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A80FC" w14:textId="77777777" w:rsidR="00E54228" w:rsidRDefault="00E54228" w:rsidP="00CF7EE1">
      <w:pPr>
        <w:pStyle w:val="LP-navadenpomanjansredina"/>
      </w:pPr>
      <w:bookmarkStart w:id="0" w:name="_Hlk9324089"/>
      <w:bookmarkEnd w:id="0"/>
      <w:r w:rsidRPr="00930668">
        <w:rPr>
          <w:noProof/>
        </w:rPr>
        <w:drawing>
          <wp:inline distT="0" distB="0" distL="0" distR="0" wp14:anchorId="7F425912" wp14:editId="1800BE82">
            <wp:extent cx="333375" cy="428625"/>
            <wp:effectExtent l="0" t="0" r="9525" b="9525"/>
            <wp:docPr id="32" name="Slika 32" descr="Grb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Grb Sloveni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14:paraId="07A32F5F" w14:textId="77777777" w:rsidR="00E54228" w:rsidRPr="005F09D3" w:rsidRDefault="00E54228" w:rsidP="00CF7EE1">
      <w:pPr>
        <w:pStyle w:val="LPnavadensredina"/>
      </w:pPr>
      <w:r w:rsidRPr="005F09D3">
        <w:t>REPUBLIKA SLOVENIJA</w:t>
      </w:r>
    </w:p>
    <w:p w14:paraId="1A5D119A" w14:textId="77777777" w:rsidR="00E54228" w:rsidRPr="005F09D3" w:rsidRDefault="00E54228" w:rsidP="00CF7EE1">
      <w:pPr>
        <w:pStyle w:val="LP-navadenpomanjansredina"/>
      </w:pPr>
      <w:r w:rsidRPr="005F09D3">
        <w:t>MINISTRSTVO ZA</w:t>
      </w:r>
      <w:r>
        <w:t xml:space="preserve"> </w:t>
      </w:r>
      <w:r w:rsidRPr="005F09D3">
        <w:t>OKOLJE</w:t>
      </w:r>
      <w:r>
        <w:t xml:space="preserve"> IN PROSTOR</w:t>
      </w:r>
    </w:p>
    <w:p w14:paraId="7F78FC5C" w14:textId="77777777" w:rsidR="00E54228" w:rsidRDefault="00E54228" w:rsidP="00CF7EE1">
      <w:pPr>
        <w:pStyle w:val="LP-navadenpomanjansredinakrepko"/>
      </w:pPr>
      <w:r w:rsidRPr="005F09D3">
        <w:t>UPRAVA REPUBLIKE SLOVENIJE ZA JEDRSKO VARNOST</w:t>
      </w:r>
    </w:p>
    <w:p w14:paraId="5F765732" w14:textId="77777777" w:rsidR="00E54228" w:rsidRPr="00833E70" w:rsidRDefault="00E54228" w:rsidP="00CF7EE1">
      <w:pPr>
        <w:pStyle w:val="LPnavaden"/>
      </w:pPr>
    </w:p>
    <w:p w14:paraId="59FC0A14" w14:textId="3C7CFD6D" w:rsidR="00E54228" w:rsidRPr="001B0ADA" w:rsidRDefault="00E54228" w:rsidP="00CF7EE1">
      <w:pPr>
        <w:pStyle w:val="LPnavaden"/>
      </w:pPr>
    </w:p>
    <w:tbl>
      <w:tblPr>
        <w:tblW w:w="12014" w:type="dxa"/>
        <w:tblInd w:w="-1418" w:type="dxa"/>
        <w:tblLayout w:type="fixed"/>
        <w:tblLook w:val="01E0" w:firstRow="1" w:lastRow="1" w:firstColumn="1" w:lastColumn="1" w:noHBand="0" w:noVBand="0"/>
      </w:tblPr>
      <w:tblGrid>
        <w:gridCol w:w="12014"/>
      </w:tblGrid>
      <w:tr w:rsidR="00E54228" w14:paraId="67EE372A" w14:textId="77777777" w:rsidTr="00CF7EE1">
        <w:trPr>
          <w:trHeight w:val="4270"/>
        </w:trPr>
        <w:tc>
          <w:tcPr>
            <w:tcW w:w="12014" w:type="dxa"/>
            <w:shd w:val="clear" w:color="auto" w:fill="1F65A7"/>
            <w:vAlign w:val="center"/>
          </w:tcPr>
          <w:p w14:paraId="351B9734" w14:textId="77777777" w:rsidR="00E54228" w:rsidRPr="00A828D7" w:rsidRDefault="00E54228" w:rsidP="00CF7EE1">
            <w:pPr>
              <w:pStyle w:val="LPnavadennaslovnaslovnica"/>
              <w:tabs>
                <w:tab w:val="center" w:pos="4536"/>
                <w:tab w:val="right" w:pos="9072"/>
              </w:tabs>
              <w:ind w:left="340"/>
              <w:rPr>
                <w:rFonts w:ascii="Garamond" w:hAnsi="Garamond"/>
                <w:sz w:val="52"/>
                <w:szCs w:val="52"/>
              </w:rPr>
            </w:pPr>
            <w:r w:rsidRPr="00A828D7">
              <w:rPr>
                <w:rFonts w:ascii="Garamond" w:hAnsi="Garamond"/>
                <w:sz w:val="52"/>
                <w:szCs w:val="52"/>
              </w:rPr>
              <w:t>Poročilo o varstvu pred ionizirajočimi</w:t>
            </w:r>
          </w:p>
          <w:p w14:paraId="7E847BFB" w14:textId="77777777" w:rsidR="00E54228" w:rsidRPr="00A828D7" w:rsidRDefault="00E54228" w:rsidP="00CF7EE1">
            <w:pPr>
              <w:pStyle w:val="LPnavadennaslovnaslovnica"/>
              <w:tabs>
                <w:tab w:val="center" w:pos="4536"/>
                <w:tab w:val="right" w:pos="9072"/>
              </w:tabs>
              <w:ind w:left="340"/>
              <w:rPr>
                <w:rFonts w:ascii="Garamond" w:hAnsi="Garamond"/>
                <w:sz w:val="52"/>
                <w:szCs w:val="52"/>
              </w:rPr>
            </w:pPr>
            <w:r w:rsidRPr="00A828D7">
              <w:rPr>
                <w:rFonts w:ascii="Garamond" w:hAnsi="Garamond"/>
                <w:sz w:val="52"/>
                <w:szCs w:val="52"/>
              </w:rPr>
              <w:t>sevanji in jedrski varnosti v Republiki Sloveniji</w:t>
            </w:r>
          </w:p>
          <w:p w14:paraId="3B954113" w14:textId="77777777" w:rsidR="00E54228" w:rsidRPr="004D527D" w:rsidRDefault="00E54228" w:rsidP="00CF7EE1">
            <w:pPr>
              <w:pStyle w:val="LPnavadennaslovnaslovnica"/>
              <w:tabs>
                <w:tab w:val="center" w:pos="4536"/>
                <w:tab w:val="right" w:pos="9072"/>
              </w:tabs>
              <w:ind w:left="340"/>
            </w:pPr>
            <w:r w:rsidRPr="00A828D7">
              <w:rPr>
                <w:rFonts w:ascii="Garamond" w:hAnsi="Garamond"/>
                <w:sz w:val="52"/>
                <w:szCs w:val="52"/>
              </w:rPr>
              <w:t>leta 20</w:t>
            </w:r>
            <w:r>
              <w:rPr>
                <w:rFonts w:ascii="Garamond" w:hAnsi="Garamond"/>
                <w:sz w:val="52"/>
                <w:szCs w:val="52"/>
              </w:rPr>
              <w:t>20</w:t>
            </w:r>
          </w:p>
        </w:tc>
      </w:tr>
    </w:tbl>
    <w:p w14:paraId="38C7281D" w14:textId="2B93E950" w:rsidR="00E54228" w:rsidRPr="00256606" w:rsidRDefault="00584F75" w:rsidP="00CF7EE1">
      <w:pPr>
        <w:pStyle w:val="LPnavadenpomanjan"/>
        <w:spacing w:after="0"/>
        <w:ind w:left="-1418" w:right="-1418"/>
        <w:rPr>
          <w:sz w:val="2"/>
          <w:szCs w:val="2"/>
        </w:rPr>
      </w:pPr>
      <w:r>
        <w:rPr>
          <w:noProof/>
        </w:rPr>
        <w:drawing>
          <wp:anchor distT="0" distB="0" distL="114300" distR="114300" simplePos="0" relativeHeight="251659264" behindDoc="0" locked="0" layoutInCell="1" allowOverlap="1" wp14:anchorId="646A6220" wp14:editId="399F51CF">
            <wp:simplePos x="0" y="0"/>
            <wp:positionH relativeFrom="margin">
              <wp:posOffset>-942975</wp:posOffset>
            </wp:positionH>
            <wp:positionV relativeFrom="margin">
              <wp:posOffset>4206875</wp:posOffset>
            </wp:positionV>
            <wp:extent cx="7981950" cy="5572125"/>
            <wp:effectExtent l="0" t="0" r="0" b="9525"/>
            <wp:wrapSquare wrapText="bothSides"/>
            <wp:docPr id="23554" name="Picture 2" descr="103847">
              <a:extLst xmlns:a="http://schemas.openxmlformats.org/drawingml/2006/main">
                <a:ext uri="{FF2B5EF4-FFF2-40B4-BE49-F238E27FC236}">
                  <a16:creationId xmlns:a16="http://schemas.microsoft.com/office/drawing/2014/main" id="{41240F04-4E85-407E-8BB8-7F466E924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103847">
                      <a:extLst>
                        <a:ext uri="{FF2B5EF4-FFF2-40B4-BE49-F238E27FC236}">
                          <a16:creationId xmlns:a16="http://schemas.microsoft.com/office/drawing/2014/main" id="{41240F04-4E85-407E-8BB8-7F466E924085}"/>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81950" cy="5572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5AC2EA" w14:textId="1BDB44AE" w:rsidR="00E54228" w:rsidRPr="00256606" w:rsidRDefault="00E54228" w:rsidP="00CF7EE1">
      <w:pPr>
        <w:pStyle w:val="LPnavaden"/>
        <w:sectPr w:rsidR="00E54228" w:rsidRPr="00256606" w:rsidSect="00CF7EE1">
          <w:pgSz w:w="11906" w:h="16838"/>
          <w:pgMar w:top="1417" w:right="1417" w:bottom="1417" w:left="1417" w:header="708" w:footer="708" w:gutter="0"/>
          <w:cols w:space="708"/>
          <w:docGrid w:linePitch="360"/>
        </w:sectPr>
      </w:pPr>
    </w:p>
    <w:p w14:paraId="73F477CD" w14:textId="77777777" w:rsidR="00E54228" w:rsidRDefault="00E54228" w:rsidP="00CF7EE1">
      <w:pPr>
        <w:pStyle w:val="LPnavadenpomanjan"/>
        <w:ind w:left="-1418" w:right="-1418"/>
        <w:sectPr w:rsidR="00E54228" w:rsidSect="00CF7EE1">
          <w:pgSz w:w="11906" w:h="16838" w:code="9"/>
          <w:pgMar w:top="1418" w:right="1418" w:bottom="244" w:left="1418" w:header="709" w:footer="709" w:gutter="0"/>
          <w:pgNumType w:fmt="lowerRoman"/>
          <w:cols w:space="708"/>
          <w:docGrid w:linePitch="360"/>
        </w:sectPr>
      </w:pPr>
    </w:p>
    <w:p w14:paraId="04A4E9CA" w14:textId="77777777" w:rsidR="00E54228" w:rsidRPr="004A4E92" w:rsidRDefault="00E54228" w:rsidP="00CF7EE1">
      <w:pPr>
        <w:pStyle w:val="LP-navadenpomanjansredina"/>
      </w:pPr>
      <w:bookmarkStart w:id="1" w:name="_Toc362350829"/>
      <w:r w:rsidRPr="00930668">
        <w:rPr>
          <w:noProof/>
        </w:rPr>
        <w:lastRenderedPageBreak/>
        <w:drawing>
          <wp:inline distT="0" distB="0" distL="0" distR="0" wp14:anchorId="1394247F" wp14:editId="2A1E2B2D">
            <wp:extent cx="333375" cy="428625"/>
            <wp:effectExtent l="0" t="0" r="9525" b="9525"/>
            <wp:docPr id="33" name="Slika 33" descr="Grb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Grb Sloveni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14:paraId="45A996AA" w14:textId="77777777" w:rsidR="00E54228" w:rsidRPr="004A4E92" w:rsidRDefault="00E54228" w:rsidP="00CF7EE1">
      <w:pPr>
        <w:pStyle w:val="LP-navadenpomanjansredina"/>
      </w:pPr>
      <w:r w:rsidRPr="004A4E92">
        <w:t>REPUBLIKA SLOVENIJA</w:t>
      </w:r>
    </w:p>
    <w:p w14:paraId="1605DF03" w14:textId="77777777" w:rsidR="00E54228" w:rsidRPr="004A4E92" w:rsidRDefault="00E54228" w:rsidP="00CF7EE1">
      <w:pPr>
        <w:pStyle w:val="LP-navadenpomanjansredina"/>
      </w:pPr>
      <w:r w:rsidRPr="004A4E92">
        <w:t>MINISTRSTVO ZA OKOLJE</w:t>
      </w:r>
      <w:r>
        <w:t xml:space="preserve"> IN PROSTOR</w:t>
      </w:r>
    </w:p>
    <w:p w14:paraId="7A49351A" w14:textId="77777777" w:rsidR="00E54228" w:rsidRPr="006A4BDF" w:rsidRDefault="00E54228" w:rsidP="00CF7EE1">
      <w:pPr>
        <w:pStyle w:val="LPnavadensredina"/>
        <w:rPr>
          <w:rStyle w:val="LPnavadenkrepko"/>
        </w:rPr>
      </w:pPr>
      <w:r w:rsidRPr="006A4BDF">
        <w:rPr>
          <w:rStyle w:val="LPnavadenkrepko"/>
        </w:rPr>
        <w:t>UPRAVA REPUBLIKE SLOVENIJE ZA JEDRSKO VARNOST</w:t>
      </w:r>
    </w:p>
    <w:p w14:paraId="65871D6E" w14:textId="77777777" w:rsidR="00E54228" w:rsidRPr="004A4E92" w:rsidRDefault="00E54228" w:rsidP="00CF7EE1">
      <w:pPr>
        <w:pStyle w:val="LPnavaden"/>
      </w:pPr>
    </w:p>
    <w:p w14:paraId="0B80EFE3" w14:textId="77777777" w:rsidR="00E54228" w:rsidRPr="004A4E92" w:rsidRDefault="00E54228" w:rsidP="00CF7EE1">
      <w:pPr>
        <w:pStyle w:val="LPnavaden"/>
      </w:pPr>
    </w:p>
    <w:p w14:paraId="6C7F92A8" w14:textId="77777777" w:rsidR="00E54228" w:rsidRPr="004A4E92" w:rsidRDefault="00E54228" w:rsidP="00CF7EE1">
      <w:pPr>
        <w:pStyle w:val="LPnavaden"/>
      </w:pPr>
    </w:p>
    <w:p w14:paraId="752A23E6" w14:textId="77777777" w:rsidR="00E54228" w:rsidRPr="004A4E92" w:rsidRDefault="00E54228" w:rsidP="00CF7EE1">
      <w:pPr>
        <w:pStyle w:val="LPnavaden"/>
      </w:pPr>
    </w:p>
    <w:p w14:paraId="6CB02BE8" w14:textId="77777777" w:rsidR="00E54228" w:rsidRPr="004A4E92" w:rsidRDefault="00E54228" w:rsidP="00CF7EE1">
      <w:pPr>
        <w:pStyle w:val="LPnavaden"/>
      </w:pPr>
    </w:p>
    <w:p w14:paraId="3D915F23" w14:textId="77777777" w:rsidR="00E54228" w:rsidRPr="004A4E92" w:rsidRDefault="00E54228" w:rsidP="00CF7EE1">
      <w:pPr>
        <w:pStyle w:val="LPnavaden"/>
      </w:pPr>
    </w:p>
    <w:p w14:paraId="0CFBA54C" w14:textId="77777777" w:rsidR="00E54228" w:rsidRPr="004A4E92" w:rsidRDefault="00E54228" w:rsidP="00CF7EE1">
      <w:pPr>
        <w:pStyle w:val="LPnavaden"/>
      </w:pPr>
    </w:p>
    <w:p w14:paraId="2D011772" w14:textId="77777777" w:rsidR="00E54228" w:rsidRPr="004A4E92" w:rsidRDefault="00E54228" w:rsidP="00CF7EE1">
      <w:pPr>
        <w:pStyle w:val="LPnavaden"/>
      </w:pPr>
    </w:p>
    <w:p w14:paraId="1DED4B28" w14:textId="77777777" w:rsidR="00E54228" w:rsidRPr="004A4E92" w:rsidRDefault="00E54228" w:rsidP="00CF7EE1">
      <w:pPr>
        <w:pStyle w:val="LPnavaden"/>
      </w:pPr>
    </w:p>
    <w:p w14:paraId="3368EFBC" w14:textId="77777777" w:rsidR="00E54228" w:rsidRPr="004A4E92" w:rsidRDefault="00E54228" w:rsidP="00CF7EE1">
      <w:pPr>
        <w:pStyle w:val="LPnavaden"/>
      </w:pPr>
    </w:p>
    <w:p w14:paraId="5BC1CD98" w14:textId="77777777" w:rsidR="00E54228" w:rsidRPr="004A4E92" w:rsidRDefault="00E54228" w:rsidP="00CF7EE1">
      <w:pPr>
        <w:pStyle w:val="LPnavaden"/>
      </w:pPr>
    </w:p>
    <w:p w14:paraId="34F9394E" w14:textId="77777777" w:rsidR="00E54228" w:rsidRPr="004A4E92" w:rsidRDefault="00E54228" w:rsidP="00CF7EE1">
      <w:pPr>
        <w:pStyle w:val="LPnavaden"/>
      </w:pPr>
    </w:p>
    <w:p w14:paraId="58182D31" w14:textId="77777777" w:rsidR="00E54228" w:rsidRPr="00BD3D40" w:rsidRDefault="00E54228" w:rsidP="00CF7EE1">
      <w:pPr>
        <w:pStyle w:val="LPnavadennaslov"/>
      </w:pPr>
      <w:r w:rsidRPr="00BD3D40">
        <w:t>Poročilo o varstvu pred ionizirajočimi sevanji in jedrski varnosti v Republiki Sloveniji</w:t>
      </w:r>
    </w:p>
    <w:p w14:paraId="328A920F" w14:textId="77777777" w:rsidR="00E54228" w:rsidRPr="00BD3D40" w:rsidRDefault="00E54228" w:rsidP="00CF7EE1">
      <w:pPr>
        <w:pStyle w:val="LPnavadennaslov"/>
      </w:pPr>
      <w:r w:rsidRPr="00BD3D40">
        <w:t>leta 20</w:t>
      </w:r>
      <w:r>
        <w:t>20</w:t>
      </w:r>
    </w:p>
    <w:p w14:paraId="09121A73" w14:textId="77777777" w:rsidR="00E54228" w:rsidRPr="004A4E92" w:rsidRDefault="00E54228" w:rsidP="00CF7EE1">
      <w:pPr>
        <w:pStyle w:val="LPnavadennaslov"/>
      </w:pPr>
    </w:p>
    <w:p w14:paraId="168D6ED1" w14:textId="77777777" w:rsidR="00E54228" w:rsidRPr="004A4E92" w:rsidRDefault="00E54228" w:rsidP="00CF7EE1">
      <w:pPr>
        <w:pStyle w:val="LPnavaden"/>
      </w:pPr>
    </w:p>
    <w:p w14:paraId="4AE114E0" w14:textId="77777777" w:rsidR="00E54228" w:rsidRPr="004A4E92" w:rsidRDefault="00E54228" w:rsidP="00CF7EE1">
      <w:pPr>
        <w:pStyle w:val="LPnavaden"/>
      </w:pPr>
    </w:p>
    <w:p w14:paraId="37EAC41F" w14:textId="77777777" w:rsidR="00E54228" w:rsidRPr="004A4E92" w:rsidRDefault="00E54228" w:rsidP="00CF7EE1">
      <w:pPr>
        <w:pStyle w:val="LPnavaden"/>
      </w:pPr>
    </w:p>
    <w:p w14:paraId="44729E92" w14:textId="77777777" w:rsidR="00E54228" w:rsidRPr="004A4E92" w:rsidRDefault="00E54228" w:rsidP="00CF7EE1">
      <w:pPr>
        <w:pStyle w:val="LPnavaden"/>
      </w:pPr>
    </w:p>
    <w:p w14:paraId="7C3A218D" w14:textId="77777777" w:rsidR="00E54228" w:rsidRPr="004A4E92" w:rsidRDefault="00E54228" w:rsidP="00CF7EE1">
      <w:pPr>
        <w:pStyle w:val="LPnavaden"/>
      </w:pPr>
    </w:p>
    <w:p w14:paraId="5D26083F" w14:textId="77777777" w:rsidR="00E54228" w:rsidRPr="004A4E92" w:rsidRDefault="00E54228" w:rsidP="00CF7EE1">
      <w:pPr>
        <w:pStyle w:val="LPnavaden"/>
      </w:pPr>
    </w:p>
    <w:p w14:paraId="171733A1" w14:textId="77777777" w:rsidR="00E54228" w:rsidRPr="004A4E92" w:rsidRDefault="00E54228" w:rsidP="00CF7EE1">
      <w:pPr>
        <w:pStyle w:val="LPnavaden"/>
      </w:pPr>
    </w:p>
    <w:p w14:paraId="702459B0" w14:textId="77777777" w:rsidR="00E54228" w:rsidRPr="004A4E92" w:rsidRDefault="00E54228" w:rsidP="00CF7EE1">
      <w:pPr>
        <w:pStyle w:val="LPnavaden"/>
      </w:pPr>
    </w:p>
    <w:p w14:paraId="3D91A99A" w14:textId="77777777" w:rsidR="00E54228" w:rsidRPr="004A4E92" w:rsidRDefault="00E54228" w:rsidP="00CF7EE1">
      <w:pPr>
        <w:pStyle w:val="LPnavaden"/>
      </w:pPr>
    </w:p>
    <w:p w14:paraId="18244BBE" w14:textId="77777777" w:rsidR="00E54228" w:rsidRPr="004A4E92" w:rsidRDefault="00E54228" w:rsidP="00CF7EE1">
      <w:pPr>
        <w:pStyle w:val="LPnavaden"/>
      </w:pPr>
    </w:p>
    <w:p w14:paraId="437A86D9" w14:textId="77777777" w:rsidR="00E54228" w:rsidRPr="004A4E92" w:rsidRDefault="00E54228" w:rsidP="00CF7EE1">
      <w:pPr>
        <w:pStyle w:val="LPnavaden"/>
      </w:pPr>
    </w:p>
    <w:p w14:paraId="4E940FF8" w14:textId="77777777" w:rsidR="00E54228" w:rsidRPr="004A4E92" w:rsidRDefault="00E54228" w:rsidP="00CF7EE1">
      <w:pPr>
        <w:pStyle w:val="LPnavaden"/>
      </w:pPr>
    </w:p>
    <w:p w14:paraId="21356E78" w14:textId="6ECD17A4" w:rsidR="00E54228" w:rsidRPr="004A4E92" w:rsidRDefault="0072167A" w:rsidP="00CF7EE1">
      <w:pPr>
        <w:pStyle w:val="LPnavadensredina"/>
        <w:sectPr w:rsidR="00E54228" w:rsidRPr="004A4E92" w:rsidSect="009E2B8B">
          <w:headerReference w:type="even" r:id="rId10"/>
          <w:headerReference w:type="default" r:id="rId11"/>
          <w:footerReference w:type="even" r:id="rId12"/>
          <w:footerReference w:type="default" r:id="rId13"/>
          <w:pgSz w:w="11906" w:h="16838" w:code="9"/>
          <w:pgMar w:top="1418" w:right="1418" w:bottom="1418" w:left="1418" w:header="709" w:footer="709" w:gutter="0"/>
          <w:pgNumType w:fmt="lowerRoman" w:start="1"/>
          <w:cols w:space="708"/>
          <w:docGrid w:linePitch="360"/>
        </w:sectPr>
      </w:pPr>
      <w:r>
        <w:t>J</w:t>
      </w:r>
      <w:r w:rsidR="00E54228" w:rsidRPr="00584F75">
        <w:t>u</w:t>
      </w:r>
      <w:r w:rsidR="000D5BA4">
        <w:t>l</w:t>
      </w:r>
      <w:r w:rsidR="005547CA" w:rsidRPr="00584F75">
        <w:t>ij</w:t>
      </w:r>
      <w:r w:rsidR="00E54228" w:rsidRPr="00584F75">
        <w:t xml:space="preserve"> 2021</w:t>
      </w:r>
    </w:p>
    <w:p w14:paraId="19DBAF1D" w14:textId="77777777" w:rsidR="00E54228" w:rsidRDefault="00E54228" w:rsidP="00CF7EE1">
      <w:pPr>
        <w:pStyle w:val="LPnavadenpomanjan0"/>
      </w:pPr>
      <w:bookmarkStart w:id="2" w:name="_Toc413234530"/>
    </w:p>
    <w:p w14:paraId="1BD9A3E2" w14:textId="77777777" w:rsidR="00E54228" w:rsidRDefault="00E54228" w:rsidP="00CF7EE1">
      <w:pPr>
        <w:pStyle w:val="LPnavadenpomanjan0"/>
      </w:pPr>
    </w:p>
    <w:p w14:paraId="0770DF5C" w14:textId="77777777" w:rsidR="00E54228" w:rsidRDefault="00E54228" w:rsidP="00CF7EE1">
      <w:pPr>
        <w:pStyle w:val="LPnavadenpomanjan0"/>
      </w:pPr>
    </w:p>
    <w:p w14:paraId="10358020" w14:textId="77777777" w:rsidR="00E54228" w:rsidRDefault="00E54228" w:rsidP="00CF7EE1">
      <w:pPr>
        <w:pStyle w:val="LPnavadenpomanjan0"/>
      </w:pPr>
    </w:p>
    <w:p w14:paraId="6F810BD6" w14:textId="77777777" w:rsidR="00E54228" w:rsidRDefault="00E54228" w:rsidP="00CF7EE1">
      <w:pPr>
        <w:pStyle w:val="LPnavadenpomanjan0"/>
      </w:pPr>
    </w:p>
    <w:p w14:paraId="44B00422" w14:textId="77777777" w:rsidR="00E54228" w:rsidRDefault="00E54228" w:rsidP="00CF7EE1">
      <w:pPr>
        <w:pStyle w:val="LPnavadenpomanjan0"/>
      </w:pPr>
    </w:p>
    <w:p w14:paraId="2F9B5BB4" w14:textId="77777777" w:rsidR="00E54228" w:rsidRDefault="00E54228" w:rsidP="00CF7EE1">
      <w:pPr>
        <w:pStyle w:val="LPnavadenpomanjan0"/>
      </w:pPr>
    </w:p>
    <w:p w14:paraId="7619C993" w14:textId="77777777" w:rsidR="00E54228" w:rsidRDefault="00E54228" w:rsidP="00CF7EE1">
      <w:pPr>
        <w:pStyle w:val="LPnavadenpomanjan0"/>
      </w:pPr>
    </w:p>
    <w:p w14:paraId="56570DA7" w14:textId="77777777" w:rsidR="00E54228" w:rsidRDefault="00E54228" w:rsidP="00CF7EE1">
      <w:pPr>
        <w:pStyle w:val="LPnavadenpomanjan0"/>
      </w:pPr>
    </w:p>
    <w:p w14:paraId="64B3A63E" w14:textId="77777777" w:rsidR="00E54228" w:rsidRDefault="00E54228" w:rsidP="00CF7EE1">
      <w:pPr>
        <w:pStyle w:val="LPnavadenpomanjan0"/>
      </w:pPr>
    </w:p>
    <w:p w14:paraId="5AFD8BE9" w14:textId="77777777" w:rsidR="00E54228" w:rsidRDefault="00E54228" w:rsidP="00CF7EE1">
      <w:pPr>
        <w:pStyle w:val="LPnavadenpomanjan0"/>
      </w:pPr>
    </w:p>
    <w:p w14:paraId="4BED5F5B" w14:textId="77777777" w:rsidR="00E54228" w:rsidRDefault="00E54228" w:rsidP="00CF7EE1">
      <w:pPr>
        <w:pStyle w:val="LPnavadenpomanjan0"/>
      </w:pPr>
    </w:p>
    <w:p w14:paraId="6C700D9B" w14:textId="77777777" w:rsidR="00E54228" w:rsidRDefault="00E54228" w:rsidP="00CF7EE1">
      <w:pPr>
        <w:pStyle w:val="LPnavadenpomanjan0"/>
      </w:pPr>
    </w:p>
    <w:p w14:paraId="21C6F490" w14:textId="77777777" w:rsidR="00E54228" w:rsidRDefault="00E54228" w:rsidP="00CF7EE1">
      <w:pPr>
        <w:pStyle w:val="LPnavadenpomanjan0"/>
      </w:pPr>
    </w:p>
    <w:p w14:paraId="68A0F886" w14:textId="77777777" w:rsidR="00E54228" w:rsidRDefault="00E54228" w:rsidP="00CF7EE1">
      <w:pPr>
        <w:pStyle w:val="LPnavadenpomanjan0"/>
      </w:pPr>
    </w:p>
    <w:p w14:paraId="026B2013" w14:textId="77777777" w:rsidR="00E54228" w:rsidRDefault="00E54228" w:rsidP="00CF7EE1">
      <w:pPr>
        <w:pStyle w:val="LPnaslovnavaden"/>
      </w:pPr>
    </w:p>
    <w:p w14:paraId="62BA21E3" w14:textId="77777777" w:rsidR="00E54228" w:rsidRDefault="00E54228" w:rsidP="00CF7EE1">
      <w:pPr>
        <w:pStyle w:val="LPnavadenpomanjan0"/>
      </w:pPr>
    </w:p>
    <w:p w14:paraId="19B2E905" w14:textId="77777777" w:rsidR="00E54228" w:rsidRDefault="00E54228" w:rsidP="00CF7EE1">
      <w:pPr>
        <w:pStyle w:val="LPnavadenpomanjan0"/>
      </w:pPr>
    </w:p>
    <w:p w14:paraId="7FA23057" w14:textId="77777777" w:rsidR="00E54228" w:rsidRDefault="00E54228" w:rsidP="00CF7EE1">
      <w:pPr>
        <w:pStyle w:val="LPnavadenpomanjan0"/>
      </w:pPr>
    </w:p>
    <w:p w14:paraId="0C257D68" w14:textId="77777777" w:rsidR="00E54228" w:rsidRDefault="00E54228" w:rsidP="00CF7EE1">
      <w:pPr>
        <w:pStyle w:val="LPnavadenpomanjan0"/>
      </w:pPr>
    </w:p>
    <w:p w14:paraId="1548C5BE" w14:textId="77777777" w:rsidR="00E54228" w:rsidRPr="004A4E92" w:rsidRDefault="00E54228" w:rsidP="00CF7EE1">
      <w:pPr>
        <w:pStyle w:val="LPnavadenpomanjan0"/>
      </w:pPr>
      <w:r w:rsidRPr="004A4E92">
        <w:t>Pripravljeno na Upravi Republike Slovenije za jedrsko varnost v sodelovanju z:</w:t>
      </w:r>
    </w:p>
    <w:p w14:paraId="23D6BE07" w14:textId="77777777" w:rsidR="00E54228" w:rsidRPr="004A4E92" w:rsidRDefault="00E54228" w:rsidP="00CF7EE1">
      <w:pPr>
        <w:pStyle w:val="LPnavadenpomanjan0"/>
      </w:pPr>
    </w:p>
    <w:p w14:paraId="0044C845" w14:textId="77777777" w:rsidR="00E54228" w:rsidRPr="004A4E92" w:rsidRDefault="00E54228" w:rsidP="00CF7EE1">
      <w:pPr>
        <w:pStyle w:val="LPnavadenpomanjan0"/>
      </w:pPr>
      <w:r w:rsidRPr="004A4E92">
        <w:t>Upravo Republike Slovenije za varstvo pred sevanji,</w:t>
      </w:r>
    </w:p>
    <w:p w14:paraId="69C3BB9B" w14:textId="77777777" w:rsidR="00E54228" w:rsidRPr="004A4E92" w:rsidRDefault="00E54228" w:rsidP="00CF7EE1">
      <w:pPr>
        <w:pStyle w:val="LPnavadenpomanjan0"/>
      </w:pPr>
      <w:r w:rsidRPr="004A4E92">
        <w:t>Upravo Republike Slovenije za zaščito in reševanje,</w:t>
      </w:r>
    </w:p>
    <w:p w14:paraId="15012086" w14:textId="65448F39" w:rsidR="00E54228" w:rsidRPr="004A4E92" w:rsidRDefault="00E54228" w:rsidP="00CF7EE1">
      <w:pPr>
        <w:pStyle w:val="LPnavadenpomanjan0"/>
      </w:pPr>
      <w:r w:rsidRPr="004A4E92">
        <w:t>Ministrstvom za infrastrukturo</w:t>
      </w:r>
      <w:r w:rsidR="00CF054A" w:rsidRPr="00CF054A">
        <w:t xml:space="preserve"> </w:t>
      </w:r>
      <w:r w:rsidR="00CF054A" w:rsidRPr="004A4E92">
        <w:t>Republike Slovenije</w:t>
      </w:r>
      <w:r w:rsidRPr="004A4E92">
        <w:t>,</w:t>
      </w:r>
    </w:p>
    <w:p w14:paraId="6749762A" w14:textId="77777777" w:rsidR="00E54228" w:rsidRPr="004A4E92" w:rsidRDefault="00E54228" w:rsidP="00CF7EE1">
      <w:pPr>
        <w:pStyle w:val="LPnavadenpomanjan0"/>
      </w:pPr>
      <w:r w:rsidRPr="004A4E92">
        <w:t>Upravo Republike Slovenije za varno hrano, veterinarstvo in varstvo rastlin,</w:t>
      </w:r>
    </w:p>
    <w:p w14:paraId="08472006" w14:textId="45A2792C" w:rsidR="00E54228" w:rsidRPr="004A4E92" w:rsidRDefault="00E54228" w:rsidP="00CF7EE1">
      <w:pPr>
        <w:pStyle w:val="LPnavadenpomanjan0"/>
      </w:pPr>
      <w:r w:rsidRPr="004A4E92">
        <w:t>Ministrstvom za notranje zadeve</w:t>
      </w:r>
      <w:r w:rsidR="00CF054A" w:rsidRPr="00CF054A">
        <w:t xml:space="preserve"> </w:t>
      </w:r>
      <w:r w:rsidR="00CF054A" w:rsidRPr="004A4E92">
        <w:t>Republike Slovenije</w:t>
      </w:r>
      <w:r w:rsidRPr="004A4E92">
        <w:t>,</w:t>
      </w:r>
      <w:r w:rsidR="004F260E">
        <w:t xml:space="preserve"> </w:t>
      </w:r>
    </w:p>
    <w:p w14:paraId="2BA435D6" w14:textId="77777777" w:rsidR="00E54228" w:rsidRPr="004A4E92" w:rsidRDefault="00E54228" w:rsidP="00CF7EE1">
      <w:pPr>
        <w:pStyle w:val="LPnavadenpomanjan0"/>
      </w:pPr>
      <w:r>
        <w:t xml:space="preserve">ARAO – </w:t>
      </w:r>
      <w:r w:rsidRPr="004A4E92">
        <w:t>Agencijo za radioaktivne odpadke, javni</w:t>
      </w:r>
      <w:r>
        <w:t>m</w:t>
      </w:r>
      <w:r w:rsidRPr="004A4E92">
        <w:t xml:space="preserve"> gospodarski</w:t>
      </w:r>
      <w:r>
        <w:t>m</w:t>
      </w:r>
      <w:r w:rsidRPr="004A4E92">
        <w:t xml:space="preserve"> zavod</w:t>
      </w:r>
      <w:r>
        <w:t>om,</w:t>
      </w:r>
    </w:p>
    <w:p w14:paraId="55B21A4C" w14:textId="49875312" w:rsidR="00E54228" w:rsidRPr="004A4E92" w:rsidRDefault="00E54228" w:rsidP="00CF7EE1">
      <w:pPr>
        <w:pStyle w:val="LPnavadenpomanjan0"/>
      </w:pPr>
      <w:r w:rsidRPr="004A4E92">
        <w:t>Jedrskim poolom GIZ,</w:t>
      </w:r>
      <w:r w:rsidR="00CF054A">
        <w:t xml:space="preserve"> </w:t>
      </w:r>
    </w:p>
    <w:p w14:paraId="2CA7C15C" w14:textId="77777777" w:rsidR="00E54228" w:rsidRPr="004A4E92" w:rsidRDefault="00E54228" w:rsidP="00CF7EE1">
      <w:pPr>
        <w:pStyle w:val="LPnavadenpomanjan0"/>
      </w:pPr>
      <w:r w:rsidRPr="004A4E92">
        <w:t>Skladom za financiranje razgradnje NEK in za odlaganje radioaktivnih odpadkov iz NEK,</w:t>
      </w:r>
    </w:p>
    <w:p w14:paraId="3AB1A18A" w14:textId="77777777" w:rsidR="00E54228" w:rsidRPr="004A4E92" w:rsidRDefault="00E54228" w:rsidP="00CF7EE1">
      <w:pPr>
        <w:pStyle w:val="LPnavadenpomanjan0"/>
      </w:pPr>
      <w:r w:rsidRPr="004A4E92">
        <w:t>Nuklearno elektrarno Krško, d. o. o.,</w:t>
      </w:r>
    </w:p>
    <w:p w14:paraId="4B8F1109" w14:textId="77777777" w:rsidR="00E54228" w:rsidRPr="004A4E92" w:rsidRDefault="00E54228" w:rsidP="00CF7EE1">
      <w:pPr>
        <w:pStyle w:val="LPnavadenpomanjan0"/>
      </w:pPr>
      <w:r w:rsidRPr="004A4E92">
        <w:t xml:space="preserve">Rudnikom Žirovski vrh, </w:t>
      </w:r>
      <w:r>
        <w:t>j</w:t>
      </w:r>
      <w:r w:rsidRPr="004A4E92">
        <w:t>avnim podjetjem za zapiranje rudnika urana, d. o. o.,</w:t>
      </w:r>
    </w:p>
    <w:p w14:paraId="4A8D614F" w14:textId="0F9F5F6C" w:rsidR="00E54228" w:rsidRPr="004A4E92" w:rsidRDefault="00E54228" w:rsidP="00CF7EE1">
      <w:pPr>
        <w:pStyle w:val="LPnavadenpomanjan0"/>
      </w:pPr>
      <w:r w:rsidRPr="004A4E92">
        <w:t>In</w:t>
      </w:r>
      <w:r w:rsidR="00004076">
        <w:t>s</w:t>
      </w:r>
      <w:r w:rsidRPr="004A4E92">
        <w:t xml:space="preserve">titutom </w:t>
      </w:r>
      <w:r w:rsidR="0094745B">
        <w:t>»</w:t>
      </w:r>
      <w:r w:rsidRPr="004A4E92">
        <w:t>Jožef Stefan</w:t>
      </w:r>
      <w:r w:rsidR="0094745B">
        <w:t>«</w:t>
      </w:r>
      <w:r w:rsidRPr="004A4E92">
        <w:t xml:space="preserve"> in</w:t>
      </w:r>
    </w:p>
    <w:p w14:paraId="2CDAE1C7" w14:textId="77777777" w:rsidR="00E54228" w:rsidRPr="004A4E92" w:rsidRDefault="00E54228" w:rsidP="00CF7EE1">
      <w:pPr>
        <w:pStyle w:val="LPnavadenpomanjan0"/>
      </w:pPr>
      <w:r w:rsidRPr="004A4E92">
        <w:t>ZVD Z</w:t>
      </w:r>
      <w:r>
        <w:t>avodom za varstvo pri delu, d. o</w:t>
      </w:r>
      <w:r w:rsidRPr="004A4E92">
        <w:t>.</w:t>
      </w:r>
      <w:r>
        <w:t xml:space="preserve"> o.</w:t>
      </w:r>
    </w:p>
    <w:p w14:paraId="64144D1B" w14:textId="77777777" w:rsidR="00E54228" w:rsidRPr="004A4E92" w:rsidRDefault="00E54228" w:rsidP="00CF7EE1">
      <w:pPr>
        <w:pStyle w:val="LPnavadenpomanjan0"/>
      </w:pPr>
    </w:p>
    <w:p w14:paraId="79DEFF63" w14:textId="3A74AA0D" w:rsidR="00E54228" w:rsidRPr="004A4E92" w:rsidRDefault="00E54228" w:rsidP="00CF7EE1">
      <w:pPr>
        <w:pStyle w:val="LPnavadenpomanjan0"/>
      </w:pPr>
      <w:r w:rsidRPr="004A4E92">
        <w:t xml:space="preserve">Potrdil Strokovni svet za sevalno in jedrsko </w:t>
      </w:r>
      <w:r w:rsidRPr="000108BC">
        <w:t>varnost.</w:t>
      </w:r>
      <w:r w:rsidRPr="00481462">
        <w:t xml:space="preserve"> </w:t>
      </w:r>
    </w:p>
    <w:p w14:paraId="7AF87F75" w14:textId="77777777" w:rsidR="00E54228" w:rsidRPr="004A4E92" w:rsidRDefault="00E54228" w:rsidP="00CF7EE1">
      <w:pPr>
        <w:pStyle w:val="LPnavadenpomanjan0"/>
      </w:pPr>
    </w:p>
    <w:p w14:paraId="2A3EAD82" w14:textId="36DF9570" w:rsidR="00E54228" w:rsidRPr="004A4E92" w:rsidRDefault="00E54228" w:rsidP="00CF7EE1">
      <w:pPr>
        <w:pStyle w:val="LPnavadenpomanjan0"/>
      </w:pPr>
      <w:r w:rsidRPr="004A4E92">
        <w:t xml:space="preserve">Urednika: </w:t>
      </w:r>
      <w:r>
        <w:t>Igor Sirc</w:t>
      </w:r>
      <w:r w:rsidRPr="004A4E92">
        <w:t xml:space="preserve"> in </w:t>
      </w:r>
      <w:r>
        <w:t>Benja Režonja</w:t>
      </w:r>
      <w:r w:rsidR="000108BC">
        <w:t xml:space="preserve"> Gumpot</w:t>
      </w:r>
    </w:p>
    <w:p w14:paraId="41930D66" w14:textId="77777777" w:rsidR="00E54228" w:rsidRPr="004A4E92" w:rsidRDefault="00E54228" w:rsidP="00CF7EE1">
      <w:pPr>
        <w:pStyle w:val="LPnavadenpomanjan0"/>
      </w:pPr>
      <w:r w:rsidRPr="004A4E92">
        <w:t>Uprava Republike Slovenije za jedrsko varnost</w:t>
      </w:r>
    </w:p>
    <w:p w14:paraId="4175CC3C" w14:textId="77777777" w:rsidR="00E54228" w:rsidRPr="004A4E92" w:rsidRDefault="00E54228" w:rsidP="00CF7EE1">
      <w:pPr>
        <w:pStyle w:val="LPnavadenpomanjan0"/>
      </w:pPr>
      <w:r w:rsidRPr="004A4E92">
        <w:t>Litostrojska cesta 54</w:t>
      </w:r>
    </w:p>
    <w:p w14:paraId="5F28ECE4" w14:textId="77777777" w:rsidR="00E54228" w:rsidRPr="004A4E92" w:rsidRDefault="00E54228" w:rsidP="00CF7EE1">
      <w:pPr>
        <w:pStyle w:val="LPnavadenpomanjan0"/>
      </w:pPr>
      <w:r w:rsidRPr="004A4E92">
        <w:t>1000 Ljubljana</w:t>
      </w:r>
    </w:p>
    <w:p w14:paraId="4014D187" w14:textId="77777777" w:rsidR="00E54228" w:rsidRDefault="00E54228" w:rsidP="00CF7EE1">
      <w:pPr>
        <w:pStyle w:val="LPnavadenpomanjan0"/>
      </w:pPr>
    </w:p>
    <w:p w14:paraId="79B6F4B1" w14:textId="77777777" w:rsidR="00E54228" w:rsidRDefault="00E54228" w:rsidP="00CF7EE1">
      <w:pPr>
        <w:pStyle w:val="LPnavadenpomanjan0"/>
      </w:pPr>
    </w:p>
    <w:p w14:paraId="7AD62388" w14:textId="77777777" w:rsidR="00E54228" w:rsidRPr="004A4E92" w:rsidRDefault="00E54228" w:rsidP="00CF7EE1">
      <w:pPr>
        <w:pStyle w:val="LPnavadenpomanjan0"/>
      </w:pPr>
    </w:p>
    <w:p w14:paraId="041E14B7" w14:textId="77777777" w:rsidR="00E54228" w:rsidRPr="004A4E92" w:rsidRDefault="00E54228" w:rsidP="00CF7EE1">
      <w:pPr>
        <w:pStyle w:val="LPnavadenpomanjan0"/>
      </w:pPr>
      <w:r w:rsidRPr="004A4E92">
        <w:t>Telefon:</w:t>
      </w:r>
      <w:r w:rsidRPr="004A4E92">
        <w:tab/>
        <w:t>+386-1/472 11 00</w:t>
      </w:r>
    </w:p>
    <w:p w14:paraId="110D7126" w14:textId="77777777" w:rsidR="00E54228" w:rsidRPr="004A4E92" w:rsidRDefault="00E54228" w:rsidP="00CF7EE1">
      <w:pPr>
        <w:pStyle w:val="LPnavadenpomanjan0"/>
      </w:pPr>
      <w:r w:rsidRPr="004A4E92">
        <w:t>Telefaks:</w:t>
      </w:r>
      <w:r w:rsidRPr="004A4E92">
        <w:tab/>
        <w:t>+386-1/472 11 99</w:t>
      </w:r>
    </w:p>
    <w:p w14:paraId="4BBA68EA" w14:textId="77777777" w:rsidR="00E54228" w:rsidRPr="004A4E92" w:rsidRDefault="00E54228" w:rsidP="00CF7EE1">
      <w:pPr>
        <w:pStyle w:val="LPnavadenpomanjan0"/>
      </w:pPr>
      <w:r w:rsidRPr="004A4E92">
        <w:t>E-naslov:</w:t>
      </w:r>
      <w:r w:rsidRPr="004A4E92">
        <w:tab/>
      </w:r>
      <w:r>
        <w:t xml:space="preserve"> </w:t>
      </w:r>
      <w:hyperlink r:id="rId14" w:history="1">
        <w:r w:rsidRPr="004A4E92">
          <w:rPr>
            <w:rStyle w:val="Hiperpovezava"/>
          </w:rPr>
          <w:t>gp.ursjv@gov.si</w:t>
        </w:r>
      </w:hyperlink>
    </w:p>
    <w:p w14:paraId="4957B5FE" w14:textId="77777777" w:rsidR="00E54228" w:rsidRPr="004A4E92" w:rsidRDefault="00E54228" w:rsidP="00CF7EE1">
      <w:pPr>
        <w:pStyle w:val="LPnavadenpomanjan0"/>
        <w:tabs>
          <w:tab w:val="left" w:pos="1440"/>
        </w:tabs>
      </w:pPr>
      <w:r w:rsidRPr="004A4E92">
        <w:t>URL:</w:t>
      </w:r>
      <w:r>
        <w:tab/>
      </w:r>
      <w:hyperlink r:id="rId15" w:history="1">
        <w:r>
          <w:rPr>
            <w:rStyle w:val="Hiperpovezava"/>
            <w:rFonts w:eastAsiaTheme="majorEastAsia"/>
          </w:rPr>
          <w:t>https://www.gov.si/drzavni-organi/organi-v-sestavi/uprava-za-jedrsko-varnost/</w:t>
        </w:r>
      </w:hyperlink>
    </w:p>
    <w:p w14:paraId="44EDBB12" w14:textId="77777777" w:rsidR="00E54228" w:rsidRPr="004A4E92" w:rsidRDefault="00E54228" w:rsidP="00CF7EE1">
      <w:pPr>
        <w:pStyle w:val="LPnavadenpomanjan0"/>
      </w:pPr>
    </w:p>
    <w:p w14:paraId="6F2E8DA8" w14:textId="1E743718" w:rsidR="00E54228" w:rsidRPr="005547CA" w:rsidRDefault="00E54228" w:rsidP="00CF7EE1">
      <w:pPr>
        <w:pStyle w:val="LPnavadenpomanjan0"/>
      </w:pPr>
      <w:r w:rsidRPr="005547CA">
        <w:t>Ljubljana, ju</w:t>
      </w:r>
      <w:r w:rsidR="000D5BA4">
        <w:t>l</w:t>
      </w:r>
      <w:r w:rsidR="005547CA" w:rsidRPr="005547CA">
        <w:t>ij</w:t>
      </w:r>
      <w:r w:rsidRPr="005547CA">
        <w:t xml:space="preserve"> 202</w:t>
      </w:r>
      <w:r w:rsidR="005547CA" w:rsidRPr="005547CA">
        <w:t>1</w:t>
      </w:r>
    </w:p>
    <w:p w14:paraId="67FD6A5A" w14:textId="1F3E9E1A" w:rsidR="00E54228" w:rsidRPr="005547CA" w:rsidRDefault="00E54228" w:rsidP="00CF7EE1">
      <w:pPr>
        <w:pStyle w:val="LPnavadenpomanjan0"/>
      </w:pPr>
      <w:r w:rsidRPr="005547CA">
        <w:t>URSJV/DP-21</w:t>
      </w:r>
      <w:r w:rsidR="005547CA" w:rsidRPr="005547CA">
        <w:t>9</w:t>
      </w:r>
      <w:r w:rsidRPr="005547CA">
        <w:t>/20</w:t>
      </w:r>
      <w:r w:rsidR="005547CA" w:rsidRPr="005547CA">
        <w:t>21</w:t>
      </w:r>
    </w:p>
    <w:p w14:paraId="7FE5F681" w14:textId="77777777" w:rsidR="00E54228" w:rsidRPr="00421547" w:rsidRDefault="00E54228" w:rsidP="00CF7EE1">
      <w:pPr>
        <w:pStyle w:val="LPnavadenpomanjan0"/>
      </w:pPr>
      <w:r w:rsidRPr="005547CA">
        <w:t>ISSN 2536-4227</w:t>
      </w:r>
    </w:p>
    <w:p w14:paraId="342E9DB6" w14:textId="77777777" w:rsidR="00E54228" w:rsidRDefault="00E54228" w:rsidP="00CF7EE1">
      <w:pPr>
        <w:pStyle w:val="LPnavaden"/>
        <w:sectPr w:rsidR="00E54228" w:rsidSect="00CF7EE1">
          <w:headerReference w:type="default" r:id="rId16"/>
          <w:pgSz w:w="11906" w:h="16838" w:code="9"/>
          <w:pgMar w:top="1418" w:right="1418" w:bottom="1418" w:left="1418" w:header="709" w:footer="709" w:gutter="0"/>
          <w:pgNumType w:fmt="lowerRoman"/>
          <w:cols w:space="708"/>
          <w:docGrid w:linePitch="360"/>
        </w:sectPr>
      </w:pPr>
      <w:bookmarkStart w:id="3" w:name="_Toc415823781"/>
    </w:p>
    <w:p w14:paraId="7B6529DA" w14:textId="6CB83010" w:rsidR="00E54228" w:rsidRDefault="00E54228" w:rsidP="0043559D">
      <w:pPr>
        <w:pStyle w:val="LPNaslov1"/>
        <w:numPr>
          <w:ilvl w:val="0"/>
          <w:numId w:val="0"/>
        </w:numPr>
        <w:outlineLvl w:val="9"/>
      </w:pPr>
      <w:r>
        <w:lastRenderedPageBreak/>
        <w:t>POVZETEK</w:t>
      </w:r>
      <w:bookmarkEnd w:id="1"/>
      <w:bookmarkEnd w:id="2"/>
      <w:bookmarkEnd w:id="3"/>
    </w:p>
    <w:p w14:paraId="65248923" w14:textId="30E889D9" w:rsidR="000108BC" w:rsidRDefault="000108BC" w:rsidP="000108BC">
      <w:pPr>
        <w:pStyle w:val="LPnavaden"/>
      </w:pPr>
      <w:r>
        <w:t xml:space="preserve">Leto 2020 je bilo zaznamovano z epidemijo </w:t>
      </w:r>
      <w:r w:rsidR="00F62CD9">
        <w:t>covid</w:t>
      </w:r>
      <w:r>
        <w:t xml:space="preserve">-19. Nuklearna elektrarna Krško (NEK) in </w:t>
      </w:r>
      <w:r w:rsidR="00F62CD9">
        <w:t xml:space="preserve">drugi </w:t>
      </w:r>
      <w:r>
        <w:t xml:space="preserve">zavezanci so svoje delo ustrezno prilagodili razmeram ter na ta način preprečili </w:t>
      </w:r>
      <w:r w:rsidR="00202ABA">
        <w:t xml:space="preserve">škodljive </w:t>
      </w:r>
      <w:r>
        <w:t>vplive epidemije na jedrsko in sevalno varnost</w:t>
      </w:r>
      <w:r w:rsidR="00721214">
        <w:t>.</w:t>
      </w:r>
      <w:r>
        <w:t xml:space="preserve"> Uprava RS za jedrsko varnost (URSJV) pa je v okviru svojih dejavnosti nadzirala tudi vpliv </w:t>
      </w:r>
      <w:r w:rsidR="00202ABA">
        <w:t>covida</w:t>
      </w:r>
      <w:r>
        <w:t xml:space="preserve">-19 na jedrsko in sevalno varnost </w:t>
      </w:r>
      <w:r w:rsidR="00202ABA">
        <w:t>ter</w:t>
      </w:r>
      <w:r>
        <w:t xml:space="preserve"> prilagodila svoje delo epidemičn</w:t>
      </w:r>
      <w:r w:rsidR="00202ABA">
        <w:t>im</w:t>
      </w:r>
      <w:r>
        <w:t xml:space="preserve"> razmer</w:t>
      </w:r>
      <w:r w:rsidR="00202ABA">
        <w:t>am</w:t>
      </w:r>
      <w:r>
        <w:t xml:space="preserve"> poslovanja tako, da je ves čas učinkovito izvajala svoje upravne in nadzorne naloge.</w:t>
      </w:r>
    </w:p>
    <w:p w14:paraId="45ADEABE" w14:textId="436772D2" w:rsidR="000108BC" w:rsidRDefault="000108BC" w:rsidP="000108BC">
      <w:pPr>
        <w:pStyle w:val="LPnavaden"/>
      </w:pPr>
      <w:r>
        <w:t xml:space="preserve">V letu 2020 </w:t>
      </w:r>
      <w:r w:rsidR="00D4214B">
        <w:t>je NEK obratoval</w:t>
      </w:r>
      <w:r>
        <w:t xml:space="preserve"> varno. </w:t>
      </w:r>
      <w:r w:rsidR="000D5BA4">
        <w:t>NEK</w:t>
      </w:r>
      <w:r>
        <w:t xml:space="preserve"> je poročal o šestih dogodkih, ki pa niso imeli vpliva na prebivalstvo ali okolje. </w:t>
      </w:r>
    </w:p>
    <w:p w14:paraId="3C134B7F" w14:textId="5D698361" w:rsidR="000108BC" w:rsidRDefault="000108BC" w:rsidP="000108BC">
      <w:pPr>
        <w:pStyle w:val="LPnavaden"/>
      </w:pPr>
      <w:r>
        <w:t>Nadaljevala so se dela v okviru tretje faze varnostnih izboljšavah iz Programa nadgradnje varnosti (PNV), kot so izgradnja utrjene zgradbe št.</w:t>
      </w:r>
      <w:r w:rsidR="00202ABA">
        <w:t xml:space="preserve"> </w:t>
      </w:r>
      <w:r>
        <w:t xml:space="preserve">2, vgradnja dodatnih sistemov za vbrizgavanje hladila in dolgoročno ohlajanje ter nadgradnja tehničnega in operativnega podpornega centra za primer nesreče. Večina izboljšav </w:t>
      </w:r>
      <w:r w:rsidR="00202ABA">
        <w:t xml:space="preserve">PNV </w:t>
      </w:r>
      <w:r>
        <w:t>se bo zaključila v letu 2021.</w:t>
      </w:r>
      <w:r w:rsidR="00202ABA">
        <w:t xml:space="preserve"> </w:t>
      </w:r>
    </w:p>
    <w:p w14:paraId="4B44241F" w14:textId="6F2C825F" w:rsidR="000108BC" w:rsidRDefault="000108BC" w:rsidP="000108BC">
      <w:pPr>
        <w:pStyle w:val="LPnavaden"/>
      </w:pPr>
      <w:r>
        <w:t xml:space="preserve">Ena najpomembnejših </w:t>
      </w:r>
      <w:r w:rsidR="00202ABA">
        <w:t>deja</w:t>
      </w:r>
      <w:r>
        <w:t>vnosti zadnje</w:t>
      </w:r>
      <w:r w:rsidR="00202ABA">
        <w:t>ga</w:t>
      </w:r>
      <w:r>
        <w:t xml:space="preserve"> </w:t>
      </w:r>
      <w:r w:rsidR="00202ABA">
        <w:t xml:space="preserve">obdobja </w:t>
      </w:r>
      <w:r>
        <w:t xml:space="preserve">programa PNV je izgradnja suhega skladišča za izrabljeno gorivo. </w:t>
      </w:r>
      <w:r w:rsidR="00202ABA">
        <w:t>D</w:t>
      </w:r>
      <w:r>
        <w:t>ecembr</w:t>
      </w:r>
      <w:r w:rsidR="00202ABA">
        <w:t>a</w:t>
      </w:r>
      <w:r>
        <w:t xml:space="preserve"> 2020 je Ministrstvo za okolje in prostor izdalo gradbeno dovoljenje za objekt za suho skladiščenje izrabljenega goriva v območju NEK. Začel se je tudi postopek licenciranja suhega skladišča po zakonu, ki ureja jedrsko varnost. Gre za obsežen upravni postopek, ki pa v letu 2020 še ni bil zaključen. Priprave na izgradnjo suhega skladišča za izrabljeno gorivo </w:t>
      </w:r>
      <w:r w:rsidR="00202ABA">
        <w:t xml:space="preserve">so </w:t>
      </w:r>
      <w:r>
        <w:t xml:space="preserve">se </w:t>
      </w:r>
      <w:r w:rsidR="00202ABA">
        <w:t>za</w:t>
      </w:r>
      <w:r>
        <w:t>čele marc</w:t>
      </w:r>
      <w:r w:rsidR="00202ABA">
        <w:t>a</w:t>
      </w:r>
      <w:r>
        <w:t xml:space="preserve"> 2021, prenos prvega dela izrabljenih gorivnih elementov v suho skladišče pa je načrtovan v začetku leta 2023.</w:t>
      </w:r>
    </w:p>
    <w:p w14:paraId="102AA310" w14:textId="4C0D3E12" w:rsidR="000108BC" w:rsidRDefault="000108BC" w:rsidP="000108BC">
      <w:pPr>
        <w:pStyle w:val="LPnavaden"/>
      </w:pPr>
      <w:r>
        <w:t xml:space="preserve">V letu 2020 so se začele priprave na tretji občasni varnostni pregled (OVP). NEK je pripravil program OVP, ki ga je URSJV odobrila konec leta 2020. Tretji OVP se </w:t>
      </w:r>
      <w:r w:rsidR="000D5BA4">
        <w:t>je</w:t>
      </w:r>
      <w:r>
        <w:t xml:space="preserve"> začel izvajati v februarju 2021 in bo potekal do junija 2023, ko bo končno poročilo o varnostnem pregledu skupaj z akcijskim načrtom izboljšav predano URSJV v pregled in odobritev. </w:t>
      </w:r>
    </w:p>
    <w:p w14:paraId="4EBE6292" w14:textId="0778F2B9" w:rsidR="000108BC" w:rsidRDefault="00202ABA" w:rsidP="000108BC">
      <w:pPr>
        <w:pStyle w:val="LPnavaden"/>
      </w:pPr>
      <w:r>
        <w:t>L</w:t>
      </w:r>
      <w:r w:rsidR="000108BC">
        <w:t>an</w:t>
      </w:r>
      <w:r>
        <w:t>i</w:t>
      </w:r>
      <w:r w:rsidR="000108BC">
        <w:t xml:space="preserve"> se je začelo izvajanje načrta ukrepov, ki sta ga pripravili URSJV in NEK v okviru evropskega tematskega strokovnega pregleda na področju staranja (</w:t>
      </w:r>
      <w:r w:rsidR="000108BC" w:rsidRPr="0094745B">
        <w:rPr>
          <w:rStyle w:val="LPnavadenposevnoZnak"/>
        </w:rPr>
        <w:t>Topical Peer Review</w:t>
      </w:r>
      <w:r w:rsidR="000108BC">
        <w:t xml:space="preserve">). Izvedeni ukrepi v letu 2020 so obsegali predvsem posebne tematske inšpekcije na področjih staranja kablov, zakritih cevovodov in reaktorske posode. Rezultati kažejo, da ima NEK dobro razvit proces spremljanja in nadzora staranja, kar se kaže tudi v dobrem stanju sestavnih delov, sistemov in konstrukcij. </w:t>
      </w:r>
    </w:p>
    <w:p w14:paraId="78D858FF" w14:textId="5983DDD8" w:rsidR="000108BC" w:rsidRDefault="000108BC" w:rsidP="000108BC">
      <w:pPr>
        <w:pStyle w:val="LPnavaden"/>
      </w:pPr>
      <w:r>
        <w:t xml:space="preserve">V letu 2020 je Meddržavna komisija za spremljanje </w:t>
      </w:r>
      <w:r w:rsidR="00AD428B">
        <w:t>izvajanja</w:t>
      </w:r>
      <w:r>
        <w:t xml:space="preserve"> meddržavne pogodbe o solastništvu NEK sprejela reviziji programov razgradnje NEK in odlaganja radioaktivnih odpadkov in izrabljenega goriva iz NEK. </w:t>
      </w:r>
      <w:r w:rsidR="00BA534B">
        <w:t>Novo sprejeta</w:t>
      </w:r>
      <w:r>
        <w:t xml:space="preserve"> programa sta podlaga za določitev prispevkov, ki jih morata GEN Energija in Hrvatska elektroprivreda kot lastnika vplačevati vsaka v svoj sklad za financiranje razgradnje in odlaganja radioaktivnih odpadkov in izrabljenega goriva. Vlada Republike Slovenije </w:t>
      </w:r>
      <w:r w:rsidR="005C4939">
        <w:t>je</w:t>
      </w:r>
      <w:r>
        <w:t xml:space="preserve"> </w:t>
      </w:r>
      <w:r w:rsidR="00AD428B">
        <w:t>zvišala</w:t>
      </w:r>
      <w:r>
        <w:t xml:space="preserve"> višino prispevka za slovenski Sklad in družbi GEN energija, d. o. o. naložila, da od avgusta 2020 </w:t>
      </w:r>
      <w:r w:rsidR="00157C65">
        <w:t xml:space="preserve">naprej </w:t>
      </w:r>
      <w:r>
        <w:t>vplačuje v Sklad znesek v višini 4,8 EUR za vsako prevzeto MWh električne energije</w:t>
      </w:r>
      <w:r w:rsidR="008C0E06">
        <w:t>,</w:t>
      </w:r>
      <w:r>
        <w:t xml:space="preserve"> </w:t>
      </w:r>
      <w:r w:rsidR="00157C65">
        <w:t xml:space="preserve">pridobljene </w:t>
      </w:r>
      <w:r>
        <w:t>v NEK.</w:t>
      </w:r>
    </w:p>
    <w:p w14:paraId="1EDB264D" w14:textId="000A75D9" w:rsidR="000108BC" w:rsidRDefault="000108BC" w:rsidP="000108BC">
      <w:pPr>
        <w:pStyle w:val="LPnavaden"/>
      </w:pPr>
      <w:r>
        <w:t>Agencija za radioaktivne odpadke</w:t>
      </w:r>
      <w:r w:rsidR="003D0F66">
        <w:t xml:space="preserve"> (ARAO)</w:t>
      </w:r>
      <w:r>
        <w:t xml:space="preserve"> je nadaljevala dejavnosti za izgradnjo odlagališča nizko</w:t>
      </w:r>
      <w:r w:rsidR="00157C65">
        <w:t>-</w:t>
      </w:r>
      <w:r>
        <w:t xml:space="preserve"> in srednjeradioaktivn</w:t>
      </w:r>
      <w:r w:rsidR="00157C65">
        <w:t>ih</w:t>
      </w:r>
      <w:r>
        <w:t xml:space="preserve"> odpadk</w:t>
      </w:r>
      <w:r w:rsidR="00157C65">
        <w:t>ov</w:t>
      </w:r>
      <w:r>
        <w:t xml:space="preserve"> v Vrbini pri Krškem. Izvedena </w:t>
      </w:r>
      <w:r w:rsidR="00157C65">
        <w:t xml:space="preserve">sta </w:t>
      </w:r>
      <w:r>
        <w:t>bila javna razgrnitev poročila o vplivih na okolje v Sloveniji in postopek čezmejn</w:t>
      </w:r>
      <w:r w:rsidR="003D0F66">
        <w:t>e</w:t>
      </w:r>
      <w:r>
        <w:t xml:space="preserve"> presoje vplivov na okolje, ki do konca leta še nista bila zaključena. Glede na dinamiko izvajanja </w:t>
      </w:r>
      <w:r w:rsidR="00157C65">
        <w:t>deja</w:t>
      </w:r>
      <w:r>
        <w:t xml:space="preserve">vnosti in ravnanja vpletenih organov izziv, da bodo skladiščne </w:t>
      </w:r>
      <w:r w:rsidR="00157C65">
        <w:t xml:space="preserve">zmogljivosti </w:t>
      </w:r>
      <w:r>
        <w:t xml:space="preserve">za tovrstne odpadke v NEK zapolnjene, odlagališča pa še ne bo, še vedno ostaja zelo aktualen. </w:t>
      </w:r>
      <w:r w:rsidR="008E51CC">
        <w:t xml:space="preserve">ARAO je kljub težavnim razmeram zaradi epidemije covid-19 nemoteno izvajal prevzem in transport in varno skladiščenje institucionalnih RAO. </w:t>
      </w:r>
    </w:p>
    <w:p w14:paraId="5986E22C" w14:textId="269F86A8" w:rsidR="008E51CC" w:rsidRDefault="008E51CC" w:rsidP="000108BC">
      <w:pPr>
        <w:pStyle w:val="LPnavaden"/>
      </w:pPr>
      <w:bookmarkStart w:id="4" w:name="_Hlk76478303"/>
      <w:r>
        <w:t>Centralno skladišče radioaktivnih odpadkov v Brinju (CSRAO) je obratovalo brez posebnosti.</w:t>
      </w:r>
    </w:p>
    <w:bookmarkEnd w:id="4"/>
    <w:p w14:paraId="58590E98" w14:textId="662AC844" w:rsidR="000108BC" w:rsidRDefault="000108BC" w:rsidP="000108BC">
      <w:pPr>
        <w:pStyle w:val="LPnavaden"/>
      </w:pPr>
      <w:r>
        <w:lastRenderedPageBreak/>
        <w:t xml:space="preserve">Na odlagališču hidrometalurške jalovine Boršt nekdanjega rudnika urana v Žirovskem vrhu težave </w:t>
      </w:r>
      <w:r w:rsidR="00157C65">
        <w:t xml:space="preserve">zaradi </w:t>
      </w:r>
      <w:r>
        <w:t>plazenj</w:t>
      </w:r>
      <w:r w:rsidR="00157C65">
        <w:t>a</w:t>
      </w:r>
      <w:r>
        <w:t xml:space="preserve"> hribine niso bile rešene, zato se iskanje rešitev za zaprtje odlagališča nadaljuje. </w:t>
      </w:r>
    </w:p>
    <w:p w14:paraId="6B91C704" w14:textId="29D25198" w:rsidR="000108BC" w:rsidRDefault="00157C65" w:rsidP="000108BC">
      <w:pPr>
        <w:pStyle w:val="LPnavaden"/>
      </w:pPr>
      <w:r>
        <w:t>Načrtno spremljanje (m</w:t>
      </w:r>
      <w:r w:rsidR="000108BC">
        <w:t>onitoring</w:t>
      </w:r>
      <w:r>
        <w:t>)</w:t>
      </w:r>
      <w:r w:rsidR="000108BC">
        <w:t xml:space="preserve"> radioaktivnosti v okolju je v letu 2020 potekal</w:t>
      </w:r>
      <w:r w:rsidR="009E7C04">
        <w:t>o</w:t>
      </w:r>
      <w:r w:rsidR="000108BC">
        <w:t xml:space="preserve"> brez težav. Na podlagi rezultatov meritev ugotavljamo, da je obremenitev prebivalcev Slovenije zaradi prisotnosti umetnih radionuklidov v okolju pod vsemi zakonsko določenimi mejami in primerljiva s prejšnjimi leti. Prav tako je obratovalni monitoring pri vseh zavezancih potekal po predvidenih letnih programih, aktivnosti izpuščenih radioaktivnih snovi v okolje pa so bile pod avtoriziranimi mejnimi vrednostmi. </w:t>
      </w:r>
      <w:r w:rsidR="00A5323C">
        <w:t xml:space="preserve">Zaradi tega </w:t>
      </w:r>
      <w:r w:rsidR="000108BC">
        <w:t xml:space="preserve">je </w:t>
      </w:r>
      <w:r w:rsidR="00A5323C">
        <w:t xml:space="preserve">bila </w:t>
      </w:r>
      <w:r w:rsidR="000108BC">
        <w:t>tudi obremenitev prebivalcev manjša od predpisane in zanemarljiva v primerjavi z vedno prisotnim naravnim ozadjem.</w:t>
      </w:r>
    </w:p>
    <w:p w14:paraId="7118D809" w14:textId="0490EBF8" w:rsidR="000108BC" w:rsidRPr="000108BC" w:rsidRDefault="000108BC" w:rsidP="000108BC">
      <w:pPr>
        <w:pStyle w:val="LPnavaden"/>
      </w:pPr>
      <w:r>
        <w:t>Leta 2020 ni bilo večjih problemov pri izvajalcih sevalnih dejavnosti. URSJV je obravnavala skupno 13 interventnih zadev, od tega osem primerov povišanega doznega polja pri prevozu odpadnih kovinskih surovin prek ozemlja Slovenije.</w:t>
      </w:r>
    </w:p>
    <w:p w14:paraId="4AD781F5" w14:textId="682BCD3F" w:rsidR="00E54228" w:rsidRDefault="00E54228" w:rsidP="0043559D">
      <w:pPr>
        <w:pStyle w:val="LPNaslov1"/>
        <w:numPr>
          <w:ilvl w:val="0"/>
          <w:numId w:val="0"/>
        </w:numPr>
        <w:ind w:left="709" w:hanging="709"/>
        <w:outlineLvl w:val="9"/>
      </w:pPr>
      <w:r>
        <w:lastRenderedPageBreak/>
        <w:t>Kazalo</w:t>
      </w:r>
    </w:p>
    <w:p w14:paraId="430786E9" w14:textId="02FA6F7F" w:rsidR="004F7B03" w:rsidRDefault="00E54228">
      <w:pPr>
        <w:pStyle w:val="Kazalovsebine1"/>
        <w:tabs>
          <w:tab w:val="right" w:leader="dot" w:pos="9062"/>
        </w:tabs>
        <w:rPr>
          <w:rFonts w:asciiTheme="minorHAnsi" w:eastAsiaTheme="minorEastAsia" w:hAnsiTheme="minorHAnsi" w:cstheme="minorBidi"/>
          <w:b w:val="0"/>
          <w:bCs w:val="0"/>
          <w:caps w:val="0"/>
          <w:noProof/>
          <w:sz w:val="22"/>
          <w:szCs w:val="22"/>
          <w:lang w:eastAsia="sl-SI"/>
        </w:rPr>
      </w:pPr>
      <w:r>
        <w:fldChar w:fldCharType="begin"/>
      </w:r>
      <w:r>
        <w:instrText xml:space="preserve"> TOC \o "1-4" \h \z \u </w:instrText>
      </w:r>
      <w:r>
        <w:fldChar w:fldCharType="separate"/>
      </w:r>
      <w:hyperlink w:anchor="_Toc74219302" w:history="1">
        <w:r w:rsidR="004F7B03" w:rsidRPr="001A0928">
          <w:rPr>
            <w:rStyle w:val="Hiperpovezava"/>
            <w:noProof/>
          </w:rPr>
          <w:t>1</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UVOD</w:t>
        </w:r>
        <w:r w:rsidR="004F7B03">
          <w:rPr>
            <w:noProof/>
            <w:webHidden/>
          </w:rPr>
          <w:tab/>
        </w:r>
        <w:r w:rsidR="004F7B03">
          <w:rPr>
            <w:noProof/>
            <w:webHidden/>
          </w:rPr>
          <w:fldChar w:fldCharType="begin"/>
        </w:r>
        <w:r w:rsidR="004F7B03">
          <w:rPr>
            <w:noProof/>
            <w:webHidden/>
          </w:rPr>
          <w:instrText xml:space="preserve"> PAGEREF _Toc74219302 \h </w:instrText>
        </w:r>
        <w:r w:rsidR="004F7B03">
          <w:rPr>
            <w:noProof/>
            <w:webHidden/>
          </w:rPr>
        </w:r>
        <w:r w:rsidR="004F7B03">
          <w:rPr>
            <w:noProof/>
            <w:webHidden/>
          </w:rPr>
          <w:fldChar w:fldCharType="separate"/>
        </w:r>
        <w:r w:rsidR="003D067A">
          <w:rPr>
            <w:noProof/>
            <w:webHidden/>
          </w:rPr>
          <w:t>8</w:t>
        </w:r>
        <w:r w:rsidR="004F7B03">
          <w:rPr>
            <w:noProof/>
            <w:webHidden/>
          </w:rPr>
          <w:fldChar w:fldCharType="end"/>
        </w:r>
      </w:hyperlink>
    </w:p>
    <w:p w14:paraId="12CF6539" w14:textId="5321717D" w:rsidR="004F7B03" w:rsidRDefault="00AA0B9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03" w:history="1">
        <w:r w:rsidR="004F7B03" w:rsidRPr="001A0928">
          <w:rPr>
            <w:rStyle w:val="Hiperpovezava"/>
            <w:noProof/>
          </w:rPr>
          <w:t>2</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VARNOST MED IZVAJANJEM DEJAVNOSTI</w:t>
        </w:r>
        <w:r w:rsidR="004F7B03">
          <w:rPr>
            <w:noProof/>
            <w:webHidden/>
          </w:rPr>
          <w:tab/>
        </w:r>
        <w:r w:rsidR="004F7B03">
          <w:rPr>
            <w:noProof/>
            <w:webHidden/>
          </w:rPr>
          <w:fldChar w:fldCharType="begin"/>
        </w:r>
        <w:r w:rsidR="004F7B03">
          <w:rPr>
            <w:noProof/>
            <w:webHidden/>
          </w:rPr>
          <w:instrText xml:space="preserve"> PAGEREF _Toc74219303 \h </w:instrText>
        </w:r>
        <w:r w:rsidR="004F7B03">
          <w:rPr>
            <w:noProof/>
            <w:webHidden/>
          </w:rPr>
        </w:r>
        <w:r w:rsidR="004F7B03">
          <w:rPr>
            <w:noProof/>
            <w:webHidden/>
          </w:rPr>
          <w:fldChar w:fldCharType="separate"/>
        </w:r>
        <w:r w:rsidR="003D067A">
          <w:rPr>
            <w:noProof/>
            <w:webHidden/>
          </w:rPr>
          <w:t>9</w:t>
        </w:r>
        <w:r w:rsidR="004F7B03">
          <w:rPr>
            <w:noProof/>
            <w:webHidden/>
          </w:rPr>
          <w:fldChar w:fldCharType="end"/>
        </w:r>
      </w:hyperlink>
    </w:p>
    <w:p w14:paraId="396B079C" w14:textId="6A7341E3"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04" w:history="1">
        <w:r w:rsidR="004F7B03" w:rsidRPr="001A0928">
          <w:rPr>
            <w:rStyle w:val="Hiperpovezava"/>
            <w:noProof/>
          </w:rPr>
          <w:t>2.1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OBRATOVANJE JEDRSKIH IN SEVALNIH OBJEKTOV</w:t>
        </w:r>
        <w:r w:rsidR="004F7B03">
          <w:rPr>
            <w:noProof/>
            <w:webHidden/>
          </w:rPr>
          <w:tab/>
        </w:r>
        <w:r w:rsidR="004F7B03">
          <w:rPr>
            <w:noProof/>
            <w:webHidden/>
          </w:rPr>
          <w:fldChar w:fldCharType="begin"/>
        </w:r>
        <w:r w:rsidR="004F7B03">
          <w:rPr>
            <w:noProof/>
            <w:webHidden/>
          </w:rPr>
          <w:instrText xml:space="preserve"> PAGEREF _Toc74219304 \h </w:instrText>
        </w:r>
        <w:r w:rsidR="004F7B03">
          <w:rPr>
            <w:noProof/>
            <w:webHidden/>
          </w:rPr>
        </w:r>
        <w:r w:rsidR="004F7B03">
          <w:rPr>
            <w:noProof/>
            <w:webHidden/>
          </w:rPr>
          <w:fldChar w:fldCharType="separate"/>
        </w:r>
        <w:r w:rsidR="003D067A">
          <w:rPr>
            <w:noProof/>
            <w:webHidden/>
          </w:rPr>
          <w:t>9</w:t>
        </w:r>
        <w:r w:rsidR="004F7B03">
          <w:rPr>
            <w:noProof/>
            <w:webHidden/>
          </w:rPr>
          <w:fldChar w:fldCharType="end"/>
        </w:r>
      </w:hyperlink>
    </w:p>
    <w:p w14:paraId="5A0FC596" w14:textId="1B4BE87A" w:rsidR="004F7B03" w:rsidRDefault="00AA0B9E">
      <w:pPr>
        <w:pStyle w:val="Kazalovsebine3"/>
        <w:rPr>
          <w:rFonts w:asciiTheme="minorHAnsi" w:eastAsiaTheme="minorEastAsia" w:hAnsiTheme="minorHAnsi" w:cstheme="minorBidi"/>
          <w:iCs w:val="0"/>
          <w:noProof/>
          <w:sz w:val="22"/>
          <w:szCs w:val="22"/>
          <w:lang w:eastAsia="sl-SI"/>
        </w:rPr>
      </w:pPr>
      <w:hyperlink w:anchor="_Toc74219305" w:history="1">
        <w:r w:rsidR="004F7B03" w:rsidRPr="001A0928">
          <w:rPr>
            <w:rStyle w:val="Hiperpovezava"/>
            <w:noProof/>
          </w:rPr>
          <w:t>2.1.1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Nuklearna elektrarna Krško</w:t>
        </w:r>
        <w:r w:rsidR="004F7B03">
          <w:rPr>
            <w:noProof/>
            <w:webHidden/>
          </w:rPr>
          <w:tab/>
        </w:r>
        <w:r w:rsidR="004F7B03">
          <w:rPr>
            <w:noProof/>
            <w:webHidden/>
          </w:rPr>
          <w:fldChar w:fldCharType="begin"/>
        </w:r>
        <w:r w:rsidR="004F7B03">
          <w:rPr>
            <w:noProof/>
            <w:webHidden/>
          </w:rPr>
          <w:instrText xml:space="preserve"> PAGEREF _Toc74219305 \h </w:instrText>
        </w:r>
        <w:r w:rsidR="004F7B03">
          <w:rPr>
            <w:noProof/>
            <w:webHidden/>
          </w:rPr>
        </w:r>
        <w:r w:rsidR="004F7B03">
          <w:rPr>
            <w:noProof/>
            <w:webHidden/>
          </w:rPr>
          <w:fldChar w:fldCharType="separate"/>
        </w:r>
        <w:r w:rsidR="003D067A">
          <w:rPr>
            <w:noProof/>
            <w:webHidden/>
          </w:rPr>
          <w:t>9</w:t>
        </w:r>
        <w:r w:rsidR="004F7B03">
          <w:rPr>
            <w:noProof/>
            <w:webHidden/>
          </w:rPr>
          <w:fldChar w:fldCharType="end"/>
        </w:r>
      </w:hyperlink>
    </w:p>
    <w:p w14:paraId="2A1BE422" w14:textId="1EFA4182"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06" w:history="1">
        <w:r w:rsidR="004F7B03" w:rsidRPr="001A0928">
          <w:rPr>
            <w:rStyle w:val="Hiperpovezava"/>
            <w:noProof/>
          </w:rPr>
          <w:t>2.1.1.1</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Obratovalna varnost</w:t>
        </w:r>
        <w:r w:rsidR="004F7B03">
          <w:rPr>
            <w:noProof/>
            <w:webHidden/>
          </w:rPr>
          <w:tab/>
        </w:r>
        <w:r w:rsidR="004F7B03">
          <w:rPr>
            <w:noProof/>
            <w:webHidden/>
          </w:rPr>
          <w:fldChar w:fldCharType="begin"/>
        </w:r>
        <w:r w:rsidR="004F7B03">
          <w:rPr>
            <w:noProof/>
            <w:webHidden/>
          </w:rPr>
          <w:instrText xml:space="preserve"> PAGEREF _Toc74219306 \h </w:instrText>
        </w:r>
        <w:r w:rsidR="004F7B03">
          <w:rPr>
            <w:noProof/>
            <w:webHidden/>
          </w:rPr>
        </w:r>
        <w:r w:rsidR="004F7B03">
          <w:rPr>
            <w:noProof/>
            <w:webHidden/>
          </w:rPr>
          <w:fldChar w:fldCharType="separate"/>
        </w:r>
        <w:r w:rsidR="003D067A">
          <w:rPr>
            <w:noProof/>
            <w:webHidden/>
          </w:rPr>
          <w:t>9</w:t>
        </w:r>
        <w:r w:rsidR="004F7B03">
          <w:rPr>
            <w:noProof/>
            <w:webHidden/>
          </w:rPr>
          <w:fldChar w:fldCharType="end"/>
        </w:r>
      </w:hyperlink>
    </w:p>
    <w:p w14:paraId="0B0BC1A0" w14:textId="5373A40A"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07" w:history="1">
        <w:r w:rsidR="004F7B03" w:rsidRPr="001A0928">
          <w:rPr>
            <w:rStyle w:val="Hiperpovezava"/>
            <w:noProof/>
          </w:rPr>
          <w:t>2.1.1.2</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Dogodki in obratovalne izkušnje v NEK</w:t>
        </w:r>
        <w:r w:rsidR="004F7B03">
          <w:rPr>
            <w:noProof/>
            <w:webHidden/>
          </w:rPr>
          <w:tab/>
        </w:r>
        <w:r w:rsidR="004F7B03">
          <w:rPr>
            <w:noProof/>
            <w:webHidden/>
          </w:rPr>
          <w:fldChar w:fldCharType="begin"/>
        </w:r>
        <w:r w:rsidR="004F7B03">
          <w:rPr>
            <w:noProof/>
            <w:webHidden/>
          </w:rPr>
          <w:instrText xml:space="preserve"> PAGEREF _Toc74219307 \h </w:instrText>
        </w:r>
        <w:r w:rsidR="004F7B03">
          <w:rPr>
            <w:noProof/>
            <w:webHidden/>
          </w:rPr>
        </w:r>
        <w:r w:rsidR="004F7B03">
          <w:rPr>
            <w:noProof/>
            <w:webHidden/>
          </w:rPr>
          <w:fldChar w:fldCharType="separate"/>
        </w:r>
        <w:r w:rsidR="003D067A">
          <w:rPr>
            <w:noProof/>
            <w:webHidden/>
          </w:rPr>
          <w:t>15</w:t>
        </w:r>
        <w:r w:rsidR="004F7B03">
          <w:rPr>
            <w:noProof/>
            <w:webHidden/>
          </w:rPr>
          <w:fldChar w:fldCharType="end"/>
        </w:r>
      </w:hyperlink>
    </w:p>
    <w:p w14:paraId="5D0FBF5C" w14:textId="54C108BB"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08" w:history="1">
        <w:r w:rsidR="004F7B03" w:rsidRPr="001A0928">
          <w:rPr>
            <w:rStyle w:val="Hiperpovezava"/>
            <w:noProof/>
          </w:rPr>
          <w:t>2.1.1.3</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Občasni varnostni pregledi</w:t>
        </w:r>
        <w:r w:rsidR="004F7B03">
          <w:rPr>
            <w:noProof/>
            <w:webHidden/>
          </w:rPr>
          <w:tab/>
        </w:r>
        <w:r w:rsidR="004F7B03">
          <w:rPr>
            <w:noProof/>
            <w:webHidden/>
          </w:rPr>
          <w:fldChar w:fldCharType="begin"/>
        </w:r>
        <w:r w:rsidR="004F7B03">
          <w:rPr>
            <w:noProof/>
            <w:webHidden/>
          </w:rPr>
          <w:instrText xml:space="preserve"> PAGEREF _Toc74219308 \h </w:instrText>
        </w:r>
        <w:r w:rsidR="004F7B03">
          <w:rPr>
            <w:noProof/>
            <w:webHidden/>
          </w:rPr>
        </w:r>
        <w:r w:rsidR="004F7B03">
          <w:rPr>
            <w:noProof/>
            <w:webHidden/>
          </w:rPr>
          <w:fldChar w:fldCharType="separate"/>
        </w:r>
        <w:r w:rsidR="003D067A">
          <w:rPr>
            <w:noProof/>
            <w:webHidden/>
          </w:rPr>
          <w:t>21</w:t>
        </w:r>
        <w:r w:rsidR="004F7B03">
          <w:rPr>
            <w:noProof/>
            <w:webHidden/>
          </w:rPr>
          <w:fldChar w:fldCharType="end"/>
        </w:r>
      </w:hyperlink>
    </w:p>
    <w:p w14:paraId="402D1B04" w14:textId="12ED8D93"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09" w:history="1">
        <w:r w:rsidR="004F7B03" w:rsidRPr="001A0928">
          <w:rPr>
            <w:rStyle w:val="Hiperpovezava"/>
            <w:noProof/>
          </w:rPr>
          <w:t>2.1.1.4</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Celovitost goriva in aktivnost reaktorskega hladila</w:t>
        </w:r>
        <w:r w:rsidR="004F7B03">
          <w:rPr>
            <w:noProof/>
            <w:webHidden/>
          </w:rPr>
          <w:tab/>
        </w:r>
        <w:r w:rsidR="004F7B03">
          <w:rPr>
            <w:noProof/>
            <w:webHidden/>
          </w:rPr>
          <w:fldChar w:fldCharType="begin"/>
        </w:r>
        <w:r w:rsidR="004F7B03">
          <w:rPr>
            <w:noProof/>
            <w:webHidden/>
          </w:rPr>
          <w:instrText xml:space="preserve"> PAGEREF _Toc74219309 \h </w:instrText>
        </w:r>
        <w:r w:rsidR="004F7B03">
          <w:rPr>
            <w:noProof/>
            <w:webHidden/>
          </w:rPr>
        </w:r>
        <w:r w:rsidR="004F7B03">
          <w:rPr>
            <w:noProof/>
            <w:webHidden/>
          </w:rPr>
          <w:fldChar w:fldCharType="separate"/>
        </w:r>
        <w:r w:rsidR="003D067A">
          <w:rPr>
            <w:noProof/>
            <w:webHidden/>
          </w:rPr>
          <w:t>22</w:t>
        </w:r>
        <w:r w:rsidR="004F7B03">
          <w:rPr>
            <w:noProof/>
            <w:webHidden/>
          </w:rPr>
          <w:fldChar w:fldCharType="end"/>
        </w:r>
      </w:hyperlink>
    </w:p>
    <w:p w14:paraId="1D724631" w14:textId="121B4CD9"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0" w:history="1">
        <w:r w:rsidR="004F7B03" w:rsidRPr="001A0928">
          <w:rPr>
            <w:rStyle w:val="Hiperpovezava"/>
            <w:noProof/>
          </w:rPr>
          <w:t>2.1.1.5</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Projekti nadgradnje varnosti NEK</w:t>
        </w:r>
        <w:r w:rsidR="004F7B03">
          <w:rPr>
            <w:noProof/>
            <w:webHidden/>
          </w:rPr>
          <w:tab/>
        </w:r>
        <w:r w:rsidR="004F7B03">
          <w:rPr>
            <w:noProof/>
            <w:webHidden/>
          </w:rPr>
          <w:fldChar w:fldCharType="begin"/>
        </w:r>
        <w:r w:rsidR="004F7B03">
          <w:rPr>
            <w:noProof/>
            <w:webHidden/>
          </w:rPr>
          <w:instrText xml:space="preserve"> PAGEREF _Toc74219310 \h </w:instrText>
        </w:r>
        <w:r w:rsidR="004F7B03">
          <w:rPr>
            <w:noProof/>
            <w:webHidden/>
          </w:rPr>
        </w:r>
        <w:r w:rsidR="004F7B03">
          <w:rPr>
            <w:noProof/>
            <w:webHidden/>
          </w:rPr>
          <w:fldChar w:fldCharType="separate"/>
        </w:r>
        <w:r w:rsidR="003D067A">
          <w:rPr>
            <w:noProof/>
            <w:webHidden/>
          </w:rPr>
          <w:t>22</w:t>
        </w:r>
        <w:r w:rsidR="004F7B03">
          <w:rPr>
            <w:noProof/>
            <w:webHidden/>
          </w:rPr>
          <w:fldChar w:fldCharType="end"/>
        </w:r>
      </w:hyperlink>
    </w:p>
    <w:p w14:paraId="43FB8231" w14:textId="45F2EEC1"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1" w:history="1">
        <w:r w:rsidR="004F7B03" w:rsidRPr="001A0928">
          <w:rPr>
            <w:rStyle w:val="Hiperpovezava"/>
            <w:noProof/>
          </w:rPr>
          <w:t>2.1.1.6</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Suho skladiščenje za izrabljeno gorivo v NEK</w:t>
        </w:r>
        <w:r w:rsidR="004F7B03">
          <w:rPr>
            <w:noProof/>
            <w:webHidden/>
          </w:rPr>
          <w:tab/>
        </w:r>
        <w:r w:rsidR="004F7B03">
          <w:rPr>
            <w:noProof/>
            <w:webHidden/>
          </w:rPr>
          <w:fldChar w:fldCharType="begin"/>
        </w:r>
        <w:r w:rsidR="004F7B03">
          <w:rPr>
            <w:noProof/>
            <w:webHidden/>
          </w:rPr>
          <w:instrText xml:space="preserve"> PAGEREF _Toc74219311 \h </w:instrText>
        </w:r>
        <w:r w:rsidR="004F7B03">
          <w:rPr>
            <w:noProof/>
            <w:webHidden/>
          </w:rPr>
        </w:r>
        <w:r w:rsidR="004F7B03">
          <w:rPr>
            <w:noProof/>
            <w:webHidden/>
          </w:rPr>
          <w:fldChar w:fldCharType="separate"/>
        </w:r>
        <w:r w:rsidR="003D067A">
          <w:rPr>
            <w:noProof/>
            <w:webHidden/>
          </w:rPr>
          <w:t>25</w:t>
        </w:r>
        <w:r w:rsidR="004F7B03">
          <w:rPr>
            <w:noProof/>
            <w:webHidden/>
          </w:rPr>
          <w:fldChar w:fldCharType="end"/>
        </w:r>
      </w:hyperlink>
    </w:p>
    <w:p w14:paraId="22BE7B14" w14:textId="064AD795"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2" w:history="1">
        <w:r w:rsidR="004F7B03" w:rsidRPr="001A0928">
          <w:rPr>
            <w:rStyle w:val="Hiperpovezava"/>
            <w:noProof/>
          </w:rPr>
          <w:t>2.1.1.7</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Dolgoročno obratovanje Nuklearne elektrarne Krško (2023–2043)</w:t>
        </w:r>
        <w:r w:rsidR="004F7B03">
          <w:rPr>
            <w:noProof/>
            <w:webHidden/>
          </w:rPr>
          <w:tab/>
        </w:r>
        <w:r w:rsidR="004F7B03">
          <w:rPr>
            <w:noProof/>
            <w:webHidden/>
          </w:rPr>
          <w:fldChar w:fldCharType="begin"/>
        </w:r>
        <w:r w:rsidR="004F7B03">
          <w:rPr>
            <w:noProof/>
            <w:webHidden/>
          </w:rPr>
          <w:instrText xml:space="preserve"> PAGEREF _Toc74219312 \h </w:instrText>
        </w:r>
        <w:r w:rsidR="004F7B03">
          <w:rPr>
            <w:noProof/>
            <w:webHidden/>
          </w:rPr>
        </w:r>
        <w:r w:rsidR="004F7B03">
          <w:rPr>
            <w:noProof/>
            <w:webHidden/>
          </w:rPr>
          <w:fldChar w:fldCharType="separate"/>
        </w:r>
        <w:r w:rsidR="003D067A">
          <w:rPr>
            <w:noProof/>
            <w:webHidden/>
          </w:rPr>
          <w:t>25</w:t>
        </w:r>
        <w:r w:rsidR="004F7B03">
          <w:rPr>
            <w:noProof/>
            <w:webHidden/>
          </w:rPr>
          <w:fldChar w:fldCharType="end"/>
        </w:r>
      </w:hyperlink>
    </w:p>
    <w:p w14:paraId="0084699D" w14:textId="42295FB7"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3" w:history="1">
        <w:r w:rsidR="004F7B03" w:rsidRPr="001A0928">
          <w:rPr>
            <w:rStyle w:val="Hiperpovezava"/>
            <w:noProof/>
          </w:rPr>
          <w:t>2.1.1.8</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Spremembe objekta in tehnične izboljšave</w:t>
        </w:r>
        <w:r w:rsidR="004F7B03">
          <w:rPr>
            <w:noProof/>
            <w:webHidden/>
          </w:rPr>
          <w:tab/>
        </w:r>
        <w:r w:rsidR="004F7B03">
          <w:rPr>
            <w:noProof/>
            <w:webHidden/>
          </w:rPr>
          <w:fldChar w:fldCharType="begin"/>
        </w:r>
        <w:r w:rsidR="004F7B03">
          <w:rPr>
            <w:noProof/>
            <w:webHidden/>
          </w:rPr>
          <w:instrText xml:space="preserve"> PAGEREF _Toc74219313 \h </w:instrText>
        </w:r>
        <w:r w:rsidR="004F7B03">
          <w:rPr>
            <w:noProof/>
            <w:webHidden/>
          </w:rPr>
        </w:r>
        <w:r w:rsidR="004F7B03">
          <w:rPr>
            <w:noProof/>
            <w:webHidden/>
          </w:rPr>
          <w:fldChar w:fldCharType="separate"/>
        </w:r>
        <w:r w:rsidR="003D067A">
          <w:rPr>
            <w:noProof/>
            <w:webHidden/>
          </w:rPr>
          <w:t>26</w:t>
        </w:r>
        <w:r w:rsidR="004F7B03">
          <w:rPr>
            <w:noProof/>
            <w:webHidden/>
          </w:rPr>
          <w:fldChar w:fldCharType="end"/>
        </w:r>
      </w:hyperlink>
    </w:p>
    <w:p w14:paraId="72D45A1D" w14:textId="53D6B6AA"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4" w:history="1">
        <w:r w:rsidR="004F7B03" w:rsidRPr="001A0928">
          <w:rPr>
            <w:rStyle w:val="Hiperpovezava"/>
            <w:noProof/>
          </w:rPr>
          <w:t>2.1.1.9</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Varnostna kultura</w:t>
        </w:r>
        <w:r w:rsidR="004F7B03">
          <w:rPr>
            <w:noProof/>
            <w:webHidden/>
          </w:rPr>
          <w:tab/>
        </w:r>
        <w:r w:rsidR="004F7B03">
          <w:rPr>
            <w:noProof/>
            <w:webHidden/>
          </w:rPr>
          <w:fldChar w:fldCharType="begin"/>
        </w:r>
        <w:r w:rsidR="004F7B03">
          <w:rPr>
            <w:noProof/>
            <w:webHidden/>
          </w:rPr>
          <w:instrText xml:space="preserve"> PAGEREF _Toc74219314 \h </w:instrText>
        </w:r>
        <w:r w:rsidR="004F7B03">
          <w:rPr>
            <w:noProof/>
            <w:webHidden/>
          </w:rPr>
        </w:r>
        <w:r w:rsidR="004F7B03">
          <w:rPr>
            <w:noProof/>
            <w:webHidden/>
          </w:rPr>
          <w:fldChar w:fldCharType="separate"/>
        </w:r>
        <w:r w:rsidR="003D067A">
          <w:rPr>
            <w:noProof/>
            <w:webHidden/>
          </w:rPr>
          <w:t>26</w:t>
        </w:r>
        <w:r w:rsidR="004F7B03">
          <w:rPr>
            <w:noProof/>
            <w:webHidden/>
          </w:rPr>
          <w:fldChar w:fldCharType="end"/>
        </w:r>
      </w:hyperlink>
    </w:p>
    <w:p w14:paraId="5791FF93" w14:textId="490A3B20"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5" w:history="1">
        <w:r w:rsidR="004F7B03" w:rsidRPr="001A0928">
          <w:rPr>
            <w:rStyle w:val="Hiperpovezava"/>
            <w:noProof/>
          </w:rPr>
          <w:t>2.1.1.10</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Tematski strokovni pregled programa obvladovanja staranja</w:t>
        </w:r>
        <w:r w:rsidR="004F7B03">
          <w:rPr>
            <w:noProof/>
            <w:webHidden/>
          </w:rPr>
          <w:tab/>
        </w:r>
        <w:r w:rsidR="004F7B03">
          <w:rPr>
            <w:noProof/>
            <w:webHidden/>
          </w:rPr>
          <w:fldChar w:fldCharType="begin"/>
        </w:r>
        <w:r w:rsidR="004F7B03">
          <w:rPr>
            <w:noProof/>
            <w:webHidden/>
          </w:rPr>
          <w:instrText xml:space="preserve"> PAGEREF _Toc74219315 \h </w:instrText>
        </w:r>
        <w:r w:rsidR="004F7B03">
          <w:rPr>
            <w:noProof/>
            <w:webHidden/>
          </w:rPr>
        </w:r>
        <w:r w:rsidR="004F7B03">
          <w:rPr>
            <w:noProof/>
            <w:webHidden/>
          </w:rPr>
          <w:fldChar w:fldCharType="separate"/>
        </w:r>
        <w:r w:rsidR="003D067A">
          <w:rPr>
            <w:noProof/>
            <w:webHidden/>
          </w:rPr>
          <w:t>27</w:t>
        </w:r>
        <w:r w:rsidR="004F7B03">
          <w:rPr>
            <w:noProof/>
            <w:webHidden/>
          </w:rPr>
          <w:fldChar w:fldCharType="end"/>
        </w:r>
      </w:hyperlink>
    </w:p>
    <w:p w14:paraId="17068525" w14:textId="7C96D423"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6" w:history="1">
        <w:r w:rsidR="004F7B03" w:rsidRPr="001A0928">
          <w:rPr>
            <w:rStyle w:val="Hiperpovezava"/>
            <w:noProof/>
          </w:rPr>
          <w:t>2.1.1.11</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Inšpekcijski pregledi</w:t>
        </w:r>
        <w:r w:rsidR="004F7B03">
          <w:rPr>
            <w:noProof/>
            <w:webHidden/>
          </w:rPr>
          <w:tab/>
        </w:r>
        <w:r w:rsidR="004F7B03">
          <w:rPr>
            <w:noProof/>
            <w:webHidden/>
          </w:rPr>
          <w:fldChar w:fldCharType="begin"/>
        </w:r>
        <w:r w:rsidR="004F7B03">
          <w:rPr>
            <w:noProof/>
            <w:webHidden/>
          </w:rPr>
          <w:instrText xml:space="preserve"> PAGEREF _Toc74219316 \h </w:instrText>
        </w:r>
        <w:r w:rsidR="004F7B03">
          <w:rPr>
            <w:noProof/>
            <w:webHidden/>
          </w:rPr>
        </w:r>
        <w:r w:rsidR="004F7B03">
          <w:rPr>
            <w:noProof/>
            <w:webHidden/>
          </w:rPr>
          <w:fldChar w:fldCharType="separate"/>
        </w:r>
        <w:r w:rsidR="003D067A">
          <w:rPr>
            <w:noProof/>
            <w:webHidden/>
          </w:rPr>
          <w:t>28</w:t>
        </w:r>
        <w:r w:rsidR="004F7B03">
          <w:rPr>
            <w:noProof/>
            <w:webHidden/>
          </w:rPr>
          <w:fldChar w:fldCharType="end"/>
        </w:r>
      </w:hyperlink>
    </w:p>
    <w:p w14:paraId="702E8EA4" w14:textId="7F6DBDAF" w:rsidR="004F7B03" w:rsidRDefault="00AA0B9E">
      <w:pPr>
        <w:pStyle w:val="Kazalovsebine3"/>
        <w:rPr>
          <w:rFonts w:asciiTheme="minorHAnsi" w:eastAsiaTheme="minorEastAsia" w:hAnsiTheme="minorHAnsi" w:cstheme="minorBidi"/>
          <w:iCs w:val="0"/>
          <w:noProof/>
          <w:sz w:val="22"/>
          <w:szCs w:val="22"/>
          <w:lang w:eastAsia="sl-SI"/>
        </w:rPr>
      </w:pPr>
      <w:hyperlink w:anchor="_Toc74219317" w:history="1">
        <w:r w:rsidR="004F7B03" w:rsidRPr="001A0928">
          <w:rPr>
            <w:rStyle w:val="Hiperpovezava"/>
            <w:noProof/>
          </w:rPr>
          <w:t>2.1.2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Raziskovalni reaktor TRIGA Mark II v Brinju</w:t>
        </w:r>
        <w:r w:rsidR="004F7B03">
          <w:rPr>
            <w:noProof/>
            <w:webHidden/>
          </w:rPr>
          <w:tab/>
        </w:r>
        <w:r w:rsidR="004F7B03">
          <w:rPr>
            <w:noProof/>
            <w:webHidden/>
          </w:rPr>
          <w:fldChar w:fldCharType="begin"/>
        </w:r>
        <w:r w:rsidR="004F7B03">
          <w:rPr>
            <w:noProof/>
            <w:webHidden/>
          </w:rPr>
          <w:instrText xml:space="preserve"> PAGEREF _Toc74219317 \h </w:instrText>
        </w:r>
        <w:r w:rsidR="004F7B03">
          <w:rPr>
            <w:noProof/>
            <w:webHidden/>
          </w:rPr>
        </w:r>
        <w:r w:rsidR="004F7B03">
          <w:rPr>
            <w:noProof/>
            <w:webHidden/>
          </w:rPr>
          <w:fldChar w:fldCharType="separate"/>
        </w:r>
        <w:r w:rsidR="003D067A">
          <w:rPr>
            <w:noProof/>
            <w:webHidden/>
          </w:rPr>
          <w:t>28</w:t>
        </w:r>
        <w:r w:rsidR="004F7B03">
          <w:rPr>
            <w:noProof/>
            <w:webHidden/>
          </w:rPr>
          <w:fldChar w:fldCharType="end"/>
        </w:r>
      </w:hyperlink>
    </w:p>
    <w:p w14:paraId="45231E3E" w14:textId="5D9BB498"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8" w:history="1">
        <w:r w:rsidR="004F7B03" w:rsidRPr="001A0928">
          <w:rPr>
            <w:rStyle w:val="Hiperpovezava"/>
            <w:noProof/>
          </w:rPr>
          <w:t>2.1.2.1</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Obratovanje</w:t>
        </w:r>
        <w:r w:rsidR="004F7B03">
          <w:rPr>
            <w:noProof/>
            <w:webHidden/>
          </w:rPr>
          <w:tab/>
        </w:r>
        <w:r w:rsidR="004F7B03">
          <w:rPr>
            <w:noProof/>
            <w:webHidden/>
          </w:rPr>
          <w:fldChar w:fldCharType="begin"/>
        </w:r>
        <w:r w:rsidR="004F7B03">
          <w:rPr>
            <w:noProof/>
            <w:webHidden/>
          </w:rPr>
          <w:instrText xml:space="preserve"> PAGEREF _Toc74219318 \h </w:instrText>
        </w:r>
        <w:r w:rsidR="004F7B03">
          <w:rPr>
            <w:noProof/>
            <w:webHidden/>
          </w:rPr>
        </w:r>
        <w:r w:rsidR="004F7B03">
          <w:rPr>
            <w:noProof/>
            <w:webHidden/>
          </w:rPr>
          <w:fldChar w:fldCharType="separate"/>
        </w:r>
        <w:r w:rsidR="003D067A">
          <w:rPr>
            <w:noProof/>
            <w:webHidden/>
          </w:rPr>
          <w:t>28</w:t>
        </w:r>
        <w:r w:rsidR="004F7B03">
          <w:rPr>
            <w:noProof/>
            <w:webHidden/>
          </w:rPr>
          <w:fldChar w:fldCharType="end"/>
        </w:r>
      </w:hyperlink>
    </w:p>
    <w:p w14:paraId="6F4C0351" w14:textId="04914E02"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19" w:history="1">
        <w:r w:rsidR="004F7B03" w:rsidRPr="001A0928">
          <w:rPr>
            <w:rStyle w:val="Hiperpovezava"/>
            <w:noProof/>
          </w:rPr>
          <w:t>2.1.2.2</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Jedrsko gorivo</w:t>
        </w:r>
        <w:r w:rsidR="004F7B03">
          <w:rPr>
            <w:noProof/>
            <w:webHidden/>
          </w:rPr>
          <w:tab/>
        </w:r>
        <w:r w:rsidR="004F7B03">
          <w:rPr>
            <w:noProof/>
            <w:webHidden/>
          </w:rPr>
          <w:fldChar w:fldCharType="begin"/>
        </w:r>
        <w:r w:rsidR="004F7B03">
          <w:rPr>
            <w:noProof/>
            <w:webHidden/>
          </w:rPr>
          <w:instrText xml:space="preserve"> PAGEREF _Toc74219319 \h </w:instrText>
        </w:r>
        <w:r w:rsidR="004F7B03">
          <w:rPr>
            <w:noProof/>
            <w:webHidden/>
          </w:rPr>
        </w:r>
        <w:r w:rsidR="004F7B03">
          <w:rPr>
            <w:noProof/>
            <w:webHidden/>
          </w:rPr>
          <w:fldChar w:fldCharType="separate"/>
        </w:r>
        <w:r w:rsidR="003D067A">
          <w:rPr>
            <w:noProof/>
            <w:webHidden/>
          </w:rPr>
          <w:t>29</w:t>
        </w:r>
        <w:r w:rsidR="004F7B03">
          <w:rPr>
            <w:noProof/>
            <w:webHidden/>
          </w:rPr>
          <w:fldChar w:fldCharType="end"/>
        </w:r>
      </w:hyperlink>
    </w:p>
    <w:p w14:paraId="52282F9D" w14:textId="69BC4E9B"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20" w:history="1">
        <w:r w:rsidR="004F7B03" w:rsidRPr="001A0928">
          <w:rPr>
            <w:rStyle w:val="Hiperpovezava"/>
            <w:noProof/>
          </w:rPr>
          <w:t>2.1.2.3</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Usposabljanje osebja</w:t>
        </w:r>
        <w:r w:rsidR="004F7B03">
          <w:rPr>
            <w:noProof/>
            <w:webHidden/>
          </w:rPr>
          <w:tab/>
        </w:r>
        <w:r w:rsidR="004F7B03">
          <w:rPr>
            <w:noProof/>
            <w:webHidden/>
          </w:rPr>
          <w:fldChar w:fldCharType="begin"/>
        </w:r>
        <w:r w:rsidR="004F7B03">
          <w:rPr>
            <w:noProof/>
            <w:webHidden/>
          </w:rPr>
          <w:instrText xml:space="preserve"> PAGEREF _Toc74219320 \h </w:instrText>
        </w:r>
        <w:r w:rsidR="004F7B03">
          <w:rPr>
            <w:noProof/>
            <w:webHidden/>
          </w:rPr>
        </w:r>
        <w:r w:rsidR="004F7B03">
          <w:rPr>
            <w:noProof/>
            <w:webHidden/>
          </w:rPr>
          <w:fldChar w:fldCharType="separate"/>
        </w:r>
        <w:r w:rsidR="003D067A">
          <w:rPr>
            <w:noProof/>
            <w:webHidden/>
          </w:rPr>
          <w:t>29</w:t>
        </w:r>
        <w:r w:rsidR="004F7B03">
          <w:rPr>
            <w:noProof/>
            <w:webHidden/>
          </w:rPr>
          <w:fldChar w:fldCharType="end"/>
        </w:r>
      </w:hyperlink>
    </w:p>
    <w:p w14:paraId="6AB7772B" w14:textId="1240FB31"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21" w:history="1">
        <w:r w:rsidR="004F7B03" w:rsidRPr="001A0928">
          <w:rPr>
            <w:rStyle w:val="Hiperpovezava"/>
            <w:noProof/>
          </w:rPr>
          <w:t>2.1.2.4</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Spremembe ter pregledi sestavnih delov, sistemov in konstrukcij jedrskega objekta</w:t>
        </w:r>
        <w:r w:rsidR="004F7B03">
          <w:rPr>
            <w:noProof/>
            <w:webHidden/>
          </w:rPr>
          <w:tab/>
        </w:r>
        <w:r w:rsidR="004F7B03">
          <w:rPr>
            <w:noProof/>
            <w:webHidden/>
          </w:rPr>
          <w:fldChar w:fldCharType="begin"/>
        </w:r>
        <w:r w:rsidR="004F7B03">
          <w:rPr>
            <w:noProof/>
            <w:webHidden/>
          </w:rPr>
          <w:instrText xml:space="preserve"> PAGEREF _Toc74219321 \h </w:instrText>
        </w:r>
        <w:r w:rsidR="004F7B03">
          <w:rPr>
            <w:noProof/>
            <w:webHidden/>
          </w:rPr>
        </w:r>
        <w:r w:rsidR="004F7B03">
          <w:rPr>
            <w:noProof/>
            <w:webHidden/>
          </w:rPr>
          <w:fldChar w:fldCharType="separate"/>
        </w:r>
        <w:r w:rsidR="003D067A">
          <w:rPr>
            <w:noProof/>
            <w:webHidden/>
          </w:rPr>
          <w:t>29</w:t>
        </w:r>
        <w:r w:rsidR="004F7B03">
          <w:rPr>
            <w:noProof/>
            <w:webHidden/>
          </w:rPr>
          <w:fldChar w:fldCharType="end"/>
        </w:r>
      </w:hyperlink>
    </w:p>
    <w:p w14:paraId="1B63A45C" w14:textId="7D8C5084"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22" w:history="1">
        <w:r w:rsidR="004F7B03" w:rsidRPr="001A0928">
          <w:rPr>
            <w:rStyle w:val="Hiperpovezava"/>
            <w:noProof/>
          </w:rPr>
          <w:t>2.1.2.5</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Občasni varnostni pregled</w:t>
        </w:r>
        <w:r w:rsidR="004F7B03">
          <w:rPr>
            <w:noProof/>
            <w:webHidden/>
          </w:rPr>
          <w:tab/>
        </w:r>
        <w:r w:rsidR="004F7B03">
          <w:rPr>
            <w:noProof/>
            <w:webHidden/>
          </w:rPr>
          <w:fldChar w:fldCharType="begin"/>
        </w:r>
        <w:r w:rsidR="004F7B03">
          <w:rPr>
            <w:noProof/>
            <w:webHidden/>
          </w:rPr>
          <w:instrText xml:space="preserve"> PAGEREF _Toc74219322 \h </w:instrText>
        </w:r>
        <w:r w:rsidR="004F7B03">
          <w:rPr>
            <w:noProof/>
            <w:webHidden/>
          </w:rPr>
        </w:r>
        <w:r w:rsidR="004F7B03">
          <w:rPr>
            <w:noProof/>
            <w:webHidden/>
          </w:rPr>
          <w:fldChar w:fldCharType="separate"/>
        </w:r>
        <w:r w:rsidR="003D067A">
          <w:rPr>
            <w:noProof/>
            <w:webHidden/>
          </w:rPr>
          <w:t>30</w:t>
        </w:r>
        <w:r w:rsidR="004F7B03">
          <w:rPr>
            <w:noProof/>
            <w:webHidden/>
          </w:rPr>
          <w:fldChar w:fldCharType="end"/>
        </w:r>
      </w:hyperlink>
    </w:p>
    <w:p w14:paraId="58A51AF0" w14:textId="2B11E8DF"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23" w:history="1">
        <w:r w:rsidR="004F7B03" w:rsidRPr="001A0928">
          <w:rPr>
            <w:rStyle w:val="Hiperpovezava"/>
            <w:noProof/>
          </w:rPr>
          <w:t>2.1.2.6</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Inšpekcijski nadzor</w:t>
        </w:r>
        <w:r w:rsidR="004F7B03">
          <w:rPr>
            <w:noProof/>
            <w:webHidden/>
          </w:rPr>
          <w:tab/>
        </w:r>
        <w:r w:rsidR="004F7B03">
          <w:rPr>
            <w:noProof/>
            <w:webHidden/>
          </w:rPr>
          <w:fldChar w:fldCharType="begin"/>
        </w:r>
        <w:r w:rsidR="004F7B03">
          <w:rPr>
            <w:noProof/>
            <w:webHidden/>
          </w:rPr>
          <w:instrText xml:space="preserve"> PAGEREF _Toc74219323 \h </w:instrText>
        </w:r>
        <w:r w:rsidR="004F7B03">
          <w:rPr>
            <w:noProof/>
            <w:webHidden/>
          </w:rPr>
        </w:r>
        <w:r w:rsidR="004F7B03">
          <w:rPr>
            <w:noProof/>
            <w:webHidden/>
          </w:rPr>
          <w:fldChar w:fldCharType="separate"/>
        </w:r>
        <w:r w:rsidR="003D067A">
          <w:rPr>
            <w:noProof/>
            <w:webHidden/>
          </w:rPr>
          <w:t>30</w:t>
        </w:r>
        <w:r w:rsidR="004F7B03">
          <w:rPr>
            <w:noProof/>
            <w:webHidden/>
          </w:rPr>
          <w:fldChar w:fldCharType="end"/>
        </w:r>
      </w:hyperlink>
    </w:p>
    <w:p w14:paraId="510747E5" w14:textId="760D2B2C" w:rsidR="004F7B03" w:rsidRDefault="00AA0B9E">
      <w:pPr>
        <w:pStyle w:val="Kazalovsebine3"/>
        <w:rPr>
          <w:rFonts w:asciiTheme="minorHAnsi" w:eastAsiaTheme="minorEastAsia" w:hAnsiTheme="minorHAnsi" w:cstheme="minorBidi"/>
          <w:iCs w:val="0"/>
          <w:noProof/>
          <w:sz w:val="22"/>
          <w:szCs w:val="22"/>
          <w:lang w:eastAsia="sl-SI"/>
        </w:rPr>
      </w:pPr>
      <w:hyperlink w:anchor="_Toc74219324" w:history="1">
        <w:r w:rsidR="004F7B03" w:rsidRPr="001A0928">
          <w:rPr>
            <w:rStyle w:val="Hiperpovezava"/>
            <w:noProof/>
          </w:rPr>
          <w:t>2.1.3</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Centralno skladišče radioaktivnih odpadkov v Brinju</w:t>
        </w:r>
        <w:r w:rsidR="004F7B03">
          <w:rPr>
            <w:noProof/>
            <w:webHidden/>
          </w:rPr>
          <w:tab/>
        </w:r>
        <w:r w:rsidR="004F7B03">
          <w:rPr>
            <w:noProof/>
            <w:webHidden/>
          </w:rPr>
          <w:fldChar w:fldCharType="begin"/>
        </w:r>
        <w:r w:rsidR="004F7B03">
          <w:rPr>
            <w:noProof/>
            <w:webHidden/>
          </w:rPr>
          <w:instrText xml:space="preserve"> PAGEREF _Toc74219324 \h </w:instrText>
        </w:r>
        <w:r w:rsidR="004F7B03">
          <w:rPr>
            <w:noProof/>
            <w:webHidden/>
          </w:rPr>
        </w:r>
        <w:r w:rsidR="004F7B03">
          <w:rPr>
            <w:noProof/>
            <w:webHidden/>
          </w:rPr>
          <w:fldChar w:fldCharType="separate"/>
        </w:r>
        <w:r w:rsidR="003D067A">
          <w:rPr>
            <w:noProof/>
            <w:webHidden/>
          </w:rPr>
          <w:t>30</w:t>
        </w:r>
        <w:r w:rsidR="004F7B03">
          <w:rPr>
            <w:noProof/>
            <w:webHidden/>
          </w:rPr>
          <w:fldChar w:fldCharType="end"/>
        </w:r>
      </w:hyperlink>
    </w:p>
    <w:p w14:paraId="1F5E0CD0" w14:textId="568D6CFB" w:rsidR="004F7B03" w:rsidRDefault="00AA0B9E">
      <w:pPr>
        <w:pStyle w:val="Kazalovsebine3"/>
        <w:rPr>
          <w:rFonts w:asciiTheme="minorHAnsi" w:eastAsiaTheme="minorEastAsia" w:hAnsiTheme="minorHAnsi" w:cstheme="minorBidi"/>
          <w:iCs w:val="0"/>
          <w:noProof/>
          <w:sz w:val="22"/>
          <w:szCs w:val="22"/>
          <w:lang w:eastAsia="sl-SI"/>
        </w:rPr>
      </w:pPr>
      <w:hyperlink w:anchor="_Toc74219325" w:history="1">
        <w:r w:rsidR="004F7B03" w:rsidRPr="001A0928">
          <w:rPr>
            <w:rStyle w:val="Hiperpovezava"/>
            <w:noProof/>
          </w:rPr>
          <w:t>2.1.4</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Nekdanji rudnik urana Žirovski vrh</w:t>
        </w:r>
        <w:r w:rsidR="004F7B03">
          <w:rPr>
            <w:noProof/>
            <w:webHidden/>
          </w:rPr>
          <w:tab/>
        </w:r>
        <w:r w:rsidR="004F7B03">
          <w:rPr>
            <w:noProof/>
            <w:webHidden/>
          </w:rPr>
          <w:fldChar w:fldCharType="begin"/>
        </w:r>
        <w:r w:rsidR="004F7B03">
          <w:rPr>
            <w:noProof/>
            <w:webHidden/>
          </w:rPr>
          <w:instrText xml:space="preserve"> PAGEREF _Toc74219325 \h </w:instrText>
        </w:r>
        <w:r w:rsidR="004F7B03">
          <w:rPr>
            <w:noProof/>
            <w:webHidden/>
          </w:rPr>
        </w:r>
        <w:r w:rsidR="004F7B03">
          <w:rPr>
            <w:noProof/>
            <w:webHidden/>
          </w:rPr>
          <w:fldChar w:fldCharType="separate"/>
        </w:r>
        <w:r w:rsidR="003D067A">
          <w:rPr>
            <w:noProof/>
            <w:webHidden/>
          </w:rPr>
          <w:t>30</w:t>
        </w:r>
        <w:r w:rsidR="004F7B03">
          <w:rPr>
            <w:noProof/>
            <w:webHidden/>
          </w:rPr>
          <w:fldChar w:fldCharType="end"/>
        </w:r>
      </w:hyperlink>
    </w:p>
    <w:p w14:paraId="761E3B43" w14:textId="6DCCA816"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26" w:history="1">
        <w:r w:rsidR="004F7B03" w:rsidRPr="001A0928">
          <w:rPr>
            <w:rStyle w:val="Hiperpovezava"/>
            <w:noProof/>
          </w:rPr>
          <w:t>2.2</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IZVAJANJE SEVALNIH DEJAVNOSTI IN UPORABA VIROV SEVANJA</w:t>
        </w:r>
        <w:r w:rsidR="004F7B03">
          <w:rPr>
            <w:noProof/>
            <w:webHidden/>
          </w:rPr>
          <w:tab/>
        </w:r>
        <w:r w:rsidR="004F7B03">
          <w:rPr>
            <w:noProof/>
            <w:webHidden/>
          </w:rPr>
          <w:fldChar w:fldCharType="begin"/>
        </w:r>
        <w:r w:rsidR="004F7B03">
          <w:rPr>
            <w:noProof/>
            <w:webHidden/>
          </w:rPr>
          <w:instrText xml:space="preserve"> PAGEREF _Toc74219326 \h </w:instrText>
        </w:r>
        <w:r w:rsidR="004F7B03">
          <w:rPr>
            <w:noProof/>
            <w:webHidden/>
          </w:rPr>
        </w:r>
        <w:r w:rsidR="004F7B03">
          <w:rPr>
            <w:noProof/>
            <w:webHidden/>
          </w:rPr>
          <w:fldChar w:fldCharType="separate"/>
        </w:r>
        <w:r w:rsidR="003D067A">
          <w:rPr>
            <w:noProof/>
            <w:webHidden/>
          </w:rPr>
          <w:t>31</w:t>
        </w:r>
        <w:r w:rsidR="004F7B03">
          <w:rPr>
            <w:noProof/>
            <w:webHidden/>
          </w:rPr>
          <w:fldChar w:fldCharType="end"/>
        </w:r>
      </w:hyperlink>
    </w:p>
    <w:p w14:paraId="00D45FEC" w14:textId="01788E7C" w:rsidR="004F7B03" w:rsidRDefault="00AA0B9E">
      <w:pPr>
        <w:pStyle w:val="Kazalovsebine3"/>
        <w:rPr>
          <w:rFonts w:asciiTheme="minorHAnsi" w:eastAsiaTheme="minorEastAsia" w:hAnsiTheme="minorHAnsi" w:cstheme="minorBidi"/>
          <w:iCs w:val="0"/>
          <w:noProof/>
          <w:sz w:val="22"/>
          <w:szCs w:val="22"/>
          <w:lang w:eastAsia="sl-SI"/>
        </w:rPr>
      </w:pPr>
      <w:hyperlink w:anchor="_Toc74219327" w:history="1">
        <w:r w:rsidR="004F7B03" w:rsidRPr="001A0928">
          <w:rPr>
            <w:rStyle w:val="Hiperpovezava"/>
            <w:noProof/>
          </w:rPr>
          <w:t>2.2.1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Uporaba virov ionizirajočih sevanj v industriji, raziskovalnih dejavnostih in izobraževanju</w:t>
        </w:r>
        <w:r w:rsidR="004F7B03">
          <w:rPr>
            <w:noProof/>
            <w:webHidden/>
          </w:rPr>
          <w:tab/>
        </w:r>
        <w:r w:rsidR="004F7B03">
          <w:rPr>
            <w:noProof/>
            <w:webHidden/>
          </w:rPr>
          <w:fldChar w:fldCharType="begin"/>
        </w:r>
        <w:r w:rsidR="004F7B03">
          <w:rPr>
            <w:noProof/>
            <w:webHidden/>
          </w:rPr>
          <w:instrText xml:space="preserve"> PAGEREF _Toc74219327 \h </w:instrText>
        </w:r>
        <w:r w:rsidR="004F7B03">
          <w:rPr>
            <w:noProof/>
            <w:webHidden/>
          </w:rPr>
        </w:r>
        <w:r w:rsidR="004F7B03">
          <w:rPr>
            <w:noProof/>
            <w:webHidden/>
          </w:rPr>
          <w:fldChar w:fldCharType="separate"/>
        </w:r>
        <w:r w:rsidR="003D067A">
          <w:rPr>
            <w:noProof/>
            <w:webHidden/>
          </w:rPr>
          <w:t>31</w:t>
        </w:r>
        <w:r w:rsidR="004F7B03">
          <w:rPr>
            <w:noProof/>
            <w:webHidden/>
          </w:rPr>
          <w:fldChar w:fldCharType="end"/>
        </w:r>
      </w:hyperlink>
    </w:p>
    <w:p w14:paraId="6E708778" w14:textId="32B482FC" w:rsidR="004F7B03" w:rsidRDefault="00AA0B9E">
      <w:pPr>
        <w:pStyle w:val="Kazalovsebine3"/>
        <w:rPr>
          <w:rFonts w:asciiTheme="minorHAnsi" w:eastAsiaTheme="minorEastAsia" w:hAnsiTheme="minorHAnsi" w:cstheme="minorBidi"/>
          <w:iCs w:val="0"/>
          <w:noProof/>
          <w:sz w:val="22"/>
          <w:szCs w:val="22"/>
          <w:lang w:eastAsia="sl-SI"/>
        </w:rPr>
      </w:pPr>
      <w:hyperlink w:anchor="_Toc74219328" w:history="1">
        <w:r w:rsidR="004F7B03" w:rsidRPr="001A0928">
          <w:rPr>
            <w:rStyle w:val="Hiperpovezava"/>
            <w:noProof/>
          </w:rPr>
          <w:t>2.2.2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Inšpekcijski nadzor nad viri sevanj v industriji, raziskovalnih dejavnostih in izobraževanju</w:t>
        </w:r>
        <w:r w:rsidR="004F7B03">
          <w:rPr>
            <w:noProof/>
            <w:webHidden/>
          </w:rPr>
          <w:tab/>
        </w:r>
        <w:r w:rsidR="004F7B03">
          <w:rPr>
            <w:noProof/>
            <w:webHidden/>
          </w:rPr>
          <w:fldChar w:fldCharType="begin"/>
        </w:r>
        <w:r w:rsidR="004F7B03">
          <w:rPr>
            <w:noProof/>
            <w:webHidden/>
          </w:rPr>
          <w:instrText xml:space="preserve"> PAGEREF _Toc74219328 \h </w:instrText>
        </w:r>
        <w:r w:rsidR="004F7B03">
          <w:rPr>
            <w:noProof/>
            <w:webHidden/>
          </w:rPr>
        </w:r>
        <w:r w:rsidR="004F7B03">
          <w:rPr>
            <w:noProof/>
            <w:webHidden/>
          </w:rPr>
          <w:fldChar w:fldCharType="separate"/>
        </w:r>
        <w:r w:rsidR="003D067A">
          <w:rPr>
            <w:noProof/>
            <w:webHidden/>
          </w:rPr>
          <w:t>32</w:t>
        </w:r>
        <w:r w:rsidR="004F7B03">
          <w:rPr>
            <w:noProof/>
            <w:webHidden/>
          </w:rPr>
          <w:fldChar w:fldCharType="end"/>
        </w:r>
      </w:hyperlink>
    </w:p>
    <w:p w14:paraId="6E0A0346" w14:textId="1200ACE3" w:rsidR="004F7B03" w:rsidRDefault="00AA0B9E">
      <w:pPr>
        <w:pStyle w:val="Kazalovsebine3"/>
        <w:rPr>
          <w:rFonts w:asciiTheme="minorHAnsi" w:eastAsiaTheme="minorEastAsia" w:hAnsiTheme="minorHAnsi" w:cstheme="minorBidi"/>
          <w:iCs w:val="0"/>
          <w:noProof/>
          <w:sz w:val="22"/>
          <w:szCs w:val="22"/>
          <w:lang w:eastAsia="sl-SI"/>
        </w:rPr>
      </w:pPr>
      <w:hyperlink w:anchor="_Toc74219329" w:history="1">
        <w:r w:rsidR="004F7B03" w:rsidRPr="001A0928">
          <w:rPr>
            <w:rStyle w:val="Hiperpovezava"/>
            <w:noProof/>
          </w:rPr>
          <w:t>2.2.3</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Uporaba virov sevanja v zdravstvu in veterinarstvu</w:t>
        </w:r>
        <w:r w:rsidR="004F7B03">
          <w:rPr>
            <w:noProof/>
            <w:webHidden/>
          </w:rPr>
          <w:tab/>
        </w:r>
        <w:r w:rsidR="004F7B03">
          <w:rPr>
            <w:noProof/>
            <w:webHidden/>
          </w:rPr>
          <w:fldChar w:fldCharType="begin"/>
        </w:r>
        <w:r w:rsidR="004F7B03">
          <w:rPr>
            <w:noProof/>
            <w:webHidden/>
          </w:rPr>
          <w:instrText xml:space="preserve"> PAGEREF _Toc74219329 \h </w:instrText>
        </w:r>
        <w:r w:rsidR="004F7B03">
          <w:rPr>
            <w:noProof/>
            <w:webHidden/>
          </w:rPr>
        </w:r>
        <w:r w:rsidR="004F7B03">
          <w:rPr>
            <w:noProof/>
            <w:webHidden/>
          </w:rPr>
          <w:fldChar w:fldCharType="separate"/>
        </w:r>
        <w:r w:rsidR="003D067A">
          <w:rPr>
            <w:noProof/>
            <w:webHidden/>
          </w:rPr>
          <w:t>37</w:t>
        </w:r>
        <w:r w:rsidR="004F7B03">
          <w:rPr>
            <w:noProof/>
            <w:webHidden/>
          </w:rPr>
          <w:fldChar w:fldCharType="end"/>
        </w:r>
      </w:hyperlink>
    </w:p>
    <w:p w14:paraId="112C8367" w14:textId="5E2A297E" w:rsidR="004F7B03" w:rsidRDefault="00AA0B9E">
      <w:pPr>
        <w:pStyle w:val="Kazalovsebine3"/>
        <w:rPr>
          <w:rFonts w:asciiTheme="minorHAnsi" w:eastAsiaTheme="minorEastAsia" w:hAnsiTheme="minorHAnsi" w:cstheme="minorBidi"/>
          <w:iCs w:val="0"/>
          <w:noProof/>
          <w:sz w:val="22"/>
          <w:szCs w:val="22"/>
          <w:lang w:eastAsia="sl-SI"/>
        </w:rPr>
      </w:pPr>
      <w:hyperlink w:anchor="_Toc74219330" w:history="1">
        <w:r w:rsidR="004F7B03" w:rsidRPr="001A0928">
          <w:rPr>
            <w:rStyle w:val="Hiperpovezava"/>
            <w:noProof/>
          </w:rPr>
          <w:t>2.2.4</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Prevoz radioaktivnih in jedrskih snovi</w:t>
        </w:r>
        <w:r w:rsidR="004F7B03">
          <w:rPr>
            <w:noProof/>
            <w:webHidden/>
          </w:rPr>
          <w:tab/>
        </w:r>
        <w:r w:rsidR="004F7B03">
          <w:rPr>
            <w:noProof/>
            <w:webHidden/>
          </w:rPr>
          <w:fldChar w:fldCharType="begin"/>
        </w:r>
        <w:r w:rsidR="004F7B03">
          <w:rPr>
            <w:noProof/>
            <w:webHidden/>
          </w:rPr>
          <w:instrText xml:space="preserve"> PAGEREF _Toc74219330 \h </w:instrText>
        </w:r>
        <w:r w:rsidR="004F7B03">
          <w:rPr>
            <w:noProof/>
            <w:webHidden/>
          </w:rPr>
        </w:r>
        <w:r w:rsidR="004F7B03">
          <w:rPr>
            <w:noProof/>
            <w:webHidden/>
          </w:rPr>
          <w:fldChar w:fldCharType="separate"/>
        </w:r>
        <w:r w:rsidR="003D067A">
          <w:rPr>
            <w:noProof/>
            <w:webHidden/>
          </w:rPr>
          <w:t>40</w:t>
        </w:r>
        <w:r w:rsidR="004F7B03">
          <w:rPr>
            <w:noProof/>
            <w:webHidden/>
          </w:rPr>
          <w:fldChar w:fldCharType="end"/>
        </w:r>
      </w:hyperlink>
    </w:p>
    <w:p w14:paraId="73B9BA57" w14:textId="51C3D918" w:rsidR="004F7B03" w:rsidRDefault="00AA0B9E">
      <w:pPr>
        <w:pStyle w:val="Kazalovsebine3"/>
        <w:rPr>
          <w:rFonts w:asciiTheme="minorHAnsi" w:eastAsiaTheme="minorEastAsia" w:hAnsiTheme="minorHAnsi" w:cstheme="minorBidi"/>
          <w:iCs w:val="0"/>
          <w:noProof/>
          <w:sz w:val="22"/>
          <w:szCs w:val="22"/>
          <w:lang w:eastAsia="sl-SI"/>
        </w:rPr>
      </w:pPr>
      <w:hyperlink w:anchor="_Toc74219331" w:history="1">
        <w:r w:rsidR="004F7B03" w:rsidRPr="001A0928">
          <w:rPr>
            <w:rStyle w:val="Hiperpovezava"/>
            <w:noProof/>
          </w:rPr>
          <w:t>2.2.5</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Uvoz/vnos, tranzit in izvoz/iznos radioaktivnih in jedrskih snovi</w:t>
        </w:r>
        <w:r w:rsidR="004F7B03">
          <w:rPr>
            <w:noProof/>
            <w:webHidden/>
          </w:rPr>
          <w:tab/>
        </w:r>
        <w:r w:rsidR="004F7B03">
          <w:rPr>
            <w:noProof/>
            <w:webHidden/>
          </w:rPr>
          <w:fldChar w:fldCharType="begin"/>
        </w:r>
        <w:r w:rsidR="004F7B03">
          <w:rPr>
            <w:noProof/>
            <w:webHidden/>
          </w:rPr>
          <w:instrText xml:space="preserve"> PAGEREF _Toc74219331 \h </w:instrText>
        </w:r>
        <w:r w:rsidR="004F7B03">
          <w:rPr>
            <w:noProof/>
            <w:webHidden/>
          </w:rPr>
        </w:r>
        <w:r w:rsidR="004F7B03">
          <w:rPr>
            <w:noProof/>
            <w:webHidden/>
          </w:rPr>
          <w:fldChar w:fldCharType="separate"/>
        </w:r>
        <w:r w:rsidR="003D067A">
          <w:rPr>
            <w:noProof/>
            <w:webHidden/>
          </w:rPr>
          <w:t>40</w:t>
        </w:r>
        <w:r w:rsidR="004F7B03">
          <w:rPr>
            <w:noProof/>
            <w:webHidden/>
          </w:rPr>
          <w:fldChar w:fldCharType="end"/>
        </w:r>
      </w:hyperlink>
    </w:p>
    <w:p w14:paraId="372E9717" w14:textId="13CB1610" w:rsidR="004F7B03" w:rsidRDefault="00AA0B9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32" w:history="1">
        <w:r w:rsidR="004F7B03" w:rsidRPr="001A0928">
          <w:rPr>
            <w:rStyle w:val="Hiperpovezava"/>
            <w:noProof/>
          </w:rPr>
          <w:t>3</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RADIOAKTIVNOST V OKOLJU</w:t>
        </w:r>
        <w:r w:rsidR="004F7B03">
          <w:rPr>
            <w:noProof/>
            <w:webHidden/>
          </w:rPr>
          <w:tab/>
        </w:r>
        <w:r w:rsidR="004F7B03">
          <w:rPr>
            <w:noProof/>
            <w:webHidden/>
          </w:rPr>
          <w:fldChar w:fldCharType="begin"/>
        </w:r>
        <w:r w:rsidR="004F7B03">
          <w:rPr>
            <w:noProof/>
            <w:webHidden/>
          </w:rPr>
          <w:instrText xml:space="preserve"> PAGEREF _Toc74219332 \h </w:instrText>
        </w:r>
        <w:r w:rsidR="004F7B03">
          <w:rPr>
            <w:noProof/>
            <w:webHidden/>
          </w:rPr>
        </w:r>
        <w:r w:rsidR="004F7B03">
          <w:rPr>
            <w:noProof/>
            <w:webHidden/>
          </w:rPr>
          <w:fldChar w:fldCharType="separate"/>
        </w:r>
        <w:r w:rsidR="003D067A">
          <w:rPr>
            <w:noProof/>
            <w:webHidden/>
          </w:rPr>
          <w:t>41</w:t>
        </w:r>
        <w:r w:rsidR="004F7B03">
          <w:rPr>
            <w:noProof/>
            <w:webHidden/>
          </w:rPr>
          <w:fldChar w:fldCharType="end"/>
        </w:r>
      </w:hyperlink>
    </w:p>
    <w:p w14:paraId="11670E06" w14:textId="107529A3"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33" w:history="1">
        <w:r w:rsidR="004F7B03" w:rsidRPr="001A0928">
          <w:rPr>
            <w:rStyle w:val="Hiperpovezava"/>
            <w:noProof/>
          </w:rPr>
          <w:t>3.1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OPOZORILNI MONITORING RADIOAKTIVNOSTI V OKOLJU</w:t>
        </w:r>
        <w:r w:rsidR="004F7B03">
          <w:rPr>
            <w:noProof/>
            <w:webHidden/>
          </w:rPr>
          <w:tab/>
        </w:r>
        <w:r w:rsidR="004F7B03">
          <w:rPr>
            <w:noProof/>
            <w:webHidden/>
          </w:rPr>
          <w:fldChar w:fldCharType="begin"/>
        </w:r>
        <w:r w:rsidR="004F7B03">
          <w:rPr>
            <w:noProof/>
            <w:webHidden/>
          </w:rPr>
          <w:instrText xml:space="preserve"> PAGEREF _Toc74219333 \h </w:instrText>
        </w:r>
        <w:r w:rsidR="004F7B03">
          <w:rPr>
            <w:noProof/>
            <w:webHidden/>
          </w:rPr>
        </w:r>
        <w:r w:rsidR="004F7B03">
          <w:rPr>
            <w:noProof/>
            <w:webHidden/>
          </w:rPr>
          <w:fldChar w:fldCharType="separate"/>
        </w:r>
        <w:r w:rsidR="003D067A">
          <w:rPr>
            <w:noProof/>
            <w:webHidden/>
          </w:rPr>
          <w:t>41</w:t>
        </w:r>
        <w:r w:rsidR="004F7B03">
          <w:rPr>
            <w:noProof/>
            <w:webHidden/>
          </w:rPr>
          <w:fldChar w:fldCharType="end"/>
        </w:r>
      </w:hyperlink>
    </w:p>
    <w:p w14:paraId="3991A64A" w14:textId="7CDFA662"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34" w:history="1">
        <w:r w:rsidR="004F7B03" w:rsidRPr="001A0928">
          <w:rPr>
            <w:rStyle w:val="Hiperpovezava"/>
            <w:noProof/>
          </w:rPr>
          <w:t>3.2</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SPREMLJANJE RADIOAKTIVNOSTI V OKOLJU</w:t>
        </w:r>
        <w:r w:rsidR="004F7B03">
          <w:rPr>
            <w:noProof/>
            <w:webHidden/>
          </w:rPr>
          <w:tab/>
        </w:r>
        <w:r w:rsidR="004F7B03">
          <w:rPr>
            <w:noProof/>
            <w:webHidden/>
          </w:rPr>
          <w:fldChar w:fldCharType="begin"/>
        </w:r>
        <w:r w:rsidR="004F7B03">
          <w:rPr>
            <w:noProof/>
            <w:webHidden/>
          </w:rPr>
          <w:instrText xml:space="preserve"> PAGEREF _Toc74219334 \h </w:instrText>
        </w:r>
        <w:r w:rsidR="004F7B03">
          <w:rPr>
            <w:noProof/>
            <w:webHidden/>
          </w:rPr>
        </w:r>
        <w:r w:rsidR="004F7B03">
          <w:rPr>
            <w:noProof/>
            <w:webHidden/>
          </w:rPr>
          <w:fldChar w:fldCharType="separate"/>
        </w:r>
        <w:r w:rsidR="003D067A">
          <w:rPr>
            <w:noProof/>
            <w:webHidden/>
          </w:rPr>
          <w:t>42</w:t>
        </w:r>
        <w:r w:rsidR="004F7B03">
          <w:rPr>
            <w:noProof/>
            <w:webHidden/>
          </w:rPr>
          <w:fldChar w:fldCharType="end"/>
        </w:r>
      </w:hyperlink>
    </w:p>
    <w:p w14:paraId="23A541DF" w14:textId="1275A3EF"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35" w:history="1">
        <w:r w:rsidR="004F7B03" w:rsidRPr="001A0928">
          <w:rPr>
            <w:rStyle w:val="Hiperpovezava"/>
            <w:noProof/>
          </w:rPr>
          <w:t>3.3</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OBRATOVALNI MONITORING JEDRSKIH IN SEVALNIH OBJEKTOV</w:t>
        </w:r>
        <w:r w:rsidR="004F7B03">
          <w:rPr>
            <w:noProof/>
            <w:webHidden/>
          </w:rPr>
          <w:tab/>
        </w:r>
        <w:r w:rsidR="004F7B03">
          <w:rPr>
            <w:noProof/>
            <w:webHidden/>
          </w:rPr>
          <w:fldChar w:fldCharType="begin"/>
        </w:r>
        <w:r w:rsidR="004F7B03">
          <w:rPr>
            <w:noProof/>
            <w:webHidden/>
          </w:rPr>
          <w:instrText xml:space="preserve"> PAGEREF _Toc74219335 \h </w:instrText>
        </w:r>
        <w:r w:rsidR="004F7B03">
          <w:rPr>
            <w:noProof/>
            <w:webHidden/>
          </w:rPr>
        </w:r>
        <w:r w:rsidR="004F7B03">
          <w:rPr>
            <w:noProof/>
            <w:webHidden/>
          </w:rPr>
          <w:fldChar w:fldCharType="separate"/>
        </w:r>
        <w:r w:rsidR="003D067A">
          <w:rPr>
            <w:noProof/>
            <w:webHidden/>
          </w:rPr>
          <w:t>45</w:t>
        </w:r>
        <w:r w:rsidR="004F7B03">
          <w:rPr>
            <w:noProof/>
            <w:webHidden/>
          </w:rPr>
          <w:fldChar w:fldCharType="end"/>
        </w:r>
      </w:hyperlink>
    </w:p>
    <w:p w14:paraId="15DCCB73" w14:textId="22A87A4C" w:rsidR="004F7B03" w:rsidRDefault="00AA0B9E">
      <w:pPr>
        <w:pStyle w:val="Kazalovsebine3"/>
        <w:rPr>
          <w:rFonts w:asciiTheme="minorHAnsi" w:eastAsiaTheme="minorEastAsia" w:hAnsiTheme="minorHAnsi" w:cstheme="minorBidi"/>
          <w:iCs w:val="0"/>
          <w:noProof/>
          <w:sz w:val="22"/>
          <w:szCs w:val="22"/>
          <w:lang w:eastAsia="sl-SI"/>
        </w:rPr>
      </w:pPr>
      <w:hyperlink w:anchor="_Toc74219336" w:history="1">
        <w:r w:rsidR="004F7B03" w:rsidRPr="001A0928">
          <w:rPr>
            <w:rStyle w:val="Hiperpovezava"/>
            <w:noProof/>
          </w:rPr>
          <w:t>3.3.1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Nuklearna elektrarna Krško</w:t>
        </w:r>
        <w:r w:rsidR="004F7B03">
          <w:rPr>
            <w:noProof/>
            <w:webHidden/>
          </w:rPr>
          <w:tab/>
        </w:r>
        <w:r w:rsidR="004F7B03">
          <w:rPr>
            <w:noProof/>
            <w:webHidden/>
          </w:rPr>
          <w:fldChar w:fldCharType="begin"/>
        </w:r>
        <w:r w:rsidR="004F7B03">
          <w:rPr>
            <w:noProof/>
            <w:webHidden/>
          </w:rPr>
          <w:instrText xml:space="preserve"> PAGEREF _Toc74219336 \h </w:instrText>
        </w:r>
        <w:r w:rsidR="004F7B03">
          <w:rPr>
            <w:noProof/>
            <w:webHidden/>
          </w:rPr>
        </w:r>
        <w:r w:rsidR="004F7B03">
          <w:rPr>
            <w:noProof/>
            <w:webHidden/>
          </w:rPr>
          <w:fldChar w:fldCharType="separate"/>
        </w:r>
        <w:r w:rsidR="003D067A">
          <w:rPr>
            <w:noProof/>
            <w:webHidden/>
          </w:rPr>
          <w:t>45</w:t>
        </w:r>
        <w:r w:rsidR="004F7B03">
          <w:rPr>
            <w:noProof/>
            <w:webHidden/>
          </w:rPr>
          <w:fldChar w:fldCharType="end"/>
        </w:r>
      </w:hyperlink>
    </w:p>
    <w:p w14:paraId="5275C089" w14:textId="24802392"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37" w:history="1">
        <w:r w:rsidR="004F7B03" w:rsidRPr="001A0928">
          <w:rPr>
            <w:rStyle w:val="Hiperpovezava"/>
            <w:noProof/>
          </w:rPr>
          <w:t>3.3.1.1</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Radioaktivni izpusti</w:t>
        </w:r>
        <w:r w:rsidR="004F7B03">
          <w:rPr>
            <w:noProof/>
            <w:webHidden/>
          </w:rPr>
          <w:tab/>
        </w:r>
        <w:r w:rsidR="004F7B03">
          <w:rPr>
            <w:noProof/>
            <w:webHidden/>
          </w:rPr>
          <w:fldChar w:fldCharType="begin"/>
        </w:r>
        <w:r w:rsidR="004F7B03">
          <w:rPr>
            <w:noProof/>
            <w:webHidden/>
          </w:rPr>
          <w:instrText xml:space="preserve"> PAGEREF _Toc74219337 \h </w:instrText>
        </w:r>
        <w:r w:rsidR="004F7B03">
          <w:rPr>
            <w:noProof/>
            <w:webHidden/>
          </w:rPr>
        </w:r>
        <w:r w:rsidR="004F7B03">
          <w:rPr>
            <w:noProof/>
            <w:webHidden/>
          </w:rPr>
          <w:fldChar w:fldCharType="separate"/>
        </w:r>
        <w:r w:rsidR="003D067A">
          <w:rPr>
            <w:noProof/>
            <w:webHidden/>
          </w:rPr>
          <w:t>46</w:t>
        </w:r>
        <w:r w:rsidR="004F7B03">
          <w:rPr>
            <w:noProof/>
            <w:webHidden/>
          </w:rPr>
          <w:fldChar w:fldCharType="end"/>
        </w:r>
      </w:hyperlink>
    </w:p>
    <w:p w14:paraId="0A6825BC" w14:textId="7C5C479B"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38" w:history="1">
        <w:r w:rsidR="004F7B03" w:rsidRPr="001A0928">
          <w:rPr>
            <w:rStyle w:val="Hiperpovezava"/>
            <w:noProof/>
          </w:rPr>
          <w:t>3.3.1.2</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Izpostavljenost prebivalstva</w:t>
        </w:r>
        <w:r w:rsidR="004F7B03">
          <w:rPr>
            <w:noProof/>
            <w:webHidden/>
          </w:rPr>
          <w:tab/>
        </w:r>
        <w:r w:rsidR="004F7B03">
          <w:rPr>
            <w:noProof/>
            <w:webHidden/>
          </w:rPr>
          <w:fldChar w:fldCharType="begin"/>
        </w:r>
        <w:r w:rsidR="004F7B03">
          <w:rPr>
            <w:noProof/>
            <w:webHidden/>
          </w:rPr>
          <w:instrText xml:space="preserve"> PAGEREF _Toc74219338 \h </w:instrText>
        </w:r>
        <w:r w:rsidR="004F7B03">
          <w:rPr>
            <w:noProof/>
            <w:webHidden/>
          </w:rPr>
        </w:r>
        <w:r w:rsidR="004F7B03">
          <w:rPr>
            <w:noProof/>
            <w:webHidden/>
          </w:rPr>
          <w:fldChar w:fldCharType="separate"/>
        </w:r>
        <w:r w:rsidR="003D067A">
          <w:rPr>
            <w:noProof/>
            <w:webHidden/>
          </w:rPr>
          <w:t>46</w:t>
        </w:r>
        <w:r w:rsidR="004F7B03">
          <w:rPr>
            <w:noProof/>
            <w:webHidden/>
          </w:rPr>
          <w:fldChar w:fldCharType="end"/>
        </w:r>
      </w:hyperlink>
    </w:p>
    <w:p w14:paraId="587C483B" w14:textId="17599208" w:rsidR="004F7B03" w:rsidRDefault="00AA0B9E">
      <w:pPr>
        <w:pStyle w:val="Kazalovsebine3"/>
        <w:rPr>
          <w:rFonts w:asciiTheme="minorHAnsi" w:eastAsiaTheme="minorEastAsia" w:hAnsiTheme="minorHAnsi" w:cstheme="minorBidi"/>
          <w:iCs w:val="0"/>
          <w:noProof/>
          <w:sz w:val="22"/>
          <w:szCs w:val="22"/>
          <w:lang w:eastAsia="sl-SI"/>
        </w:rPr>
      </w:pPr>
      <w:hyperlink w:anchor="_Toc74219339" w:history="1">
        <w:r w:rsidR="004F7B03" w:rsidRPr="001A0928">
          <w:rPr>
            <w:rStyle w:val="Hiperpovezava"/>
            <w:noProof/>
          </w:rPr>
          <w:t>3.3.2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Raziskovalni reaktor TRIGA in Centralno skladišče radioaktivnih odpadkov v Brinju</w:t>
        </w:r>
        <w:r w:rsidR="004F7B03">
          <w:rPr>
            <w:noProof/>
            <w:webHidden/>
          </w:rPr>
          <w:tab/>
        </w:r>
        <w:r w:rsidR="004F7B03">
          <w:rPr>
            <w:noProof/>
            <w:webHidden/>
          </w:rPr>
          <w:fldChar w:fldCharType="begin"/>
        </w:r>
        <w:r w:rsidR="004F7B03">
          <w:rPr>
            <w:noProof/>
            <w:webHidden/>
          </w:rPr>
          <w:instrText xml:space="preserve"> PAGEREF _Toc74219339 \h </w:instrText>
        </w:r>
        <w:r w:rsidR="004F7B03">
          <w:rPr>
            <w:noProof/>
            <w:webHidden/>
          </w:rPr>
        </w:r>
        <w:r w:rsidR="004F7B03">
          <w:rPr>
            <w:noProof/>
            <w:webHidden/>
          </w:rPr>
          <w:fldChar w:fldCharType="separate"/>
        </w:r>
        <w:r w:rsidR="003D067A">
          <w:rPr>
            <w:noProof/>
            <w:webHidden/>
          </w:rPr>
          <w:t>47</w:t>
        </w:r>
        <w:r w:rsidR="004F7B03">
          <w:rPr>
            <w:noProof/>
            <w:webHidden/>
          </w:rPr>
          <w:fldChar w:fldCharType="end"/>
        </w:r>
      </w:hyperlink>
    </w:p>
    <w:p w14:paraId="32EBDC59" w14:textId="6283BB9E"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40" w:history="1">
        <w:r w:rsidR="004F7B03" w:rsidRPr="001A0928">
          <w:rPr>
            <w:rStyle w:val="Hiperpovezava"/>
            <w:noProof/>
          </w:rPr>
          <w:t>3.3.2.1</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Raziskovalni reaktor TRIGA</w:t>
        </w:r>
        <w:r w:rsidR="004F7B03">
          <w:rPr>
            <w:noProof/>
            <w:webHidden/>
          </w:rPr>
          <w:tab/>
        </w:r>
        <w:r w:rsidR="004F7B03">
          <w:rPr>
            <w:noProof/>
            <w:webHidden/>
          </w:rPr>
          <w:fldChar w:fldCharType="begin"/>
        </w:r>
        <w:r w:rsidR="004F7B03">
          <w:rPr>
            <w:noProof/>
            <w:webHidden/>
          </w:rPr>
          <w:instrText xml:space="preserve"> PAGEREF _Toc74219340 \h </w:instrText>
        </w:r>
        <w:r w:rsidR="004F7B03">
          <w:rPr>
            <w:noProof/>
            <w:webHidden/>
          </w:rPr>
        </w:r>
        <w:r w:rsidR="004F7B03">
          <w:rPr>
            <w:noProof/>
            <w:webHidden/>
          </w:rPr>
          <w:fldChar w:fldCharType="separate"/>
        </w:r>
        <w:r w:rsidR="003D067A">
          <w:rPr>
            <w:noProof/>
            <w:webHidden/>
          </w:rPr>
          <w:t>48</w:t>
        </w:r>
        <w:r w:rsidR="004F7B03">
          <w:rPr>
            <w:noProof/>
            <w:webHidden/>
          </w:rPr>
          <w:fldChar w:fldCharType="end"/>
        </w:r>
      </w:hyperlink>
    </w:p>
    <w:p w14:paraId="1D70FECD" w14:textId="063A6D4C"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41" w:history="1">
        <w:r w:rsidR="004F7B03" w:rsidRPr="001A0928">
          <w:rPr>
            <w:rStyle w:val="Hiperpovezava"/>
            <w:noProof/>
          </w:rPr>
          <w:t>3.3.2.2</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Centralno skladišče radioaktivnih odpadkov v Brinju</w:t>
        </w:r>
        <w:r w:rsidR="004F7B03">
          <w:rPr>
            <w:noProof/>
            <w:webHidden/>
          </w:rPr>
          <w:tab/>
        </w:r>
        <w:r w:rsidR="004F7B03">
          <w:rPr>
            <w:noProof/>
            <w:webHidden/>
          </w:rPr>
          <w:fldChar w:fldCharType="begin"/>
        </w:r>
        <w:r w:rsidR="004F7B03">
          <w:rPr>
            <w:noProof/>
            <w:webHidden/>
          </w:rPr>
          <w:instrText xml:space="preserve"> PAGEREF _Toc74219341 \h </w:instrText>
        </w:r>
        <w:r w:rsidR="004F7B03">
          <w:rPr>
            <w:noProof/>
            <w:webHidden/>
          </w:rPr>
        </w:r>
        <w:r w:rsidR="004F7B03">
          <w:rPr>
            <w:noProof/>
            <w:webHidden/>
          </w:rPr>
          <w:fldChar w:fldCharType="separate"/>
        </w:r>
        <w:r w:rsidR="003D067A">
          <w:rPr>
            <w:noProof/>
            <w:webHidden/>
          </w:rPr>
          <w:t>48</w:t>
        </w:r>
        <w:r w:rsidR="004F7B03">
          <w:rPr>
            <w:noProof/>
            <w:webHidden/>
          </w:rPr>
          <w:fldChar w:fldCharType="end"/>
        </w:r>
      </w:hyperlink>
    </w:p>
    <w:p w14:paraId="12EBC85B" w14:textId="5F708F37" w:rsidR="004F7B03" w:rsidRDefault="00AA0B9E">
      <w:pPr>
        <w:pStyle w:val="Kazalovsebine3"/>
        <w:rPr>
          <w:rFonts w:asciiTheme="minorHAnsi" w:eastAsiaTheme="minorEastAsia" w:hAnsiTheme="minorHAnsi" w:cstheme="minorBidi"/>
          <w:iCs w:val="0"/>
          <w:noProof/>
          <w:sz w:val="22"/>
          <w:szCs w:val="22"/>
          <w:lang w:eastAsia="sl-SI"/>
        </w:rPr>
      </w:pPr>
      <w:hyperlink w:anchor="_Toc74219342" w:history="1">
        <w:r w:rsidR="004F7B03" w:rsidRPr="001A0928">
          <w:rPr>
            <w:rStyle w:val="Hiperpovezava"/>
            <w:noProof/>
          </w:rPr>
          <w:t>3.3.3</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Nekdanji rudnik urana Žirovski vrh</w:t>
        </w:r>
        <w:r w:rsidR="004F7B03">
          <w:rPr>
            <w:noProof/>
            <w:webHidden/>
          </w:rPr>
          <w:tab/>
        </w:r>
        <w:r w:rsidR="004F7B03">
          <w:rPr>
            <w:noProof/>
            <w:webHidden/>
          </w:rPr>
          <w:fldChar w:fldCharType="begin"/>
        </w:r>
        <w:r w:rsidR="004F7B03">
          <w:rPr>
            <w:noProof/>
            <w:webHidden/>
          </w:rPr>
          <w:instrText xml:space="preserve"> PAGEREF _Toc74219342 \h </w:instrText>
        </w:r>
        <w:r w:rsidR="004F7B03">
          <w:rPr>
            <w:noProof/>
            <w:webHidden/>
          </w:rPr>
        </w:r>
        <w:r w:rsidR="004F7B03">
          <w:rPr>
            <w:noProof/>
            <w:webHidden/>
          </w:rPr>
          <w:fldChar w:fldCharType="separate"/>
        </w:r>
        <w:r w:rsidR="003D067A">
          <w:rPr>
            <w:noProof/>
            <w:webHidden/>
          </w:rPr>
          <w:t>49</w:t>
        </w:r>
        <w:r w:rsidR="004F7B03">
          <w:rPr>
            <w:noProof/>
            <w:webHidden/>
          </w:rPr>
          <w:fldChar w:fldCharType="end"/>
        </w:r>
      </w:hyperlink>
    </w:p>
    <w:p w14:paraId="7A720247" w14:textId="4ECB1999"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43" w:history="1">
        <w:r w:rsidR="004F7B03" w:rsidRPr="001A0928">
          <w:rPr>
            <w:rStyle w:val="Hiperpovezava"/>
            <w:noProof/>
          </w:rPr>
          <w:t>3.3.3.1</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Radioaktivni izpusti</w:t>
        </w:r>
        <w:r w:rsidR="004F7B03">
          <w:rPr>
            <w:noProof/>
            <w:webHidden/>
          </w:rPr>
          <w:tab/>
        </w:r>
        <w:r w:rsidR="004F7B03">
          <w:rPr>
            <w:noProof/>
            <w:webHidden/>
          </w:rPr>
          <w:fldChar w:fldCharType="begin"/>
        </w:r>
        <w:r w:rsidR="004F7B03">
          <w:rPr>
            <w:noProof/>
            <w:webHidden/>
          </w:rPr>
          <w:instrText xml:space="preserve"> PAGEREF _Toc74219343 \h </w:instrText>
        </w:r>
        <w:r w:rsidR="004F7B03">
          <w:rPr>
            <w:noProof/>
            <w:webHidden/>
          </w:rPr>
        </w:r>
        <w:r w:rsidR="004F7B03">
          <w:rPr>
            <w:noProof/>
            <w:webHidden/>
          </w:rPr>
          <w:fldChar w:fldCharType="separate"/>
        </w:r>
        <w:r w:rsidR="003D067A">
          <w:rPr>
            <w:noProof/>
            <w:webHidden/>
          </w:rPr>
          <w:t>50</w:t>
        </w:r>
        <w:r w:rsidR="004F7B03">
          <w:rPr>
            <w:noProof/>
            <w:webHidden/>
          </w:rPr>
          <w:fldChar w:fldCharType="end"/>
        </w:r>
      </w:hyperlink>
    </w:p>
    <w:p w14:paraId="02CE58FB" w14:textId="3B0AFE7F"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44" w:history="1">
        <w:r w:rsidR="004F7B03" w:rsidRPr="001A0928">
          <w:rPr>
            <w:rStyle w:val="Hiperpovezava"/>
            <w:noProof/>
          </w:rPr>
          <w:t>3.3.3.2</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Izpostavljenost prebivalstva</w:t>
        </w:r>
        <w:r w:rsidR="004F7B03">
          <w:rPr>
            <w:noProof/>
            <w:webHidden/>
          </w:rPr>
          <w:tab/>
        </w:r>
        <w:r w:rsidR="004F7B03">
          <w:rPr>
            <w:noProof/>
            <w:webHidden/>
          </w:rPr>
          <w:fldChar w:fldCharType="begin"/>
        </w:r>
        <w:r w:rsidR="004F7B03">
          <w:rPr>
            <w:noProof/>
            <w:webHidden/>
          </w:rPr>
          <w:instrText xml:space="preserve"> PAGEREF _Toc74219344 \h </w:instrText>
        </w:r>
        <w:r w:rsidR="004F7B03">
          <w:rPr>
            <w:noProof/>
            <w:webHidden/>
          </w:rPr>
        </w:r>
        <w:r w:rsidR="004F7B03">
          <w:rPr>
            <w:noProof/>
            <w:webHidden/>
          </w:rPr>
          <w:fldChar w:fldCharType="separate"/>
        </w:r>
        <w:r w:rsidR="003D067A">
          <w:rPr>
            <w:noProof/>
            <w:webHidden/>
          </w:rPr>
          <w:t>50</w:t>
        </w:r>
        <w:r w:rsidR="004F7B03">
          <w:rPr>
            <w:noProof/>
            <w:webHidden/>
          </w:rPr>
          <w:fldChar w:fldCharType="end"/>
        </w:r>
      </w:hyperlink>
    </w:p>
    <w:p w14:paraId="413839F9" w14:textId="2A044E23" w:rsidR="004F7B03" w:rsidRDefault="00AA0B9E">
      <w:pPr>
        <w:pStyle w:val="Kazalovsebine4"/>
        <w:tabs>
          <w:tab w:val="left" w:pos="1540"/>
          <w:tab w:val="right" w:leader="dot" w:pos="9062"/>
        </w:tabs>
        <w:rPr>
          <w:rFonts w:asciiTheme="minorHAnsi" w:eastAsiaTheme="minorEastAsia" w:hAnsiTheme="minorHAnsi" w:cstheme="minorBidi"/>
          <w:i w:val="0"/>
          <w:noProof/>
          <w:sz w:val="22"/>
          <w:szCs w:val="22"/>
          <w:lang w:eastAsia="sl-SI"/>
        </w:rPr>
      </w:pPr>
      <w:hyperlink w:anchor="_Toc74219345" w:history="1">
        <w:r w:rsidR="004F7B03" w:rsidRPr="001A0928">
          <w:rPr>
            <w:rStyle w:val="Hiperpovezava"/>
            <w:noProof/>
          </w:rPr>
          <w:t>3.3.3.3</w:t>
        </w:r>
        <w:r w:rsidR="004F7B03">
          <w:rPr>
            <w:rFonts w:asciiTheme="minorHAnsi" w:eastAsiaTheme="minorEastAsia" w:hAnsiTheme="minorHAnsi" w:cstheme="minorBidi"/>
            <w:i w:val="0"/>
            <w:noProof/>
            <w:sz w:val="22"/>
            <w:szCs w:val="22"/>
            <w:lang w:eastAsia="sl-SI"/>
          </w:rPr>
          <w:tab/>
        </w:r>
        <w:r w:rsidR="004F7B03" w:rsidRPr="001A0928">
          <w:rPr>
            <w:rStyle w:val="Hiperpovezava"/>
            <w:noProof/>
          </w:rPr>
          <w:t>Inšpekcijski nadzor</w:t>
        </w:r>
        <w:r w:rsidR="004F7B03">
          <w:rPr>
            <w:noProof/>
            <w:webHidden/>
          </w:rPr>
          <w:tab/>
        </w:r>
        <w:r w:rsidR="004F7B03">
          <w:rPr>
            <w:noProof/>
            <w:webHidden/>
          </w:rPr>
          <w:fldChar w:fldCharType="begin"/>
        </w:r>
        <w:r w:rsidR="004F7B03">
          <w:rPr>
            <w:noProof/>
            <w:webHidden/>
          </w:rPr>
          <w:instrText xml:space="preserve"> PAGEREF _Toc74219345 \h </w:instrText>
        </w:r>
        <w:r w:rsidR="004F7B03">
          <w:rPr>
            <w:noProof/>
            <w:webHidden/>
          </w:rPr>
        </w:r>
        <w:r w:rsidR="004F7B03">
          <w:rPr>
            <w:noProof/>
            <w:webHidden/>
          </w:rPr>
          <w:fldChar w:fldCharType="separate"/>
        </w:r>
        <w:r w:rsidR="003D067A">
          <w:rPr>
            <w:noProof/>
            <w:webHidden/>
          </w:rPr>
          <w:t>52</w:t>
        </w:r>
        <w:r w:rsidR="004F7B03">
          <w:rPr>
            <w:noProof/>
            <w:webHidden/>
          </w:rPr>
          <w:fldChar w:fldCharType="end"/>
        </w:r>
      </w:hyperlink>
    </w:p>
    <w:p w14:paraId="2514E66B" w14:textId="7828C9B6"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46" w:history="1">
        <w:r w:rsidR="004F7B03" w:rsidRPr="001A0928">
          <w:rPr>
            <w:rStyle w:val="Hiperpovezava"/>
            <w:noProof/>
          </w:rPr>
          <w:t>3.4</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PREJETE DOZE SEVANJA PREBIVALCEV V SLOVENIJI</w:t>
        </w:r>
        <w:r w:rsidR="004F7B03">
          <w:rPr>
            <w:noProof/>
            <w:webHidden/>
          </w:rPr>
          <w:tab/>
        </w:r>
        <w:r w:rsidR="004F7B03">
          <w:rPr>
            <w:noProof/>
            <w:webHidden/>
          </w:rPr>
          <w:fldChar w:fldCharType="begin"/>
        </w:r>
        <w:r w:rsidR="004F7B03">
          <w:rPr>
            <w:noProof/>
            <w:webHidden/>
          </w:rPr>
          <w:instrText xml:space="preserve"> PAGEREF _Toc74219346 \h </w:instrText>
        </w:r>
        <w:r w:rsidR="004F7B03">
          <w:rPr>
            <w:noProof/>
            <w:webHidden/>
          </w:rPr>
        </w:r>
        <w:r w:rsidR="004F7B03">
          <w:rPr>
            <w:noProof/>
            <w:webHidden/>
          </w:rPr>
          <w:fldChar w:fldCharType="separate"/>
        </w:r>
        <w:r w:rsidR="003D067A">
          <w:rPr>
            <w:noProof/>
            <w:webHidden/>
          </w:rPr>
          <w:t>53</w:t>
        </w:r>
        <w:r w:rsidR="004F7B03">
          <w:rPr>
            <w:noProof/>
            <w:webHidden/>
          </w:rPr>
          <w:fldChar w:fldCharType="end"/>
        </w:r>
      </w:hyperlink>
    </w:p>
    <w:p w14:paraId="2DD86300" w14:textId="5BE8CFBA" w:rsidR="004F7B03" w:rsidRDefault="00AA0B9E">
      <w:pPr>
        <w:pStyle w:val="Kazalovsebine3"/>
        <w:rPr>
          <w:rFonts w:asciiTheme="minorHAnsi" w:eastAsiaTheme="minorEastAsia" w:hAnsiTheme="minorHAnsi" w:cstheme="minorBidi"/>
          <w:iCs w:val="0"/>
          <w:noProof/>
          <w:sz w:val="22"/>
          <w:szCs w:val="22"/>
          <w:lang w:eastAsia="sl-SI"/>
        </w:rPr>
      </w:pPr>
      <w:hyperlink w:anchor="_Toc74219347" w:history="1">
        <w:r w:rsidR="004F7B03" w:rsidRPr="001A0928">
          <w:rPr>
            <w:rStyle w:val="Hiperpovezava"/>
            <w:noProof/>
          </w:rPr>
          <w:t>3.4.1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Izpostavljenost naravnemu sevanju</w:t>
        </w:r>
        <w:r w:rsidR="004F7B03">
          <w:rPr>
            <w:noProof/>
            <w:webHidden/>
          </w:rPr>
          <w:tab/>
        </w:r>
        <w:r w:rsidR="004F7B03">
          <w:rPr>
            <w:noProof/>
            <w:webHidden/>
          </w:rPr>
          <w:fldChar w:fldCharType="begin"/>
        </w:r>
        <w:r w:rsidR="004F7B03">
          <w:rPr>
            <w:noProof/>
            <w:webHidden/>
          </w:rPr>
          <w:instrText xml:space="preserve"> PAGEREF _Toc74219347 \h </w:instrText>
        </w:r>
        <w:r w:rsidR="004F7B03">
          <w:rPr>
            <w:noProof/>
            <w:webHidden/>
          </w:rPr>
        </w:r>
        <w:r w:rsidR="004F7B03">
          <w:rPr>
            <w:noProof/>
            <w:webHidden/>
          </w:rPr>
          <w:fldChar w:fldCharType="separate"/>
        </w:r>
        <w:r w:rsidR="003D067A">
          <w:rPr>
            <w:noProof/>
            <w:webHidden/>
          </w:rPr>
          <w:t>53</w:t>
        </w:r>
        <w:r w:rsidR="004F7B03">
          <w:rPr>
            <w:noProof/>
            <w:webHidden/>
          </w:rPr>
          <w:fldChar w:fldCharType="end"/>
        </w:r>
      </w:hyperlink>
    </w:p>
    <w:p w14:paraId="615ABF74" w14:textId="7F57712F" w:rsidR="004F7B03" w:rsidRDefault="00AA0B9E">
      <w:pPr>
        <w:pStyle w:val="Kazalovsebine3"/>
        <w:rPr>
          <w:rFonts w:asciiTheme="minorHAnsi" w:eastAsiaTheme="minorEastAsia" w:hAnsiTheme="minorHAnsi" w:cstheme="minorBidi"/>
          <w:iCs w:val="0"/>
          <w:noProof/>
          <w:sz w:val="22"/>
          <w:szCs w:val="22"/>
          <w:lang w:eastAsia="sl-SI"/>
        </w:rPr>
      </w:pPr>
      <w:hyperlink w:anchor="_Toc74219348" w:history="1">
        <w:r w:rsidR="004F7B03" w:rsidRPr="001A0928">
          <w:rPr>
            <w:rStyle w:val="Hiperpovezava"/>
            <w:noProof/>
          </w:rPr>
          <w:t>3.4.2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Program sistematičnega pregledovanja delovnega okolja</w:t>
        </w:r>
        <w:r w:rsidR="004F7B03">
          <w:rPr>
            <w:noProof/>
            <w:webHidden/>
          </w:rPr>
          <w:tab/>
        </w:r>
        <w:r w:rsidR="004F7B03">
          <w:rPr>
            <w:noProof/>
            <w:webHidden/>
          </w:rPr>
          <w:fldChar w:fldCharType="begin"/>
        </w:r>
        <w:r w:rsidR="004F7B03">
          <w:rPr>
            <w:noProof/>
            <w:webHidden/>
          </w:rPr>
          <w:instrText xml:space="preserve"> PAGEREF _Toc74219348 \h </w:instrText>
        </w:r>
        <w:r w:rsidR="004F7B03">
          <w:rPr>
            <w:noProof/>
            <w:webHidden/>
          </w:rPr>
        </w:r>
        <w:r w:rsidR="004F7B03">
          <w:rPr>
            <w:noProof/>
            <w:webHidden/>
          </w:rPr>
          <w:fldChar w:fldCharType="separate"/>
        </w:r>
        <w:r w:rsidR="003D067A">
          <w:rPr>
            <w:noProof/>
            <w:webHidden/>
          </w:rPr>
          <w:t>53</w:t>
        </w:r>
        <w:r w:rsidR="004F7B03">
          <w:rPr>
            <w:noProof/>
            <w:webHidden/>
          </w:rPr>
          <w:fldChar w:fldCharType="end"/>
        </w:r>
      </w:hyperlink>
    </w:p>
    <w:p w14:paraId="716FB7C7" w14:textId="44BA0618" w:rsidR="004F7B03" w:rsidRDefault="00AA0B9E">
      <w:pPr>
        <w:pStyle w:val="Kazalovsebine3"/>
        <w:rPr>
          <w:rFonts w:asciiTheme="minorHAnsi" w:eastAsiaTheme="minorEastAsia" w:hAnsiTheme="minorHAnsi" w:cstheme="minorBidi"/>
          <w:iCs w:val="0"/>
          <w:noProof/>
          <w:sz w:val="22"/>
          <w:szCs w:val="22"/>
          <w:lang w:eastAsia="sl-SI"/>
        </w:rPr>
      </w:pPr>
      <w:hyperlink w:anchor="_Toc74219349" w:history="1">
        <w:r w:rsidR="004F7B03" w:rsidRPr="001A0928">
          <w:rPr>
            <w:rStyle w:val="Hiperpovezava"/>
            <w:noProof/>
          </w:rPr>
          <w:t>3.4.3</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Izvajanje sistematičnega pregledovanja in izvajanja meritev radona v delovnem in bivalnem okolju</w:t>
        </w:r>
        <w:r w:rsidR="004F7B03">
          <w:rPr>
            <w:noProof/>
            <w:webHidden/>
          </w:rPr>
          <w:tab/>
        </w:r>
        <w:r w:rsidR="004F7B03">
          <w:rPr>
            <w:noProof/>
            <w:webHidden/>
          </w:rPr>
          <w:fldChar w:fldCharType="begin"/>
        </w:r>
        <w:r w:rsidR="004F7B03">
          <w:rPr>
            <w:noProof/>
            <w:webHidden/>
          </w:rPr>
          <w:instrText xml:space="preserve"> PAGEREF _Toc74219349 \h </w:instrText>
        </w:r>
        <w:r w:rsidR="004F7B03">
          <w:rPr>
            <w:noProof/>
            <w:webHidden/>
          </w:rPr>
        </w:r>
        <w:r w:rsidR="004F7B03">
          <w:rPr>
            <w:noProof/>
            <w:webHidden/>
          </w:rPr>
          <w:fldChar w:fldCharType="separate"/>
        </w:r>
        <w:r w:rsidR="003D067A">
          <w:rPr>
            <w:noProof/>
            <w:webHidden/>
          </w:rPr>
          <w:t>54</w:t>
        </w:r>
        <w:r w:rsidR="004F7B03">
          <w:rPr>
            <w:noProof/>
            <w:webHidden/>
          </w:rPr>
          <w:fldChar w:fldCharType="end"/>
        </w:r>
      </w:hyperlink>
    </w:p>
    <w:p w14:paraId="65EA4A0C" w14:textId="26BE088C" w:rsidR="004F7B03" w:rsidRDefault="00AA0B9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50" w:history="1">
        <w:r w:rsidR="004F7B03" w:rsidRPr="001A0928">
          <w:rPr>
            <w:rStyle w:val="Hiperpovezava"/>
            <w:noProof/>
          </w:rPr>
          <w:t>4</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VARSTVO DELAVCEV PRED SEVANJI</w:t>
        </w:r>
        <w:r w:rsidR="004F7B03">
          <w:rPr>
            <w:noProof/>
            <w:webHidden/>
          </w:rPr>
          <w:tab/>
        </w:r>
        <w:r w:rsidR="004F7B03">
          <w:rPr>
            <w:noProof/>
            <w:webHidden/>
          </w:rPr>
          <w:fldChar w:fldCharType="begin"/>
        </w:r>
        <w:r w:rsidR="004F7B03">
          <w:rPr>
            <w:noProof/>
            <w:webHidden/>
          </w:rPr>
          <w:instrText xml:space="preserve"> PAGEREF _Toc74219350 \h </w:instrText>
        </w:r>
        <w:r w:rsidR="004F7B03">
          <w:rPr>
            <w:noProof/>
            <w:webHidden/>
          </w:rPr>
        </w:r>
        <w:r w:rsidR="004F7B03">
          <w:rPr>
            <w:noProof/>
            <w:webHidden/>
          </w:rPr>
          <w:fldChar w:fldCharType="separate"/>
        </w:r>
        <w:r w:rsidR="003D067A">
          <w:rPr>
            <w:noProof/>
            <w:webHidden/>
          </w:rPr>
          <w:t>57</w:t>
        </w:r>
        <w:r w:rsidR="004F7B03">
          <w:rPr>
            <w:noProof/>
            <w:webHidden/>
          </w:rPr>
          <w:fldChar w:fldCharType="end"/>
        </w:r>
      </w:hyperlink>
    </w:p>
    <w:p w14:paraId="682798D5" w14:textId="27937867" w:rsidR="004F7B03" w:rsidRDefault="00AA0B9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51" w:history="1">
        <w:r w:rsidR="004F7B03" w:rsidRPr="001A0928">
          <w:rPr>
            <w:rStyle w:val="Hiperpovezava"/>
            <w:noProof/>
          </w:rPr>
          <w:t>5</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IZPOSTAVLJENOST IONIZIRAJOČIM SEVANJEM V ZDRAVSTVENE NAMENE</w:t>
        </w:r>
        <w:r w:rsidR="004F7B03">
          <w:rPr>
            <w:noProof/>
            <w:webHidden/>
          </w:rPr>
          <w:tab/>
        </w:r>
        <w:r w:rsidR="004F7B03">
          <w:rPr>
            <w:noProof/>
            <w:webHidden/>
          </w:rPr>
          <w:fldChar w:fldCharType="begin"/>
        </w:r>
        <w:r w:rsidR="004F7B03">
          <w:rPr>
            <w:noProof/>
            <w:webHidden/>
          </w:rPr>
          <w:instrText xml:space="preserve"> PAGEREF _Toc74219351 \h </w:instrText>
        </w:r>
        <w:r w:rsidR="004F7B03">
          <w:rPr>
            <w:noProof/>
            <w:webHidden/>
          </w:rPr>
        </w:r>
        <w:r w:rsidR="004F7B03">
          <w:rPr>
            <w:noProof/>
            <w:webHidden/>
          </w:rPr>
          <w:fldChar w:fldCharType="separate"/>
        </w:r>
        <w:r w:rsidR="003D067A">
          <w:rPr>
            <w:noProof/>
            <w:webHidden/>
          </w:rPr>
          <w:t>59</w:t>
        </w:r>
        <w:r w:rsidR="004F7B03">
          <w:rPr>
            <w:noProof/>
            <w:webHidden/>
          </w:rPr>
          <w:fldChar w:fldCharType="end"/>
        </w:r>
      </w:hyperlink>
    </w:p>
    <w:p w14:paraId="521F017D" w14:textId="216394D9"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52" w:history="1">
        <w:r w:rsidR="004F7B03" w:rsidRPr="001A0928">
          <w:rPr>
            <w:rStyle w:val="Hiperpovezava"/>
            <w:noProof/>
          </w:rPr>
          <w:t>5.1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UPORABA DIAGNOSTIČNIH REFERENČNIH RAVNI</w:t>
        </w:r>
        <w:r w:rsidR="004F7B03">
          <w:rPr>
            <w:noProof/>
            <w:webHidden/>
          </w:rPr>
          <w:tab/>
        </w:r>
        <w:r w:rsidR="004F7B03">
          <w:rPr>
            <w:noProof/>
            <w:webHidden/>
          </w:rPr>
          <w:fldChar w:fldCharType="begin"/>
        </w:r>
        <w:r w:rsidR="004F7B03">
          <w:rPr>
            <w:noProof/>
            <w:webHidden/>
          </w:rPr>
          <w:instrText xml:space="preserve"> PAGEREF _Toc74219352 \h </w:instrText>
        </w:r>
        <w:r w:rsidR="004F7B03">
          <w:rPr>
            <w:noProof/>
            <w:webHidden/>
          </w:rPr>
        </w:r>
        <w:r w:rsidR="004F7B03">
          <w:rPr>
            <w:noProof/>
            <w:webHidden/>
          </w:rPr>
          <w:fldChar w:fldCharType="separate"/>
        </w:r>
        <w:r w:rsidR="003D067A">
          <w:rPr>
            <w:noProof/>
            <w:webHidden/>
          </w:rPr>
          <w:t>60</w:t>
        </w:r>
        <w:r w:rsidR="004F7B03">
          <w:rPr>
            <w:noProof/>
            <w:webHidden/>
          </w:rPr>
          <w:fldChar w:fldCharType="end"/>
        </w:r>
      </w:hyperlink>
    </w:p>
    <w:p w14:paraId="0A88F7A6" w14:textId="5CF7DE71" w:rsidR="004F7B03" w:rsidRDefault="00AA0B9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53" w:history="1">
        <w:r w:rsidR="004F7B03" w:rsidRPr="001A0928">
          <w:rPr>
            <w:rStyle w:val="Hiperpovezava"/>
            <w:noProof/>
          </w:rPr>
          <w:t>6</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RAVNANJE Z RADIOAKTIVNIMI ODPADKI IN IZRABLJENIM JEDRSKIM GORIVOM</w:t>
        </w:r>
        <w:r w:rsidR="004F7B03">
          <w:rPr>
            <w:noProof/>
            <w:webHidden/>
          </w:rPr>
          <w:tab/>
        </w:r>
        <w:r w:rsidR="004F7B03">
          <w:rPr>
            <w:noProof/>
            <w:webHidden/>
          </w:rPr>
          <w:fldChar w:fldCharType="begin"/>
        </w:r>
        <w:r w:rsidR="004F7B03">
          <w:rPr>
            <w:noProof/>
            <w:webHidden/>
          </w:rPr>
          <w:instrText xml:space="preserve"> PAGEREF _Toc74219353 \h </w:instrText>
        </w:r>
        <w:r w:rsidR="004F7B03">
          <w:rPr>
            <w:noProof/>
            <w:webHidden/>
          </w:rPr>
        </w:r>
        <w:r w:rsidR="004F7B03">
          <w:rPr>
            <w:noProof/>
            <w:webHidden/>
          </w:rPr>
          <w:fldChar w:fldCharType="separate"/>
        </w:r>
        <w:r w:rsidR="003D067A">
          <w:rPr>
            <w:noProof/>
            <w:webHidden/>
          </w:rPr>
          <w:t>62</w:t>
        </w:r>
        <w:r w:rsidR="004F7B03">
          <w:rPr>
            <w:noProof/>
            <w:webHidden/>
          </w:rPr>
          <w:fldChar w:fldCharType="end"/>
        </w:r>
      </w:hyperlink>
    </w:p>
    <w:p w14:paraId="4391499C" w14:textId="015085B3"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54" w:history="1">
        <w:r w:rsidR="004F7B03" w:rsidRPr="001A0928">
          <w:rPr>
            <w:rStyle w:val="Hiperpovezava"/>
            <w:noProof/>
          </w:rPr>
          <w:t>6.1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RADIOAKTIVNI ODPADKI IN IZRABLJENO GORIVO V NUKLEARNI ELEKTRARNI KRŠKO</w:t>
        </w:r>
        <w:r w:rsidR="004F7B03">
          <w:rPr>
            <w:noProof/>
            <w:webHidden/>
          </w:rPr>
          <w:tab/>
        </w:r>
        <w:r w:rsidR="004F7B03">
          <w:rPr>
            <w:noProof/>
            <w:webHidden/>
          </w:rPr>
          <w:fldChar w:fldCharType="begin"/>
        </w:r>
        <w:r w:rsidR="004F7B03">
          <w:rPr>
            <w:noProof/>
            <w:webHidden/>
          </w:rPr>
          <w:instrText xml:space="preserve"> PAGEREF _Toc74219354 \h </w:instrText>
        </w:r>
        <w:r w:rsidR="004F7B03">
          <w:rPr>
            <w:noProof/>
            <w:webHidden/>
          </w:rPr>
        </w:r>
        <w:r w:rsidR="004F7B03">
          <w:rPr>
            <w:noProof/>
            <w:webHidden/>
          </w:rPr>
          <w:fldChar w:fldCharType="separate"/>
        </w:r>
        <w:r w:rsidR="003D067A">
          <w:rPr>
            <w:noProof/>
            <w:webHidden/>
          </w:rPr>
          <w:t>62</w:t>
        </w:r>
        <w:r w:rsidR="004F7B03">
          <w:rPr>
            <w:noProof/>
            <w:webHidden/>
          </w:rPr>
          <w:fldChar w:fldCharType="end"/>
        </w:r>
      </w:hyperlink>
    </w:p>
    <w:p w14:paraId="37C1C941" w14:textId="0DD18A22" w:rsidR="004F7B03" w:rsidRDefault="00AA0B9E">
      <w:pPr>
        <w:pStyle w:val="Kazalovsebine3"/>
        <w:rPr>
          <w:rFonts w:asciiTheme="minorHAnsi" w:eastAsiaTheme="minorEastAsia" w:hAnsiTheme="minorHAnsi" w:cstheme="minorBidi"/>
          <w:iCs w:val="0"/>
          <w:noProof/>
          <w:sz w:val="22"/>
          <w:szCs w:val="22"/>
          <w:lang w:eastAsia="sl-SI"/>
        </w:rPr>
      </w:pPr>
      <w:hyperlink w:anchor="_Toc74219355" w:history="1">
        <w:r w:rsidR="004F7B03" w:rsidRPr="001A0928">
          <w:rPr>
            <w:rStyle w:val="Hiperpovezava"/>
            <w:noProof/>
          </w:rPr>
          <w:t>6.1.1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Ravnanje z nizko- in srednjeradioaktivnimi odpadki</w:t>
        </w:r>
        <w:r w:rsidR="004F7B03">
          <w:rPr>
            <w:noProof/>
            <w:webHidden/>
          </w:rPr>
          <w:tab/>
        </w:r>
        <w:r w:rsidR="004F7B03">
          <w:rPr>
            <w:noProof/>
            <w:webHidden/>
          </w:rPr>
          <w:fldChar w:fldCharType="begin"/>
        </w:r>
        <w:r w:rsidR="004F7B03">
          <w:rPr>
            <w:noProof/>
            <w:webHidden/>
          </w:rPr>
          <w:instrText xml:space="preserve"> PAGEREF _Toc74219355 \h </w:instrText>
        </w:r>
        <w:r w:rsidR="004F7B03">
          <w:rPr>
            <w:noProof/>
            <w:webHidden/>
          </w:rPr>
        </w:r>
        <w:r w:rsidR="004F7B03">
          <w:rPr>
            <w:noProof/>
            <w:webHidden/>
          </w:rPr>
          <w:fldChar w:fldCharType="separate"/>
        </w:r>
        <w:r w:rsidR="003D067A">
          <w:rPr>
            <w:noProof/>
            <w:webHidden/>
          </w:rPr>
          <w:t>62</w:t>
        </w:r>
        <w:r w:rsidR="004F7B03">
          <w:rPr>
            <w:noProof/>
            <w:webHidden/>
          </w:rPr>
          <w:fldChar w:fldCharType="end"/>
        </w:r>
      </w:hyperlink>
    </w:p>
    <w:p w14:paraId="20528574" w14:textId="164829F9" w:rsidR="004F7B03" w:rsidRDefault="00AA0B9E">
      <w:pPr>
        <w:pStyle w:val="Kazalovsebine3"/>
        <w:rPr>
          <w:rFonts w:asciiTheme="minorHAnsi" w:eastAsiaTheme="minorEastAsia" w:hAnsiTheme="minorHAnsi" w:cstheme="minorBidi"/>
          <w:iCs w:val="0"/>
          <w:noProof/>
          <w:sz w:val="22"/>
          <w:szCs w:val="22"/>
          <w:lang w:eastAsia="sl-SI"/>
        </w:rPr>
      </w:pPr>
      <w:hyperlink w:anchor="_Toc74219356" w:history="1">
        <w:r w:rsidR="004F7B03" w:rsidRPr="001A0928">
          <w:rPr>
            <w:rStyle w:val="Hiperpovezava"/>
            <w:noProof/>
          </w:rPr>
          <w:t>6.1.2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Ravnanje z izrabljenim gorivom</w:t>
        </w:r>
        <w:r w:rsidR="004F7B03">
          <w:rPr>
            <w:noProof/>
            <w:webHidden/>
          </w:rPr>
          <w:tab/>
        </w:r>
        <w:r w:rsidR="004F7B03">
          <w:rPr>
            <w:noProof/>
            <w:webHidden/>
          </w:rPr>
          <w:fldChar w:fldCharType="begin"/>
        </w:r>
        <w:r w:rsidR="004F7B03">
          <w:rPr>
            <w:noProof/>
            <w:webHidden/>
          </w:rPr>
          <w:instrText xml:space="preserve"> PAGEREF _Toc74219356 \h </w:instrText>
        </w:r>
        <w:r w:rsidR="004F7B03">
          <w:rPr>
            <w:noProof/>
            <w:webHidden/>
          </w:rPr>
        </w:r>
        <w:r w:rsidR="004F7B03">
          <w:rPr>
            <w:noProof/>
            <w:webHidden/>
          </w:rPr>
          <w:fldChar w:fldCharType="separate"/>
        </w:r>
        <w:r w:rsidR="003D067A">
          <w:rPr>
            <w:noProof/>
            <w:webHidden/>
          </w:rPr>
          <w:t>63</w:t>
        </w:r>
        <w:r w:rsidR="004F7B03">
          <w:rPr>
            <w:noProof/>
            <w:webHidden/>
          </w:rPr>
          <w:fldChar w:fldCharType="end"/>
        </w:r>
      </w:hyperlink>
    </w:p>
    <w:p w14:paraId="18D66785" w14:textId="44E6088E"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57" w:history="1">
        <w:r w:rsidR="004F7B03" w:rsidRPr="001A0928">
          <w:rPr>
            <w:rStyle w:val="Hiperpovezava"/>
            <w:noProof/>
          </w:rPr>
          <w:t>6.2</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RADIOAKTIVNI ODPADKI NA INŠTITUTU »JOŽEF STEFAN«</w:t>
        </w:r>
        <w:r w:rsidR="004F7B03">
          <w:rPr>
            <w:noProof/>
            <w:webHidden/>
          </w:rPr>
          <w:tab/>
        </w:r>
        <w:r w:rsidR="004F7B03">
          <w:rPr>
            <w:noProof/>
            <w:webHidden/>
          </w:rPr>
          <w:fldChar w:fldCharType="begin"/>
        </w:r>
        <w:r w:rsidR="004F7B03">
          <w:rPr>
            <w:noProof/>
            <w:webHidden/>
          </w:rPr>
          <w:instrText xml:space="preserve"> PAGEREF _Toc74219357 \h </w:instrText>
        </w:r>
        <w:r w:rsidR="004F7B03">
          <w:rPr>
            <w:noProof/>
            <w:webHidden/>
          </w:rPr>
        </w:r>
        <w:r w:rsidR="004F7B03">
          <w:rPr>
            <w:noProof/>
            <w:webHidden/>
          </w:rPr>
          <w:fldChar w:fldCharType="separate"/>
        </w:r>
        <w:r w:rsidR="003D067A">
          <w:rPr>
            <w:noProof/>
            <w:webHidden/>
          </w:rPr>
          <w:t>64</w:t>
        </w:r>
        <w:r w:rsidR="004F7B03">
          <w:rPr>
            <w:noProof/>
            <w:webHidden/>
          </w:rPr>
          <w:fldChar w:fldCharType="end"/>
        </w:r>
      </w:hyperlink>
    </w:p>
    <w:p w14:paraId="744E0B84" w14:textId="6E18334F"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58" w:history="1">
        <w:r w:rsidR="004F7B03" w:rsidRPr="001A0928">
          <w:rPr>
            <w:rStyle w:val="Hiperpovezava"/>
            <w:noProof/>
          </w:rPr>
          <w:t>6.3</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RADIOAKTIVNI ODPADKI V ZDRAVSTVU</w:t>
        </w:r>
        <w:r w:rsidR="004F7B03">
          <w:rPr>
            <w:noProof/>
            <w:webHidden/>
          </w:rPr>
          <w:tab/>
        </w:r>
        <w:r w:rsidR="004F7B03">
          <w:rPr>
            <w:noProof/>
            <w:webHidden/>
          </w:rPr>
          <w:fldChar w:fldCharType="begin"/>
        </w:r>
        <w:r w:rsidR="004F7B03">
          <w:rPr>
            <w:noProof/>
            <w:webHidden/>
          </w:rPr>
          <w:instrText xml:space="preserve"> PAGEREF _Toc74219358 \h </w:instrText>
        </w:r>
        <w:r w:rsidR="004F7B03">
          <w:rPr>
            <w:noProof/>
            <w:webHidden/>
          </w:rPr>
        </w:r>
        <w:r w:rsidR="004F7B03">
          <w:rPr>
            <w:noProof/>
            <w:webHidden/>
          </w:rPr>
          <w:fldChar w:fldCharType="separate"/>
        </w:r>
        <w:r w:rsidR="003D067A">
          <w:rPr>
            <w:noProof/>
            <w:webHidden/>
          </w:rPr>
          <w:t>64</w:t>
        </w:r>
        <w:r w:rsidR="004F7B03">
          <w:rPr>
            <w:noProof/>
            <w:webHidden/>
          </w:rPr>
          <w:fldChar w:fldCharType="end"/>
        </w:r>
      </w:hyperlink>
    </w:p>
    <w:p w14:paraId="711CBB9D" w14:textId="7A590A02"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59" w:history="1">
        <w:r w:rsidR="004F7B03" w:rsidRPr="001A0928">
          <w:rPr>
            <w:rStyle w:val="Hiperpovezava"/>
            <w:noProof/>
          </w:rPr>
          <w:t>6.4</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OBVEZNA GOSPODARSKA JAVNA SLUŽBA RAVNANJA Z RAO</w:t>
        </w:r>
        <w:r w:rsidR="004F7B03">
          <w:rPr>
            <w:noProof/>
            <w:webHidden/>
          </w:rPr>
          <w:tab/>
        </w:r>
        <w:r w:rsidR="004F7B03">
          <w:rPr>
            <w:noProof/>
            <w:webHidden/>
          </w:rPr>
          <w:fldChar w:fldCharType="begin"/>
        </w:r>
        <w:r w:rsidR="004F7B03">
          <w:rPr>
            <w:noProof/>
            <w:webHidden/>
          </w:rPr>
          <w:instrText xml:space="preserve"> PAGEREF _Toc74219359 \h </w:instrText>
        </w:r>
        <w:r w:rsidR="004F7B03">
          <w:rPr>
            <w:noProof/>
            <w:webHidden/>
          </w:rPr>
        </w:r>
        <w:r w:rsidR="004F7B03">
          <w:rPr>
            <w:noProof/>
            <w:webHidden/>
          </w:rPr>
          <w:fldChar w:fldCharType="separate"/>
        </w:r>
        <w:r w:rsidR="003D067A">
          <w:rPr>
            <w:noProof/>
            <w:webHidden/>
          </w:rPr>
          <w:t>64</w:t>
        </w:r>
        <w:r w:rsidR="004F7B03">
          <w:rPr>
            <w:noProof/>
            <w:webHidden/>
          </w:rPr>
          <w:fldChar w:fldCharType="end"/>
        </w:r>
      </w:hyperlink>
    </w:p>
    <w:p w14:paraId="76566F31" w14:textId="2C32FFCA" w:rsidR="004F7B03" w:rsidRDefault="00AA0B9E">
      <w:pPr>
        <w:pStyle w:val="Kazalovsebine3"/>
        <w:rPr>
          <w:rFonts w:asciiTheme="minorHAnsi" w:eastAsiaTheme="minorEastAsia" w:hAnsiTheme="minorHAnsi" w:cstheme="minorBidi"/>
          <w:iCs w:val="0"/>
          <w:noProof/>
          <w:sz w:val="22"/>
          <w:szCs w:val="22"/>
          <w:lang w:eastAsia="sl-SI"/>
        </w:rPr>
      </w:pPr>
      <w:hyperlink w:anchor="_Toc74219360" w:history="1">
        <w:r w:rsidR="004F7B03" w:rsidRPr="001A0928">
          <w:rPr>
            <w:rStyle w:val="Hiperpovezava"/>
            <w:noProof/>
          </w:rPr>
          <w:t>6.4.1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Radioaktivni odpadki, ki niso odpadki iz jedrskih objektov za proizvodnjo energije (t. i. mali povzročitelji)</w:t>
        </w:r>
        <w:r w:rsidR="004F7B03">
          <w:rPr>
            <w:noProof/>
            <w:webHidden/>
          </w:rPr>
          <w:tab/>
        </w:r>
        <w:r w:rsidR="004F7B03">
          <w:rPr>
            <w:noProof/>
            <w:webHidden/>
          </w:rPr>
          <w:fldChar w:fldCharType="begin"/>
        </w:r>
        <w:r w:rsidR="004F7B03">
          <w:rPr>
            <w:noProof/>
            <w:webHidden/>
          </w:rPr>
          <w:instrText xml:space="preserve"> PAGEREF _Toc74219360 \h </w:instrText>
        </w:r>
        <w:r w:rsidR="004F7B03">
          <w:rPr>
            <w:noProof/>
            <w:webHidden/>
          </w:rPr>
        </w:r>
        <w:r w:rsidR="004F7B03">
          <w:rPr>
            <w:noProof/>
            <w:webHidden/>
          </w:rPr>
          <w:fldChar w:fldCharType="separate"/>
        </w:r>
        <w:r w:rsidR="003D067A">
          <w:rPr>
            <w:noProof/>
            <w:webHidden/>
          </w:rPr>
          <w:t>64</w:t>
        </w:r>
        <w:r w:rsidR="004F7B03">
          <w:rPr>
            <w:noProof/>
            <w:webHidden/>
          </w:rPr>
          <w:fldChar w:fldCharType="end"/>
        </w:r>
      </w:hyperlink>
    </w:p>
    <w:p w14:paraId="6CF4A010" w14:textId="7B987706" w:rsidR="004F7B03" w:rsidRDefault="00AA0B9E">
      <w:pPr>
        <w:pStyle w:val="Kazalovsebine3"/>
        <w:rPr>
          <w:rFonts w:asciiTheme="minorHAnsi" w:eastAsiaTheme="minorEastAsia" w:hAnsiTheme="minorHAnsi" w:cstheme="minorBidi"/>
          <w:iCs w:val="0"/>
          <w:noProof/>
          <w:sz w:val="22"/>
          <w:szCs w:val="22"/>
          <w:lang w:eastAsia="sl-SI"/>
        </w:rPr>
      </w:pPr>
      <w:hyperlink w:anchor="_Toc74219361" w:history="1">
        <w:r w:rsidR="004F7B03" w:rsidRPr="001A0928">
          <w:rPr>
            <w:rStyle w:val="Hiperpovezava"/>
            <w:noProof/>
          </w:rPr>
          <w:t>6.4.2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Upravljanje, dolgoročni nadzor in vzdrževanje zaprtega odlagališča rudarske jalovine Jazbec</w:t>
        </w:r>
        <w:r w:rsidR="004F7B03">
          <w:rPr>
            <w:noProof/>
            <w:webHidden/>
          </w:rPr>
          <w:tab/>
        </w:r>
        <w:r w:rsidR="004F7B03">
          <w:rPr>
            <w:noProof/>
            <w:webHidden/>
          </w:rPr>
          <w:fldChar w:fldCharType="begin"/>
        </w:r>
        <w:r w:rsidR="004F7B03">
          <w:rPr>
            <w:noProof/>
            <w:webHidden/>
          </w:rPr>
          <w:instrText xml:space="preserve"> PAGEREF _Toc74219361 \h </w:instrText>
        </w:r>
        <w:r w:rsidR="004F7B03">
          <w:rPr>
            <w:noProof/>
            <w:webHidden/>
          </w:rPr>
        </w:r>
        <w:r w:rsidR="004F7B03">
          <w:rPr>
            <w:noProof/>
            <w:webHidden/>
          </w:rPr>
          <w:fldChar w:fldCharType="separate"/>
        </w:r>
        <w:r w:rsidR="003D067A">
          <w:rPr>
            <w:noProof/>
            <w:webHidden/>
          </w:rPr>
          <w:t>65</w:t>
        </w:r>
        <w:r w:rsidR="004F7B03">
          <w:rPr>
            <w:noProof/>
            <w:webHidden/>
          </w:rPr>
          <w:fldChar w:fldCharType="end"/>
        </w:r>
      </w:hyperlink>
    </w:p>
    <w:p w14:paraId="7FAD69FD" w14:textId="6021FDB3" w:rsidR="004F7B03" w:rsidRDefault="00AA0B9E">
      <w:pPr>
        <w:pStyle w:val="Kazalovsebine3"/>
        <w:rPr>
          <w:rFonts w:asciiTheme="minorHAnsi" w:eastAsiaTheme="minorEastAsia" w:hAnsiTheme="minorHAnsi" w:cstheme="minorBidi"/>
          <w:iCs w:val="0"/>
          <w:noProof/>
          <w:sz w:val="22"/>
          <w:szCs w:val="22"/>
          <w:lang w:eastAsia="sl-SI"/>
        </w:rPr>
      </w:pPr>
      <w:hyperlink w:anchor="_Toc74219362" w:history="1">
        <w:r w:rsidR="004F7B03" w:rsidRPr="001A0928">
          <w:rPr>
            <w:rStyle w:val="Hiperpovezava"/>
            <w:noProof/>
          </w:rPr>
          <w:t>6.4.3</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Odlaganje radioaktivnih odpadkov</w:t>
        </w:r>
        <w:r w:rsidR="004F7B03">
          <w:rPr>
            <w:noProof/>
            <w:webHidden/>
          </w:rPr>
          <w:tab/>
        </w:r>
        <w:r w:rsidR="004F7B03">
          <w:rPr>
            <w:noProof/>
            <w:webHidden/>
          </w:rPr>
          <w:fldChar w:fldCharType="begin"/>
        </w:r>
        <w:r w:rsidR="004F7B03">
          <w:rPr>
            <w:noProof/>
            <w:webHidden/>
          </w:rPr>
          <w:instrText xml:space="preserve"> PAGEREF _Toc74219362 \h </w:instrText>
        </w:r>
        <w:r w:rsidR="004F7B03">
          <w:rPr>
            <w:noProof/>
            <w:webHidden/>
          </w:rPr>
        </w:r>
        <w:r w:rsidR="004F7B03">
          <w:rPr>
            <w:noProof/>
            <w:webHidden/>
          </w:rPr>
          <w:fldChar w:fldCharType="separate"/>
        </w:r>
        <w:r w:rsidR="003D067A">
          <w:rPr>
            <w:noProof/>
            <w:webHidden/>
          </w:rPr>
          <w:t>66</w:t>
        </w:r>
        <w:r w:rsidR="004F7B03">
          <w:rPr>
            <w:noProof/>
            <w:webHidden/>
          </w:rPr>
          <w:fldChar w:fldCharType="end"/>
        </w:r>
      </w:hyperlink>
    </w:p>
    <w:p w14:paraId="3AC80992" w14:textId="321F513E"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63" w:history="1">
        <w:r w:rsidR="004F7B03" w:rsidRPr="001A0928">
          <w:rPr>
            <w:rStyle w:val="Hiperpovezava"/>
            <w:noProof/>
          </w:rPr>
          <w:t>6.5</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ODPRAVA POSLEDIC RUDARJENJA RUDNIKA ŽIROVSKI VRH</w:t>
        </w:r>
        <w:r w:rsidR="004F7B03">
          <w:rPr>
            <w:noProof/>
            <w:webHidden/>
          </w:rPr>
          <w:tab/>
        </w:r>
        <w:r w:rsidR="004F7B03">
          <w:rPr>
            <w:noProof/>
            <w:webHidden/>
          </w:rPr>
          <w:fldChar w:fldCharType="begin"/>
        </w:r>
        <w:r w:rsidR="004F7B03">
          <w:rPr>
            <w:noProof/>
            <w:webHidden/>
          </w:rPr>
          <w:instrText xml:space="preserve"> PAGEREF _Toc74219363 \h </w:instrText>
        </w:r>
        <w:r w:rsidR="004F7B03">
          <w:rPr>
            <w:noProof/>
            <w:webHidden/>
          </w:rPr>
        </w:r>
        <w:r w:rsidR="004F7B03">
          <w:rPr>
            <w:noProof/>
            <w:webHidden/>
          </w:rPr>
          <w:fldChar w:fldCharType="separate"/>
        </w:r>
        <w:r w:rsidR="003D067A">
          <w:rPr>
            <w:noProof/>
            <w:webHidden/>
          </w:rPr>
          <w:t>68</w:t>
        </w:r>
        <w:r w:rsidR="004F7B03">
          <w:rPr>
            <w:noProof/>
            <w:webHidden/>
          </w:rPr>
          <w:fldChar w:fldCharType="end"/>
        </w:r>
      </w:hyperlink>
    </w:p>
    <w:p w14:paraId="2723E6DB" w14:textId="23885278"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64" w:history="1">
        <w:r w:rsidR="004F7B03" w:rsidRPr="001A0928">
          <w:rPr>
            <w:rStyle w:val="Hiperpovezava"/>
            <w:noProof/>
          </w:rPr>
          <w:t>6.6</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SKLAD ZA FINANCIRANJE RAZGRADNJE NEK IN ODLAGANJE RAO IZ NEK</w:t>
        </w:r>
        <w:r w:rsidR="004F7B03">
          <w:rPr>
            <w:noProof/>
            <w:webHidden/>
          </w:rPr>
          <w:tab/>
        </w:r>
        <w:r w:rsidR="004F7B03">
          <w:rPr>
            <w:noProof/>
            <w:webHidden/>
          </w:rPr>
          <w:fldChar w:fldCharType="begin"/>
        </w:r>
        <w:r w:rsidR="004F7B03">
          <w:rPr>
            <w:noProof/>
            <w:webHidden/>
          </w:rPr>
          <w:instrText xml:space="preserve"> PAGEREF _Toc74219364 \h </w:instrText>
        </w:r>
        <w:r w:rsidR="004F7B03">
          <w:rPr>
            <w:noProof/>
            <w:webHidden/>
          </w:rPr>
        </w:r>
        <w:r w:rsidR="004F7B03">
          <w:rPr>
            <w:noProof/>
            <w:webHidden/>
          </w:rPr>
          <w:fldChar w:fldCharType="separate"/>
        </w:r>
        <w:r w:rsidR="003D067A">
          <w:rPr>
            <w:noProof/>
            <w:webHidden/>
          </w:rPr>
          <w:t>69</w:t>
        </w:r>
        <w:r w:rsidR="004F7B03">
          <w:rPr>
            <w:noProof/>
            <w:webHidden/>
          </w:rPr>
          <w:fldChar w:fldCharType="end"/>
        </w:r>
      </w:hyperlink>
    </w:p>
    <w:p w14:paraId="275C179B" w14:textId="3D98E400" w:rsidR="004F7B03" w:rsidRDefault="00AA0B9E">
      <w:pPr>
        <w:pStyle w:val="Kazalovsebine3"/>
        <w:rPr>
          <w:rFonts w:asciiTheme="minorHAnsi" w:eastAsiaTheme="minorEastAsia" w:hAnsiTheme="minorHAnsi" w:cstheme="minorBidi"/>
          <w:iCs w:val="0"/>
          <w:noProof/>
          <w:sz w:val="22"/>
          <w:szCs w:val="22"/>
          <w:lang w:eastAsia="sl-SI"/>
        </w:rPr>
      </w:pPr>
      <w:hyperlink w:anchor="_Toc74219365" w:history="1">
        <w:r w:rsidR="004F7B03" w:rsidRPr="001A0928">
          <w:rPr>
            <w:rStyle w:val="Hiperpovezava"/>
            <w:noProof/>
          </w:rPr>
          <w:t>6.6.1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Izpolnjevanje zakonskih in pogodbenih obveznosti Sklada in prilivi iz prispevka za razgradnjo</w:t>
        </w:r>
        <w:r w:rsidR="004F7B03">
          <w:rPr>
            <w:noProof/>
            <w:webHidden/>
          </w:rPr>
          <w:tab/>
        </w:r>
        <w:r w:rsidR="004F7B03">
          <w:rPr>
            <w:noProof/>
            <w:webHidden/>
          </w:rPr>
          <w:fldChar w:fldCharType="begin"/>
        </w:r>
        <w:r w:rsidR="004F7B03">
          <w:rPr>
            <w:noProof/>
            <w:webHidden/>
          </w:rPr>
          <w:instrText xml:space="preserve"> PAGEREF _Toc74219365 \h </w:instrText>
        </w:r>
        <w:r w:rsidR="004F7B03">
          <w:rPr>
            <w:noProof/>
            <w:webHidden/>
          </w:rPr>
        </w:r>
        <w:r w:rsidR="004F7B03">
          <w:rPr>
            <w:noProof/>
            <w:webHidden/>
          </w:rPr>
          <w:fldChar w:fldCharType="separate"/>
        </w:r>
        <w:r w:rsidR="003D067A">
          <w:rPr>
            <w:noProof/>
            <w:webHidden/>
          </w:rPr>
          <w:t>70</w:t>
        </w:r>
        <w:r w:rsidR="004F7B03">
          <w:rPr>
            <w:noProof/>
            <w:webHidden/>
          </w:rPr>
          <w:fldChar w:fldCharType="end"/>
        </w:r>
      </w:hyperlink>
    </w:p>
    <w:p w14:paraId="13026A0E" w14:textId="328F0A35" w:rsidR="004F7B03" w:rsidRDefault="00AA0B9E">
      <w:pPr>
        <w:pStyle w:val="Kazalovsebine3"/>
        <w:rPr>
          <w:rFonts w:asciiTheme="minorHAnsi" w:eastAsiaTheme="minorEastAsia" w:hAnsiTheme="minorHAnsi" w:cstheme="minorBidi"/>
          <w:iCs w:val="0"/>
          <w:noProof/>
          <w:sz w:val="22"/>
          <w:szCs w:val="22"/>
          <w:lang w:eastAsia="sl-SI"/>
        </w:rPr>
      </w:pPr>
      <w:hyperlink w:anchor="_Toc74219366" w:history="1">
        <w:r w:rsidR="004F7B03" w:rsidRPr="001A0928">
          <w:rPr>
            <w:rStyle w:val="Hiperpovezava"/>
            <w:noProof/>
          </w:rPr>
          <w:t>6.6.2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Naložbe in poslovanje v letu 2020</w:t>
        </w:r>
        <w:r w:rsidR="004F7B03">
          <w:rPr>
            <w:noProof/>
            <w:webHidden/>
          </w:rPr>
          <w:tab/>
        </w:r>
        <w:r w:rsidR="004F7B03">
          <w:rPr>
            <w:noProof/>
            <w:webHidden/>
          </w:rPr>
          <w:fldChar w:fldCharType="begin"/>
        </w:r>
        <w:r w:rsidR="004F7B03">
          <w:rPr>
            <w:noProof/>
            <w:webHidden/>
          </w:rPr>
          <w:instrText xml:space="preserve"> PAGEREF _Toc74219366 \h </w:instrText>
        </w:r>
        <w:r w:rsidR="004F7B03">
          <w:rPr>
            <w:noProof/>
            <w:webHidden/>
          </w:rPr>
        </w:r>
        <w:r w:rsidR="004F7B03">
          <w:rPr>
            <w:noProof/>
            <w:webHidden/>
          </w:rPr>
          <w:fldChar w:fldCharType="separate"/>
        </w:r>
        <w:r w:rsidR="003D067A">
          <w:rPr>
            <w:noProof/>
            <w:webHidden/>
          </w:rPr>
          <w:t>71</w:t>
        </w:r>
        <w:r w:rsidR="004F7B03">
          <w:rPr>
            <w:noProof/>
            <w:webHidden/>
          </w:rPr>
          <w:fldChar w:fldCharType="end"/>
        </w:r>
      </w:hyperlink>
    </w:p>
    <w:p w14:paraId="5EAB5F45" w14:textId="48041F53" w:rsidR="004F7B03" w:rsidRDefault="00AA0B9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67" w:history="1">
        <w:r w:rsidR="004F7B03" w:rsidRPr="001A0928">
          <w:rPr>
            <w:rStyle w:val="Hiperpovezava"/>
            <w:noProof/>
          </w:rPr>
          <w:t>7</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PRIPRAVLJENOST NA IZREDNE DOGODKE</w:t>
        </w:r>
        <w:r w:rsidR="004F7B03">
          <w:rPr>
            <w:noProof/>
            <w:webHidden/>
          </w:rPr>
          <w:tab/>
        </w:r>
        <w:r w:rsidR="004F7B03">
          <w:rPr>
            <w:noProof/>
            <w:webHidden/>
          </w:rPr>
          <w:fldChar w:fldCharType="begin"/>
        </w:r>
        <w:r w:rsidR="004F7B03">
          <w:rPr>
            <w:noProof/>
            <w:webHidden/>
          </w:rPr>
          <w:instrText xml:space="preserve"> PAGEREF _Toc74219367 \h </w:instrText>
        </w:r>
        <w:r w:rsidR="004F7B03">
          <w:rPr>
            <w:noProof/>
            <w:webHidden/>
          </w:rPr>
        </w:r>
        <w:r w:rsidR="004F7B03">
          <w:rPr>
            <w:noProof/>
            <w:webHidden/>
          </w:rPr>
          <w:fldChar w:fldCharType="separate"/>
        </w:r>
        <w:r w:rsidR="003D067A">
          <w:rPr>
            <w:noProof/>
            <w:webHidden/>
          </w:rPr>
          <w:t>74</w:t>
        </w:r>
        <w:r w:rsidR="004F7B03">
          <w:rPr>
            <w:noProof/>
            <w:webHidden/>
          </w:rPr>
          <w:fldChar w:fldCharType="end"/>
        </w:r>
      </w:hyperlink>
    </w:p>
    <w:p w14:paraId="6F72BF24" w14:textId="6C717145"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68" w:history="1">
        <w:r w:rsidR="004F7B03" w:rsidRPr="001A0928">
          <w:rPr>
            <w:rStyle w:val="Hiperpovezava"/>
            <w:noProof/>
          </w:rPr>
          <w:t>7.1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UPRAVA RS ZA JEDRSKO VARNOST</w:t>
        </w:r>
        <w:r w:rsidR="004F7B03">
          <w:rPr>
            <w:noProof/>
            <w:webHidden/>
          </w:rPr>
          <w:tab/>
        </w:r>
        <w:r w:rsidR="004F7B03">
          <w:rPr>
            <w:noProof/>
            <w:webHidden/>
          </w:rPr>
          <w:fldChar w:fldCharType="begin"/>
        </w:r>
        <w:r w:rsidR="004F7B03">
          <w:rPr>
            <w:noProof/>
            <w:webHidden/>
          </w:rPr>
          <w:instrText xml:space="preserve"> PAGEREF _Toc74219368 \h </w:instrText>
        </w:r>
        <w:r w:rsidR="004F7B03">
          <w:rPr>
            <w:noProof/>
            <w:webHidden/>
          </w:rPr>
        </w:r>
        <w:r w:rsidR="004F7B03">
          <w:rPr>
            <w:noProof/>
            <w:webHidden/>
          </w:rPr>
          <w:fldChar w:fldCharType="separate"/>
        </w:r>
        <w:r w:rsidR="003D067A">
          <w:rPr>
            <w:noProof/>
            <w:webHidden/>
          </w:rPr>
          <w:t>74</w:t>
        </w:r>
        <w:r w:rsidR="004F7B03">
          <w:rPr>
            <w:noProof/>
            <w:webHidden/>
          </w:rPr>
          <w:fldChar w:fldCharType="end"/>
        </w:r>
      </w:hyperlink>
    </w:p>
    <w:p w14:paraId="201BC98E" w14:textId="1AE12082"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69" w:history="1">
        <w:r w:rsidR="004F7B03" w:rsidRPr="001A0928">
          <w:rPr>
            <w:rStyle w:val="Hiperpovezava"/>
            <w:noProof/>
          </w:rPr>
          <w:t>7.2</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UPRAVA RS ZA ZAŠČITO IN REŠEVANJE</w:t>
        </w:r>
        <w:r w:rsidR="004F7B03">
          <w:rPr>
            <w:noProof/>
            <w:webHidden/>
          </w:rPr>
          <w:tab/>
        </w:r>
        <w:r w:rsidR="004F7B03">
          <w:rPr>
            <w:noProof/>
            <w:webHidden/>
          </w:rPr>
          <w:fldChar w:fldCharType="begin"/>
        </w:r>
        <w:r w:rsidR="004F7B03">
          <w:rPr>
            <w:noProof/>
            <w:webHidden/>
          </w:rPr>
          <w:instrText xml:space="preserve"> PAGEREF _Toc74219369 \h </w:instrText>
        </w:r>
        <w:r w:rsidR="004F7B03">
          <w:rPr>
            <w:noProof/>
            <w:webHidden/>
          </w:rPr>
        </w:r>
        <w:r w:rsidR="004F7B03">
          <w:rPr>
            <w:noProof/>
            <w:webHidden/>
          </w:rPr>
          <w:fldChar w:fldCharType="separate"/>
        </w:r>
        <w:r w:rsidR="003D067A">
          <w:rPr>
            <w:noProof/>
            <w:webHidden/>
          </w:rPr>
          <w:t>75</w:t>
        </w:r>
        <w:r w:rsidR="004F7B03">
          <w:rPr>
            <w:noProof/>
            <w:webHidden/>
          </w:rPr>
          <w:fldChar w:fldCharType="end"/>
        </w:r>
      </w:hyperlink>
    </w:p>
    <w:p w14:paraId="651021A1" w14:textId="70C30ADF"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70" w:history="1">
        <w:r w:rsidR="004F7B03" w:rsidRPr="001A0928">
          <w:rPr>
            <w:rStyle w:val="Hiperpovezava"/>
            <w:noProof/>
          </w:rPr>
          <w:t>7.3</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NUKLEARNA ELEKTRARNA KRŠKO</w:t>
        </w:r>
        <w:r w:rsidR="004F7B03">
          <w:rPr>
            <w:noProof/>
            <w:webHidden/>
          </w:rPr>
          <w:tab/>
        </w:r>
        <w:r w:rsidR="004F7B03">
          <w:rPr>
            <w:noProof/>
            <w:webHidden/>
          </w:rPr>
          <w:fldChar w:fldCharType="begin"/>
        </w:r>
        <w:r w:rsidR="004F7B03">
          <w:rPr>
            <w:noProof/>
            <w:webHidden/>
          </w:rPr>
          <w:instrText xml:space="preserve"> PAGEREF _Toc74219370 \h </w:instrText>
        </w:r>
        <w:r w:rsidR="004F7B03">
          <w:rPr>
            <w:noProof/>
            <w:webHidden/>
          </w:rPr>
        </w:r>
        <w:r w:rsidR="004F7B03">
          <w:rPr>
            <w:noProof/>
            <w:webHidden/>
          </w:rPr>
          <w:fldChar w:fldCharType="separate"/>
        </w:r>
        <w:r w:rsidR="003D067A">
          <w:rPr>
            <w:noProof/>
            <w:webHidden/>
          </w:rPr>
          <w:t>75</w:t>
        </w:r>
        <w:r w:rsidR="004F7B03">
          <w:rPr>
            <w:noProof/>
            <w:webHidden/>
          </w:rPr>
          <w:fldChar w:fldCharType="end"/>
        </w:r>
      </w:hyperlink>
    </w:p>
    <w:p w14:paraId="36E6FD8C" w14:textId="5C392A13" w:rsidR="004F7B03" w:rsidRDefault="00AA0B9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71" w:history="1">
        <w:r w:rsidR="004F7B03" w:rsidRPr="001A0928">
          <w:rPr>
            <w:rStyle w:val="Hiperpovezava"/>
            <w:noProof/>
          </w:rPr>
          <w:t>8</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NADZOR NAD JEDRSKO IN SEVALNO VARNOSTJO</w:t>
        </w:r>
        <w:r w:rsidR="004F7B03">
          <w:rPr>
            <w:noProof/>
            <w:webHidden/>
          </w:rPr>
          <w:tab/>
        </w:r>
        <w:r w:rsidR="004F7B03">
          <w:rPr>
            <w:noProof/>
            <w:webHidden/>
          </w:rPr>
          <w:fldChar w:fldCharType="begin"/>
        </w:r>
        <w:r w:rsidR="004F7B03">
          <w:rPr>
            <w:noProof/>
            <w:webHidden/>
          </w:rPr>
          <w:instrText xml:space="preserve"> PAGEREF _Toc74219371 \h </w:instrText>
        </w:r>
        <w:r w:rsidR="004F7B03">
          <w:rPr>
            <w:noProof/>
            <w:webHidden/>
          </w:rPr>
        </w:r>
        <w:r w:rsidR="004F7B03">
          <w:rPr>
            <w:noProof/>
            <w:webHidden/>
          </w:rPr>
          <w:fldChar w:fldCharType="separate"/>
        </w:r>
        <w:r w:rsidR="003D067A">
          <w:rPr>
            <w:noProof/>
            <w:webHidden/>
          </w:rPr>
          <w:t>77</w:t>
        </w:r>
        <w:r w:rsidR="004F7B03">
          <w:rPr>
            <w:noProof/>
            <w:webHidden/>
          </w:rPr>
          <w:fldChar w:fldCharType="end"/>
        </w:r>
      </w:hyperlink>
    </w:p>
    <w:p w14:paraId="5699B874" w14:textId="38270372"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72" w:history="1">
        <w:r w:rsidR="004F7B03" w:rsidRPr="001A0928">
          <w:rPr>
            <w:rStyle w:val="Hiperpovezava"/>
            <w:noProof/>
          </w:rPr>
          <w:t>8.1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IZVAJANJE NACIONALNEGA PROGRAMA RESOLUCIJE O JEDRSKI IN SEVALNI VARNOSTI</w:t>
        </w:r>
        <w:r w:rsidR="004F7B03">
          <w:rPr>
            <w:noProof/>
            <w:webHidden/>
          </w:rPr>
          <w:tab/>
        </w:r>
        <w:r w:rsidR="004F7B03">
          <w:rPr>
            <w:noProof/>
            <w:webHidden/>
          </w:rPr>
          <w:fldChar w:fldCharType="begin"/>
        </w:r>
        <w:r w:rsidR="004F7B03">
          <w:rPr>
            <w:noProof/>
            <w:webHidden/>
          </w:rPr>
          <w:instrText xml:space="preserve"> PAGEREF _Toc74219372 \h </w:instrText>
        </w:r>
        <w:r w:rsidR="004F7B03">
          <w:rPr>
            <w:noProof/>
            <w:webHidden/>
          </w:rPr>
        </w:r>
        <w:r w:rsidR="004F7B03">
          <w:rPr>
            <w:noProof/>
            <w:webHidden/>
          </w:rPr>
          <w:fldChar w:fldCharType="separate"/>
        </w:r>
        <w:r w:rsidR="003D067A">
          <w:rPr>
            <w:noProof/>
            <w:webHidden/>
          </w:rPr>
          <w:t>77</w:t>
        </w:r>
        <w:r w:rsidR="004F7B03">
          <w:rPr>
            <w:noProof/>
            <w:webHidden/>
          </w:rPr>
          <w:fldChar w:fldCharType="end"/>
        </w:r>
      </w:hyperlink>
    </w:p>
    <w:p w14:paraId="624616C0" w14:textId="053AB4F5"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73" w:history="1">
        <w:r w:rsidR="004F7B03" w:rsidRPr="001A0928">
          <w:rPr>
            <w:rStyle w:val="Hiperpovezava"/>
            <w:noProof/>
          </w:rPr>
          <w:t>8.2</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IZVAJANJE NACIONALNEGA PROGRAMA RESOLUCIJE RAVNANJA Z RADIOAKTIVNIMI ODPADKI IN IZRABLJENIM GORIVOM ZA OBDOBJE 2016–2025</w:t>
        </w:r>
        <w:r w:rsidR="004F7B03">
          <w:rPr>
            <w:noProof/>
            <w:webHidden/>
          </w:rPr>
          <w:tab/>
        </w:r>
        <w:r w:rsidR="004F7B03">
          <w:rPr>
            <w:noProof/>
            <w:webHidden/>
          </w:rPr>
          <w:fldChar w:fldCharType="begin"/>
        </w:r>
        <w:r w:rsidR="004F7B03">
          <w:rPr>
            <w:noProof/>
            <w:webHidden/>
          </w:rPr>
          <w:instrText xml:space="preserve"> PAGEREF _Toc74219373 \h </w:instrText>
        </w:r>
        <w:r w:rsidR="004F7B03">
          <w:rPr>
            <w:noProof/>
            <w:webHidden/>
          </w:rPr>
        </w:r>
        <w:r w:rsidR="004F7B03">
          <w:rPr>
            <w:noProof/>
            <w:webHidden/>
          </w:rPr>
          <w:fldChar w:fldCharType="separate"/>
        </w:r>
        <w:r w:rsidR="003D067A">
          <w:rPr>
            <w:noProof/>
            <w:webHidden/>
          </w:rPr>
          <w:t>82</w:t>
        </w:r>
        <w:r w:rsidR="004F7B03">
          <w:rPr>
            <w:noProof/>
            <w:webHidden/>
          </w:rPr>
          <w:fldChar w:fldCharType="end"/>
        </w:r>
      </w:hyperlink>
    </w:p>
    <w:p w14:paraId="35E3B112" w14:textId="0DC1CDC4"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74" w:history="1">
        <w:r w:rsidR="004F7B03" w:rsidRPr="001A0928">
          <w:rPr>
            <w:rStyle w:val="Hiperpovezava"/>
            <w:noProof/>
          </w:rPr>
          <w:t>8.3</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ZAKONODAJA NA PODROČJU JEDRSKE IN SEVALNE VARNOSTI</w:t>
        </w:r>
        <w:r w:rsidR="004F7B03">
          <w:rPr>
            <w:noProof/>
            <w:webHidden/>
          </w:rPr>
          <w:tab/>
        </w:r>
        <w:r w:rsidR="004F7B03">
          <w:rPr>
            <w:noProof/>
            <w:webHidden/>
          </w:rPr>
          <w:fldChar w:fldCharType="begin"/>
        </w:r>
        <w:r w:rsidR="004F7B03">
          <w:rPr>
            <w:noProof/>
            <w:webHidden/>
          </w:rPr>
          <w:instrText xml:space="preserve"> PAGEREF _Toc74219374 \h </w:instrText>
        </w:r>
        <w:r w:rsidR="004F7B03">
          <w:rPr>
            <w:noProof/>
            <w:webHidden/>
          </w:rPr>
        </w:r>
        <w:r w:rsidR="004F7B03">
          <w:rPr>
            <w:noProof/>
            <w:webHidden/>
          </w:rPr>
          <w:fldChar w:fldCharType="separate"/>
        </w:r>
        <w:r w:rsidR="003D067A">
          <w:rPr>
            <w:noProof/>
            <w:webHidden/>
          </w:rPr>
          <w:t>86</w:t>
        </w:r>
        <w:r w:rsidR="004F7B03">
          <w:rPr>
            <w:noProof/>
            <w:webHidden/>
          </w:rPr>
          <w:fldChar w:fldCharType="end"/>
        </w:r>
      </w:hyperlink>
    </w:p>
    <w:p w14:paraId="7B0CD9E6" w14:textId="0F19A74E"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75" w:history="1">
        <w:r w:rsidR="004F7B03" w:rsidRPr="001A0928">
          <w:rPr>
            <w:rStyle w:val="Hiperpovezava"/>
            <w:noProof/>
          </w:rPr>
          <w:t>8.4</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STROKOVNI SVET ZA SEVALNO IN JEDRSKO VARNOST</w:t>
        </w:r>
        <w:r w:rsidR="004F7B03">
          <w:rPr>
            <w:noProof/>
            <w:webHidden/>
          </w:rPr>
          <w:tab/>
        </w:r>
        <w:r w:rsidR="004F7B03">
          <w:rPr>
            <w:noProof/>
            <w:webHidden/>
          </w:rPr>
          <w:fldChar w:fldCharType="begin"/>
        </w:r>
        <w:r w:rsidR="004F7B03">
          <w:rPr>
            <w:noProof/>
            <w:webHidden/>
          </w:rPr>
          <w:instrText xml:space="preserve"> PAGEREF _Toc74219375 \h </w:instrText>
        </w:r>
        <w:r w:rsidR="004F7B03">
          <w:rPr>
            <w:noProof/>
            <w:webHidden/>
          </w:rPr>
        </w:r>
        <w:r w:rsidR="004F7B03">
          <w:rPr>
            <w:noProof/>
            <w:webHidden/>
          </w:rPr>
          <w:fldChar w:fldCharType="separate"/>
        </w:r>
        <w:r w:rsidR="003D067A">
          <w:rPr>
            <w:noProof/>
            <w:webHidden/>
          </w:rPr>
          <w:t>87</w:t>
        </w:r>
        <w:r w:rsidR="004F7B03">
          <w:rPr>
            <w:noProof/>
            <w:webHidden/>
          </w:rPr>
          <w:fldChar w:fldCharType="end"/>
        </w:r>
      </w:hyperlink>
    </w:p>
    <w:p w14:paraId="37104F01" w14:textId="779622CF"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76" w:history="1">
        <w:r w:rsidR="004F7B03" w:rsidRPr="001A0928">
          <w:rPr>
            <w:rStyle w:val="Hiperpovezava"/>
            <w:noProof/>
          </w:rPr>
          <w:t>8.5</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UPRAVA REPUBLIKE SLOVENIJE ZA JEDRSKO VARNOST</w:t>
        </w:r>
        <w:r w:rsidR="004F7B03">
          <w:rPr>
            <w:noProof/>
            <w:webHidden/>
          </w:rPr>
          <w:tab/>
        </w:r>
        <w:r w:rsidR="004F7B03">
          <w:rPr>
            <w:noProof/>
            <w:webHidden/>
          </w:rPr>
          <w:fldChar w:fldCharType="begin"/>
        </w:r>
        <w:r w:rsidR="004F7B03">
          <w:rPr>
            <w:noProof/>
            <w:webHidden/>
          </w:rPr>
          <w:instrText xml:space="preserve"> PAGEREF _Toc74219376 \h </w:instrText>
        </w:r>
        <w:r w:rsidR="004F7B03">
          <w:rPr>
            <w:noProof/>
            <w:webHidden/>
          </w:rPr>
        </w:r>
        <w:r w:rsidR="004F7B03">
          <w:rPr>
            <w:noProof/>
            <w:webHidden/>
          </w:rPr>
          <w:fldChar w:fldCharType="separate"/>
        </w:r>
        <w:r w:rsidR="003D067A">
          <w:rPr>
            <w:noProof/>
            <w:webHidden/>
          </w:rPr>
          <w:t>87</w:t>
        </w:r>
        <w:r w:rsidR="004F7B03">
          <w:rPr>
            <w:noProof/>
            <w:webHidden/>
          </w:rPr>
          <w:fldChar w:fldCharType="end"/>
        </w:r>
      </w:hyperlink>
    </w:p>
    <w:p w14:paraId="07B3BC59" w14:textId="190FCF6B" w:rsidR="004F7B03" w:rsidRDefault="00AA0B9E">
      <w:pPr>
        <w:pStyle w:val="Kazalovsebine3"/>
        <w:rPr>
          <w:rFonts w:asciiTheme="minorHAnsi" w:eastAsiaTheme="minorEastAsia" w:hAnsiTheme="minorHAnsi" w:cstheme="minorBidi"/>
          <w:iCs w:val="0"/>
          <w:noProof/>
          <w:sz w:val="22"/>
          <w:szCs w:val="22"/>
          <w:lang w:eastAsia="sl-SI"/>
        </w:rPr>
      </w:pPr>
      <w:hyperlink w:anchor="_Toc74219377" w:history="1">
        <w:r w:rsidR="004F7B03" w:rsidRPr="001A0928">
          <w:rPr>
            <w:rStyle w:val="Hiperpovezava"/>
            <w:noProof/>
          </w:rPr>
          <w:t>8.5.1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URSJV med epidemijo COVID-19</w:t>
        </w:r>
        <w:r w:rsidR="004F7B03">
          <w:rPr>
            <w:noProof/>
            <w:webHidden/>
          </w:rPr>
          <w:tab/>
        </w:r>
        <w:r w:rsidR="004F7B03">
          <w:rPr>
            <w:noProof/>
            <w:webHidden/>
          </w:rPr>
          <w:fldChar w:fldCharType="begin"/>
        </w:r>
        <w:r w:rsidR="004F7B03">
          <w:rPr>
            <w:noProof/>
            <w:webHidden/>
          </w:rPr>
          <w:instrText xml:space="preserve"> PAGEREF _Toc74219377 \h </w:instrText>
        </w:r>
        <w:r w:rsidR="004F7B03">
          <w:rPr>
            <w:noProof/>
            <w:webHidden/>
          </w:rPr>
        </w:r>
        <w:r w:rsidR="004F7B03">
          <w:rPr>
            <w:noProof/>
            <w:webHidden/>
          </w:rPr>
          <w:fldChar w:fldCharType="separate"/>
        </w:r>
        <w:r w:rsidR="003D067A">
          <w:rPr>
            <w:noProof/>
            <w:webHidden/>
          </w:rPr>
          <w:t>88</w:t>
        </w:r>
        <w:r w:rsidR="004F7B03">
          <w:rPr>
            <w:noProof/>
            <w:webHidden/>
          </w:rPr>
          <w:fldChar w:fldCharType="end"/>
        </w:r>
      </w:hyperlink>
    </w:p>
    <w:p w14:paraId="154D53CA" w14:textId="02899CB0" w:rsidR="004F7B03" w:rsidRDefault="00AA0B9E">
      <w:pPr>
        <w:pStyle w:val="Kazalovsebine3"/>
        <w:rPr>
          <w:rFonts w:asciiTheme="minorHAnsi" w:eastAsiaTheme="minorEastAsia" w:hAnsiTheme="minorHAnsi" w:cstheme="minorBidi"/>
          <w:iCs w:val="0"/>
          <w:noProof/>
          <w:sz w:val="22"/>
          <w:szCs w:val="22"/>
          <w:lang w:eastAsia="sl-SI"/>
        </w:rPr>
      </w:pPr>
      <w:hyperlink w:anchor="_Toc74219378" w:history="1">
        <w:r w:rsidR="004F7B03" w:rsidRPr="001A0928">
          <w:rPr>
            <w:rStyle w:val="Hiperpovezava"/>
            <w:noProof/>
          </w:rPr>
          <w:t>8.5.2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Organigram URSJV</w:t>
        </w:r>
        <w:r w:rsidR="004F7B03">
          <w:rPr>
            <w:noProof/>
            <w:webHidden/>
          </w:rPr>
          <w:tab/>
        </w:r>
        <w:r w:rsidR="004F7B03">
          <w:rPr>
            <w:noProof/>
            <w:webHidden/>
          </w:rPr>
          <w:fldChar w:fldCharType="begin"/>
        </w:r>
        <w:r w:rsidR="004F7B03">
          <w:rPr>
            <w:noProof/>
            <w:webHidden/>
          </w:rPr>
          <w:instrText xml:space="preserve"> PAGEREF _Toc74219378 \h </w:instrText>
        </w:r>
        <w:r w:rsidR="004F7B03">
          <w:rPr>
            <w:noProof/>
            <w:webHidden/>
          </w:rPr>
        </w:r>
        <w:r w:rsidR="004F7B03">
          <w:rPr>
            <w:noProof/>
            <w:webHidden/>
          </w:rPr>
          <w:fldChar w:fldCharType="separate"/>
        </w:r>
        <w:r w:rsidR="003D067A">
          <w:rPr>
            <w:noProof/>
            <w:webHidden/>
          </w:rPr>
          <w:t>89</w:t>
        </w:r>
        <w:r w:rsidR="004F7B03">
          <w:rPr>
            <w:noProof/>
            <w:webHidden/>
          </w:rPr>
          <w:fldChar w:fldCharType="end"/>
        </w:r>
      </w:hyperlink>
    </w:p>
    <w:p w14:paraId="52941B5D" w14:textId="418E5DB4" w:rsidR="004F7B03" w:rsidRDefault="00AA0B9E">
      <w:pPr>
        <w:pStyle w:val="Kazalovsebine3"/>
        <w:rPr>
          <w:rFonts w:asciiTheme="minorHAnsi" w:eastAsiaTheme="minorEastAsia" w:hAnsiTheme="minorHAnsi" w:cstheme="minorBidi"/>
          <w:iCs w:val="0"/>
          <w:noProof/>
          <w:sz w:val="22"/>
          <w:szCs w:val="22"/>
          <w:lang w:eastAsia="sl-SI"/>
        </w:rPr>
      </w:pPr>
      <w:hyperlink w:anchor="_Toc74219379" w:history="1">
        <w:r w:rsidR="004F7B03" w:rsidRPr="001A0928">
          <w:rPr>
            <w:rStyle w:val="Hiperpovezava"/>
            <w:noProof/>
          </w:rPr>
          <w:t>8.5.3</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Izobraževanja</w:t>
        </w:r>
        <w:r w:rsidR="004F7B03">
          <w:rPr>
            <w:noProof/>
            <w:webHidden/>
          </w:rPr>
          <w:tab/>
        </w:r>
        <w:r w:rsidR="004F7B03">
          <w:rPr>
            <w:noProof/>
            <w:webHidden/>
          </w:rPr>
          <w:fldChar w:fldCharType="begin"/>
        </w:r>
        <w:r w:rsidR="004F7B03">
          <w:rPr>
            <w:noProof/>
            <w:webHidden/>
          </w:rPr>
          <w:instrText xml:space="preserve"> PAGEREF _Toc74219379 \h </w:instrText>
        </w:r>
        <w:r w:rsidR="004F7B03">
          <w:rPr>
            <w:noProof/>
            <w:webHidden/>
          </w:rPr>
        </w:r>
        <w:r w:rsidR="004F7B03">
          <w:rPr>
            <w:noProof/>
            <w:webHidden/>
          </w:rPr>
          <w:fldChar w:fldCharType="separate"/>
        </w:r>
        <w:r w:rsidR="003D067A">
          <w:rPr>
            <w:noProof/>
            <w:webHidden/>
          </w:rPr>
          <w:t>90</w:t>
        </w:r>
        <w:r w:rsidR="004F7B03">
          <w:rPr>
            <w:noProof/>
            <w:webHidden/>
          </w:rPr>
          <w:fldChar w:fldCharType="end"/>
        </w:r>
      </w:hyperlink>
    </w:p>
    <w:p w14:paraId="16EA945B" w14:textId="5AC1F8E9" w:rsidR="004F7B03" w:rsidRDefault="00AA0B9E">
      <w:pPr>
        <w:pStyle w:val="Kazalovsebine3"/>
        <w:rPr>
          <w:rFonts w:asciiTheme="minorHAnsi" w:eastAsiaTheme="minorEastAsia" w:hAnsiTheme="minorHAnsi" w:cstheme="minorBidi"/>
          <w:iCs w:val="0"/>
          <w:noProof/>
          <w:sz w:val="22"/>
          <w:szCs w:val="22"/>
          <w:lang w:eastAsia="sl-SI"/>
        </w:rPr>
      </w:pPr>
      <w:hyperlink w:anchor="_Toc74219380" w:history="1">
        <w:r w:rsidR="004F7B03" w:rsidRPr="001A0928">
          <w:rPr>
            <w:rStyle w:val="Hiperpovezava"/>
            <w:noProof/>
          </w:rPr>
          <w:t>8.5.4</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Obveščanje javnosti</w:t>
        </w:r>
        <w:r w:rsidR="004F7B03">
          <w:rPr>
            <w:noProof/>
            <w:webHidden/>
          </w:rPr>
          <w:tab/>
        </w:r>
        <w:r w:rsidR="004F7B03">
          <w:rPr>
            <w:noProof/>
            <w:webHidden/>
          </w:rPr>
          <w:fldChar w:fldCharType="begin"/>
        </w:r>
        <w:r w:rsidR="004F7B03">
          <w:rPr>
            <w:noProof/>
            <w:webHidden/>
          </w:rPr>
          <w:instrText xml:space="preserve"> PAGEREF _Toc74219380 \h </w:instrText>
        </w:r>
        <w:r w:rsidR="004F7B03">
          <w:rPr>
            <w:noProof/>
            <w:webHidden/>
          </w:rPr>
        </w:r>
        <w:r w:rsidR="004F7B03">
          <w:rPr>
            <w:noProof/>
            <w:webHidden/>
          </w:rPr>
          <w:fldChar w:fldCharType="separate"/>
        </w:r>
        <w:r w:rsidR="003D067A">
          <w:rPr>
            <w:noProof/>
            <w:webHidden/>
          </w:rPr>
          <w:t>90</w:t>
        </w:r>
        <w:r w:rsidR="004F7B03">
          <w:rPr>
            <w:noProof/>
            <w:webHidden/>
          </w:rPr>
          <w:fldChar w:fldCharType="end"/>
        </w:r>
      </w:hyperlink>
    </w:p>
    <w:p w14:paraId="404A2B2B" w14:textId="143CACF5" w:rsidR="004F7B03" w:rsidRDefault="00AA0B9E">
      <w:pPr>
        <w:pStyle w:val="Kazalovsebine3"/>
        <w:rPr>
          <w:rFonts w:asciiTheme="minorHAnsi" w:eastAsiaTheme="minorEastAsia" w:hAnsiTheme="minorHAnsi" w:cstheme="minorBidi"/>
          <w:iCs w:val="0"/>
          <w:noProof/>
          <w:sz w:val="22"/>
          <w:szCs w:val="22"/>
          <w:lang w:eastAsia="sl-SI"/>
        </w:rPr>
      </w:pPr>
      <w:hyperlink w:anchor="_Toc74219381" w:history="1">
        <w:r w:rsidR="004F7B03" w:rsidRPr="001A0928">
          <w:rPr>
            <w:rStyle w:val="Hiperpovezava"/>
            <w:noProof/>
          </w:rPr>
          <w:t>8.5.5</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Strokovna komisija za preverjanje strokovne usposobljenosti ter preverjanje izpolnjevanja drugih pogojev delavcev, ki v sevalnih ali jedrskih objektih opravljajo dela in naloge, za katera je potrebno dovoljenje</w:t>
        </w:r>
        <w:r w:rsidR="004F7B03">
          <w:rPr>
            <w:noProof/>
            <w:webHidden/>
          </w:rPr>
          <w:tab/>
        </w:r>
        <w:r w:rsidR="004F7B03">
          <w:rPr>
            <w:noProof/>
            <w:webHidden/>
          </w:rPr>
          <w:fldChar w:fldCharType="begin"/>
        </w:r>
        <w:r w:rsidR="004F7B03">
          <w:rPr>
            <w:noProof/>
            <w:webHidden/>
          </w:rPr>
          <w:instrText xml:space="preserve"> PAGEREF _Toc74219381 \h </w:instrText>
        </w:r>
        <w:r w:rsidR="004F7B03">
          <w:rPr>
            <w:noProof/>
            <w:webHidden/>
          </w:rPr>
        </w:r>
        <w:r w:rsidR="004F7B03">
          <w:rPr>
            <w:noProof/>
            <w:webHidden/>
          </w:rPr>
          <w:fldChar w:fldCharType="separate"/>
        </w:r>
        <w:r w:rsidR="003D067A">
          <w:rPr>
            <w:noProof/>
            <w:webHidden/>
          </w:rPr>
          <w:t>92</w:t>
        </w:r>
        <w:r w:rsidR="004F7B03">
          <w:rPr>
            <w:noProof/>
            <w:webHidden/>
          </w:rPr>
          <w:fldChar w:fldCharType="end"/>
        </w:r>
      </w:hyperlink>
    </w:p>
    <w:p w14:paraId="7866EEBA" w14:textId="57FFE53B"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82" w:history="1">
        <w:r w:rsidR="004F7B03" w:rsidRPr="001A0928">
          <w:rPr>
            <w:rStyle w:val="Hiperpovezava"/>
            <w:noProof/>
          </w:rPr>
          <w:t>8.6</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UPRAVA REPUBLIKE SLOVENIJE ZA VARSTVO PRED SEVANJI</w:t>
        </w:r>
        <w:r w:rsidR="004F7B03">
          <w:rPr>
            <w:noProof/>
            <w:webHidden/>
          </w:rPr>
          <w:tab/>
        </w:r>
        <w:r w:rsidR="004F7B03">
          <w:rPr>
            <w:noProof/>
            <w:webHidden/>
          </w:rPr>
          <w:fldChar w:fldCharType="begin"/>
        </w:r>
        <w:r w:rsidR="004F7B03">
          <w:rPr>
            <w:noProof/>
            <w:webHidden/>
          </w:rPr>
          <w:instrText xml:space="preserve"> PAGEREF _Toc74219382 \h </w:instrText>
        </w:r>
        <w:r w:rsidR="004F7B03">
          <w:rPr>
            <w:noProof/>
            <w:webHidden/>
          </w:rPr>
        </w:r>
        <w:r w:rsidR="004F7B03">
          <w:rPr>
            <w:noProof/>
            <w:webHidden/>
          </w:rPr>
          <w:fldChar w:fldCharType="separate"/>
        </w:r>
        <w:r w:rsidR="003D067A">
          <w:rPr>
            <w:noProof/>
            <w:webHidden/>
          </w:rPr>
          <w:t>92</w:t>
        </w:r>
        <w:r w:rsidR="004F7B03">
          <w:rPr>
            <w:noProof/>
            <w:webHidden/>
          </w:rPr>
          <w:fldChar w:fldCharType="end"/>
        </w:r>
      </w:hyperlink>
    </w:p>
    <w:p w14:paraId="1FE15B2B" w14:textId="083D747C"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83" w:history="1">
        <w:r w:rsidR="004F7B03" w:rsidRPr="001A0928">
          <w:rPr>
            <w:rStyle w:val="Hiperpovezava"/>
            <w:noProof/>
          </w:rPr>
          <w:t>8.7</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POOBLAŠČENI IZVEDENCI</w:t>
        </w:r>
        <w:r w:rsidR="004F7B03">
          <w:rPr>
            <w:noProof/>
            <w:webHidden/>
          </w:rPr>
          <w:tab/>
        </w:r>
        <w:r w:rsidR="004F7B03">
          <w:rPr>
            <w:noProof/>
            <w:webHidden/>
          </w:rPr>
          <w:fldChar w:fldCharType="begin"/>
        </w:r>
        <w:r w:rsidR="004F7B03">
          <w:rPr>
            <w:noProof/>
            <w:webHidden/>
          </w:rPr>
          <w:instrText xml:space="preserve"> PAGEREF _Toc74219383 \h </w:instrText>
        </w:r>
        <w:r w:rsidR="004F7B03">
          <w:rPr>
            <w:noProof/>
            <w:webHidden/>
          </w:rPr>
        </w:r>
        <w:r w:rsidR="004F7B03">
          <w:rPr>
            <w:noProof/>
            <w:webHidden/>
          </w:rPr>
          <w:fldChar w:fldCharType="separate"/>
        </w:r>
        <w:r w:rsidR="003D067A">
          <w:rPr>
            <w:noProof/>
            <w:webHidden/>
          </w:rPr>
          <w:t>94</w:t>
        </w:r>
        <w:r w:rsidR="004F7B03">
          <w:rPr>
            <w:noProof/>
            <w:webHidden/>
          </w:rPr>
          <w:fldChar w:fldCharType="end"/>
        </w:r>
      </w:hyperlink>
    </w:p>
    <w:p w14:paraId="2373555E" w14:textId="7F9BC51F"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84" w:history="1">
        <w:r w:rsidR="004F7B03" w:rsidRPr="001A0928">
          <w:rPr>
            <w:rStyle w:val="Hiperpovezava"/>
            <w:noProof/>
          </w:rPr>
          <w:t>8.8</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ZAVAROVANJE ODGOVORNOSTI ZA JEDRSKO ŠKODO – JEDRSKI POOL GIZ</w:t>
        </w:r>
        <w:r w:rsidR="004F7B03">
          <w:rPr>
            <w:noProof/>
            <w:webHidden/>
          </w:rPr>
          <w:tab/>
        </w:r>
        <w:r w:rsidR="004F7B03">
          <w:rPr>
            <w:noProof/>
            <w:webHidden/>
          </w:rPr>
          <w:fldChar w:fldCharType="begin"/>
        </w:r>
        <w:r w:rsidR="004F7B03">
          <w:rPr>
            <w:noProof/>
            <w:webHidden/>
          </w:rPr>
          <w:instrText xml:space="preserve"> PAGEREF _Toc74219384 \h </w:instrText>
        </w:r>
        <w:r w:rsidR="004F7B03">
          <w:rPr>
            <w:noProof/>
            <w:webHidden/>
          </w:rPr>
        </w:r>
        <w:r w:rsidR="004F7B03">
          <w:rPr>
            <w:noProof/>
            <w:webHidden/>
          </w:rPr>
          <w:fldChar w:fldCharType="separate"/>
        </w:r>
        <w:r w:rsidR="003D067A">
          <w:rPr>
            <w:noProof/>
            <w:webHidden/>
          </w:rPr>
          <w:t>95</w:t>
        </w:r>
        <w:r w:rsidR="004F7B03">
          <w:rPr>
            <w:noProof/>
            <w:webHidden/>
          </w:rPr>
          <w:fldChar w:fldCharType="end"/>
        </w:r>
      </w:hyperlink>
    </w:p>
    <w:p w14:paraId="1A9EBB56" w14:textId="3A1AD81E" w:rsidR="004F7B03" w:rsidRDefault="00AA0B9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85" w:history="1">
        <w:r w:rsidR="004F7B03" w:rsidRPr="001A0928">
          <w:rPr>
            <w:rStyle w:val="Hiperpovezava"/>
            <w:noProof/>
          </w:rPr>
          <w:t>9</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NADZOR NAD NEŠIRJENJEM JEDRSKEGA OROŽJA IN JEDRSKO VAROVANJE</w:t>
        </w:r>
        <w:r w:rsidR="004F7B03">
          <w:rPr>
            <w:noProof/>
            <w:webHidden/>
          </w:rPr>
          <w:tab/>
        </w:r>
        <w:r w:rsidR="004F7B03">
          <w:rPr>
            <w:noProof/>
            <w:webHidden/>
          </w:rPr>
          <w:fldChar w:fldCharType="begin"/>
        </w:r>
        <w:r w:rsidR="004F7B03">
          <w:rPr>
            <w:noProof/>
            <w:webHidden/>
          </w:rPr>
          <w:instrText xml:space="preserve"> PAGEREF _Toc74219385 \h </w:instrText>
        </w:r>
        <w:r w:rsidR="004F7B03">
          <w:rPr>
            <w:noProof/>
            <w:webHidden/>
          </w:rPr>
        </w:r>
        <w:r w:rsidR="004F7B03">
          <w:rPr>
            <w:noProof/>
            <w:webHidden/>
          </w:rPr>
          <w:fldChar w:fldCharType="separate"/>
        </w:r>
        <w:r w:rsidR="003D067A">
          <w:rPr>
            <w:noProof/>
            <w:webHidden/>
          </w:rPr>
          <w:t>97</w:t>
        </w:r>
        <w:r w:rsidR="004F7B03">
          <w:rPr>
            <w:noProof/>
            <w:webHidden/>
          </w:rPr>
          <w:fldChar w:fldCharType="end"/>
        </w:r>
      </w:hyperlink>
    </w:p>
    <w:p w14:paraId="568590F5" w14:textId="1C764FCF"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86" w:history="1">
        <w:r w:rsidR="004F7B03" w:rsidRPr="001A0928">
          <w:rPr>
            <w:rStyle w:val="Hiperpovezava"/>
            <w:noProof/>
          </w:rPr>
          <w:t>9.1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POGODBA O NEŠIRJENJU JEDRSKEGA OROŽJA</w:t>
        </w:r>
        <w:r w:rsidR="004F7B03">
          <w:rPr>
            <w:noProof/>
            <w:webHidden/>
          </w:rPr>
          <w:tab/>
        </w:r>
        <w:r w:rsidR="004F7B03">
          <w:rPr>
            <w:noProof/>
            <w:webHidden/>
          </w:rPr>
          <w:fldChar w:fldCharType="begin"/>
        </w:r>
        <w:r w:rsidR="004F7B03">
          <w:rPr>
            <w:noProof/>
            <w:webHidden/>
          </w:rPr>
          <w:instrText xml:space="preserve"> PAGEREF _Toc74219386 \h </w:instrText>
        </w:r>
        <w:r w:rsidR="004F7B03">
          <w:rPr>
            <w:noProof/>
            <w:webHidden/>
          </w:rPr>
        </w:r>
        <w:r w:rsidR="004F7B03">
          <w:rPr>
            <w:noProof/>
            <w:webHidden/>
          </w:rPr>
          <w:fldChar w:fldCharType="separate"/>
        </w:r>
        <w:r w:rsidR="003D067A">
          <w:rPr>
            <w:noProof/>
            <w:webHidden/>
          </w:rPr>
          <w:t>97</w:t>
        </w:r>
        <w:r w:rsidR="004F7B03">
          <w:rPr>
            <w:noProof/>
            <w:webHidden/>
          </w:rPr>
          <w:fldChar w:fldCharType="end"/>
        </w:r>
      </w:hyperlink>
    </w:p>
    <w:p w14:paraId="5D16E21E" w14:textId="1ADFEE64"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87" w:history="1">
        <w:r w:rsidR="004F7B03" w:rsidRPr="001A0928">
          <w:rPr>
            <w:rStyle w:val="Hiperpovezava"/>
            <w:noProof/>
          </w:rPr>
          <w:t>9.2</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POGODBA O CELOVITI PREPOVEDI JEDRSKIH POSKUSOV</w:t>
        </w:r>
        <w:r w:rsidR="004F7B03">
          <w:rPr>
            <w:noProof/>
            <w:webHidden/>
          </w:rPr>
          <w:tab/>
        </w:r>
        <w:r w:rsidR="004F7B03">
          <w:rPr>
            <w:noProof/>
            <w:webHidden/>
          </w:rPr>
          <w:fldChar w:fldCharType="begin"/>
        </w:r>
        <w:r w:rsidR="004F7B03">
          <w:rPr>
            <w:noProof/>
            <w:webHidden/>
          </w:rPr>
          <w:instrText xml:space="preserve"> PAGEREF _Toc74219387 \h </w:instrText>
        </w:r>
        <w:r w:rsidR="004F7B03">
          <w:rPr>
            <w:noProof/>
            <w:webHidden/>
          </w:rPr>
        </w:r>
        <w:r w:rsidR="004F7B03">
          <w:rPr>
            <w:noProof/>
            <w:webHidden/>
          </w:rPr>
          <w:fldChar w:fldCharType="separate"/>
        </w:r>
        <w:r w:rsidR="003D067A">
          <w:rPr>
            <w:noProof/>
            <w:webHidden/>
          </w:rPr>
          <w:t>97</w:t>
        </w:r>
        <w:r w:rsidR="004F7B03">
          <w:rPr>
            <w:noProof/>
            <w:webHidden/>
          </w:rPr>
          <w:fldChar w:fldCharType="end"/>
        </w:r>
      </w:hyperlink>
    </w:p>
    <w:p w14:paraId="51ED6DF1" w14:textId="11263CB5"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88" w:history="1">
        <w:r w:rsidR="004F7B03" w:rsidRPr="001A0928">
          <w:rPr>
            <w:rStyle w:val="Hiperpovezava"/>
            <w:noProof/>
          </w:rPr>
          <w:t>9.3</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UKREPI VAROVANJA JEDRSKEGA BLAGA V REPUBLIKI SLOVENIJI (»SAFEGUARDS«)</w:t>
        </w:r>
        <w:r w:rsidR="004F7B03">
          <w:rPr>
            <w:noProof/>
            <w:webHidden/>
          </w:rPr>
          <w:tab/>
        </w:r>
        <w:r w:rsidR="004F7B03">
          <w:rPr>
            <w:noProof/>
            <w:webHidden/>
          </w:rPr>
          <w:fldChar w:fldCharType="begin"/>
        </w:r>
        <w:r w:rsidR="004F7B03">
          <w:rPr>
            <w:noProof/>
            <w:webHidden/>
          </w:rPr>
          <w:instrText xml:space="preserve"> PAGEREF _Toc74219388 \h </w:instrText>
        </w:r>
        <w:r w:rsidR="004F7B03">
          <w:rPr>
            <w:noProof/>
            <w:webHidden/>
          </w:rPr>
        </w:r>
        <w:r w:rsidR="004F7B03">
          <w:rPr>
            <w:noProof/>
            <w:webHidden/>
          </w:rPr>
          <w:fldChar w:fldCharType="separate"/>
        </w:r>
        <w:r w:rsidR="003D067A">
          <w:rPr>
            <w:noProof/>
            <w:webHidden/>
          </w:rPr>
          <w:t>98</w:t>
        </w:r>
        <w:r w:rsidR="004F7B03">
          <w:rPr>
            <w:noProof/>
            <w:webHidden/>
          </w:rPr>
          <w:fldChar w:fldCharType="end"/>
        </w:r>
      </w:hyperlink>
    </w:p>
    <w:p w14:paraId="1C9F969D" w14:textId="5AF640A7"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89" w:history="1">
        <w:r w:rsidR="004F7B03" w:rsidRPr="001A0928">
          <w:rPr>
            <w:rStyle w:val="Hiperpovezava"/>
            <w:noProof/>
          </w:rPr>
          <w:t>9.4</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NADZOR NAD IZVOZOM BLAGA Z DVOJNO RABO</w:t>
        </w:r>
        <w:r w:rsidR="004F7B03">
          <w:rPr>
            <w:noProof/>
            <w:webHidden/>
          </w:rPr>
          <w:tab/>
        </w:r>
        <w:r w:rsidR="004F7B03">
          <w:rPr>
            <w:noProof/>
            <w:webHidden/>
          </w:rPr>
          <w:fldChar w:fldCharType="begin"/>
        </w:r>
        <w:r w:rsidR="004F7B03">
          <w:rPr>
            <w:noProof/>
            <w:webHidden/>
          </w:rPr>
          <w:instrText xml:space="preserve"> PAGEREF _Toc74219389 \h </w:instrText>
        </w:r>
        <w:r w:rsidR="004F7B03">
          <w:rPr>
            <w:noProof/>
            <w:webHidden/>
          </w:rPr>
        </w:r>
        <w:r w:rsidR="004F7B03">
          <w:rPr>
            <w:noProof/>
            <w:webHidden/>
          </w:rPr>
          <w:fldChar w:fldCharType="separate"/>
        </w:r>
        <w:r w:rsidR="003D067A">
          <w:rPr>
            <w:noProof/>
            <w:webHidden/>
          </w:rPr>
          <w:t>98</w:t>
        </w:r>
        <w:r w:rsidR="004F7B03">
          <w:rPr>
            <w:noProof/>
            <w:webHidden/>
          </w:rPr>
          <w:fldChar w:fldCharType="end"/>
        </w:r>
      </w:hyperlink>
    </w:p>
    <w:p w14:paraId="3161B344" w14:textId="0F1FCAE3"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90" w:history="1">
        <w:r w:rsidR="004F7B03" w:rsidRPr="001A0928">
          <w:rPr>
            <w:rStyle w:val="Hiperpovezava"/>
            <w:noProof/>
          </w:rPr>
          <w:t>9.5</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FIZIČNO VAROVANJE JEDRSKIH OBJEKTOV TER JEDRSKIH IN RADIOAKTIVNIH SNOVI</w:t>
        </w:r>
        <w:r w:rsidR="004F7B03">
          <w:rPr>
            <w:noProof/>
            <w:webHidden/>
          </w:rPr>
          <w:tab/>
        </w:r>
        <w:r w:rsidR="004F7B03">
          <w:rPr>
            <w:noProof/>
            <w:webHidden/>
          </w:rPr>
          <w:fldChar w:fldCharType="begin"/>
        </w:r>
        <w:r w:rsidR="004F7B03">
          <w:rPr>
            <w:noProof/>
            <w:webHidden/>
          </w:rPr>
          <w:instrText xml:space="preserve"> PAGEREF _Toc74219390 \h </w:instrText>
        </w:r>
        <w:r w:rsidR="004F7B03">
          <w:rPr>
            <w:noProof/>
            <w:webHidden/>
          </w:rPr>
        </w:r>
        <w:r w:rsidR="004F7B03">
          <w:rPr>
            <w:noProof/>
            <w:webHidden/>
          </w:rPr>
          <w:fldChar w:fldCharType="separate"/>
        </w:r>
        <w:r w:rsidR="003D067A">
          <w:rPr>
            <w:noProof/>
            <w:webHidden/>
          </w:rPr>
          <w:t>99</w:t>
        </w:r>
        <w:r w:rsidR="004F7B03">
          <w:rPr>
            <w:noProof/>
            <w:webHidden/>
          </w:rPr>
          <w:fldChar w:fldCharType="end"/>
        </w:r>
      </w:hyperlink>
    </w:p>
    <w:p w14:paraId="0C271451" w14:textId="7B987F9F"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91" w:history="1">
        <w:r w:rsidR="004F7B03" w:rsidRPr="001A0928">
          <w:rPr>
            <w:rStyle w:val="Hiperpovezava"/>
            <w:noProof/>
          </w:rPr>
          <w:t>9.6</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KIBERNETSKA VARNOST</w:t>
        </w:r>
        <w:r w:rsidR="004F7B03">
          <w:rPr>
            <w:noProof/>
            <w:webHidden/>
          </w:rPr>
          <w:tab/>
        </w:r>
        <w:r w:rsidR="004F7B03">
          <w:rPr>
            <w:noProof/>
            <w:webHidden/>
          </w:rPr>
          <w:fldChar w:fldCharType="begin"/>
        </w:r>
        <w:r w:rsidR="004F7B03">
          <w:rPr>
            <w:noProof/>
            <w:webHidden/>
          </w:rPr>
          <w:instrText xml:space="preserve"> PAGEREF _Toc74219391 \h </w:instrText>
        </w:r>
        <w:r w:rsidR="004F7B03">
          <w:rPr>
            <w:noProof/>
            <w:webHidden/>
          </w:rPr>
        </w:r>
        <w:r w:rsidR="004F7B03">
          <w:rPr>
            <w:noProof/>
            <w:webHidden/>
          </w:rPr>
          <w:fldChar w:fldCharType="separate"/>
        </w:r>
        <w:r w:rsidR="003D067A">
          <w:rPr>
            <w:noProof/>
            <w:webHidden/>
          </w:rPr>
          <w:t>100</w:t>
        </w:r>
        <w:r w:rsidR="004F7B03">
          <w:rPr>
            <w:noProof/>
            <w:webHidden/>
          </w:rPr>
          <w:fldChar w:fldCharType="end"/>
        </w:r>
      </w:hyperlink>
    </w:p>
    <w:p w14:paraId="52432E62" w14:textId="4E04AEB1"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92" w:history="1">
        <w:r w:rsidR="004F7B03" w:rsidRPr="001A0928">
          <w:rPr>
            <w:rStyle w:val="Hiperpovezava"/>
            <w:noProof/>
          </w:rPr>
          <w:t>9.7</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PREPREČEVANJE NEDOVOLJENEGA PROMETA Z JEDRSKIMI IN DRUGIMI RADIOAKTIVNIMI SNOVMI</w:t>
        </w:r>
        <w:r w:rsidR="004F7B03">
          <w:rPr>
            <w:noProof/>
            <w:webHidden/>
          </w:rPr>
          <w:tab/>
        </w:r>
        <w:r w:rsidR="004F7B03">
          <w:rPr>
            <w:noProof/>
            <w:webHidden/>
          </w:rPr>
          <w:fldChar w:fldCharType="begin"/>
        </w:r>
        <w:r w:rsidR="004F7B03">
          <w:rPr>
            <w:noProof/>
            <w:webHidden/>
          </w:rPr>
          <w:instrText xml:space="preserve"> PAGEREF _Toc74219392 \h </w:instrText>
        </w:r>
        <w:r w:rsidR="004F7B03">
          <w:rPr>
            <w:noProof/>
            <w:webHidden/>
          </w:rPr>
        </w:r>
        <w:r w:rsidR="004F7B03">
          <w:rPr>
            <w:noProof/>
            <w:webHidden/>
          </w:rPr>
          <w:fldChar w:fldCharType="separate"/>
        </w:r>
        <w:r w:rsidR="003D067A">
          <w:rPr>
            <w:noProof/>
            <w:webHidden/>
          </w:rPr>
          <w:t>100</w:t>
        </w:r>
        <w:r w:rsidR="004F7B03">
          <w:rPr>
            <w:noProof/>
            <w:webHidden/>
          </w:rPr>
          <w:fldChar w:fldCharType="end"/>
        </w:r>
      </w:hyperlink>
    </w:p>
    <w:p w14:paraId="76573FF6" w14:textId="56C5EBA4" w:rsidR="004F7B03" w:rsidRDefault="00AA0B9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393" w:history="1">
        <w:r w:rsidR="004F7B03" w:rsidRPr="001A0928">
          <w:rPr>
            <w:rStyle w:val="Hiperpovezava"/>
            <w:noProof/>
          </w:rPr>
          <w:t>10</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MEDNARODNO SODELOVANJE</w:t>
        </w:r>
        <w:r w:rsidR="004F7B03">
          <w:rPr>
            <w:noProof/>
            <w:webHidden/>
          </w:rPr>
          <w:tab/>
        </w:r>
        <w:r w:rsidR="004F7B03">
          <w:rPr>
            <w:noProof/>
            <w:webHidden/>
          </w:rPr>
          <w:fldChar w:fldCharType="begin"/>
        </w:r>
        <w:r w:rsidR="004F7B03">
          <w:rPr>
            <w:noProof/>
            <w:webHidden/>
          </w:rPr>
          <w:instrText xml:space="preserve"> PAGEREF _Toc74219393 \h </w:instrText>
        </w:r>
        <w:r w:rsidR="004F7B03">
          <w:rPr>
            <w:noProof/>
            <w:webHidden/>
          </w:rPr>
        </w:r>
        <w:r w:rsidR="004F7B03">
          <w:rPr>
            <w:noProof/>
            <w:webHidden/>
          </w:rPr>
          <w:fldChar w:fldCharType="separate"/>
        </w:r>
        <w:r w:rsidR="003D067A">
          <w:rPr>
            <w:noProof/>
            <w:webHidden/>
          </w:rPr>
          <w:t>102</w:t>
        </w:r>
        <w:r w:rsidR="004F7B03">
          <w:rPr>
            <w:noProof/>
            <w:webHidden/>
          </w:rPr>
          <w:fldChar w:fldCharType="end"/>
        </w:r>
      </w:hyperlink>
    </w:p>
    <w:p w14:paraId="0C3DC2D2" w14:textId="1ACAD66B"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94" w:history="1">
        <w:r w:rsidR="004F7B03" w:rsidRPr="001A0928">
          <w:rPr>
            <w:rStyle w:val="Hiperpovezava"/>
            <w:noProof/>
          </w:rPr>
          <w:t>10.1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SODELOVANJE Z EU</w:t>
        </w:r>
        <w:r w:rsidR="004F7B03">
          <w:rPr>
            <w:noProof/>
            <w:webHidden/>
          </w:rPr>
          <w:tab/>
        </w:r>
        <w:r w:rsidR="004F7B03">
          <w:rPr>
            <w:noProof/>
            <w:webHidden/>
          </w:rPr>
          <w:fldChar w:fldCharType="begin"/>
        </w:r>
        <w:r w:rsidR="004F7B03">
          <w:rPr>
            <w:noProof/>
            <w:webHidden/>
          </w:rPr>
          <w:instrText xml:space="preserve"> PAGEREF _Toc74219394 \h </w:instrText>
        </w:r>
        <w:r w:rsidR="004F7B03">
          <w:rPr>
            <w:noProof/>
            <w:webHidden/>
          </w:rPr>
        </w:r>
        <w:r w:rsidR="004F7B03">
          <w:rPr>
            <w:noProof/>
            <w:webHidden/>
          </w:rPr>
          <w:fldChar w:fldCharType="separate"/>
        </w:r>
        <w:r w:rsidR="003D067A">
          <w:rPr>
            <w:noProof/>
            <w:webHidden/>
          </w:rPr>
          <w:t>102</w:t>
        </w:r>
        <w:r w:rsidR="004F7B03">
          <w:rPr>
            <w:noProof/>
            <w:webHidden/>
          </w:rPr>
          <w:fldChar w:fldCharType="end"/>
        </w:r>
      </w:hyperlink>
    </w:p>
    <w:p w14:paraId="3867AEE8" w14:textId="2B0338E6" w:rsidR="004F7B03" w:rsidRDefault="00AA0B9E">
      <w:pPr>
        <w:pStyle w:val="Kazalovsebine3"/>
        <w:rPr>
          <w:rFonts w:asciiTheme="minorHAnsi" w:eastAsiaTheme="minorEastAsia" w:hAnsiTheme="minorHAnsi" w:cstheme="minorBidi"/>
          <w:iCs w:val="0"/>
          <w:noProof/>
          <w:sz w:val="22"/>
          <w:szCs w:val="22"/>
          <w:lang w:eastAsia="sl-SI"/>
        </w:rPr>
      </w:pPr>
      <w:hyperlink w:anchor="_Toc74219395" w:history="1">
        <w:r w:rsidR="004F7B03" w:rsidRPr="001A0928">
          <w:rPr>
            <w:rStyle w:val="Hiperpovezava"/>
            <w:noProof/>
          </w:rPr>
          <w:t>10.1.1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Sodelovanje pri projektih EU</w:t>
        </w:r>
        <w:r w:rsidR="004F7B03">
          <w:rPr>
            <w:noProof/>
            <w:webHidden/>
          </w:rPr>
          <w:tab/>
        </w:r>
        <w:r w:rsidR="004F7B03">
          <w:rPr>
            <w:noProof/>
            <w:webHidden/>
          </w:rPr>
          <w:fldChar w:fldCharType="begin"/>
        </w:r>
        <w:r w:rsidR="004F7B03">
          <w:rPr>
            <w:noProof/>
            <w:webHidden/>
          </w:rPr>
          <w:instrText xml:space="preserve"> PAGEREF _Toc74219395 \h </w:instrText>
        </w:r>
        <w:r w:rsidR="004F7B03">
          <w:rPr>
            <w:noProof/>
            <w:webHidden/>
          </w:rPr>
        </w:r>
        <w:r w:rsidR="004F7B03">
          <w:rPr>
            <w:noProof/>
            <w:webHidden/>
          </w:rPr>
          <w:fldChar w:fldCharType="separate"/>
        </w:r>
        <w:r w:rsidR="003D067A">
          <w:rPr>
            <w:noProof/>
            <w:webHidden/>
          </w:rPr>
          <w:t>103</w:t>
        </w:r>
        <w:r w:rsidR="004F7B03">
          <w:rPr>
            <w:noProof/>
            <w:webHidden/>
          </w:rPr>
          <w:fldChar w:fldCharType="end"/>
        </w:r>
      </w:hyperlink>
    </w:p>
    <w:p w14:paraId="7CADD218" w14:textId="6B320767"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96" w:history="1">
        <w:r w:rsidR="004F7B03" w:rsidRPr="001A0928">
          <w:rPr>
            <w:rStyle w:val="Hiperpovezava"/>
            <w:noProof/>
          </w:rPr>
          <w:t>10.2</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MEDNARODNA AGENCIJA ZA ATOMSKO ENERGIJO</w:t>
        </w:r>
        <w:r w:rsidR="004F7B03">
          <w:rPr>
            <w:noProof/>
            <w:webHidden/>
          </w:rPr>
          <w:tab/>
        </w:r>
        <w:r w:rsidR="004F7B03">
          <w:rPr>
            <w:noProof/>
            <w:webHidden/>
          </w:rPr>
          <w:fldChar w:fldCharType="begin"/>
        </w:r>
        <w:r w:rsidR="004F7B03">
          <w:rPr>
            <w:noProof/>
            <w:webHidden/>
          </w:rPr>
          <w:instrText xml:space="preserve"> PAGEREF _Toc74219396 \h </w:instrText>
        </w:r>
        <w:r w:rsidR="004F7B03">
          <w:rPr>
            <w:noProof/>
            <w:webHidden/>
          </w:rPr>
        </w:r>
        <w:r w:rsidR="004F7B03">
          <w:rPr>
            <w:noProof/>
            <w:webHidden/>
          </w:rPr>
          <w:fldChar w:fldCharType="separate"/>
        </w:r>
        <w:r w:rsidR="003D067A">
          <w:rPr>
            <w:noProof/>
            <w:webHidden/>
          </w:rPr>
          <w:t>104</w:t>
        </w:r>
        <w:r w:rsidR="004F7B03">
          <w:rPr>
            <w:noProof/>
            <w:webHidden/>
          </w:rPr>
          <w:fldChar w:fldCharType="end"/>
        </w:r>
      </w:hyperlink>
    </w:p>
    <w:p w14:paraId="3361DE6D" w14:textId="7AF8EA76"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97" w:history="1">
        <w:r w:rsidR="004F7B03" w:rsidRPr="001A0928">
          <w:rPr>
            <w:rStyle w:val="Hiperpovezava"/>
            <w:noProof/>
          </w:rPr>
          <w:t>10.3</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AGENCIJA ZA JEDRSKO ENERGIJO PRI OECD</w:t>
        </w:r>
        <w:r w:rsidR="004F7B03">
          <w:rPr>
            <w:noProof/>
            <w:webHidden/>
          </w:rPr>
          <w:tab/>
        </w:r>
        <w:r w:rsidR="004F7B03">
          <w:rPr>
            <w:noProof/>
            <w:webHidden/>
          </w:rPr>
          <w:fldChar w:fldCharType="begin"/>
        </w:r>
        <w:r w:rsidR="004F7B03">
          <w:rPr>
            <w:noProof/>
            <w:webHidden/>
          </w:rPr>
          <w:instrText xml:space="preserve"> PAGEREF _Toc74219397 \h </w:instrText>
        </w:r>
        <w:r w:rsidR="004F7B03">
          <w:rPr>
            <w:noProof/>
            <w:webHidden/>
          </w:rPr>
        </w:r>
        <w:r w:rsidR="004F7B03">
          <w:rPr>
            <w:noProof/>
            <w:webHidden/>
          </w:rPr>
          <w:fldChar w:fldCharType="separate"/>
        </w:r>
        <w:r w:rsidR="003D067A">
          <w:rPr>
            <w:noProof/>
            <w:webHidden/>
          </w:rPr>
          <w:t>106</w:t>
        </w:r>
        <w:r w:rsidR="004F7B03">
          <w:rPr>
            <w:noProof/>
            <w:webHidden/>
          </w:rPr>
          <w:fldChar w:fldCharType="end"/>
        </w:r>
      </w:hyperlink>
    </w:p>
    <w:p w14:paraId="4C9ED13E" w14:textId="687B32A6"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98" w:history="1">
        <w:r w:rsidR="004F7B03" w:rsidRPr="001A0928">
          <w:rPr>
            <w:rStyle w:val="Hiperpovezava"/>
            <w:noProof/>
          </w:rPr>
          <w:t>10.4</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SODELOVANJE Z DRUGIMI ZDRUŽENJI</w:t>
        </w:r>
        <w:r w:rsidR="004F7B03">
          <w:rPr>
            <w:noProof/>
            <w:webHidden/>
          </w:rPr>
          <w:tab/>
        </w:r>
        <w:r w:rsidR="004F7B03">
          <w:rPr>
            <w:noProof/>
            <w:webHidden/>
          </w:rPr>
          <w:fldChar w:fldCharType="begin"/>
        </w:r>
        <w:r w:rsidR="004F7B03">
          <w:rPr>
            <w:noProof/>
            <w:webHidden/>
          </w:rPr>
          <w:instrText xml:space="preserve"> PAGEREF _Toc74219398 \h </w:instrText>
        </w:r>
        <w:r w:rsidR="004F7B03">
          <w:rPr>
            <w:noProof/>
            <w:webHidden/>
          </w:rPr>
        </w:r>
        <w:r w:rsidR="004F7B03">
          <w:rPr>
            <w:noProof/>
            <w:webHidden/>
          </w:rPr>
          <w:fldChar w:fldCharType="separate"/>
        </w:r>
        <w:r w:rsidR="003D067A">
          <w:rPr>
            <w:noProof/>
            <w:webHidden/>
          </w:rPr>
          <w:t>107</w:t>
        </w:r>
        <w:r w:rsidR="004F7B03">
          <w:rPr>
            <w:noProof/>
            <w:webHidden/>
          </w:rPr>
          <w:fldChar w:fldCharType="end"/>
        </w:r>
      </w:hyperlink>
    </w:p>
    <w:p w14:paraId="03CE029B" w14:textId="611D5687"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399" w:history="1">
        <w:r w:rsidR="004F7B03" w:rsidRPr="001A0928">
          <w:rPr>
            <w:rStyle w:val="Hiperpovezava"/>
            <w:noProof/>
          </w:rPr>
          <w:t>10.5</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POGODBA O SKUPNEM LASTNIŠTVU IN UPRAVLJANJU NUKLEARNE ELEKTRARNE KRŠKO</w:t>
        </w:r>
        <w:r w:rsidR="004F7B03">
          <w:rPr>
            <w:noProof/>
            <w:webHidden/>
          </w:rPr>
          <w:tab/>
        </w:r>
        <w:r w:rsidR="004F7B03">
          <w:rPr>
            <w:noProof/>
            <w:webHidden/>
          </w:rPr>
          <w:fldChar w:fldCharType="begin"/>
        </w:r>
        <w:r w:rsidR="004F7B03">
          <w:rPr>
            <w:noProof/>
            <w:webHidden/>
          </w:rPr>
          <w:instrText xml:space="preserve"> PAGEREF _Toc74219399 \h </w:instrText>
        </w:r>
        <w:r w:rsidR="004F7B03">
          <w:rPr>
            <w:noProof/>
            <w:webHidden/>
          </w:rPr>
        </w:r>
        <w:r w:rsidR="004F7B03">
          <w:rPr>
            <w:noProof/>
            <w:webHidden/>
          </w:rPr>
          <w:fldChar w:fldCharType="separate"/>
        </w:r>
        <w:r w:rsidR="003D067A">
          <w:rPr>
            <w:noProof/>
            <w:webHidden/>
          </w:rPr>
          <w:t>110</w:t>
        </w:r>
        <w:r w:rsidR="004F7B03">
          <w:rPr>
            <w:noProof/>
            <w:webHidden/>
          </w:rPr>
          <w:fldChar w:fldCharType="end"/>
        </w:r>
      </w:hyperlink>
    </w:p>
    <w:p w14:paraId="1146A7F0" w14:textId="7391842C"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400" w:history="1">
        <w:r w:rsidR="004F7B03" w:rsidRPr="001A0928">
          <w:rPr>
            <w:rStyle w:val="Hiperpovezava"/>
            <w:noProof/>
          </w:rPr>
          <w:t>10.6</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SODELOVANJE NA PODLAGI MEDNARODNIH POGODB</w:t>
        </w:r>
        <w:r w:rsidR="004F7B03">
          <w:rPr>
            <w:noProof/>
            <w:webHidden/>
          </w:rPr>
          <w:tab/>
        </w:r>
        <w:r w:rsidR="004F7B03">
          <w:rPr>
            <w:noProof/>
            <w:webHidden/>
          </w:rPr>
          <w:fldChar w:fldCharType="begin"/>
        </w:r>
        <w:r w:rsidR="004F7B03">
          <w:rPr>
            <w:noProof/>
            <w:webHidden/>
          </w:rPr>
          <w:instrText xml:space="preserve"> PAGEREF _Toc74219400 \h </w:instrText>
        </w:r>
        <w:r w:rsidR="004F7B03">
          <w:rPr>
            <w:noProof/>
            <w:webHidden/>
          </w:rPr>
        </w:r>
        <w:r w:rsidR="004F7B03">
          <w:rPr>
            <w:noProof/>
            <w:webHidden/>
          </w:rPr>
          <w:fldChar w:fldCharType="separate"/>
        </w:r>
        <w:r w:rsidR="003D067A">
          <w:rPr>
            <w:noProof/>
            <w:webHidden/>
          </w:rPr>
          <w:t>112</w:t>
        </w:r>
        <w:r w:rsidR="004F7B03">
          <w:rPr>
            <w:noProof/>
            <w:webHidden/>
          </w:rPr>
          <w:fldChar w:fldCharType="end"/>
        </w:r>
      </w:hyperlink>
    </w:p>
    <w:p w14:paraId="5EA55B6E" w14:textId="01BEBBE1" w:rsidR="004F7B03" w:rsidRDefault="00AA0B9E">
      <w:pPr>
        <w:pStyle w:val="Kazalovsebine3"/>
        <w:rPr>
          <w:rFonts w:asciiTheme="minorHAnsi" w:eastAsiaTheme="minorEastAsia" w:hAnsiTheme="minorHAnsi" w:cstheme="minorBidi"/>
          <w:iCs w:val="0"/>
          <w:noProof/>
          <w:sz w:val="22"/>
          <w:szCs w:val="22"/>
          <w:lang w:eastAsia="sl-SI"/>
        </w:rPr>
      </w:pPr>
      <w:hyperlink w:anchor="_Toc74219401" w:history="1">
        <w:r w:rsidR="004F7B03" w:rsidRPr="001A0928">
          <w:rPr>
            <w:rStyle w:val="Hiperpovezava"/>
            <w:noProof/>
          </w:rPr>
          <w:t>10.6.1</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Konvencija o jedrski varnosti</w:t>
        </w:r>
        <w:r w:rsidR="004F7B03">
          <w:rPr>
            <w:noProof/>
            <w:webHidden/>
          </w:rPr>
          <w:tab/>
        </w:r>
        <w:r w:rsidR="004F7B03">
          <w:rPr>
            <w:noProof/>
            <w:webHidden/>
          </w:rPr>
          <w:fldChar w:fldCharType="begin"/>
        </w:r>
        <w:r w:rsidR="004F7B03">
          <w:rPr>
            <w:noProof/>
            <w:webHidden/>
          </w:rPr>
          <w:instrText xml:space="preserve"> PAGEREF _Toc74219401 \h </w:instrText>
        </w:r>
        <w:r w:rsidR="004F7B03">
          <w:rPr>
            <w:noProof/>
            <w:webHidden/>
          </w:rPr>
        </w:r>
        <w:r w:rsidR="004F7B03">
          <w:rPr>
            <w:noProof/>
            <w:webHidden/>
          </w:rPr>
          <w:fldChar w:fldCharType="separate"/>
        </w:r>
        <w:r w:rsidR="003D067A">
          <w:rPr>
            <w:noProof/>
            <w:webHidden/>
          </w:rPr>
          <w:t>112</w:t>
        </w:r>
        <w:r w:rsidR="004F7B03">
          <w:rPr>
            <w:noProof/>
            <w:webHidden/>
          </w:rPr>
          <w:fldChar w:fldCharType="end"/>
        </w:r>
      </w:hyperlink>
    </w:p>
    <w:p w14:paraId="08B1827A" w14:textId="14614D9D" w:rsidR="004F7B03" w:rsidRDefault="00AA0B9E">
      <w:pPr>
        <w:pStyle w:val="Kazalovsebine3"/>
        <w:rPr>
          <w:rFonts w:asciiTheme="minorHAnsi" w:eastAsiaTheme="minorEastAsia" w:hAnsiTheme="minorHAnsi" w:cstheme="minorBidi"/>
          <w:iCs w:val="0"/>
          <w:noProof/>
          <w:sz w:val="22"/>
          <w:szCs w:val="22"/>
          <w:lang w:eastAsia="sl-SI"/>
        </w:rPr>
      </w:pPr>
      <w:hyperlink w:anchor="_Toc74219402" w:history="1">
        <w:r w:rsidR="004F7B03" w:rsidRPr="001A0928">
          <w:rPr>
            <w:rStyle w:val="Hiperpovezava"/>
            <w:noProof/>
          </w:rPr>
          <w:t>10.6.2</w:t>
        </w:r>
        <w:r w:rsidR="004F7B03">
          <w:rPr>
            <w:rFonts w:asciiTheme="minorHAnsi" w:eastAsiaTheme="minorEastAsia" w:hAnsiTheme="minorHAnsi" w:cstheme="minorBidi"/>
            <w:iCs w:val="0"/>
            <w:noProof/>
            <w:sz w:val="22"/>
            <w:szCs w:val="22"/>
            <w:lang w:eastAsia="sl-SI"/>
          </w:rPr>
          <w:tab/>
        </w:r>
        <w:r w:rsidR="004F7B03" w:rsidRPr="001A0928">
          <w:rPr>
            <w:rStyle w:val="Hiperpovezava"/>
            <w:noProof/>
          </w:rPr>
          <w:t>Skupna konvencija o varnosti ravnanja z izrabljenim gorivom in varnosti ravnanja z radioaktivnimi odpadki</w:t>
        </w:r>
        <w:r w:rsidR="004F7B03">
          <w:rPr>
            <w:noProof/>
            <w:webHidden/>
          </w:rPr>
          <w:tab/>
        </w:r>
        <w:r w:rsidR="004F7B03">
          <w:rPr>
            <w:noProof/>
            <w:webHidden/>
          </w:rPr>
          <w:fldChar w:fldCharType="begin"/>
        </w:r>
        <w:r w:rsidR="004F7B03">
          <w:rPr>
            <w:noProof/>
            <w:webHidden/>
          </w:rPr>
          <w:instrText xml:space="preserve"> PAGEREF _Toc74219402 \h </w:instrText>
        </w:r>
        <w:r w:rsidR="004F7B03">
          <w:rPr>
            <w:noProof/>
            <w:webHidden/>
          </w:rPr>
        </w:r>
        <w:r w:rsidR="004F7B03">
          <w:rPr>
            <w:noProof/>
            <w:webHidden/>
          </w:rPr>
          <w:fldChar w:fldCharType="separate"/>
        </w:r>
        <w:r w:rsidR="003D067A">
          <w:rPr>
            <w:noProof/>
            <w:webHidden/>
          </w:rPr>
          <w:t>113</w:t>
        </w:r>
        <w:r w:rsidR="004F7B03">
          <w:rPr>
            <w:noProof/>
            <w:webHidden/>
          </w:rPr>
          <w:fldChar w:fldCharType="end"/>
        </w:r>
      </w:hyperlink>
    </w:p>
    <w:p w14:paraId="1CE72AEF" w14:textId="20C7A26E" w:rsidR="004F7B03" w:rsidRDefault="00AA0B9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403" w:history="1">
        <w:r w:rsidR="004F7B03" w:rsidRPr="001A0928">
          <w:rPr>
            <w:rStyle w:val="Hiperpovezava"/>
            <w:noProof/>
          </w:rPr>
          <w:t>11</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UPORABA JEDRSKE ENERGIJE PO SVETU</w:t>
        </w:r>
        <w:r w:rsidR="004F7B03">
          <w:rPr>
            <w:noProof/>
            <w:webHidden/>
          </w:rPr>
          <w:tab/>
        </w:r>
        <w:r w:rsidR="004F7B03">
          <w:rPr>
            <w:noProof/>
            <w:webHidden/>
          </w:rPr>
          <w:fldChar w:fldCharType="begin"/>
        </w:r>
        <w:r w:rsidR="004F7B03">
          <w:rPr>
            <w:noProof/>
            <w:webHidden/>
          </w:rPr>
          <w:instrText xml:space="preserve"> PAGEREF _Toc74219403 \h </w:instrText>
        </w:r>
        <w:r w:rsidR="004F7B03">
          <w:rPr>
            <w:noProof/>
            <w:webHidden/>
          </w:rPr>
        </w:r>
        <w:r w:rsidR="004F7B03">
          <w:rPr>
            <w:noProof/>
            <w:webHidden/>
          </w:rPr>
          <w:fldChar w:fldCharType="separate"/>
        </w:r>
        <w:r w:rsidR="003D067A">
          <w:rPr>
            <w:noProof/>
            <w:webHidden/>
          </w:rPr>
          <w:t>114</w:t>
        </w:r>
        <w:r w:rsidR="004F7B03">
          <w:rPr>
            <w:noProof/>
            <w:webHidden/>
          </w:rPr>
          <w:fldChar w:fldCharType="end"/>
        </w:r>
      </w:hyperlink>
    </w:p>
    <w:p w14:paraId="6B66D788" w14:textId="46D621B0" w:rsidR="004F7B03" w:rsidRDefault="00AA0B9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404" w:history="1">
        <w:r w:rsidR="004F7B03" w:rsidRPr="001A0928">
          <w:rPr>
            <w:rStyle w:val="Hiperpovezava"/>
            <w:noProof/>
          </w:rPr>
          <w:t>12</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SEVALNA IN JEDRSKA VARNOST V SVETU</w:t>
        </w:r>
        <w:r w:rsidR="004F7B03">
          <w:rPr>
            <w:noProof/>
            <w:webHidden/>
          </w:rPr>
          <w:tab/>
        </w:r>
        <w:r w:rsidR="004F7B03">
          <w:rPr>
            <w:noProof/>
            <w:webHidden/>
          </w:rPr>
          <w:fldChar w:fldCharType="begin"/>
        </w:r>
        <w:r w:rsidR="004F7B03">
          <w:rPr>
            <w:noProof/>
            <w:webHidden/>
          </w:rPr>
          <w:instrText xml:space="preserve"> PAGEREF _Toc74219404 \h </w:instrText>
        </w:r>
        <w:r w:rsidR="004F7B03">
          <w:rPr>
            <w:noProof/>
            <w:webHidden/>
          </w:rPr>
        </w:r>
        <w:r w:rsidR="004F7B03">
          <w:rPr>
            <w:noProof/>
            <w:webHidden/>
          </w:rPr>
          <w:fldChar w:fldCharType="separate"/>
        </w:r>
        <w:r w:rsidR="003D067A">
          <w:rPr>
            <w:noProof/>
            <w:webHidden/>
          </w:rPr>
          <w:t>116</w:t>
        </w:r>
        <w:r w:rsidR="004F7B03">
          <w:rPr>
            <w:noProof/>
            <w:webHidden/>
          </w:rPr>
          <w:fldChar w:fldCharType="end"/>
        </w:r>
      </w:hyperlink>
    </w:p>
    <w:p w14:paraId="63676BE6" w14:textId="1DEA4724" w:rsidR="004F7B03" w:rsidRDefault="00AA0B9E">
      <w:pPr>
        <w:pStyle w:val="Kazalovsebine2"/>
        <w:tabs>
          <w:tab w:val="right" w:leader="dot" w:pos="9062"/>
        </w:tabs>
        <w:rPr>
          <w:rFonts w:asciiTheme="minorHAnsi" w:eastAsiaTheme="minorEastAsia" w:hAnsiTheme="minorHAnsi" w:cstheme="minorBidi"/>
          <w:smallCaps w:val="0"/>
          <w:noProof/>
          <w:sz w:val="22"/>
          <w:szCs w:val="22"/>
          <w:lang w:eastAsia="sl-SI"/>
        </w:rPr>
      </w:pPr>
      <w:hyperlink w:anchor="_Toc74219405" w:history="1">
        <w:r w:rsidR="004F7B03" w:rsidRPr="001A0928">
          <w:rPr>
            <w:rStyle w:val="Hiperpovezava"/>
            <w:noProof/>
          </w:rPr>
          <w:t>12.1</w:t>
        </w:r>
        <w:r w:rsidR="004F7B03">
          <w:rPr>
            <w:rFonts w:asciiTheme="minorHAnsi" w:eastAsiaTheme="minorEastAsia" w:hAnsiTheme="minorHAnsi" w:cstheme="minorBidi"/>
            <w:smallCaps w:val="0"/>
            <w:noProof/>
            <w:sz w:val="22"/>
            <w:szCs w:val="22"/>
            <w:lang w:eastAsia="sl-SI"/>
          </w:rPr>
          <w:tab/>
        </w:r>
        <w:r w:rsidR="004F7B03" w:rsidRPr="001A0928">
          <w:rPr>
            <w:rStyle w:val="Hiperpovezava"/>
            <w:noProof/>
          </w:rPr>
          <w:t>OPIS INES LESTVICE</w:t>
        </w:r>
        <w:r w:rsidR="004F7B03">
          <w:rPr>
            <w:noProof/>
            <w:webHidden/>
          </w:rPr>
          <w:tab/>
        </w:r>
        <w:r w:rsidR="004F7B03">
          <w:rPr>
            <w:noProof/>
            <w:webHidden/>
          </w:rPr>
          <w:fldChar w:fldCharType="begin"/>
        </w:r>
        <w:r w:rsidR="004F7B03">
          <w:rPr>
            <w:noProof/>
            <w:webHidden/>
          </w:rPr>
          <w:instrText xml:space="preserve"> PAGEREF _Toc74219405 \h </w:instrText>
        </w:r>
        <w:r w:rsidR="004F7B03">
          <w:rPr>
            <w:noProof/>
            <w:webHidden/>
          </w:rPr>
        </w:r>
        <w:r w:rsidR="004F7B03">
          <w:rPr>
            <w:noProof/>
            <w:webHidden/>
          </w:rPr>
          <w:fldChar w:fldCharType="separate"/>
        </w:r>
        <w:r w:rsidR="003D067A">
          <w:rPr>
            <w:noProof/>
            <w:webHidden/>
          </w:rPr>
          <w:t>116</w:t>
        </w:r>
        <w:r w:rsidR="004F7B03">
          <w:rPr>
            <w:noProof/>
            <w:webHidden/>
          </w:rPr>
          <w:fldChar w:fldCharType="end"/>
        </w:r>
      </w:hyperlink>
    </w:p>
    <w:p w14:paraId="11A33B30" w14:textId="0E453D61" w:rsidR="004F7B03" w:rsidRDefault="00AA0B9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406" w:history="1">
        <w:r w:rsidR="004F7B03" w:rsidRPr="001A0928">
          <w:rPr>
            <w:rStyle w:val="Hiperpovezava"/>
            <w:noProof/>
          </w:rPr>
          <w:t>13</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VIRI</w:t>
        </w:r>
        <w:r w:rsidR="004F7B03">
          <w:rPr>
            <w:noProof/>
            <w:webHidden/>
          </w:rPr>
          <w:tab/>
        </w:r>
        <w:r w:rsidR="004F7B03">
          <w:rPr>
            <w:noProof/>
            <w:webHidden/>
          </w:rPr>
          <w:fldChar w:fldCharType="begin"/>
        </w:r>
        <w:r w:rsidR="004F7B03">
          <w:rPr>
            <w:noProof/>
            <w:webHidden/>
          </w:rPr>
          <w:instrText xml:space="preserve"> PAGEREF _Toc74219406 \h </w:instrText>
        </w:r>
        <w:r w:rsidR="004F7B03">
          <w:rPr>
            <w:noProof/>
            <w:webHidden/>
          </w:rPr>
        </w:r>
        <w:r w:rsidR="004F7B03">
          <w:rPr>
            <w:noProof/>
            <w:webHidden/>
          </w:rPr>
          <w:fldChar w:fldCharType="separate"/>
        </w:r>
        <w:r w:rsidR="003D067A">
          <w:rPr>
            <w:noProof/>
            <w:webHidden/>
          </w:rPr>
          <w:t>119</w:t>
        </w:r>
        <w:r w:rsidR="004F7B03">
          <w:rPr>
            <w:noProof/>
            <w:webHidden/>
          </w:rPr>
          <w:fldChar w:fldCharType="end"/>
        </w:r>
      </w:hyperlink>
    </w:p>
    <w:p w14:paraId="3E2251BE" w14:textId="561B5AFA" w:rsidR="004F7B03" w:rsidRDefault="00AA0B9E">
      <w:pPr>
        <w:pStyle w:val="Kazalovsebine1"/>
        <w:tabs>
          <w:tab w:val="right" w:leader="dot" w:pos="9062"/>
        </w:tabs>
        <w:rPr>
          <w:rFonts w:asciiTheme="minorHAnsi" w:eastAsiaTheme="minorEastAsia" w:hAnsiTheme="minorHAnsi" w:cstheme="minorBidi"/>
          <w:b w:val="0"/>
          <w:bCs w:val="0"/>
          <w:caps w:val="0"/>
          <w:noProof/>
          <w:sz w:val="22"/>
          <w:szCs w:val="22"/>
          <w:lang w:eastAsia="sl-SI"/>
        </w:rPr>
      </w:pPr>
      <w:hyperlink w:anchor="_Toc74219407" w:history="1">
        <w:r w:rsidR="004F7B03" w:rsidRPr="001A0928">
          <w:rPr>
            <w:rStyle w:val="Hiperpovezava"/>
            <w:noProof/>
          </w:rPr>
          <w:t>14</w:t>
        </w:r>
        <w:r w:rsidR="004F7B03">
          <w:rPr>
            <w:rFonts w:asciiTheme="minorHAnsi" w:eastAsiaTheme="minorEastAsia" w:hAnsiTheme="minorHAnsi" w:cstheme="minorBidi"/>
            <w:b w:val="0"/>
            <w:bCs w:val="0"/>
            <w:caps w:val="0"/>
            <w:noProof/>
            <w:sz w:val="22"/>
            <w:szCs w:val="22"/>
            <w:lang w:eastAsia="sl-SI"/>
          </w:rPr>
          <w:tab/>
        </w:r>
        <w:r w:rsidR="004F7B03" w:rsidRPr="001A0928">
          <w:rPr>
            <w:rStyle w:val="Hiperpovezava"/>
            <w:noProof/>
          </w:rPr>
          <w:t>SEZNAM KRATIC</w:t>
        </w:r>
        <w:r w:rsidR="004F7B03">
          <w:rPr>
            <w:noProof/>
            <w:webHidden/>
          </w:rPr>
          <w:tab/>
        </w:r>
        <w:r w:rsidR="004F7B03">
          <w:rPr>
            <w:noProof/>
            <w:webHidden/>
          </w:rPr>
          <w:fldChar w:fldCharType="begin"/>
        </w:r>
        <w:r w:rsidR="004F7B03">
          <w:rPr>
            <w:noProof/>
            <w:webHidden/>
          </w:rPr>
          <w:instrText xml:space="preserve"> PAGEREF _Toc74219407 \h </w:instrText>
        </w:r>
        <w:r w:rsidR="004F7B03">
          <w:rPr>
            <w:noProof/>
            <w:webHidden/>
          </w:rPr>
        </w:r>
        <w:r w:rsidR="004F7B03">
          <w:rPr>
            <w:noProof/>
            <w:webHidden/>
          </w:rPr>
          <w:fldChar w:fldCharType="separate"/>
        </w:r>
        <w:r w:rsidR="003D067A">
          <w:rPr>
            <w:noProof/>
            <w:webHidden/>
          </w:rPr>
          <w:t>121</w:t>
        </w:r>
        <w:r w:rsidR="004F7B03">
          <w:rPr>
            <w:noProof/>
            <w:webHidden/>
          </w:rPr>
          <w:fldChar w:fldCharType="end"/>
        </w:r>
      </w:hyperlink>
    </w:p>
    <w:p w14:paraId="736DC752" w14:textId="45A6AD6E" w:rsidR="00E54228" w:rsidRPr="00E54228" w:rsidRDefault="00E54228" w:rsidP="0043559D">
      <w:pPr>
        <w:pStyle w:val="LPnavaden"/>
      </w:pPr>
      <w:r>
        <w:fldChar w:fldCharType="end"/>
      </w:r>
    </w:p>
    <w:p w14:paraId="3D1720BD" w14:textId="649033CB" w:rsidR="00E54228" w:rsidRDefault="00E54228" w:rsidP="0043559D">
      <w:pPr>
        <w:pStyle w:val="LPNaslov1"/>
        <w:numPr>
          <w:ilvl w:val="0"/>
          <w:numId w:val="0"/>
        </w:numPr>
        <w:ind w:left="709" w:hanging="709"/>
        <w:outlineLvl w:val="9"/>
      </w:pPr>
      <w:r>
        <w:lastRenderedPageBreak/>
        <w:t>Kazalo preglednic</w:t>
      </w:r>
    </w:p>
    <w:p w14:paraId="36EED5BF" w14:textId="7CF95E6B" w:rsidR="004F7B03" w:rsidRDefault="00E54228" w:rsidP="004F7B03">
      <w:pPr>
        <w:pStyle w:val="Kazalopreglednic"/>
        <w:rPr>
          <w:rFonts w:asciiTheme="minorHAnsi" w:eastAsiaTheme="minorEastAsia" w:hAnsiTheme="minorHAnsi" w:cstheme="minorBidi"/>
          <w:sz w:val="22"/>
          <w:szCs w:val="22"/>
          <w:lang w:eastAsia="sl-SI"/>
        </w:rPr>
      </w:pPr>
      <w:r>
        <w:fldChar w:fldCharType="begin"/>
      </w:r>
      <w:r>
        <w:instrText xml:space="preserve"> TOC \h \z \c "Preglednica" </w:instrText>
      </w:r>
      <w:r>
        <w:fldChar w:fldCharType="separate"/>
      </w:r>
      <w:hyperlink w:anchor="_Toc74219408" w:history="1">
        <w:r w:rsidR="004F7B03" w:rsidRPr="00A36442">
          <w:rPr>
            <w:rStyle w:val="Hiperpovezava"/>
            <w:rFonts w:eastAsiaTheme="majorEastAsia"/>
          </w:rPr>
          <w:t>Preglednica 1: Najpomembnejši obratovalni kazalniki leta 2020</w:t>
        </w:r>
        <w:r w:rsidR="004F7B03">
          <w:rPr>
            <w:webHidden/>
          </w:rPr>
          <w:tab/>
        </w:r>
        <w:r w:rsidR="004F7B03">
          <w:rPr>
            <w:webHidden/>
          </w:rPr>
          <w:fldChar w:fldCharType="begin"/>
        </w:r>
        <w:r w:rsidR="004F7B03">
          <w:rPr>
            <w:webHidden/>
          </w:rPr>
          <w:instrText xml:space="preserve"> PAGEREF _Toc74219408 \h </w:instrText>
        </w:r>
        <w:r w:rsidR="004F7B03">
          <w:rPr>
            <w:webHidden/>
          </w:rPr>
        </w:r>
        <w:r w:rsidR="004F7B03">
          <w:rPr>
            <w:webHidden/>
          </w:rPr>
          <w:fldChar w:fldCharType="separate"/>
        </w:r>
        <w:r w:rsidR="003D067A">
          <w:rPr>
            <w:webHidden/>
          </w:rPr>
          <w:t>9</w:t>
        </w:r>
        <w:r w:rsidR="004F7B03">
          <w:rPr>
            <w:webHidden/>
          </w:rPr>
          <w:fldChar w:fldCharType="end"/>
        </w:r>
      </w:hyperlink>
    </w:p>
    <w:p w14:paraId="038AE23F" w14:textId="1FD24146" w:rsidR="004F7B03" w:rsidRDefault="00AA0B9E" w:rsidP="004F7B03">
      <w:pPr>
        <w:pStyle w:val="Kazalopreglednic"/>
        <w:rPr>
          <w:rFonts w:asciiTheme="minorHAnsi" w:eastAsiaTheme="minorEastAsia" w:hAnsiTheme="minorHAnsi" w:cstheme="minorBidi"/>
          <w:sz w:val="22"/>
          <w:szCs w:val="22"/>
          <w:lang w:eastAsia="sl-SI"/>
        </w:rPr>
      </w:pPr>
      <w:hyperlink w:anchor="_Toc74219409" w:history="1">
        <w:r w:rsidR="004F7B03" w:rsidRPr="00A36442">
          <w:rPr>
            <w:rStyle w:val="Hiperpovezava"/>
            <w:rFonts w:eastAsiaTheme="majorEastAsia"/>
          </w:rPr>
          <w:t>Preglednica 2: Časovna analiza obratovanja NEK leta 2020</w:t>
        </w:r>
        <w:r w:rsidR="004F7B03">
          <w:rPr>
            <w:webHidden/>
          </w:rPr>
          <w:tab/>
        </w:r>
        <w:r w:rsidR="004F7B03">
          <w:rPr>
            <w:webHidden/>
          </w:rPr>
          <w:fldChar w:fldCharType="begin"/>
        </w:r>
        <w:r w:rsidR="004F7B03">
          <w:rPr>
            <w:webHidden/>
          </w:rPr>
          <w:instrText xml:space="preserve"> PAGEREF _Toc74219409 \h </w:instrText>
        </w:r>
        <w:r w:rsidR="004F7B03">
          <w:rPr>
            <w:webHidden/>
          </w:rPr>
        </w:r>
        <w:r w:rsidR="004F7B03">
          <w:rPr>
            <w:webHidden/>
          </w:rPr>
          <w:fldChar w:fldCharType="separate"/>
        </w:r>
        <w:r w:rsidR="003D067A">
          <w:rPr>
            <w:webHidden/>
          </w:rPr>
          <w:t>9</w:t>
        </w:r>
        <w:r w:rsidR="004F7B03">
          <w:rPr>
            <w:webHidden/>
          </w:rPr>
          <w:fldChar w:fldCharType="end"/>
        </w:r>
      </w:hyperlink>
    </w:p>
    <w:p w14:paraId="021646E9" w14:textId="19D3A330" w:rsidR="004F7B03" w:rsidRDefault="00AA0B9E" w:rsidP="004F7B03">
      <w:pPr>
        <w:pStyle w:val="Kazalopreglednic"/>
        <w:rPr>
          <w:rFonts w:asciiTheme="minorHAnsi" w:eastAsiaTheme="minorEastAsia" w:hAnsiTheme="minorHAnsi" w:cstheme="minorBidi"/>
          <w:sz w:val="22"/>
          <w:szCs w:val="22"/>
          <w:lang w:eastAsia="sl-SI"/>
        </w:rPr>
      </w:pPr>
      <w:hyperlink w:anchor="_Toc74219410" w:history="1">
        <w:r w:rsidR="004F7B03" w:rsidRPr="00A36442">
          <w:rPr>
            <w:rStyle w:val="Hiperpovezava"/>
            <w:rFonts w:eastAsiaTheme="majorEastAsia"/>
          </w:rPr>
          <w:t>Preglednica 3: Število rentgenskih naprav v zdravstvu in veterinarstvu glede na namembnost</w:t>
        </w:r>
        <w:r w:rsidR="004F7B03">
          <w:rPr>
            <w:webHidden/>
          </w:rPr>
          <w:tab/>
        </w:r>
        <w:r w:rsidR="004F7B03">
          <w:rPr>
            <w:webHidden/>
          </w:rPr>
          <w:fldChar w:fldCharType="begin"/>
        </w:r>
        <w:r w:rsidR="004F7B03">
          <w:rPr>
            <w:webHidden/>
          </w:rPr>
          <w:instrText xml:space="preserve"> PAGEREF _Toc74219410 \h </w:instrText>
        </w:r>
        <w:r w:rsidR="004F7B03">
          <w:rPr>
            <w:webHidden/>
          </w:rPr>
        </w:r>
        <w:r w:rsidR="004F7B03">
          <w:rPr>
            <w:webHidden/>
          </w:rPr>
          <w:fldChar w:fldCharType="separate"/>
        </w:r>
        <w:r w:rsidR="003D067A">
          <w:rPr>
            <w:webHidden/>
          </w:rPr>
          <w:t>37</w:t>
        </w:r>
        <w:r w:rsidR="004F7B03">
          <w:rPr>
            <w:webHidden/>
          </w:rPr>
          <w:fldChar w:fldCharType="end"/>
        </w:r>
      </w:hyperlink>
    </w:p>
    <w:p w14:paraId="2BAAF8B7" w14:textId="09FD0396" w:rsidR="004F7B03" w:rsidRDefault="00AA0B9E" w:rsidP="004F7B03">
      <w:pPr>
        <w:pStyle w:val="Kazalopreglednic"/>
        <w:rPr>
          <w:rFonts w:asciiTheme="minorHAnsi" w:eastAsiaTheme="minorEastAsia" w:hAnsiTheme="minorHAnsi" w:cstheme="minorBidi"/>
          <w:sz w:val="22"/>
          <w:szCs w:val="22"/>
          <w:lang w:eastAsia="sl-SI"/>
        </w:rPr>
      </w:pPr>
      <w:hyperlink w:anchor="_Toc74219411" w:history="1">
        <w:r w:rsidR="004F7B03" w:rsidRPr="00A36442">
          <w:rPr>
            <w:rStyle w:val="Hiperpovezava"/>
            <w:rFonts w:eastAsiaTheme="majorEastAsia"/>
          </w:rPr>
          <w:t>Preglednica 4: Število rentgenskih naprav v zdravstvu in veterinarstvu glede na lastništvo</w:t>
        </w:r>
        <w:r w:rsidR="004F7B03">
          <w:rPr>
            <w:webHidden/>
          </w:rPr>
          <w:tab/>
        </w:r>
        <w:r w:rsidR="004F7B03">
          <w:rPr>
            <w:webHidden/>
          </w:rPr>
          <w:fldChar w:fldCharType="begin"/>
        </w:r>
        <w:r w:rsidR="004F7B03">
          <w:rPr>
            <w:webHidden/>
          </w:rPr>
          <w:instrText xml:space="preserve"> PAGEREF _Toc74219411 \h </w:instrText>
        </w:r>
        <w:r w:rsidR="004F7B03">
          <w:rPr>
            <w:webHidden/>
          </w:rPr>
        </w:r>
        <w:r w:rsidR="004F7B03">
          <w:rPr>
            <w:webHidden/>
          </w:rPr>
          <w:fldChar w:fldCharType="separate"/>
        </w:r>
        <w:r w:rsidR="003D067A">
          <w:rPr>
            <w:webHidden/>
          </w:rPr>
          <w:t>38</w:t>
        </w:r>
        <w:r w:rsidR="004F7B03">
          <w:rPr>
            <w:webHidden/>
          </w:rPr>
          <w:fldChar w:fldCharType="end"/>
        </w:r>
      </w:hyperlink>
    </w:p>
    <w:p w14:paraId="5914546E" w14:textId="1120BD46" w:rsidR="004F7B03" w:rsidRDefault="00AA0B9E" w:rsidP="004F7B03">
      <w:pPr>
        <w:pStyle w:val="Kazalopreglednic"/>
        <w:rPr>
          <w:rFonts w:asciiTheme="minorHAnsi" w:eastAsiaTheme="minorEastAsia" w:hAnsiTheme="minorHAnsi" w:cstheme="minorBidi"/>
          <w:sz w:val="22"/>
          <w:szCs w:val="22"/>
          <w:lang w:eastAsia="sl-SI"/>
        </w:rPr>
      </w:pPr>
      <w:hyperlink w:anchor="_Toc74219412" w:history="1">
        <w:r w:rsidR="004F7B03" w:rsidRPr="00A36442">
          <w:rPr>
            <w:rStyle w:val="Hiperpovezava"/>
            <w:rFonts w:eastAsiaTheme="majorEastAsia"/>
          </w:rPr>
          <w:t>Preglednica 5: Obsevna obremenitev odraslega prebivalstva zaradi kontaminacije okolja z umetnimi radionuklidi v Sloveniji leta 2020</w:t>
        </w:r>
        <w:r w:rsidR="004F7B03">
          <w:rPr>
            <w:webHidden/>
          </w:rPr>
          <w:tab/>
        </w:r>
        <w:r w:rsidR="004F7B03">
          <w:rPr>
            <w:webHidden/>
          </w:rPr>
          <w:fldChar w:fldCharType="begin"/>
        </w:r>
        <w:r w:rsidR="004F7B03">
          <w:rPr>
            <w:webHidden/>
          </w:rPr>
          <w:instrText xml:space="preserve"> PAGEREF _Toc74219412 \h </w:instrText>
        </w:r>
        <w:r w:rsidR="004F7B03">
          <w:rPr>
            <w:webHidden/>
          </w:rPr>
        </w:r>
        <w:r w:rsidR="004F7B03">
          <w:rPr>
            <w:webHidden/>
          </w:rPr>
          <w:fldChar w:fldCharType="separate"/>
        </w:r>
        <w:r w:rsidR="003D067A">
          <w:rPr>
            <w:webHidden/>
          </w:rPr>
          <w:t>44</w:t>
        </w:r>
        <w:r w:rsidR="004F7B03">
          <w:rPr>
            <w:webHidden/>
          </w:rPr>
          <w:fldChar w:fldCharType="end"/>
        </w:r>
      </w:hyperlink>
    </w:p>
    <w:p w14:paraId="7BF7E988" w14:textId="08942171" w:rsidR="004F7B03" w:rsidRDefault="00AA0B9E" w:rsidP="004F7B03">
      <w:pPr>
        <w:pStyle w:val="Kazalopreglednic"/>
        <w:rPr>
          <w:rFonts w:asciiTheme="minorHAnsi" w:eastAsiaTheme="minorEastAsia" w:hAnsiTheme="minorHAnsi" w:cstheme="minorBidi"/>
          <w:sz w:val="22"/>
          <w:szCs w:val="22"/>
          <w:lang w:eastAsia="sl-SI"/>
        </w:rPr>
      </w:pPr>
      <w:hyperlink w:anchor="_Toc74219413" w:history="1">
        <w:r w:rsidR="004F7B03" w:rsidRPr="00A36442">
          <w:rPr>
            <w:rStyle w:val="Hiperpovezava"/>
            <w:rFonts w:eastAsiaTheme="majorEastAsia"/>
          </w:rPr>
          <w:t>Preglednica 6: Ocene za delne izpostavljenosti odraslega posameznika referenčne skupine iz prebivalstva zaradi zračnih in tekočinskih izpustov iz NEK leta 2020</w:t>
        </w:r>
        <w:r w:rsidR="004F7B03">
          <w:rPr>
            <w:webHidden/>
          </w:rPr>
          <w:tab/>
        </w:r>
        <w:r w:rsidR="004F7B03">
          <w:rPr>
            <w:webHidden/>
          </w:rPr>
          <w:fldChar w:fldCharType="begin"/>
        </w:r>
        <w:r w:rsidR="004F7B03">
          <w:rPr>
            <w:webHidden/>
          </w:rPr>
          <w:instrText xml:space="preserve"> PAGEREF _Toc74219413 \h </w:instrText>
        </w:r>
        <w:r w:rsidR="004F7B03">
          <w:rPr>
            <w:webHidden/>
          </w:rPr>
        </w:r>
        <w:r w:rsidR="004F7B03">
          <w:rPr>
            <w:webHidden/>
          </w:rPr>
          <w:fldChar w:fldCharType="separate"/>
        </w:r>
        <w:r w:rsidR="003D067A">
          <w:rPr>
            <w:webHidden/>
          </w:rPr>
          <w:t>47</w:t>
        </w:r>
        <w:r w:rsidR="004F7B03">
          <w:rPr>
            <w:webHidden/>
          </w:rPr>
          <w:fldChar w:fldCharType="end"/>
        </w:r>
      </w:hyperlink>
    </w:p>
    <w:p w14:paraId="70C703FC" w14:textId="15844E39" w:rsidR="004F7B03" w:rsidRDefault="00AA0B9E" w:rsidP="004F7B03">
      <w:pPr>
        <w:pStyle w:val="Kazalopreglednic"/>
        <w:rPr>
          <w:rFonts w:asciiTheme="minorHAnsi" w:eastAsiaTheme="minorEastAsia" w:hAnsiTheme="minorHAnsi" w:cstheme="minorBidi"/>
          <w:sz w:val="22"/>
          <w:szCs w:val="22"/>
          <w:lang w:eastAsia="sl-SI"/>
        </w:rPr>
      </w:pPr>
      <w:hyperlink w:anchor="_Toc74219414" w:history="1">
        <w:r w:rsidR="004F7B03" w:rsidRPr="00A36442">
          <w:rPr>
            <w:rStyle w:val="Hiperpovezava"/>
            <w:rFonts w:eastAsiaTheme="majorEastAsia"/>
          </w:rPr>
          <w:t>Preglednica 7: Efektivne doze za odraslega posameznika referenčne skupine iz prebivalstva v okolici nekdanjega rudnika urana na Žirovskem vrhu leta 2020</w:t>
        </w:r>
        <w:r w:rsidR="004F7B03">
          <w:rPr>
            <w:webHidden/>
          </w:rPr>
          <w:tab/>
        </w:r>
        <w:r w:rsidR="004F7B03">
          <w:rPr>
            <w:webHidden/>
          </w:rPr>
          <w:fldChar w:fldCharType="begin"/>
        </w:r>
        <w:r w:rsidR="004F7B03">
          <w:rPr>
            <w:webHidden/>
          </w:rPr>
          <w:instrText xml:space="preserve"> PAGEREF _Toc74219414 \h </w:instrText>
        </w:r>
        <w:r w:rsidR="004F7B03">
          <w:rPr>
            <w:webHidden/>
          </w:rPr>
        </w:r>
        <w:r w:rsidR="004F7B03">
          <w:rPr>
            <w:webHidden/>
          </w:rPr>
          <w:fldChar w:fldCharType="separate"/>
        </w:r>
        <w:r w:rsidR="003D067A">
          <w:rPr>
            <w:webHidden/>
          </w:rPr>
          <w:t>51</w:t>
        </w:r>
        <w:r w:rsidR="004F7B03">
          <w:rPr>
            <w:webHidden/>
          </w:rPr>
          <w:fldChar w:fldCharType="end"/>
        </w:r>
      </w:hyperlink>
    </w:p>
    <w:p w14:paraId="1DF0C4DF" w14:textId="5E6AF5C0" w:rsidR="004F7B03" w:rsidRDefault="00AA0B9E" w:rsidP="004F7B03">
      <w:pPr>
        <w:pStyle w:val="Kazalopreglednic"/>
        <w:rPr>
          <w:rFonts w:asciiTheme="minorHAnsi" w:eastAsiaTheme="minorEastAsia" w:hAnsiTheme="minorHAnsi" w:cstheme="minorBidi"/>
          <w:sz w:val="22"/>
          <w:szCs w:val="22"/>
          <w:lang w:eastAsia="sl-SI"/>
        </w:rPr>
      </w:pPr>
      <w:hyperlink w:anchor="_Toc74219415" w:history="1">
        <w:r w:rsidR="004F7B03" w:rsidRPr="00A36442">
          <w:rPr>
            <w:rStyle w:val="Hiperpovezava"/>
            <w:rFonts w:eastAsiaTheme="majorEastAsia"/>
          </w:rPr>
          <w:t>Preglednica 8: Izpostavljenost sevanju odraslih predstavnikov referenčne skupine prebivalstva</w:t>
        </w:r>
        <w:r w:rsidR="004F7B03">
          <w:rPr>
            <w:webHidden/>
          </w:rPr>
          <w:tab/>
        </w:r>
        <w:r w:rsidR="004F7B03">
          <w:rPr>
            <w:webHidden/>
          </w:rPr>
          <w:fldChar w:fldCharType="begin"/>
        </w:r>
        <w:r w:rsidR="004F7B03">
          <w:rPr>
            <w:webHidden/>
          </w:rPr>
          <w:instrText xml:space="preserve"> PAGEREF _Toc74219415 \h </w:instrText>
        </w:r>
        <w:r w:rsidR="004F7B03">
          <w:rPr>
            <w:webHidden/>
          </w:rPr>
        </w:r>
        <w:r w:rsidR="004F7B03">
          <w:rPr>
            <w:webHidden/>
          </w:rPr>
          <w:fldChar w:fldCharType="separate"/>
        </w:r>
        <w:r w:rsidR="003D067A">
          <w:rPr>
            <w:webHidden/>
          </w:rPr>
          <w:t>56</w:t>
        </w:r>
        <w:r w:rsidR="004F7B03">
          <w:rPr>
            <w:webHidden/>
          </w:rPr>
          <w:fldChar w:fldCharType="end"/>
        </w:r>
      </w:hyperlink>
    </w:p>
    <w:p w14:paraId="38BD6F43" w14:textId="0FA579C2" w:rsidR="004F7B03" w:rsidRDefault="00AA0B9E" w:rsidP="004F7B03">
      <w:pPr>
        <w:pStyle w:val="Kazalopreglednic"/>
        <w:rPr>
          <w:rFonts w:asciiTheme="minorHAnsi" w:eastAsiaTheme="minorEastAsia" w:hAnsiTheme="minorHAnsi" w:cstheme="minorBidi"/>
          <w:sz w:val="22"/>
          <w:szCs w:val="22"/>
          <w:lang w:eastAsia="sl-SI"/>
        </w:rPr>
      </w:pPr>
      <w:hyperlink w:anchor="_Toc74219416" w:history="1">
        <w:r w:rsidR="004F7B03" w:rsidRPr="00A36442">
          <w:rPr>
            <w:rStyle w:val="Hiperpovezava"/>
            <w:rFonts w:eastAsiaTheme="majorEastAsia"/>
          </w:rPr>
          <w:t>Preglednica 9</w:t>
        </w:r>
        <w:r w:rsidR="004F7B03" w:rsidRPr="00A36442">
          <w:rPr>
            <w:rStyle w:val="Hiperpovezava"/>
            <w:rFonts w:eastAsiaTheme="majorEastAsia"/>
            <w:lang w:eastAsia="en-US"/>
          </w:rPr>
          <w:t>: Število delavcev v posameznih panogah po intervalih prejetih doz sevanja (mSv)</w:t>
        </w:r>
        <w:r w:rsidR="004F7B03">
          <w:rPr>
            <w:webHidden/>
          </w:rPr>
          <w:tab/>
        </w:r>
        <w:r w:rsidR="004F7B03">
          <w:rPr>
            <w:webHidden/>
          </w:rPr>
          <w:fldChar w:fldCharType="begin"/>
        </w:r>
        <w:r w:rsidR="004F7B03">
          <w:rPr>
            <w:webHidden/>
          </w:rPr>
          <w:instrText xml:space="preserve"> PAGEREF _Toc74219416 \h </w:instrText>
        </w:r>
        <w:r w:rsidR="004F7B03">
          <w:rPr>
            <w:webHidden/>
          </w:rPr>
        </w:r>
        <w:r w:rsidR="004F7B03">
          <w:rPr>
            <w:webHidden/>
          </w:rPr>
          <w:fldChar w:fldCharType="separate"/>
        </w:r>
        <w:r w:rsidR="003D067A">
          <w:rPr>
            <w:webHidden/>
          </w:rPr>
          <w:t>58</w:t>
        </w:r>
        <w:r w:rsidR="004F7B03">
          <w:rPr>
            <w:webHidden/>
          </w:rPr>
          <w:fldChar w:fldCharType="end"/>
        </w:r>
      </w:hyperlink>
    </w:p>
    <w:p w14:paraId="5662256B" w14:textId="65E2DF90" w:rsidR="004F7B03" w:rsidRDefault="00AA0B9E" w:rsidP="004F7B03">
      <w:pPr>
        <w:pStyle w:val="Kazalopreglednic"/>
        <w:rPr>
          <w:rFonts w:asciiTheme="minorHAnsi" w:eastAsiaTheme="minorEastAsia" w:hAnsiTheme="minorHAnsi" w:cstheme="minorBidi"/>
          <w:sz w:val="22"/>
          <w:szCs w:val="22"/>
          <w:lang w:eastAsia="sl-SI"/>
        </w:rPr>
      </w:pPr>
      <w:hyperlink w:anchor="_Toc74219417" w:history="1">
        <w:r w:rsidR="004F7B03" w:rsidRPr="00A36442">
          <w:rPr>
            <w:rStyle w:val="Hiperpovezava"/>
            <w:rFonts w:eastAsiaTheme="majorEastAsia"/>
          </w:rPr>
          <w:t>Preglednica 10: Stopnja strokovne usposobljenosti zaposlenih na URSJV</w:t>
        </w:r>
        <w:r w:rsidR="004F7B03">
          <w:rPr>
            <w:webHidden/>
          </w:rPr>
          <w:tab/>
        </w:r>
        <w:r w:rsidR="004F7B03">
          <w:rPr>
            <w:webHidden/>
          </w:rPr>
          <w:fldChar w:fldCharType="begin"/>
        </w:r>
        <w:r w:rsidR="004F7B03">
          <w:rPr>
            <w:webHidden/>
          </w:rPr>
          <w:instrText xml:space="preserve"> PAGEREF _Toc74219417 \h </w:instrText>
        </w:r>
        <w:r w:rsidR="004F7B03">
          <w:rPr>
            <w:webHidden/>
          </w:rPr>
        </w:r>
        <w:r w:rsidR="004F7B03">
          <w:rPr>
            <w:webHidden/>
          </w:rPr>
          <w:fldChar w:fldCharType="separate"/>
        </w:r>
        <w:r w:rsidR="003D067A">
          <w:rPr>
            <w:webHidden/>
          </w:rPr>
          <w:t>89</w:t>
        </w:r>
        <w:r w:rsidR="004F7B03">
          <w:rPr>
            <w:webHidden/>
          </w:rPr>
          <w:fldChar w:fldCharType="end"/>
        </w:r>
      </w:hyperlink>
    </w:p>
    <w:p w14:paraId="0E427009" w14:textId="739840B9" w:rsidR="004F7B03" w:rsidRDefault="00AA0B9E" w:rsidP="004F7B03">
      <w:pPr>
        <w:pStyle w:val="Kazalopreglednic"/>
        <w:rPr>
          <w:rFonts w:asciiTheme="minorHAnsi" w:eastAsiaTheme="minorEastAsia" w:hAnsiTheme="minorHAnsi" w:cstheme="minorBidi"/>
          <w:sz w:val="22"/>
          <w:szCs w:val="22"/>
          <w:lang w:eastAsia="sl-SI"/>
        </w:rPr>
      </w:pPr>
      <w:hyperlink w:anchor="_Toc74219418" w:history="1">
        <w:r w:rsidR="004F7B03" w:rsidRPr="00A36442">
          <w:rPr>
            <w:rStyle w:val="Hiperpovezava"/>
            <w:rFonts w:eastAsiaTheme="majorEastAsia"/>
          </w:rPr>
          <w:t>Preglednica 11: Število jedrskih elektrarn v letu 2019 in njihova moč</w:t>
        </w:r>
        <w:r w:rsidR="004F7B03">
          <w:rPr>
            <w:webHidden/>
          </w:rPr>
          <w:tab/>
        </w:r>
        <w:r w:rsidR="004F7B03">
          <w:rPr>
            <w:webHidden/>
          </w:rPr>
          <w:fldChar w:fldCharType="begin"/>
        </w:r>
        <w:r w:rsidR="004F7B03">
          <w:rPr>
            <w:webHidden/>
          </w:rPr>
          <w:instrText xml:space="preserve"> PAGEREF _Toc74219418 \h </w:instrText>
        </w:r>
        <w:r w:rsidR="004F7B03">
          <w:rPr>
            <w:webHidden/>
          </w:rPr>
        </w:r>
        <w:r w:rsidR="004F7B03">
          <w:rPr>
            <w:webHidden/>
          </w:rPr>
          <w:fldChar w:fldCharType="separate"/>
        </w:r>
        <w:r w:rsidR="003D067A">
          <w:rPr>
            <w:webHidden/>
          </w:rPr>
          <w:t>114</w:t>
        </w:r>
        <w:r w:rsidR="004F7B03">
          <w:rPr>
            <w:webHidden/>
          </w:rPr>
          <w:fldChar w:fldCharType="end"/>
        </w:r>
      </w:hyperlink>
    </w:p>
    <w:p w14:paraId="3B4FD99D" w14:textId="25D0CDE8" w:rsidR="00E54228" w:rsidRDefault="00E54228" w:rsidP="004F7B03">
      <w:pPr>
        <w:pStyle w:val="Kazalopreglednic"/>
      </w:pPr>
      <w:r>
        <w:fldChar w:fldCharType="end"/>
      </w:r>
    </w:p>
    <w:p w14:paraId="015C258B" w14:textId="77777777" w:rsidR="00E54228" w:rsidRPr="007B148A" w:rsidRDefault="00E54228" w:rsidP="0043559D">
      <w:pPr>
        <w:pStyle w:val="LPNaslov1"/>
        <w:numPr>
          <w:ilvl w:val="0"/>
          <w:numId w:val="0"/>
        </w:numPr>
        <w:ind w:left="709"/>
        <w:outlineLvl w:val="9"/>
      </w:pPr>
      <w:r w:rsidRPr="007B148A">
        <w:lastRenderedPageBreak/>
        <w:t>KAZALO SLIK</w:t>
      </w:r>
    </w:p>
    <w:p w14:paraId="09E5D11F" w14:textId="6BF77C08" w:rsidR="005344B3" w:rsidRDefault="00E54228">
      <w:pPr>
        <w:pStyle w:val="Kazaloslik"/>
        <w:tabs>
          <w:tab w:val="right" w:leader="dot" w:pos="9062"/>
        </w:tabs>
        <w:rPr>
          <w:rFonts w:asciiTheme="minorHAnsi" w:eastAsiaTheme="minorEastAsia" w:hAnsiTheme="minorHAnsi" w:cstheme="minorBidi"/>
          <w:noProof/>
          <w:sz w:val="22"/>
          <w:szCs w:val="22"/>
          <w:lang w:eastAsia="sl-SI"/>
        </w:rPr>
      </w:pPr>
      <w:r>
        <w:fldChar w:fldCharType="begin"/>
      </w:r>
      <w:r>
        <w:instrText xml:space="preserve"> TOC \h \z \c "Slika" </w:instrText>
      </w:r>
      <w:r>
        <w:fldChar w:fldCharType="separate"/>
      </w:r>
      <w:hyperlink w:anchor="_Toc76973066" w:history="1">
        <w:r w:rsidR="005344B3" w:rsidRPr="006E5DB8">
          <w:rPr>
            <w:rStyle w:val="Hiperpovezava"/>
            <w:rFonts w:eastAsiaTheme="majorEastAsia"/>
            <w:noProof/>
          </w:rPr>
          <w:t>Slika 1: Časovni diagram moči NEK 2020</w:t>
        </w:r>
        <w:r w:rsidR="005344B3">
          <w:rPr>
            <w:noProof/>
            <w:webHidden/>
          </w:rPr>
          <w:tab/>
        </w:r>
        <w:r w:rsidR="005344B3">
          <w:rPr>
            <w:noProof/>
            <w:webHidden/>
          </w:rPr>
          <w:fldChar w:fldCharType="begin"/>
        </w:r>
        <w:r w:rsidR="005344B3">
          <w:rPr>
            <w:noProof/>
            <w:webHidden/>
          </w:rPr>
          <w:instrText xml:space="preserve"> PAGEREF _Toc76973066 \h </w:instrText>
        </w:r>
        <w:r w:rsidR="005344B3">
          <w:rPr>
            <w:noProof/>
            <w:webHidden/>
          </w:rPr>
        </w:r>
        <w:r w:rsidR="005344B3">
          <w:rPr>
            <w:noProof/>
            <w:webHidden/>
          </w:rPr>
          <w:fldChar w:fldCharType="separate"/>
        </w:r>
        <w:r w:rsidR="003D067A">
          <w:rPr>
            <w:noProof/>
            <w:webHidden/>
          </w:rPr>
          <w:t>10</w:t>
        </w:r>
        <w:r w:rsidR="005344B3">
          <w:rPr>
            <w:noProof/>
            <w:webHidden/>
          </w:rPr>
          <w:fldChar w:fldCharType="end"/>
        </w:r>
      </w:hyperlink>
    </w:p>
    <w:p w14:paraId="5094486F" w14:textId="0A490B44"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67" w:history="1">
        <w:r w:rsidR="005344B3" w:rsidRPr="006E5DB8">
          <w:rPr>
            <w:rStyle w:val="Hiperpovezava"/>
            <w:rFonts w:eastAsiaTheme="majorEastAsia"/>
            <w:noProof/>
          </w:rPr>
          <w:t>Slika 2: Hitre zaustavitve reaktorja – ročne in samodejne</w:t>
        </w:r>
        <w:r w:rsidR="005344B3">
          <w:rPr>
            <w:noProof/>
            <w:webHidden/>
          </w:rPr>
          <w:tab/>
        </w:r>
        <w:r w:rsidR="005344B3">
          <w:rPr>
            <w:noProof/>
            <w:webHidden/>
          </w:rPr>
          <w:fldChar w:fldCharType="begin"/>
        </w:r>
        <w:r w:rsidR="005344B3">
          <w:rPr>
            <w:noProof/>
            <w:webHidden/>
          </w:rPr>
          <w:instrText xml:space="preserve"> PAGEREF _Toc76973067 \h </w:instrText>
        </w:r>
        <w:r w:rsidR="005344B3">
          <w:rPr>
            <w:noProof/>
            <w:webHidden/>
          </w:rPr>
        </w:r>
        <w:r w:rsidR="005344B3">
          <w:rPr>
            <w:noProof/>
            <w:webHidden/>
          </w:rPr>
          <w:fldChar w:fldCharType="separate"/>
        </w:r>
        <w:r w:rsidR="003D067A">
          <w:rPr>
            <w:noProof/>
            <w:webHidden/>
          </w:rPr>
          <w:t>10</w:t>
        </w:r>
        <w:r w:rsidR="005344B3">
          <w:rPr>
            <w:noProof/>
            <w:webHidden/>
          </w:rPr>
          <w:fldChar w:fldCharType="end"/>
        </w:r>
      </w:hyperlink>
    </w:p>
    <w:p w14:paraId="63ABB0AD" w14:textId="0D1CD43E"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68" w:history="1">
        <w:r w:rsidR="005344B3" w:rsidRPr="006E5DB8">
          <w:rPr>
            <w:rStyle w:val="Hiperpovezava"/>
            <w:rFonts w:eastAsiaTheme="majorEastAsia"/>
            <w:noProof/>
          </w:rPr>
          <w:t>Slika 3: Normalne zaustavitve reaktorja – načrtovane in nenačrtovane</w:t>
        </w:r>
        <w:r w:rsidR="005344B3">
          <w:rPr>
            <w:noProof/>
            <w:webHidden/>
          </w:rPr>
          <w:tab/>
        </w:r>
        <w:r w:rsidR="005344B3">
          <w:rPr>
            <w:noProof/>
            <w:webHidden/>
          </w:rPr>
          <w:fldChar w:fldCharType="begin"/>
        </w:r>
        <w:r w:rsidR="005344B3">
          <w:rPr>
            <w:noProof/>
            <w:webHidden/>
          </w:rPr>
          <w:instrText xml:space="preserve"> PAGEREF _Toc76973068 \h </w:instrText>
        </w:r>
        <w:r w:rsidR="005344B3">
          <w:rPr>
            <w:noProof/>
            <w:webHidden/>
          </w:rPr>
        </w:r>
        <w:r w:rsidR="005344B3">
          <w:rPr>
            <w:noProof/>
            <w:webHidden/>
          </w:rPr>
          <w:fldChar w:fldCharType="separate"/>
        </w:r>
        <w:r w:rsidR="003D067A">
          <w:rPr>
            <w:noProof/>
            <w:webHidden/>
          </w:rPr>
          <w:t>11</w:t>
        </w:r>
        <w:r w:rsidR="005344B3">
          <w:rPr>
            <w:noProof/>
            <w:webHidden/>
          </w:rPr>
          <w:fldChar w:fldCharType="end"/>
        </w:r>
      </w:hyperlink>
    </w:p>
    <w:p w14:paraId="4CA5BB55" w14:textId="741000C0"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69" w:history="1">
        <w:r w:rsidR="005344B3" w:rsidRPr="006E5DB8">
          <w:rPr>
            <w:rStyle w:val="Hiperpovezava"/>
            <w:rFonts w:eastAsiaTheme="majorEastAsia"/>
            <w:noProof/>
          </w:rPr>
          <w:t>Slika 4: Število poročil o nenormalnih dogodkih v skladu s 30. členom pravilnika JV9</w:t>
        </w:r>
        <w:r w:rsidR="005344B3">
          <w:rPr>
            <w:noProof/>
            <w:webHidden/>
          </w:rPr>
          <w:tab/>
        </w:r>
        <w:r w:rsidR="005344B3">
          <w:rPr>
            <w:noProof/>
            <w:webHidden/>
          </w:rPr>
          <w:fldChar w:fldCharType="begin"/>
        </w:r>
        <w:r w:rsidR="005344B3">
          <w:rPr>
            <w:noProof/>
            <w:webHidden/>
          </w:rPr>
          <w:instrText xml:space="preserve"> PAGEREF _Toc76973069 \h </w:instrText>
        </w:r>
        <w:r w:rsidR="005344B3">
          <w:rPr>
            <w:noProof/>
            <w:webHidden/>
          </w:rPr>
        </w:r>
        <w:r w:rsidR="005344B3">
          <w:rPr>
            <w:noProof/>
            <w:webHidden/>
          </w:rPr>
          <w:fldChar w:fldCharType="separate"/>
        </w:r>
        <w:r w:rsidR="003D067A">
          <w:rPr>
            <w:noProof/>
            <w:webHidden/>
          </w:rPr>
          <w:t>12</w:t>
        </w:r>
        <w:r w:rsidR="005344B3">
          <w:rPr>
            <w:noProof/>
            <w:webHidden/>
          </w:rPr>
          <w:fldChar w:fldCharType="end"/>
        </w:r>
      </w:hyperlink>
    </w:p>
    <w:p w14:paraId="0D108798" w14:textId="1A4934B4"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70" w:history="1">
        <w:r w:rsidR="005344B3" w:rsidRPr="006E5DB8">
          <w:rPr>
            <w:rStyle w:val="Hiperpovezava"/>
            <w:rFonts w:eastAsiaTheme="majorEastAsia"/>
            <w:noProof/>
          </w:rPr>
          <w:t>Slika 5: Proizvodnja električne energije v Sloveniji</w:t>
        </w:r>
        <w:r w:rsidR="005344B3">
          <w:rPr>
            <w:noProof/>
            <w:webHidden/>
          </w:rPr>
          <w:tab/>
        </w:r>
        <w:r w:rsidR="005344B3">
          <w:rPr>
            <w:noProof/>
            <w:webHidden/>
          </w:rPr>
          <w:fldChar w:fldCharType="begin"/>
        </w:r>
        <w:r w:rsidR="005344B3">
          <w:rPr>
            <w:noProof/>
            <w:webHidden/>
          </w:rPr>
          <w:instrText xml:space="preserve"> PAGEREF _Toc76973070 \h </w:instrText>
        </w:r>
        <w:r w:rsidR="005344B3">
          <w:rPr>
            <w:noProof/>
            <w:webHidden/>
          </w:rPr>
        </w:r>
        <w:r w:rsidR="005344B3">
          <w:rPr>
            <w:noProof/>
            <w:webHidden/>
          </w:rPr>
          <w:fldChar w:fldCharType="separate"/>
        </w:r>
        <w:r w:rsidR="003D067A">
          <w:rPr>
            <w:noProof/>
            <w:webHidden/>
          </w:rPr>
          <w:t>12</w:t>
        </w:r>
        <w:r w:rsidR="005344B3">
          <w:rPr>
            <w:noProof/>
            <w:webHidden/>
          </w:rPr>
          <w:fldChar w:fldCharType="end"/>
        </w:r>
      </w:hyperlink>
    </w:p>
    <w:p w14:paraId="4E2E9248" w14:textId="56C10909"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71" w:history="1">
        <w:r w:rsidR="005344B3" w:rsidRPr="006E5DB8">
          <w:rPr>
            <w:rStyle w:val="Hiperpovezava"/>
            <w:rFonts w:eastAsiaTheme="majorEastAsia"/>
            <w:noProof/>
          </w:rPr>
          <w:t>Slika 6: Specifična aktivnost primarnega hladila – 31. gorivnega cikla</w:t>
        </w:r>
        <w:r w:rsidR="005344B3">
          <w:rPr>
            <w:noProof/>
            <w:webHidden/>
          </w:rPr>
          <w:tab/>
        </w:r>
        <w:r w:rsidR="005344B3">
          <w:rPr>
            <w:noProof/>
            <w:webHidden/>
          </w:rPr>
          <w:fldChar w:fldCharType="begin"/>
        </w:r>
        <w:r w:rsidR="005344B3">
          <w:rPr>
            <w:noProof/>
            <w:webHidden/>
          </w:rPr>
          <w:instrText xml:space="preserve"> PAGEREF _Toc76973071 \h </w:instrText>
        </w:r>
        <w:r w:rsidR="005344B3">
          <w:rPr>
            <w:noProof/>
            <w:webHidden/>
          </w:rPr>
        </w:r>
        <w:r w:rsidR="005344B3">
          <w:rPr>
            <w:noProof/>
            <w:webHidden/>
          </w:rPr>
          <w:fldChar w:fldCharType="separate"/>
        </w:r>
        <w:r w:rsidR="003D067A">
          <w:rPr>
            <w:noProof/>
            <w:webHidden/>
          </w:rPr>
          <w:t>13</w:t>
        </w:r>
        <w:r w:rsidR="005344B3">
          <w:rPr>
            <w:noProof/>
            <w:webHidden/>
          </w:rPr>
          <w:fldChar w:fldCharType="end"/>
        </w:r>
      </w:hyperlink>
    </w:p>
    <w:p w14:paraId="6BAEB99B" w14:textId="6467EBAD"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72" w:history="1">
        <w:r w:rsidR="005344B3" w:rsidRPr="006E5DB8">
          <w:rPr>
            <w:rStyle w:val="Hiperpovezava"/>
            <w:rFonts w:eastAsiaTheme="majorEastAsia"/>
            <w:noProof/>
          </w:rPr>
          <w:t>Slika 7: Tveganje zaradi nenačrtovane nerazpoložljivosti opreme</w:t>
        </w:r>
        <w:r w:rsidR="005344B3">
          <w:rPr>
            <w:noProof/>
            <w:webHidden/>
          </w:rPr>
          <w:tab/>
        </w:r>
        <w:r w:rsidR="005344B3">
          <w:rPr>
            <w:noProof/>
            <w:webHidden/>
          </w:rPr>
          <w:fldChar w:fldCharType="begin"/>
        </w:r>
        <w:r w:rsidR="005344B3">
          <w:rPr>
            <w:noProof/>
            <w:webHidden/>
          </w:rPr>
          <w:instrText xml:space="preserve"> PAGEREF _Toc76973072 \h </w:instrText>
        </w:r>
        <w:r w:rsidR="005344B3">
          <w:rPr>
            <w:noProof/>
            <w:webHidden/>
          </w:rPr>
        </w:r>
        <w:r w:rsidR="005344B3">
          <w:rPr>
            <w:noProof/>
            <w:webHidden/>
          </w:rPr>
          <w:fldChar w:fldCharType="separate"/>
        </w:r>
        <w:r w:rsidR="003D067A">
          <w:rPr>
            <w:noProof/>
            <w:webHidden/>
          </w:rPr>
          <w:t>13</w:t>
        </w:r>
        <w:r w:rsidR="005344B3">
          <w:rPr>
            <w:noProof/>
            <w:webHidden/>
          </w:rPr>
          <w:fldChar w:fldCharType="end"/>
        </w:r>
      </w:hyperlink>
    </w:p>
    <w:p w14:paraId="29136D44" w14:textId="1FF09D7F"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73" w:history="1">
        <w:r w:rsidR="005344B3" w:rsidRPr="006E5DB8">
          <w:rPr>
            <w:rStyle w:val="Hiperpovezava"/>
            <w:rFonts w:eastAsiaTheme="majorEastAsia"/>
            <w:noProof/>
          </w:rPr>
          <w:t>Slika 8: Kolektivna doza</w:t>
        </w:r>
        <w:r w:rsidR="005344B3">
          <w:rPr>
            <w:noProof/>
            <w:webHidden/>
          </w:rPr>
          <w:tab/>
        </w:r>
        <w:r w:rsidR="005344B3">
          <w:rPr>
            <w:noProof/>
            <w:webHidden/>
          </w:rPr>
          <w:fldChar w:fldCharType="begin"/>
        </w:r>
        <w:r w:rsidR="005344B3">
          <w:rPr>
            <w:noProof/>
            <w:webHidden/>
          </w:rPr>
          <w:instrText xml:space="preserve"> PAGEREF _Toc76973073 \h </w:instrText>
        </w:r>
        <w:r w:rsidR="005344B3">
          <w:rPr>
            <w:noProof/>
            <w:webHidden/>
          </w:rPr>
        </w:r>
        <w:r w:rsidR="005344B3">
          <w:rPr>
            <w:noProof/>
            <w:webHidden/>
          </w:rPr>
          <w:fldChar w:fldCharType="separate"/>
        </w:r>
        <w:r w:rsidR="003D067A">
          <w:rPr>
            <w:noProof/>
            <w:webHidden/>
          </w:rPr>
          <w:t>14</w:t>
        </w:r>
        <w:r w:rsidR="005344B3">
          <w:rPr>
            <w:noProof/>
            <w:webHidden/>
          </w:rPr>
          <w:fldChar w:fldCharType="end"/>
        </w:r>
      </w:hyperlink>
    </w:p>
    <w:p w14:paraId="69538A37" w14:textId="072A793D"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74" w:history="1">
        <w:r w:rsidR="005344B3" w:rsidRPr="006E5DB8">
          <w:rPr>
            <w:rStyle w:val="Hiperpovezava"/>
            <w:rFonts w:eastAsiaTheme="majorEastAsia"/>
            <w:noProof/>
          </w:rPr>
          <w:t>Slika 9: Požarna varnost</w:t>
        </w:r>
        <w:r w:rsidR="005344B3">
          <w:rPr>
            <w:noProof/>
            <w:webHidden/>
          </w:rPr>
          <w:tab/>
        </w:r>
        <w:r w:rsidR="005344B3">
          <w:rPr>
            <w:noProof/>
            <w:webHidden/>
          </w:rPr>
          <w:fldChar w:fldCharType="begin"/>
        </w:r>
        <w:r w:rsidR="005344B3">
          <w:rPr>
            <w:noProof/>
            <w:webHidden/>
          </w:rPr>
          <w:instrText xml:space="preserve"> PAGEREF _Toc76973074 \h </w:instrText>
        </w:r>
        <w:r w:rsidR="005344B3">
          <w:rPr>
            <w:noProof/>
            <w:webHidden/>
          </w:rPr>
        </w:r>
        <w:r w:rsidR="005344B3">
          <w:rPr>
            <w:noProof/>
            <w:webHidden/>
          </w:rPr>
          <w:fldChar w:fldCharType="separate"/>
        </w:r>
        <w:r w:rsidR="003D067A">
          <w:rPr>
            <w:noProof/>
            <w:webHidden/>
          </w:rPr>
          <w:t>14</w:t>
        </w:r>
        <w:r w:rsidR="005344B3">
          <w:rPr>
            <w:noProof/>
            <w:webHidden/>
          </w:rPr>
          <w:fldChar w:fldCharType="end"/>
        </w:r>
      </w:hyperlink>
    </w:p>
    <w:p w14:paraId="44EA48E1" w14:textId="72FCD743"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75" w:history="1">
        <w:r w:rsidR="005344B3" w:rsidRPr="006E5DB8">
          <w:rPr>
            <w:rStyle w:val="Hiperpovezava"/>
            <w:rFonts w:eastAsiaTheme="majorEastAsia"/>
            <w:noProof/>
          </w:rPr>
          <w:t>Slika 10: Začasne spremembe</w:t>
        </w:r>
        <w:r w:rsidR="005344B3">
          <w:rPr>
            <w:noProof/>
            <w:webHidden/>
          </w:rPr>
          <w:tab/>
        </w:r>
        <w:r w:rsidR="005344B3">
          <w:rPr>
            <w:noProof/>
            <w:webHidden/>
          </w:rPr>
          <w:fldChar w:fldCharType="begin"/>
        </w:r>
        <w:r w:rsidR="005344B3">
          <w:rPr>
            <w:noProof/>
            <w:webHidden/>
          </w:rPr>
          <w:instrText xml:space="preserve"> PAGEREF _Toc76973075 \h </w:instrText>
        </w:r>
        <w:r w:rsidR="005344B3">
          <w:rPr>
            <w:noProof/>
            <w:webHidden/>
          </w:rPr>
        </w:r>
        <w:r w:rsidR="005344B3">
          <w:rPr>
            <w:noProof/>
            <w:webHidden/>
          </w:rPr>
          <w:fldChar w:fldCharType="separate"/>
        </w:r>
        <w:r w:rsidR="003D067A">
          <w:rPr>
            <w:noProof/>
            <w:webHidden/>
          </w:rPr>
          <w:t>15</w:t>
        </w:r>
        <w:r w:rsidR="005344B3">
          <w:rPr>
            <w:noProof/>
            <w:webHidden/>
          </w:rPr>
          <w:fldChar w:fldCharType="end"/>
        </w:r>
      </w:hyperlink>
    </w:p>
    <w:p w14:paraId="6AFAC4F7" w14:textId="3A1F5889"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76" w:history="1">
        <w:r w:rsidR="005344B3" w:rsidRPr="006E5DB8">
          <w:rPr>
            <w:rStyle w:val="Hiperpovezava"/>
            <w:rFonts w:eastAsiaTheme="majorEastAsia"/>
            <w:noProof/>
          </w:rPr>
          <w:t>Slika 11: Merjenje temperature osebam ob vstopu v NEK</w:t>
        </w:r>
        <w:r w:rsidR="005344B3">
          <w:rPr>
            <w:noProof/>
            <w:webHidden/>
          </w:rPr>
          <w:tab/>
        </w:r>
        <w:r w:rsidR="005344B3">
          <w:rPr>
            <w:noProof/>
            <w:webHidden/>
          </w:rPr>
          <w:fldChar w:fldCharType="begin"/>
        </w:r>
        <w:r w:rsidR="005344B3">
          <w:rPr>
            <w:noProof/>
            <w:webHidden/>
          </w:rPr>
          <w:instrText xml:space="preserve"> PAGEREF _Toc76973076 \h </w:instrText>
        </w:r>
        <w:r w:rsidR="005344B3">
          <w:rPr>
            <w:noProof/>
            <w:webHidden/>
          </w:rPr>
        </w:r>
        <w:r w:rsidR="005344B3">
          <w:rPr>
            <w:noProof/>
            <w:webHidden/>
          </w:rPr>
          <w:fldChar w:fldCharType="separate"/>
        </w:r>
        <w:r w:rsidR="003D067A">
          <w:rPr>
            <w:noProof/>
            <w:webHidden/>
          </w:rPr>
          <w:t>16</w:t>
        </w:r>
        <w:r w:rsidR="005344B3">
          <w:rPr>
            <w:noProof/>
            <w:webHidden/>
          </w:rPr>
          <w:fldChar w:fldCharType="end"/>
        </w:r>
      </w:hyperlink>
    </w:p>
    <w:p w14:paraId="316320C8" w14:textId="5AA5D72D"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77" w:history="1">
        <w:r w:rsidR="005344B3" w:rsidRPr="006E5DB8">
          <w:rPr>
            <w:rStyle w:val="Hiperpovezava"/>
            <w:rFonts w:eastAsiaTheme="majorEastAsia"/>
            <w:noProof/>
          </w:rPr>
          <w:t>Slika 12: Časovni potek odziva senzorja A1 v času potresa ob 6.24</w:t>
        </w:r>
        <w:r w:rsidR="005344B3">
          <w:rPr>
            <w:noProof/>
            <w:webHidden/>
          </w:rPr>
          <w:tab/>
        </w:r>
        <w:r w:rsidR="005344B3">
          <w:rPr>
            <w:noProof/>
            <w:webHidden/>
          </w:rPr>
          <w:fldChar w:fldCharType="begin"/>
        </w:r>
        <w:r w:rsidR="005344B3">
          <w:rPr>
            <w:noProof/>
            <w:webHidden/>
          </w:rPr>
          <w:instrText xml:space="preserve"> PAGEREF _Toc76973077 \h </w:instrText>
        </w:r>
        <w:r w:rsidR="005344B3">
          <w:rPr>
            <w:noProof/>
            <w:webHidden/>
          </w:rPr>
        </w:r>
        <w:r w:rsidR="005344B3">
          <w:rPr>
            <w:noProof/>
            <w:webHidden/>
          </w:rPr>
          <w:fldChar w:fldCharType="separate"/>
        </w:r>
        <w:r w:rsidR="003D067A">
          <w:rPr>
            <w:noProof/>
            <w:webHidden/>
          </w:rPr>
          <w:t>17</w:t>
        </w:r>
        <w:r w:rsidR="005344B3">
          <w:rPr>
            <w:noProof/>
            <w:webHidden/>
          </w:rPr>
          <w:fldChar w:fldCharType="end"/>
        </w:r>
      </w:hyperlink>
    </w:p>
    <w:p w14:paraId="42ED659C" w14:textId="61EC04FE"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78" w:history="1">
        <w:r w:rsidR="005344B3" w:rsidRPr="006E5DB8">
          <w:rPr>
            <w:rStyle w:val="Hiperpovezava"/>
            <w:rFonts w:eastAsiaTheme="majorEastAsia"/>
            <w:noProof/>
          </w:rPr>
          <w:t>Slika 13: Odklopnik EE105SWGMD2/4 (MD2-DG2) s tremi bloki</w:t>
        </w:r>
        <w:r w:rsidR="005344B3">
          <w:rPr>
            <w:noProof/>
            <w:webHidden/>
          </w:rPr>
          <w:tab/>
        </w:r>
        <w:r w:rsidR="005344B3">
          <w:rPr>
            <w:noProof/>
            <w:webHidden/>
          </w:rPr>
          <w:fldChar w:fldCharType="begin"/>
        </w:r>
        <w:r w:rsidR="005344B3">
          <w:rPr>
            <w:noProof/>
            <w:webHidden/>
          </w:rPr>
          <w:instrText xml:space="preserve"> PAGEREF _Toc76973078 \h </w:instrText>
        </w:r>
        <w:r w:rsidR="005344B3">
          <w:rPr>
            <w:noProof/>
            <w:webHidden/>
          </w:rPr>
        </w:r>
        <w:r w:rsidR="005344B3">
          <w:rPr>
            <w:noProof/>
            <w:webHidden/>
          </w:rPr>
          <w:fldChar w:fldCharType="separate"/>
        </w:r>
        <w:r w:rsidR="003D067A">
          <w:rPr>
            <w:noProof/>
            <w:webHidden/>
          </w:rPr>
          <w:t>18</w:t>
        </w:r>
        <w:r w:rsidR="005344B3">
          <w:rPr>
            <w:noProof/>
            <w:webHidden/>
          </w:rPr>
          <w:fldChar w:fldCharType="end"/>
        </w:r>
      </w:hyperlink>
    </w:p>
    <w:p w14:paraId="285FDA0E" w14:textId="297825BC"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79" w:history="1">
        <w:r w:rsidR="005344B3" w:rsidRPr="006E5DB8">
          <w:rPr>
            <w:rStyle w:val="Hiperpovezava"/>
            <w:rFonts w:eastAsiaTheme="majorEastAsia"/>
            <w:noProof/>
          </w:rPr>
          <w:t>Slika 14: Štirje radiatorji, prek katerih se odvaja toplota iz dizelskega generatorja št. 1 in dizelskega generatorja št. 2.</w:t>
        </w:r>
        <w:r w:rsidR="005344B3">
          <w:rPr>
            <w:noProof/>
            <w:webHidden/>
          </w:rPr>
          <w:tab/>
        </w:r>
        <w:r w:rsidR="005344B3">
          <w:rPr>
            <w:noProof/>
            <w:webHidden/>
          </w:rPr>
          <w:fldChar w:fldCharType="begin"/>
        </w:r>
        <w:r w:rsidR="005344B3">
          <w:rPr>
            <w:noProof/>
            <w:webHidden/>
          </w:rPr>
          <w:instrText xml:space="preserve"> PAGEREF _Toc76973079 \h </w:instrText>
        </w:r>
        <w:r w:rsidR="005344B3">
          <w:rPr>
            <w:noProof/>
            <w:webHidden/>
          </w:rPr>
        </w:r>
        <w:r w:rsidR="005344B3">
          <w:rPr>
            <w:noProof/>
            <w:webHidden/>
          </w:rPr>
          <w:fldChar w:fldCharType="separate"/>
        </w:r>
        <w:r w:rsidR="003D067A">
          <w:rPr>
            <w:noProof/>
            <w:webHidden/>
          </w:rPr>
          <w:t>19</w:t>
        </w:r>
        <w:r w:rsidR="005344B3">
          <w:rPr>
            <w:noProof/>
            <w:webHidden/>
          </w:rPr>
          <w:fldChar w:fldCharType="end"/>
        </w:r>
      </w:hyperlink>
    </w:p>
    <w:p w14:paraId="003D1066" w14:textId="696A1A97"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80" w:history="1">
        <w:r w:rsidR="005344B3" w:rsidRPr="006E5DB8">
          <w:rPr>
            <w:rStyle w:val="Hiperpovezava"/>
            <w:rFonts w:eastAsiaTheme="majorEastAsia"/>
            <w:noProof/>
          </w:rPr>
          <w:t>Slika 15: Pospeški, zabeleženi v reaktorski zgradbi v smeri N–S (sever–jug) in E–W (vzhod–zahod)</w:t>
        </w:r>
        <w:r w:rsidR="005344B3">
          <w:rPr>
            <w:noProof/>
            <w:webHidden/>
          </w:rPr>
          <w:tab/>
        </w:r>
        <w:r w:rsidR="005344B3">
          <w:rPr>
            <w:noProof/>
            <w:webHidden/>
          </w:rPr>
          <w:fldChar w:fldCharType="begin"/>
        </w:r>
        <w:r w:rsidR="005344B3">
          <w:rPr>
            <w:noProof/>
            <w:webHidden/>
          </w:rPr>
          <w:instrText xml:space="preserve"> PAGEREF _Toc76973080 \h </w:instrText>
        </w:r>
        <w:r w:rsidR="005344B3">
          <w:rPr>
            <w:noProof/>
            <w:webHidden/>
          </w:rPr>
        </w:r>
        <w:r w:rsidR="005344B3">
          <w:rPr>
            <w:noProof/>
            <w:webHidden/>
          </w:rPr>
          <w:fldChar w:fldCharType="separate"/>
        </w:r>
        <w:r w:rsidR="003D067A">
          <w:rPr>
            <w:noProof/>
            <w:webHidden/>
          </w:rPr>
          <w:t>20</w:t>
        </w:r>
        <w:r w:rsidR="005344B3">
          <w:rPr>
            <w:noProof/>
            <w:webHidden/>
          </w:rPr>
          <w:fldChar w:fldCharType="end"/>
        </w:r>
      </w:hyperlink>
    </w:p>
    <w:p w14:paraId="41AACD34" w14:textId="3BC998BD"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81" w:history="1">
        <w:r w:rsidR="005344B3" w:rsidRPr="006E5DB8">
          <w:rPr>
            <w:rStyle w:val="Hiperpovezava"/>
            <w:rFonts w:eastAsiaTheme="majorEastAsia"/>
            <w:noProof/>
          </w:rPr>
          <w:t>Slika 16: Smer pospeškov v času ene sekunde pred samodejno zaustavitvijo glede na pozicijo detektorjev vmesnega območja (IR – Intermediate Range) in detektorjev območja moči (PR – Power Range)</w:t>
        </w:r>
        <w:r w:rsidR="005344B3">
          <w:rPr>
            <w:noProof/>
            <w:webHidden/>
          </w:rPr>
          <w:tab/>
        </w:r>
        <w:r w:rsidR="005344B3">
          <w:rPr>
            <w:noProof/>
            <w:webHidden/>
          </w:rPr>
          <w:fldChar w:fldCharType="begin"/>
        </w:r>
        <w:r w:rsidR="005344B3">
          <w:rPr>
            <w:noProof/>
            <w:webHidden/>
          </w:rPr>
          <w:instrText xml:space="preserve"> PAGEREF _Toc76973081 \h </w:instrText>
        </w:r>
        <w:r w:rsidR="005344B3">
          <w:rPr>
            <w:noProof/>
            <w:webHidden/>
          </w:rPr>
        </w:r>
        <w:r w:rsidR="005344B3">
          <w:rPr>
            <w:noProof/>
            <w:webHidden/>
          </w:rPr>
          <w:fldChar w:fldCharType="separate"/>
        </w:r>
        <w:r w:rsidR="003D067A">
          <w:rPr>
            <w:noProof/>
            <w:webHidden/>
          </w:rPr>
          <w:t>21</w:t>
        </w:r>
        <w:r w:rsidR="005344B3">
          <w:rPr>
            <w:noProof/>
            <w:webHidden/>
          </w:rPr>
          <w:fldChar w:fldCharType="end"/>
        </w:r>
      </w:hyperlink>
    </w:p>
    <w:p w14:paraId="508F2DEA" w14:textId="43B5D8D4"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82" w:history="1">
        <w:r w:rsidR="005344B3" w:rsidRPr="006E5DB8">
          <w:rPr>
            <w:rStyle w:val="Hiperpovezava"/>
            <w:rFonts w:eastAsiaTheme="majorEastAsia"/>
            <w:noProof/>
          </w:rPr>
          <w:t>Slika 17: Menjava visoko aktivnega vira 137Cs z aktivnostjo 355 GBq iz prenosnega vsebnika, vidnega na vozičku, z manipulatorjem na končno pozicijo v laboratoriju IJS. Slika je nastala med pripravo delovne skupine na izvedbo te menjave (foto: IJS).</w:t>
        </w:r>
        <w:r w:rsidR="005344B3">
          <w:rPr>
            <w:noProof/>
            <w:webHidden/>
          </w:rPr>
          <w:tab/>
        </w:r>
        <w:r w:rsidR="005344B3">
          <w:rPr>
            <w:noProof/>
            <w:webHidden/>
          </w:rPr>
          <w:fldChar w:fldCharType="begin"/>
        </w:r>
        <w:r w:rsidR="005344B3">
          <w:rPr>
            <w:noProof/>
            <w:webHidden/>
          </w:rPr>
          <w:instrText xml:space="preserve"> PAGEREF _Toc76973082 \h </w:instrText>
        </w:r>
        <w:r w:rsidR="005344B3">
          <w:rPr>
            <w:noProof/>
            <w:webHidden/>
          </w:rPr>
        </w:r>
        <w:r w:rsidR="005344B3">
          <w:rPr>
            <w:noProof/>
            <w:webHidden/>
          </w:rPr>
          <w:fldChar w:fldCharType="separate"/>
        </w:r>
        <w:r w:rsidR="003D067A">
          <w:rPr>
            <w:noProof/>
            <w:webHidden/>
          </w:rPr>
          <w:t>32</w:t>
        </w:r>
        <w:r w:rsidR="005344B3">
          <w:rPr>
            <w:noProof/>
            <w:webHidden/>
          </w:rPr>
          <w:fldChar w:fldCharType="end"/>
        </w:r>
      </w:hyperlink>
    </w:p>
    <w:p w14:paraId="1FE1530F" w14:textId="2B40EACD"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83" w:history="1">
        <w:r w:rsidR="005344B3" w:rsidRPr="006E5DB8">
          <w:rPr>
            <w:rStyle w:val="Hiperpovezava"/>
            <w:rFonts w:eastAsiaTheme="majorEastAsia"/>
            <w:noProof/>
          </w:rPr>
          <w:t>Slika 18: Linearni pospeševalnik delcev (levo), shramba z aktivirano opremo, ki je nastala pri obratovanju pospeševalnikov in je bila zamenjana (desno) (foto: ZVD, d. o. o., in STERIS, d. o. o.).</w:t>
        </w:r>
        <w:r w:rsidR="005344B3">
          <w:rPr>
            <w:noProof/>
            <w:webHidden/>
          </w:rPr>
          <w:tab/>
        </w:r>
        <w:r w:rsidR="005344B3">
          <w:rPr>
            <w:noProof/>
            <w:webHidden/>
          </w:rPr>
          <w:fldChar w:fldCharType="begin"/>
        </w:r>
        <w:r w:rsidR="005344B3">
          <w:rPr>
            <w:noProof/>
            <w:webHidden/>
          </w:rPr>
          <w:instrText xml:space="preserve"> PAGEREF _Toc76973083 \h </w:instrText>
        </w:r>
        <w:r w:rsidR="005344B3">
          <w:rPr>
            <w:noProof/>
            <w:webHidden/>
          </w:rPr>
        </w:r>
        <w:r w:rsidR="005344B3">
          <w:rPr>
            <w:noProof/>
            <w:webHidden/>
          </w:rPr>
          <w:fldChar w:fldCharType="separate"/>
        </w:r>
        <w:r w:rsidR="003D067A">
          <w:rPr>
            <w:noProof/>
            <w:webHidden/>
          </w:rPr>
          <w:t>33</w:t>
        </w:r>
        <w:r w:rsidR="005344B3">
          <w:rPr>
            <w:noProof/>
            <w:webHidden/>
          </w:rPr>
          <w:fldChar w:fldCharType="end"/>
        </w:r>
      </w:hyperlink>
    </w:p>
    <w:p w14:paraId="223C3341" w14:textId="69F696DF"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84" w:history="1">
        <w:r w:rsidR="005344B3" w:rsidRPr="006E5DB8">
          <w:rPr>
            <w:rStyle w:val="Hiperpovezava"/>
            <w:rFonts w:eastAsiaTheme="majorEastAsia"/>
            <w:noProof/>
          </w:rPr>
          <w:t>Slika 19: Eden od štirih sodov radioaktivnih odpadkov. Ti so bili posledica raziskav, povezanih z uranovo rudo, ki so bile v celoti zaključene leta 2005, v letu 2020 pa so bili RAO predani ARAO (foto: IJS).</w:t>
        </w:r>
        <w:r w:rsidR="005344B3">
          <w:rPr>
            <w:noProof/>
            <w:webHidden/>
          </w:rPr>
          <w:tab/>
        </w:r>
        <w:r w:rsidR="005344B3">
          <w:rPr>
            <w:noProof/>
            <w:webHidden/>
          </w:rPr>
          <w:fldChar w:fldCharType="begin"/>
        </w:r>
        <w:r w:rsidR="005344B3">
          <w:rPr>
            <w:noProof/>
            <w:webHidden/>
          </w:rPr>
          <w:instrText xml:space="preserve"> PAGEREF _Toc76973084 \h </w:instrText>
        </w:r>
        <w:r w:rsidR="005344B3">
          <w:rPr>
            <w:noProof/>
            <w:webHidden/>
          </w:rPr>
        </w:r>
        <w:r w:rsidR="005344B3">
          <w:rPr>
            <w:noProof/>
            <w:webHidden/>
          </w:rPr>
          <w:fldChar w:fldCharType="separate"/>
        </w:r>
        <w:r w:rsidR="003D067A">
          <w:rPr>
            <w:noProof/>
            <w:webHidden/>
          </w:rPr>
          <w:t>34</w:t>
        </w:r>
        <w:r w:rsidR="005344B3">
          <w:rPr>
            <w:noProof/>
            <w:webHidden/>
          </w:rPr>
          <w:fldChar w:fldCharType="end"/>
        </w:r>
      </w:hyperlink>
    </w:p>
    <w:p w14:paraId="7A86FF0E" w14:textId="04E65A6B"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85" w:history="1">
        <w:r w:rsidR="005344B3" w:rsidRPr="006E5DB8">
          <w:rPr>
            <w:rStyle w:val="Hiperpovezava"/>
            <w:rFonts w:eastAsiaTheme="majorEastAsia"/>
            <w:noProof/>
          </w:rPr>
          <w:t xml:space="preserve">Slika 20: Na opremi zapuščenega vojaškega detektorja DR-M3, to je na torbici z detektorjem (desno), je bil nameščen radioaktivni vir </w:t>
        </w:r>
        <w:r w:rsidR="005344B3" w:rsidRPr="006E5DB8">
          <w:rPr>
            <w:rStyle w:val="Hiperpovezava"/>
            <w:rFonts w:eastAsiaTheme="majorEastAsia"/>
            <w:noProof/>
            <w:vertAlign w:val="superscript"/>
          </w:rPr>
          <w:t>90</w:t>
        </w:r>
        <w:r w:rsidR="005344B3" w:rsidRPr="006E5DB8">
          <w:rPr>
            <w:rStyle w:val="Hiperpovezava"/>
            <w:rFonts w:eastAsiaTheme="majorEastAsia"/>
            <w:noProof/>
          </w:rPr>
          <w:t>Sr (levo spodaj) (foto: Inšpekcija URSJV).</w:t>
        </w:r>
        <w:r w:rsidR="005344B3">
          <w:rPr>
            <w:noProof/>
            <w:webHidden/>
          </w:rPr>
          <w:tab/>
        </w:r>
        <w:r w:rsidR="005344B3">
          <w:rPr>
            <w:noProof/>
            <w:webHidden/>
          </w:rPr>
          <w:fldChar w:fldCharType="begin"/>
        </w:r>
        <w:r w:rsidR="005344B3">
          <w:rPr>
            <w:noProof/>
            <w:webHidden/>
          </w:rPr>
          <w:instrText xml:space="preserve"> PAGEREF _Toc76973085 \h </w:instrText>
        </w:r>
        <w:r w:rsidR="005344B3">
          <w:rPr>
            <w:noProof/>
            <w:webHidden/>
          </w:rPr>
        </w:r>
        <w:r w:rsidR="005344B3">
          <w:rPr>
            <w:noProof/>
            <w:webHidden/>
          </w:rPr>
          <w:fldChar w:fldCharType="separate"/>
        </w:r>
        <w:r w:rsidR="003D067A">
          <w:rPr>
            <w:noProof/>
            <w:webHidden/>
          </w:rPr>
          <w:t>35</w:t>
        </w:r>
        <w:r w:rsidR="005344B3">
          <w:rPr>
            <w:noProof/>
            <w:webHidden/>
          </w:rPr>
          <w:fldChar w:fldCharType="end"/>
        </w:r>
      </w:hyperlink>
    </w:p>
    <w:p w14:paraId="27F3B000" w14:textId="49CC4677"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86" w:history="1">
        <w:r w:rsidR="005344B3" w:rsidRPr="006E5DB8">
          <w:rPr>
            <w:rStyle w:val="Hiperpovezava"/>
            <w:rFonts w:eastAsiaTheme="majorEastAsia"/>
            <w:noProof/>
          </w:rPr>
          <w:t xml:space="preserve">Slika 21: Radioaktivni odpadek z </w:t>
        </w:r>
        <w:r w:rsidR="005344B3" w:rsidRPr="006E5DB8">
          <w:rPr>
            <w:rStyle w:val="Hiperpovezava"/>
            <w:rFonts w:eastAsiaTheme="majorEastAsia"/>
            <w:noProof/>
            <w:vertAlign w:val="superscript"/>
          </w:rPr>
          <w:t>152</w:t>
        </w:r>
        <w:r w:rsidR="005344B3" w:rsidRPr="006E5DB8">
          <w:rPr>
            <w:rStyle w:val="Hiperpovezava"/>
            <w:rFonts w:eastAsiaTheme="majorEastAsia"/>
            <w:noProof/>
          </w:rPr>
          <w:t>Eu z aktivnostjo približno 1 GBq, najden med sekundarnimi surovinami (foto: ZVD d. o. o.)</w:t>
        </w:r>
        <w:r w:rsidR="005344B3">
          <w:rPr>
            <w:noProof/>
            <w:webHidden/>
          </w:rPr>
          <w:tab/>
        </w:r>
        <w:r w:rsidR="005344B3">
          <w:rPr>
            <w:noProof/>
            <w:webHidden/>
          </w:rPr>
          <w:fldChar w:fldCharType="begin"/>
        </w:r>
        <w:r w:rsidR="005344B3">
          <w:rPr>
            <w:noProof/>
            <w:webHidden/>
          </w:rPr>
          <w:instrText xml:space="preserve"> PAGEREF _Toc76973086 \h </w:instrText>
        </w:r>
        <w:r w:rsidR="005344B3">
          <w:rPr>
            <w:noProof/>
            <w:webHidden/>
          </w:rPr>
        </w:r>
        <w:r w:rsidR="005344B3">
          <w:rPr>
            <w:noProof/>
            <w:webHidden/>
          </w:rPr>
          <w:fldChar w:fldCharType="separate"/>
        </w:r>
        <w:r w:rsidR="003D067A">
          <w:rPr>
            <w:noProof/>
            <w:webHidden/>
          </w:rPr>
          <w:t>36</w:t>
        </w:r>
        <w:r w:rsidR="005344B3">
          <w:rPr>
            <w:noProof/>
            <w:webHidden/>
          </w:rPr>
          <w:fldChar w:fldCharType="end"/>
        </w:r>
      </w:hyperlink>
    </w:p>
    <w:p w14:paraId="4AB3C9D7" w14:textId="00C3F03F"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87" w:history="1">
        <w:r w:rsidR="005344B3" w:rsidRPr="006E5DB8">
          <w:rPr>
            <w:rStyle w:val="Hiperpovezava"/>
            <w:rFonts w:eastAsiaTheme="majorEastAsia"/>
            <w:noProof/>
          </w:rPr>
          <w:t>Slika 22: Levo: Šamotna obloga s povišano vrednostjo radionuklidov, najdena v pošiljki odpadnih kovin v podjetju Surovina, d. o. o., na njegovi lokaciji v Mariboru. Desno: Cisterna s snovjo, ki vsebuje povišane vrednosti naravnih radionuklidov, najdena na lokaciji podjetja Dinos, d. o. o., v Naklem (foto: ZVD, d. o. o.).</w:t>
        </w:r>
        <w:r w:rsidR="005344B3">
          <w:rPr>
            <w:noProof/>
            <w:webHidden/>
          </w:rPr>
          <w:tab/>
        </w:r>
        <w:r w:rsidR="005344B3">
          <w:rPr>
            <w:noProof/>
            <w:webHidden/>
          </w:rPr>
          <w:fldChar w:fldCharType="begin"/>
        </w:r>
        <w:r w:rsidR="005344B3">
          <w:rPr>
            <w:noProof/>
            <w:webHidden/>
          </w:rPr>
          <w:instrText xml:space="preserve"> PAGEREF _Toc76973087 \h </w:instrText>
        </w:r>
        <w:r w:rsidR="005344B3">
          <w:rPr>
            <w:noProof/>
            <w:webHidden/>
          </w:rPr>
        </w:r>
        <w:r w:rsidR="005344B3">
          <w:rPr>
            <w:noProof/>
            <w:webHidden/>
          </w:rPr>
          <w:fldChar w:fldCharType="separate"/>
        </w:r>
        <w:r w:rsidR="003D067A">
          <w:rPr>
            <w:noProof/>
            <w:webHidden/>
          </w:rPr>
          <w:t>37</w:t>
        </w:r>
        <w:r w:rsidR="005344B3">
          <w:rPr>
            <w:noProof/>
            <w:webHidden/>
          </w:rPr>
          <w:fldChar w:fldCharType="end"/>
        </w:r>
      </w:hyperlink>
    </w:p>
    <w:p w14:paraId="6E530EC6" w14:textId="0D180A60"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88" w:history="1">
        <w:r w:rsidR="005344B3" w:rsidRPr="006E5DB8">
          <w:rPr>
            <w:rStyle w:val="Hiperpovezava"/>
            <w:rFonts w:eastAsiaTheme="majorEastAsia"/>
            <w:noProof/>
          </w:rPr>
          <w:t>Slika 23: Delež diagnostičnih rentgenskih naprav po njihovi kakovosti v obdobju 1997–2020</w:t>
        </w:r>
        <w:r w:rsidR="005344B3">
          <w:rPr>
            <w:noProof/>
            <w:webHidden/>
          </w:rPr>
          <w:tab/>
        </w:r>
        <w:r w:rsidR="005344B3">
          <w:rPr>
            <w:noProof/>
            <w:webHidden/>
          </w:rPr>
          <w:fldChar w:fldCharType="begin"/>
        </w:r>
        <w:r w:rsidR="005344B3">
          <w:rPr>
            <w:noProof/>
            <w:webHidden/>
          </w:rPr>
          <w:instrText xml:space="preserve"> PAGEREF _Toc76973088 \h </w:instrText>
        </w:r>
        <w:r w:rsidR="005344B3">
          <w:rPr>
            <w:noProof/>
            <w:webHidden/>
          </w:rPr>
        </w:r>
        <w:r w:rsidR="005344B3">
          <w:rPr>
            <w:noProof/>
            <w:webHidden/>
          </w:rPr>
          <w:fldChar w:fldCharType="separate"/>
        </w:r>
        <w:r w:rsidR="003D067A">
          <w:rPr>
            <w:noProof/>
            <w:webHidden/>
          </w:rPr>
          <w:t>38</w:t>
        </w:r>
        <w:r w:rsidR="005344B3">
          <w:rPr>
            <w:noProof/>
            <w:webHidden/>
          </w:rPr>
          <w:fldChar w:fldCharType="end"/>
        </w:r>
      </w:hyperlink>
    </w:p>
    <w:p w14:paraId="036AC1B0" w14:textId="78994DCB"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89" w:history="1">
        <w:r w:rsidR="005344B3" w:rsidRPr="006E5DB8">
          <w:rPr>
            <w:rStyle w:val="Hiperpovezava"/>
            <w:rFonts w:eastAsiaTheme="majorEastAsia"/>
            <w:noProof/>
          </w:rPr>
          <w:t>Slika 24: Osnovni prikaz stanja mreže zgodnjega obveščanja v Sloveniji</w:t>
        </w:r>
        <w:r w:rsidR="005344B3">
          <w:rPr>
            <w:noProof/>
            <w:webHidden/>
          </w:rPr>
          <w:tab/>
        </w:r>
        <w:r w:rsidR="005344B3">
          <w:rPr>
            <w:noProof/>
            <w:webHidden/>
          </w:rPr>
          <w:fldChar w:fldCharType="begin"/>
        </w:r>
        <w:r w:rsidR="005344B3">
          <w:rPr>
            <w:noProof/>
            <w:webHidden/>
          </w:rPr>
          <w:instrText xml:space="preserve"> PAGEREF _Toc76973089 \h </w:instrText>
        </w:r>
        <w:r w:rsidR="005344B3">
          <w:rPr>
            <w:noProof/>
            <w:webHidden/>
          </w:rPr>
        </w:r>
        <w:r w:rsidR="005344B3">
          <w:rPr>
            <w:noProof/>
            <w:webHidden/>
          </w:rPr>
          <w:fldChar w:fldCharType="separate"/>
        </w:r>
        <w:r w:rsidR="003D067A">
          <w:rPr>
            <w:noProof/>
            <w:webHidden/>
          </w:rPr>
          <w:t>42</w:t>
        </w:r>
        <w:r w:rsidR="005344B3">
          <w:rPr>
            <w:noProof/>
            <w:webHidden/>
          </w:rPr>
          <w:fldChar w:fldCharType="end"/>
        </w:r>
      </w:hyperlink>
    </w:p>
    <w:p w14:paraId="319524E0" w14:textId="3AA2ABF6"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90" w:history="1">
        <w:r w:rsidR="005344B3" w:rsidRPr="006E5DB8">
          <w:rPr>
            <w:rStyle w:val="Hiperpovezava"/>
            <w:rFonts w:eastAsiaTheme="majorEastAsia"/>
            <w:noProof/>
          </w:rPr>
          <w:t xml:space="preserve">Slika 25: Povprečne letne specifične aktivnosti </w:t>
        </w:r>
        <w:r w:rsidR="005344B3" w:rsidRPr="006E5DB8">
          <w:rPr>
            <w:rStyle w:val="Hiperpovezava"/>
            <w:rFonts w:eastAsiaTheme="majorEastAsia"/>
            <w:noProof/>
            <w:vertAlign w:val="superscript"/>
          </w:rPr>
          <w:t>137</w:t>
        </w:r>
        <w:r w:rsidR="005344B3" w:rsidRPr="006E5DB8">
          <w:rPr>
            <w:rStyle w:val="Hiperpovezava"/>
            <w:rFonts w:eastAsiaTheme="majorEastAsia"/>
            <w:noProof/>
          </w:rPr>
          <w:t>Cs v zraku v Ljubljani od leta 1981</w:t>
        </w:r>
        <w:r w:rsidR="005344B3">
          <w:rPr>
            <w:noProof/>
            <w:webHidden/>
          </w:rPr>
          <w:tab/>
        </w:r>
        <w:r w:rsidR="005344B3">
          <w:rPr>
            <w:noProof/>
            <w:webHidden/>
          </w:rPr>
          <w:fldChar w:fldCharType="begin"/>
        </w:r>
        <w:r w:rsidR="005344B3">
          <w:rPr>
            <w:noProof/>
            <w:webHidden/>
          </w:rPr>
          <w:instrText xml:space="preserve"> PAGEREF _Toc76973090 \h </w:instrText>
        </w:r>
        <w:r w:rsidR="005344B3">
          <w:rPr>
            <w:noProof/>
            <w:webHidden/>
          </w:rPr>
        </w:r>
        <w:r w:rsidR="005344B3">
          <w:rPr>
            <w:noProof/>
            <w:webHidden/>
          </w:rPr>
          <w:fldChar w:fldCharType="separate"/>
        </w:r>
        <w:r w:rsidR="003D067A">
          <w:rPr>
            <w:noProof/>
            <w:webHidden/>
          </w:rPr>
          <w:t>43</w:t>
        </w:r>
        <w:r w:rsidR="005344B3">
          <w:rPr>
            <w:noProof/>
            <w:webHidden/>
          </w:rPr>
          <w:fldChar w:fldCharType="end"/>
        </w:r>
      </w:hyperlink>
    </w:p>
    <w:p w14:paraId="41B47819" w14:textId="10AACA71"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91" w:history="1">
        <w:r w:rsidR="005344B3" w:rsidRPr="006E5DB8">
          <w:rPr>
            <w:rStyle w:val="Hiperpovezava"/>
            <w:rFonts w:eastAsiaTheme="majorEastAsia"/>
            <w:noProof/>
          </w:rPr>
          <w:t>Slika 26: Predvidena efektivna doza zaradi kontaminacije okolja z dolgoživimi umetnimi radionuklidi za odrasle (slovensko povprečje) od leta 2000</w:t>
        </w:r>
        <w:r w:rsidR="005344B3">
          <w:rPr>
            <w:noProof/>
            <w:webHidden/>
          </w:rPr>
          <w:tab/>
        </w:r>
        <w:r w:rsidR="005344B3">
          <w:rPr>
            <w:noProof/>
            <w:webHidden/>
          </w:rPr>
          <w:fldChar w:fldCharType="begin"/>
        </w:r>
        <w:r w:rsidR="005344B3">
          <w:rPr>
            <w:noProof/>
            <w:webHidden/>
          </w:rPr>
          <w:instrText xml:space="preserve"> PAGEREF _Toc76973091 \h </w:instrText>
        </w:r>
        <w:r w:rsidR="005344B3">
          <w:rPr>
            <w:noProof/>
            <w:webHidden/>
          </w:rPr>
        </w:r>
        <w:r w:rsidR="005344B3">
          <w:rPr>
            <w:noProof/>
            <w:webHidden/>
          </w:rPr>
          <w:fldChar w:fldCharType="separate"/>
        </w:r>
        <w:r w:rsidR="003D067A">
          <w:rPr>
            <w:noProof/>
            <w:webHidden/>
          </w:rPr>
          <w:t>45</w:t>
        </w:r>
        <w:r w:rsidR="005344B3">
          <w:rPr>
            <w:noProof/>
            <w:webHidden/>
          </w:rPr>
          <w:fldChar w:fldCharType="end"/>
        </w:r>
      </w:hyperlink>
    </w:p>
    <w:p w14:paraId="43701EF0" w14:textId="40E0418C"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92" w:history="1">
        <w:r w:rsidR="005344B3" w:rsidRPr="006E5DB8">
          <w:rPr>
            <w:rStyle w:val="Hiperpovezava"/>
            <w:rFonts w:eastAsiaTheme="majorEastAsia"/>
            <w:noProof/>
          </w:rPr>
          <w:t xml:space="preserve">Slika 27: Aktivnost izpuščenega </w:t>
        </w:r>
        <w:r w:rsidR="005344B3" w:rsidRPr="006E5DB8">
          <w:rPr>
            <w:rStyle w:val="Hiperpovezava"/>
            <w:rFonts w:eastAsiaTheme="majorEastAsia"/>
            <w:noProof/>
            <w:vertAlign w:val="superscript"/>
          </w:rPr>
          <w:t>3</w:t>
        </w:r>
        <w:r w:rsidR="005344B3" w:rsidRPr="006E5DB8">
          <w:rPr>
            <w:rStyle w:val="Hiperpovezava"/>
            <w:rFonts w:eastAsiaTheme="majorEastAsia"/>
            <w:noProof/>
          </w:rPr>
          <w:t>H v tekočinskih izpustih NEK</w:t>
        </w:r>
        <w:r w:rsidR="005344B3">
          <w:rPr>
            <w:noProof/>
            <w:webHidden/>
          </w:rPr>
          <w:tab/>
        </w:r>
        <w:r w:rsidR="005344B3">
          <w:rPr>
            <w:noProof/>
            <w:webHidden/>
          </w:rPr>
          <w:fldChar w:fldCharType="begin"/>
        </w:r>
        <w:r w:rsidR="005344B3">
          <w:rPr>
            <w:noProof/>
            <w:webHidden/>
          </w:rPr>
          <w:instrText xml:space="preserve"> PAGEREF _Toc76973092 \h </w:instrText>
        </w:r>
        <w:r w:rsidR="005344B3">
          <w:rPr>
            <w:noProof/>
            <w:webHidden/>
          </w:rPr>
        </w:r>
        <w:r w:rsidR="005344B3">
          <w:rPr>
            <w:noProof/>
            <w:webHidden/>
          </w:rPr>
          <w:fldChar w:fldCharType="separate"/>
        </w:r>
        <w:r w:rsidR="003D067A">
          <w:rPr>
            <w:noProof/>
            <w:webHidden/>
          </w:rPr>
          <w:t>46</w:t>
        </w:r>
        <w:r w:rsidR="005344B3">
          <w:rPr>
            <w:noProof/>
            <w:webHidden/>
          </w:rPr>
          <w:fldChar w:fldCharType="end"/>
        </w:r>
      </w:hyperlink>
    </w:p>
    <w:p w14:paraId="3F5FBE72" w14:textId="7B8C621A"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93" w:history="1">
        <w:r w:rsidR="005344B3" w:rsidRPr="006E5DB8">
          <w:rPr>
            <w:rStyle w:val="Hiperpovezava"/>
            <w:rFonts w:eastAsiaTheme="majorEastAsia"/>
            <w:noProof/>
          </w:rPr>
          <w:t>Slika 28: Emisije</w:t>
        </w:r>
        <w:r w:rsidR="005344B3" w:rsidRPr="006E5DB8">
          <w:rPr>
            <w:rStyle w:val="Hiperpovezava"/>
            <w:rFonts w:eastAsiaTheme="majorEastAsia"/>
            <w:noProof/>
            <w:vertAlign w:val="superscript"/>
          </w:rPr>
          <w:t xml:space="preserve"> 222</w:t>
        </w:r>
        <w:r w:rsidR="005344B3" w:rsidRPr="006E5DB8">
          <w:rPr>
            <w:rStyle w:val="Hiperpovezava"/>
            <w:rFonts w:eastAsiaTheme="majorEastAsia"/>
            <w:noProof/>
          </w:rPr>
          <w:t>Rn iz Centralnega skladišča radioaktivnih odpadkov v Brinju</w:t>
        </w:r>
        <w:r w:rsidR="005344B3">
          <w:rPr>
            <w:noProof/>
            <w:webHidden/>
          </w:rPr>
          <w:tab/>
        </w:r>
        <w:r w:rsidR="005344B3">
          <w:rPr>
            <w:noProof/>
            <w:webHidden/>
          </w:rPr>
          <w:fldChar w:fldCharType="begin"/>
        </w:r>
        <w:r w:rsidR="005344B3">
          <w:rPr>
            <w:noProof/>
            <w:webHidden/>
          </w:rPr>
          <w:instrText xml:space="preserve"> PAGEREF _Toc76973093 \h </w:instrText>
        </w:r>
        <w:r w:rsidR="005344B3">
          <w:rPr>
            <w:noProof/>
            <w:webHidden/>
          </w:rPr>
        </w:r>
        <w:r w:rsidR="005344B3">
          <w:rPr>
            <w:noProof/>
            <w:webHidden/>
          </w:rPr>
          <w:fldChar w:fldCharType="separate"/>
        </w:r>
        <w:r w:rsidR="003D067A">
          <w:rPr>
            <w:noProof/>
            <w:webHidden/>
          </w:rPr>
          <w:t>49</w:t>
        </w:r>
        <w:r w:rsidR="005344B3">
          <w:rPr>
            <w:noProof/>
            <w:webHidden/>
          </w:rPr>
          <w:fldChar w:fldCharType="end"/>
        </w:r>
      </w:hyperlink>
    </w:p>
    <w:p w14:paraId="5719EC69" w14:textId="376C42F2"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94" w:history="1">
        <w:r w:rsidR="005344B3" w:rsidRPr="006E5DB8">
          <w:rPr>
            <w:rStyle w:val="Hiperpovezava"/>
            <w:rFonts w:eastAsiaTheme="majorEastAsia"/>
            <w:noProof/>
          </w:rPr>
          <w:t>Slika 29: Letni prispevki k efektivni dozi za odraslega posameznika iz referenčne skupine prebivalstva zaradi rudnika Žirovski vrh v obdobju 1989–2020</w:t>
        </w:r>
        <w:r w:rsidR="005344B3">
          <w:rPr>
            <w:noProof/>
            <w:webHidden/>
          </w:rPr>
          <w:tab/>
        </w:r>
        <w:r w:rsidR="005344B3">
          <w:rPr>
            <w:noProof/>
            <w:webHidden/>
          </w:rPr>
          <w:fldChar w:fldCharType="begin"/>
        </w:r>
        <w:r w:rsidR="005344B3">
          <w:rPr>
            <w:noProof/>
            <w:webHidden/>
          </w:rPr>
          <w:instrText xml:space="preserve"> PAGEREF _Toc76973094 \h </w:instrText>
        </w:r>
        <w:r w:rsidR="005344B3">
          <w:rPr>
            <w:noProof/>
            <w:webHidden/>
          </w:rPr>
        </w:r>
        <w:r w:rsidR="005344B3">
          <w:rPr>
            <w:noProof/>
            <w:webHidden/>
          </w:rPr>
          <w:fldChar w:fldCharType="separate"/>
        </w:r>
        <w:r w:rsidR="003D067A">
          <w:rPr>
            <w:noProof/>
            <w:webHidden/>
          </w:rPr>
          <w:t>52</w:t>
        </w:r>
        <w:r w:rsidR="005344B3">
          <w:rPr>
            <w:noProof/>
            <w:webHidden/>
          </w:rPr>
          <w:fldChar w:fldCharType="end"/>
        </w:r>
      </w:hyperlink>
    </w:p>
    <w:p w14:paraId="188F5F8C" w14:textId="75C9B01E"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95" w:history="1">
        <w:r w:rsidR="005344B3" w:rsidRPr="006E5DB8">
          <w:rPr>
            <w:rStyle w:val="Hiperpovezava"/>
            <w:rFonts w:eastAsiaTheme="majorEastAsia"/>
            <w:noProof/>
          </w:rPr>
          <w:t>Slika 30: Prostornina radioaktivnih odpadkov v skladišču NEK</w:t>
        </w:r>
        <w:r w:rsidR="005344B3">
          <w:rPr>
            <w:noProof/>
            <w:webHidden/>
          </w:rPr>
          <w:tab/>
        </w:r>
        <w:r w:rsidR="005344B3">
          <w:rPr>
            <w:noProof/>
            <w:webHidden/>
          </w:rPr>
          <w:fldChar w:fldCharType="begin"/>
        </w:r>
        <w:r w:rsidR="005344B3">
          <w:rPr>
            <w:noProof/>
            <w:webHidden/>
          </w:rPr>
          <w:instrText xml:space="preserve"> PAGEREF _Toc76973095 \h </w:instrText>
        </w:r>
        <w:r w:rsidR="005344B3">
          <w:rPr>
            <w:noProof/>
            <w:webHidden/>
          </w:rPr>
        </w:r>
        <w:r w:rsidR="005344B3">
          <w:rPr>
            <w:noProof/>
            <w:webHidden/>
          </w:rPr>
          <w:fldChar w:fldCharType="separate"/>
        </w:r>
        <w:r w:rsidR="003D067A">
          <w:rPr>
            <w:noProof/>
            <w:webHidden/>
          </w:rPr>
          <w:t>62</w:t>
        </w:r>
        <w:r w:rsidR="005344B3">
          <w:rPr>
            <w:noProof/>
            <w:webHidden/>
          </w:rPr>
          <w:fldChar w:fldCharType="end"/>
        </w:r>
      </w:hyperlink>
    </w:p>
    <w:p w14:paraId="4F514ACF" w14:textId="3A5D77F5"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96" w:history="1">
        <w:r w:rsidR="005344B3" w:rsidRPr="006E5DB8">
          <w:rPr>
            <w:rStyle w:val="Hiperpovezava"/>
            <w:rFonts w:eastAsiaTheme="majorEastAsia"/>
            <w:noProof/>
          </w:rPr>
          <w:t>Slika 31: Število letnih zamenjanih izrabljenih gorivnih elementov in število vseh takih elementov v bazenu NEK</w:t>
        </w:r>
        <w:r w:rsidR="005344B3">
          <w:rPr>
            <w:noProof/>
            <w:webHidden/>
          </w:rPr>
          <w:tab/>
        </w:r>
        <w:r w:rsidR="005344B3">
          <w:rPr>
            <w:noProof/>
            <w:webHidden/>
          </w:rPr>
          <w:fldChar w:fldCharType="begin"/>
        </w:r>
        <w:r w:rsidR="005344B3">
          <w:rPr>
            <w:noProof/>
            <w:webHidden/>
          </w:rPr>
          <w:instrText xml:space="preserve"> PAGEREF _Toc76973096 \h </w:instrText>
        </w:r>
        <w:r w:rsidR="005344B3">
          <w:rPr>
            <w:noProof/>
            <w:webHidden/>
          </w:rPr>
        </w:r>
        <w:r w:rsidR="005344B3">
          <w:rPr>
            <w:noProof/>
            <w:webHidden/>
          </w:rPr>
          <w:fldChar w:fldCharType="separate"/>
        </w:r>
        <w:r w:rsidR="003D067A">
          <w:rPr>
            <w:noProof/>
            <w:webHidden/>
          </w:rPr>
          <w:t>63</w:t>
        </w:r>
        <w:r w:rsidR="005344B3">
          <w:rPr>
            <w:noProof/>
            <w:webHidden/>
          </w:rPr>
          <w:fldChar w:fldCharType="end"/>
        </w:r>
      </w:hyperlink>
    </w:p>
    <w:p w14:paraId="7CAFD5F1" w14:textId="71D23169"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97" w:history="1">
        <w:r w:rsidR="005344B3" w:rsidRPr="006E5DB8">
          <w:rPr>
            <w:rStyle w:val="Hiperpovezava"/>
            <w:rFonts w:eastAsiaTheme="majorEastAsia"/>
            <w:noProof/>
          </w:rPr>
          <w:t>Slika 32</w:t>
        </w:r>
        <w:r w:rsidR="005344B3" w:rsidRPr="006E5DB8">
          <w:rPr>
            <w:rStyle w:val="Hiperpovezava"/>
            <w:rFonts w:eastAsiaTheme="majorEastAsia"/>
            <w:noProof/>
            <w:lang w:eastAsia="en-US"/>
          </w:rPr>
          <w:t xml:space="preserve"> : Prikaz knjižnega stanja portfelja Sklada med leti 1996 in 2020 v milijonih evrov</w:t>
        </w:r>
        <w:r w:rsidR="005344B3">
          <w:rPr>
            <w:noProof/>
            <w:webHidden/>
          </w:rPr>
          <w:tab/>
        </w:r>
        <w:r w:rsidR="005344B3">
          <w:rPr>
            <w:noProof/>
            <w:webHidden/>
          </w:rPr>
          <w:fldChar w:fldCharType="begin"/>
        </w:r>
        <w:r w:rsidR="005344B3">
          <w:rPr>
            <w:noProof/>
            <w:webHidden/>
          </w:rPr>
          <w:instrText xml:space="preserve"> PAGEREF _Toc76973097 \h </w:instrText>
        </w:r>
        <w:r w:rsidR="005344B3">
          <w:rPr>
            <w:noProof/>
            <w:webHidden/>
          </w:rPr>
        </w:r>
        <w:r w:rsidR="005344B3">
          <w:rPr>
            <w:noProof/>
            <w:webHidden/>
          </w:rPr>
          <w:fldChar w:fldCharType="separate"/>
        </w:r>
        <w:r w:rsidR="003D067A">
          <w:rPr>
            <w:noProof/>
            <w:webHidden/>
          </w:rPr>
          <w:t>70</w:t>
        </w:r>
        <w:r w:rsidR="005344B3">
          <w:rPr>
            <w:noProof/>
            <w:webHidden/>
          </w:rPr>
          <w:fldChar w:fldCharType="end"/>
        </w:r>
      </w:hyperlink>
    </w:p>
    <w:p w14:paraId="00AF6A3A" w14:textId="5085F116"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98" w:history="1">
        <w:r w:rsidR="005344B3" w:rsidRPr="006E5DB8">
          <w:rPr>
            <w:rStyle w:val="Hiperpovezava"/>
            <w:rFonts w:eastAsiaTheme="majorEastAsia"/>
            <w:noProof/>
          </w:rPr>
          <w:t>Slika 33: Prikaz sredstev Sklada 31. decembra 2020 v milijonih evrov</w:t>
        </w:r>
        <w:r w:rsidR="005344B3">
          <w:rPr>
            <w:noProof/>
            <w:webHidden/>
          </w:rPr>
          <w:tab/>
        </w:r>
        <w:r w:rsidR="005344B3">
          <w:rPr>
            <w:noProof/>
            <w:webHidden/>
          </w:rPr>
          <w:fldChar w:fldCharType="begin"/>
        </w:r>
        <w:r w:rsidR="005344B3">
          <w:rPr>
            <w:noProof/>
            <w:webHidden/>
          </w:rPr>
          <w:instrText xml:space="preserve"> PAGEREF _Toc76973098 \h </w:instrText>
        </w:r>
        <w:r w:rsidR="005344B3">
          <w:rPr>
            <w:noProof/>
            <w:webHidden/>
          </w:rPr>
        </w:r>
        <w:r w:rsidR="005344B3">
          <w:rPr>
            <w:noProof/>
            <w:webHidden/>
          </w:rPr>
          <w:fldChar w:fldCharType="separate"/>
        </w:r>
        <w:r w:rsidR="003D067A">
          <w:rPr>
            <w:noProof/>
            <w:webHidden/>
          </w:rPr>
          <w:t>71</w:t>
        </w:r>
        <w:r w:rsidR="005344B3">
          <w:rPr>
            <w:noProof/>
            <w:webHidden/>
          </w:rPr>
          <w:fldChar w:fldCharType="end"/>
        </w:r>
      </w:hyperlink>
    </w:p>
    <w:p w14:paraId="648AE74B" w14:textId="406309C4" w:rsidR="005344B3" w:rsidRDefault="00AA0B9E">
      <w:pPr>
        <w:pStyle w:val="Kazaloslik"/>
        <w:tabs>
          <w:tab w:val="right" w:leader="dot" w:pos="9062"/>
        </w:tabs>
        <w:rPr>
          <w:rFonts w:asciiTheme="minorHAnsi" w:eastAsiaTheme="minorEastAsia" w:hAnsiTheme="minorHAnsi" w:cstheme="minorBidi"/>
          <w:noProof/>
          <w:sz w:val="22"/>
          <w:szCs w:val="22"/>
          <w:lang w:eastAsia="sl-SI"/>
        </w:rPr>
      </w:pPr>
      <w:hyperlink w:anchor="_Toc76973099" w:history="1">
        <w:r w:rsidR="005344B3" w:rsidRPr="006E5DB8">
          <w:rPr>
            <w:rStyle w:val="Hiperpovezava"/>
            <w:rFonts w:eastAsiaTheme="majorEastAsia"/>
            <w:noProof/>
          </w:rPr>
          <w:t>Slika 34: Letna donosnost portfelja Sklada od leta 2004 do leta 2020 v odstotkih</w:t>
        </w:r>
        <w:r w:rsidR="005344B3">
          <w:rPr>
            <w:noProof/>
            <w:webHidden/>
          </w:rPr>
          <w:tab/>
        </w:r>
        <w:r w:rsidR="005344B3">
          <w:rPr>
            <w:noProof/>
            <w:webHidden/>
          </w:rPr>
          <w:fldChar w:fldCharType="begin"/>
        </w:r>
        <w:r w:rsidR="005344B3">
          <w:rPr>
            <w:noProof/>
            <w:webHidden/>
          </w:rPr>
          <w:instrText xml:space="preserve"> PAGEREF _Toc76973099 \h </w:instrText>
        </w:r>
        <w:r w:rsidR="005344B3">
          <w:rPr>
            <w:noProof/>
            <w:webHidden/>
          </w:rPr>
        </w:r>
        <w:r w:rsidR="005344B3">
          <w:rPr>
            <w:noProof/>
            <w:webHidden/>
          </w:rPr>
          <w:fldChar w:fldCharType="separate"/>
        </w:r>
        <w:r w:rsidR="003D067A">
          <w:rPr>
            <w:noProof/>
            <w:webHidden/>
          </w:rPr>
          <w:t>73</w:t>
        </w:r>
        <w:r w:rsidR="005344B3">
          <w:rPr>
            <w:noProof/>
            <w:webHidden/>
          </w:rPr>
          <w:fldChar w:fldCharType="end"/>
        </w:r>
      </w:hyperlink>
    </w:p>
    <w:p w14:paraId="6A968D13" w14:textId="3FD8193D" w:rsidR="00E54228" w:rsidRDefault="00E54228" w:rsidP="0043559D">
      <w:pPr>
        <w:suppressAutoHyphens w:val="0"/>
        <w:spacing w:after="160" w:line="259" w:lineRule="auto"/>
        <w:rPr>
          <w:rFonts w:ascii="Garamond" w:hAnsi="Garamond"/>
          <w:b/>
          <w:caps/>
          <w:color w:val="0070C0"/>
          <w:sz w:val="36"/>
          <w:szCs w:val="20"/>
        </w:rPr>
      </w:pPr>
      <w:r>
        <w:fldChar w:fldCharType="end"/>
      </w:r>
      <w:r>
        <w:br w:type="page"/>
      </w:r>
    </w:p>
    <w:p w14:paraId="2CAEF2A3" w14:textId="77836840" w:rsidR="00E54228" w:rsidRDefault="00E54228" w:rsidP="00E54228">
      <w:pPr>
        <w:pStyle w:val="LPNaslov1"/>
      </w:pPr>
      <w:bookmarkStart w:id="5" w:name="_Toc74219302"/>
      <w:r>
        <w:rPr>
          <w:caps w:val="0"/>
        </w:rPr>
        <w:lastRenderedPageBreak/>
        <w:t>UVOD</w:t>
      </w:r>
      <w:bookmarkEnd w:id="5"/>
    </w:p>
    <w:p w14:paraId="4E9F1DCC" w14:textId="77777777" w:rsidR="00E54228" w:rsidRDefault="00E54228" w:rsidP="00CF7EE1">
      <w:pPr>
        <w:pStyle w:val="LPnavaden"/>
        <w:rPr>
          <w:lang w:eastAsia="en-US"/>
        </w:rPr>
      </w:pPr>
      <w:r>
        <w:t xml:space="preserve">To poročilo je vsako leto pripravljeno na podlagi </w:t>
      </w:r>
      <w:r w:rsidRPr="00D2693C">
        <w:rPr>
          <w:rStyle w:val="LPnavadenposevnoZnak"/>
        </w:rPr>
        <w:t>Zakona o varstvu pred ionizirajočimi sevanji in jedrski varnosti</w:t>
      </w:r>
      <w:r w:rsidRPr="001A599B">
        <w:t xml:space="preserve"> </w:t>
      </w:r>
      <w:r>
        <w:t>ter povzema vsa dogajanja, povezana z varstvom pred ionizirajočimi sevanji in jedrsko varnostjo v naši državi. Sprejme ga Vlada Republike Slovenije in pošlje Državnemu zboru RS. Poročilo je hkrati poglavitni način seznanjanja širše javnosti s tem področjem. Pripravljeno je bilo vsako leto nepretrgoma od leta 1985. Prevedeno je tudi v angleščino in je tako temeljni dokument za predstavitev dejavnosti v Republiki Sloveniji tujim zainteresiranim bralcem.</w:t>
      </w:r>
    </w:p>
    <w:p w14:paraId="4946F8FF" w14:textId="78AF0FCF" w:rsidR="00E54228" w:rsidRDefault="00E54228" w:rsidP="00CF7EE1">
      <w:pPr>
        <w:pStyle w:val="LPnavaden"/>
      </w:pPr>
      <w:r>
        <w:t>Poročilo pripravlja in usklajuje Uprava Republike Slovenije za jedrsko varnost, vsebine pa prispevajo tudi vsi drugi državni organi, vključeni v varstvo pred ionizirajočimi sevanji in jedrsko varnost, ter večina drugih subjektov na tem področju. Leta 2020 so bili to: Uprava Republike Slovenije za varstvo pred sevanji, Uprava Republike Slovenije za zaščito in reševanje, Ministrstvo za infrastrukturo</w:t>
      </w:r>
      <w:r w:rsidR="00C624A8" w:rsidRPr="00C624A8">
        <w:t xml:space="preserve"> </w:t>
      </w:r>
      <w:r w:rsidR="00C624A8">
        <w:t>Republike Slovenije</w:t>
      </w:r>
      <w:r>
        <w:t>, Ministrstvo za notranje zadeve</w:t>
      </w:r>
      <w:r w:rsidR="00C624A8" w:rsidRPr="00C624A8">
        <w:t xml:space="preserve"> </w:t>
      </w:r>
      <w:r w:rsidR="00C624A8">
        <w:t>Republike Slovenije</w:t>
      </w:r>
      <w:r>
        <w:t>, Uprava Republike Slovenije za varno hrano, veterinarstvo in varstvo rastlin, Agencija za radioaktivne odpadke, Sklad za financiranje razgradnje NEK in za odlaganje radioaktivnih odpadkov iz NEK, Jedrski pool GIZ, Nuklearna elektrarna Krško, d. o. o., Rudnik Žirovski vrh, javno podjetje za zapiranje rudnika urana, d. o. o., Institut »Jožef Stefan«, ZVD Zavod za varstvo pri delu, d. o. o.</w:t>
      </w:r>
      <w:r w:rsidR="00C624A8">
        <w:t>,</w:t>
      </w:r>
      <w:r>
        <w:t xml:space="preserve"> in drugi.</w:t>
      </w:r>
      <w:r w:rsidR="00C624A8">
        <w:t xml:space="preserve"> </w:t>
      </w:r>
    </w:p>
    <w:p w14:paraId="42CB18F7" w14:textId="77777777" w:rsidR="00E54228" w:rsidRDefault="00E54228" w:rsidP="00CF7EE1">
      <w:pPr>
        <w:pStyle w:val="LPnavaden"/>
      </w:pPr>
      <w:r>
        <w:t>Leto 2020 je bilo mirno in lahko povzamemo, da je bil vsekakor dosežen temeljni cilj jedrske in sevalne varnosti:</w:t>
      </w:r>
    </w:p>
    <w:p w14:paraId="04899CC4" w14:textId="77777777" w:rsidR="00E54228" w:rsidRDefault="00E54228" w:rsidP="00CF7EE1">
      <w:pPr>
        <w:pStyle w:val="LPnavaden"/>
        <w:jc w:val="center"/>
        <w:rPr>
          <w:i/>
          <w:iCs/>
        </w:rPr>
      </w:pPr>
      <w:r>
        <w:rPr>
          <w:i/>
          <w:iCs/>
        </w:rPr>
        <w:t>varstvo ljudi in okolja pred nepotrebnimi škodljivimi učinki ionizirajočih sevanj.</w:t>
      </w:r>
    </w:p>
    <w:p w14:paraId="2E4FC74C" w14:textId="77777777" w:rsidR="00E54228" w:rsidRDefault="00E54228" w:rsidP="00CF7EE1">
      <w:pPr>
        <w:pStyle w:val="LPnavaden"/>
      </w:pPr>
      <w:r>
        <w:t xml:space="preserve">Hkrati s tem poročilom, ki je namenjeno širši zainteresirani javnosti, smo na Upravi Republike Slovenije za jedrsko varnost pripravili razširjeno poročilo, v katerem so vse podrobnosti in podatki, ki bi utegnili zanimati ožjo strokovno javnost. Dosegljivo je v elektronski obliki </w:t>
      </w:r>
      <w:hyperlink r:id="rId17" w:history="1">
        <w:r w:rsidRPr="00A30543">
          <w:rPr>
            <w:rStyle w:val="Hiperpovezava"/>
          </w:rPr>
          <w:t>na spletni strani</w:t>
        </w:r>
      </w:hyperlink>
      <w:r>
        <w:t xml:space="preserve"> Uprave Republike Slovenije za jedrsko varnost. </w:t>
      </w:r>
      <w:r>
        <w:br w:type="page"/>
      </w:r>
    </w:p>
    <w:p w14:paraId="2DE93615" w14:textId="5785925B" w:rsidR="00A11431" w:rsidRDefault="00C60761" w:rsidP="00394F80">
      <w:pPr>
        <w:pStyle w:val="LPNaslov1"/>
      </w:pPr>
      <w:bookmarkStart w:id="6" w:name="_Toc74219303"/>
      <w:r>
        <w:rPr>
          <w:caps w:val="0"/>
        </w:rPr>
        <w:lastRenderedPageBreak/>
        <w:t>VARNOST MED IZVAJANJEM DEJAVNOSTI</w:t>
      </w:r>
      <w:bookmarkEnd w:id="6"/>
    </w:p>
    <w:p w14:paraId="6146BE35" w14:textId="37F575CC" w:rsidR="00C26C8A" w:rsidRDefault="00C60761" w:rsidP="00C26C8A">
      <w:pPr>
        <w:pStyle w:val="LPNaslov2"/>
      </w:pPr>
      <w:bookmarkStart w:id="7" w:name="_Toc74219304"/>
      <w:r>
        <w:rPr>
          <w:caps w:val="0"/>
        </w:rPr>
        <w:t>OBRATOVANJE JEDRSKIH IN SEVALNIH OBJEKTOV</w:t>
      </w:r>
      <w:bookmarkEnd w:id="7"/>
    </w:p>
    <w:p w14:paraId="3FC91544" w14:textId="0A91C65E" w:rsidR="00C26C8A" w:rsidRDefault="00C26C8A" w:rsidP="00C26C8A">
      <w:pPr>
        <w:pStyle w:val="LPNaslov3"/>
      </w:pPr>
      <w:bookmarkStart w:id="8" w:name="_Toc74219305"/>
      <w:r>
        <w:t>Nuklearna elektrarna Krško</w:t>
      </w:r>
      <w:bookmarkEnd w:id="8"/>
    </w:p>
    <w:p w14:paraId="1573C2CB" w14:textId="533893CE" w:rsidR="00C26C8A" w:rsidRDefault="00C26C8A" w:rsidP="00C26C8A">
      <w:pPr>
        <w:pStyle w:val="LPNaslov4"/>
      </w:pPr>
      <w:bookmarkStart w:id="9" w:name="_Toc74219306"/>
      <w:r>
        <w:t>Obratovalna varnost</w:t>
      </w:r>
      <w:bookmarkEnd w:id="9"/>
    </w:p>
    <w:p w14:paraId="344D7A54" w14:textId="77777777" w:rsidR="004E6314" w:rsidRPr="00024A8D" w:rsidRDefault="004E6314" w:rsidP="004E6314">
      <w:pPr>
        <w:pStyle w:val="LPpodpoglavje"/>
      </w:pPr>
      <w:r w:rsidRPr="00024A8D">
        <w:t>Obratovalni podatki in varnostni kazalniki NEK</w:t>
      </w:r>
    </w:p>
    <w:p w14:paraId="1B5AB505" w14:textId="77777777" w:rsidR="004E6314" w:rsidRPr="00024A8D" w:rsidRDefault="004E6314" w:rsidP="00C60761">
      <w:pPr>
        <w:pStyle w:val="LPnavaden"/>
      </w:pPr>
      <w:r w:rsidRPr="00024A8D">
        <w:t xml:space="preserve">V NEK so leta 2020 proizvedli 6.352.766,0 MWh (6,4 TWh) bruto električne energije na izhodu generatorja oziroma 6.040.845,9 MWh (6,0 TWh) neto električne energije, ki je bila oddana v omrežje. </w:t>
      </w:r>
    </w:p>
    <w:p w14:paraId="01DF45C1" w14:textId="2DB8ADA3" w:rsidR="004E6314" w:rsidRPr="00024A8D" w:rsidRDefault="004E6314" w:rsidP="00C60761">
      <w:pPr>
        <w:pStyle w:val="LPnavaden"/>
      </w:pPr>
      <w:r w:rsidRPr="00024A8D">
        <w:t xml:space="preserve">Najpomembnejši obratovalni kazalniki NEK so prikazani v </w:t>
      </w:r>
      <w:r w:rsidRPr="00DF258B">
        <w:t xml:space="preserve">spodnjih preglednicah </w:t>
      </w:r>
      <w:hyperlink w:anchor="p1" w:history="1">
        <w:r w:rsidRPr="00DF258B">
          <w:rPr>
            <w:rStyle w:val="Hiperpovezava"/>
          </w:rPr>
          <w:t>1</w:t>
        </w:r>
      </w:hyperlink>
      <w:r w:rsidRPr="00DF258B">
        <w:t xml:space="preserve"> in </w:t>
      </w:r>
      <w:hyperlink w:anchor="p2" w:history="1">
        <w:r w:rsidRPr="00DF258B">
          <w:rPr>
            <w:rStyle w:val="Hiperpovezava"/>
          </w:rPr>
          <w:t>2</w:t>
        </w:r>
      </w:hyperlink>
      <w:r w:rsidRPr="00DF258B">
        <w:t>, njihovo</w:t>
      </w:r>
      <w:r w:rsidRPr="00024A8D">
        <w:t xml:space="preserve"> </w:t>
      </w:r>
      <w:r w:rsidR="00C624A8">
        <w:t>spreminjanje</w:t>
      </w:r>
      <w:r w:rsidR="00C624A8" w:rsidRPr="00024A8D">
        <w:t xml:space="preserve"> </w:t>
      </w:r>
      <w:r w:rsidR="00C624A8">
        <w:t>v več</w:t>
      </w:r>
      <w:r w:rsidR="00C624A8" w:rsidRPr="00024A8D">
        <w:t>let</w:t>
      </w:r>
      <w:r w:rsidR="00C624A8">
        <w:t>nem</w:t>
      </w:r>
      <w:r w:rsidR="00C624A8" w:rsidRPr="00024A8D">
        <w:t xml:space="preserve"> </w:t>
      </w:r>
      <w:r w:rsidR="00C624A8">
        <w:t xml:space="preserve">obdobju </w:t>
      </w:r>
      <w:r w:rsidRPr="00024A8D">
        <w:t>pa v nadaljevanju poročila. Obratovalni kazalniki potrjujejo stabilno in varno obratovanje elektrarne.</w:t>
      </w:r>
    </w:p>
    <w:p w14:paraId="6D83B4C8" w14:textId="085E732A" w:rsidR="004E6314" w:rsidRPr="00024A8D" w:rsidRDefault="004E6314" w:rsidP="004E6314">
      <w:pPr>
        <w:pStyle w:val="LPnaslovpreglednica"/>
      </w:pPr>
      <w:bookmarkStart w:id="10" w:name="p1"/>
      <w:bookmarkStart w:id="11" w:name="_Toc74219408"/>
      <w:bookmarkEnd w:id="10"/>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3D067A">
        <w:rPr>
          <w:noProof/>
        </w:rPr>
        <w:t>1</w:t>
      </w:r>
      <w:r w:rsidR="0072167A">
        <w:rPr>
          <w:noProof/>
        </w:rPr>
        <w:fldChar w:fldCharType="end"/>
      </w:r>
      <w:r>
        <w:t>:</w:t>
      </w:r>
      <w:r w:rsidRPr="00024A8D">
        <w:t xml:space="preserve"> Najpomembnejši obratovalni kazalniki leta 2020</w:t>
      </w:r>
      <w:bookmarkEnd w:id="11"/>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5220"/>
        <w:gridCol w:w="1260"/>
        <w:gridCol w:w="1620"/>
      </w:tblGrid>
      <w:tr w:rsidR="004E6314" w14:paraId="100CDFE7" w14:textId="77777777" w:rsidTr="00C60761">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70BB5B49" w14:textId="77777777" w:rsidR="004E6314" w:rsidRPr="00024A8D" w:rsidRDefault="004E6314" w:rsidP="00C60761">
            <w:pPr>
              <w:pStyle w:val="LPpreglednicaglavasredina"/>
            </w:pPr>
            <w:bookmarkStart w:id="12" w:name="_Hlt46120406"/>
            <w:r w:rsidRPr="00024A8D">
              <w:t>Varnostni in obratovalni kazalniki</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5EA9EF63" w14:textId="77777777" w:rsidR="004E6314" w:rsidRPr="00024A8D" w:rsidRDefault="004E6314" w:rsidP="00C60761">
            <w:pPr>
              <w:pStyle w:val="LPpreglednicaglavasredina"/>
              <w:rPr>
                <w:highlight w:val="yellow"/>
              </w:rPr>
            </w:pPr>
            <w:r w:rsidRPr="00024A8D">
              <w:t>Leto 2020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38518A26" w14:textId="77777777" w:rsidR="004E6314" w:rsidRPr="00024A8D" w:rsidRDefault="004E6314" w:rsidP="00C60761">
            <w:pPr>
              <w:pStyle w:val="LPpreglednicaglavasredina"/>
            </w:pPr>
            <w:r w:rsidRPr="00024A8D">
              <w:t>Povprečje</w:t>
            </w:r>
          </w:p>
          <w:p w14:paraId="2B2D9DD6" w14:textId="77777777" w:rsidR="004E6314" w:rsidRPr="00024A8D" w:rsidRDefault="004E6314" w:rsidP="00C60761">
            <w:pPr>
              <w:pStyle w:val="LPpreglednicaglavasredina"/>
              <w:rPr>
                <w:rStyle w:val="LPpobarvan1"/>
                <w:highlight w:val="yellow"/>
              </w:rPr>
            </w:pPr>
            <w:r w:rsidRPr="00024A8D">
              <w:t>(1983–2020)</w:t>
            </w:r>
          </w:p>
        </w:tc>
        <w:bookmarkEnd w:id="12"/>
      </w:tr>
      <w:tr w:rsidR="004E6314" w14:paraId="2107BD81"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8F66D7E" w14:textId="77777777" w:rsidR="004E6314" w:rsidRPr="00024A8D" w:rsidRDefault="004E6314" w:rsidP="00C60761">
            <w:pPr>
              <w:pStyle w:val="LPpreglednicatelo"/>
              <w:rPr>
                <w:highlight w:val="yellow"/>
              </w:rPr>
            </w:pPr>
            <w:r w:rsidRPr="00024A8D">
              <w:t>razpoložljivost [%]</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0D36D0B" w14:textId="77777777" w:rsidR="004E6314" w:rsidRPr="00024A8D" w:rsidRDefault="004E6314" w:rsidP="00C60761">
            <w:pPr>
              <w:pStyle w:val="LP-preglednicatelosredina"/>
              <w:rPr>
                <w:highlight w:val="yellow"/>
              </w:rPr>
            </w:pPr>
            <w:r w:rsidRPr="00024A8D">
              <w:t>99,6</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A0AF28C" w14:textId="77777777" w:rsidR="004E6314" w:rsidRPr="00024A8D" w:rsidRDefault="004E6314" w:rsidP="00C60761">
            <w:pPr>
              <w:pStyle w:val="LP-preglednicatelosredina"/>
              <w:rPr>
                <w:highlight w:val="yellow"/>
              </w:rPr>
            </w:pPr>
            <w:r w:rsidRPr="00024A8D">
              <w:t>87,91</w:t>
            </w:r>
          </w:p>
        </w:tc>
      </w:tr>
      <w:tr w:rsidR="004E6314" w14:paraId="3BCF7CF4"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0FDB83C" w14:textId="77777777" w:rsidR="004E6314" w:rsidRPr="00024A8D" w:rsidRDefault="004E6314" w:rsidP="00C60761">
            <w:pPr>
              <w:pStyle w:val="LPpreglednicatelo"/>
              <w:rPr>
                <w:highlight w:val="yellow"/>
              </w:rPr>
            </w:pPr>
            <w:r w:rsidRPr="00024A8D">
              <w:t>izkoriščenost [%]</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0919C61" w14:textId="77777777" w:rsidR="004E6314" w:rsidRPr="00024A8D" w:rsidRDefault="004E6314" w:rsidP="00C60761">
            <w:pPr>
              <w:pStyle w:val="LP-preglednicatelosredina"/>
              <w:rPr>
                <w:highlight w:val="yellow"/>
              </w:rPr>
            </w:pPr>
            <w:r w:rsidRPr="00024A8D">
              <w:t>103,3</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D29131F" w14:textId="77777777" w:rsidR="004E6314" w:rsidRPr="00024A8D" w:rsidRDefault="004E6314" w:rsidP="00C60761">
            <w:pPr>
              <w:pStyle w:val="LP-preglednicatelosredina"/>
              <w:rPr>
                <w:highlight w:val="yellow"/>
              </w:rPr>
            </w:pPr>
            <w:r w:rsidRPr="00024A8D">
              <w:t>86,71</w:t>
            </w:r>
          </w:p>
        </w:tc>
      </w:tr>
      <w:tr w:rsidR="004E6314" w14:paraId="0C9BB78C"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1F97DAD" w14:textId="77777777" w:rsidR="004E6314" w:rsidRPr="00024A8D" w:rsidRDefault="004E6314" w:rsidP="00C60761">
            <w:pPr>
              <w:pStyle w:val="LPpreglednicatelo"/>
            </w:pPr>
            <w:r w:rsidRPr="00024A8D">
              <w:t>faktor prisilne zaustavitve [%]</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B5711F0" w14:textId="77777777" w:rsidR="004E6314" w:rsidRPr="00024A8D" w:rsidRDefault="004E6314" w:rsidP="00C60761">
            <w:pPr>
              <w:pStyle w:val="LP-preglednicatelosredina"/>
              <w:rPr>
                <w:highlight w:val="yellow"/>
              </w:rPr>
            </w:pPr>
            <w:r w:rsidRPr="00024A8D">
              <w:t>0,40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65817F3" w14:textId="77777777" w:rsidR="004E6314" w:rsidRPr="00024A8D" w:rsidRDefault="004E6314" w:rsidP="00C60761">
            <w:pPr>
              <w:pStyle w:val="LP-preglednicatelosredina"/>
              <w:rPr>
                <w:highlight w:val="yellow"/>
              </w:rPr>
            </w:pPr>
            <w:r w:rsidRPr="00024A8D">
              <w:t>0,94</w:t>
            </w:r>
          </w:p>
        </w:tc>
      </w:tr>
      <w:tr w:rsidR="004E6314" w14:paraId="3BF88A7C"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CDD2969" w14:textId="77777777" w:rsidR="004E6314" w:rsidRPr="00024A8D" w:rsidRDefault="004E6314" w:rsidP="00C60761">
            <w:pPr>
              <w:pStyle w:val="LPpreglednicatelo"/>
            </w:pPr>
            <w:r w:rsidRPr="00024A8D">
              <w:t>realizirana proizvodnja bruto [GWh]</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B8A79C9" w14:textId="77777777" w:rsidR="004E6314" w:rsidRPr="00024A8D" w:rsidRDefault="004E6314" w:rsidP="00C60761">
            <w:pPr>
              <w:pStyle w:val="LP-preglednicatelosredina"/>
            </w:pPr>
            <w:r w:rsidRPr="00024A8D">
              <w:t>6.352,77</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A6EE949" w14:textId="77777777" w:rsidR="004E6314" w:rsidRPr="00024A8D" w:rsidRDefault="004E6314" w:rsidP="00C60761">
            <w:pPr>
              <w:pStyle w:val="LP-preglednicatelosredina"/>
            </w:pPr>
            <w:r w:rsidRPr="00024A8D">
              <w:t>5.230,36</w:t>
            </w:r>
          </w:p>
        </w:tc>
      </w:tr>
      <w:tr w:rsidR="004E6314" w14:paraId="23E5C863"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8E57F47" w14:textId="77777777" w:rsidR="004E6314" w:rsidRPr="00024A8D" w:rsidRDefault="004E6314" w:rsidP="00C60761">
            <w:pPr>
              <w:pStyle w:val="LPpreglednicatelo"/>
            </w:pPr>
            <w:r w:rsidRPr="00024A8D">
              <w:t>hitre zaustavitve – samodejne [štev.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750A488" w14:textId="77777777" w:rsidR="004E6314" w:rsidRPr="00024A8D" w:rsidRDefault="004E6314" w:rsidP="00C60761">
            <w:pPr>
              <w:pStyle w:val="LP-preglednicatelosredina"/>
              <w:rPr>
                <w:highlight w:val="yellow"/>
              </w:rPr>
            </w:pPr>
            <w:r w:rsidRPr="00024A8D">
              <w:t>1</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BC4B1CC" w14:textId="77777777" w:rsidR="004E6314" w:rsidRPr="00024A8D" w:rsidRDefault="004E6314" w:rsidP="00C60761">
            <w:pPr>
              <w:pStyle w:val="LP-preglednicatelosredina"/>
              <w:rPr>
                <w:highlight w:val="yellow"/>
              </w:rPr>
            </w:pPr>
            <w:r w:rsidRPr="00024A8D">
              <w:t>2,16</w:t>
            </w:r>
          </w:p>
        </w:tc>
      </w:tr>
      <w:tr w:rsidR="004E6314" w14:paraId="1197601A"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145394F" w14:textId="77777777" w:rsidR="004E6314" w:rsidRPr="00024A8D" w:rsidRDefault="004E6314" w:rsidP="00C60761">
            <w:pPr>
              <w:pStyle w:val="LPpreglednicatelo"/>
            </w:pPr>
            <w:r w:rsidRPr="00024A8D">
              <w:t>hitre zaustavitve – ročne [štev.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7B46025" w14:textId="77777777" w:rsidR="004E6314" w:rsidRPr="00024A8D" w:rsidRDefault="004E6314" w:rsidP="00C60761">
            <w:pPr>
              <w:pStyle w:val="LP-preglednicatelosredina"/>
              <w:rPr>
                <w:highlight w:val="yellow"/>
              </w:rPr>
            </w:pPr>
            <w:r w:rsidRPr="00024A8D">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DD93A1D" w14:textId="77777777" w:rsidR="004E6314" w:rsidRPr="00024A8D" w:rsidRDefault="004E6314" w:rsidP="00C60761">
            <w:pPr>
              <w:pStyle w:val="LP-preglednicatelosredina"/>
              <w:rPr>
                <w:highlight w:val="yellow"/>
              </w:rPr>
            </w:pPr>
            <w:r w:rsidRPr="00024A8D">
              <w:t>0,13</w:t>
            </w:r>
          </w:p>
        </w:tc>
      </w:tr>
      <w:tr w:rsidR="004E6314" w14:paraId="2D1957CE"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74E78C5" w14:textId="77777777" w:rsidR="004E6314" w:rsidRPr="00024A8D" w:rsidRDefault="004E6314" w:rsidP="00C60761">
            <w:pPr>
              <w:pStyle w:val="LPpreglednicatelo"/>
            </w:pPr>
            <w:r w:rsidRPr="00024A8D">
              <w:t>nenačrtovane normalne zaustavitve [štev.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87C07AB" w14:textId="77777777" w:rsidR="004E6314" w:rsidRPr="00024A8D" w:rsidRDefault="004E6314" w:rsidP="00C60761">
            <w:pPr>
              <w:pStyle w:val="LP-preglednicatelosredina"/>
              <w:rPr>
                <w:highlight w:val="yellow"/>
              </w:rPr>
            </w:pPr>
            <w:r w:rsidRPr="00024A8D">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93EE663" w14:textId="77777777" w:rsidR="004E6314" w:rsidRPr="00024A8D" w:rsidRDefault="004E6314" w:rsidP="00C60761">
            <w:pPr>
              <w:pStyle w:val="LP-preglednicatelosredina"/>
              <w:rPr>
                <w:highlight w:val="yellow"/>
              </w:rPr>
            </w:pPr>
            <w:r w:rsidRPr="00024A8D">
              <w:t>0,68</w:t>
            </w:r>
          </w:p>
        </w:tc>
      </w:tr>
      <w:tr w:rsidR="004E6314" w14:paraId="069192FF"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04A4CA2" w14:textId="77777777" w:rsidR="004E6314" w:rsidRPr="00024A8D" w:rsidRDefault="004E6314" w:rsidP="00C60761">
            <w:pPr>
              <w:pStyle w:val="LPpreglednicatelo"/>
            </w:pPr>
            <w:r w:rsidRPr="00024A8D">
              <w:t>načrtovane normalne zaustavitve [štev.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D6AB1AC" w14:textId="77777777" w:rsidR="004E6314" w:rsidRPr="00024A8D" w:rsidRDefault="004E6314" w:rsidP="00C60761">
            <w:pPr>
              <w:pStyle w:val="LP-preglednicatelosredina"/>
              <w:rPr>
                <w:highlight w:val="yellow"/>
              </w:rPr>
            </w:pPr>
            <w:r w:rsidRPr="00024A8D">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12F16FD" w14:textId="77777777" w:rsidR="004E6314" w:rsidRPr="00024A8D" w:rsidRDefault="004E6314" w:rsidP="00C60761">
            <w:pPr>
              <w:pStyle w:val="LP-preglednicatelosredina"/>
              <w:rPr>
                <w:highlight w:val="yellow"/>
              </w:rPr>
            </w:pPr>
            <w:r w:rsidRPr="00024A8D">
              <w:t>0,79</w:t>
            </w:r>
          </w:p>
        </w:tc>
      </w:tr>
      <w:tr w:rsidR="004E6314" w14:paraId="2A8F0BCE"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9C10520" w14:textId="282F0DFD" w:rsidR="004E6314" w:rsidRPr="00024A8D" w:rsidRDefault="004E6314" w:rsidP="00C60761">
            <w:pPr>
              <w:pStyle w:val="LPpreglednicatelo"/>
            </w:pPr>
            <w:r w:rsidRPr="004E5DF9">
              <w:t>poročila o izrednih dogodkih* [</w:t>
            </w:r>
            <w:r w:rsidRPr="00024A8D">
              <w:t>štev. poročil]</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CEE5C59" w14:textId="77777777" w:rsidR="004E6314" w:rsidRPr="00024A8D" w:rsidRDefault="004E6314" w:rsidP="00C60761">
            <w:pPr>
              <w:pStyle w:val="LP-preglednicatelosredina"/>
              <w:rPr>
                <w:highlight w:val="yellow"/>
              </w:rPr>
            </w:pPr>
            <w:r w:rsidRPr="00024A8D">
              <w:t>3</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F5993FB" w14:textId="77777777" w:rsidR="004E6314" w:rsidRPr="00024A8D" w:rsidRDefault="004E6314" w:rsidP="00C60761">
            <w:pPr>
              <w:pStyle w:val="LP-preglednicatelosredina"/>
              <w:rPr>
                <w:highlight w:val="yellow"/>
              </w:rPr>
            </w:pPr>
            <w:r w:rsidRPr="00024A8D">
              <w:t>3,9</w:t>
            </w:r>
            <w:r>
              <w:t>7</w:t>
            </w:r>
          </w:p>
        </w:tc>
      </w:tr>
      <w:tr w:rsidR="004E6314" w14:paraId="0686A276"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CC4AEFC" w14:textId="77777777" w:rsidR="004E6314" w:rsidRPr="00024A8D" w:rsidRDefault="004E6314" w:rsidP="00C60761">
            <w:pPr>
              <w:pStyle w:val="LPpreglednicatelo"/>
            </w:pPr>
            <w:r w:rsidRPr="00024A8D">
              <w:t>trajanje remonta [dnevi]</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079C886" w14:textId="77777777" w:rsidR="004E6314" w:rsidRPr="00024A8D" w:rsidRDefault="004E6314" w:rsidP="00C60761">
            <w:pPr>
              <w:pStyle w:val="LP-preglednicatelosredina"/>
              <w:rPr>
                <w:highlight w:val="yellow"/>
              </w:rPr>
            </w:pPr>
            <w:r w:rsidRPr="00024A8D">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B0E8163" w14:textId="77777777" w:rsidR="004E6314" w:rsidRPr="00024A8D" w:rsidRDefault="004E6314" w:rsidP="00C60761">
            <w:pPr>
              <w:pStyle w:val="LP-preglednicatelosredina"/>
              <w:rPr>
                <w:highlight w:val="yellow"/>
              </w:rPr>
            </w:pPr>
            <w:r w:rsidRPr="00024A8D">
              <w:t>48,3</w:t>
            </w:r>
          </w:p>
        </w:tc>
      </w:tr>
      <w:tr w:rsidR="004E6314" w14:paraId="632D0642" w14:textId="77777777" w:rsidTr="00C60761">
        <w:trPr>
          <w:trHeight w:val="340"/>
        </w:trPr>
        <w:tc>
          <w:tcPr>
            <w:tcW w:w="52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6134721" w14:textId="77777777" w:rsidR="004E6314" w:rsidRPr="00024A8D" w:rsidRDefault="004E6314" w:rsidP="00C60761">
            <w:pPr>
              <w:pStyle w:val="LPpreglednicatelo"/>
            </w:pPr>
            <w:r w:rsidRPr="00024A8D">
              <w:t>faktor zanesljivosti goriva (FRI) [GBq/m</w:t>
            </w:r>
            <w:r w:rsidRPr="004E5DF9">
              <w:rPr>
                <w:rStyle w:val="LPpreglednicanadpisano"/>
              </w:rPr>
              <w:t>3</w:t>
            </w:r>
            <w:r w:rsidRPr="00024A8D">
              <w:t>]</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C9CBB04" w14:textId="77777777" w:rsidR="004E6314" w:rsidRPr="00024A8D" w:rsidRDefault="004E6314" w:rsidP="00C60761">
            <w:pPr>
              <w:pStyle w:val="LP-preglednicatelosredina"/>
              <w:rPr>
                <w:highlight w:val="yellow"/>
              </w:rPr>
            </w:pPr>
            <w:r w:rsidRPr="00024A8D">
              <w:t>3,70</w:t>
            </w:r>
            <w:r w:rsidRPr="00024A8D">
              <w:sym w:font="Symbol" w:char="F0D7"/>
            </w:r>
            <w:r w:rsidRPr="00024A8D">
              <w:t>10</w:t>
            </w:r>
            <w:r w:rsidRPr="00F95A42">
              <w:rPr>
                <w:rStyle w:val="LPpreglednicanadpisano"/>
              </w:rPr>
              <w:t>-5</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3BF7660" w14:textId="77777777" w:rsidR="004E6314" w:rsidRPr="00024A8D" w:rsidRDefault="004E6314" w:rsidP="00C60761">
            <w:pPr>
              <w:pStyle w:val="LP-preglednicatelosredina"/>
              <w:rPr>
                <w:highlight w:val="yellow"/>
              </w:rPr>
            </w:pPr>
            <w:r w:rsidRPr="00024A8D">
              <w:t>5,68</w:t>
            </w:r>
            <w:r w:rsidRPr="00024A8D">
              <w:sym w:font="Symbol" w:char="F0D7"/>
            </w:r>
            <w:r w:rsidRPr="00024A8D">
              <w:t>10</w:t>
            </w:r>
            <w:r w:rsidRPr="00F95A42">
              <w:rPr>
                <w:rStyle w:val="LPpreglednicanadpisano"/>
              </w:rPr>
              <w:t>-2</w:t>
            </w:r>
          </w:p>
        </w:tc>
      </w:tr>
    </w:tbl>
    <w:p w14:paraId="010E2F53" w14:textId="07C4D8CB" w:rsidR="004E6314" w:rsidRDefault="004E6314" w:rsidP="004E6314">
      <w:pPr>
        <w:pStyle w:val="LPnavadenpomanjan8pt"/>
      </w:pPr>
      <w:bookmarkStart w:id="13" w:name="_Toc359333261"/>
      <w:r>
        <w:t>*število dogodkov z obveznostjo poročanja po zakonodaji</w:t>
      </w:r>
    </w:p>
    <w:p w14:paraId="6969B567" w14:textId="68B88D07" w:rsidR="004E6314" w:rsidRPr="00024A8D" w:rsidRDefault="004E6314" w:rsidP="004E6314">
      <w:pPr>
        <w:pStyle w:val="LPnaslovpreglednica"/>
      </w:pPr>
      <w:bookmarkStart w:id="14" w:name="p2"/>
      <w:bookmarkStart w:id="15" w:name="_Toc74219409"/>
      <w:bookmarkEnd w:id="14"/>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3D067A">
        <w:rPr>
          <w:noProof/>
        </w:rPr>
        <w:t>2</w:t>
      </w:r>
      <w:r w:rsidR="0072167A">
        <w:rPr>
          <w:noProof/>
        </w:rPr>
        <w:fldChar w:fldCharType="end"/>
      </w:r>
      <w:r w:rsidRPr="00024A8D">
        <w:t>: Časovna analiza obratovanja NEK leta 20</w:t>
      </w:r>
      <w:bookmarkEnd w:id="13"/>
      <w:r w:rsidRPr="00024A8D">
        <w:t>20</w:t>
      </w:r>
      <w:bookmarkEnd w:id="15"/>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4320"/>
        <w:gridCol w:w="1260"/>
        <w:gridCol w:w="1620"/>
      </w:tblGrid>
      <w:tr w:rsidR="004E6314" w14:paraId="74E169F2" w14:textId="77777777" w:rsidTr="00C60761">
        <w:trPr>
          <w:trHeight w:val="397"/>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176131D2" w14:textId="77777777" w:rsidR="004E6314" w:rsidRPr="00024A8D" w:rsidRDefault="004E6314" w:rsidP="00C60761">
            <w:pPr>
              <w:pStyle w:val="LPpreglednicaglavasredina"/>
            </w:pPr>
            <w:r w:rsidRPr="00024A8D">
              <w:t>Časovna analiza proizvodnje</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06C1135E" w14:textId="77777777" w:rsidR="004E6314" w:rsidRPr="00024A8D" w:rsidRDefault="004E6314" w:rsidP="00C60761">
            <w:pPr>
              <w:pStyle w:val="LPpreglednicaglavasredina"/>
            </w:pPr>
            <w:r w:rsidRPr="00024A8D">
              <w:t>Število ur</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3810BAF7" w14:textId="77777777" w:rsidR="004E6314" w:rsidRPr="00024A8D" w:rsidRDefault="004E6314" w:rsidP="00C60761">
            <w:pPr>
              <w:pStyle w:val="LPpreglednicaglavasredina"/>
            </w:pPr>
            <w:r w:rsidRPr="00024A8D">
              <w:t>Odstotek [%]</w:t>
            </w:r>
          </w:p>
        </w:tc>
      </w:tr>
      <w:tr w:rsidR="004E6314" w14:paraId="28AB741C" w14:textId="77777777" w:rsidTr="00C60761">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6AA6F6A" w14:textId="77777777" w:rsidR="004E6314" w:rsidRPr="00024A8D" w:rsidRDefault="004E6314" w:rsidP="00C60761">
            <w:pPr>
              <w:pStyle w:val="LPpreglednicatelo"/>
            </w:pPr>
            <w:r w:rsidRPr="00024A8D">
              <w:t>število ur v letu</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380EAC8" w14:textId="32A110BB" w:rsidR="004E6314" w:rsidRPr="00024A8D" w:rsidRDefault="004E6314" w:rsidP="00C60761">
            <w:pPr>
              <w:pStyle w:val="LP-preglednicatelosredina"/>
              <w:rPr>
                <w:highlight w:val="yellow"/>
              </w:rPr>
            </w:pPr>
            <w:r w:rsidRPr="00024A8D">
              <w:t>8</w:t>
            </w:r>
            <w:r w:rsidR="004E5DF9">
              <w:t>.</w:t>
            </w:r>
            <w:r w:rsidRPr="00024A8D">
              <w:t>784</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3BBDA1E" w14:textId="77777777" w:rsidR="004E6314" w:rsidRPr="00024A8D" w:rsidRDefault="004E6314" w:rsidP="00C60761">
            <w:pPr>
              <w:pStyle w:val="LP-preglednicatelosredina"/>
              <w:rPr>
                <w:highlight w:val="yellow"/>
              </w:rPr>
            </w:pPr>
            <w:r w:rsidRPr="00024A8D">
              <w:t>100</w:t>
            </w:r>
          </w:p>
        </w:tc>
      </w:tr>
      <w:tr w:rsidR="004E6314" w14:paraId="75948C8F" w14:textId="77777777" w:rsidTr="00C60761">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4922D63" w14:textId="77777777" w:rsidR="004E6314" w:rsidRPr="00024A8D" w:rsidRDefault="004E6314" w:rsidP="00C60761">
            <w:pPr>
              <w:pStyle w:val="LPpreglednicatelo"/>
            </w:pPr>
            <w:r w:rsidRPr="00024A8D">
              <w:t>trajanje obratovanja elektrarne (na omrežju)</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6E4194B" w14:textId="77777777" w:rsidR="004E6314" w:rsidRPr="00024A8D" w:rsidRDefault="004E6314" w:rsidP="00C60761">
            <w:pPr>
              <w:pStyle w:val="LP-preglednicatelosredina"/>
              <w:rPr>
                <w:highlight w:val="yellow"/>
              </w:rPr>
            </w:pPr>
            <w:r w:rsidRPr="00024A8D">
              <w:t>8.748,73</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7AAFC0E" w14:textId="77777777" w:rsidR="004E6314" w:rsidRPr="00024A8D" w:rsidRDefault="004E6314" w:rsidP="00C60761">
            <w:pPr>
              <w:pStyle w:val="LP-preglednicatelosredina"/>
              <w:rPr>
                <w:highlight w:val="yellow"/>
              </w:rPr>
            </w:pPr>
            <w:r w:rsidRPr="00024A8D">
              <w:t>99,60</w:t>
            </w:r>
          </w:p>
        </w:tc>
      </w:tr>
      <w:tr w:rsidR="004E6314" w14:paraId="11AD2071" w14:textId="77777777" w:rsidTr="00C60761">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EE1444E" w14:textId="77777777" w:rsidR="004E6314" w:rsidRPr="00024A8D" w:rsidRDefault="004E6314" w:rsidP="00C60761">
            <w:pPr>
              <w:pStyle w:val="LPpreglednicatelo"/>
            </w:pPr>
            <w:r w:rsidRPr="00024A8D">
              <w:t>trajanje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3065602" w14:textId="77777777" w:rsidR="004E6314" w:rsidRPr="00024A8D" w:rsidRDefault="004E6314" w:rsidP="00C60761">
            <w:pPr>
              <w:pStyle w:val="LP-preglednicatelosredina"/>
              <w:rPr>
                <w:highlight w:val="yellow"/>
              </w:rPr>
            </w:pPr>
            <w:r w:rsidRPr="00024A8D">
              <w:t>35,27</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51E2CE5" w14:textId="77777777" w:rsidR="004E6314" w:rsidRPr="00024A8D" w:rsidRDefault="004E6314" w:rsidP="00C60761">
            <w:pPr>
              <w:pStyle w:val="LP-preglednicatelosredina"/>
              <w:rPr>
                <w:highlight w:val="yellow"/>
              </w:rPr>
            </w:pPr>
            <w:r w:rsidRPr="00024A8D">
              <w:t>0,40</w:t>
            </w:r>
          </w:p>
        </w:tc>
      </w:tr>
      <w:tr w:rsidR="004E6314" w14:paraId="0B9F8A16" w14:textId="77777777" w:rsidTr="00C60761">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9C251F6" w14:textId="77777777" w:rsidR="004E6314" w:rsidRPr="00024A8D" w:rsidRDefault="004E6314" w:rsidP="00C60761">
            <w:pPr>
              <w:pStyle w:val="LPpreglednicatelo"/>
            </w:pPr>
            <w:r w:rsidRPr="00024A8D">
              <w:t>trajanje remonta</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ECF2C12" w14:textId="77777777" w:rsidR="004E6314" w:rsidRPr="00024A8D" w:rsidRDefault="004E6314" w:rsidP="00C60761">
            <w:pPr>
              <w:pStyle w:val="LP-preglednicatelosredina"/>
              <w:rPr>
                <w:highlight w:val="yellow"/>
              </w:rPr>
            </w:pPr>
            <w:r w:rsidRPr="00024A8D">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CDAA959" w14:textId="77777777" w:rsidR="004E6314" w:rsidRPr="00024A8D" w:rsidRDefault="004E6314" w:rsidP="00C60761">
            <w:pPr>
              <w:pStyle w:val="LP-preglednicatelosredina"/>
              <w:rPr>
                <w:highlight w:val="yellow"/>
              </w:rPr>
            </w:pPr>
            <w:r w:rsidRPr="00024A8D">
              <w:t>0,0</w:t>
            </w:r>
          </w:p>
        </w:tc>
      </w:tr>
      <w:tr w:rsidR="004E6314" w14:paraId="59256003" w14:textId="77777777" w:rsidTr="00C60761">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2811DCD" w14:textId="77777777" w:rsidR="004E6314" w:rsidRPr="00024A8D" w:rsidRDefault="004E6314" w:rsidP="00C60761">
            <w:pPr>
              <w:pStyle w:val="LPpreglednicatelo"/>
            </w:pPr>
            <w:r w:rsidRPr="00024A8D">
              <w:t>trajanje načrtovanih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E60F09B" w14:textId="77777777" w:rsidR="004E6314" w:rsidRPr="00024A8D" w:rsidRDefault="004E6314" w:rsidP="00C60761">
            <w:pPr>
              <w:pStyle w:val="LP-preglednicatelosredina"/>
              <w:rPr>
                <w:highlight w:val="yellow"/>
              </w:rPr>
            </w:pPr>
            <w:r w:rsidRPr="00024A8D">
              <w:t>0</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7FB2774" w14:textId="77777777" w:rsidR="004E6314" w:rsidRPr="00024A8D" w:rsidRDefault="004E6314" w:rsidP="00C60761">
            <w:pPr>
              <w:pStyle w:val="LP-preglednicatelosredina"/>
              <w:rPr>
                <w:highlight w:val="yellow"/>
              </w:rPr>
            </w:pPr>
            <w:r w:rsidRPr="00024A8D">
              <w:t>0,0</w:t>
            </w:r>
          </w:p>
        </w:tc>
      </w:tr>
      <w:tr w:rsidR="004E6314" w14:paraId="70BE214C" w14:textId="77777777" w:rsidTr="00C60761">
        <w:trPr>
          <w:trHeight w:val="340"/>
        </w:trPr>
        <w:tc>
          <w:tcPr>
            <w:tcW w:w="43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9E128E3" w14:textId="77777777" w:rsidR="004E6314" w:rsidRPr="00024A8D" w:rsidRDefault="004E6314" w:rsidP="00C60761">
            <w:pPr>
              <w:pStyle w:val="LPpreglednicatelo"/>
            </w:pPr>
            <w:r w:rsidRPr="00024A8D">
              <w:t>trajanje nenačrtovanih zaustavitev</w:t>
            </w:r>
          </w:p>
        </w:tc>
        <w:tc>
          <w:tcPr>
            <w:tcW w:w="1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DEA3F1E" w14:textId="77777777" w:rsidR="004E6314" w:rsidRPr="00024A8D" w:rsidRDefault="004E6314" w:rsidP="00C60761">
            <w:pPr>
              <w:pStyle w:val="LP-preglednicatelosredina"/>
              <w:rPr>
                <w:highlight w:val="yellow"/>
              </w:rPr>
            </w:pPr>
            <w:r w:rsidRPr="00024A8D">
              <w:t>35,27</w:t>
            </w:r>
          </w:p>
        </w:tc>
        <w:tc>
          <w:tcPr>
            <w:tcW w:w="162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E8433A5" w14:textId="77777777" w:rsidR="004E6314" w:rsidRPr="00024A8D" w:rsidRDefault="004E6314" w:rsidP="00C60761">
            <w:pPr>
              <w:pStyle w:val="LP-preglednicatelosredina"/>
              <w:rPr>
                <w:highlight w:val="yellow"/>
              </w:rPr>
            </w:pPr>
            <w:r w:rsidRPr="00024A8D">
              <w:t>0,40</w:t>
            </w:r>
          </w:p>
        </w:tc>
      </w:tr>
    </w:tbl>
    <w:p w14:paraId="49105114" w14:textId="77777777" w:rsidR="004E6314" w:rsidRPr="00024A8D" w:rsidRDefault="004E6314" w:rsidP="00C60761">
      <w:pPr>
        <w:rPr>
          <w:rStyle w:val="LPpobarvan1"/>
        </w:rPr>
      </w:pPr>
    </w:p>
    <w:p w14:paraId="12033879" w14:textId="192B7A7F" w:rsidR="004E6314" w:rsidRPr="00024A8D" w:rsidRDefault="004E6314" w:rsidP="00C60761">
      <w:pPr>
        <w:pStyle w:val="LPnavaden"/>
      </w:pPr>
      <w:r w:rsidRPr="00DF258B">
        <w:lastRenderedPageBreak/>
        <w:t xml:space="preserve">Na </w:t>
      </w:r>
      <w:hyperlink w:anchor="s1" w:history="1">
        <w:r w:rsidRPr="00DF258B">
          <w:rPr>
            <w:rStyle w:val="Hiperpovezava"/>
          </w:rPr>
          <w:t>sliki 1</w:t>
        </w:r>
      </w:hyperlink>
      <w:r w:rsidRPr="00DF258B">
        <w:t xml:space="preserve"> je</w:t>
      </w:r>
      <w:r w:rsidRPr="00024A8D">
        <w:t xml:space="preserve"> letni diagram obratovanja NEK. Leta 2020 je elektrarna obratovala stabilno. Zaustavila se je samo enkrat, in sicer 29. </w:t>
      </w:r>
      <w:r w:rsidR="00C624A8">
        <w:t>decembra</w:t>
      </w:r>
      <w:r w:rsidRPr="00024A8D">
        <w:t xml:space="preserve"> 2020 zaradi potresa na Hrvaškem. Ob potresu </w:t>
      </w:r>
      <w:r w:rsidR="00C624A8">
        <w:t xml:space="preserve">se </w:t>
      </w:r>
      <w:r w:rsidRPr="00024A8D">
        <w:t>je reaktor</w:t>
      </w:r>
      <w:r w:rsidR="00C624A8">
        <w:t xml:space="preserve"> samodejno zaustavil</w:t>
      </w:r>
      <w:r w:rsidRPr="00024A8D">
        <w:t>.</w:t>
      </w:r>
    </w:p>
    <w:p w14:paraId="7302AD39" w14:textId="77777777" w:rsidR="004E6314" w:rsidRPr="00024A8D" w:rsidRDefault="004E6314" w:rsidP="00C60761">
      <w:pPr>
        <w:pStyle w:val="LPnavaden"/>
      </w:pPr>
      <w:r w:rsidRPr="00024A8D">
        <w:rPr>
          <w:noProof/>
          <w:lang w:eastAsia="sl-SI"/>
        </w:rPr>
        <w:drawing>
          <wp:inline distT="0" distB="0" distL="0" distR="0" wp14:anchorId="2E18DF2B" wp14:editId="70EF1F89">
            <wp:extent cx="5762625" cy="3533775"/>
            <wp:effectExtent l="0" t="0" r="9525" b="9525"/>
            <wp:docPr id="63" name="Grafikon 63" descr="Slika prikazuje časovni diagram moči NEK 202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BC4A95" w14:textId="3AA33711" w:rsidR="004E6314" w:rsidRPr="00024A8D" w:rsidRDefault="004E6314" w:rsidP="004E6314">
      <w:pPr>
        <w:pStyle w:val="LPnaslovslika"/>
      </w:pPr>
      <w:bookmarkStart w:id="16" w:name="s1"/>
      <w:bookmarkStart w:id="17" w:name="_Toc76973066"/>
      <w:bookmarkEnd w:id="16"/>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1</w:t>
      </w:r>
      <w:r w:rsidR="0072167A">
        <w:rPr>
          <w:noProof/>
        </w:rPr>
        <w:fldChar w:fldCharType="end"/>
      </w:r>
      <w:r w:rsidRPr="00024A8D">
        <w:t>: Časovni diagram moči NEK 2020</w:t>
      </w:r>
      <w:bookmarkEnd w:id="17"/>
    </w:p>
    <w:p w14:paraId="7A861F1A" w14:textId="10C63231" w:rsidR="004E6314" w:rsidRPr="00024A8D" w:rsidRDefault="004E6314" w:rsidP="00C60761">
      <w:pPr>
        <w:pStyle w:val="LPnavaden"/>
      </w:pPr>
      <w:r w:rsidRPr="00DF258B">
        <w:t xml:space="preserve">Na slikah </w:t>
      </w:r>
      <w:hyperlink w:anchor="s2" w:history="1">
        <w:r w:rsidRPr="00DF258B">
          <w:rPr>
            <w:rStyle w:val="Hiperpovezava"/>
          </w:rPr>
          <w:t>2</w:t>
        </w:r>
      </w:hyperlink>
      <w:r w:rsidRPr="00DF258B">
        <w:t xml:space="preserve"> in </w:t>
      </w:r>
      <w:hyperlink w:anchor="s3" w:history="1">
        <w:r w:rsidRPr="00DF258B">
          <w:rPr>
            <w:rStyle w:val="Hiperpovezava"/>
          </w:rPr>
          <w:t>3</w:t>
        </w:r>
      </w:hyperlink>
      <w:r w:rsidRPr="00DF258B">
        <w:t xml:space="preserve"> </w:t>
      </w:r>
      <w:r w:rsidR="00C624A8">
        <w:t>so</w:t>
      </w:r>
      <w:r w:rsidR="00C624A8" w:rsidRPr="00024A8D">
        <w:t xml:space="preserve"> </w:t>
      </w:r>
      <w:r w:rsidRPr="00024A8D">
        <w:t>prikazan</w:t>
      </w:r>
      <w:r w:rsidR="00C624A8">
        <w:t>a</w:t>
      </w:r>
      <w:r w:rsidRPr="00024A8D">
        <w:t xml:space="preserve"> števil</w:t>
      </w:r>
      <w:r w:rsidR="00C624A8">
        <w:t>a</w:t>
      </w:r>
      <w:r w:rsidRPr="00024A8D">
        <w:t xml:space="preserve"> zaustavitev elektrarne v posamezn</w:t>
      </w:r>
      <w:r w:rsidR="00C624A8">
        <w:t>ih</w:t>
      </w:r>
      <w:r w:rsidRPr="00024A8D">
        <w:t xml:space="preserve"> let</w:t>
      </w:r>
      <w:r w:rsidR="00C624A8">
        <w:t>ih</w:t>
      </w:r>
      <w:r w:rsidRPr="00024A8D">
        <w:t>.</w:t>
      </w:r>
    </w:p>
    <w:p w14:paraId="066414A5" w14:textId="77777777" w:rsidR="004E6314" w:rsidRPr="00024A8D" w:rsidRDefault="004E6314" w:rsidP="00C60761">
      <w:r w:rsidRPr="00024A8D">
        <w:rPr>
          <w:noProof/>
          <w:lang w:eastAsia="sl-SI"/>
        </w:rPr>
        <w:drawing>
          <wp:inline distT="0" distB="0" distL="0" distR="0" wp14:anchorId="39D4FFED" wp14:editId="035D6939">
            <wp:extent cx="4971600" cy="2689200"/>
            <wp:effectExtent l="0" t="0" r="635" b="0"/>
            <wp:docPr id="62" name="Slika 62" descr="Slika prikazuje hitre zaustavitve reaktorja – ročne in samodej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54" descr="Slika prikazuje hitre zaustavitve reaktorja – ročne in samodejne"/>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1600" cy="2689200"/>
                    </a:xfrm>
                    <a:prstGeom prst="rect">
                      <a:avLst/>
                    </a:prstGeom>
                    <a:noFill/>
                    <a:ln>
                      <a:noFill/>
                    </a:ln>
                  </pic:spPr>
                </pic:pic>
              </a:graphicData>
            </a:graphic>
          </wp:inline>
        </w:drawing>
      </w:r>
    </w:p>
    <w:p w14:paraId="4878BC82" w14:textId="0D2CB766" w:rsidR="004E6314" w:rsidRPr="00024A8D" w:rsidRDefault="004E6314" w:rsidP="004E6314">
      <w:pPr>
        <w:pStyle w:val="LPnaslovslika"/>
      </w:pPr>
      <w:bookmarkStart w:id="18" w:name="s2"/>
      <w:bookmarkStart w:id="19" w:name="_Toc359333312"/>
      <w:bookmarkStart w:id="20" w:name="_Toc76973067"/>
      <w:bookmarkEnd w:id="18"/>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2</w:t>
      </w:r>
      <w:r w:rsidR="0072167A">
        <w:rPr>
          <w:noProof/>
        </w:rPr>
        <w:fldChar w:fldCharType="end"/>
      </w:r>
      <w:r w:rsidRPr="00024A8D">
        <w:t>: Hitre zaustavitve reaktorja – ročne in samodejne</w:t>
      </w:r>
      <w:bookmarkEnd w:id="19"/>
      <w:bookmarkEnd w:id="20"/>
    </w:p>
    <w:p w14:paraId="5AE49467" w14:textId="77777777" w:rsidR="004E6314" w:rsidRPr="00024A8D" w:rsidRDefault="004E6314" w:rsidP="00C60761">
      <w:pPr>
        <w:pStyle w:val="LPnavaden"/>
        <w:rPr>
          <w:rStyle w:val="LPpobarvan1"/>
        </w:rPr>
      </w:pPr>
      <w:r w:rsidRPr="00024A8D">
        <w:rPr>
          <w:noProof/>
          <w:lang w:eastAsia="sl-SI"/>
        </w:rPr>
        <w:lastRenderedPageBreak/>
        <w:drawing>
          <wp:inline distT="0" distB="0" distL="0" distR="0" wp14:anchorId="0F66B306" wp14:editId="0F9B1E09">
            <wp:extent cx="4971600" cy="2689200"/>
            <wp:effectExtent l="0" t="0" r="635" b="0"/>
            <wp:docPr id="61" name="Slika 61" descr="Slika prikazuje normalne zaustavitve reaktorja – načrtovane in nenačrtova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55" descr="Slika prikazuje normalne zaustavitve reaktorja – načrtovane in nenačrtovane"/>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1600" cy="2689200"/>
                    </a:xfrm>
                    <a:prstGeom prst="rect">
                      <a:avLst/>
                    </a:prstGeom>
                    <a:noFill/>
                    <a:ln>
                      <a:noFill/>
                    </a:ln>
                  </pic:spPr>
                </pic:pic>
              </a:graphicData>
            </a:graphic>
          </wp:inline>
        </w:drawing>
      </w:r>
    </w:p>
    <w:p w14:paraId="0E1E10B5" w14:textId="612DD46F" w:rsidR="004E6314" w:rsidRPr="00024A8D" w:rsidRDefault="004E6314" w:rsidP="004E6314">
      <w:pPr>
        <w:pStyle w:val="LPnaslovslika"/>
      </w:pPr>
      <w:bookmarkStart w:id="21" w:name="s3"/>
      <w:bookmarkStart w:id="22" w:name="_Toc359333313"/>
      <w:bookmarkStart w:id="23" w:name="_Toc76973068"/>
      <w:bookmarkEnd w:id="21"/>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3</w:t>
      </w:r>
      <w:r w:rsidR="0072167A">
        <w:rPr>
          <w:noProof/>
        </w:rPr>
        <w:fldChar w:fldCharType="end"/>
      </w:r>
      <w:r w:rsidRPr="00024A8D">
        <w:t xml:space="preserve">: Normalne zaustavitve reaktorja – načrtovane in </w:t>
      </w:r>
      <w:bookmarkEnd w:id="22"/>
      <w:r w:rsidRPr="00024A8D">
        <w:t>nenačrtovane</w:t>
      </w:r>
      <w:bookmarkEnd w:id="23"/>
    </w:p>
    <w:p w14:paraId="3273A8B3" w14:textId="16E2ACF9" w:rsidR="004E6314" w:rsidRPr="00024A8D" w:rsidRDefault="004E6314" w:rsidP="00C60761">
      <w:pPr>
        <w:pStyle w:val="LPnavaden"/>
      </w:pPr>
      <w:r w:rsidRPr="00024A8D">
        <w:t>Zaustavitve verižne reakcije v reaktorju so razvrščene v dve skupini: v hitre in normalne. Hitre so posledica delovanja varovalnega sistema reaktorja, ki se sproži samodejno ali ročno. Normalne zaustavitve pa so tiste, ki potekajo normalno, s postopnim zmanjšanjem moči</w:t>
      </w:r>
      <w:r w:rsidR="00A265AA">
        <w:t>,</w:t>
      </w:r>
      <w:r w:rsidRPr="00024A8D">
        <w:t xml:space="preserve"> in so razdeljene naprej na nenačrtovane in načrtovane. Postopna zaustavitev zaradi zamenjave goriva in rednega letnega vzdrževanja oziroma remonta je posebna vrsta načrtovanih zaustavitev.</w:t>
      </w:r>
    </w:p>
    <w:p w14:paraId="1A1BB6AB" w14:textId="36244681" w:rsidR="004E6314" w:rsidRPr="00024A8D" w:rsidRDefault="004E6314" w:rsidP="00C60761">
      <w:pPr>
        <w:pStyle w:val="LPnavaden"/>
        <w:rPr>
          <w:highlight w:val="yellow"/>
        </w:rPr>
      </w:pPr>
      <w:r w:rsidRPr="00024A8D">
        <w:t>NEK je bil med svojim celotnim obratovanjem (1981–2020) ustavljen 206-krat, od tega 138-krat med komercialnim obratovanjem. Hitrih zaustavitev je bilo skupaj 139. Med komercialnim obratovanjem jih je bilo 82, od tega 77 samodejnih in 5 ročnih. Preostalih zaustavitev, ki potekajo s postopnim zmanjševanjem moči, je bilo v celotnem obratovalnem obdobju 67. Med komercialnim obratovanjem je bilo s postopnim zmanjševanjem moči 56 zaustavitev, od tega 27 zaradi letnega remonta, 26</w:t>
      </w:r>
      <w:r>
        <w:t xml:space="preserve"> </w:t>
      </w:r>
      <w:r w:rsidRPr="00024A8D">
        <w:t xml:space="preserve">nenačrtovanih in 3 načrtovane. Število remontov je manjše od števila let obratovanja elektrarne, saj v letih 1991, 2005, 2008, 2011, 2014, 2017 in 2020 ni bilo remonta, poleg tega je bila v štirih primerih elektrarna hitro zaustavljena zaradi težav z opremo ravno v prihajajočem času načrtovanega letnega remonta, zaradi česar se je tedaj </w:t>
      </w:r>
      <w:r w:rsidR="00383DC3">
        <w:t xml:space="preserve">njegov </w:t>
      </w:r>
      <w:r w:rsidRPr="00024A8D">
        <w:t>začetek prestavil.</w:t>
      </w:r>
      <w:r w:rsidRPr="00024A8D">
        <w:rPr>
          <w:highlight w:val="yellow"/>
        </w:rPr>
        <w:t xml:space="preserve"> </w:t>
      </w:r>
    </w:p>
    <w:p w14:paraId="343B7738" w14:textId="3CBF97A9" w:rsidR="004E6314" w:rsidRPr="00024A8D" w:rsidRDefault="004E6314" w:rsidP="00C60761">
      <w:pPr>
        <w:pStyle w:val="LPnavaden"/>
      </w:pPr>
      <w:r w:rsidRPr="00024A8D">
        <w:t xml:space="preserve">Z leti lahko opazimo postopno ustalitev števila hitrih zaustavitev (zadnjih </w:t>
      </w:r>
      <w:r w:rsidR="00CA63F1">
        <w:t>25</w:t>
      </w:r>
      <w:r w:rsidRPr="00024A8D">
        <w:t xml:space="preserve"> let v povprečju manj kot ena na leto). Leta 2020 je bila ena hitra zaustavitev.</w:t>
      </w:r>
    </w:p>
    <w:p w14:paraId="6859628D" w14:textId="11CDB2D8" w:rsidR="004E6314" w:rsidRPr="00024A8D" w:rsidRDefault="004E6314" w:rsidP="00C60761">
      <w:pPr>
        <w:pStyle w:val="LPnavaden"/>
      </w:pPr>
      <w:r w:rsidRPr="00024A8D">
        <w:t xml:space="preserve">Na </w:t>
      </w:r>
      <w:hyperlink w:anchor="s4" w:history="1">
        <w:r w:rsidRPr="00DF258B">
          <w:rPr>
            <w:rStyle w:val="Hiperpovezava"/>
          </w:rPr>
          <w:t>sliki 4</w:t>
        </w:r>
      </w:hyperlink>
      <w:r w:rsidRPr="00DF258B">
        <w:t xml:space="preserve"> je</w:t>
      </w:r>
      <w:r w:rsidRPr="00024A8D">
        <w:t xml:space="preserve"> prikazano število poročil o nenormalnih dogodkih </w:t>
      </w:r>
      <w:r w:rsidR="00383DC3" w:rsidRPr="00024A8D">
        <w:t>na leto</w:t>
      </w:r>
      <w:r w:rsidR="00383DC3">
        <w:t xml:space="preserve"> </w:t>
      </w:r>
      <w:r>
        <w:t xml:space="preserve">v skladu s 30. členom </w:t>
      </w:r>
      <w:r w:rsidRPr="004E6314">
        <w:rPr>
          <w:rStyle w:val="LPnavadenposevnoZnak"/>
        </w:rPr>
        <w:t>Pravilnika o zagotavljanju varnosti po začetku obratovanja sevalnih ali jedrskih objektov</w:t>
      </w:r>
      <w:r>
        <w:t xml:space="preserve"> (</w:t>
      </w:r>
      <w:r w:rsidRPr="00F563A8">
        <w:t>Ur</w:t>
      </w:r>
      <w:r>
        <w:t>.</w:t>
      </w:r>
      <w:r w:rsidRPr="00F563A8">
        <w:t xml:space="preserve"> l</w:t>
      </w:r>
      <w:r>
        <w:t>.</w:t>
      </w:r>
      <w:r w:rsidRPr="00F563A8">
        <w:t xml:space="preserve"> RS, št. 81/16 in 76/17 – ZVISJV-1)</w:t>
      </w:r>
      <w:r w:rsidR="00383DC3" w:rsidRPr="00383DC3">
        <w:t xml:space="preserve"> </w:t>
      </w:r>
      <w:r w:rsidR="00383DC3">
        <w:t>(v nadaljnjem besedilu: pravilnik JV9)</w:t>
      </w:r>
      <w:r w:rsidRPr="00024A8D">
        <w:t xml:space="preserve">. </w:t>
      </w:r>
      <w:r w:rsidR="00383DC3">
        <w:t>L</w:t>
      </w:r>
      <w:r w:rsidRPr="00024A8D">
        <w:t>et</w:t>
      </w:r>
      <w:r w:rsidR="00383DC3">
        <w:t>a</w:t>
      </w:r>
      <w:r w:rsidRPr="00024A8D">
        <w:t xml:space="preserve"> 2020 je NEK </w:t>
      </w:r>
      <w:r>
        <w:t xml:space="preserve">v skladu z zahtevami 30. člena </w:t>
      </w:r>
      <w:r w:rsidR="00383DC3">
        <w:t>p</w:t>
      </w:r>
      <w:r>
        <w:t xml:space="preserve">ravilnika JV9 </w:t>
      </w:r>
      <w:r w:rsidRPr="00024A8D">
        <w:t xml:space="preserve">poročal o </w:t>
      </w:r>
      <w:r>
        <w:t>tr</w:t>
      </w:r>
      <w:r w:rsidRPr="00024A8D">
        <w:t>eh nenormalnih dogodkih. NEK je dolž</w:t>
      </w:r>
      <w:r>
        <w:t>an</w:t>
      </w:r>
      <w:r w:rsidRPr="00024A8D">
        <w:t xml:space="preserve"> poročati upravnemu organu o vseh dogodkih, ki bi lahko zmanjšali stopnjo jedrske varnosti. Nenormalni dogodki so opisani v poglavju</w:t>
      </w:r>
      <w:r w:rsidR="0069761F">
        <w:t xml:space="preserve"> </w:t>
      </w:r>
      <w:hyperlink w:anchor="Dogodki" w:history="1">
        <w:r w:rsidR="0069761F" w:rsidRPr="0069761F">
          <w:rPr>
            <w:rStyle w:val="Hiperpovezava"/>
          </w:rPr>
          <w:t>2.1.1.2</w:t>
        </w:r>
        <w:r w:rsidRPr="0069761F">
          <w:rPr>
            <w:rStyle w:val="Hiperpovezava"/>
          </w:rPr>
          <w:t xml:space="preserve"> Dogodki in obratovalne izkušnje v NEK</w:t>
        </w:r>
      </w:hyperlink>
      <w:r w:rsidRPr="0069761F">
        <w:t>.</w:t>
      </w:r>
    </w:p>
    <w:p w14:paraId="4826B8CD" w14:textId="77777777" w:rsidR="004E6314" w:rsidRPr="00024A8D" w:rsidRDefault="004E6314" w:rsidP="00C60761">
      <w:pPr>
        <w:pStyle w:val="LPnavaden"/>
        <w:rPr>
          <w:rStyle w:val="LPpobarvan1"/>
        </w:rPr>
      </w:pPr>
      <w:r w:rsidRPr="009B1482">
        <w:rPr>
          <w:noProof/>
          <w:lang w:eastAsia="sl-SI"/>
        </w:rPr>
        <w:lastRenderedPageBreak/>
        <w:drawing>
          <wp:inline distT="0" distB="0" distL="0" distR="0" wp14:anchorId="6AA19E2F" wp14:editId="5F2C7940">
            <wp:extent cx="4971600" cy="2689200"/>
            <wp:effectExtent l="0" t="0" r="635" b="16510"/>
            <wp:docPr id="5" name="Grafikon 5" descr="Na grafu je prikazanih število poročil o nenormalnih dogodkih od leta 1983 do leta 2020.">
              <a:extLst xmlns:a="http://schemas.openxmlformats.org/drawingml/2006/main">
                <a:ext uri="{FF2B5EF4-FFF2-40B4-BE49-F238E27FC236}">
                  <a16:creationId xmlns:a16="http://schemas.microsoft.com/office/drawing/2014/main" id="{00000000-0008-0000-0300-000006F1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8C7ACD" w14:textId="3C354F8C" w:rsidR="004E6314" w:rsidRPr="00E27409" w:rsidRDefault="009E0318" w:rsidP="009E0318">
      <w:pPr>
        <w:pStyle w:val="LPnaslovslika"/>
        <w:rPr>
          <w:rStyle w:val="LPpobarvan1"/>
        </w:rPr>
      </w:pPr>
      <w:bookmarkStart w:id="24" w:name="s4"/>
      <w:bookmarkStart w:id="25" w:name="_Toc359333316"/>
      <w:bookmarkStart w:id="26" w:name="_Toc76973069"/>
      <w:bookmarkEnd w:id="24"/>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4</w:t>
      </w:r>
      <w:r w:rsidR="0072167A">
        <w:rPr>
          <w:noProof/>
        </w:rPr>
        <w:fldChar w:fldCharType="end"/>
      </w:r>
      <w:r w:rsidR="004E6314" w:rsidRPr="00024A8D">
        <w:t>: Število poročil o nenormalnih dogodkih</w:t>
      </w:r>
      <w:bookmarkEnd w:id="25"/>
      <w:r w:rsidR="004E6314">
        <w:t xml:space="preserve"> v skladu s 30. členom pravilnika JV9</w:t>
      </w:r>
      <w:bookmarkEnd w:id="26"/>
    </w:p>
    <w:p w14:paraId="784FB448" w14:textId="4C9B1FD8" w:rsidR="004E6314" w:rsidRPr="00024A8D" w:rsidRDefault="004E6314" w:rsidP="00C60761">
      <w:pPr>
        <w:pStyle w:val="LPnavaden"/>
        <w:rPr>
          <w:rStyle w:val="LPpobarvan1"/>
        </w:rPr>
      </w:pPr>
      <w:r w:rsidRPr="00DF258B">
        <w:t xml:space="preserve">Na </w:t>
      </w:r>
      <w:hyperlink w:anchor="s5" w:history="1">
        <w:r w:rsidRPr="00DF258B">
          <w:rPr>
            <w:rStyle w:val="Hiperpovezava"/>
          </w:rPr>
          <w:t>sliki 5</w:t>
        </w:r>
      </w:hyperlink>
      <w:r w:rsidRPr="00DF258B">
        <w:t xml:space="preserve"> je</w:t>
      </w:r>
      <w:r w:rsidRPr="00024A8D">
        <w:t xml:space="preserve"> prikazana primerjava po letih med proizvodnjo električne energije v Sloveniji v jedrski elektrarni, hidroelektrarnah, termoelektrarnah in sončnih elektrarnah. Leta 2020 je proizvodnja električne energije znašala 16,0 TWh, od tega je 37,8 % proizveden</w:t>
      </w:r>
      <w:r w:rsidR="00383DC3">
        <w:t>ega</w:t>
      </w:r>
      <w:r w:rsidRPr="00024A8D">
        <w:t xml:space="preserve"> v NEK.</w:t>
      </w:r>
      <w:r w:rsidRPr="00024A8D">
        <w:rPr>
          <w:rStyle w:val="LPpobarvan1"/>
        </w:rPr>
        <w:t xml:space="preserve"> </w:t>
      </w:r>
    </w:p>
    <w:p w14:paraId="24C415A2" w14:textId="77777777" w:rsidR="004E6314" w:rsidRPr="00024A8D" w:rsidRDefault="004E6314" w:rsidP="00C60761">
      <w:pPr>
        <w:pStyle w:val="LPnavaden"/>
        <w:rPr>
          <w:rStyle w:val="LPpobarvan1"/>
        </w:rPr>
      </w:pPr>
      <w:r w:rsidRPr="00024A8D">
        <w:rPr>
          <w:noProof/>
          <w:lang w:eastAsia="sl-SI"/>
        </w:rPr>
        <w:drawing>
          <wp:inline distT="0" distB="0" distL="0" distR="0" wp14:anchorId="55089F6F" wp14:editId="02B7949A">
            <wp:extent cx="4971600" cy="2689200"/>
            <wp:effectExtent l="0" t="0" r="635" b="0"/>
            <wp:docPr id="52" name="Slika 52" descr="Na grafikonu je prikazana proizvodnja električne energije v Sloveniji od leta 1983 do da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on 63" descr="Na grafikonu je prikazana proizvodnja električne energije v Sloveniji od leta 1983 do danes"/>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1600" cy="2689200"/>
                    </a:xfrm>
                    <a:prstGeom prst="rect">
                      <a:avLst/>
                    </a:prstGeom>
                    <a:noFill/>
                    <a:ln>
                      <a:noFill/>
                    </a:ln>
                  </pic:spPr>
                </pic:pic>
              </a:graphicData>
            </a:graphic>
          </wp:inline>
        </w:drawing>
      </w:r>
      <w:r w:rsidRPr="00024A8D">
        <w:rPr>
          <w:rStyle w:val="LPpobarvan1"/>
        </w:rPr>
        <w:t xml:space="preserve"> </w:t>
      </w:r>
    </w:p>
    <w:p w14:paraId="117EBBD9" w14:textId="296181A2" w:rsidR="004E6314" w:rsidRPr="00024A8D" w:rsidRDefault="009E0318" w:rsidP="009E0318">
      <w:pPr>
        <w:pStyle w:val="LPnaslovslika"/>
      </w:pPr>
      <w:bookmarkStart w:id="27" w:name="s5"/>
      <w:bookmarkStart w:id="28" w:name="_Toc359333321"/>
      <w:bookmarkStart w:id="29" w:name="_Toc76973070"/>
      <w:bookmarkEnd w:id="27"/>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5</w:t>
      </w:r>
      <w:r w:rsidR="0072167A">
        <w:rPr>
          <w:noProof/>
        </w:rPr>
        <w:fldChar w:fldCharType="end"/>
      </w:r>
      <w:r w:rsidR="004E6314" w:rsidRPr="00024A8D">
        <w:t>: Proizvodnja električne energije v Sloveniji</w:t>
      </w:r>
      <w:bookmarkEnd w:id="28"/>
      <w:bookmarkEnd w:id="29"/>
    </w:p>
    <w:p w14:paraId="0A5D086C" w14:textId="32F4D7E0" w:rsidR="004E6314" w:rsidRPr="009E0318" w:rsidRDefault="009E0318" w:rsidP="003073E9">
      <w:pPr>
        <w:pStyle w:val="LPviri"/>
        <w:rPr>
          <w:rStyle w:val="LPnavadenpoevno"/>
          <w:i w:val="0"/>
        </w:rPr>
      </w:pPr>
      <w:r w:rsidRPr="00281B99">
        <w:t xml:space="preserve">Viri: </w:t>
      </w:r>
      <w:hyperlink w:anchor="v1" w:history="1">
        <w:r w:rsidRPr="00281B99">
          <w:rPr>
            <w:rStyle w:val="Hiperpovezava"/>
          </w:rPr>
          <w:t>[1]</w:t>
        </w:r>
      </w:hyperlink>
      <w:r w:rsidRPr="00281B99">
        <w:t xml:space="preserve">, </w:t>
      </w:r>
      <w:hyperlink w:anchor="v2" w:history="1">
        <w:r w:rsidRPr="00281B99">
          <w:rPr>
            <w:rStyle w:val="Hiperpovezava"/>
          </w:rPr>
          <w:t>[2]</w:t>
        </w:r>
      </w:hyperlink>
      <w:r w:rsidRPr="00281B99">
        <w:t xml:space="preserve">, </w:t>
      </w:r>
      <w:hyperlink w:anchor="v3" w:history="1">
        <w:r w:rsidRPr="00281B99">
          <w:rPr>
            <w:rStyle w:val="Hiperpovezava"/>
          </w:rPr>
          <w:t>[3]</w:t>
        </w:r>
      </w:hyperlink>
    </w:p>
    <w:p w14:paraId="5B9B5769" w14:textId="762172C3" w:rsidR="00310836" w:rsidRPr="00A14DB3" w:rsidRDefault="009E0318" w:rsidP="00C60761">
      <w:pPr>
        <w:pStyle w:val="LPpodpoglavje"/>
      </w:pPr>
      <w:r>
        <w:t>U</w:t>
      </w:r>
      <w:r w:rsidR="00C26C8A">
        <w:t>RSJV proces nadzora NEK s pomočjo varnostno</w:t>
      </w:r>
      <w:r w:rsidR="00383DC3">
        <w:t>-</w:t>
      </w:r>
      <w:r w:rsidR="00C26C8A">
        <w:t>obratovalnih kazalnikov</w:t>
      </w:r>
    </w:p>
    <w:p w14:paraId="71753879" w14:textId="2162018F" w:rsidR="00310836" w:rsidRPr="00A14DB3" w:rsidRDefault="00310836" w:rsidP="00C60761">
      <w:pPr>
        <w:pStyle w:val="LPnavaden"/>
      </w:pPr>
      <w:r w:rsidRPr="00A14DB3">
        <w:t>URSJV spremlja vodenje in obratovanje NEK prek svojega nabora varnostno</w:t>
      </w:r>
      <w:r w:rsidR="00383DC3">
        <w:t>-</w:t>
      </w:r>
      <w:r w:rsidRPr="00A14DB3">
        <w:t>obratovalnih kazalnikov (VOK). V letu 20</w:t>
      </w:r>
      <w:r>
        <w:t>20</w:t>
      </w:r>
      <w:r w:rsidRPr="00A14DB3">
        <w:t xml:space="preserve"> je URSJV spremljala 37 VOK, katerih primeri so predstavljeni v nadaljevanju. Nabor VOK vključuje </w:t>
      </w:r>
      <w:r w:rsidR="00E6188F" w:rsidRPr="00A14DB3">
        <w:t xml:space="preserve">meje </w:t>
      </w:r>
      <w:r w:rsidRPr="00A14DB3">
        <w:t xml:space="preserve">URSJV za opozorila in alarme. NEK ima tako na voljo čas za korektivne ukrepe, ki bi izboljšali vrednost VOK, še preden je dosežena opozorilna oziroma alarmna vrednost </w:t>
      </w:r>
      <w:r w:rsidR="00E6188F" w:rsidRPr="00A14DB3">
        <w:t xml:space="preserve">URSJV </w:t>
      </w:r>
      <w:r w:rsidRPr="00A14DB3">
        <w:t>ter s tem tudi povečan nadzor URSJV.</w:t>
      </w:r>
      <w:r w:rsidR="004F260E">
        <w:t xml:space="preserve"> </w:t>
      </w:r>
      <w:r w:rsidR="00E6188F">
        <w:t xml:space="preserve"> </w:t>
      </w:r>
    </w:p>
    <w:p w14:paraId="39047849" w14:textId="1F872436" w:rsidR="00310836" w:rsidRPr="00A14DB3" w:rsidRDefault="00310836" w:rsidP="00C60761">
      <w:pPr>
        <w:pStyle w:val="LPnavaden"/>
        <w:rPr>
          <w:rStyle w:val="LPnadpisano"/>
          <w:vertAlign w:val="baseline"/>
        </w:rPr>
      </w:pPr>
      <w:r w:rsidRPr="00A14DB3">
        <w:rPr>
          <w:rStyle w:val="LPnadpisano"/>
          <w:vertAlign w:val="baseline"/>
        </w:rPr>
        <w:t>URSJV enkrat mesečno obvešča NEK o morebitnih posameznih področjih, ki bi potrebovala večjo angažiranost NEK oziroma kjer se pričakuje</w:t>
      </w:r>
      <w:r w:rsidR="00383DC3">
        <w:rPr>
          <w:rStyle w:val="LPnadpisano"/>
          <w:vertAlign w:val="baseline"/>
        </w:rPr>
        <w:t>jo</w:t>
      </w:r>
      <w:r w:rsidRPr="00A14DB3">
        <w:rPr>
          <w:rStyle w:val="LPnadpisano"/>
          <w:vertAlign w:val="baseline"/>
        </w:rPr>
        <w:t xml:space="preserve"> tematske inšpekcije</w:t>
      </w:r>
      <w:r w:rsidR="00E6188F" w:rsidRPr="00E6188F">
        <w:rPr>
          <w:rStyle w:val="Naslov1Znak"/>
        </w:rPr>
        <w:t xml:space="preserve"> </w:t>
      </w:r>
      <w:r w:rsidR="00E6188F" w:rsidRPr="00A14DB3">
        <w:rPr>
          <w:rStyle w:val="LPnadpisano"/>
          <w:vertAlign w:val="baseline"/>
        </w:rPr>
        <w:t>URSJV</w:t>
      </w:r>
      <w:r w:rsidRPr="00A14DB3">
        <w:rPr>
          <w:rStyle w:val="LPnadpisano"/>
          <w:vertAlign w:val="baseline"/>
        </w:rPr>
        <w:t>.</w:t>
      </w:r>
      <w:r w:rsidR="004F260E">
        <w:rPr>
          <w:rStyle w:val="LPnadpisano"/>
          <w:vertAlign w:val="baseline"/>
        </w:rPr>
        <w:t xml:space="preserve"> </w:t>
      </w:r>
    </w:p>
    <w:p w14:paraId="1545248B" w14:textId="6B63C265" w:rsidR="00310836" w:rsidRPr="00257FF3" w:rsidRDefault="00310836" w:rsidP="00C60761">
      <w:pPr>
        <w:pStyle w:val="LPnavaden"/>
      </w:pPr>
      <w:r w:rsidRPr="00A14DB3">
        <w:lastRenderedPageBreak/>
        <w:t xml:space="preserve">Iz kazalnika, ki prikazuje specifično aktivnost primarnega </w:t>
      </w:r>
      <w:r w:rsidRPr="00DF258B">
        <w:t>hladila (</w:t>
      </w:r>
      <w:hyperlink w:anchor="s6" w:history="1">
        <w:r w:rsidRPr="00DF258B">
          <w:rPr>
            <w:rStyle w:val="Hiperpovezava"/>
          </w:rPr>
          <w:t xml:space="preserve">slika </w:t>
        </w:r>
        <w:r w:rsidR="009E0318" w:rsidRPr="00DF258B">
          <w:rPr>
            <w:rStyle w:val="Hiperpovezava"/>
          </w:rPr>
          <w:t>6</w:t>
        </w:r>
      </w:hyperlink>
      <w:r w:rsidRPr="00DF258B">
        <w:t>),</w:t>
      </w:r>
      <w:r w:rsidRPr="00A14DB3">
        <w:t xml:space="preserve"> je razvidno, da so v časovnem obdobju med </w:t>
      </w:r>
      <w:r>
        <w:t>decembrom</w:t>
      </w:r>
      <w:r w:rsidRPr="00A14DB3">
        <w:t xml:space="preserve"> 201</w:t>
      </w:r>
      <w:r>
        <w:t>9</w:t>
      </w:r>
      <w:r w:rsidRPr="00A14DB3">
        <w:t xml:space="preserve"> in </w:t>
      </w:r>
      <w:r>
        <w:t>decembrom</w:t>
      </w:r>
      <w:r w:rsidRPr="00A14DB3">
        <w:t xml:space="preserve"> 20</w:t>
      </w:r>
      <w:r>
        <w:t>20</w:t>
      </w:r>
      <w:r w:rsidRPr="00A14DB3">
        <w:t xml:space="preserve"> (3</w:t>
      </w:r>
      <w:r>
        <w:t>1</w:t>
      </w:r>
      <w:r w:rsidRPr="00A14DB3">
        <w:t xml:space="preserve">. gorivni cikel) specifične aktivnosti ksenona </w:t>
      </w:r>
      <w:r w:rsidRPr="00094EC3">
        <w:rPr>
          <w:rStyle w:val="LPnadpisano"/>
        </w:rPr>
        <w:t>133</w:t>
      </w:r>
      <w:r w:rsidRPr="00A14DB3">
        <w:t xml:space="preserve">Xe </w:t>
      </w:r>
      <w:r w:rsidR="00E6188F">
        <w:t>ter</w:t>
      </w:r>
      <w:r w:rsidR="00E6188F" w:rsidRPr="00A14DB3">
        <w:t xml:space="preserve"> </w:t>
      </w:r>
      <w:r w:rsidRPr="00A14DB3">
        <w:t xml:space="preserve">jodovih izotopov </w:t>
      </w:r>
      <w:r w:rsidRPr="00094EC3">
        <w:rPr>
          <w:rStyle w:val="LPnadpisano"/>
        </w:rPr>
        <w:t>131</w:t>
      </w:r>
      <w:r w:rsidRPr="00A14DB3">
        <w:t xml:space="preserve">I in </w:t>
      </w:r>
      <w:r w:rsidRPr="00094EC3">
        <w:rPr>
          <w:rStyle w:val="LPnadpisano"/>
        </w:rPr>
        <w:t>134</w:t>
      </w:r>
      <w:r w:rsidRPr="00A14DB3">
        <w:t>I znižane približno na 1/</w:t>
      </w:r>
      <w:r>
        <w:t>2</w:t>
      </w:r>
      <w:r w:rsidRPr="00A14DB3">
        <w:t xml:space="preserve"> vrednosti glede na </w:t>
      </w:r>
      <w:r>
        <w:t>30</w:t>
      </w:r>
      <w:r w:rsidRPr="00A14DB3">
        <w:t xml:space="preserve">. gorivni cikel. V </w:t>
      </w:r>
      <w:r>
        <w:t>letu 2020 ni bilo</w:t>
      </w:r>
      <w:r w:rsidRPr="00A14DB3">
        <w:t xml:space="preserve"> remonta</w:t>
      </w:r>
      <w:r>
        <w:t>. Na osnovi pridobljenih radioloških podatkov se ugotavlja, da je velika verjetnost</w:t>
      </w:r>
      <w:r w:rsidRPr="00A14DB3">
        <w:t xml:space="preserve">, da </w:t>
      </w:r>
      <w:r>
        <w:t xml:space="preserve">do konca decembra 2020 </w:t>
      </w:r>
      <w:r w:rsidRPr="00A14DB3">
        <w:t xml:space="preserve">v sredici </w:t>
      </w:r>
      <w:r>
        <w:t>31</w:t>
      </w:r>
      <w:r w:rsidRPr="00A14DB3">
        <w:t>. gorivnega cikla ni bilo puščajočih ali poškodovanih gorivnih elementov.</w:t>
      </w:r>
      <w:r w:rsidR="004F260E">
        <w:t xml:space="preserve"> </w:t>
      </w:r>
    </w:p>
    <w:p w14:paraId="1897A544" w14:textId="77777777" w:rsidR="00310836" w:rsidRPr="00257FF3" w:rsidRDefault="00310836" w:rsidP="00C60761">
      <w:pPr>
        <w:pStyle w:val="LPnavaden"/>
      </w:pPr>
      <w:r w:rsidRPr="004D5803">
        <w:rPr>
          <w:noProof/>
          <w:lang w:eastAsia="sl-SI"/>
        </w:rPr>
        <w:drawing>
          <wp:inline distT="0" distB="0" distL="0" distR="0" wp14:anchorId="180EEA0D" wp14:editId="79BE28F3">
            <wp:extent cx="5580000" cy="2689200"/>
            <wp:effectExtent l="0" t="0" r="1905" b="16510"/>
            <wp:docPr id="28" name="Grafikon 28" descr="Na sliki je prikazana specifična aktivnost primarnega hladila v 31. gorivnem ciklu">
              <a:extLst xmlns:a="http://schemas.openxmlformats.org/drawingml/2006/main">
                <a:ext uri="{FF2B5EF4-FFF2-40B4-BE49-F238E27FC236}">
                  <a16:creationId xmlns:a16="http://schemas.microsoft.com/office/drawing/2014/main" id="{A11E7571-0D72-4910-8C64-79BE3F22F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ABE119" w14:textId="16442A6E" w:rsidR="00310836" w:rsidRDefault="009E0318" w:rsidP="009E0318">
      <w:pPr>
        <w:pStyle w:val="LPnaslovslika"/>
      </w:pPr>
      <w:bookmarkStart w:id="30" w:name="s6"/>
      <w:bookmarkStart w:id="31" w:name="_Toc14774188"/>
      <w:bookmarkStart w:id="32" w:name="_Toc76973071"/>
      <w:bookmarkEnd w:id="30"/>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6</w:t>
      </w:r>
      <w:r w:rsidR="0072167A">
        <w:rPr>
          <w:noProof/>
        </w:rPr>
        <w:fldChar w:fldCharType="end"/>
      </w:r>
      <w:r w:rsidR="00310836">
        <w:t>: Specifična aktivnost primarnega hladila – 31. gorivnega</w:t>
      </w:r>
      <w:r w:rsidR="00310836" w:rsidRPr="00D6090B">
        <w:t xml:space="preserve"> cik</w:t>
      </w:r>
      <w:r w:rsidR="00310836">
        <w:t>la</w:t>
      </w:r>
      <w:bookmarkEnd w:id="31"/>
      <w:bookmarkEnd w:id="32"/>
    </w:p>
    <w:p w14:paraId="38E722D2" w14:textId="6D25976C" w:rsidR="00310836" w:rsidRPr="00006656" w:rsidRDefault="00310836" w:rsidP="00006656">
      <w:pPr>
        <w:pStyle w:val="LPnavadenpomanjan8pt"/>
      </w:pPr>
      <w:r w:rsidRPr="00006656">
        <w:t>opozorilo: 100</w:t>
      </w:r>
      <w:r w:rsidR="00E6188F">
        <w:t>-</w:t>
      </w:r>
      <w:r w:rsidRPr="00006656">
        <w:t xml:space="preserve">% povečanje specifične aktivnosti </w:t>
      </w:r>
      <w:r w:rsidRPr="00006656">
        <w:rPr>
          <w:rStyle w:val="LPnavadenpomanjan8ptnadpisan"/>
        </w:rPr>
        <w:t>131</w:t>
      </w:r>
      <w:r w:rsidRPr="00006656">
        <w:t xml:space="preserve">I, </w:t>
      </w:r>
      <w:r w:rsidRPr="00006656">
        <w:rPr>
          <w:rStyle w:val="LPnavadenpomanjan8ptnadpisan"/>
        </w:rPr>
        <w:t>134</w:t>
      </w:r>
      <w:r w:rsidRPr="00006656">
        <w:t xml:space="preserve">I ali </w:t>
      </w:r>
      <w:r w:rsidRPr="00006656">
        <w:rPr>
          <w:rStyle w:val="LPnavadenpomanjan8ptnadpisan"/>
        </w:rPr>
        <w:t>133</w:t>
      </w:r>
      <w:r w:rsidRPr="00006656">
        <w:t xml:space="preserve">Xe glede na predhodni teden ali 0,25 µCi/ml DE </w:t>
      </w:r>
      <w:r w:rsidRPr="00006656">
        <w:rPr>
          <w:rStyle w:val="LPnavadenpomanjan8ptnadpisan"/>
        </w:rPr>
        <w:t>131</w:t>
      </w:r>
      <w:r w:rsidRPr="00006656">
        <w:t>I</w:t>
      </w:r>
    </w:p>
    <w:p w14:paraId="3D6425BD" w14:textId="562EF874" w:rsidR="00310836" w:rsidRDefault="00310836" w:rsidP="009E0318">
      <w:pPr>
        <w:pStyle w:val="LPnavadenpomanjan8pt"/>
      </w:pPr>
      <w:r w:rsidRPr="00006656">
        <w:t>alarm: 200</w:t>
      </w:r>
      <w:r w:rsidR="00E6188F">
        <w:t>-</w:t>
      </w:r>
      <w:r w:rsidRPr="00006656">
        <w:t xml:space="preserve">% povečanje specifične aktivnosti </w:t>
      </w:r>
      <w:r w:rsidRPr="00006656">
        <w:rPr>
          <w:rStyle w:val="LPnavadenpomanjan8ptnadpisan"/>
        </w:rPr>
        <w:t>131</w:t>
      </w:r>
      <w:r w:rsidRPr="00006656">
        <w:t xml:space="preserve">I, </w:t>
      </w:r>
      <w:r w:rsidRPr="00006656">
        <w:rPr>
          <w:rStyle w:val="LPnavadenpomanjan8ptnadpisan"/>
        </w:rPr>
        <w:t>134</w:t>
      </w:r>
      <w:r w:rsidRPr="00006656">
        <w:t xml:space="preserve">I ali </w:t>
      </w:r>
      <w:r w:rsidRPr="00006656">
        <w:rPr>
          <w:rStyle w:val="LPnavadenpomanjan8ptnadpisan"/>
        </w:rPr>
        <w:t>133</w:t>
      </w:r>
      <w:r w:rsidRPr="00006656">
        <w:t xml:space="preserve">Xe glede na predhodni teden ali 0,5 µCi/ml DE </w:t>
      </w:r>
      <w:r w:rsidRPr="00006656">
        <w:rPr>
          <w:rStyle w:val="LPnavadenpomanjan8ptnadpisan"/>
        </w:rPr>
        <w:t>131</w:t>
      </w:r>
      <w:r w:rsidRPr="00006656">
        <w:t>I</w:t>
      </w:r>
    </w:p>
    <w:p w14:paraId="53C5A6B7" w14:textId="34071F39" w:rsidR="00310836" w:rsidRPr="00257FF3" w:rsidRDefault="00310836" w:rsidP="00C60761">
      <w:pPr>
        <w:pStyle w:val="LPnavaden"/>
      </w:pPr>
      <w:r>
        <w:t xml:space="preserve">Kazalnik </w:t>
      </w:r>
      <w:r w:rsidRPr="00DF258B">
        <w:t xml:space="preserve">na </w:t>
      </w:r>
      <w:hyperlink w:anchor="s7" w:history="1">
        <w:r w:rsidRPr="00DF258B">
          <w:rPr>
            <w:rStyle w:val="Hiperpovezava"/>
          </w:rPr>
          <w:t xml:space="preserve">sliki </w:t>
        </w:r>
        <w:r w:rsidR="009E0318" w:rsidRPr="00DF258B">
          <w:rPr>
            <w:rStyle w:val="Hiperpovezava"/>
          </w:rPr>
          <w:t>7</w:t>
        </w:r>
      </w:hyperlink>
      <w:r>
        <w:t xml:space="preserve"> prikazuje tveganje zaradi nenačrtovane nerazpoložljivosti opreme v okviru tehničnih </w:t>
      </w:r>
      <w:r w:rsidRPr="006154EB">
        <w:t>specifikacij</w:t>
      </w:r>
      <w:r w:rsidR="00476E2F" w:rsidRPr="00476E2F">
        <w:t xml:space="preserve"> </w:t>
      </w:r>
      <w:r w:rsidR="00476E2F">
        <w:t>NEK</w:t>
      </w:r>
      <w:r>
        <w:t xml:space="preserve">. </w:t>
      </w:r>
      <w:r w:rsidR="00476E2F">
        <w:t>Pri</w:t>
      </w:r>
      <w:r>
        <w:t xml:space="preserve"> velike</w:t>
      </w:r>
      <w:r w:rsidR="00476E2F">
        <w:t>m</w:t>
      </w:r>
      <w:r>
        <w:t xml:space="preserve"> porast</w:t>
      </w:r>
      <w:r w:rsidR="00476E2F">
        <w:t>u</w:t>
      </w:r>
      <w:r>
        <w:t xml:space="preserve"> nenačrtovane nerazpoložljivosti lahko kazalnik odraža degradacijo opreme in pomanjkljiv program vzdrževanja.</w:t>
      </w:r>
      <w:bookmarkStart w:id="33" w:name="_Toc426550722"/>
      <w:bookmarkStart w:id="34" w:name="_Toc331076687"/>
    </w:p>
    <w:bookmarkEnd w:id="33"/>
    <w:bookmarkEnd w:id="34"/>
    <w:p w14:paraId="6099924B" w14:textId="77777777" w:rsidR="00310836" w:rsidRDefault="00310836" w:rsidP="00C60761">
      <w:pPr>
        <w:pStyle w:val="LPnavaden"/>
      </w:pPr>
      <w:r w:rsidRPr="00312C6A">
        <w:rPr>
          <w:noProof/>
          <w:lang w:eastAsia="sl-SI"/>
        </w:rPr>
        <w:drawing>
          <wp:inline distT="0" distB="0" distL="0" distR="0" wp14:anchorId="191237BC" wp14:editId="44EACDCD">
            <wp:extent cx="5173547" cy="2520000"/>
            <wp:effectExtent l="0" t="0" r="8255" b="0"/>
            <wp:docPr id="35" name="Slika 35" descr="Na grafu je prikazano tveganje zaradi nenačrtovane nerazpoložljivosti opr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Na grafu je prikazano tveganje zaradi nenačrtovane nerazpoložljivosti opreme"/>
                    <pic:cNvPicPr/>
                  </pic:nvPicPr>
                  <pic:blipFill>
                    <a:blip r:embed="rId24"/>
                    <a:stretch>
                      <a:fillRect/>
                    </a:stretch>
                  </pic:blipFill>
                  <pic:spPr>
                    <a:xfrm>
                      <a:off x="0" y="0"/>
                      <a:ext cx="5173547" cy="2520000"/>
                    </a:xfrm>
                    <a:prstGeom prst="rect">
                      <a:avLst/>
                    </a:prstGeom>
                  </pic:spPr>
                </pic:pic>
              </a:graphicData>
            </a:graphic>
          </wp:inline>
        </w:drawing>
      </w:r>
    </w:p>
    <w:p w14:paraId="32AB6036" w14:textId="0C9C48FD" w:rsidR="00310836" w:rsidRDefault="009E0318" w:rsidP="009E0318">
      <w:pPr>
        <w:pStyle w:val="LPnaslovslika"/>
      </w:pPr>
      <w:bookmarkStart w:id="35" w:name="s7"/>
      <w:bookmarkStart w:id="36" w:name="_Toc14774191"/>
      <w:bookmarkStart w:id="37" w:name="_Toc76973072"/>
      <w:bookmarkEnd w:id="35"/>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7</w:t>
      </w:r>
      <w:r w:rsidR="0072167A">
        <w:rPr>
          <w:noProof/>
        </w:rPr>
        <w:fldChar w:fldCharType="end"/>
      </w:r>
      <w:r w:rsidR="00310836">
        <w:t xml:space="preserve">: </w:t>
      </w:r>
      <w:r w:rsidR="00310836" w:rsidRPr="00C44139">
        <w:t>Tveganje zaradi nenačrtovane nerazpoložljivosti opreme</w:t>
      </w:r>
      <w:bookmarkEnd w:id="36"/>
      <w:bookmarkEnd w:id="37"/>
    </w:p>
    <w:p w14:paraId="78B26C6B" w14:textId="5BBE0D43" w:rsidR="00310836" w:rsidRPr="00257FF3" w:rsidRDefault="00310836" w:rsidP="00C60761">
      <w:pPr>
        <w:pStyle w:val="LPnavaden"/>
      </w:pPr>
      <w:r>
        <w:t xml:space="preserve">Kazalnik kolektivna </w:t>
      </w:r>
      <w:r w:rsidRPr="00FE02CE">
        <w:t xml:space="preserve">doza </w:t>
      </w:r>
      <w:r w:rsidRPr="00DF258B">
        <w:t>(</w:t>
      </w:r>
      <w:hyperlink w:anchor="s8" w:history="1">
        <w:r w:rsidRPr="00DF258B">
          <w:rPr>
            <w:rStyle w:val="Hiperpovezava"/>
          </w:rPr>
          <w:t xml:space="preserve">slika </w:t>
        </w:r>
        <w:r w:rsidR="009E0318" w:rsidRPr="00DF258B">
          <w:rPr>
            <w:rStyle w:val="Hiperpovezava"/>
          </w:rPr>
          <w:t>8</w:t>
        </w:r>
      </w:hyperlink>
      <w:r w:rsidRPr="00DF258B">
        <w:t>) prikazuje</w:t>
      </w:r>
      <w:r>
        <w:t xml:space="preserve"> letno kolektivno efektivno dozo celotnega telesa, skupno za delavce NEK, zunanje delavce in obiskovalce. V letu 2020 ni bilo remonta in je bila kolektivna doza 135 </w:t>
      </w:r>
      <w:r w:rsidRPr="00732F6A">
        <w:t>človek-mSv</w:t>
      </w:r>
      <w:r>
        <w:t xml:space="preserve"> (vrednost opozorila je 180 človek-mSv, vrednost za alarm pa 220 človek-mSv).</w:t>
      </w:r>
    </w:p>
    <w:p w14:paraId="6FF64260" w14:textId="77777777" w:rsidR="00310836" w:rsidRDefault="00310836" w:rsidP="00C60761">
      <w:pPr>
        <w:pStyle w:val="LPnaslovslika"/>
      </w:pPr>
      <w:r w:rsidRPr="003850C0">
        <w:rPr>
          <w:noProof/>
          <w:lang w:eastAsia="sl-SI"/>
        </w:rPr>
        <w:lastRenderedPageBreak/>
        <w:drawing>
          <wp:inline distT="0" distB="0" distL="0" distR="0" wp14:anchorId="389206BC" wp14:editId="3A2918A5">
            <wp:extent cx="4986240" cy="2671200"/>
            <wp:effectExtent l="0" t="0" r="5080" b="0"/>
            <wp:docPr id="16" name="Slika 16" descr="Na grafu je prikazana skupna kolktivna doza od leta 2010 do let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Na grafu je prikazana skupna kolktivna doza od leta 2010 do leta 2020."/>
                    <pic:cNvPicPr/>
                  </pic:nvPicPr>
                  <pic:blipFill>
                    <a:blip r:embed="rId25"/>
                    <a:stretch>
                      <a:fillRect/>
                    </a:stretch>
                  </pic:blipFill>
                  <pic:spPr>
                    <a:xfrm>
                      <a:off x="0" y="0"/>
                      <a:ext cx="4986240" cy="2671200"/>
                    </a:xfrm>
                    <a:prstGeom prst="rect">
                      <a:avLst/>
                    </a:prstGeom>
                  </pic:spPr>
                </pic:pic>
              </a:graphicData>
            </a:graphic>
          </wp:inline>
        </w:drawing>
      </w:r>
    </w:p>
    <w:p w14:paraId="7578CBAC" w14:textId="2DC67042" w:rsidR="00310836" w:rsidRPr="00257FF3" w:rsidRDefault="009E0318" w:rsidP="009E0318">
      <w:pPr>
        <w:pStyle w:val="LPnaslovslika"/>
      </w:pPr>
      <w:bookmarkStart w:id="38" w:name="s8"/>
      <w:bookmarkStart w:id="39" w:name="_Toc14774205"/>
      <w:bookmarkStart w:id="40" w:name="_Toc76973073"/>
      <w:bookmarkEnd w:id="38"/>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8</w:t>
      </w:r>
      <w:r w:rsidR="0072167A">
        <w:rPr>
          <w:noProof/>
        </w:rPr>
        <w:fldChar w:fldCharType="end"/>
      </w:r>
      <w:r w:rsidR="00310836">
        <w:t xml:space="preserve">: </w:t>
      </w:r>
      <w:r w:rsidR="00310836" w:rsidRPr="00FE4026">
        <w:t>Kolektivna doza</w:t>
      </w:r>
      <w:bookmarkEnd w:id="39"/>
      <w:bookmarkEnd w:id="40"/>
    </w:p>
    <w:p w14:paraId="362A6F6F" w14:textId="28251449" w:rsidR="00310836" w:rsidRDefault="00310836" w:rsidP="00C60761">
      <w:pPr>
        <w:pStyle w:val="LPnavaden"/>
      </w:pPr>
      <w:r>
        <w:t xml:space="preserve">V letu 2020 ni bilo požara, bili pa so trije požarni </w:t>
      </w:r>
      <w:r w:rsidRPr="00DF258B">
        <w:t>dogodki (</w:t>
      </w:r>
      <w:hyperlink w:anchor="s9" w:history="1">
        <w:r w:rsidRPr="00DF258B">
          <w:rPr>
            <w:rStyle w:val="Hiperpovezava"/>
          </w:rPr>
          <w:t xml:space="preserve">slika </w:t>
        </w:r>
        <w:r w:rsidR="009E0318" w:rsidRPr="00DF258B">
          <w:rPr>
            <w:rStyle w:val="Hiperpovezava"/>
          </w:rPr>
          <w:t>9</w:t>
        </w:r>
      </w:hyperlink>
      <w:r w:rsidRPr="00DF258B">
        <w:t>).</w:t>
      </w:r>
      <w:r>
        <w:t xml:space="preserve"> Bilo je tudi 22 požarnih alarmov</w:t>
      </w:r>
      <w:r w:rsidR="00476E2F">
        <w:t>,</w:t>
      </w:r>
      <w:r>
        <w:t xml:space="preserve"> in sicer 12 upravičenih ter 10 lažnih.</w:t>
      </w:r>
    </w:p>
    <w:p w14:paraId="008F5A48" w14:textId="77777777" w:rsidR="00310836" w:rsidRPr="00257FF3" w:rsidRDefault="00310836" w:rsidP="00C60761">
      <w:pPr>
        <w:pStyle w:val="LPnavaden"/>
      </w:pPr>
      <w:r w:rsidRPr="00395931">
        <w:rPr>
          <w:noProof/>
          <w:lang w:eastAsia="sl-SI"/>
        </w:rPr>
        <w:drawing>
          <wp:inline distT="0" distB="0" distL="0" distR="0" wp14:anchorId="4336F148" wp14:editId="2AC662F3">
            <wp:extent cx="4971600" cy="2529094"/>
            <wp:effectExtent l="0" t="0" r="635" b="5080"/>
            <wp:docPr id="4" name="Slika 4" descr="Na grafu je prikazano število požarnih dogodkov in požarnih alarmov od leta 2010 do let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Na grafu je prikazano število požarnih dogodkov in požarnih alarmov od leta 2010 do leta 2020."/>
                    <pic:cNvPicPr/>
                  </pic:nvPicPr>
                  <pic:blipFill>
                    <a:blip r:embed="rId26"/>
                    <a:stretch>
                      <a:fillRect/>
                    </a:stretch>
                  </pic:blipFill>
                  <pic:spPr>
                    <a:xfrm>
                      <a:off x="0" y="0"/>
                      <a:ext cx="4971600" cy="2529094"/>
                    </a:xfrm>
                    <a:prstGeom prst="rect">
                      <a:avLst/>
                    </a:prstGeom>
                  </pic:spPr>
                </pic:pic>
              </a:graphicData>
            </a:graphic>
          </wp:inline>
        </w:drawing>
      </w:r>
    </w:p>
    <w:p w14:paraId="16871F9A" w14:textId="03ECC2BC" w:rsidR="00310836" w:rsidRDefault="009E0318" w:rsidP="009E0318">
      <w:pPr>
        <w:pStyle w:val="LPnaslovslika"/>
      </w:pPr>
      <w:bookmarkStart w:id="41" w:name="s9"/>
      <w:bookmarkStart w:id="42" w:name="_Toc14774213"/>
      <w:bookmarkStart w:id="43" w:name="_Toc76973074"/>
      <w:bookmarkEnd w:id="41"/>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9</w:t>
      </w:r>
      <w:r w:rsidR="0072167A">
        <w:rPr>
          <w:noProof/>
        </w:rPr>
        <w:fldChar w:fldCharType="end"/>
      </w:r>
      <w:r w:rsidR="00310836">
        <w:t xml:space="preserve">: </w:t>
      </w:r>
      <w:r w:rsidR="00310836" w:rsidRPr="001579CB">
        <w:t>Požarna varnost</w:t>
      </w:r>
      <w:bookmarkEnd w:id="42"/>
      <w:bookmarkEnd w:id="43"/>
    </w:p>
    <w:p w14:paraId="592513F8" w14:textId="7E88C8EB" w:rsidR="00310836" w:rsidRPr="00257FF3" w:rsidRDefault="00310836" w:rsidP="00C60761">
      <w:pPr>
        <w:pStyle w:val="LPnavaden"/>
      </w:pPr>
      <w:r>
        <w:t xml:space="preserve">V letu 2020 je bilo </w:t>
      </w:r>
      <w:r w:rsidR="00D40DA1">
        <w:t xml:space="preserve">zaprtih </w:t>
      </w:r>
      <w:r>
        <w:t xml:space="preserve">18 začasnih </w:t>
      </w:r>
      <w:r w:rsidRPr="00DF258B">
        <w:t>sprememb (</w:t>
      </w:r>
      <w:hyperlink w:anchor="s10" w:history="1">
        <w:r w:rsidRPr="00DF258B">
          <w:rPr>
            <w:rStyle w:val="Hiperpovezava"/>
          </w:rPr>
          <w:t xml:space="preserve">slika </w:t>
        </w:r>
        <w:r w:rsidR="009E0318" w:rsidRPr="00DF258B">
          <w:rPr>
            <w:rStyle w:val="Hiperpovezava"/>
          </w:rPr>
          <w:t>10</w:t>
        </w:r>
      </w:hyperlink>
      <w:r w:rsidRPr="00DF258B">
        <w:t>).</w:t>
      </w:r>
      <w:r>
        <w:t xml:space="preserve"> Število nedokončanih sprememb ob koncu leta je bilo 18 (vrednost za opozorilo je 35, vrednost za alarm je 50), na novo odprtih je 32. </w:t>
      </w:r>
    </w:p>
    <w:p w14:paraId="7E7BEA8E" w14:textId="77777777" w:rsidR="00310836" w:rsidRPr="00257FF3" w:rsidRDefault="00310836" w:rsidP="00C60761">
      <w:pPr>
        <w:pStyle w:val="LPnavaden"/>
      </w:pPr>
      <w:r w:rsidRPr="0027692D">
        <w:rPr>
          <w:noProof/>
          <w:lang w:eastAsia="sl-SI"/>
        </w:rPr>
        <w:lastRenderedPageBreak/>
        <w:drawing>
          <wp:inline distT="0" distB="0" distL="0" distR="0" wp14:anchorId="1C671D27" wp14:editId="2B0C906B">
            <wp:extent cx="4968000" cy="2260196"/>
            <wp:effectExtent l="0" t="0" r="4445" b="6985"/>
            <wp:docPr id="10" name="Slika 10" descr="Na grafu je prikazano število začetih sprememb, nedokončanih sprememb, nedokončanih sprememb več kot 6 mesecev od leta 2010 do let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Na grafu je prikazano število začetih sprememb, nedokončanih sprememb, nedokončanih sprememb več kot 6 mesecev od leta 2010 do leta 2020."/>
                    <pic:cNvPicPr/>
                  </pic:nvPicPr>
                  <pic:blipFill>
                    <a:blip r:embed="rId27"/>
                    <a:stretch>
                      <a:fillRect/>
                    </a:stretch>
                  </pic:blipFill>
                  <pic:spPr>
                    <a:xfrm>
                      <a:off x="0" y="0"/>
                      <a:ext cx="4968000" cy="2260196"/>
                    </a:xfrm>
                    <a:prstGeom prst="rect">
                      <a:avLst/>
                    </a:prstGeom>
                  </pic:spPr>
                </pic:pic>
              </a:graphicData>
            </a:graphic>
          </wp:inline>
        </w:drawing>
      </w:r>
    </w:p>
    <w:p w14:paraId="6D836425" w14:textId="1F1AE5ED" w:rsidR="00310836" w:rsidRDefault="009E0318" w:rsidP="009E0318">
      <w:pPr>
        <w:pStyle w:val="LPnaslovslika"/>
      </w:pPr>
      <w:bookmarkStart w:id="44" w:name="s10"/>
      <w:bookmarkStart w:id="45" w:name="_Toc14774215"/>
      <w:bookmarkStart w:id="46" w:name="_Toc76973075"/>
      <w:bookmarkEnd w:id="44"/>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10</w:t>
      </w:r>
      <w:r w:rsidR="0072167A">
        <w:rPr>
          <w:noProof/>
        </w:rPr>
        <w:fldChar w:fldCharType="end"/>
      </w:r>
      <w:r w:rsidR="00310836">
        <w:t xml:space="preserve">: </w:t>
      </w:r>
      <w:r w:rsidR="00310836" w:rsidRPr="00DC0856">
        <w:t>Začasne spremembe</w:t>
      </w:r>
      <w:bookmarkEnd w:id="45"/>
      <w:bookmarkEnd w:id="46"/>
    </w:p>
    <w:p w14:paraId="498A59CF" w14:textId="035DC4E0" w:rsidR="00310836" w:rsidRDefault="00310836" w:rsidP="00C60761">
      <w:pPr>
        <w:pStyle w:val="LPNaslov4"/>
      </w:pPr>
      <w:bookmarkStart w:id="47" w:name="Dogodki"/>
      <w:bookmarkStart w:id="48" w:name="_Toc74219307"/>
      <w:bookmarkEnd w:id="47"/>
      <w:r w:rsidRPr="00310836">
        <w:t>Dogodki</w:t>
      </w:r>
      <w:r w:rsidRPr="00137A45">
        <w:t xml:space="preserve"> in obratovalne izkušnje v NEK</w:t>
      </w:r>
      <w:bookmarkEnd w:id="48"/>
    </w:p>
    <w:p w14:paraId="111F3DE1" w14:textId="030F3DDB" w:rsidR="00310836" w:rsidRDefault="00310836" w:rsidP="009E0318">
      <w:pPr>
        <w:pStyle w:val="LPnavaden"/>
      </w:pPr>
      <w:r w:rsidRPr="000D6599">
        <w:t>Poročanje o nenormalnih dogodkih je določeno s</w:t>
      </w:r>
      <w:r w:rsidR="009E0318">
        <w:t xml:space="preserve"> </w:t>
      </w:r>
      <w:r w:rsidR="001729FB">
        <w:t>p</w:t>
      </w:r>
      <w:r w:rsidR="009E0318">
        <w:t>ravilnikom JV9</w:t>
      </w:r>
      <w:r w:rsidRPr="000D6599">
        <w:t xml:space="preserve">, v katerem je podan seznam dogodkov, o katerih mora upravljavec jedrske elektrarne </w:t>
      </w:r>
      <w:r w:rsidR="00DB6993" w:rsidRPr="000D6599">
        <w:t xml:space="preserve">poročati </w:t>
      </w:r>
      <w:r w:rsidRPr="000D6599">
        <w:t>izredno</w:t>
      </w:r>
      <w:r>
        <w:t xml:space="preserve">. NEK mora </w:t>
      </w:r>
      <w:r w:rsidRPr="00245129">
        <w:t>prav</w:t>
      </w:r>
      <w:r>
        <w:t xml:space="preserve"> tako </w:t>
      </w:r>
      <w:r w:rsidR="00DB6993">
        <w:t xml:space="preserve">upoštevati </w:t>
      </w:r>
      <w:r>
        <w:t>dodatn</w:t>
      </w:r>
      <w:r w:rsidR="00DB6993">
        <w:t>e</w:t>
      </w:r>
      <w:r>
        <w:t xml:space="preserve"> zahtev</w:t>
      </w:r>
      <w:r w:rsidR="00DB6993">
        <w:t>e</w:t>
      </w:r>
      <w:r>
        <w:t xml:space="preserve"> za poročanje v svojih</w:t>
      </w:r>
      <w:r w:rsidRPr="000D6599">
        <w:t xml:space="preserve"> </w:t>
      </w:r>
      <w:r w:rsidR="00DB6993">
        <w:t>t</w:t>
      </w:r>
      <w:r w:rsidRPr="000D6599">
        <w:t>ehnični</w:t>
      </w:r>
      <w:r>
        <w:t>h</w:t>
      </w:r>
      <w:r w:rsidRPr="000D6599">
        <w:t xml:space="preserve"> specifikacija</w:t>
      </w:r>
      <w:r>
        <w:t>h</w:t>
      </w:r>
      <w:r w:rsidRPr="000D6599">
        <w:t xml:space="preserve">. </w:t>
      </w:r>
      <w:r w:rsidRPr="005C68D1">
        <w:t>NEK je v skladu z omenjenim pravilnikom</w:t>
      </w:r>
      <w:r w:rsidR="005C68D1">
        <w:t xml:space="preserve"> poročal o treh dogodkih. </w:t>
      </w:r>
      <w:r w:rsidR="00DB6993">
        <w:t>D</w:t>
      </w:r>
      <w:r w:rsidR="005C68D1">
        <w:t xml:space="preserve">odatno </w:t>
      </w:r>
      <w:r w:rsidR="00DB6993">
        <w:t xml:space="preserve">je </w:t>
      </w:r>
      <w:r w:rsidR="005C68D1">
        <w:t xml:space="preserve">v skladu s </w:t>
      </w:r>
      <w:r w:rsidRPr="005C68D1">
        <w:t xml:space="preserve">tehničnimi specifikacijami poročal </w:t>
      </w:r>
      <w:r w:rsidR="005C68D1">
        <w:t>še o treh</w:t>
      </w:r>
      <w:r w:rsidRPr="005C68D1">
        <w:t xml:space="preserve"> dogodkih.</w:t>
      </w:r>
      <w:r>
        <w:t xml:space="preserve"> </w:t>
      </w:r>
    </w:p>
    <w:p w14:paraId="61E2A4FB" w14:textId="7030E63B" w:rsidR="00310836" w:rsidRDefault="00310836" w:rsidP="00310836">
      <w:pPr>
        <w:pStyle w:val="LPnaslovkrepko"/>
      </w:pPr>
      <w:r>
        <w:t>Vpliv koronavirusa (</w:t>
      </w:r>
      <w:r w:rsidR="00DB6993">
        <w:t>bolezen covid</w:t>
      </w:r>
      <w:r>
        <w:t>-19) na NEK</w:t>
      </w:r>
      <w:r w:rsidRPr="00127225">
        <w:t xml:space="preserve"> </w:t>
      </w:r>
    </w:p>
    <w:p w14:paraId="101B9E97" w14:textId="77777777" w:rsidR="00002523" w:rsidRPr="006E2D18" w:rsidRDefault="00002523" w:rsidP="00002523">
      <w:pPr>
        <w:pStyle w:val="LPnavaden"/>
      </w:pPr>
      <w:r w:rsidRPr="00002523">
        <w:t>Pandemija COVID-19, ki je izbruhnila decembra 2019 na </w:t>
      </w:r>
      <w:hyperlink r:id="rId28" w:tooltip="Ljudska republika Kitajska" w:history="1">
        <w:r w:rsidRPr="00002523">
          <w:t>Kitajskem</w:t>
        </w:r>
      </w:hyperlink>
      <w:r w:rsidRPr="00002523">
        <w:t>, se je v </w:t>
      </w:r>
      <w:hyperlink r:id="rId29" w:tooltip="Slovenija" w:history="1">
        <w:r w:rsidRPr="00002523">
          <w:t>Slovenijo</w:t>
        </w:r>
      </w:hyperlink>
      <w:r w:rsidRPr="00002523">
        <w:t xml:space="preserve"> prvič potrjeno razširila 04. 03. 2020, ko je bila odkrita prva okužena oseba. Vlada je razglasila epidemijo 12. 03. 2020, ko je bilo potrjenih 96 primerov okužbe. Pojav bolezni COVID-19 so spremljale dejavnosti na URSJV in v NEK. NEK je pred prvo okužbo v Sloveniji izvedel tematsko razpravo na temo grozeče epidemije. Uprava NEK je tedaj določila skupino, katere </w:t>
      </w:r>
      <w:r w:rsidRPr="006E2D18">
        <w:t>naloga je bila priprava akcijskega načrta za zagotavljanje kontinuiranega in varnega obratovanja jedrske elektrarne. URSJV je dnevno spremljala razvoj situacije in stanje v NEK ter zlasti odziv NEK na razvoj dogodkov. URSJV je vpeljala tudi dodaten sistem poročanja NEK o aktivnostih v zvezi z vplivi na varno obratovanje NEK. Na osnovi pridobljenih informacij se je URSJV odločila, da NEK mora nadaljevati s poročanjem in da mora na osnovi zbranih informacij opraviti analizo, ki bo pokazala ustreznost ukrepov, ki jih v NEK izvajajo. URSJV je pozval NEK, da poroča v skladu s 30. členom Pravilnika JV9, o vplivu epidemije na varnost objekta. Epidemija sodi med dogodke »</w:t>
      </w:r>
      <w:r w:rsidRPr="006E2D18">
        <w:rPr>
          <w:i/>
        </w:rPr>
        <w:t>Vsaka naravna ogroženost ali zunanji dogodek, ki bi lahko resno vplivala na varnost objekta ali resno oviral osebje pri delu</w:t>
      </w:r>
      <w:r w:rsidRPr="006E2D18">
        <w:t xml:space="preserve">«. </w:t>
      </w:r>
    </w:p>
    <w:p w14:paraId="0E9FAEF2" w14:textId="77777777" w:rsidR="00002523" w:rsidRPr="00002523" w:rsidRDefault="00002523" w:rsidP="00002523">
      <w:pPr>
        <w:pStyle w:val="LPnavaden"/>
      </w:pPr>
      <w:r w:rsidRPr="006E2D18">
        <w:t>URSJV se je prav tako odločila, da tudi sama na osnovi zbranih podatkov opravi analizo. Z namenom preverjanja stanja v NEK in zbiranja dodatnih informacij je URSJV dne</w:t>
      </w:r>
      <w:r w:rsidRPr="00952431">
        <w:t xml:space="preserve"> 07.</w:t>
      </w:r>
      <w:r w:rsidRPr="00002523">
        <w:t xml:space="preserve"> 05. 2020 opravila tudi inšpekcijo v okviru katere je pregledala vpliv COVID-19 na obratovanje NEK. Inšpekcija je ugotovila, da je NEK pričel z izvajanjem preventivnih ukrepov faze 1 (</w:t>
      </w:r>
      <w:hyperlink w:anchor="s11" w:history="1">
        <w:r w:rsidRPr="00002523">
          <w:rPr>
            <w:color w:val="0563C1"/>
            <w:u w:val="single"/>
          </w:rPr>
          <w:t>slika 11</w:t>
        </w:r>
      </w:hyperlink>
      <w:r w:rsidRPr="00002523">
        <w:t>) za preprečitev okužbe z virusom in s pripravo na potencialno eskalacijo stanja že konec februarja. URSJV je prepoznala vpliv COVID-19 na kazalcih »Korektivni delovni nalogi« in »Usposabljanje osebja«. NEK navaja, da so v času epidemije nemoteno izvedli vsa potrebna nadzorna testiranja. Del preventivnega vzdrževanja so prestavili na čas bolj ugodnih epidemioloških razmer. Pri kritičnem obratovalnem osebju v času epidemije ni bilo zmanjšanja števila ljudi v izmeni. Ocenjuje se, da dogodek, zaradi vseh pravočasno izvedenih ukrepov, ni imel vpliva na varno obratovanje elektrarne.</w:t>
      </w:r>
    </w:p>
    <w:p w14:paraId="1F073436" w14:textId="77777777" w:rsidR="00002523" w:rsidRPr="00002523" w:rsidRDefault="00002523" w:rsidP="00002523">
      <w:pPr>
        <w:pStyle w:val="LPnavaden"/>
      </w:pPr>
      <w:r w:rsidRPr="00002523">
        <w:t>NEK in URSJV sta dogodek preučila in opravila podrobno analizo.</w:t>
      </w:r>
    </w:p>
    <w:p w14:paraId="26AA1A1B" w14:textId="3BCF53EA" w:rsidR="00310836" w:rsidRDefault="00310836" w:rsidP="003073E9">
      <w:pPr>
        <w:pStyle w:val="LPviri"/>
      </w:pPr>
      <w:r w:rsidRPr="00281B99">
        <w:lastRenderedPageBreak/>
        <w:t>Vir</w:t>
      </w:r>
      <w:r w:rsidR="00281B99" w:rsidRPr="00281B99">
        <w:t>i</w:t>
      </w:r>
      <w:r w:rsidRPr="00281B99">
        <w:t>:</w:t>
      </w:r>
      <w:r w:rsidR="00D234CE" w:rsidRPr="00281B99">
        <w:t xml:space="preserve"> </w:t>
      </w:r>
      <w:hyperlink w:anchor="v4" w:history="1">
        <w:r w:rsidRPr="00281B99">
          <w:rPr>
            <w:rStyle w:val="Hiperpovezava"/>
          </w:rPr>
          <w:t>[</w:t>
        </w:r>
        <w:r w:rsidR="00AC536B" w:rsidRPr="00281B99">
          <w:rPr>
            <w:rStyle w:val="Hiperpovezava"/>
          </w:rPr>
          <w:t>4</w:t>
        </w:r>
        <w:r w:rsidRPr="00281B99">
          <w:rPr>
            <w:rStyle w:val="Hiperpovezava"/>
          </w:rPr>
          <w:t>]</w:t>
        </w:r>
      </w:hyperlink>
      <w:r w:rsidR="00281B99" w:rsidRPr="00281B99">
        <w:t xml:space="preserve"> </w:t>
      </w:r>
      <w:r w:rsidR="00AC536B" w:rsidRPr="00281B99">
        <w:t xml:space="preserve">, </w:t>
      </w:r>
      <w:hyperlink w:anchor="v5" w:history="1">
        <w:r w:rsidRPr="00281B99">
          <w:rPr>
            <w:rStyle w:val="Hiperpovezava"/>
          </w:rPr>
          <w:t>[</w:t>
        </w:r>
        <w:r w:rsidR="00AC536B" w:rsidRPr="00281B99">
          <w:rPr>
            <w:rStyle w:val="Hiperpovezava"/>
          </w:rPr>
          <w:t>5</w:t>
        </w:r>
        <w:r w:rsidRPr="00281B99">
          <w:rPr>
            <w:rStyle w:val="Hiperpovezava"/>
          </w:rPr>
          <w:t>]</w:t>
        </w:r>
      </w:hyperlink>
      <w:r w:rsidR="00281B99" w:rsidRPr="00281B99">
        <w:t xml:space="preserve"> </w:t>
      </w:r>
      <w:r w:rsidR="00AC536B" w:rsidRPr="00281B99">
        <w:t xml:space="preserve">, </w:t>
      </w:r>
      <w:hyperlink w:anchor="v6" w:history="1">
        <w:r w:rsidRPr="00281B99">
          <w:rPr>
            <w:rStyle w:val="Hiperpovezava"/>
          </w:rPr>
          <w:t>[</w:t>
        </w:r>
        <w:r w:rsidR="00AC536B" w:rsidRPr="00281B99">
          <w:rPr>
            <w:rStyle w:val="Hiperpovezava"/>
          </w:rPr>
          <w:t>6</w:t>
        </w:r>
        <w:r w:rsidRPr="00281B99">
          <w:rPr>
            <w:rStyle w:val="Hiperpovezava"/>
          </w:rPr>
          <w:t>]</w:t>
        </w:r>
      </w:hyperlink>
    </w:p>
    <w:p w14:paraId="66B853D3" w14:textId="77777777" w:rsidR="00310836" w:rsidRDefault="00310836" w:rsidP="00C60761">
      <w:pPr>
        <w:pStyle w:val="LPnavaden"/>
      </w:pPr>
    </w:p>
    <w:p w14:paraId="4874B392" w14:textId="77777777" w:rsidR="00310836" w:rsidRDefault="00310836" w:rsidP="00C60761">
      <w:pPr>
        <w:pStyle w:val="LPnavaden"/>
      </w:pPr>
      <w:r w:rsidRPr="00127225">
        <w:rPr>
          <w:noProof/>
          <w:lang w:eastAsia="sl-SI"/>
        </w:rPr>
        <w:drawing>
          <wp:inline distT="0" distB="0" distL="0" distR="0" wp14:anchorId="445B3329" wp14:editId="6E112D05">
            <wp:extent cx="3257550" cy="2171700"/>
            <wp:effectExtent l="0" t="0" r="0" b="0"/>
            <wp:docPr id="2" name="Slika 2" descr="Na sliki je prikazano merjenje temperature osebam ob vstopu v 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Na sliki je prikazano merjenje temperature osebam ob vstopu v NEK"/>
                    <pic:cNvPicPr/>
                  </pic:nvPicPr>
                  <pic:blipFill>
                    <a:blip r:embed="rId30" cstate="hqprint">
                      <a:extLst>
                        <a:ext uri="{28A0092B-C50C-407E-A947-70E740481C1C}">
                          <a14:useLocalDpi xmlns:a14="http://schemas.microsoft.com/office/drawing/2010/main"/>
                        </a:ext>
                      </a:extLst>
                    </a:blip>
                    <a:stretch>
                      <a:fillRect/>
                    </a:stretch>
                  </pic:blipFill>
                  <pic:spPr>
                    <a:xfrm>
                      <a:off x="0" y="0"/>
                      <a:ext cx="3294653" cy="2196435"/>
                    </a:xfrm>
                    <a:prstGeom prst="rect">
                      <a:avLst/>
                    </a:prstGeom>
                  </pic:spPr>
                </pic:pic>
              </a:graphicData>
            </a:graphic>
          </wp:inline>
        </w:drawing>
      </w:r>
    </w:p>
    <w:p w14:paraId="4019D3C9" w14:textId="3C818436" w:rsidR="00310836" w:rsidRDefault="009E0318" w:rsidP="009E0318">
      <w:pPr>
        <w:pStyle w:val="LPnaslovslika"/>
      </w:pPr>
      <w:bookmarkStart w:id="49" w:name="s11"/>
      <w:bookmarkStart w:id="50" w:name="_Toc76973076"/>
      <w:bookmarkEnd w:id="49"/>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11</w:t>
      </w:r>
      <w:r w:rsidR="0072167A">
        <w:rPr>
          <w:noProof/>
        </w:rPr>
        <w:fldChar w:fldCharType="end"/>
      </w:r>
      <w:r w:rsidR="00310836">
        <w:t>: Merjenje temperature osebam ob vstopu v NEK</w:t>
      </w:r>
      <w:bookmarkEnd w:id="50"/>
    </w:p>
    <w:p w14:paraId="2DCCBF67" w14:textId="7E78B58A" w:rsidR="00310836" w:rsidRDefault="00310836" w:rsidP="00310836">
      <w:pPr>
        <w:pStyle w:val="LPnaslovkrepko"/>
      </w:pPr>
      <w:r>
        <w:t>Potres v Zagrebu 22.</w:t>
      </w:r>
      <w:r w:rsidRPr="00127225">
        <w:t xml:space="preserve"> </w:t>
      </w:r>
      <w:r w:rsidR="0034340C">
        <w:t>marca</w:t>
      </w:r>
      <w:r w:rsidRPr="00127225">
        <w:t xml:space="preserve"> 2020</w:t>
      </w:r>
    </w:p>
    <w:p w14:paraId="22D7AD75" w14:textId="7C23D0BC" w:rsidR="00310836" w:rsidRPr="00994EFF" w:rsidRDefault="00EE1274" w:rsidP="00C60761">
      <w:pPr>
        <w:pStyle w:val="LPnavaden"/>
      </w:pPr>
      <w:r>
        <w:t>N</w:t>
      </w:r>
      <w:r w:rsidRPr="00994EFF">
        <w:t xml:space="preserve">a Hrvaškem </w:t>
      </w:r>
      <w:r w:rsidR="00310836" w:rsidRPr="00994EFF">
        <w:t>se</w:t>
      </w:r>
      <w:r w:rsidR="005C4939">
        <w:t xml:space="preserve"> je</w:t>
      </w:r>
      <w:r w:rsidR="00310836" w:rsidRPr="00994EFF">
        <w:t xml:space="preserve"> </w:t>
      </w:r>
      <w:r w:rsidRPr="00994EFF">
        <w:t>22.</w:t>
      </w:r>
      <w:r>
        <w:t xml:space="preserve"> marca</w:t>
      </w:r>
      <w:r w:rsidRPr="00994EFF">
        <w:t xml:space="preserve"> 2020 </w:t>
      </w:r>
      <w:r w:rsidR="00310836" w:rsidRPr="00994EFF">
        <w:t>ob 6</w:t>
      </w:r>
      <w:r w:rsidR="00ED5C53">
        <w:t>.</w:t>
      </w:r>
      <w:r w:rsidR="00310836" w:rsidRPr="00994EFF">
        <w:t>24 po lokalnem času (5</w:t>
      </w:r>
      <w:r w:rsidR="00ED5C53">
        <w:t>.</w:t>
      </w:r>
      <w:r w:rsidR="00310836" w:rsidRPr="00994EFF">
        <w:t>24 po UTC) zgodil potres, ki sta ga zaznala tudi sistem državne mreže potresnih opazovalnic in seizmična instrumentacija v NEK</w:t>
      </w:r>
      <w:r w:rsidR="004F1FEF">
        <w:t xml:space="preserve"> </w:t>
      </w:r>
      <w:r w:rsidR="004F1FEF" w:rsidRPr="00DF258B">
        <w:t>(</w:t>
      </w:r>
      <w:hyperlink w:anchor="s12" w:history="1">
        <w:r w:rsidR="004F1FEF" w:rsidRPr="00DF258B">
          <w:rPr>
            <w:rStyle w:val="Hiperpovezava"/>
          </w:rPr>
          <w:t xml:space="preserve">slika </w:t>
        </w:r>
        <w:r w:rsidR="009E0318" w:rsidRPr="00DF258B">
          <w:rPr>
            <w:rStyle w:val="Hiperpovezava"/>
          </w:rPr>
          <w:t>1</w:t>
        </w:r>
        <w:r w:rsidR="004F1FEF" w:rsidRPr="00DF258B">
          <w:rPr>
            <w:rStyle w:val="Hiperpovezava"/>
          </w:rPr>
          <w:t>2</w:t>
        </w:r>
      </w:hyperlink>
      <w:r w:rsidR="004F1FEF" w:rsidRPr="00DF258B">
        <w:t>)</w:t>
      </w:r>
      <w:r w:rsidR="00310836" w:rsidRPr="00DF258B">
        <w:t>.</w:t>
      </w:r>
      <w:r w:rsidR="00310836" w:rsidRPr="00994EFF">
        <w:t xml:space="preserve"> Po podatkih meritev seizmografov državne mreže potresnih opazovalnic je bilo nadžarišče potresa 9 km severno od Zagreba (Hrvaška) oziroma 115 km vzhodno od Ljubljane. Agencija republike Slovenije za okolje (ARSO) je ocenila</w:t>
      </w:r>
      <w:r>
        <w:t>, da je</w:t>
      </w:r>
      <w:r w:rsidR="00310836" w:rsidRPr="00994EFF">
        <w:t xml:space="preserve"> magnitud</w:t>
      </w:r>
      <w:r>
        <w:t>a</w:t>
      </w:r>
      <w:r w:rsidR="00310836" w:rsidRPr="00994EFF">
        <w:t xml:space="preserve"> potresa 5,1. Hrvaška Seizmološka služba poroča o nekoliko višji ocenjeni magnitudi, in sicer 5,5 </w:t>
      </w:r>
      <w:r>
        <w:t xml:space="preserve">– </w:t>
      </w:r>
      <w:r w:rsidR="00310836" w:rsidRPr="00994EFF">
        <w:t>medtem ko ameriški</w:t>
      </w:r>
      <w:r w:rsidR="00BC5B3A">
        <w:t xml:space="preserve"> geološki</w:t>
      </w:r>
      <w:r w:rsidR="00310836" w:rsidRPr="00994EFF">
        <w:t xml:space="preserve"> urad</w:t>
      </w:r>
      <w:r w:rsidR="00BC5B3A">
        <w:t xml:space="preserve"> (</w:t>
      </w:r>
      <w:r w:rsidR="00310836" w:rsidRPr="00994EFF">
        <w:t>U.S. Geological Survey</w:t>
      </w:r>
      <w:r w:rsidR="00BC5B3A">
        <w:t>)</w:t>
      </w:r>
      <w:r w:rsidR="00310836" w:rsidRPr="00994EFF">
        <w:t xml:space="preserve"> navaja vrednost 5,3. Sledili so številni popotresni sunki</w:t>
      </w:r>
      <w:r w:rsidR="00310836">
        <w:t>.</w:t>
      </w:r>
      <w:r w:rsidR="00310836" w:rsidRPr="00994EFF">
        <w:t xml:space="preserve"> </w:t>
      </w:r>
      <w:r w:rsidR="00BC5B3A">
        <w:t>N</w:t>
      </w:r>
      <w:r w:rsidR="00310836" w:rsidRPr="00994EFF">
        <w:t>ajmočnejši med njimi se je zgodil ob 7</w:t>
      </w:r>
      <w:r w:rsidR="00ED5C53">
        <w:t>.</w:t>
      </w:r>
      <w:r w:rsidR="00310836" w:rsidRPr="00994EFF">
        <w:t xml:space="preserve">01 z magnitudo 4,4 vendar ga seizmična instrumentacija v NEK ni več zabeležila, saj so bili pospeški tal na lokaciji elektrarne že premajhni za </w:t>
      </w:r>
      <w:r w:rsidR="00ED5C53">
        <w:t>s</w:t>
      </w:r>
      <w:r w:rsidR="00310836" w:rsidRPr="00994EFF">
        <w:t xml:space="preserve">proženje tamkajšnje seizmične instrumentacije. </w:t>
      </w:r>
    </w:p>
    <w:p w14:paraId="47262F94" w14:textId="3B7ADE49" w:rsidR="00310836" w:rsidRPr="006E2D18" w:rsidRDefault="00310836" w:rsidP="00C60761">
      <w:pPr>
        <w:pStyle w:val="LPnavaden"/>
      </w:pPr>
      <w:r w:rsidRPr="00994EFF">
        <w:t xml:space="preserve">Pred </w:t>
      </w:r>
      <w:r w:rsidR="00680736">
        <w:t xml:space="preserve">in med </w:t>
      </w:r>
      <w:r w:rsidRPr="00994EFF">
        <w:t>potresom je elektrarna obratovala na polni moči. Reaktorska moč je bila</w:t>
      </w:r>
      <w:r>
        <w:t xml:space="preserve"> </w:t>
      </w:r>
      <w:r w:rsidRPr="00994EFF">
        <w:t>100</w:t>
      </w:r>
      <w:r w:rsidR="00BC5B3A">
        <w:t xml:space="preserve"> </w:t>
      </w:r>
      <w:r w:rsidRPr="00994EFF">
        <w:t xml:space="preserve">%, moč na sponkah generatorja je znašala 728 MW, moč na pragu pa 696 MW. Vse varnostne in pomembnejše komponente so bile operabilne in zmožne opravljati svojo funkcijo. Kontrolni sistemi so delovali pravilno. Vsi sistemi zunanjega in lastnega električnega napajanja so bili </w:t>
      </w:r>
      <w:r w:rsidRPr="006E2D18">
        <w:t>razpoložljivi.</w:t>
      </w:r>
    </w:p>
    <w:p w14:paraId="31335C09" w14:textId="34772419" w:rsidR="00002523" w:rsidRDefault="00002523" w:rsidP="00C60761">
      <w:pPr>
        <w:pStyle w:val="LPnavaden"/>
      </w:pPr>
      <w:r w:rsidRPr="006E2D18">
        <w:t xml:space="preserve">Osebje NEK je takoj po potresu v skladu s postopki opravilo obhod in pregled stanja struktur, sistemov in komponent elektrarne. </w:t>
      </w:r>
      <w:r w:rsidR="00680736" w:rsidRPr="006E2D18">
        <w:t xml:space="preserve">Ker ni </w:t>
      </w:r>
      <w:r w:rsidRPr="006E2D18">
        <w:t>bilo ugotovljenih poškodb</w:t>
      </w:r>
      <w:r w:rsidR="00680736" w:rsidRPr="006E2D18">
        <w:t>, je lahko NEK nadaljeval z obratovanjem</w:t>
      </w:r>
      <w:r w:rsidRPr="006E2D18">
        <w:t xml:space="preserve">. </w:t>
      </w:r>
    </w:p>
    <w:p w14:paraId="0541B5C1" w14:textId="5C493D87" w:rsidR="00BC5B3A" w:rsidRDefault="00BC5B3A" w:rsidP="00BC5B3A">
      <w:pPr>
        <w:pStyle w:val="LPnavaden"/>
      </w:pPr>
      <w:r>
        <w:t>NEK in URSJV sta dogodek preučila in opravila podrobno analizo.</w:t>
      </w:r>
    </w:p>
    <w:p w14:paraId="4A222C22" w14:textId="77777777" w:rsidR="00310836" w:rsidRDefault="00310836" w:rsidP="00C60761">
      <w:pPr>
        <w:pStyle w:val="LPnavaden"/>
      </w:pPr>
      <w:r w:rsidRPr="00127225">
        <w:rPr>
          <w:noProof/>
          <w:lang w:eastAsia="sl-SI"/>
        </w:rPr>
        <w:lastRenderedPageBreak/>
        <w:drawing>
          <wp:inline distT="0" distB="0" distL="0" distR="0" wp14:anchorId="5210776E" wp14:editId="6D0B970A">
            <wp:extent cx="3437560" cy="2612545"/>
            <wp:effectExtent l="19050" t="19050" r="10795" b="16510"/>
            <wp:docPr id="7" name="Slika 7" descr="Na sliki je prikazan časovni potek odziva senzorja A1 v času potresa ob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Na sliki je prikazan časovni potek odziva senzorja A1 v času potresa ob 6:24."/>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541625" cy="2691635"/>
                    </a:xfrm>
                    <a:prstGeom prst="rect">
                      <a:avLst/>
                    </a:prstGeom>
                    <a:noFill/>
                    <a:ln>
                      <a:solidFill>
                        <a:schemeClr val="tx1"/>
                      </a:solidFill>
                    </a:ln>
                  </pic:spPr>
                </pic:pic>
              </a:graphicData>
            </a:graphic>
          </wp:inline>
        </w:drawing>
      </w:r>
    </w:p>
    <w:p w14:paraId="1C03F47D" w14:textId="251BD35B" w:rsidR="00310836" w:rsidRDefault="009E0318" w:rsidP="009E0318">
      <w:pPr>
        <w:pStyle w:val="LPnaslovslika"/>
      </w:pPr>
      <w:bookmarkStart w:id="51" w:name="s12"/>
      <w:bookmarkStart w:id="52" w:name="_Toc76973077"/>
      <w:bookmarkEnd w:id="51"/>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12</w:t>
      </w:r>
      <w:r w:rsidR="0072167A">
        <w:rPr>
          <w:noProof/>
        </w:rPr>
        <w:fldChar w:fldCharType="end"/>
      </w:r>
      <w:r w:rsidR="00310836" w:rsidRPr="00107384">
        <w:t>:</w:t>
      </w:r>
      <w:r w:rsidR="00310836">
        <w:t xml:space="preserve"> </w:t>
      </w:r>
      <w:r w:rsidR="00310836" w:rsidRPr="00D31059">
        <w:t>Časovni potek odziva senzorja A1 v času potresa ob 6</w:t>
      </w:r>
      <w:r w:rsidR="00BB2DE9">
        <w:t>.</w:t>
      </w:r>
      <w:r w:rsidR="00310836" w:rsidRPr="00D31059">
        <w:t>24</w:t>
      </w:r>
      <w:bookmarkEnd w:id="52"/>
    </w:p>
    <w:p w14:paraId="47C76882" w14:textId="34B44B5B" w:rsidR="00310836" w:rsidRPr="00281B99" w:rsidRDefault="00310836" w:rsidP="003073E9">
      <w:pPr>
        <w:pStyle w:val="LPviri"/>
      </w:pPr>
      <w:r w:rsidRPr="00281B99">
        <w:t>Vir:</w:t>
      </w:r>
      <w:r w:rsidR="00D234CE" w:rsidRPr="00281B99">
        <w:t xml:space="preserve"> </w:t>
      </w:r>
      <w:hyperlink w:anchor="v7" w:history="1">
        <w:r w:rsidR="00AC536B" w:rsidRPr="00281B99">
          <w:rPr>
            <w:rStyle w:val="Hiperpovezava"/>
          </w:rPr>
          <w:t>[7</w:t>
        </w:r>
        <w:r w:rsidRPr="00281B99">
          <w:rPr>
            <w:rStyle w:val="Hiperpovezava"/>
          </w:rPr>
          <w:t>]</w:t>
        </w:r>
      </w:hyperlink>
      <w:r w:rsidR="00AC536B" w:rsidRPr="00281B99">
        <w:t>,</w:t>
      </w:r>
      <w:r w:rsidRPr="00281B99">
        <w:t xml:space="preserve"> </w:t>
      </w:r>
      <w:hyperlink w:anchor="v8" w:history="1">
        <w:r w:rsidRPr="00281B99">
          <w:rPr>
            <w:rStyle w:val="Hiperpovezava"/>
          </w:rPr>
          <w:t>[</w:t>
        </w:r>
        <w:r w:rsidR="00AC536B" w:rsidRPr="00281B99">
          <w:rPr>
            <w:rStyle w:val="Hiperpovezava"/>
          </w:rPr>
          <w:t>8</w:t>
        </w:r>
        <w:r w:rsidRPr="00281B99">
          <w:rPr>
            <w:rStyle w:val="Hiperpovezava"/>
          </w:rPr>
          <w:t>]</w:t>
        </w:r>
      </w:hyperlink>
      <w:r w:rsidR="00AC536B" w:rsidRPr="00281B99">
        <w:t xml:space="preserve">, </w:t>
      </w:r>
      <w:hyperlink w:anchor="v9" w:history="1">
        <w:r w:rsidRPr="00281B99">
          <w:rPr>
            <w:rStyle w:val="Hiperpovezava"/>
          </w:rPr>
          <w:t>[</w:t>
        </w:r>
        <w:r w:rsidR="00AC536B" w:rsidRPr="00281B99">
          <w:rPr>
            <w:rStyle w:val="Hiperpovezava"/>
          </w:rPr>
          <w:t>9</w:t>
        </w:r>
        <w:r w:rsidRPr="00281B99">
          <w:rPr>
            <w:rStyle w:val="Hiperpovezava"/>
          </w:rPr>
          <w:t>]</w:t>
        </w:r>
      </w:hyperlink>
      <w:r w:rsidRPr="00281B99">
        <w:t xml:space="preserve"> </w:t>
      </w:r>
    </w:p>
    <w:p w14:paraId="6F6893F7" w14:textId="10459352" w:rsidR="00310836" w:rsidRDefault="00310836" w:rsidP="00310836">
      <w:pPr>
        <w:pStyle w:val="LPnaslovkrepko"/>
      </w:pPr>
      <w:r>
        <w:t>Neoperabilen dizel</w:t>
      </w:r>
      <w:r w:rsidR="00BB2DE9">
        <w:t>ski</w:t>
      </w:r>
      <w:r>
        <w:t xml:space="preserve"> generator št.</w:t>
      </w:r>
      <w:r w:rsidRPr="00127225">
        <w:t xml:space="preserve"> 2 </w:t>
      </w:r>
      <w:r w:rsidR="00BB2DE9">
        <w:t>–</w:t>
      </w:r>
      <w:r w:rsidRPr="00127225">
        <w:t xml:space="preserve"> napaka na odklopniku MD2-DG2</w:t>
      </w:r>
    </w:p>
    <w:p w14:paraId="4233C5F5" w14:textId="03284F00" w:rsidR="00242BA0" w:rsidRDefault="00BB2DE9" w:rsidP="00004D66">
      <w:pPr>
        <w:pStyle w:val="LPnavaden"/>
      </w:pPr>
      <w:r>
        <w:t>R</w:t>
      </w:r>
      <w:r w:rsidRPr="00FE1A9A">
        <w:t>edni mesečni test dizel</w:t>
      </w:r>
      <w:r>
        <w:t>skega</w:t>
      </w:r>
      <w:r w:rsidRPr="00FE1A9A">
        <w:t xml:space="preserve"> generatorja št.</w:t>
      </w:r>
      <w:r>
        <w:t xml:space="preserve"> </w:t>
      </w:r>
      <w:r w:rsidRPr="00FE1A9A">
        <w:t>2</w:t>
      </w:r>
      <w:r>
        <w:t xml:space="preserve"> (DG2)</w:t>
      </w:r>
      <w:r w:rsidRPr="00FE1A9A">
        <w:t xml:space="preserve"> </w:t>
      </w:r>
      <w:r>
        <w:t>je bil</w:t>
      </w:r>
      <w:r w:rsidR="00004D66" w:rsidRPr="00FE1A9A">
        <w:t xml:space="preserve"> 8. </w:t>
      </w:r>
      <w:r>
        <w:t>aprila</w:t>
      </w:r>
      <w:r w:rsidR="00004D66" w:rsidRPr="00FE1A9A">
        <w:t xml:space="preserve"> 2020 </w:t>
      </w:r>
      <w:r>
        <w:t xml:space="preserve">in </w:t>
      </w:r>
      <w:r w:rsidR="00004D66" w:rsidRPr="00FE1A9A">
        <w:t xml:space="preserve">se je izvajal po </w:t>
      </w:r>
      <w:r w:rsidR="00004D66">
        <w:t>postopku</w:t>
      </w:r>
      <w:r w:rsidR="00004D66" w:rsidRPr="00FE1A9A">
        <w:t xml:space="preserve"> »</w:t>
      </w:r>
      <w:r w:rsidR="00004D66" w:rsidRPr="00770195">
        <w:rPr>
          <w:rStyle w:val="LPnavadenposevnoZnak"/>
        </w:rPr>
        <w:t>Test operabilnosti dizel generatorji 1 in 2</w:t>
      </w:r>
      <w:r w:rsidR="00004D66" w:rsidRPr="00FE1A9A">
        <w:t xml:space="preserve">«. </w:t>
      </w:r>
      <w:r w:rsidR="00564B13">
        <w:t>Načrtovan</w:t>
      </w:r>
      <w:r w:rsidR="00564B13" w:rsidRPr="00FE1A9A">
        <w:t xml:space="preserve"> </w:t>
      </w:r>
      <w:r w:rsidR="00004D66" w:rsidRPr="00FE1A9A">
        <w:t>je bil počasni zagon na 450 obratov/min. Ob 8</w:t>
      </w:r>
      <w:r w:rsidR="00564B13">
        <w:t>.</w:t>
      </w:r>
      <w:r w:rsidR="00004D66" w:rsidRPr="00FE1A9A">
        <w:t>20 se je dizel</w:t>
      </w:r>
      <w:r w:rsidR="00564B13">
        <w:t>ski</w:t>
      </w:r>
      <w:r w:rsidR="00004D66" w:rsidRPr="00FE1A9A">
        <w:t xml:space="preserve"> generator zagnal v</w:t>
      </w:r>
      <w:r w:rsidR="00004D66">
        <w:t xml:space="preserve"> prostem teku</w:t>
      </w:r>
      <w:r w:rsidR="00004D66" w:rsidRPr="00FE1A9A">
        <w:t xml:space="preserve">. Po </w:t>
      </w:r>
      <w:r w:rsidR="00564B13">
        <w:t>treh</w:t>
      </w:r>
      <w:r w:rsidR="00004D66" w:rsidRPr="00FE1A9A">
        <w:t xml:space="preserve"> minutah obratovanja na počasni hitrosti je dizel</w:t>
      </w:r>
      <w:r w:rsidR="00564B13">
        <w:t>ski</w:t>
      </w:r>
      <w:r w:rsidR="00004D66" w:rsidRPr="00FE1A9A">
        <w:t xml:space="preserve"> generator pospešil na nazivne vrtljaje (750 obratov/min). Približno </w:t>
      </w:r>
      <w:r w:rsidR="00564B13">
        <w:t>štiri</w:t>
      </w:r>
      <w:r w:rsidR="00004D66" w:rsidRPr="00FE1A9A">
        <w:t xml:space="preserve"> minute po pospeševanju je </w:t>
      </w:r>
      <w:r w:rsidR="00004D66">
        <w:t xml:space="preserve">bil </w:t>
      </w:r>
      <w:r w:rsidR="00BC5B3A">
        <w:t>DG2</w:t>
      </w:r>
      <w:r w:rsidR="00004D66">
        <w:t xml:space="preserve"> </w:t>
      </w:r>
      <w:r w:rsidR="00004D66" w:rsidRPr="00FE1A9A">
        <w:t>uspešno sinhroniziran na zunanje omrežje.</w:t>
      </w:r>
      <w:r w:rsidR="00004D66">
        <w:t xml:space="preserve"> </w:t>
      </w:r>
      <w:r w:rsidR="00004D66" w:rsidRPr="00FE1A9A">
        <w:t>Takoj po sinhronizaciji je osebje v ko</w:t>
      </w:r>
      <w:r w:rsidR="00004D66">
        <w:t>mandni</w:t>
      </w:r>
      <w:r w:rsidR="00004D66" w:rsidRPr="00FE1A9A">
        <w:t xml:space="preserve"> sobi opazilo, da pri vklopu izhodnega odklopnika MD2-DG2</w:t>
      </w:r>
      <w:r w:rsidR="004F1FEF">
        <w:t xml:space="preserve"> </w:t>
      </w:r>
      <w:r w:rsidR="004F1FEF" w:rsidRPr="00DF258B">
        <w:t>(</w:t>
      </w:r>
      <w:hyperlink w:anchor="s13" w:history="1">
        <w:r w:rsidR="004F1FEF" w:rsidRPr="00DF258B">
          <w:rPr>
            <w:rStyle w:val="Hiperpovezava"/>
          </w:rPr>
          <w:t xml:space="preserve">slika </w:t>
        </w:r>
        <w:r w:rsidR="00107384" w:rsidRPr="00DF258B">
          <w:rPr>
            <w:rStyle w:val="Hiperpovezava"/>
          </w:rPr>
          <w:t>1</w:t>
        </w:r>
        <w:r w:rsidR="004F1FEF" w:rsidRPr="00DF258B">
          <w:rPr>
            <w:rStyle w:val="Hiperpovezava"/>
          </w:rPr>
          <w:t>3</w:t>
        </w:r>
      </w:hyperlink>
      <w:r w:rsidR="004F1FEF" w:rsidRPr="00DF258B">
        <w:t>)</w:t>
      </w:r>
      <w:r w:rsidR="00004D66" w:rsidRPr="00FE1A9A">
        <w:t xml:space="preserve"> na zbiralko MD2 ni prišlo do pričakovanega alarma, kot je zapisano v postopk</w:t>
      </w:r>
      <w:r w:rsidR="00004D66">
        <w:t>u</w:t>
      </w:r>
      <w:r w:rsidR="00004D66" w:rsidRPr="00FE1A9A">
        <w:t xml:space="preserve"> </w:t>
      </w:r>
      <w:r w:rsidR="008F13C3">
        <w:t>»</w:t>
      </w:r>
      <w:r w:rsidR="008F13C3" w:rsidRPr="008F13C3">
        <w:rPr>
          <w:rStyle w:val="LPnavadenposevnoZnak"/>
        </w:rPr>
        <w:t>Test operabilnosti disel generatorjev 1 in 2</w:t>
      </w:r>
      <w:r w:rsidR="008F13C3">
        <w:t>«</w:t>
      </w:r>
      <w:r w:rsidR="00004D66" w:rsidRPr="00FE1A9A">
        <w:t>. Po navodilih v postopku za odzivanje na alarm je bila preverjena praviln</w:t>
      </w:r>
      <w:r w:rsidR="00242BA0">
        <w:t>ost</w:t>
      </w:r>
      <w:r w:rsidR="00004D66" w:rsidRPr="00FE1A9A">
        <w:t xml:space="preserve"> aktivacij</w:t>
      </w:r>
      <w:r w:rsidR="00242BA0">
        <w:t>e</w:t>
      </w:r>
      <w:r w:rsidR="00004D66" w:rsidRPr="00FE1A9A">
        <w:t xml:space="preserve"> alarma in ugotovljeno je</w:t>
      </w:r>
      <w:r w:rsidR="00456536">
        <w:t xml:space="preserve"> bilo</w:t>
      </w:r>
      <w:r w:rsidR="00004D66" w:rsidRPr="00FE1A9A">
        <w:t xml:space="preserve">, da </w:t>
      </w:r>
      <w:r w:rsidR="00BC5B3A">
        <w:t>DG2</w:t>
      </w:r>
      <w:r w:rsidR="00004D66" w:rsidRPr="00FE1A9A">
        <w:t xml:space="preserve"> obratuje naprej z nespremenjeno močjo ter da vs</w:t>
      </w:r>
      <w:r w:rsidR="00564B13">
        <w:t>a</w:t>
      </w:r>
      <w:r w:rsidR="00004D66" w:rsidRPr="00FE1A9A">
        <w:t xml:space="preserve"> </w:t>
      </w:r>
      <w:r w:rsidR="00564B13">
        <w:t xml:space="preserve">opozorila </w:t>
      </w:r>
      <w:r w:rsidR="00004D66" w:rsidRPr="00FE1A9A">
        <w:t xml:space="preserve">procesnih </w:t>
      </w:r>
      <w:r w:rsidR="00564B13">
        <w:t>vrednosti</w:t>
      </w:r>
      <w:r w:rsidR="00564B13" w:rsidRPr="00FE1A9A">
        <w:t xml:space="preserve"> </w:t>
      </w:r>
      <w:r w:rsidR="00004D66" w:rsidRPr="00FE1A9A">
        <w:t xml:space="preserve">nakazujejo, da je izhodni odklopnik MD2-DG2 še vedno odprt. Zaradi nepravilnosti in potrebne raziskave težav je </w:t>
      </w:r>
      <w:r w:rsidR="00242BA0">
        <w:t xml:space="preserve">bil </w:t>
      </w:r>
      <w:r w:rsidR="00004D66" w:rsidRPr="00FE1A9A">
        <w:t>ob 8</w:t>
      </w:r>
      <w:r w:rsidR="00564B13">
        <w:t>.</w:t>
      </w:r>
      <w:r w:rsidR="00004D66" w:rsidRPr="00FE1A9A">
        <w:t xml:space="preserve">34 test prekinjen in </w:t>
      </w:r>
      <w:r w:rsidR="00BC5B3A">
        <w:t>DG2</w:t>
      </w:r>
      <w:r w:rsidR="00004D66" w:rsidRPr="00FE1A9A">
        <w:t xml:space="preserve"> normalno zaustavljen.</w:t>
      </w:r>
      <w:r w:rsidR="00004D66">
        <w:t xml:space="preserve"> </w:t>
      </w:r>
      <w:r w:rsidR="00004D66" w:rsidRPr="00FE1A9A">
        <w:t>Ob 8</w:t>
      </w:r>
      <w:r w:rsidR="00564B13">
        <w:t>.</w:t>
      </w:r>
      <w:r w:rsidR="00004D66" w:rsidRPr="00FE1A9A">
        <w:t xml:space="preserve">38 </w:t>
      </w:r>
      <w:r w:rsidR="00004D66">
        <w:t>je</w:t>
      </w:r>
      <w:r w:rsidR="00004D66" w:rsidRPr="00FE1A9A">
        <w:t xml:space="preserve"> </w:t>
      </w:r>
      <w:r w:rsidR="00004D66">
        <w:t>bil</w:t>
      </w:r>
      <w:r w:rsidR="00004D66" w:rsidRPr="00FE1A9A">
        <w:t xml:space="preserve"> </w:t>
      </w:r>
      <w:r w:rsidR="00BC5B3A">
        <w:t>DG2</w:t>
      </w:r>
      <w:r w:rsidR="00004D66" w:rsidRPr="00FE1A9A">
        <w:t xml:space="preserve"> razgla</w:t>
      </w:r>
      <w:r w:rsidR="00BC5B3A">
        <w:t>šen</w:t>
      </w:r>
      <w:r w:rsidR="00004D66" w:rsidRPr="00FE1A9A">
        <w:t xml:space="preserve"> kot ne</w:t>
      </w:r>
      <w:r w:rsidR="00564B13">
        <w:t>delujoč</w:t>
      </w:r>
      <w:r w:rsidR="00004D66">
        <w:t xml:space="preserve"> zaradi potrebnih </w:t>
      </w:r>
      <w:r w:rsidR="00564B13">
        <w:t xml:space="preserve">popravljalnih </w:t>
      </w:r>
      <w:r w:rsidR="00004D66">
        <w:t>posegov.</w:t>
      </w:r>
      <w:r w:rsidR="00004D66" w:rsidRPr="00FE1A9A">
        <w:t xml:space="preserve"> </w:t>
      </w:r>
    </w:p>
    <w:p w14:paraId="47B553AB" w14:textId="3C6B5F0F" w:rsidR="00004D66" w:rsidRPr="00FE1A9A" w:rsidRDefault="00004D66" w:rsidP="00004D66">
      <w:pPr>
        <w:pStyle w:val="LPnavaden"/>
      </w:pPr>
      <w:r>
        <w:t>Neposredni vzrok za dogodek je bila n</w:t>
      </w:r>
      <w:r w:rsidRPr="00FE1A9A">
        <w:t>apaka na pomožnih kontaktih odklopnika MD2-DG2</w:t>
      </w:r>
      <w:r>
        <w:t>, zaradi katere ni</w:t>
      </w:r>
      <w:r w:rsidRPr="00FE1A9A">
        <w:t xml:space="preserve"> prišlo do pričakovanega alarma na kontrolni plošči</w:t>
      </w:r>
      <w:r>
        <w:t xml:space="preserve">. Do napake na pomožnih kontaktih odklopnika MD2-DG2 je prišlo zaradi premajhne sile prednapetosti vzmeti mehanizma vklapljanja pomožnih kontaktov. Temeljni vzrok za dogodek </w:t>
      </w:r>
      <w:r w:rsidR="001A51CE">
        <w:t>so</w:t>
      </w:r>
      <w:r>
        <w:t xml:space="preserve"> neustrezno napisan interni postopek in originalna navodila dobavitelja odklopnikov (v obeh dokumentih je bila navedena prenizka sila, ki je potrebna za aktivacijo mehanizma). Napaka je bila odpravljena z zvišanjem sile prednapetosti vzmeti. Ustrezno je bil </w:t>
      </w:r>
      <w:r w:rsidR="001A51CE">
        <w:t xml:space="preserve">spremenjen </w:t>
      </w:r>
      <w:r>
        <w:t xml:space="preserve">tudi interni postopek. </w:t>
      </w:r>
    </w:p>
    <w:p w14:paraId="664C9452" w14:textId="67DAFD22" w:rsidR="00310836" w:rsidRDefault="00004D66" w:rsidP="00C60761">
      <w:pPr>
        <w:pStyle w:val="LPnavaden"/>
      </w:pPr>
      <w:r>
        <w:t>NEK in URSJV sta dogodek preučila in opravila</w:t>
      </w:r>
      <w:r w:rsidR="00BC5B3A">
        <w:t xml:space="preserve"> podrobno</w:t>
      </w:r>
      <w:r>
        <w:t xml:space="preserve"> analizo.</w:t>
      </w:r>
    </w:p>
    <w:p w14:paraId="22E2EBFA" w14:textId="77777777" w:rsidR="00310836" w:rsidRDefault="00310836" w:rsidP="00C60761">
      <w:pPr>
        <w:pStyle w:val="LPnavaden"/>
      </w:pPr>
      <w:r w:rsidRPr="00127225">
        <w:rPr>
          <w:noProof/>
          <w:lang w:eastAsia="sl-SI"/>
        </w:rPr>
        <w:lastRenderedPageBreak/>
        <w:drawing>
          <wp:inline distT="0" distB="0" distL="0" distR="0" wp14:anchorId="31BDBD2D" wp14:editId="46EAB70A">
            <wp:extent cx="3619500" cy="2714625"/>
            <wp:effectExtent l="0" t="0" r="0" b="9525"/>
            <wp:docPr id="6" name="Slika 6" descr="Na sliki je prikazan odklopnik EE105SWGMD2/4 (MD2-DG2) s tremi bl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Na sliki je prikazan odklopnik EE105SWGMD2/4 (MD2-DG2) s tremi bloki"/>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22357" cy="2716768"/>
                    </a:xfrm>
                    <a:prstGeom prst="rect">
                      <a:avLst/>
                    </a:prstGeom>
                  </pic:spPr>
                </pic:pic>
              </a:graphicData>
            </a:graphic>
          </wp:inline>
        </w:drawing>
      </w:r>
    </w:p>
    <w:p w14:paraId="311144F2" w14:textId="02133E2D" w:rsidR="00310836" w:rsidRDefault="00107384" w:rsidP="00107384">
      <w:pPr>
        <w:pStyle w:val="LPnaslovslika"/>
      </w:pPr>
      <w:bookmarkStart w:id="53" w:name="s13"/>
      <w:bookmarkStart w:id="54" w:name="_Toc76973078"/>
      <w:bookmarkEnd w:id="53"/>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13</w:t>
      </w:r>
      <w:r w:rsidR="0072167A">
        <w:rPr>
          <w:noProof/>
        </w:rPr>
        <w:fldChar w:fldCharType="end"/>
      </w:r>
      <w:r w:rsidR="00310836">
        <w:t xml:space="preserve">: </w:t>
      </w:r>
      <w:r w:rsidR="00310836" w:rsidRPr="009E6750">
        <w:t>Odklopnik EE105SWGMD2/4</w:t>
      </w:r>
      <w:r w:rsidR="00310836">
        <w:t xml:space="preserve"> (MD2-DG2)</w:t>
      </w:r>
      <w:r w:rsidR="00310836" w:rsidRPr="009E6750">
        <w:t xml:space="preserve"> s tremi bloki</w:t>
      </w:r>
      <w:bookmarkEnd w:id="54"/>
    </w:p>
    <w:p w14:paraId="3A42B574" w14:textId="62D03BC3" w:rsidR="00310836" w:rsidRPr="00281B99" w:rsidRDefault="00310836" w:rsidP="003073E9">
      <w:pPr>
        <w:pStyle w:val="LPviri"/>
      </w:pPr>
      <w:r w:rsidRPr="00281B99">
        <w:t>Vir:</w:t>
      </w:r>
      <w:r w:rsidR="00107384" w:rsidRPr="00281B99">
        <w:t xml:space="preserve"> </w:t>
      </w:r>
      <w:hyperlink w:anchor="v10" w:history="1">
        <w:r w:rsidRPr="00281B99">
          <w:rPr>
            <w:rStyle w:val="Hiperpovezava"/>
          </w:rPr>
          <w:t>[1</w:t>
        </w:r>
        <w:r w:rsidR="00AC536B" w:rsidRPr="00281B99">
          <w:rPr>
            <w:rStyle w:val="Hiperpovezava"/>
          </w:rPr>
          <w:t>0</w:t>
        </w:r>
        <w:r w:rsidRPr="00281B99">
          <w:rPr>
            <w:rStyle w:val="Hiperpovezava"/>
          </w:rPr>
          <w:t>]</w:t>
        </w:r>
      </w:hyperlink>
      <w:r w:rsidR="00AC536B" w:rsidRPr="00281B99">
        <w:t xml:space="preserve">, </w:t>
      </w:r>
      <w:hyperlink w:anchor="v11" w:history="1">
        <w:r w:rsidRPr="00281B99">
          <w:rPr>
            <w:rStyle w:val="Hiperpovezava"/>
          </w:rPr>
          <w:t>[</w:t>
        </w:r>
        <w:r w:rsidR="00AC536B" w:rsidRPr="00281B99">
          <w:rPr>
            <w:rStyle w:val="Hiperpovezava"/>
          </w:rPr>
          <w:t>11</w:t>
        </w:r>
        <w:r w:rsidRPr="00281B99">
          <w:rPr>
            <w:rStyle w:val="Hiperpovezava"/>
          </w:rPr>
          <w:t>]</w:t>
        </w:r>
      </w:hyperlink>
      <w:r w:rsidR="00AC536B" w:rsidRPr="00281B99">
        <w:t xml:space="preserve">, </w:t>
      </w:r>
      <w:hyperlink w:anchor="v12" w:history="1">
        <w:r w:rsidRPr="00281B99">
          <w:rPr>
            <w:rStyle w:val="Hiperpovezava"/>
          </w:rPr>
          <w:t>[</w:t>
        </w:r>
        <w:r w:rsidR="00AC536B" w:rsidRPr="00281B99">
          <w:rPr>
            <w:rStyle w:val="Hiperpovezava"/>
          </w:rPr>
          <w:t>12</w:t>
        </w:r>
        <w:r w:rsidRPr="00281B99">
          <w:rPr>
            <w:rStyle w:val="Hiperpovezava"/>
          </w:rPr>
          <w:t>]</w:t>
        </w:r>
      </w:hyperlink>
      <w:r w:rsidRPr="00281B99">
        <w:t xml:space="preserve"> </w:t>
      </w:r>
    </w:p>
    <w:p w14:paraId="7ACE7C67" w14:textId="7CD30ABE" w:rsidR="00310836" w:rsidRDefault="00310836" w:rsidP="008D1AE8">
      <w:pPr>
        <w:pStyle w:val="LPnaslovkrepko"/>
      </w:pPr>
      <w:r>
        <w:t xml:space="preserve">Odstopanje meritve </w:t>
      </w:r>
      <w:r w:rsidR="001A51CE">
        <w:t xml:space="preserve">ravni </w:t>
      </w:r>
      <w:r>
        <w:t xml:space="preserve">(L-6170EC in L-6171EC) hladila v zbiralniku </w:t>
      </w:r>
      <w:r w:rsidR="00002523">
        <w:t>zadrževalnega hrama</w:t>
      </w:r>
      <w:r>
        <w:t xml:space="preserve"> ob DEC pogojih</w:t>
      </w:r>
    </w:p>
    <w:p w14:paraId="02D95986" w14:textId="281D715B" w:rsidR="00643F2A" w:rsidRPr="00960346" w:rsidRDefault="00643F2A" w:rsidP="00643F2A">
      <w:pPr>
        <w:pStyle w:val="LPnavaden"/>
      </w:pPr>
      <w:r w:rsidRPr="00960346">
        <w:t xml:space="preserve">V sklopu projekta 1007-XI-L </w:t>
      </w:r>
      <w:r>
        <w:t>»</w:t>
      </w:r>
      <w:r w:rsidRPr="005B663A">
        <w:rPr>
          <w:rStyle w:val="LPnavadenposevnoZnak"/>
        </w:rPr>
        <w:t>Izgradnja pomožne komandne sobe (ECR</w:t>
      </w:r>
      <w:r w:rsidR="006C7EC8">
        <w:rPr>
          <w:rStyle w:val="LPnavadenposevnoZnak"/>
        </w:rPr>
        <w:t xml:space="preserve"> – Emergency Control Room</w:t>
      </w:r>
      <w:r w:rsidRPr="005B663A">
        <w:rPr>
          <w:rStyle w:val="LPnavadenposevnoZnak"/>
        </w:rPr>
        <w:t>)</w:t>
      </w:r>
      <w:r>
        <w:t>«</w:t>
      </w:r>
      <w:r w:rsidRPr="00960346">
        <w:t xml:space="preserve"> je bila izvedena tudi instalacija dveh novih meritev </w:t>
      </w:r>
      <w:r w:rsidR="001A51CE">
        <w:t xml:space="preserve">ravni </w:t>
      </w:r>
      <w:r w:rsidRPr="00960346">
        <w:t xml:space="preserve">v recirkulacijskem </w:t>
      </w:r>
      <w:r w:rsidRPr="00526886">
        <w:t>zbiralniku</w:t>
      </w:r>
      <w:r w:rsidRPr="00960346">
        <w:t xml:space="preserve"> zadrževalnega hrama, in sicer L-6170EC in L-6171EC. Ta dva merilna kanala sta namenjena uporabi med izven-projektnimi nesrečami (DEC</w:t>
      </w:r>
      <w:r>
        <w:t xml:space="preserve"> – </w:t>
      </w:r>
      <w:r w:rsidRPr="00736435">
        <w:rPr>
          <w:rStyle w:val="LPnavadenposevnoZnak"/>
        </w:rPr>
        <w:t>Design extention conditions</w:t>
      </w:r>
      <w:r w:rsidRPr="00960346">
        <w:t>), saj pokrivata široko območje</w:t>
      </w:r>
      <w:r w:rsidR="00242BA0">
        <w:t xml:space="preserve"> meritve </w:t>
      </w:r>
      <w:r w:rsidR="001A51CE">
        <w:t>ravni</w:t>
      </w:r>
      <w:r w:rsidR="001A51CE" w:rsidRPr="00960346">
        <w:t xml:space="preserve"> </w:t>
      </w:r>
      <w:r w:rsidRPr="00960346">
        <w:t xml:space="preserve">(L-6170EC pokriva </w:t>
      </w:r>
      <w:r w:rsidR="001A51CE">
        <w:t xml:space="preserve">raven </w:t>
      </w:r>
      <w:r w:rsidRPr="00960346">
        <w:t>med elevacijama 93.53 in 101.85, medtem ko L-6171EC pokriva zgornje območje med elevacijama 100.83 in 109.12) ter sta kvalificirana za razmere</w:t>
      </w:r>
      <w:r w:rsidR="00242BA0">
        <w:t xml:space="preserve"> med</w:t>
      </w:r>
      <w:r w:rsidRPr="00960346">
        <w:t xml:space="preserve"> težki</w:t>
      </w:r>
      <w:r w:rsidR="00242BA0">
        <w:t>mi</w:t>
      </w:r>
      <w:r w:rsidRPr="00960346">
        <w:t xml:space="preserve"> nesreč</w:t>
      </w:r>
      <w:r w:rsidR="00242BA0">
        <w:t>ami</w:t>
      </w:r>
      <w:r w:rsidRPr="00960346">
        <w:t>. Njuna indikacija je dostopna v pomožni komandni sobi, medtem ko je indikacija v glavni komandni sobi dostopna posredno prek</w:t>
      </w:r>
      <w:r w:rsidR="00BC5B3A">
        <w:t xml:space="preserve"> procesno informacijskega sistema</w:t>
      </w:r>
      <w:r w:rsidRPr="00960346">
        <w:t xml:space="preserve">. </w:t>
      </w:r>
    </w:p>
    <w:p w14:paraId="674C09E6" w14:textId="62DD17A6" w:rsidR="00643F2A" w:rsidRPr="00960346" w:rsidRDefault="00643F2A" w:rsidP="00643F2A">
      <w:pPr>
        <w:pStyle w:val="LPnavaden"/>
      </w:pPr>
      <w:r w:rsidRPr="00960346">
        <w:t xml:space="preserve">Do prvih težav z merilnima kanaloma je prišlo takoj po remontu </w:t>
      </w:r>
      <w:r w:rsidR="00D75002">
        <w:t xml:space="preserve">leta </w:t>
      </w:r>
      <w:r w:rsidRPr="00960346">
        <w:t xml:space="preserve">2018, in sicer do počasnega </w:t>
      </w:r>
      <w:r>
        <w:t>»</w:t>
      </w:r>
      <w:r w:rsidRPr="00960346">
        <w:t>lezenja</w:t>
      </w:r>
      <w:r>
        <w:t>«</w:t>
      </w:r>
      <w:r w:rsidRPr="00960346">
        <w:t xml:space="preserve"> meritev. Oktobra 2018 sta merilna kanala presegla </w:t>
      </w:r>
      <w:r w:rsidR="004B42CE">
        <w:t>mejo</w:t>
      </w:r>
      <w:r w:rsidR="00D75002">
        <w:t xml:space="preserve"> </w:t>
      </w:r>
      <w:r w:rsidRPr="00960346">
        <w:t>dovoljenega odstopanja (podan</w:t>
      </w:r>
      <w:r w:rsidR="00D75002">
        <w:t>o</w:t>
      </w:r>
      <w:r w:rsidRPr="00960346">
        <w:t xml:space="preserve"> v postopku </w:t>
      </w:r>
      <w:r>
        <w:t>»</w:t>
      </w:r>
      <w:r w:rsidRPr="008F13C3">
        <w:rPr>
          <w:rStyle w:val="LPnavadenposevnoZnak"/>
        </w:rPr>
        <w:t>Mesečno preverjanje indikatorjev in stanja opreme v pomožni komandni sobi</w:t>
      </w:r>
      <w:r>
        <w:t>«</w:t>
      </w:r>
      <w:r w:rsidRPr="00960346">
        <w:t xml:space="preserve">) in razglašen je bil vstop v </w:t>
      </w:r>
      <w:r w:rsidR="00002523">
        <w:t xml:space="preserve">obratovalne omejitve za sisteme in komponente, ki so namenjene obvladovanju pogojev, ki presegajo projektne </w:t>
      </w:r>
      <w:r w:rsidR="00002523" w:rsidRPr="00960346">
        <w:t>DEC-LCO 3.3.3.5</w:t>
      </w:r>
      <w:r w:rsidR="00002523">
        <w:t>.</w:t>
      </w:r>
    </w:p>
    <w:p w14:paraId="6B249A71" w14:textId="1D971C66" w:rsidR="00643F2A" w:rsidRDefault="00643F2A" w:rsidP="00643F2A">
      <w:pPr>
        <w:pStyle w:val="LPnavaden"/>
      </w:pPr>
      <w:r w:rsidRPr="00960346">
        <w:t xml:space="preserve">Zaradi suma na vdor zraka v kapilarne linije med senzorsko celico in </w:t>
      </w:r>
      <w:r w:rsidR="002E276D">
        <w:t>pr</w:t>
      </w:r>
      <w:r w:rsidR="005C4939">
        <w:t>etvornikom</w:t>
      </w:r>
      <w:r w:rsidR="00D75002">
        <w:t xml:space="preserve"> (</w:t>
      </w:r>
      <w:r w:rsidRPr="00960346">
        <w:t>transmiterjem</w:t>
      </w:r>
      <w:r w:rsidR="00D75002">
        <w:t>)</w:t>
      </w:r>
      <w:r w:rsidRPr="00960346">
        <w:t xml:space="preserve"> je bila med remontom 2019 izvedena zamenjava obeh </w:t>
      </w:r>
      <w:r w:rsidR="009F60A3">
        <w:t>pre</w:t>
      </w:r>
      <w:r w:rsidR="005C4939">
        <w:t>tvornikov</w:t>
      </w:r>
      <w:r w:rsidRPr="00960346">
        <w:t xml:space="preserve"> z izboljšanim </w:t>
      </w:r>
      <w:r w:rsidR="00242BA0">
        <w:t>načinom</w:t>
      </w:r>
      <w:r w:rsidR="00242BA0" w:rsidRPr="00960346">
        <w:t xml:space="preserve"> </w:t>
      </w:r>
      <w:r w:rsidRPr="00960346">
        <w:t xml:space="preserve">tesnjenja na priključku kapilarne linije. Kljub temu je </w:t>
      </w:r>
      <w:r w:rsidR="00C25989">
        <w:t>znova</w:t>
      </w:r>
      <w:r w:rsidR="00C25989" w:rsidRPr="00960346">
        <w:t xml:space="preserve"> </w:t>
      </w:r>
      <w:r w:rsidRPr="00960346">
        <w:t>prišlo do težav z obema merilnima kanaloma. Lezenje meritev se je pokazalo kmalu</w:t>
      </w:r>
      <w:r w:rsidR="00242BA0">
        <w:t xml:space="preserve"> po zamenjavi</w:t>
      </w:r>
      <w:r w:rsidRPr="00960346">
        <w:t xml:space="preserve">, vendar je bilo še v sprejemljivih </w:t>
      </w:r>
      <w:r w:rsidR="00C25989">
        <w:t>mejah</w:t>
      </w:r>
      <w:r w:rsidRPr="00960346">
        <w:t xml:space="preserve">. </w:t>
      </w:r>
      <w:r w:rsidR="00C25989">
        <w:t>Sprejemljivost je</w:t>
      </w:r>
      <w:r w:rsidRPr="00960346">
        <w:t xml:space="preserve"> bil</w:t>
      </w:r>
      <w:r w:rsidR="00C25989">
        <w:t>a</w:t>
      </w:r>
      <w:r w:rsidRPr="00960346">
        <w:t xml:space="preserve"> presežen</w:t>
      </w:r>
      <w:r w:rsidR="00C25989">
        <w:t>a</w:t>
      </w:r>
      <w:r w:rsidRPr="00960346">
        <w:t xml:space="preserve"> 18.</w:t>
      </w:r>
      <w:r>
        <w:t xml:space="preserve"> </w:t>
      </w:r>
      <w:r w:rsidR="00C25989">
        <w:t>avgusta</w:t>
      </w:r>
      <w:r>
        <w:t xml:space="preserve"> </w:t>
      </w:r>
      <w:r w:rsidRPr="00960346">
        <w:t>2020 ob 9</w:t>
      </w:r>
      <w:r w:rsidR="00C25989">
        <w:t>.</w:t>
      </w:r>
      <w:r w:rsidRPr="00960346">
        <w:t xml:space="preserve">00, ko je bil zabeležen tudi </w:t>
      </w:r>
      <w:r w:rsidR="00C25989">
        <w:t xml:space="preserve">vnovični </w:t>
      </w:r>
      <w:r w:rsidRPr="00960346">
        <w:t>vstop v DEC-LCO 3.3.3.6.</w:t>
      </w:r>
    </w:p>
    <w:p w14:paraId="7645C261" w14:textId="573F819A" w:rsidR="00643F2A" w:rsidRPr="00960346" w:rsidRDefault="00643F2A" w:rsidP="00643F2A">
      <w:pPr>
        <w:pStyle w:val="LPnavaden"/>
      </w:pPr>
      <w:r>
        <w:t xml:space="preserve">NEK bo </w:t>
      </w:r>
      <w:r w:rsidRPr="00ED30D5">
        <w:t>izvedel</w:t>
      </w:r>
      <w:r>
        <w:t xml:space="preserve"> zamenjavo vseh nivojskih merilcev v zadrževalnem hramu z novimi kvalificiranimi merilci drugega dobavitelja. Prilagojene bodo lokacije merilcev tako, da bo zagotovljena maksimalna višinska razlika meritev za največ 7,2 m, za katero proizvajalec </w:t>
      </w:r>
      <w:r w:rsidR="00C25989">
        <w:t xml:space="preserve">jamči </w:t>
      </w:r>
      <w:r>
        <w:t>zanesljivost meritev. Zamenjava se načrtuje v remontu 2021.</w:t>
      </w:r>
    </w:p>
    <w:p w14:paraId="73FE1F49" w14:textId="27A03D19" w:rsidR="00310836" w:rsidRDefault="00643F2A" w:rsidP="00C60761">
      <w:pPr>
        <w:pStyle w:val="LPnavaden"/>
      </w:pPr>
      <w:r w:rsidRPr="00960346">
        <w:t>NEK je na URSJV podal analizo dogodka z utemeljitvijo nadaljnjega obratovanja</w:t>
      </w:r>
      <w:r>
        <w:t>.</w:t>
      </w:r>
    </w:p>
    <w:p w14:paraId="3B6BCFB6" w14:textId="06EA6E26" w:rsidR="00310836" w:rsidRPr="00281B99" w:rsidRDefault="00310836" w:rsidP="003073E9">
      <w:pPr>
        <w:pStyle w:val="LPviri"/>
      </w:pPr>
      <w:r w:rsidRPr="00281B99">
        <w:t>Vir:</w:t>
      </w:r>
      <w:r w:rsidR="00AC536B" w:rsidRPr="00281B99">
        <w:t xml:space="preserve"> </w:t>
      </w:r>
      <w:hyperlink w:anchor="v13" w:history="1">
        <w:r w:rsidRPr="00281B99">
          <w:rPr>
            <w:rStyle w:val="Hiperpovezava"/>
          </w:rPr>
          <w:t>[1</w:t>
        </w:r>
        <w:r w:rsidR="00AC536B" w:rsidRPr="00281B99">
          <w:rPr>
            <w:rStyle w:val="Hiperpovezava"/>
          </w:rPr>
          <w:t>3</w:t>
        </w:r>
        <w:r w:rsidRPr="00281B99">
          <w:rPr>
            <w:rStyle w:val="Hiperpovezava"/>
          </w:rPr>
          <w:t>]</w:t>
        </w:r>
      </w:hyperlink>
      <w:r w:rsidR="00AC536B" w:rsidRPr="00281B99">
        <w:t xml:space="preserve">, </w:t>
      </w:r>
      <w:hyperlink w:anchor="v14" w:history="1">
        <w:r w:rsidRPr="00281B99">
          <w:rPr>
            <w:rStyle w:val="Hiperpovezava"/>
          </w:rPr>
          <w:t>[</w:t>
        </w:r>
        <w:r w:rsidR="00AC536B" w:rsidRPr="00281B99">
          <w:rPr>
            <w:rStyle w:val="Hiperpovezava"/>
          </w:rPr>
          <w:t>14</w:t>
        </w:r>
        <w:r w:rsidRPr="00281B99">
          <w:rPr>
            <w:rStyle w:val="Hiperpovezava"/>
          </w:rPr>
          <w:t>]</w:t>
        </w:r>
      </w:hyperlink>
      <w:r w:rsidRPr="00281B99">
        <w:t xml:space="preserve"> </w:t>
      </w:r>
    </w:p>
    <w:p w14:paraId="3B76D298" w14:textId="250D1329" w:rsidR="00310836" w:rsidRPr="00127225" w:rsidRDefault="00310836" w:rsidP="00643F2A">
      <w:pPr>
        <w:pStyle w:val="LPnaslovkrepko"/>
      </w:pPr>
      <w:r>
        <w:lastRenderedPageBreak/>
        <w:t>Avtomatska zaustavitev dizel</w:t>
      </w:r>
      <w:r w:rsidR="00EF02B7">
        <w:t>skega</w:t>
      </w:r>
      <w:r>
        <w:t xml:space="preserve"> generatorja št. 1 </w:t>
      </w:r>
      <w:r w:rsidRPr="00127225">
        <w:t>zaradi visoke temperature hladilne vode</w:t>
      </w:r>
    </w:p>
    <w:p w14:paraId="3AEFFD8A" w14:textId="2BE7E79C" w:rsidR="006E5A20" w:rsidRDefault="00EF02B7" w:rsidP="00643F2A">
      <w:pPr>
        <w:pStyle w:val="LPnavaden"/>
      </w:pPr>
      <w:r>
        <w:t>R</w:t>
      </w:r>
      <w:r w:rsidR="00643F2A" w:rsidRPr="00446793">
        <w:t>edni mesečni test dizel</w:t>
      </w:r>
      <w:r>
        <w:t>skega</w:t>
      </w:r>
      <w:r w:rsidR="00643F2A" w:rsidRPr="00446793">
        <w:t xml:space="preserve"> generatorja št. 1</w:t>
      </w:r>
      <w:r w:rsidR="004F1FEF">
        <w:t xml:space="preserve"> </w:t>
      </w:r>
      <w:r w:rsidR="004F1FEF" w:rsidRPr="00DF258B">
        <w:t>(</w:t>
      </w:r>
      <w:hyperlink w:anchor="s14" w:history="1">
        <w:r w:rsidR="004F1FEF" w:rsidRPr="00DF258B">
          <w:rPr>
            <w:rStyle w:val="Hiperpovezava"/>
          </w:rPr>
          <w:t xml:space="preserve">slika </w:t>
        </w:r>
        <w:r w:rsidR="00107384" w:rsidRPr="00DF258B">
          <w:rPr>
            <w:rStyle w:val="Hiperpovezava"/>
          </w:rPr>
          <w:t>1</w:t>
        </w:r>
        <w:r w:rsidR="004F1FEF" w:rsidRPr="00DF258B">
          <w:rPr>
            <w:rStyle w:val="Hiperpovezava"/>
          </w:rPr>
          <w:t>4</w:t>
        </w:r>
      </w:hyperlink>
      <w:r w:rsidR="004F1FEF" w:rsidRPr="00DF258B">
        <w:t>)</w:t>
      </w:r>
      <w:r w:rsidR="00643F2A" w:rsidRPr="00446793">
        <w:t xml:space="preserve"> po </w:t>
      </w:r>
      <w:r w:rsidR="004F1FEF">
        <w:t xml:space="preserve">postopku </w:t>
      </w:r>
      <w:r w:rsidR="00643F2A" w:rsidRPr="00446793">
        <w:t>»</w:t>
      </w:r>
      <w:r w:rsidR="00643F2A" w:rsidRPr="00736435">
        <w:rPr>
          <w:rStyle w:val="LPnavadenposevnoZnak"/>
        </w:rPr>
        <w:t>Test operabilnosti dizel generatorj</w:t>
      </w:r>
      <w:r w:rsidR="008F13C3">
        <w:rPr>
          <w:rStyle w:val="LPnavadenposevnoZnak"/>
        </w:rPr>
        <w:t>ev</w:t>
      </w:r>
      <w:r w:rsidR="00643F2A" w:rsidRPr="00736435">
        <w:rPr>
          <w:rStyle w:val="LPnavadenposevnoZnak"/>
        </w:rPr>
        <w:t xml:space="preserve"> 1 in 2</w:t>
      </w:r>
      <w:r w:rsidR="00643F2A" w:rsidRPr="00446793">
        <w:t>«</w:t>
      </w:r>
      <w:r>
        <w:t xml:space="preserve"> </w:t>
      </w:r>
      <w:r w:rsidRPr="00446793">
        <w:t xml:space="preserve">je </w:t>
      </w:r>
      <w:r>
        <w:t>bi</w:t>
      </w:r>
      <w:r w:rsidRPr="00446793">
        <w:t xml:space="preserve">l 20. </w:t>
      </w:r>
      <w:r>
        <w:t>avgusta</w:t>
      </w:r>
      <w:r w:rsidRPr="00446793">
        <w:t xml:space="preserve"> 2020</w:t>
      </w:r>
      <w:r w:rsidR="00643F2A" w:rsidRPr="00446793">
        <w:t xml:space="preserve">. </w:t>
      </w:r>
      <w:r>
        <w:t xml:space="preserve">Načrtovan </w:t>
      </w:r>
      <w:r w:rsidR="00643F2A" w:rsidRPr="00446793">
        <w:t>je bil hitri zagon na 750 obratov/min prek pomožnega releja K601A. Ob 8</w:t>
      </w:r>
      <w:r>
        <w:t>.</w:t>
      </w:r>
      <w:r w:rsidR="00643F2A" w:rsidRPr="00446793">
        <w:t>02 se je dizel</w:t>
      </w:r>
      <w:r>
        <w:t>ski</w:t>
      </w:r>
      <w:r w:rsidR="00643F2A" w:rsidRPr="00446793">
        <w:t xml:space="preserve"> generator št. 1</w:t>
      </w:r>
      <w:r w:rsidR="008F13C3">
        <w:t xml:space="preserve"> (DG1)</w:t>
      </w:r>
      <w:r w:rsidR="00643F2A" w:rsidRPr="00446793">
        <w:t xml:space="preserve"> zagnal v </w:t>
      </w:r>
      <w:r w:rsidR="00643F2A">
        <w:t>nazivnem</w:t>
      </w:r>
      <w:r w:rsidR="00643F2A" w:rsidRPr="00446793">
        <w:t xml:space="preserve"> načinu – hitri start na 750 obratov/min. Približno </w:t>
      </w:r>
      <w:r>
        <w:t>štiri</w:t>
      </w:r>
      <w:r w:rsidR="00643F2A" w:rsidRPr="00446793">
        <w:t xml:space="preserve"> minute po zagonu je </w:t>
      </w:r>
      <w:r w:rsidR="008F13C3">
        <w:t>bil DG1</w:t>
      </w:r>
      <w:r w:rsidR="00643F2A" w:rsidRPr="00446793">
        <w:t xml:space="preserve"> uspešno sinhroniziran na zunanje omrežje in delovna moč je bila postopoma dvignjena na približno 3,2 MW. Ob 8</w:t>
      </w:r>
      <w:r>
        <w:t>.</w:t>
      </w:r>
      <w:r w:rsidR="00643F2A" w:rsidRPr="00446793">
        <w:t xml:space="preserve">10 je </w:t>
      </w:r>
      <w:r w:rsidR="008F13C3">
        <w:t>bil DG1</w:t>
      </w:r>
      <w:r w:rsidR="00643F2A" w:rsidRPr="00446793">
        <w:t xml:space="preserve"> polno obremenjen, v skladu s postopkom </w:t>
      </w:r>
      <w:r w:rsidR="008F13C3" w:rsidRPr="00446793">
        <w:t>»</w:t>
      </w:r>
      <w:r w:rsidR="008F13C3" w:rsidRPr="00736435">
        <w:rPr>
          <w:rStyle w:val="LPnavadenposevnoZnak"/>
        </w:rPr>
        <w:t>Test operabilnosti dizel generatorj</w:t>
      </w:r>
      <w:r w:rsidR="008F13C3">
        <w:rPr>
          <w:rStyle w:val="LPnavadenposevnoZnak"/>
        </w:rPr>
        <w:t>ev</w:t>
      </w:r>
      <w:r w:rsidR="008F13C3" w:rsidRPr="00736435">
        <w:rPr>
          <w:rStyle w:val="LPnavadenposevnoZnak"/>
        </w:rPr>
        <w:t xml:space="preserve"> 1 in 2</w:t>
      </w:r>
      <w:r w:rsidR="008F13C3" w:rsidRPr="00446793">
        <w:t>«</w:t>
      </w:r>
      <w:r w:rsidR="00643F2A" w:rsidRPr="00446793">
        <w:t>. O</w:t>
      </w:r>
      <w:r w:rsidR="00643F2A">
        <w:t>b</w:t>
      </w:r>
      <w:r w:rsidR="00643F2A" w:rsidRPr="00446793">
        <w:t xml:space="preserve"> 8</w:t>
      </w:r>
      <w:r w:rsidR="00590483">
        <w:t>.</w:t>
      </w:r>
      <w:r w:rsidR="00643F2A" w:rsidRPr="00446793">
        <w:t>24, po približno 15 minutah obratovanja na polni moči</w:t>
      </w:r>
      <w:r w:rsidR="00643F2A">
        <w:t xml:space="preserve"> se</w:t>
      </w:r>
      <w:r w:rsidR="00643F2A" w:rsidRPr="00446793">
        <w:t xml:space="preserve"> je v </w:t>
      </w:r>
      <w:r w:rsidR="00643F2A">
        <w:t>glavni komandni sobi</w:t>
      </w:r>
      <w:r w:rsidR="00643F2A" w:rsidRPr="00446793">
        <w:t xml:space="preserve"> </w:t>
      </w:r>
      <w:r w:rsidR="00590483">
        <w:t xml:space="preserve">zgodil </w:t>
      </w:r>
      <w:r w:rsidR="00643F2A">
        <w:t>alarm</w:t>
      </w:r>
      <w:r w:rsidR="00643F2A" w:rsidRPr="00446793">
        <w:t xml:space="preserve">. S preverjanjem indikacij je bilo potrjeno, da se je </w:t>
      </w:r>
      <w:r w:rsidR="008F13C3">
        <w:t>DG1</w:t>
      </w:r>
      <w:r w:rsidR="00643F2A" w:rsidRPr="00446793">
        <w:t xml:space="preserve"> </w:t>
      </w:r>
      <w:r w:rsidR="00590483">
        <w:t xml:space="preserve">samodejno </w:t>
      </w:r>
      <w:r w:rsidR="00643F2A" w:rsidRPr="00446793">
        <w:t>ustavil. Ob 8</w:t>
      </w:r>
      <w:r w:rsidR="00590483">
        <w:t>.</w:t>
      </w:r>
      <w:r w:rsidR="00643F2A" w:rsidRPr="00446793">
        <w:t>25 je</w:t>
      </w:r>
      <w:r w:rsidR="00643F2A">
        <w:t xml:space="preserve"> bil </w:t>
      </w:r>
      <w:r w:rsidR="008F13C3">
        <w:t>DG1</w:t>
      </w:r>
      <w:r w:rsidR="00643F2A" w:rsidRPr="00446793">
        <w:t xml:space="preserve"> razgla</w:t>
      </w:r>
      <w:r w:rsidR="00643F2A">
        <w:t>šen kot</w:t>
      </w:r>
      <w:r w:rsidR="00643F2A" w:rsidRPr="00446793">
        <w:t xml:space="preserve"> ne</w:t>
      </w:r>
      <w:r w:rsidR="00590483">
        <w:t>delujoč</w:t>
      </w:r>
      <w:r w:rsidR="00643F2A" w:rsidRPr="00446793">
        <w:t xml:space="preserve"> zaradi potrebnih </w:t>
      </w:r>
      <w:r w:rsidR="00590483">
        <w:t>popravljalnih</w:t>
      </w:r>
      <w:r w:rsidR="00590483" w:rsidRPr="00446793">
        <w:t xml:space="preserve"> </w:t>
      </w:r>
      <w:r w:rsidR="00643F2A" w:rsidRPr="00446793">
        <w:t xml:space="preserve">posegov. Pri obhodu je bilo ugotovljeno, da </w:t>
      </w:r>
      <w:r w:rsidR="00643F2A">
        <w:t>ventilator hladilne vode</w:t>
      </w:r>
      <w:r w:rsidR="00643F2A" w:rsidRPr="00446793">
        <w:t xml:space="preserve"> DG904FAN-01B ni obratoval, kljub </w:t>
      </w:r>
      <w:r w:rsidR="009F455C">
        <w:t>kazalniku</w:t>
      </w:r>
      <w:r w:rsidR="009F455C" w:rsidRPr="00446793">
        <w:t xml:space="preserve"> </w:t>
      </w:r>
      <w:r w:rsidR="00643F2A" w:rsidRPr="00446793">
        <w:t xml:space="preserve">na lokalnem </w:t>
      </w:r>
      <w:r w:rsidR="009F455C">
        <w:t>prikazovalniku (</w:t>
      </w:r>
      <w:r w:rsidR="00643F2A" w:rsidRPr="00446793">
        <w:t>panelu</w:t>
      </w:r>
      <w:r w:rsidR="009F455C">
        <w:t>)</w:t>
      </w:r>
      <w:r w:rsidR="00643F2A" w:rsidRPr="00446793">
        <w:t>, da je v obratovanju. Dizel</w:t>
      </w:r>
      <w:r w:rsidR="009F455C">
        <w:t>ski</w:t>
      </w:r>
      <w:r w:rsidR="00643F2A" w:rsidRPr="00446793">
        <w:t xml:space="preserve"> generator št. 3</w:t>
      </w:r>
      <w:r w:rsidR="008F13C3">
        <w:t xml:space="preserve"> (DG3)</w:t>
      </w:r>
      <w:r w:rsidR="00643F2A" w:rsidRPr="00446793">
        <w:t xml:space="preserve"> je bil prestavljen v </w:t>
      </w:r>
      <w:r w:rsidR="009F455C">
        <w:t xml:space="preserve">samodejni </w:t>
      </w:r>
      <w:r w:rsidR="00643F2A" w:rsidRPr="00446793">
        <w:t>način obratovanja</w:t>
      </w:r>
      <w:r w:rsidR="009F455C">
        <w:t>,</w:t>
      </w:r>
      <w:r w:rsidR="00643F2A" w:rsidRPr="00446793">
        <w:t xml:space="preserve"> vezan na varnostno zbiralko MD1</w:t>
      </w:r>
      <w:r w:rsidR="006E5A20">
        <w:t>, kot nadomestilo za ne</w:t>
      </w:r>
      <w:r w:rsidR="009F455C">
        <w:t>delujoči</w:t>
      </w:r>
      <w:r w:rsidR="006E5A20">
        <w:t xml:space="preserve"> DG1</w:t>
      </w:r>
      <w:r w:rsidR="00643F2A">
        <w:t xml:space="preserve">. </w:t>
      </w:r>
    </w:p>
    <w:p w14:paraId="39D8DF95" w14:textId="5589CF5E" w:rsidR="00643F2A" w:rsidRPr="00FA0495" w:rsidRDefault="00643F2A" w:rsidP="00643F2A">
      <w:pPr>
        <w:pStyle w:val="LPnavaden"/>
      </w:pPr>
      <w:r>
        <w:t>Neposredni vzrok za dogodek je bil</w:t>
      </w:r>
      <w:r w:rsidR="001030AD">
        <w:t>a</w:t>
      </w:r>
      <w:r>
        <w:t xml:space="preserve"> o</w:t>
      </w:r>
      <w:r w:rsidRPr="00FE1A9A">
        <w:t xml:space="preserve">dpoved motorja ventilatorja hladilne vode DG904FAN01B-MTR. Vzrok za odpoved motorja </w:t>
      </w:r>
      <w:r w:rsidR="001030AD">
        <w:t xml:space="preserve">pa </w:t>
      </w:r>
      <w:r w:rsidRPr="00FE1A9A">
        <w:t xml:space="preserve">je </w:t>
      </w:r>
      <w:r>
        <w:t xml:space="preserve">bila </w:t>
      </w:r>
      <w:r w:rsidRPr="00FE1A9A">
        <w:t>prekinitev spojev dveh vodnikov zvezdišča statorskega navitja motorja kot posledica pregrevanja zaradi ohlapnega spoja med vodniki.</w:t>
      </w:r>
      <w:r>
        <w:t xml:space="preserve"> </w:t>
      </w:r>
      <w:r w:rsidRPr="00FA0495">
        <w:t>Motor je bil zamenjan z novim.</w:t>
      </w:r>
    </w:p>
    <w:p w14:paraId="500618AE" w14:textId="7AAD21C3" w:rsidR="00643F2A" w:rsidRPr="00FA0495" w:rsidRDefault="00643F2A" w:rsidP="00643F2A">
      <w:pPr>
        <w:pStyle w:val="LPnavaden"/>
      </w:pPr>
      <w:r w:rsidRPr="00FA0495">
        <w:t xml:space="preserve">Pred zagonom novega motorja je bila izvedena meritev ohmske in izolacijske upornosti navitij. V sklopu </w:t>
      </w:r>
      <w:r>
        <w:t>testiranj</w:t>
      </w:r>
      <w:r w:rsidRPr="00FA0495">
        <w:t xml:space="preserve"> po zagonu motorja so bile izvedene še meritve vibracij in tokov obremenitve ter </w:t>
      </w:r>
      <w:r w:rsidR="001030AD">
        <w:t xml:space="preserve">opravljen </w:t>
      </w:r>
      <w:r w:rsidRPr="00FA0495">
        <w:t xml:space="preserve">termovizijski pregled priključkov. Vsi rezultati so bili znotraj </w:t>
      </w:r>
      <w:r w:rsidR="001030AD">
        <w:t xml:space="preserve">meja </w:t>
      </w:r>
      <w:r w:rsidRPr="00FA0495">
        <w:t xml:space="preserve">sprejemljivosti. </w:t>
      </w:r>
      <w:r>
        <w:t>P</w:t>
      </w:r>
      <w:r w:rsidRPr="00FA0495">
        <w:t>re</w:t>
      </w:r>
      <w:r w:rsidR="009E519D">
        <w:t>prečeval</w:t>
      </w:r>
      <w:r w:rsidRPr="00FA0495">
        <w:t xml:space="preserve">no </w:t>
      </w:r>
      <w:r w:rsidR="001030AD">
        <w:t xml:space="preserve">sta </w:t>
      </w:r>
      <w:r>
        <w:t>bil</w:t>
      </w:r>
      <w:r w:rsidR="001030AD">
        <w:t>a</w:t>
      </w:r>
      <w:r>
        <w:t xml:space="preserve"> </w:t>
      </w:r>
      <w:r w:rsidRPr="00FA0495">
        <w:t>izveden</w:t>
      </w:r>
      <w:r w:rsidR="001030AD">
        <w:t>a</w:t>
      </w:r>
      <w:r w:rsidRPr="00FA0495">
        <w:t xml:space="preserve"> test kompaktnega odklopnika</w:t>
      </w:r>
      <w:r w:rsidR="00435CBC">
        <w:t xml:space="preserve"> </w:t>
      </w:r>
      <w:r w:rsidRPr="00FA0495">
        <w:t>in bimetalnega releja z vgrajenimi grelci ter test pretokovne in kratkostične zaščite v lokalni omari DG102PNLH101.</w:t>
      </w:r>
      <w:r>
        <w:t xml:space="preserve"> </w:t>
      </w:r>
      <w:r w:rsidRPr="00FA0495">
        <w:t xml:space="preserve">Prav tako je bil preverjen napajalni kabel med motorjem in lokalno omaro DG102PNLH101. </w:t>
      </w:r>
      <w:r w:rsidR="001810F8">
        <w:t>N</w:t>
      </w:r>
      <w:r w:rsidRPr="00FA0495">
        <w:t>oben</w:t>
      </w:r>
      <w:r w:rsidR="001810F8">
        <w:t>ih</w:t>
      </w:r>
      <w:r w:rsidRPr="00FA0495">
        <w:t xml:space="preserve"> odstopanj</w:t>
      </w:r>
      <w:r w:rsidR="001810F8">
        <w:t xml:space="preserve"> ni bilo</w:t>
      </w:r>
      <w:r w:rsidRPr="00FA0495">
        <w:t>.</w:t>
      </w:r>
      <w:r>
        <w:t xml:space="preserve"> </w:t>
      </w:r>
      <w:r w:rsidRPr="00183999">
        <w:t xml:space="preserve">Zaradi odprave suma na odpoved s skupnim vzrokom so bili ročno zagnani vsi drugi ventilatorji sistema hladilne vode </w:t>
      </w:r>
      <w:r w:rsidR="008F13C3">
        <w:t>DG2 in DG3</w:t>
      </w:r>
      <w:r w:rsidRPr="00183999">
        <w:t>.</w:t>
      </w:r>
    </w:p>
    <w:p w14:paraId="138E60B9" w14:textId="670BA303" w:rsidR="00310836" w:rsidRPr="008E44DC" w:rsidRDefault="00643F2A" w:rsidP="00C60761">
      <w:pPr>
        <w:pStyle w:val="LPnavaden"/>
      </w:pPr>
      <w:r>
        <w:t>NEK in URSJV sta dogodek natančno preučila in opravila podrobno analizo.</w:t>
      </w:r>
    </w:p>
    <w:p w14:paraId="58214231" w14:textId="77777777" w:rsidR="00310836" w:rsidRDefault="00310836" w:rsidP="00C60761">
      <w:pPr>
        <w:pStyle w:val="LPnavaden"/>
      </w:pPr>
      <w:r w:rsidRPr="00127225">
        <w:rPr>
          <w:noProof/>
          <w:lang w:eastAsia="sl-SI"/>
        </w:rPr>
        <w:drawing>
          <wp:inline distT="0" distB="0" distL="0" distR="0" wp14:anchorId="7ED76505" wp14:editId="7EE08BB7">
            <wp:extent cx="2981325" cy="2340680"/>
            <wp:effectExtent l="0" t="0" r="0" b="2540"/>
            <wp:docPr id="3" name="Slika 3" descr="Na sliki so prikazani štirje radiatorji preko katerih se odvaja toplota iz dizel generator št.1 in dizel generator š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Na sliki so prikazani štirje radiatorji preko katerih se odvaja toplota iz dizel generator št.1 in dizel generator št.2"/>
                    <pic:cNvPicPr/>
                  </pic:nvPicPr>
                  <pic:blipFill>
                    <a:blip r:embed="rId33"/>
                    <a:stretch>
                      <a:fillRect/>
                    </a:stretch>
                  </pic:blipFill>
                  <pic:spPr>
                    <a:xfrm>
                      <a:off x="0" y="0"/>
                      <a:ext cx="3006210" cy="2360218"/>
                    </a:xfrm>
                    <a:prstGeom prst="rect">
                      <a:avLst/>
                    </a:prstGeom>
                  </pic:spPr>
                </pic:pic>
              </a:graphicData>
            </a:graphic>
          </wp:inline>
        </w:drawing>
      </w:r>
    </w:p>
    <w:p w14:paraId="70A60C95" w14:textId="5DEFF435" w:rsidR="00310836" w:rsidRDefault="00107384" w:rsidP="00107384">
      <w:pPr>
        <w:pStyle w:val="LPnaslovslika"/>
      </w:pPr>
      <w:bookmarkStart w:id="55" w:name="s14"/>
      <w:bookmarkStart w:id="56" w:name="_Toc76973079"/>
      <w:bookmarkEnd w:id="55"/>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14</w:t>
      </w:r>
      <w:r w:rsidR="0072167A">
        <w:rPr>
          <w:noProof/>
        </w:rPr>
        <w:fldChar w:fldCharType="end"/>
      </w:r>
      <w:r w:rsidR="00310836" w:rsidRPr="00F9207B">
        <w:t xml:space="preserve">: </w:t>
      </w:r>
      <w:r w:rsidR="00310836" w:rsidRPr="00F6032C">
        <w:t>Štirje radiatorji</w:t>
      </w:r>
      <w:r w:rsidR="008224B9">
        <w:t>,</w:t>
      </w:r>
      <w:r w:rsidR="00310836" w:rsidRPr="00F6032C">
        <w:t xml:space="preserve"> prek katerih se odvaja toplota iz </w:t>
      </w:r>
      <w:r w:rsidR="00310836">
        <w:t>dizel</w:t>
      </w:r>
      <w:r w:rsidR="008224B9">
        <w:t>skega</w:t>
      </w:r>
      <w:r w:rsidR="00310836">
        <w:t xml:space="preserve"> generator</w:t>
      </w:r>
      <w:r w:rsidR="008224B9">
        <w:t>ja</w:t>
      </w:r>
      <w:r w:rsidR="00310836">
        <w:t xml:space="preserve"> št.</w:t>
      </w:r>
      <w:r w:rsidR="008224B9">
        <w:t xml:space="preserve"> </w:t>
      </w:r>
      <w:r w:rsidR="00310836">
        <w:t>1 in dizel</w:t>
      </w:r>
      <w:r w:rsidR="008224B9">
        <w:t>skega</w:t>
      </w:r>
      <w:r w:rsidR="00310836">
        <w:t xml:space="preserve"> generator</w:t>
      </w:r>
      <w:r w:rsidR="008224B9">
        <w:t>ja</w:t>
      </w:r>
      <w:r w:rsidR="00310836">
        <w:t xml:space="preserve"> št.</w:t>
      </w:r>
      <w:r w:rsidR="008224B9">
        <w:t xml:space="preserve"> </w:t>
      </w:r>
      <w:r w:rsidR="00310836">
        <w:t>2</w:t>
      </w:r>
      <w:r w:rsidR="008224B9">
        <w:t>.</w:t>
      </w:r>
      <w:bookmarkEnd w:id="56"/>
    </w:p>
    <w:p w14:paraId="2D42E787" w14:textId="6F2F004C" w:rsidR="00310836" w:rsidRPr="003073E9" w:rsidRDefault="00310836" w:rsidP="003073E9">
      <w:pPr>
        <w:pStyle w:val="LPviri"/>
      </w:pPr>
      <w:r w:rsidRPr="003073E9">
        <w:t>Vir:</w:t>
      </w:r>
      <w:r w:rsidR="00107384" w:rsidRPr="003073E9">
        <w:t xml:space="preserve"> </w:t>
      </w:r>
      <w:hyperlink w:anchor="v15" w:history="1">
        <w:r w:rsidRPr="003073E9">
          <w:rPr>
            <w:rStyle w:val="Hiperpovezava"/>
          </w:rPr>
          <w:t>[1</w:t>
        </w:r>
        <w:r w:rsidR="00AC536B" w:rsidRPr="003073E9">
          <w:rPr>
            <w:rStyle w:val="Hiperpovezava"/>
          </w:rPr>
          <w:t>5</w:t>
        </w:r>
        <w:r w:rsidRPr="003073E9">
          <w:rPr>
            <w:rStyle w:val="Hiperpovezava"/>
          </w:rPr>
          <w:t>]</w:t>
        </w:r>
      </w:hyperlink>
      <w:r w:rsidR="00AC536B" w:rsidRPr="003073E9">
        <w:t>,</w:t>
      </w:r>
      <w:r w:rsidRPr="003073E9">
        <w:t xml:space="preserve"> </w:t>
      </w:r>
      <w:hyperlink w:anchor="v16" w:history="1">
        <w:r w:rsidRPr="003073E9">
          <w:rPr>
            <w:rStyle w:val="Hiperpovezava"/>
          </w:rPr>
          <w:t>[</w:t>
        </w:r>
        <w:r w:rsidR="00AC536B" w:rsidRPr="003073E9">
          <w:rPr>
            <w:rStyle w:val="Hiperpovezava"/>
          </w:rPr>
          <w:t>16</w:t>
        </w:r>
        <w:r w:rsidRPr="003073E9">
          <w:rPr>
            <w:rStyle w:val="Hiperpovezava"/>
          </w:rPr>
          <w:t>]</w:t>
        </w:r>
      </w:hyperlink>
      <w:r w:rsidR="00AC536B" w:rsidRPr="003073E9">
        <w:t>,</w:t>
      </w:r>
      <w:r w:rsidRPr="003073E9">
        <w:t xml:space="preserve"> </w:t>
      </w:r>
      <w:hyperlink w:anchor="v17" w:history="1">
        <w:r w:rsidRPr="003073E9">
          <w:rPr>
            <w:rStyle w:val="Hiperpovezava"/>
          </w:rPr>
          <w:t>[</w:t>
        </w:r>
        <w:r w:rsidR="00AC536B" w:rsidRPr="003073E9">
          <w:rPr>
            <w:rStyle w:val="Hiperpovezava"/>
          </w:rPr>
          <w:t>17</w:t>
        </w:r>
        <w:r w:rsidRPr="003073E9">
          <w:rPr>
            <w:rStyle w:val="Hiperpovezava"/>
          </w:rPr>
          <w:t>]</w:t>
        </w:r>
      </w:hyperlink>
      <w:r w:rsidRPr="003073E9">
        <w:t xml:space="preserve"> </w:t>
      </w:r>
    </w:p>
    <w:p w14:paraId="2579DB92" w14:textId="7EF831D4" w:rsidR="00310836" w:rsidRDefault="00310836" w:rsidP="00643F2A">
      <w:pPr>
        <w:pStyle w:val="LPnaslovkrepko"/>
      </w:pPr>
      <w:r>
        <w:t xml:space="preserve">Samodejna zaustavitev </w:t>
      </w:r>
      <w:r w:rsidRPr="00127225">
        <w:t>elektrarne zaradi potresa v Petrinji na Hrvaškem</w:t>
      </w:r>
    </w:p>
    <w:p w14:paraId="7536D2FA" w14:textId="2F25394A" w:rsidR="00643F2A" w:rsidRDefault="00643F2A" w:rsidP="00643F2A">
      <w:pPr>
        <w:pStyle w:val="LPnavaden"/>
      </w:pPr>
      <w:r>
        <w:t xml:space="preserve">Seizmična instrumentacija NEK je 29. </w:t>
      </w:r>
      <w:r w:rsidR="001810F8">
        <w:t>decembra</w:t>
      </w:r>
      <w:r>
        <w:t xml:space="preserve"> 2020 ob 12</w:t>
      </w:r>
      <w:r w:rsidR="001810F8">
        <w:t>.</w:t>
      </w:r>
      <w:r>
        <w:t>20 po lokalnem času (11</w:t>
      </w:r>
      <w:r w:rsidR="001810F8">
        <w:t>.</w:t>
      </w:r>
      <w:r>
        <w:t xml:space="preserve">20 po UTC) zabeležila potres. Po podatkih meritev seizmografov državne mreže potresnih opazovalnic je bil </w:t>
      </w:r>
      <w:r>
        <w:lastRenderedPageBreak/>
        <w:t>epicenter potresa 39 km južno od Zagreba oziroma 149 km jugovzhodno od Ljubljane. Po podatkih ARSO je ocenjena magnituda potresa 6,1. Hrvaška seizmološka služba je poročala o nekoliko višji ocenjeni magnitudi</w:t>
      </w:r>
      <w:r w:rsidR="001810F8">
        <w:t>,</w:t>
      </w:r>
      <w:r>
        <w:t xml:space="preserve"> in sicer 6,2. Še višjo vrednost</w:t>
      </w:r>
      <w:r w:rsidR="001810F8">
        <w:t xml:space="preserve"> –</w:t>
      </w:r>
      <w:r>
        <w:t xml:space="preserve"> 6,4 </w:t>
      </w:r>
      <w:r w:rsidR="001810F8">
        <w:t xml:space="preserve">– </w:t>
      </w:r>
      <w:r>
        <w:t>pa navaja ameriški urad U.</w:t>
      </w:r>
      <w:r w:rsidR="001810F8">
        <w:t xml:space="preserve"> </w:t>
      </w:r>
      <w:r>
        <w:t>S. Geological Survey. Sledili so številni popotresni sunki, ki jih seizmična instrumentacija NEK ni zabeležila.</w:t>
      </w:r>
    </w:p>
    <w:p w14:paraId="5348B987" w14:textId="0BA441F2" w:rsidR="00643F2A" w:rsidRDefault="00643F2A" w:rsidP="00643F2A">
      <w:pPr>
        <w:pStyle w:val="LPnavaden"/>
      </w:pPr>
      <w:r>
        <w:t xml:space="preserve">Pred dogodkom je elektrarna obratovala </w:t>
      </w:r>
      <w:r w:rsidR="00C3386E">
        <w:t>s</w:t>
      </w:r>
      <w:r>
        <w:t xml:space="preserve"> poln</w:t>
      </w:r>
      <w:r w:rsidR="00C3386E">
        <w:t>o</w:t>
      </w:r>
      <w:r>
        <w:t xml:space="preserve"> moč</w:t>
      </w:r>
      <w:r w:rsidR="00C3386E">
        <w:t>jo</w:t>
      </w:r>
      <w:r>
        <w:t xml:space="preserve">. Takoj po aktivaciji seizmične instrumentacije je prišlo tudi do </w:t>
      </w:r>
      <w:r w:rsidR="00C3386E">
        <w:t xml:space="preserve">samodejne </w:t>
      </w:r>
      <w:r>
        <w:t xml:space="preserve">zaustavitve reaktorja (na signal </w:t>
      </w:r>
      <w:r w:rsidRPr="00F2586C">
        <w:t>»NIS HI FLUX RATE POWER RANGE REACTOR TRIP</w:t>
      </w:r>
      <w:r w:rsidR="006E5A20" w:rsidRPr="00F2586C">
        <w:t>«</w:t>
      </w:r>
      <w:r w:rsidR="00721214">
        <w:t>)</w:t>
      </w:r>
      <w:r w:rsidR="006E5A20">
        <w:t xml:space="preserve">. Na </w:t>
      </w:r>
      <w:r>
        <w:t xml:space="preserve">izvensredični instrumentaciji </w:t>
      </w:r>
      <w:r w:rsidRPr="0017340B">
        <w:t>je prišlo do visoke spremembe nevtronskega fluksa, kar je povzročilo zaustavitev reaktorja</w:t>
      </w:r>
      <w:r>
        <w:t xml:space="preserve"> in turbine. Skladno s postopki NEK je bila izvedena stabilizacija elektrarne </w:t>
      </w:r>
      <w:r w:rsidR="00C3386E">
        <w:t xml:space="preserve">in bila sta </w:t>
      </w:r>
      <w:r>
        <w:t>opravljen</w:t>
      </w:r>
      <w:r w:rsidR="00C3386E">
        <w:t>a</w:t>
      </w:r>
      <w:r>
        <w:t xml:space="preserve"> obhod </w:t>
      </w:r>
      <w:r w:rsidR="00ED56D8">
        <w:t xml:space="preserve">ter </w:t>
      </w:r>
      <w:r>
        <w:t>vizualni pregled zgradb, komponent in sistemov po seizmičnem dogodku. Pregledi so potrdili, da elektrarna ni utrpela poškodb, ki bi vplivale na varnost ali onemogočale njeno nadaljnje obratovanje.</w:t>
      </w:r>
    </w:p>
    <w:p w14:paraId="280261DC" w14:textId="327F1DE2" w:rsidR="00643F2A" w:rsidRDefault="00643F2A" w:rsidP="00643F2A">
      <w:pPr>
        <w:pStyle w:val="LPnavaden"/>
      </w:pPr>
      <w:r>
        <w:t xml:space="preserve">Maksimalni pospeški </w:t>
      </w:r>
      <w:r w:rsidRPr="00DF258B">
        <w:t>tal</w:t>
      </w:r>
      <w:r w:rsidR="004F1FEF" w:rsidRPr="00DF258B">
        <w:t xml:space="preserve"> (</w:t>
      </w:r>
      <w:hyperlink w:anchor="s15" w:history="1">
        <w:r w:rsidR="004F1FEF" w:rsidRPr="00DF258B">
          <w:rPr>
            <w:rStyle w:val="Hiperpovezava"/>
          </w:rPr>
          <w:t xml:space="preserve">slika </w:t>
        </w:r>
        <w:r w:rsidR="00107384" w:rsidRPr="00DF258B">
          <w:rPr>
            <w:rStyle w:val="Hiperpovezava"/>
          </w:rPr>
          <w:t>1</w:t>
        </w:r>
        <w:r w:rsidR="004F1FEF" w:rsidRPr="00DF258B">
          <w:rPr>
            <w:rStyle w:val="Hiperpovezava"/>
          </w:rPr>
          <w:t>5</w:t>
        </w:r>
      </w:hyperlink>
      <w:r w:rsidR="004F1FEF" w:rsidRPr="00DF258B">
        <w:t>)</w:t>
      </w:r>
      <w:r w:rsidRPr="00DF258B">
        <w:t xml:space="preserve"> niso</w:t>
      </w:r>
      <w:r>
        <w:t xml:space="preserve"> presegli projektnih vrednosti za varno zaustavitev elektrarne (</w:t>
      </w:r>
      <w:r w:rsidRPr="0017340B">
        <w:rPr>
          <w:rStyle w:val="LPnavadenposevnoZnak"/>
        </w:rPr>
        <w:t>Safe Shutdown Earthquake</w:t>
      </w:r>
      <w:r w:rsidRPr="0017340B">
        <w:t xml:space="preserve"> </w:t>
      </w:r>
      <w:r>
        <w:t>=</w:t>
      </w:r>
      <w:r w:rsidR="008F13C3">
        <w:t xml:space="preserve"> </w:t>
      </w:r>
      <w:r>
        <w:t>0</w:t>
      </w:r>
      <w:r w:rsidR="008F13C3">
        <w:t>,</w:t>
      </w:r>
      <w:r>
        <w:t xml:space="preserve">3 g) na lokaciji NEK. Omejitev </w:t>
      </w:r>
      <w:r w:rsidRPr="0017340B">
        <w:rPr>
          <w:rStyle w:val="LPnavadenposevnoZnak"/>
        </w:rPr>
        <w:t>Operational Basis Earthquake</w:t>
      </w:r>
      <w:r w:rsidRPr="0017340B">
        <w:t xml:space="preserve"> </w:t>
      </w:r>
      <w:r>
        <w:t>= 0</w:t>
      </w:r>
      <w:r w:rsidR="008F13C3">
        <w:t>,</w:t>
      </w:r>
      <w:r>
        <w:t xml:space="preserve">15 g, ki obsega kombinacijo omejitev odzivnih spektrov pospeškov, odzivnih spektrov hitrosti in kumulativne absolutne hitrosti, prav tako ni bila presežena. </w:t>
      </w:r>
    </w:p>
    <w:p w14:paraId="7E710B63" w14:textId="4E4053AB" w:rsidR="00643F2A" w:rsidRPr="00446793" w:rsidRDefault="00643F2A" w:rsidP="00643F2A">
      <w:pPr>
        <w:pStyle w:val="LPnavaden"/>
      </w:pPr>
      <w:r>
        <w:t xml:space="preserve">Temeljni vzrok za nastanek dogodka z zaustavitvijo elektrarne je </w:t>
      </w:r>
      <w:r w:rsidR="00557776">
        <w:t>potres</w:t>
      </w:r>
      <w:r>
        <w:t xml:space="preserve">. Ta je s sunki povzročil različne </w:t>
      </w:r>
      <w:r w:rsidR="00557776" w:rsidRPr="00DF258B">
        <w:t xml:space="preserve">učinke </w:t>
      </w:r>
      <w:r w:rsidR="004F1FEF" w:rsidRPr="00DF258B">
        <w:t>(</w:t>
      </w:r>
      <w:hyperlink w:anchor="s16" w:history="1">
        <w:r w:rsidR="004F1FEF" w:rsidRPr="00DF258B">
          <w:rPr>
            <w:rStyle w:val="Hiperpovezava"/>
          </w:rPr>
          <w:t xml:space="preserve">slika </w:t>
        </w:r>
        <w:r w:rsidR="00107384" w:rsidRPr="00DF258B">
          <w:rPr>
            <w:rStyle w:val="Hiperpovezava"/>
          </w:rPr>
          <w:t>1</w:t>
        </w:r>
        <w:r w:rsidR="004F1FEF" w:rsidRPr="00DF258B">
          <w:rPr>
            <w:rStyle w:val="Hiperpovezava"/>
          </w:rPr>
          <w:t>6</w:t>
        </w:r>
      </w:hyperlink>
      <w:r w:rsidR="004F1FEF" w:rsidRPr="00DF258B">
        <w:t>)</w:t>
      </w:r>
      <w:r w:rsidRPr="00DF258B">
        <w:t>,</w:t>
      </w:r>
      <w:r>
        <w:t xml:space="preserve"> kot so premikanje detektorjev jedrske instrumentacije </w:t>
      </w:r>
      <w:r w:rsidR="00557776">
        <w:t xml:space="preserve">glede </w:t>
      </w:r>
      <w:r>
        <w:t xml:space="preserve">na sredico, premikanje delov reaktorja in sredice ter manjše reaktivnostne </w:t>
      </w:r>
      <w:r w:rsidR="00557776">
        <w:t>učinke</w:t>
      </w:r>
      <w:r>
        <w:t xml:space="preserve">. Kombinacija teh </w:t>
      </w:r>
      <w:r w:rsidR="00557776">
        <w:t xml:space="preserve">učinkov </w:t>
      </w:r>
      <w:r>
        <w:t>je na izvensredični instrumentaciji pripeljala do sprememb indikacije nevtronskega fluksa, ki so bile zadostne za proženje samodejne zaustavitve reaktorja (večja od 8 %/2 sek).</w:t>
      </w:r>
    </w:p>
    <w:p w14:paraId="45B68010" w14:textId="3A067BDC" w:rsidR="00310836" w:rsidRDefault="00643F2A" w:rsidP="00C60761">
      <w:pPr>
        <w:pStyle w:val="LPnavaden"/>
      </w:pPr>
      <w:r>
        <w:t>NEK in URSJV sta dogodek natančno preučila in opravila podrobno analizo.</w:t>
      </w:r>
    </w:p>
    <w:p w14:paraId="055BB77D" w14:textId="77777777" w:rsidR="00310836" w:rsidRDefault="00310836" w:rsidP="00C60761">
      <w:pPr>
        <w:pStyle w:val="LPnavaden"/>
      </w:pPr>
      <w:r w:rsidRPr="00127225">
        <w:rPr>
          <w:noProof/>
          <w:lang w:eastAsia="sl-SI"/>
        </w:rPr>
        <w:drawing>
          <wp:inline distT="0" distB="0" distL="0" distR="0" wp14:anchorId="71A319E8" wp14:editId="610E69DD">
            <wp:extent cx="4248150" cy="1992070"/>
            <wp:effectExtent l="0" t="0" r="0" b="8255"/>
            <wp:docPr id="1" name="Slika 1" descr="Na sliki so prikazani pospeški, zabeleženi v reaktorski zgradbi v smeri N-S (sever-jug) in E-W (vzhod-zahod) med potresom v Petrinji konec dece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Na sliki so prikazani pospeški, zabeleženi v reaktorski zgradbi v smeri N-S (sever-jug) in E-W (vzhod-zahod) med potresom v Petrinji konec decembra."/>
                    <pic:cNvPicPr/>
                  </pic:nvPicPr>
                  <pic:blipFill>
                    <a:blip r:embed="rId34"/>
                    <a:stretch>
                      <a:fillRect/>
                    </a:stretch>
                  </pic:blipFill>
                  <pic:spPr>
                    <a:xfrm>
                      <a:off x="0" y="0"/>
                      <a:ext cx="4275635" cy="2004958"/>
                    </a:xfrm>
                    <a:prstGeom prst="rect">
                      <a:avLst/>
                    </a:prstGeom>
                  </pic:spPr>
                </pic:pic>
              </a:graphicData>
            </a:graphic>
          </wp:inline>
        </w:drawing>
      </w:r>
    </w:p>
    <w:p w14:paraId="13FA3BEA" w14:textId="1D053927" w:rsidR="00310836" w:rsidRDefault="00107384" w:rsidP="00107384">
      <w:pPr>
        <w:pStyle w:val="LPnaslovslika"/>
      </w:pPr>
      <w:bookmarkStart w:id="57" w:name="s15"/>
      <w:bookmarkStart w:id="58" w:name="_Toc76973080"/>
      <w:bookmarkEnd w:id="57"/>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15</w:t>
      </w:r>
      <w:r w:rsidR="0072167A">
        <w:rPr>
          <w:noProof/>
        </w:rPr>
        <w:fldChar w:fldCharType="end"/>
      </w:r>
      <w:r w:rsidR="00310836">
        <w:t>: Pospeški, zabeleženi v reaktorski zgradbi v smeri N</w:t>
      </w:r>
      <w:r w:rsidR="00053301">
        <w:t>–</w:t>
      </w:r>
      <w:r w:rsidR="00310836">
        <w:t>S (sever</w:t>
      </w:r>
      <w:r w:rsidR="00053301">
        <w:t>–</w:t>
      </w:r>
      <w:r w:rsidR="00310836">
        <w:t>jug) in E</w:t>
      </w:r>
      <w:r w:rsidR="00053301">
        <w:t>–</w:t>
      </w:r>
      <w:r w:rsidR="00310836">
        <w:t>W (vzhod</w:t>
      </w:r>
      <w:r w:rsidR="00053301">
        <w:t>–</w:t>
      </w:r>
      <w:r w:rsidR="00310836">
        <w:t>zahod)</w:t>
      </w:r>
      <w:bookmarkEnd w:id="58"/>
    </w:p>
    <w:p w14:paraId="01D94BC4" w14:textId="77777777" w:rsidR="00310836" w:rsidRDefault="00310836" w:rsidP="00C60761">
      <w:pPr>
        <w:pStyle w:val="LPnavaden"/>
      </w:pPr>
      <w:r w:rsidRPr="00127225">
        <w:rPr>
          <w:noProof/>
          <w:lang w:eastAsia="sl-SI"/>
        </w:rPr>
        <w:lastRenderedPageBreak/>
        <w:drawing>
          <wp:inline distT="0" distB="0" distL="0" distR="0" wp14:anchorId="58130A09" wp14:editId="4F6318FA">
            <wp:extent cx="3987209" cy="3086100"/>
            <wp:effectExtent l="0" t="0" r="0" b="0"/>
            <wp:docPr id="8" name="Slika 8" descr="Na sliki so prikazane Smeri pospeškov v času ene sekunde pred avtomatsko zaustavitvijo glede na pozicijo detektorjev vmesnega območja (IR - Intermediate Range) in detektorjev območja moči (PR - Power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Na sliki so prikazane Smeri pospeškov v času ene sekunde pred avtomatsko zaustavitvijo glede na pozicijo detektorjev vmesnega območja (IR - Intermediate Range) in detektorjev območja moči (PR - Power Range) "/>
                    <pic:cNvPicPr/>
                  </pic:nvPicPr>
                  <pic:blipFill>
                    <a:blip r:embed="rId35"/>
                    <a:stretch>
                      <a:fillRect/>
                    </a:stretch>
                  </pic:blipFill>
                  <pic:spPr>
                    <a:xfrm>
                      <a:off x="0" y="0"/>
                      <a:ext cx="3996721" cy="3093462"/>
                    </a:xfrm>
                    <a:prstGeom prst="rect">
                      <a:avLst/>
                    </a:prstGeom>
                  </pic:spPr>
                </pic:pic>
              </a:graphicData>
            </a:graphic>
          </wp:inline>
        </w:drawing>
      </w:r>
    </w:p>
    <w:p w14:paraId="0B0289D0" w14:textId="5D627E21" w:rsidR="00310836" w:rsidRPr="00107384" w:rsidRDefault="00107384" w:rsidP="00107384">
      <w:pPr>
        <w:pStyle w:val="LPnaslovslika"/>
      </w:pPr>
      <w:bookmarkStart w:id="59" w:name="s16"/>
      <w:bookmarkStart w:id="60" w:name="_Toc76973081"/>
      <w:bookmarkEnd w:id="59"/>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16</w:t>
      </w:r>
      <w:r w:rsidR="0072167A">
        <w:rPr>
          <w:noProof/>
        </w:rPr>
        <w:fldChar w:fldCharType="end"/>
      </w:r>
      <w:r w:rsidR="00310836">
        <w:t xml:space="preserve">: Smer pospeškov v času ene sekunde pred </w:t>
      </w:r>
      <w:r w:rsidR="00053301">
        <w:t xml:space="preserve">samodejno </w:t>
      </w:r>
      <w:r w:rsidR="00310836">
        <w:t xml:space="preserve">zaustavitvijo glede na pozicijo detektorjev vmesnega območja </w:t>
      </w:r>
      <w:r w:rsidR="00310836" w:rsidRPr="00107384">
        <w:t xml:space="preserve">(IR </w:t>
      </w:r>
      <w:r w:rsidR="00053301">
        <w:t>–</w:t>
      </w:r>
      <w:r w:rsidR="00310836" w:rsidRPr="00107384">
        <w:t xml:space="preserve"> Intermediate Range) in detektorjev območja moči (PR </w:t>
      </w:r>
      <w:r w:rsidR="00053301">
        <w:t>–</w:t>
      </w:r>
      <w:r w:rsidR="00310836" w:rsidRPr="00107384">
        <w:t xml:space="preserve"> Power Range)</w:t>
      </w:r>
      <w:bookmarkEnd w:id="60"/>
      <w:r w:rsidR="00310836" w:rsidRPr="00107384">
        <w:t xml:space="preserve"> </w:t>
      </w:r>
    </w:p>
    <w:p w14:paraId="59F6C19E" w14:textId="02644427" w:rsidR="00E36DF7" w:rsidRPr="00AC536B" w:rsidRDefault="00310836" w:rsidP="003073E9">
      <w:pPr>
        <w:pStyle w:val="LPviri"/>
        <w:rPr>
          <w:highlight w:val="yellow"/>
        </w:rPr>
      </w:pPr>
      <w:r w:rsidRPr="00281B99">
        <w:t>Vir</w:t>
      </w:r>
      <w:r w:rsidR="003073E9">
        <w:t>i</w:t>
      </w:r>
      <w:r w:rsidRPr="00281B99">
        <w:t>:</w:t>
      </w:r>
      <w:r w:rsidR="00107384" w:rsidRPr="00281B99">
        <w:t xml:space="preserve"> </w:t>
      </w:r>
      <w:hyperlink w:anchor="v18" w:history="1">
        <w:r w:rsidRPr="00281B99">
          <w:rPr>
            <w:rStyle w:val="Hiperpovezava"/>
          </w:rPr>
          <w:t>[1</w:t>
        </w:r>
        <w:r w:rsidR="00AC536B" w:rsidRPr="00281B99">
          <w:rPr>
            <w:rStyle w:val="Hiperpovezava"/>
          </w:rPr>
          <w:t>8</w:t>
        </w:r>
        <w:r w:rsidRPr="00281B99">
          <w:rPr>
            <w:rStyle w:val="Hiperpovezava"/>
          </w:rPr>
          <w:t>]</w:t>
        </w:r>
      </w:hyperlink>
      <w:r w:rsidR="00AC536B" w:rsidRPr="00281B99">
        <w:t xml:space="preserve">, </w:t>
      </w:r>
      <w:hyperlink w:anchor="v19" w:history="1">
        <w:r w:rsidRPr="00281B99">
          <w:rPr>
            <w:rStyle w:val="Hiperpovezava"/>
          </w:rPr>
          <w:t>[</w:t>
        </w:r>
        <w:r w:rsidR="00AC536B" w:rsidRPr="00281B99">
          <w:rPr>
            <w:rStyle w:val="Hiperpovezava"/>
          </w:rPr>
          <w:t>19</w:t>
        </w:r>
        <w:r w:rsidRPr="00281B99">
          <w:rPr>
            <w:rStyle w:val="Hiperpovezava"/>
          </w:rPr>
          <w:t>]</w:t>
        </w:r>
      </w:hyperlink>
      <w:r w:rsidR="00AC536B" w:rsidRPr="00281B99">
        <w:t xml:space="preserve">, </w:t>
      </w:r>
      <w:hyperlink w:anchor="v20" w:history="1">
        <w:r w:rsidRPr="00281B99">
          <w:rPr>
            <w:rStyle w:val="Hiperpovezava"/>
          </w:rPr>
          <w:t>[</w:t>
        </w:r>
        <w:r w:rsidR="00AC536B" w:rsidRPr="00281B99">
          <w:rPr>
            <w:rStyle w:val="Hiperpovezava"/>
          </w:rPr>
          <w:t>20</w:t>
        </w:r>
        <w:r w:rsidRPr="00281B99">
          <w:rPr>
            <w:rStyle w:val="Hiperpovezava"/>
          </w:rPr>
          <w:t>]</w:t>
        </w:r>
      </w:hyperlink>
      <w:r w:rsidRPr="00225F7C">
        <w:rPr>
          <w:highlight w:val="yellow"/>
        </w:rPr>
        <w:t xml:space="preserve"> </w:t>
      </w:r>
    </w:p>
    <w:p w14:paraId="2F98E827" w14:textId="0855E3E3" w:rsidR="00310836" w:rsidRDefault="000372C9" w:rsidP="000372C9">
      <w:pPr>
        <w:pStyle w:val="LPNaslov4"/>
      </w:pPr>
      <w:bookmarkStart w:id="61" w:name="po2113"/>
      <w:bookmarkStart w:id="62" w:name="_Toc74219308"/>
      <w:bookmarkEnd w:id="61"/>
      <w:r>
        <w:t>Občasni varnostni pregledi</w:t>
      </w:r>
      <w:bookmarkEnd w:id="62"/>
    </w:p>
    <w:p w14:paraId="621425F3" w14:textId="4B7CECA5" w:rsidR="000372C9" w:rsidRDefault="000372C9" w:rsidP="000372C9">
      <w:pPr>
        <w:pStyle w:val="LPpodpoglavje"/>
      </w:pPr>
      <w:r>
        <w:t>Drugi občasni varnostni pregled</w:t>
      </w:r>
    </w:p>
    <w:p w14:paraId="1FBAD468" w14:textId="61E46C85" w:rsidR="000372C9" w:rsidRDefault="000372C9" w:rsidP="000372C9">
      <w:pPr>
        <w:pStyle w:val="LPnavaden"/>
      </w:pPr>
      <w:r>
        <w:t>Drugi o</w:t>
      </w:r>
      <w:r w:rsidRPr="00192367">
        <w:t>bčasni varnostni pregled (PSR2</w:t>
      </w:r>
      <w:r w:rsidR="00383A79">
        <w:t xml:space="preserve"> – </w:t>
      </w:r>
      <w:r w:rsidR="00383A79" w:rsidRPr="00383A79">
        <w:rPr>
          <w:rStyle w:val="LPnavadenposevnoZnak"/>
        </w:rPr>
        <w:t>Periodic Safety Review</w:t>
      </w:r>
      <w:r w:rsidRPr="00192367">
        <w:t xml:space="preserve">) NEK je bil zaključen maja 2014, ko je URSJV potrdila poročilo o občasnem varnostnem pregledu z načrtom izvedbe sprememb in izboljšav. O statusu izvedbe </w:t>
      </w:r>
      <w:r>
        <w:t xml:space="preserve">je </w:t>
      </w:r>
      <w:r w:rsidRPr="00192367">
        <w:t>NEK poroča</w:t>
      </w:r>
      <w:r>
        <w:t>l</w:t>
      </w:r>
      <w:r w:rsidRPr="00192367">
        <w:t xml:space="preserve"> s polletnim</w:t>
      </w:r>
      <w:r>
        <w:t>i</w:t>
      </w:r>
      <w:r w:rsidRPr="00192367">
        <w:t xml:space="preserve"> poročil</w:t>
      </w:r>
      <w:r>
        <w:t>i</w:t>
      </w:r>
      <w:r w:rsidRPr="00192367">
        <w:t xml:space="preserve">. NEK je do </w:t>
      </w:r>
      <w:r>
        <w:t>maja 2019</w:t>
      </w:r>
      <w:r w:rsidRPr="00192367">
        <w:t xml:space="preserve"> zaključil 2</w:t>
      </w:r>
      <w:r>
        <w:t>20</w:t>
      </w:r>
      <w:r w:rsidRPr="00192367">
        <w:t xml:space="preserve"> izmed 225 akcij, med njimi </w:t>
      </w:r>
      <w:r>
        <w:t xml:space="preserve">vse </w:t>
      </w:r>
      <w:r w:rsidRPr="00192367">
        <w:t xml:space="preserve">od 71 </w:t>
      </w:r>
      <w:r>
        <w:t xml:space="preserve">akcij </w:t>
      </w:r>
      <w:r w:rsidRPr="00192367">
        <w:t>časovne kategorije I, 8</w:t>
      </w:r>
      <w:r>
        <w:t>3</w:t>
      </w:r>
      <w:r w:rsidRPr="00192367">
        <w:t xml:space="preserve"> od 84 časovne kategorije II in </w:t>
      </w:r>
      <w:r>
        <w:t>66</w:t>
      </w:r>
      <w:r w:rsidRPr="00192367">
        <w:t xml:space="preserve"> od 70 časovne kategorije III</w:t>
      </w:r>
      <w:r>
        <w:t xml:space="preserve">, za </w:t>
      </w:r>
      <w:r w:rsidR="00383A79">
        <w:t>pet</w:t>
      </w:r>
      <w:r>
        <w:t xml:space="preserve"> akcij pa je NEK maja 2019 zaprosil za podaljšanje roka. URSJV je junija 2019 z odločbo </w:t>
      </w:r>
      <w:r w:rsidRPr="0000081D">
        <w:t>odobri</w:t>
      </w:r>
      <w:r>
        <w:t>la</w:t>
      </w:r>
      <w:r w:rsidRPr="0000081D">
        <w:t xml:space="preserve"> podaljšanje rokov izvedbe za </w:t>
      </w:r>
      <w:r>
        <w:t>pet</w:t>
      </w:r>
      <w:r w:rsidRPr="0000081D">
        <w:t xml:space="preserve"> akcij iz izvedbenega načrta drugega občasnega varnostnega pregleda</w:t>
      </w:r>
      <w:r>
        <w:t xml:space="preserve">. V letu 2020 je NEK zaključil </w:t>
      </w:r>
      <w:r w:rsidR="00383A79">
        <w:t>dve</w:t>
      </w:r>
      <w:r>
        <w:t xml:space="preserve"> od </w:t>
      </w:r>
      <w:r w:rsidR="00383A79">
        <w:t>petih</w:t>
      </w:r>
      <w:r>
        <w:t xml:space="preserve"> akcij. Za akcijo </w:t>
      </w:r>
      <w:r w:rsidRPr="00577592">
        <w:t xml:space="preserve">PSR2 </w:t>
      </w:r>
      <w:r w:rsidR="00053301">
        <w:t>–</w:t>
      </w:r>
      <w:r w:rsidRPr="00577592">
        <w:t xml:space="preserve"> 4.5-15 – </w:t>
      </w:r>
      <w:r w:rsidRPr="00F609B1">
        <w:rPr>
          <w:rStyle w:val="LPnavadenposevnoZnak"/>
        </w:rPr>
        <w:t>Improvement of the Satellite Communications System Availability</w:t>
      </w:r>
      <w:r>
        <w:t xml:space="preserve"> je URSJV podaljšala</w:t>
      </w:r>
      <w:r w:rsidRPr="00577592">
        <w:t xml:space="preserve"> rok izvedbe do 31. </w:t>
      </w:r>
      <w:r w:rsidR="00053301">
        <w:t>decembra</w:t>
      </w:r>
      <w:r w:rsidRPr="00577592">
        <w:t xml:space="preserve"> 202</w:t>
      </w:r>
      <w:r>
        <w:t>1. Do takrat imata rok tudi naslednji dve akciji:</w:t>
      </w:r>
    </w:p>
    <w:p w14:paraId="5D73635C" w14:textId="36300BFF" w:rsidR="000372C9" w:rsidRPr="0059746C" w:rsidRDefault="00383A79" w:rsidP="008C0E06">
      <w:pPr>
        <w:pStyle w:val="LPalineje"/>
      </w:pPr>
      <w:r>
        <w:t>Gradnja zaščitenega operativnega centra za primere nesreč (</w:t>
      </w:r>
      <w:r w:rsidR="000372C9" w:rsidRPr="0059746C">
        <w:t xml:space="preserve">Akcija PSR2 2.3-04 – </w:t>
      </w:r>
      <w:r w:rsidR="000372C9" w:rsidRPr="00F609B1">
        <w:rPr>
          <w:rStyle w:val="LPnavadenposevnoZnak"/>
        </w:rPr>
        <w:t>Establishment of Protected Emergency Control Centre</w:t>
      </w:r>
      <w:r w:rsidRPr="00383A79">
        <w:rPr>
          <w:rStyle w:val="LPnavadenZnak"/>
        </w:rPr>
        <w:t>)</w:t>
      </w:r>
      <w:r w:rsidR="000372C9" w:rsidRPr="0059746C">
        <w:t xml:space="preserve">, rok izvedbe do 31. </w:t>
      </w:r>
      <w:r w:rsidR="00053301">
        <w:t>decembra</w:t>
      </w:r>
      <w:r w:rsidR="000372C9" w:rsidRPr="0059746C">
        <w:t xml:space="preserve"> 2021</w:t>
      </w:r>
      <w:r w:rsidR="00053301">
        <w:t>,</w:t>
      </w:r>
      <w:r>
        <w:t xml:space="preserve"> in</w:t>
      </w:r>
    </w:p>
    <w:p w14:paraId="2EB7A880" w14:textId="6C48F70C" w:rsidR="000372C9" w:rsidRPr="0059746C" w:rsidRDefault="00383A79" w:rsidP="008C0E06">
      <w:pPr>
        <w:pStyle w:val="LPalineje"/>
      </w:pPr>
      <w:r>
        <w:t>Izboljšave analiz fenomenoloških pojavov težkih nesreč (</w:t>
      </w:r>
      <w:r w:rsidR="000372C9" w:rsidRPr="0059746C">
        <w:t xml:space="preserve">Akcija PSR2 4.5-02 – </w:t>
      </w:r>
      <w:r w:rsidR="000372C9" w:rsidRPr="00F609B1">
        <w:rPr>
          <w:rStyle w:val="LPnavadenposevnoZnak"/>
        </w:rPr>
        <w:t>Severe Accident Phenomenological Evaluations Upgrade</w:t>
      </w:r>
      <w:r w:rsidRPr="00383A79">
        <w:rPr>
          <w:rStyle w:val="LPnavadenZnak"/>
        </w:rPr>
        <w:t>)</w:t>
      </w:r>
      <w:r w:rsidR="000372C9" w:rsidRPr="0059746C">
        <w:t xml:space="preserve">, rok izvedbe do 31. </w:t>
      </w:r>
      <w:r w:rsidR="00053301">
        <w:t>decembra</w:t>
      </w:r>
      <w:r w:rsidR="000372C9" w:rsidRPr="0059746C">
        <w:t xml:space="preserve"> 2021.</w:t>
      </w:r>
    </w:p>
    <w:p w14:paraId="19716B31" w14:textId="53872BD0" w:rsidR="000372C9" w:rsidRPr="006F4AED" w:rsidRDefault="000372C9" w:rsidP="000372C9">
      <w:pPr>
        <w:pStyle w:val="LPpodpoglavje"/>
      </w:pPr>
      <w:r>
        <w:t>Odobritev programa tretjega občasnega varnostnega pregleda</w:t>
      </w:r>
    </w:p>
    <w:p w14:paraId="2F29E6E8" w14:textId="4BF9ED4E" w:rsidR="000372C9" w:rsidRDefault="000372C9" w:rsidP="000372C9">
      <w:pPr>
        <w:pStyle w:val="LPnavaden"/>
      </w:pPr>
      <w:r>
        <w:t xml:space="preserve">URSJV je 23. </w:t>
      </w:r>
      <w:r w:rsidR="00053301">
        <w:t>decembra</w:t>
      </w:r>
      <w:r>
        <w:t xml:space="preserve"> 2020 potrdila program tretjega občasnega varnostnega pregleda NEK, ki določa obseg, vsebino in časovni načrt pregleda. PSR3 bo zaključen leta 2023 s poročilom o občasnem varnostnem pregledu, ki bo vsebovalo tudi celovito oceno varnosti objekta </w:t>
      </w:r>
      <w:r w:rsidR="00053301">
        <w:t xml:space="preserve">ter </w:t>
      </w:r>
      <w:r>
        <w:t>načrt sprememb in izboljšav na podlagi najdb pregleda.</w:t>
      </w:r>
    </w:p>
    <w:p w14:paraId="758C1D48" w14:textId="5EF52ABA" w:rsidR="000372C9" w:rsidRDefault="000372C9" w:rsidP="008E293D">
      <w:pPr>
        <w:pStyle w:val="LPnavaden"/>
      </w:pPr>
      <w:r>
        <w:t xml:space="preserve">V skladu s 112. členom </w:t>
      </w:r>
      <w:r w:rsidR="008E293D" w:rsidRPr="00D2693C">
        <w:rPr>
          <w:rStyle w:val="LPnavadenposevnoZnak"/>
        </w:rPr>
        <w:t>Zakon</w:t>
      </w:r>
      <w:r w:rsidR="008E293D">
        <w:rPr>
          <w:rStyle w:val="LPnavadenposevnoZnak"/>
        </w:rPr>
        <w:t>a</w:t>
      </w:r>
      <w:r w:rsidR="008E293D" w:rsidRPr="00D2693C">
        <w:rPr>
          <w:rStyle w:val="LPnavadenposevnoZnak"/>
        </w:rPr>
        <w:t xml:space="preserve"> o varstvu pred ionizirajočimi sevanji in </w:t>
      </w:r>
      <w:r w:rsidR="008E293D" w:rsidRPr="008E293D">
        <w:rPr>
          <w:rStyle w:val="LPnavadenposevnoZnak"/>
        </w:rPr>
        <w:t>jedrski varnosti</w:t>
      </w:r>
      <w:r w:rsidR="008E293D" w:rsidRPr="008E293D">
        <w:t xml:space="preserve"> (ZVISJV-1, Ur</w:t>
      </w:r>
      <w:r w:rsidR="008E293D">
        <w:t>.</w:t>
      </w:r>
      <w:r w:rsidR="008E293D" w:rsidRPr="008E293D">
        <w:t xml:space="preserve"> l</w:t>
      </w:r>
      <w:r w:rsidR="008E293D">
        <w:t>.</w:t>
      </w:r>
      <w:r w:rsidR="008E293D" w:rsidRPr="008E293D">
        <w:t xml:space="preserve"> RS, št. 76/17 in 26/19)</w:t>
      </w:r>
      <w:r w:rsidR="008E293D">
        <w:t xml:space="preserve"> </w:t>
      </w:r>
      <w:r w:rsidRPr="008E293D">
        <w:t>je NEK dolž</w:t>
      </w:r>
      <w:r w:rsidR="00BA525A">
        <w:t>a</w:t>
      </w:r>
      <w:r w:rsidR="00F609B1" w:rsidRPr="008E293D">
        <w:t>n</w:t>
      </w:r>
      <w:r w:rsidRPr="008E293D">
        <w:t xml:space="preserve"> zagotavljati redno, celovito in siste</w:t>
      </w:r>
      <w:r>
        <w:t xml:space="preserve">matično ocenjevanje </w:t>
      </w:r>
      <w:r w:rsidR="00A540CA">
        <w:t xml:space="preserve">ter </w:t>
      </w:r>
      <w:r>
        <w:lastRenderedPageBreak/>
        <w:t xml:space="preserve">preverjanje sevalne ali jedrske varnosti objekta, kar izvaja z občasnimi varnostnimi pregledi. Potrditev poročila o občasnem varnostnem pregledu je tudi pogoj za podaljšanje obratovalnega dovoljenja za naslednjih </w:t>
      </w:r>
      <w:r w:rsidR="00A540CA">
        <w:t xml:space="preserve">deset </w:t>
      </w:r>
      <w:r>
        <w:t xml:space="preserve">let. Pravilnik JV9 podrobneje določa zahteve glede programa in izvedbe občasnega varnostnega pregleda, URSJV pa je izdala tudi praktično smernico PS 1.01 </w:t>
      </w:r>
      <w:r w:rsidRPr="00F563A8">
        <w:t>»</w:t>
      </w:r>
      <w:r w:rsidRPr="00F563A8">
        <w:rPr>
          <w:rStyle w:val="LPnavadenposevnoZnak"/>
        </w:rPr>
        <w:t>Vsebina in obseg občasnega varnostnega pregleda sevalnega ali jedrskega objekta</w:t>
      </w:r>
      <w:r w:rsidRPr="00F563A8">
        <w:t>«</w:t>
      </w:r>
      <w:r>
        <w:t>, ki podrobneje pojasnjuje vsebino občasnega varnostnega pregleda. Zahteve glede pregleda in načina njegove izvedbe temeljijo na določbah direktive EU o jedrski varnosti jedrskih objektov, varnostnih standardov</w:t>
      </w:r>
      <w:r w:rsidR="00611592">
        <w:t xml:space="preserve"> Mednarodne agencije za atomsko energijo</w:t>
      </w:r>
      <w:r>
        <w:t xml:space="preserve"> </w:t>
      </w:r>
      <w:r w:rsidR="00611592">
        <w:t>(</w:t>
      </w:r>
      <w:r>
        <w:t>MAAE</w:t>
      </w:r>
      <w:r w:rsidR="00611592">
        <w:t>)</w:t>
      </w:r>
      <w:r>
        <w:t xml:space="preserve"> in priporočil evropskega združenja upravnih organov za jedrsko varnost (WENRA </w:t>
      </w:r>
      <w:r w:rsidR="008E293D" w:rsidRPr="0059746C">
        <w:t>–</w:t>
      </w:r>
      <w:r w:rsidRPr="00F563A8">
        <w:t xml:space="preserve"> </w:t>
      </w:r>
      <w:r w:rsidRPr="00F563A8">
        <w:rPr>
          <w:rStyle w:val="LPnavadenposevnoZnak"/>
        </w:rPr>
        <w:t>Western European Nuclear Regulators' Association</w:t>
      </w:r>
      <w:r>
        <w:t xml:space="preserve">). </w:t>
      </w:r>
    </w:p>
    <w:p w14:paraId="67035253" w14:textId="668953F8" w:rsidR="008E293D" w:rsidRDefault="000372C9" w:rsidP="000372C9">
      <w:pPr>
        <w:pStyle w:val="LPnavaden"/>
      </w:pPr>
      <w:r>
        <w:t xml:space="preserve">PSR3 poteka v času prehoda NEK v dolgoročno obratovanje in je zato temu namenjen poseben poudarek glede pregleda stanja elektrarne, pripravljenosti na podaljšanje obratovanja ter </w:t>
      </w:r>
      <w:r w:rsidR="00CF636F">
        <w:t xml:space="preserve">glede </w:t>
      </w:r>
      <w:r>
        <w:t>upoštevanja sodobnih zahtev, standardov in dobrih praks glede dolgoročnega obratovanja. Skupaj bo upravljavec objekta pregledal 18 varnostnih vsebin, od tega tudi tri nove:</w:t>
      </w:r>
    </w:p>
    <w:p w14:paraId="1196444D" w14:textId="4E29CE0F" w:rsidR="008E293D" w:rsidRDefault="00CF636F" w:rsidP="008E293D">
      <w:pPr>
        <w:pStyle w:val="LPalineje"/>
      </w:pPr>
      <w:r>
        <w:t>r</w:t>
      </w:r>
      <w:r w:rsidR="000372C9">
        <w:t>adioaktivni odpadki in izrabljeno gorivo,</w:t>
      </w:r>
    </w:p>
    <w:p w14:paraId="2C6DD06A" w14:textId="34D2F057" w:rsidR="008E293D" w:rsidRDefault="00CF636F" w:rsidP="008E293D">
      <w:pPr>
        <w:pStyle w:val="LPalineje"/>
      </w:pPr>
      <w:r>
        <w:t>f</w:t>
      </w:r>
      <w:r w:rsidR="000372C9">
        <w:t>izično varovanje in</w:t>
      </w:r>
    </w:p>
    <w:p w14:paraId="3B12ACDD" w14:textId="1B5AF9BF" w:rsidR="008E293D" w:rsidRDefault="00CF636F" w:rsidP="008E293D">
      <w:pPr>
        <w:pStyle w:val="LPalineje"/>
      </w:pPr>
      <w:r>
        <w:t>v</w:t>
      </w:r>
      <w:r w:rsidR="000372C9">
        <w:t>arstvo pred sevanji.</w:t>
      </w:r>
    </w:p>
    <w:p w14:paraId="1B4C4C8B" w14:textId="79DC3746" w:rsidR="000372C9" w:rsidRDefault="000372C9" w:rsidP="008E293D">
      <w:pPr>
        <w:pStyle w:val="LPnavaden"/>
      </w:pPr>
      <w:r>
        <w:t xml:space="preserve">Pregled varnostne vsebine </w:t>
      </w:r>
      <w:r w:rsidR="00CF636F">
        <w:t>glede f</w:t>
      </w:r>
      <w:r>
        <w:t>izičn</w:t>
      </w:r>
      <w:r w:rsidR="00CF636F">
        <w:t>ega</w:t>
      </w:r>
      <w:r>
        <w:t xml:space="preserve"> varovanj</w:t>
      </w:r>
      <w:r w:rsidR="00CF636F">
        <w:t>a</w:t>
      </w:r>
      <w:r>
        <w:t xml:space="preserve"> poteka kot ločen proces z upoštevanjem zahtev za varovanje tajnih podatkov.</w:t>
      </w:r>
    </w:p>
    <w:p w14:paraId="6D69A7D5" w14:textId="1CD6B255" w:rsidR="001807CD" w:rsidRDefault="001807CD" w:rsidP="001807CD">
      <w:pPr>
        <w:pStyle w:val="LPNaslov4"/>
        <w:rPr>
          <w:rStyle w:val="LPnavadenkrepko"/>
          <w:b/>
        </w:rPr>
      </w:pPr>
      <w:bookmarkStart w:id="63" w:name="_Toc74219309"/>
      <w:r w:rsidRPr="006E73F5">
        <w:rPr>
          <w:rStyle w:val="LPnavadenkrepko"/>
          <w:b/>
        </w:rPr>
        <w:t>Celovitost goriva in aktivnost reaktorskega hladila</w:t>
      </w:r>
      <w:bookmarkEnd w:id="63"/>
    </w:p>
    <w:p w14:paraId="72B5A2C2" w14:textId="603D9358" w:rsidR="00FC6F57" w:rsidRDefault="00FC6F57" w:rsidP="00FC6F57">
      <w:pPr>
        <w:pStyle w:val="LPnavaden"/>
      </w:pPr>
      <w:r>
        <w:t>Leto 2020 zajema del 31. reaktorskega gorivnega cikla, ki se je začel 28.</w:t>
      </w:r>
      <w:r w:rsidR="00CF636F">
        <w:t xml:space="preserve"> oktobra</w:t>
      </w:r>
      <w:r>
        <w:t xml:space="preserve"> 2019 in se bo po 18 mesecih obratovanja zaključil med remontom 2021. V 31. gorivnem ciklu je prišlo do samodejne zaustavitve 29. </w:t>
      </w:r>
      <w:r w:rsidR="00CF636F">
        <w:t>decembra</w:t>
      </w:r>
      <w:r>
        <w:t xml:space="preserve"> 2020 zaradi potresa na Hrvaškem. Ob koncu leta 2020 je bila dosežena izgorelost sredice 17.308 MWD/MTU oz</w:t>
      </w:r>
      <w:r w:rsidR="00CF636F">
        <w:t>iroma</w:t>
      </w:r>
      <w:r>
        <w:t xml:space="preserve"> 425,6 efektivn</w:t>
      </w:r>
      <w:r w:rsidR="00CF636F">
        <w:t>ega</w:t>
      </w:r>
      <w:r>
        <w:t xml:space="preserve"> dn</w:t>
      </w:r>
      <w:r w:rsidR="00CF636F">
        <w:t>eva</w:t>
      </w:r>
      <w:r>
        <w:t xml:space="preserve"> na polni moči (EFPD – </w:t>
      </w:r>
      <w:r w:rsidRPr="00FC6F57">
        <w:rPr>
          <w:rStyle w:val="LPnavadenposevnoZnak"/>
        </w:rPr>
        <w:t>Effective Fuel Power Day</w:t>
      </w:r>
      <w:r>
        <w:t>).</w:t>
      </w:r>
    </w:p>
    <w:p w14:paraId="3D31E88F" w14:textId="77777777" w:rsidR="00FC6F57" w:rsidRDefault="00FC6F57" w:rsidP="00FC6F57">
      <w:pPr>
        <w:pStyle w:val="LPnavaden"/>
      </w:pPr>
      <w:r>
        <w:t xml:space="preserve">Stanje gorivnih elementov v reaktorju (celovitost goriva) spremljajo posredno na podlagi izmerjenih specifičnih aktivnosti reaktorskega hladila v pogojih stabilnega obratovanja in med prehodnimi pojavi. Izotopi ksenona, kriptona in joda kažejo na poškodbe goriva, iz meritev specifičnih aktivnosti izotopov joda pa določijo velikost poškodbe in kontaminacijo hladila. Iz specifičnih aktivnosti izotopov cezija ocenijo zgorelost poškodovanega goriva. V primeru degradacije srajčke gorivne palice v hladilu zaznajo trde delce, npr. neptunij </w:t>
      </w:r>
      <w:r w:rsidRPr="00FC6F57">
        <w:rPr>
          <w:rStyle w:val="LPnadpisano"/>
        </w:rPr>
        <w:t>239</w:t>
      </w:r>
      <w:r>
        <w:t xml:space="preserve">Np ali barij </w:t>
      </w:r>
      <w:r w:rsidRPr="00FC6F57">
        <w:rPr>
          <w:rStyle w:val="LPnadpisano"/>
        </w:rPr>
        <w:t>140</w:t>
      </w:r>
      <w:r>
        <w:t xml:space="preserve">Ba. </w:t>
      </w:r>
    </w:p>
    <w:p w14:paraId="738432B4" w14:textId="48BCD760" w:rsidR="00FC6F57" w:rsidRPr="00FC6F57" w:rsidRDefault="00FC6F57" w:rsidP="00FC6F57">
      <w:pPr>
        <w:pStyle w:val="LPnavaden"/>
      </w:pPr>
      <w:r>
        <w:t xml:space="preserve">Analiza specifičnih aktivnosti izotopov je pokazala, da ob koncu leta 2020 v 31. gorivnem ciklu v sredicah ni bilo puščajočih gorivnih palic. V letu 2020 ni bilo remonta in tako </w:t>
      </w:r>
      <w:r w:rsidR="00CF636F">
        <w:t xml:space="preserve">tudi </w:t>
      </w:r>
      <w:r>
        <w:t>ni bilo pregledov gorivnih elementov iz sredice. Prav tako tudi ni bilo pregledov gorivnih elementov v bazenu za izrabljeno gorivo.</w:t>
      </w:r>
      <w:r w:rsidR="00CF636F">
        <w:t xml:space="preserve"> </w:t>
      </w:r>
    </w:p>
    <w:p w14:paraId="78882CE6" w14:textId="77777777" w:rsidR="007D7D80" w:rsidRPr="00AB2F5D" w:rsidRDefault="007D7D80" w:rsidP="007D7D80">
      <w:pPr>
        <w:pStyle w:val="LPNaslov4"/>
      </w:pPr>
      <w:bookmarkStart w:id="64" w:name="_Toc74219310"/>
      <w:bookmarkStart w:id="65" w:name="_Toc330540431"/>
      <w:bookmarkStart w:id="66" w:name="_Toc232402587"/>
      <w:r w:rsidRPr="00AB2F5D">
        <w:t>Projekti nadgradnje varnosti NEK</w:t>
      </w:r>
      <w:bookmarkEnd w:id="64"/>
    </w:p>
    <w:p w14:paraId="1B2F6094" w14:textId="77777777" w:rsidR="007D7D80" w:rsidRPr="00AB2F5D" w:rsidRDefault="007D7D80" w:rsidP="007D7D80">
      <w:pPr>
        <w:pStyle w:val="LPpodpoglavje"/>
      </w:pPr>
      <w:bookmarkStart w:id="67" w:name="pnv"/>
      <w:bookmarkEnd w:id="67"/>
      <w:r w:rsidRPr="00AB2F5D">
        <w:t>Program nadgradnje varnostni NEK</w:t>
      </w:r>
    </w:p>
    <w:p w14:paraId="0398CC56" w14:textId="6BDFD365" w:rsidR="007D7D80" w:rsidRPr="00C816CC" w:rsidRDefault="007D7D80" w:rsidP="00C60761">
      <w:pPr>
        <w:pStyle w:val="LPnavaden"/>
      </w:pPr>
      <w:r w:rsidRPr="00C816CC">
        <w:t>Septembra 2011 je URSJV izdala odločbo, v kateri je določila zahteve za izvedbo Programa nadgradnje varnosti NEK</w:t>
      </w:r>
      <w:r w:rsidR="00F609B1">
        <w:t xml:space="preserve"> (PNV)</w:t>
      </w:r>
      <w:r w:rsidRPr="00C816CC">
        <w:t>. Te temeljijo na slovenski zakonodaji in na izkušnjah iz fukušimske nesreče marca 2011. NEK je opravil analizo potrebnih izboljšav in na podlagi te</w:t>
      </w:r>
      <w:r w:rsidR="00CF636F">
        <w:t xml:space="preserve"> analize</w:t>
      </w:r>
      <w:r w:rsidRPr="00C816CC">
        <w:t xml:space="preserve"> PNV, ki ga je URSJV pregledala in odobrila februarj</w:t>
      </w:r>
      <w:r w:rsidR="00CF636F">
        <w:t>a</w:t>
      </w:r>
      <w:r w:rsidRPr="00C816CC">
        <w:t xml:space="preserve"> 2012. </w:t>
      </w:r>
    </w:p>
    <w:p w14:paraId="17E3A60F" w14:textId="08C74DF9" w:rsidR="007D7D80" w:rsidRPr="00C816CC" w:rsidRDefault="007D7D80" w:rsidP="00C60761">
      <w:pPr>
        <w:pStyle w:val="LPnavaden"/>
      </w:pPr>
      <w:r w:rsidRPr="00C816CC">
        <w:t>PNV</w:t>
      </w:r>
      <w:r w:rsidR="00CF636F" w:rsidRPr="00CF636F">
        <w:t xml:space="preserve"> </w:t>
      </w:r>
      <w:r w:rsidR="00CF636F" w:rsidRPr="00C816CC">
        <w:t>NEK</w:t>
      </w:r>
      <w:r>
        <w:t>, ki naj bi se zaključil do decembra 2021,</w:t>
      </w:r>
      <w:r w:rsidRPr="00C816CC">
        <w:t xml:space="preserve"> je razdeljen v tri faze</w:t>
      </w:r>
      <w:r w:rsidR="00686261">
        <w:t>.</w:t>
      </w:r>
    </w:p>
    <w:p w14:paraId="13664460" w14:textId="6CDC295B" w:rsidR="007D7D80" w:rsidRPr="00C816CC" w:rsidRDefault="007D7D80" w:rsidP="00C60761">
      <w:pPr>
        <w:pStyle w:val="LPnavaden"/>
      </w:pPr>
      <w:r w:rsidRPr="00C816CC">
        <w:t xml:space="preserve">Faza 1 je bila izvedena </w:t>
      </w:r>
      <w:r w:rsidR="00686261" w:rsidRPr="00C816CC">
        <w:t xml:space="preserve">že </w:t>
      </w:r>
      <w:r w:rsidRPr="00C816CC">
        <w:t>v letu 2013:</w:t>
      </w:r>
    </w:p>
    <w:p w14:paraId="5559CFD2" w14:textId="552B8C88" w:rsidR="007D7D80" w:rsidRPr="00C816CC" w:rsidRDefault="007D7D80" w:rsidP="008C0E06">
      <w:pPr>
        <w:pStyle w:val="LPalineje"/>
      </w:pPr>
      <w:r w:rsidRPr="00C816CC">
        <w:lastRenderedPageBreak/>
        <w:t xml:space="preserve">vgradnja pasivnega avtokatalitičnega sistema za vezavo vodika in </w:t>
      </w:r>
    </w:p>
    <w:p w14:paraId="718686EC" w14:textId="37CF9841" w:rsidR="007D7D80" w:rsidRPr="00C816CC" w:rsidRDefault="007D7D80" w:rsidP="008C0E06">
      <w:pPr>
        <w:pStyle w:val="LPalineje"/>
      </w:pPr>
      <w:r w:rsidRPr="00C816CC">
        <w:t>vgradnja pasivnega filtrskega ventilacijskega sistema zadrževalnega hrama.</w:t>
      </w:r>
    </w:p>
    <w:p w14:paraId="50F3118E" w14:textId="628A00DC" w:rsidR="007D7D80" w:rsidRPr="00BD37B5" w:rsidRDefault="007D7D80" w:rsidP="00BD37B5">
      <w:pPr>
        <w:pStyle w:val="LPnavaden"/>
      </w:pPr>
      <w:r w:rsidRPr="00BD37B5">
        <w:t>Faza 2</w:t>
      </w:r>
      <w:r w:rsidR="00921534">
        <w:t xml:space="preserve"> naj bi</w:t>
      </w:r>
      <w:r w:rsidRPr="00BD37B5">
        <w:t xml:space="preserve"> bila izvedena do konca </w:t>
      </w:r>
      <w:r w:rsidR="00921534">
        <w:t xml:space="preserve">leta </w:t>
      </w:r>
      <w:r w:rsidRPr="00BD37B5">
        <w:t>2019:</w:t>
      </w:r>
    </w:p>
    <w:p w14:paraId="17F55E50" w14:textId="3D5DF378" w:rsidR="007D7D80" w:rsidRPr="00BD37B5" w:rsidRDefault="007D7D80" w:rsidP="008C0E06">
      <w:pPr>
        <w:pStyle w:val="LPalineje"/>
      </w:pPr>
      <w:r w:rsidRPr="00BD37B5">
        <w:t>dodatna poplavna zaščita jedrskega otoka ter vseh novih struktur, sistemov in komponent (izvedeno v 2015/2016)</w:t>
      </w:r>
      <w:r w:rsidR="00F609B1" w:rsidRPr="00BD37B5">
        <w:t>,</w:t>
      </w:r>
    </w:p>
    <w:p w14:paraId="3B2FE1DA" w14:textId="6FC6429D" w:rsidR="007D7D80" w:rsidRPr="00BD37B5" w:rsidRDefault="007D7D80" w:rsidP="008C0E06">
      <w:pPr>
        <w:pStyle w:val="LPalineje"/>
      </w:pPr>
      <w:r w:rsidRPr="00BD37B5">
        <w:t>vgradnja dodatnih razbremenilnih ventilov tlačnika, kvalificiranih za težke nesreče (izvedeno v 2018)</w:t>
      </w:r>
      <w:r w:rsidR="00F609B1" w:rsidRPr="00BD37B5">
        <w:t>,</w:t>
      </w:r>
    </w:p>
    <w:p w14:paraId="36F84A47" w14:textId="62BD3B59" w:rsidR="007D7D80" w:rsidRPr="00BD37B5" w:rsidRDefault="007D7D80" w:rsidP="008C0E06">
      <w:pPr>
        <w:pStyle w:val="LPalineje"/>
      </w:pPr>
      <w:r w:rsidRPr="00BD37B5">
        <w:t>nabava mobilnega izmenjevalnika toplote, ki bo zunaj jedrskega otoka in ga bo mogoče hitro priključiti na sisteme hlajenja bazena z izrabljenim gorivom (izvedeno v 2020)</w:t>
      </w:r>
      <w:r w:rsidR="00F609B1" w:rsidRPr="00BD37B5">
        <w:t>,</w:t>
      </w:r>
    </w:p>
    <w:p w14:paraId="6E4656B7" w14:textId="11929BFF" w:rsidR="007D7D80" w:rsidRPr="00BD37B5" w:rsidRDefault="007D7D80" w:rsidP="008C0E06">
      <w:pPr>
        <w:pStyle w:val="LPalineje"/>
      </w:pPr>
      <w:r w:rsidRPr="00BD37B5">
        <w:t>vgradnja sistema za prhanje bazena z izrabljenim jedrskim gorivom z možnostjo hitre priključitve mobilne opreme nanj (izvedeno v 2020)</w:t>
      </w:r>
      <w:r w:rsidR="00F609B1" w:rsidRPr="00BD37B5">
        <w:t>,</w:t>
      </w:r>
    </w:p>
    <w:p w14:paraId="1B798AEA" w14:textId="32AACB7F" w:rsidR="007D7D80" w:rsidRPr="00BD37B5" w:rsidRDefault="007D7D80" w:rsidP="008C0E06">
      <w:pPr>
        <w:pStyle w:val="LPalineje"/>
      </w:pPr>
      <w:r w:rsidRPr="00BD37B5">
        <w:t>vgradnja dodatne črpalke za odvod zaostale toplote iz primarnega sistema in zadrževalnega hrama ter pripadajočega izmenjevalca toplote s priključki za hitro priključitev mobilne opreme (na sekundarni strani se bo izmenjevalec hladil s savsko vodo s pomočjo mobilnih črpalk)</w:t>
      </w:r>
      <w:r w:rsidR="002858A3">
        <w:t>.</w:t>
      </w:r>
      <w:r w:rsidRPr="00BD37B5">
        <w:t xml:space="preserve"> Izboljšava naj bi bila zaključena oktobra 2019, vendar bo zaradi zamude dobavitelja črpalke ta sprememba zaključena šele aprila 2021 (v izvajanju)</w:t>
      </w:r>
      <w:r w:rsidR="00F609B1" w:rsidRPr="00BD37B5">
        <w:t>,</w:t>
      </w:r>
    </w:p>
    <w:p w14:paraId="20D30428" w14:textId="7EA9FAD0" w:rsidR="007D7D80" w:rsidRPr="00BD37B5" w:rsidRDefault="007D7D80" w:rsidP="008C0E06">
      <w:pPr>
        <w:pStyle w:val="LPalineje"/>
      </w:pPr>
      <w:r w:rsidRPr="00BD37B5">
        <w:t>nadgradnja sistema električnega napajanja (možnost priklopa dodatnega mobilnega 2-megavatnega dizelskega generatorja, prekvalifikacija zbiralke tretjega dizelskega generatorja, nadgradnja povezave med 400-voltnimi varnostnimi zbiralkami in mobilnimi dizelskimi generatorji …)</w:t>
      </w:r>
      <w:r w:rsidR="002858A3" w:rsidRPr="00BD37B5">
        <w:t>(izvedeno v 2018)</w:t>
      </w:r>
      <w:r w:rsidR="002858A3">
        <w:t xml:space="preserve">. </w:t>
      </w:r>
      <w:bookmarkStart w:id="68" w:name="_Hlk75764725"/>
      <w:r w:rsidR="002858A3">
        <w:t>Dodatno se bo v letu 2021 izvedla vgradnja stikala za otočno obratovanje zbiralke MD3</w:t>
      </w:r>
      <w:bookmarkEnd w:id="68"/>
      <w:r w:rsidR="00F609B1" w:rsidRPr="00BD37B5">
        <w:t>,</w:t>
      </w:r>
    </w:p>
    <w:p w14:paraId="5A534181" w14:textId="757D1B22" w:rsidR="007D7D80" w:rsidRPr="00BD37B5" w:rsidRDefault="007D7D80" w:rsidP="008C0E06">
      <w:pPr>
        <w:pStyle w:val="LPalineje"/>
      </w:pPr>
      <w:r w:rsidRPr="00BD37B5">
        <w:t>združitev obstoječih zaustavitvenih panelov in njihova funkcijska razširitev v novo pomožno komandno sobo, ki v primeru potrebe po evakuaciji glavne komandne sobe omogoča zaustavitev elektrarne in dolgoročno ohlajanje (izvedeno v 2018/2019)</w:t>
      </w:r>
      <w:r w:rsidR="00F609B1" w:rsidRPr="00BD37B5">
        <w:t>,</w:t>
      </w:r>
    </w:p>
    <w:p w14:paraId="4704DCF0" w14:textId="77DE6C38" w:rsidR="007D7D80" w:rsidRPr="00BD37B5" w:rsidRDefault="007D7D80" w:rsidP="008C0E06">
      <w:pPr>
        <w:pStyle w:val="LPalineje"/>
      </w:pPr>
      <w:r w:rsidRPr="00BD37B5">
        <w:t>vgradnja ločene, posebne instrumentacije za nadzor nad težkimi nesrečami z možnostjo upravljanja vse dodatno vgrajene opreme iz glavne in zasilne komandne sobe, pri čemer bo električno napajanje neodvisno od obstoječih virov (izvedeno v 2018)</w:t>
      </w:r>
      <w:r w:rsidR="00F609B1" w:rsidRPr="00BD37B5">
        <w:t>,</w:t>
      </w:r>
    </w:p>
    <w:p w14:paraId="209CAC52" w14:textId="7756080C" w:rsidR="007D7D80" w:rsidRPr="00BD37B5" w:rsidRDefault="007D7D80" w:rsidP="008C0E06">
      <w:pPr>
        <w:pStyle w:val="LPalineje"/>
      </w:pPr>
      <w:r w:rsidRPr="00BD37B5">
        <w:t>filtriranje zraka in ščitenje pred sevanjem pomožne komandne sobe, kar omogoča neprekinjeno bivanje operativnega osebja tudi med težko nesrečo (izvedeno v 2020)</w:t>
      </w:r>
      <w:r w:rsidR="00004860">
        <w:t>,</w:t>
      </w:r>
      <w:r w:rsidRPr="00BD37B5">
        <w:t xml:space="preserve"> in</w:t>
      </w:r>
    </w:p>
    <w:p w14:paraId="358B840E" w14:textId="61D49C46" w:rsidR="007D7D80" w:rsidRPr="00BD37B5" w:rsidRDefault="007D7D80" w:rsidP="008C0E06">
      <w:pPr>
        <w:pStyle w:val="LPalineje"/>
      </w:pPr>
      <w:r w:rsidRPr="00BD37B5">
        <w:t xml:space="preserve">nadgradnja operativnega podpornega centra in tehničnega podpornega </w:t>
      </w:r>
      <w:r w:rsidR="00004860" w:rsidRPr="00BD37B5">
        <w:t xml:space="preserve">centra </w:t>
      </w:r>
      <w:r w:rsidRPr="00BD37B5">
        <w:t>za primer težke nesreče, ki bosta tako kot pomožna komandna soba omogočala neprekinjeno bivanje operativnega osebja tudi med težko nesrečo (delno izvedeno: nadgradnja tehničnega podpornega centra je zaključena, medtem ko bo nadgradnja operativnega podpornega centra dokončno izvedena do konca 2021).</w:t>
      </w:r>
    </w:p>
    <w:p w14:paraId="4455E4C1" w14:textId="02BB1CA5" w:rsidR="007D7D80" w:rsidRPr="00BD37B5" w:rsidRDefault="007D7D80" w:rsidP="00BD37B5">
      <w:pPr>
        <w:pStyle w:val="LPnavaden"/>
      </w:pPr>
      <w:r w:rsidRPr="00BD37B5">
        <w:t xml:space="preserve">Faza 3 bo izvedena do konca </w:t>
      </w:r>
      <w:r w:rsidR="00EE444F">
        <w:t xml:space="preserve">leta </w:t>
      </w:r>
      <w:r w:rsidRPr="00BD37B5">
        <w:t>2021:</w:t>
      </w:r>
    </w:p>
    <w:p w14:paraId="2E358785" w14:textId="5E9407DB" w:rsidR="007D7D80" w:rsidRPr="00EE444F" w:rsidRDefault="007D7D80" w:rsidP="00EE444F">
      <w:pPr>
        <w:pStyle w:val="LPalineje"/>
      </w:pPr>
      <w:r w:rsidRPr="00EE444F">
        <w:t>vgradnja dodatnih črpalk za vbrizgavanje hladila v sekundarni sistem (</w:t>
      </w:r>
      <w:r w:rsidR="00557776" w:rsidRPr="00EE444F">
        <w:t>uparjalnika</w:t>
      </w:r>
      <w:r w:rsidRPr="00EE444F">
        <w:t xml:space="preserve">) in primarni sistem s pripadajočimi rezervoarji borirane in neborirane vode ter </w:t>
      </w:r>
      <w:r w:rsidRPr="00EE444F">
        <w:lastRenderedPageBreak/>
        <w:t>možnostjo dopolnjevanja iz podzemnega vodnjaka (Projekt BB2</w:t>
      </w:r>
      <w:r w:rsidR="00611592" w:rsidRPr="00EE444F">
        <w:t xml:space="preserve"> – </w:t>
      </w:r>
      <w:r w:rsidR="00611592" w:rsidRPr="00EE444F">
        <w:rPr>
          <w:rStyle w:val="LPnavadenposevnoZnak"/>
          <w:i w:val="0"/>
        </w:rPr>
        <w:t>Bunker Building 2</w:t>
      </w:r>
      <w:r w:rsidRPr="00EE444F">
        <w:t>) (v izvajanju)</w:t>
      </w:r>
      <w:r w:rsidR="0048542C" w:rsidRPr="00EE444F">
        <w:t xml:space="preserve"> in</w:t>
      </w:r>
    </w:p>
    <w:p w14:paraId="569CD720" w14:textId="05F85E8D" w:rsidR="007D7D80" w:rsidRPr="00EE444F" w:rsidRDefault="007D7D80" w:rsidP="00EE444F">
      <w:pPr>
        <w:pStyle w:val="LPalineje"/>
      </w:pPr>
      <w:r w:rsidRPr="00EE444F">
        <w:t>izgradnja suhega skladišča za izrabljeno jedrsko gorivo (v izvajanju, vendar zamuja</w:t>
      </w:r>
      <w:r w:rsidR="00BA54D7" w:rsidRPr="00EE444F">
        <w:t xml:space="preserve"> – p</w:t>
      </w:r>
      <w:r w:rsidRPr="00EE444F">
        <w:t>redvidoma bo zaključeno do konca leta 2022)</w:t>
      </w:r>
      <w:r w:rsidR="0048542C" w:rsidRPr="00EE444F">
        <w:t>.</w:t>
      </w:r>
    </w:p>
    <w:p w14:paraId="59F5D059" w14:textId="5324FBB7" w:rsidR="007D7D80" w:rsidRPr="00B13BFE" w:rsidRDefault="007D7D80" w:rsidP="007D7D80">
      <w:pPr>
        <w:pStyle w:val="LPpodpoglavje"/>
      </w:pPr>
      <w:r w:rsidRPr="00B13BFE">
        <w:t>Post-fukušimski akcijski načrt ukrepov</w:t>
      </w:r>
    </w:p>
    <w:p w14:paraId="4646CB7C" w14:textId="4C680D8E" w:rsidR="007D7D80" w:rsidRPr="00B13BFE" w:rsidRDefault="007D7D80" w:rsidP="00C60761">
      <w:pPr>
        <w:pStyle w:val="LPnavaden"/>
      </w:pPr>
      <w:r w:rsidRPr="00B13BFE">
        <w:t xml:space="preserve">Decembra 2012 je URSJV pripravila celovit akcijski načrt ukrepov na podlagi naukov po nesreči v Fukušimi marca 2011. Dokument v angleščini je objavljen na </w:t>
      </w:r>
      <w:hyperlink r:id="rId36" w:history="1">
        <w:r w:rsidRPr="008E293D">
          <w:rPr>
            <w:rStyle w:val="Hiperpovezava"/>
          </w:rPr>
          <w:t>spletni strani URSJV</w:t>
        </w:r>
      </w:hyperlink>
      <w:r w:rsidRPr="008E293D">
        <w:t>.</w:t>
      </w:r>
      <w:r w:rsidRPr="00B13BFE">
        <w:t xml:space="preserve"> V akcijskem načrtu so povzete vse dejavnosti, s katerimi naj bi zmanjšali tveganja zaradi naravnih in drugih nesreč, ki bi lahko doletele lokacijo NEK.</w:t>
      </w:r>
    </w:p>
    <w:p w14:paraId="24F93621" w14:textId="08083388" w:rsidR="007D7D80" w:rsidRPr="00823D94" w:rsidRDefault="007D7D80" w:rsidP="00C60761">
      <w:pPr>
        <w:pStyle w:val="LPnavaden"/>
      </w:pPr>
      <w:r w:rsidRPr="00B13BFE">
        <w:t>Osr</w:t>
      </w:r>
      <w:r w:rsidRPr="00823D94">
        <w:t>ednji del akcijskega načrta je izvedba Programa nadgradnje varnosti NEK, podrobneje opisan</w:t>
      </w:r>
      <w:r w:rsidR="00D478E7">
        <w:t>ega</w:t>
      </w:r>
      <w:r w:rsidRPr="00823D94">
        <w:t xml:space="preserve"> v </w:t>
      </w:r>
      <w:hyperlink w:anchor="pnv" w:history="1">
        <w:r w:rsidRPr="008E293D">
          <w:rPr>
            <w:rStyle w:val="Hiperpovezava"/>
          </w:rPr>
          <w:t>prejšnjem poglavju</w:t>
        </w:r>
      </w:hyperlink>
      <w:r w:rsidRPr="008E293D">
        <w:t>.</w:t>
      </w:r>
      <w:r w:rsidRPr="00823D94">
        <w:t xml:space="preserve"> Poleg PNV je URSJV prepoznala dodatne ukrepe za izboljšanje pripravljenosti na težke nesreče:</w:t>
      </w:r>
    </w:p>
    <w:p w14:paraId="079E60EA" w14:textId="18618D6F" w:rsidR="007D7D80" w:rsidRDefault="007D7D80" w:rsidP="008C0E06">
      <w:pPr>
        <w:pStyle w:val="LPalineje"/>
      </w:pPr>
      <w:r w:rsidRPr="00823D94">
        <w:t xml:space="preserve">spremembe zakonodaje na osnovi postfukušimskih izkušenj in revidiranih </w:t>
      </w:r>
      <w:r w:rsidR="00D478E7" w:rsidRPr="00823D94">
        <w:t xml:space="preserve">zahtev </w:t>
      </w:r>
      <w:r w:rsidRPr="00823D94">
        <w:t>WENRA</w:t>
      </w:r>
      <w:r>
        <w:t xml:space="preserve"> </w:t>
      </w:r>
      <w:r w:rsidRPr="00823D94">
        <w:t>SRL</w:t>
      </w:r>
      <w:r w:rsidRPr="00611592">
        <w:rPr>
          <w:rStyle w:val="LPnadpisano"/>
        </w:rPr>
        <w:footnoteReference w:id="1"/>
      </w:r>
      <w:r>
        <w:t xml:space="preserve"> </w:t>
      </w:r>
      <w:r w:rsidR="00D478E7">
        <w:t>–</w:t>
      </w:r>
      <w:r>
        <w:t xml:space="preserve"> </w:t>
      </w:r>
      <w:r w:rsidRPr="00823D94">
        <w:t>izvedeno decembra 2016,</w:t>
      </w:r>
    </w:p>
    <w:p w14:paraId="61F8AB13" w14:textId="7760D60B" w:rsidR="007D7D80" w:rsidRDefault="007D7D80" w:rsidP="008C0E06">
      <w:pPr>
        <w:pStyle w:val="LPalineje"/>
      </w:pPr>
      <w:r w:rsidRPr="00823D94">
        <w:t>več ukrepov za izboljšanje pripravljenosti na izredne dogodke:</w:t>
      </w:r>
    </w:p>
    <w:p w14:paraId="1BC7EF57" w14:textId="717BACFE" w:rsidR="007D7D80" w:rsidRDefault="007D7D80" w:rsidP="00C60761">
      <w:pPr>
        <w:pStyle w:val="LPalineje"/>
        <w:numPr>
          <w:ilvl w:val="1"/>
          <w:numId w:val="1"/>
        </w:numPr>
      </w:pPr>
      <w:r w:rsidRPr="00823D94">
        <w:t>dopolnitev Državnega načrta, ki bi zagotovil dolgoročno podporo NEK pri nesrečah širokih razsežnosti (npr. katastrofalni potres) glede dobave goriva za dizel</w:t>
      </w:r>
      <w:r w:rsidR="00D478E7">
        <w:t>ske</w:t>
      </w:r>
      <w:r w:rsidRPr="00823D94">
        <w:t xml:space="preserve"> generatorje (ko bi v NEK porabili vse gorivo, ki ga imajo na zalogi</w:t>
      </w:r>
      <w:r w:rsidR="00D478E7">
        <w:t>)</w:t>
      </w:r>
      <w:r w:rsidRPr="00823D94">
        <w:t xml:space="preserve"> ter dobavo dodatne opreme za obratovanje nujnih sistemov (npr. mobilni dizel</w:t>
      </w:r>
      <w:r w:rsidR="00D478E7">
        <w:t>ski</w:t>
      </w:r>
      <w:r w:rsidRPr="00823D94">
        <w:t xml:space="preserve"> generatorji in črpalke)</w:t>
      </w:r>
      <w:r>
        <w:t xml:space="preserve"> </w:t>
      </w:r>
      <w:r w:rsidR="00D478E7">
        <w:t>–</w:t>
      </w:r>
      <w:r>
        <w:t xml:space="preserve"> še vedno </w:t>
      </w:r>
      <w:r w:rsidRPr="00823D94">
        <w:t>potekajo usklajevanja z</w:t>
      </w:r>
      <w:r w:rsidR="0048542C">
        <w:t xml:space="preserve"> Upravo RS za zaščitno in reševanje</w:t>
      </w:r>
      <w:r w:rsidRPr="00823D94">
        <w:t xml:space="preserve"> </w:t>
      </w:r>
      <w:r w:rsidR="0048542C">
        <w:t>(</w:t>
      </w:r>
      <w:r w:rsidRPr="0048542C">
        <w:t>URSZR</w:t>
      </w:r>
      <w:r w:rsidR="0048542C" w:rsidRPr="0048542C">
        <w:t>)</w:t>
      </w:r>
      <w:r w:rsidRPr="00823D94">
        <w:t xml:space="preserve"> glede priprave nove revizije </w:t>
      </w:r>
      <w:r w:rsidR="00D478E7">
        <w:t>d</w:t>
      </w:r>
      <w:r w:rsidRPr="00823D94">
        <w:t>ržavnega načrta,</w:t>
      </w:r>
    </w:p>
    <w:p w14:paraId="6035A49C" w14:textId="48CBF891" w:rsidR="007D7D80" w:rsidRDefault="007D7D80" w:rsidP="00C60761">
      <w:pPr>
        <w:pStyle w:val="LPalineje"/>
        <w:numPr>
          <w:ilvl w:val="1"/>
          <w:numId w:val="1"/>
        </w:numPr>
      </w:pPr>
      <w:r w:rsidRPr="00823D94">
        <w:t xml:space="preserve">pripravljeni dodatni interni postopki za ravnanje po jedrski ali radiološki nesreči </w:t>
      </w:r>
      <w:r w:rsidR="00F45EC9">
        <w:t>–</w:t>
      </w:r>
      <w:r w:rsidRPr="00823D94">
        <w:t>izvedeno,</w:t>
      </w:r>
    </w:p>
    <w:p w14:paraId="04F8E3DF" w14:textId="540BA612" w:rsidR="007D7D80" w:rsidRDefault="007D7D80" w:rsidP="00C60761">
      <w:pPr>
        <w:pStyle w:val="LPalineje"/>
        <w:numPr>
          <w:ilvl w:val="1"/>
          <w:numId w:val="1"/>
        </w:numPr>
      </w:pPr>
      <w:r w:rsidRPr="00823D94">
        <w:t xml:space="preserve">uvedeno stalno usposabljanje za interventne delavce </w:t>
      </w:r>
      <w:r w:rsidR="00F45EC9">
        <w:t>–</w:t>
      </w:r>
      <w:r>
        <w:t xml:space="preserve"> </w:t>
      </w:r>
      <w:r w:rsidRPr="00823D94">
        <w:t>izvedeno,</w:t>
      </w:r>
    </w:p>
    <w:p w14:paraId="5B4A8467" w14:textId="3030E1EB" w:rsidR="007D7D80" w:rsidRDefault="007D7D80" w:rsidP="00C60761">
      <w:pPr>
        <w:pStyle w:val="LPalineje"/>
        <w:numPr>
          <w:ilvl w:val="1"/>
          <w:numId w:val="1"/>
        </w:numPr>
      </w:pPr>
      <w:r w:rsidRPr="00823D94">
        <w:t xml:space="preserve">izboljšanje sodelovanja s sosednjimi državami glede pripravljenosti na izredne dogodke </w:t>
      </w:r>
      <w:r w:rsidR="00F45EC9">
        <w:t>–</w:t>
      </w:r>
      <w:r>
        <w:t xml:space="preserve"> </w:t>
      </w:r>
      <w:r w:rsidRPr="00823D94">
        <w:t>hrvaškemu upravnemu organu s</w:t>
      </w:r>
      <w:r w:rsidR="005603F2">
        <w:t>e je</w:t>
      </w:r>
      <w:r w:rsidRPr="00823D94">
        <w:t xml:space="preserve"> omogočil dostop do </w:t>
      </w:r>
      <w:r w:rsidR="00F45EC9">
        <w:t>i</w:t>
      </w:r>
      <w:r w:rsidRPr="00823D94">
        <w:t>nternega</w:t>
      </w:r>
      <w:r>
        <w:t xml:space="preserve"> </w:t>
      </w:r>
      <w:r w:rsidRPr="00823D94">
        <w:t>komunikacijskega</w:t>
      </w:r>
      <w:r>
        <w:t xml:space="preserve"> </w:t>
      </w:r>
      <w:r w:rsidRPr="00823D94">
        <w:t>sistema</w:t>
      </w:r>
      <w:r>
        <w:t xml:space="preserve"> </w:t>
      </w:r>
      <w:r w:rsidRPr="00823D94">
        <w:t>med izrednim dogodkom</w:t>
      </w:r>
      <w:r>
        <w:t xml:space="preserve"> (KID)</w:t>
      </w:r>
      <w:r w:rsidRPr="00823D94">
        <w:t>,</w:t>
      </w:r>
    </w:p>
    <w:p w14:paraId="54C64B91" w14:textId="5E57C8BD" w:rsidR="007D7D80" w:rsidRDefault="007D7D80" w:rsidP="00C60761">
      <w:pPr>
        <w:pStyle w:val="LPalineje"/>
        <w:numPr>
          <w:ilvl w:val="1"/>
          <w:numId w:val="1"/>
        </w:numPr>
      </w:pPr>
      <w:r w:rsidRPr="00823D94">
        <w:t xml:space="preserve">usklajevanje državnih načrtov Slovenije in Hrvaške </w:t>
      </w:r>
      <w:r w:rsidR="00F45EC9">
        <w:t>–</w:t>
      </w:r>
      <w:r>
        <w:t xml:space="preserve"> </w:t>
      </w:r>
      <w:r w:rsidRPr="00823D94">
        <w:t>izvedeno</w:t>
      </w:r>
      <w:r>
        <w:t>,</w:t>
      </w:r>
    </w:p>
    <w:p w14:paraId="564DE5F2" w14:textId="32392141" w:rsidR="007D7D80" w:rsidRDefault="007D7D80" w:rsidP="00C60761">
      <w:pPr>
        <w:pStyle w:val="LPalineje"/>
        <w:numPr>
          <w:ilvl w:val="1"/>
          <w:numId w:val="1"/>
        </w:numPr>
      </w:pPr>
      <w:r w:rsidRPr="00832218">
        <w:t xml:space="preserve">izboljšan je načrt vaj v NEK </w:t>
      </w:r>
      <w:r w:rsidR="00F45EC9">
        <w:t>–</w:t>
      </w:r>
      <w:r>
        <w:t xml:space="preserve"> </w:t>
      </w:r>
      <w:r w:rsidRPr="00832218">
        <w:t xml:space="preserve">petletni načrt se vsako leto dopolnjuje. Vključuje tudi dalj časa trajajoče vaje z več sodelujočimi organizacijami </w:t>
      </w:r>
      <w:r w:rsidR="00F45EC9">
        <w:t>–</w:t>
      </w:r>
      <w:r>
        <w:t xml:space="preserve"> </w:t>
      </w:r>
      <w:r w:rsidRPr="00832218">
        <w:t>izvedeno,</w:t>
      </w:r>
    </w:p>
    <w:p w14:paraId="057B60D1" w14:textId="434C858D" w:rsidR="007D7D80" w:rsidRDefault="007D7D80" w:rsidP="00C60761">
      <w:pPr>
        <w:pStyle w:val="LPalineje"/>
        <w:numPr>
          <w:ilvl w:val="1"/>
          <w:numId w:val="1"/>
        </w:numPr>
      </w:pPr>
      <w:r w:rsidRPr="00832218">
        <w:t xml:space="preserve">narejen je pregled stanja radiološkega monitoringa v Sloveniji ter na podlagi primerjave s svetovno prakso </w:t>
      </w:r>
      <w:r w:rsidR="00F45EC9">
        <w:t xml:space="preserve">so </w:t>
      </w:r>
      <w:r w:rsidRPr="00832218">
        <w:t>predlagane</w:t>
      </w:r>
      <w:r>
        <w:t xml:space="preserve"> </w:t>
      </w:r>
      <w:r w:rsidRPr="00832218">
        <w:t>možnosti za izboljšave. Na osnovi tega je že izvedena tudi nadgradnja sistema monitoringa;</w:t>
      </w:r>
    </w:p>
    <w:p w14:paraId="693DD49E" w14:textId="07DDF8DA" w:rsidR="007D7D80" w:rsidRPr="0071761A" w:rsidRDefault="007D7D80" w:rsidP="0071761A">
      <w:pPr>
        <w:pStyle w:val="LPalineje"/>
      </w:pPr>
      <w:r w:rsidRPr="0071761A">
        <w:t xml:space="preserve">posebne postfukušimske inšpekcije na temo preverjanja mobilne opreme, preverjanje možnosti komunikacije ob izrednem dogodku (npr. daljši izpad zunanjega in notranjega električnega napajanja), zaščita glede zunanjih nevarnosti (poplave, potresi) </w:t>
      </w:r>
      <w:r w:rsidR="00F45EC9" w:rsidRPr="0071761A">
        <w:t>–</w:t>
      </w:r>
      <w:r w:rsidRPr="0071761A">
        <w:t xml:space="preserve"> izvedeno,</w:t>
      </w:r>
    </w:p>
    <w:p w14:paraId="04128F10" w14:textId="21897D25" w:rsidR="007D7D80" w:rsidRPr="0071761A" w:rsidRDefault="007D7D80" w:rsidP="0071761A">
      <w:pPr>
        <w:pStyle w:val="LPalineje"/>
      </w:pPr>
      <w:r w:rsidRPr="0071761A">
        <w:t xml:space="preserve">primerjalne deterministične analize </w:t>
      </w:r>
      <w:r w:rsidR="00F45EC9" w:rsidRPr="0071761A">
        <w:t xml:space="preserve">z </w:t>
      </w:r>
      <w:r w:rsidRPr="0071761A">
        <w:t>računsk</w:t>
      </w:r>
      <w:r w:rsidR="00F45EC9" w:rsidRPr="0071761A">
        <w:t>im</w:t>
      </w:r>
      <w:r w:rsidRPr="0071761A">
        <w:t xml:space="preserve"> orodj</w:t>
      </w:r>
      <w:r w:rsidR="00F45EC9" w:rsidRPr="0071761A">
        <w:t>em</w:t>
      </w:r>
      <w:r w:rsidRPr="0071761A">
        <w:t xml:space="preserve"> MELCOR </w:t>
      </w:r>
      <w:r w:rsidR="00F45EC9" w:rsidRPr="0071761A">
        <w:t>–</w:t>
      </w:r>
      <w:r w:rsidRPr="0071761A">
        <w:t xml:space="preserve"> izvedeno,</w:t>
      </w:r>
    </w:p>
    <w:p w14:paraId="57070E3C" w14:textId="3292C657" w:rsidR="007D7D80" w:rsidRPr="0071761A" w:rsidRDefault="007D7D80" w:rsidP="0071761A">
      <w:pPr>
        <w:pStyle w:val="LPalineje"/>
      </w:pPr>
      <w:r w:rsidRPr="0071761A">
        <w:lastRenderedPageBreak/>
        <w:t xml:space="preserve">izboljšanje povezovanja deležnikov v jedrski industriji (elektrarna, strokovne pooblaščene organizacije, upravni organ) </w:t>
      </w:r>
      <w:r w:rsidR="00600684" w:rsidRPr="0071761A">
        <w:t>–</w:t>
      </w:r>
      <w:r w:rsidRPr="0071761A">
        <w:t xml:space="preserve"> izvedeni dve konferenci,</w:t>
      </w:r>
    </w:p>
    <w:p w14:paraId="44BA0131" w14:textId="13F3D2FF" w:rsidR="007D7D80" w:rsidRPr="0071761A" w:rsidRDefault="007D7D80" w:rsidP="0071761A">
      <w:pPr>
        <w:pStyle w:val="LPalineje"/>
      </w:pPr>
      <w:r w:rsidRPr="0071761A">
        <w:t xml:space="preserve">usposabljanja za sodelavce </w:t>
      </w:r>
      <w:r w:rsidR="00600684" w:rsidRPr="0071761A">
        <w:t xml:space="preserve">URSJV </w:t>
      </w:r>
      <w:r w:rsidRPr="0071761A">
        <w:t xml:space="preserve">na temo poznavanja smernic za obvladovanje težkih nesreč ter razumevanja koncepta obrambe v globino </w:t>
      </w:r>
      <w:r w:rsidR="00600684" w:rsidRPr="0071761A">
        <w:t>–</w:t>
      </w:r>
      <w:r w:rsidRPr="0071761A">
        <w:t xml:space="preserve"> izvedeno,</w:t>
      </w:r>
    </w:p>
    <w:p w14:paraId="2ECC9622" w14:textId="53112C56" w:rsidR="007D7D80" w:rsidRPr="0071761A" w:rsidRDefault="007D7D80" w:rsidP="0071761A">
      <w:pPr>
        <w:pStyle w:val="LPalineje"/>
      </w:pPr>
      <w:r w:rsidRPr="0071761A">
        <w:t>povabilo mednarodnih pregledovalnih misij</w:t>
      </w:r>
      <w:r w:rsidR="00600684" w:rsidRPr="0071761A">
        <w:t>;</w:t>
      </w:r>
      <w:r w:rsidRPr="0071761A">
        <w:t xml:space="preserve"> do </w:t>
      </w:r>
      <w:r w:rsidR="00600684" w:rsidRPr="0071761A">
        <w:t>z</w:t>
      </w:r>
      <w:r w:rsidRPr="0071761A">
        <w:t xml:space="preserve">daj so izvedene tri misije: </w:t>
      </w:r>
      <w:r w:rsidR="005E2AEC" w:rsidRPr="0071761A">
        <w:t>preveritvena</w:t>
      </w:r>
      <w:r w:rsidRPr="0071761A">
        <w:t xml:space="preserve"> IRRS (</w:t>
      </w:r>
      <w:r w:rsidRPr="00BF6985">
        <w:rPr>
          <w:rStyle w:val="LPnavadenposevnoZnak"/>
        </w:rPr>
        <w:t>Integrated Regulatory Review Service</w:t>
      </w:r>
      <w:r w:rsidRPr="0071761A">
        <w:t xml:space="preserve">) misija za pregled učinkovitosti regulatorne infrastrukture, </w:t>
      </w:r>
      <w:r w:rsidR="00600684" w:rsidRPr="0071761A">
        <w:t xml:space="preserve">misija </w:t>
      </w:r>
      <w:r w:rsidRPr="0071761A">
        <w:t>EPREV (</w:t>
      </w:r>
      <w:r w:rsidRPr="00BF6985">
        <w:rPr>
          <w:rStyle w:val="LPnavadenposevnoZnak"/>
        </w:rPr>
        <w:t>Emergency Preparedness Review</w:t>
      </w:r>
      <w:r w:rsidRPr="0071761A">
        <w:t xml:space="preserve">) za pregled pripravljenosti na izredne dogodke, </w:t>
      </w:r>
      <w:r w:rsidR="00600684" w:rsidRPr="0071761A">
        <w:t xml:space="preserve">misija </w:t>
      </w:r>
      <w:r w:rsidRPr="0071761A">
        <w:t>OSART (</w:t>
      </w:r>
      <w:r w:rsidRPr="00BF6985">
        <w:rPr>
          <w:rStyle w:val="LPnavadenposevnoZnak"/>
        </w:rPr>
        <w:t>Operational Safety Review Team</w:t>
      </w:r>
      <w:r w:rsidRPr="0071761A">
        <w:t xml:space="preserve">) za pregled obratovalne varnosti elektrarne. V načrtu je še ena misija, in sicer za pregled pripravljenosti na obvladovanje težkih nesreč (RAMP </w:t>
      </w:r>
      <w:r w:rsidR="00600684" w:rsidRPr="0071761A">
        <w:t>–</w:t>
      </w:r>
      <w:r w:rsidRPr="0071761A">
        <w:t xml:space="preserve"> </w:t>
      </w:r>
      <w:r w:rsidRPr="0071761A">
        <w:rPr>
          <w:rStyle w:val="LPposevno"/>
          <w:i w:val="0"/>
        </w:rPr>
        <w:t>Review of Accident Management Program</w:t>
      </w:r>
      <w:r w:rsidRPr="0071761A">
        <w:t>), ki pa bo izvedena po zaključku NEK PNV;</w:t>
      </w:r>
    </w:p>
    <w:p w14:paraId="79A86E50" w14:textId="7E2D3AC8" w:rsidR="007D7D80" w:rsidRPr="0071761A" w:rsidRDefault="007D7D80" w:rsidP="0071761A">
      <w:pPr>
        <w:pStyle w:val="LPalineje"/>
      </w:pPr>
      <w:r w:rsidRPr="0071761A">
        <w:t xml:space="preserve">nadgradnja sistema za prenos podatkov med izrednim dogodkom med NEK in URSJV (ERDS </w:t>
      </w:r>
      <w:r w:rsidR="00600684" w:rsidRPr="0071761A">
        <w:t>–</w:t>
      </w:r>
      <w:r w:rsidRPr="0071761A">
        <w:t xml:space="preserve"> </w:t>
      </w:r>
      <w:r w:rsidRPr="00BF6985">
        <w:rPr>
          <w:rStyle w:val="LPnavadenposevnoZnak"/>
        </w:rPr>
        <w:t>Emergency Response Data System</w:t>
      </w:r>
      <w:r w:rsidRPr="0071761A">
        <w:t xml:space="preserve">) </w:t>
      </w:r>
      <w:r w:rsidR="00600684" w:rsidRPr="0071761A">
        <w:t>–</w:t>
      </w:r>
      <w:r w:rsidRPr="0071761A">
        <w:t xml:space="preserve"> izvedeno,</w:t>
      </w:r>
    </w:p>
    <w:p w14:paraId="4D9CFCB5" w14:textId="7A156A32" w:rsidR="007D7D80" w:rsidRPr="0071761A" w:rsidRDefault="007D7D80" w:rsidP="0071761A">
      <w:pPr>
        <w:pStyle w:val="LPalineje"/>
      </w:pPr>
      <w:r w:rsidRPr="0071761A">
        <w:t xml:space="preserve">nadgradnja verjetnostnih varnostnih analiz (VVA) NEK za zaustavitvena stanja in bazen z izrabljenim gorivom </w:t>
      </w:r>
      <w:r w:rsidR="00600684" w:rsidRPr="0071761A">
        <w:t>–</w:t>
      </w:r>
      <w:r w:rsidRPr="0071761A">
        <w:t xml:space="preserve"> delno izvedeno. VVA za bazen z izrabljenim gorivom so delno</w:t>
      </w:r>
      <w:r w:rsidR="00F439F1" w:rsidRPr="0071761A">
        <w:t xml:space="preserve"> narejene</w:t>
      </w:r>
      <w:r w:rsidRPr="0071761A">
        <w:t>, manjka še analiza notranjih in zunanjih nevarnosti (notranje poplave in požari ter potresi)</w:t>
      </w:r>
      <w:r w:rsidR="00F439F1" w:rsidRPr="0071761A">
        <w:t xml:space="preserve"> –</w:t>
      </w:r>
      <w:r w:rsidRPr="0071761A">
        <w:t xml:space="preserve"> </w:t>
      </w:r>
      <w:r w:rsidR="00F439F1" w:rsidRPr="0071761A">
        <w:t>p</w:t>
      </w:r>
      <w:r w:rsidRPr="0071761A">
        <w:t>redvidoma bodo zaključene do konca leta 2021</w:t>
      </w:r>
      <w:r w:rsidR="00F439F1" w:rsidRPr="0071761A">
        <w:t>,</w:t>
      </w:r>
      <w:r w:rsidRPr="0071761A">
        <w:t xml:space="preserve"> </w:t>
      </w:r>
    </w:p>
    <w:p w14:paraId="1A977928" w14:textId="3D559C42" w:rsidR="007D7D80" w:rsidRPr="0071761A" w:rsidRDefault="007D7D80" w:rsidP="0071761A">
      <w:pPr>
        <w:pStyle w:val="LPalineje"/>
      </w:pPr>
      <w:r w:rsidRPr="0071761A">
        <w:t xml:space="preserve">pregled </w:t>
      </w:r>
      <w:r w:rsidR="00600684" w:rsidRPr="0071761A">
        <w:t>ter</w:t>
      </w:r>
      <w:r w:rsidRPr="0071761A">
        <w:t xml:space="preserve"> izboljšave v procesu ocenjevanja varnostne kulture v NEK </w:t>
      </w:r>
      <w:r w:rsidR="00600684" w:rsidRPr="0071761A">
        <w:t>–</w:t>
      </w:r>
      <w:r w:rsidRPr="0071761A">
        <w:t xml:space="preserve"> izvedeno. V letu 2020 je bil razvit tudi proces samovrednotenja varnostne kulture na URJSV.</w:t>
      </w:r>
    </w:p>
    <w:p w14:paraId="544D95E9" w14:textId="7D39A427" w:rsidR="007D7D80" w:rsidRPr="00AC536B" w:rsidRDefault="007D7D80" w:rsidP="00C60761">
      <w:pPr>
        <w:pStyle w:val="LPnavaden"/>
      </w:pPr>
      <w:r w:rsidRPr="00B13BFE">
        <w:t>Posodobljeni akcijski načrt (december 20</w:t>
      </w:r>
      <w:r w:rsidRPr="008E2320">
        <w:t>20</w:t>
      </w:r>
      <w:r w:rsidRPr="00B13BFE">
        <w:t xml:space="preserve">) je v angleškem jeziku objavljen na </w:t>
      </w:r>
      <w:hyperlink r:id="rId37" w:history="1">
        <w:r w:rsidRPr="0048542C">
          <w:rPr>
            <w:rStyle w:val="Hiperpovezava"/>
          </w:rPr>
          <w:t>spletni strani URSJV</w:t>
        </w:r>
      </w:hyperlink>
      <w:r w:rsidR="0048542C">
        <w:t>.</w:t>
      </w:r>
    </w:p>
    <w:p w14:paraId="416078C1" w14:textId="52505C09" w:rsidR="007D7D80" w:rsidRPr="00B13BFE" w:rsidRDefault="007D7D80" w:rsidP="003073E9">
      <w:pPr>
        <w:pStyle w:val="LPviri"/>
      </w:pPr>
      <w:r w:rsidRPr="003073E9">
        <w:t>Viri:</w:t>
      </w:r>
      <w:bookmarkEnd w:id="65"/>
      <w:bookmarkEnd w:id="66"/>
      <w:r w:rsidR="00AC536B" w:rsidRPr="003073E9">
        <w:t xml:space="preserve"> </w:t>
      </w:r>
      <w:hyperlink w:anchor="v2" w:history="1">
        <w:r w:rsidRPr="003073E9">
          <w:rPr>
            <w:rStyle w:val="Hiperpovezava"/>
          </w:rPr>
          <w:t>[</w:t>
        </w:r>
        <w:r w:rsidR="00AC536B" w:rsidRPr="003073E9">
          <w:rPr>
            <w:rStyle w:val="Hiperpovezava"/>
          </w:rPr>
          <w:t>2</w:t>
        </w:r>
        <w:r w:rsidRPr="003073E9">
          <w:rPr>
            <w:rStyle w:val="Hiperpovezava"/>
          </w:rPr>
          <w:t>]</w:t>
        </w:r>
      </w:hyperlink>
      <w:r w:rsidR="00AC536B" w:rsidRPr="003073E9">
        <w:t>,</w:t>
      </w:r>
      <w:r w:rsidRPr="003073E9">
        <w:t xml:space="preserve"> </w:t>
      </w:r>
      <w:hyperlink w:anchor="v21" w:history="1">
        <w:r w:rsidRPr="003073E9">
          <w:rPr>
            <w:rStyle w:val="Hiperpovezava"/>
          </w:rPr>
          <w:t>[2</w:t>
        </w:r>
        <w:r w:rsidR="00AC536B" w:rsidRPr="003073E9">
          <w:rPr>
            <w:rStyle w:val="Hiperpovezava"/>
          </w:rPr>
          <w:t>1</w:t>
        </w:r>
        <w:r w:rsidRPr="003073E9">
          <w:rPr>
            <w:rStyle w:val="Hiperpovezava"/>
          </w:rPr>
          <w:t>]</w:t>
        </w:r>
      </w:hyperlink>
      <w:r w:rsidR="00AC536B" w:rsidRPr="003073E9">
        <w:t xml:space="preserve">, </w:t>
      </w:r>
      <w:hyperlink w:anchor="v22" w:history="1">
        <w:r w:rsidRPr="003073E9">
          <w:rPr>
            <w:rStyle w:val="Hiperpovezava"/>
          </w:rPr>
          <w:t>[</w:t>
        </w:r>
        <w:r w:rsidR="00AC536B" w:rsidRPr="003073E9">
          <w:rPr>
            <w:rStyle w:val="Hiperpovezava"/>
          </w:rPr>
          <w:t>22</w:t>
        </w:r>
        <w:r w:rsidRPr="003073E9">
          <w:rPr>
            <w:rStyle w:val="Hiperpovezava"/>
          </w:rPr>
          <w:t>]</w:t>
        </w:r>
      </w:hyperlink>
      <w:r w:rsidR="00AC536B" w:rsidRPr="003073E9">
        <w:t xml:space="preserve">, </w:t>
      </w:r>
      <w:hyperlink w:anchor="v23" w:history="1">
        <w:r w:rsidRPr="003073E9">
          <w:rPr>
            <w:rStyle w:val="Hiperpovezava"/>
          </w:rPr>
          <w:t>[</w:t>
        </w:r>
        <w:r w:rsidR="00AC536B" w:rsidRPr="003073E9">
          <w:rPr>
            <w:rStyle w:val="Hiperpovezava"/>
          </w:rPr>
          <w:t>23</w:t>
        </w:r>
        <w:r w:rsidRPr="003073E9">
          <w:rPr>
            <w:rStyle w:val="Hiperpovezava"/>
          </w:rPr>
          <w:t>]</w:t>
        </w:r>
      </w:hyperlink>
      <w:r w:rsidR="00AC536B" w:rsidRPr="003073E9">
        <w:t xml:space="preserve">, </w:t>
      </w:r>
      <w:hyperlink w:anchor="v24" w:history="1">
        <w:r w:rsidRPr="003073E9">
          <w:rPr>
            <w:rStyle w:val="Hiperpovezava"/>
          </w:rPr>
          <w:t>[</w:t>
        </w:r>
        <w:r w:rsidR="00AC536B" w:rsidRPr="003073E9">
          <w:rPr>
            <w:rStyle w:val="Hiperpovezava"/>
          </w:rPr>
          <w:t>24</w:t>
        </w:r>
        <w:r w:rsidRPr="003073E9">
          <w:rPr>
            <w:rStyle w:val="Hiperpovezava"/>
          </w:rPr>
          <w:t>]</w:t>
        </w:r>
      </w:hyperlink>
      <w:r w:rsidR="00AC536B" w:rsidRPr="003073E9">
        <w:t xml:space="preserve">, </w:t>
      </w:r>
      <w:hyperlink w:anchor="v25" w:history="1">
        <w:r w:rsidRPr="003073E9">
          <w:rPr>
            <w:rStyle w:val="Hiperpovezava"/>
          </w:rPr>
          <w:t>[</w:t>
        </w:r>
        <w:r w:rsidR="00AC536B" w:rsidRPr="003073E9">
          <w:rPr>
            <w:rStyle w:val="Hiperpovezava"/>
          </w:rPr>
          <w:t>25</w:t>
        </w:r>
        <w:r w:rsidRPr="003073E9">
          <w:rPr>
            <w:rStyle w:val="Hiperpovezava"/>
          </w:rPr>
          <w:t>]</w:t>
        </w:r>
      </w:hyperlink>
      <w:r w:rsidR="00AC536B" w:rsidRPr="003073E9">
        <w:t xml:space="preserve">, </w:t>
      </w:r>
      <w:hyperlink w:anchor="v26" w:history="1">
        <w:r w:rsidRPr="003073E9">
          <w:rPr>
            <w:rStyle w:val="Hiperpovezava"/>
          </w:rPr>
          <w:t>[</w:t>
        </w:r>
        <w:r w:rsidR="00AC536B" w:rsidRPr="003073E9">
          <w:rPr>
            <w:rStyle w:val="Hiperpovezava"/>
          </w:rPr>
          <w:t>26</w:t>
        </w:r>
        <w:r w:rsidRPr="003073E9">
          <w:rPr>
            <w:rStyle w:val="Hiperpovezava"/>
          </w:rPr>
          <w:t>]</w:t>
        </w:r>
      </w:hyperlink>
      <w:r w:rsidR="00AC536B" w:rsidRPr="003073E9">
        <w:t xml:space="preserve">, </w:t>
      </w:r>
      <w:hyperlink w:anchor="v27" w:history="1">
        <w:r w:rsidRPr="003073E9">
          <w:rPr>
            <w:rStyle w:val="Hiperpovezava"/>
          </w:rPr>
          <w:t>[</w:t>
        </w:r>
        <w:r w:rsidR="00AC536B" w:rsidRPr="003073E9">
          <w:rPr>
            <w:rStyle w:val="Hiperpovezava"/>
          </w:rPr>
          <w:t>27</w:t>
        </w:r>
        <w:r w:rsidRPr="003073E9">
          <w:rPr>
            <w:rStyle w:val="Hiperpovezava"/>
          </w:rPr>
          <w:t>]</w:t>
        </w:r>
      </w:hyperlink>
      <w:r w:rsidRPr="003073E9">
        <w:t xml:space="preserve"> </w:t>
      </w:r>
    </w:p>
    <w:p w14:paraId="5D30F6F6" w14:textId="0C9BAF0D" w:rsidR="007D7D80" w:rsidRPr="00BB0596" w:rsidRDefault="007D7D80" w:rsidP="007D7D80">
      <w:pPr>
        <w:pStyle w:val="LPNaslov4"/>
        <w:rPr>
          <w:lang w:eastAsia="en-US"/>
        </w:rPr>
      </w:pPr>
      <w:bookmarkStart w:id="69" w:name="_Toc74219311"/>
      <w:r w:rsidRPr="00BB0596">
        <w:t>Suho skladiščenje za izrabljeno gorivo v NEK</w:t>
      </w:r>
      <w:bookmarkEnd w:id="69"/>
    </w:p>
    <w:p w14:paraId="3A7F21B8" w14:textId="06189B57" w:rsidR="007D7D80" w:rsidRPr="00BB0596" w:rsidRDefault="007D7D80" w:rsidP="00C60761">
      <w:pPr>
        <w:pStyle w:val="LPnavaden"/>
      </w:pPr>
      <w:r w:rsidRPr="00BB0596">
        <w:t>V letu 2020 je bil glavn</w:t>
      </w:r>
      <w:r w:rsidR="00E92085">
        <w:t>i</w:t>
      </w:r>
      <w:r w:rsidRPr="00BB0596">
        <w:t xml:space="preserve"> poudarek na integralnem postopku za pridobitev gradbenega dovoljenja za nov objekt suhega skladiščenja izrabljenega goriva v NEK. Integralni postopek, ki ga je vodil</w:t>
      </w:r>
      <w:r w:rsidR="0048542C">
        <w:t>o</w:t>
      </w:r>
      <w:r w:rsidRPr="00BB0596">
        <w:t xml:space="preserve"> Ministrstvo za okolje in prostor, Direktorat za prostor, graditev in stanovanja, je </w:t>
      </w:r>
      <w:r w:rsidR="006174BF">
        <w:t>vseboval</w:t>
      </w:r>
      <w:r w:rsidR="006174BF" w:rsidRPr="00BB0596">
        <w:t xml:space="preserve"> </w:t>
      </w:r>
      <w:r w:rsidR="006174BF">
        <w:t xml:space="preserve">tudi </w:t>
      </w:r>
      <w:r w:rsidRPr="00BB0596">
        <w:t xml:space="preserve">postopek pridobitve okoljskega </w:t>
      </w:r>
      <w:r w:rsidR="006174BF">
        <w:t xml:space="preserve">ter </w:t>
      </w:r>
      <w:r w:rsidRPr="00BB0596">
        <w:t xml:space="preserve">gradbenega dovoljenja. Po zaključku postopka čezmejne presoje, v kateri sta sodelovali Avstrija in Hrvaška, je Ministrstvo za okolje in prostor 23. </w:t>
      </w:r>
      <w:r w:rsidR="006174BF">
        <w:t>decembra</w:t>
      </w:r>
      <w:r w:rsidRPr="00BB0596">
        <w:t xml:space="preserve"> 2020 izdal</w:t>
      </w:r>
      <w:r w:rsidR="0048542C">
        <w:t>o</w:t>
      </w:r>
      <w:r w:rsidRPr="00BB0596">
        <w:t xml:space="preserve"> gradbeno dovoljenje za objekt za suho skladiščenje izrabljenega goriva v območju NEK. </w:t>
      </w:r>
    </w:p>
    <w:p w14:paraId="3A3D6E54" w14:textId="4E58C645" w:rsidR="007D7D80" w:rsidRPr="00BB0596" w:rsidRDefault="007D7D80" w:rsidP="00C60761">
      <w:pPr>
        <w:pStyle w:val="LPnavaden"/>
      </w:pPr>
      <w:r w:rsidRPr="00BB0596">
        <w:t xml:space="preserve">V letu 2020 se je </w:t>
      </w:r>
      <w:r w:rsidR="006174BF">
        <w:t>za</w:t>
      </w:r>
      <w:r w:rsidRPr="00BB0596">
        <w:t xml:space="preserve">čel tudi postopek za odobritev varnostno pomembne spremembe NEK, ki </w:t>
      </w:r>
      <w:r w:rsidR="006174BF">
        <w:t xml:space="preserve">pomeni </w:t>
      </w:r>
      <w:r w:rsidRPr="00BB0596">
        <w:t>novo skladišče izrabljenega goriva, v skladu z zahtevami ZVISJV-1. Gre za obsežen upravni postopek, ki pa v letu 2020 še ni bil zaključen.</w:t>
      </w:r>
    </w:p>
    <w:p w14:paraId="61BE683A" w14:textId="37465A5A" w:rsidR="007D7D80" w:rsidRPr="00BB0596" w:rsidRDefault="007D7D80" w:rsidP="00C60761">
      <w:pPr>
        <w:pStyle w:val="LPnavaden"/>
      </w:pPr>
      <w:r w:rsidRPr="00BB0596">
        <w:t>Izgradnja suhega skladišča za izrabljeno gorivo se</w:t>
      </w:r>
      <w:r w:rsidR="00AD428B">
        <w:t xml:space="preserve"> je</w:t>
      </w:r>
      <w:r w:rsidRPr="00BB0596">
        <w:t xml:space="preserve"> </w:t>
      </w:r>
      <w:r w:rsidR="00066863">
        <w:t>za</w:t>
      </w:r>
      <w:r w:rsidRPr="00611592">
        <w:t xml:space="preserve">čela </w:t>
      </w:r>
      <w:r w:rsidR="00AD428B">
        <w:t>v</w:t>
      </w:r>
      <w:r w:rsidRPr="00611592">
        <w:t xml:space="preserve"> začetku let</w:t>
      </w:r>
      <w:r w:rsidR="00D82FA9" w:rsidRPr="00611592">
        <w:t>a</w:t>
      </w:r>
      <w:r w:rsidRPr="00611592">
        <w:t xml:space="preserve"> 2021,</w:t>
      </w:r>
      <w:r w:rsidRPr="00BB0596">
        <w:t xml:space="preserve"> prvi prenos izrabljenih gorivnih elementov iz bazena za izrabljeno gorivo v suho skladišče za izrabljeno gorivo pa je načrtovan v začetku leta 2023.</w:t>
      </w:r>
    </w:p>
    <w:p w14:paraId="6E429645" w14:textId="49E86A7F" w:rsidR="007D7D80" w:rsidRDefault="007D7D80" w:rsidP="007D7D80">
      <w:pPr>
        <w:pStyle w:val="LPNaslov4"/>
      </w:pPr>
      <w:bookmarkStart w:id="70" w:name="_Toc74219312"/>
      <w:r>
        <w:t>Dolgoročno obratovanje Nuklearne elektrarne Krško (2023</w:t>
      </w:r>
      <w:r w:rsidR="006174BF">
        <w:t>–</w:t>
      </w:r>
      <w:r>
        <w:t>2043)</w:t>
      </w:r>
      <w:bookmarkEnd w:id="70"/>
    </w:p>
    <w:p w14:paraId="69099459" w14:textId="66CD6936" w:rsidR="00002523" w:rsidRDefault="00002523" w:rsidP="00002523">
      <w:pPr>
        <w:pStyle w:val="LPnavaden"/>
      </w:pPr>
      <w:r w:rsidRPr="000E7F2A">
        <w:t xml:space="preserve">Leta 1983 je NEK pridobil dovoljenje za redno obratovanje in pričel s komercialnim obratovanjem. Ob izgradnji je bila predvidena obratovalna doba objekta </w:t>
      </w:r>
      <w:r>
        <w:t>40</w:t>
      </w:r>
      <w:r w:rsidRPr="000E7F2A">
        <w:t xml:space="preserve"> let</w:t>
      </w:r>
      <w:r>
        <w:t>. Kasneje</w:t>
      </w:r>
      <w:r w:rsidRPr="000E7F2A">
        <w:t xml:space="preserve"> so bile v tem obdobju opravljene številne varnostne in druge posodobitve </w:t>
      </w:r>
      <w:r>
        <w:t xml:space="preserve">elektrarne </w:t>
      </w:r>
      <w:r w:rsidRPr="000E7F2A">
        <w:t>ter izvedene analize, iz katerih sledi</w:t>
      </w:r>
      <w:r>
        <w:t xml:space="preserve"> možnost</w:t>
      </w:r>
      <w:r w:rsidRPr="000E7F2A">
        <w:t xml:space="preserve"> podaljšanj</w:t>
      </w:r>
      <w:r>
        <w:t>a</w:t>
      </w:r>
      <w:r w:rsidRPr="000E7F2A">
        <w:t xml:space="preserve"> obratovalne dobe NEK</w:t>
      </w:r>
      <w:r>
        <w:t xml:space="preserve">, upoštevaje </w:t>
      </w:r>
      <w:r w:rsidRPr="000E7F2A">
        <w:t>vidik</w:t>
      </w:r>
      <w:r>
        <w:t>ov</w:t>
      </w:r>
      <w:r w:rsidRPr="000E7F2A">
        <w:t xml:space="preserve"> </w:t>
      </w:r>
      <w:r>
        <w:t>energetskih potreb, podnebnih sprememb</w:t>
      </w:r>
      <w:r w:rsidRPr="000E7F2A">
        <w:t xml:space="preserve"> in ekonomičnosti </w:t>
      </w:r>
      <w:r>
        <w:t>ter</w:t>
      </w:r>
      <w:r w:rsidRPr="000E7F2A">
        <w:t xml:space="preserve"> uveljavljen</w:t>
      </w:r>
      <w:r>
        <w:t>ih rešitev</w:t>
      </w:r>
      <w:r w:rsidRPr="000E7F2A">
        <w:t xml:space="preserve"> tudi drugod po svetu. </w:t>
      </w:r>
      <w:r>
        <w:t>Slovenski (GEN</w:t>
      </w:r>
      <w:r w:rsidR="00AD428B">
        <w:t xml:space="preserve"> </w:t>
      </w:r>
      <w:r w:rsidR="00AD428B">
        <w:lastRenderedPageBreak/>
        <w:t>energija</w:t>
      </w:r>
      <w:r>
        <w:t>) in hrvaški (HEP)</w:t>
      </w:r>
      <w:r w:rsidRPr="000E7F2A">
        <w:t xml:space="preserve"> lastnik NEK </w:t>
      </w:r>
      <w:r>
        <w:t xml:space="preserve">sta </w:t>
      </w:r>
      <w:r w:rsidRPr="000E7F2A">
        <w:t>na podlagi Meddržavne pogodb</w:t>
      </w:r>
      <w:r>
        <w:t>e</w:t>
      </w:r>
      <w:r w:rsidRPr="000E7F2A">
        <w:t>,</w:t>
      </w:r>
      <w:r>
        <w:t xml:space="preserve"> ki ureja statusna vprašanja v zvezi z NEK,</w:t>
      </w:r>
      <w:r w:rsidRPr="000E7F2A">
        <w:t xml:space="preserve"> podprl</w:t>
      </w:r>
      <w:r>
        <w:t>a</w:t>
      </w:r>
      <w:r w:rsidRPr="000E7F2A">
        <w:t xml:space="preserve"> podaljšanj</w:t>
      </w:r>
      <w:r>
        <w:t>e</w:t>
      </w:r>
      <w:r w:rsidRPr="000E7F2A">
        <w:t xml:space="preserve"> obratovalne dobe NEK do leta 2043.</w:t>
      </w:r>
    </w:p>
    <w:p w14:paraId="2F8D0F26" w14:textId="32EED7F7" w:rsidR="00002523" w:rsidRDefault="00002523" w:rsidP="00002523">
      <w:pPr>
        <w:pStyle w:val="LPnavaden"/>
      </w:pPr>
      <w:r>
        <w:t>Do sedaj so bili izvedeni že nekateri potrebni tehnični pred</w:t>
      </w:r>
      <w:r w:rsidRPr="000E7F2A">
        <w:t>pogoji</w:t>
      </w:r>
      <w:r>
        <w:t xml:space="preserve"> za dolgoročno obratovanje</w:t>
      </w:r>
      <w:r w:rsidRPr="000E7F2A">
        <w:t xml:space="preserve"> NEK.</w:t>
      </w:r>
      <w:r>
        <w:t xml:space="preserve"> </w:t>
      </w:r>
      <w:r w:rsidRPr="000E7F2A">
        <w:t>Leta 2012 je URSJV z odločbama</w:t>
      </w:r>
      <w:r>
        <w:t>,</w:t>
      </w:r>
      <w:r w:rsidRPr="000E7F2A">
        <w:t xml:space="preserve"> št. 3570-6/2009/28 in št. 3570-6/2009/32</w:t>
      </w:r>
      <w:r>
        <w:t xml:space="preserve">, </w:t>
      </w:r>
      <w:r w:rsidRPr="000E7F2A">
        <w:t xml:space="preserve">odobrila </w:t>
      </w:r>
      <w:r>
        <w:t xml:space="preserve">potrebne </w:t>
      </w:r>
      <w:r w:rsidRPr="000E7F2A">
        <w:t>spremembe varnostnega poročila NEK</w:t>
      </w:r>
      <w:r>
        <w:t xml:space="preserve"> </w:t>
      </w:r>
      <w:r w:rsidRPr="000E7F2A">
        <w:t>in pripadajoče dokumentacije, ki so do tedaj omejevali obratovalno dobo na 40 let</w:t>
      </w:r>
      <w:r>
        <w:t>.</w:t>
      </w:r>
      <w:r w:rsidRPr="000E7F2A">
        <w:t xml:space="preserve"> Potrjene spremembe sedaj </w:t>
      </w:r>
      <w:r>
        <w:t>omogočajo</w:t>
      </w:r>
      <w:r w:rsidRPr="000E7F2A">
        <w:t xml:space="preserve"> obratovanj</w:t>
      </w:r>
      <w:r>
        <w:t>e</w:t>
      </w:r>
      <w:r w:rsidRPr="000E7F2A">
        <w:t xml:space="preserve"> NEK </w:t>
      </w:r>
      <w:r>
        <w:t>za</w:t>
      </w:r>
      <w:r w:rsidRPr="000E7F2A">
        <w:t xml:space="preserve"> nadaljnjih 20 let, t</w:t>
      </w:r>
      <w:r>
        <w:t>orej</w:t>
      </w:r>
      <w:r w:rsidRPr="000E7F2A">
        <w:t xml:space="preserve"> skupno 60 let, ob </w:t>
      </w:r>
      <w:r>
        <w:t xml:space="preserve">pogoju uspešno opravljenega varnostnega pregleda vsakih 10 let, prvega naslednjega že leta </w:t>
      </w:r>
      <w:r w:rsidRPr="006E2D18">
        <w:t xml:space="preserve">2023 (glej </w:t>
      </w:r>
      <w:hyperlink w:anchor="po2113" w:history="1">
        <w:r w:rsidRPr="006E2D18">
          <w:rPr>
            <w:rStyle w:val="Hiperpovezava"/>
          </w:rPr>
          <w:t>poglavje 2.1.1.3</w:t>
        </w:r>
      </w:hyperlink>
      <w:r w:rsidRPr="006E2D18">
        <w:t>).</w:t>
      </w:r>
    </w:p>
    <w:p w14:paraId="518ADF19" w14:textId="44AE073D" w:rsidR="00002523" w:rsidRDefault="00002523" w:rsidP="00002523">
      <w:pPr>
        <w:pStyle w:val="LPnavaden"/>
      </w:pPr>
      <w:r w:rsidRPr="000E7F2A">
        <w:t xml:space="preserve">NEK </w:t>
      </w:r>
      <w:r>
        <w:t xml:space="preserve">pa </w:t>
      </w:r>
      <w:r w:rsidRPr="000E7F2A">
        <w:t xml:space="preserve">mora </w:t>
      </w:r>
      <w:r>
        <w:t xml:space="preserve">za </w:t>
      </w:r>
      <w:r w:rsidRPr="000E7F2A">
        <w:t>podaljšano obratovanje od leta 2023 do 2043</w:t>
      </w:r>
      <w:r>
        <w:t xml:space="preserve"> </w:t>
      </w:r>
      <w:r w:rsidRPr="000E7F2A">
        <w:t xml:space="preserve">pridobiti </w:t>
      </w:r>
      <w:r>
        <w:t xml:space="preserve">še </w:t>
      </w:r>
      <w:r w:rsidRPr="000E7F2A">
        <w:t>okoljevarstveno soglasje (OVS) . Postopek pridobitve OVS</w:t>
      </w:r>
      <w:r>
        <w:t xml:space="preserve"> vodi ARSO in</w:t>
      </w:r>
      <w:r w:rsidRPr="000E7F2A">
        <w:t xml:space="preserve"> poteka skladno z </w:t>
      </w:r>
      <w:r w:rsidRPr="00E616CE">
        <w:rPr>
          <w:rStyle w:val="LPnavadenpoevno"/>
        </w:rPr>
        <w:t>Zakonom o varstvu okolja</w:t>
      </w:r>
      <w:r w:rsidRPr="000E7F2A">
        <w:t xml:space="preserve"> (ZVO</w:t>
      </w:r>
      <w:r>
        <w:noBreakHyphen/>
      </w:r>
      <w:r w:rsidRPr="000E7F2A">
        <w:t>1</w:t>
      </w:r>
      <w:r>
        <w:t>,</w:t>
      </w:r>
      <w:r w:rsidRPr="00E616CE">
        <w:t xml:space="preserve"> Ur</w:t>
      </w:r>
      <w:r>
        <w:t>.</w:t>
      </w:r>
      <w:r w:rsidRPr="00E616CE">
        <w:t xml:space="preserve"> l</w:t>
      </w:r>
      <w:r>
        <w:t>.</w:t>
      </w:r>
      <w:r w:rsidRPr="00E616CE">
        <w:t xml:space="preserve"> RS, št. 39/06</w:t>
      </w:r>
      <w:r w:rsidR="002858A3">
        <w:t>,</w:t>
      </w:r>
      <w:r w:rsidR="002858A3" w:rsidRPr="002858A3">
        <w:t xml:space="preserve"> 49/06 – ZMetD, 66/06 – odl. US, 33/07 – ZPNačrt, 57/08 – ZFO-1A, 70/08, 108/09, 108/09 – ZPNačrt-A, 48/12, 57/12, 92/13, 56/15, 102/15, 30/16, 61/17 – GZ, 21/18 – ZNOrg, 84/18 – ZIURKOE in 158/20</w:t>
      </w:r>
      <w:r w:rsidRPr="000E7F2A">
        <w:t>)</w:t>
      </w:r>
      <w:r>
        <w:t>.</w:t>
      </w:r>
    </w:p>
    <w:p w14:paraId="579DA80F" w14:textId="03C79191" w:rsidR="00002523" w:rsidRDefault="00002523" w:rsidP="00002523">
      <w:pPr>
        <w:pStyle w:val="LPnavaden"/>
      </w:pPr>
      <w:r>
        <w:t xml:space="preserve">NEK je tako novembra 2020 na ARSO podal vlogo za predhodno informacijo o obsegu in vsebini poročila o vplivih na okolje za poseg Dolgoročno obratovanje NEK (2023-2043). ARSO je nato zaprosil vse mnenjedajalce, med katerimi je tudi URSJV, naj podajo mnenje o informacijah, ki jih naj vsebuje Poročilo o vplivih na okolje (PVO). </w:t>
      </w:r>
      <w:r w:rsidR="002858A3" w:rsidRPr="002858A3">
        <w:t>NEK je pridobljene predhodne informacije vključil v PVO. Za poročilo bo izdelano tudi neodvisno strokovno mnenje pooblaščene organizacije.</w:t>
      </w:r>
    </w:p>
    <w:p w14:paraId="069FAB7E" w14:textId="3A422255" w:rsidR="002858A3" w:rsidRDefault="002858A3" w:rsidP="00002523">
      <w:pPr>
        <w:pStyle w:val="LPnavaden"/>
      </w:pPr>
      <w:r w:rsidRPr="002858A3">
        <w:t>Za pridobitev OVS bo NEK na ARSO podal vlogo z vso zahtevano dokumentacijo. URSJV bo v postopek vključena kot mnenjedajalec in bo skladno z zakonodajnimi zahtevami podala svoje mnenje.</w:t>
      </w:r>
    </w:p>
    <w:p w14:paraId="56452974" w14:textId="3782A0E7" w:rsidR="00002523" w:rsidRDefault="00002523" w:rsidP="00002523">
      <w:pPr>
        <w:pStyle w:val="LPnavaden"/>
      </w:pPr>
      <w:r w:rsidRPr="000E7F2A">
        <w:t>V postopku pridobitve OVS je treba upoštevati</w:t>
      </w:r>
      <w:r>
        <w:t xml:space="preserve"> tudi</w:t>
      </w:r>
      <w:r w:rsidRPr="000E7F2A">
        <w:t xml:space="preserve"> določbe Aarhuške in Espoo</w:t>
      </w:r>
      <w:r w:rsidR="00E87021">
        <w:t>ške</w:t>
      </w:r>
      <w:r w:rsidRPr="000E7F2A">
        <w:t xml:space="preserve"> konvencije, kar pomeni,</w:t>
      </w:r>
      <w:r w:rsidR="002858A3" w:rsidRPr="002858A3">
        <w:t xml:space="preserve"> da bo v postopek vključena javnost in izveden postopek čezmejne presoje</w:t>
      </w:r>
      <w:r w:rsidRPr="000E7F2A">
        <w:t>.</w:t>
      </w:r>
    </w:p>
    <w:p w14:paraId="0CA2B197" w14:textId="40C6D6C2" w:rsidR="00002523" w:rsidRDefault="00002523" w:rsidP="006E2D18">
      <w:pPr>
        <w:pStyle w:val="LPnavaden"/>
      </w:pPr>
      <w:r>
        <w:t xml:space="preserve">V obdobju dolgoročnega obratovanja, v kolikor bodo zanj pridobljena ustrezna dovoljenja, bo NEK obratoval z enako strogimi obratovalnimi pogoji in omejitvami kot doslej. </w:t>
      </w:r>
    </w:p>
    <w:p w14:paraId="6C451A6B" w14:textId="3A41E2B3" w:rsidR="00D73D1D" w:rsidRDefault="007D7D80" w:rsidP="003073E9">
      <w:pPr>
        <w:pStyle w:val="LPviri"/>
      </w:pPr>
      <w:r w:rsidRPr="003073E9">
        <w:t xml:space="preserve">Vir: </w:t>
      </w:r>
      <w:bookmarkStart w:id="71" w:name="_Hlk69720106"/>
      <w:r w:rsidR="003073E9" w:rsidRPr="003073E9">
        <w:fldChar w:fldCharType="begin"/>
      </w:r>
      <w:r w:rsidR="003073E9" w:rsidRPr="003073E9">
        <w:instrText xml:space="preserve"> HYPERLINK  \l "v28" </w:instrText>
      </w:r>
      <w:r w:rsidR="003073E9" w:rsidRPr="003073E9">
        <w:fldChar w:fldCharType="separate"/>
      </w:r>
      <w:r w:rsidR="00AC536B" w:rsidRPr="003073E9">
        <w:rPr>
          <w:rStyle w:val="Hiperpovezava"/>
        </w:rPr>
        <w:t>[28]</w:t>
      </w:r>
      <w:r w:rsidR="003073E9" w:rsidRPr="003073E9">
        <w:fldChar w:fldCharType="end"/>
      </w:r>
    </w:p>
    <w:p w14:paraId="70BA5AA2" w14:textId="7F2E24E7" w:rsidR="00A7665D" w:rsidRPr="00A7665D" w:rsidRDefault="00A7665D" w:rsidP="00A7665D">
      <w:pPr>
        <w:pStyle w:val="LPNaslov4"/>
      </w:pPr>
      <w:bookmarkStart w:id="72" w:name="_Toc74219313"/>
      <w:bookmarkEnd w:id="71"/>
      <w:r w:rsidRPr="00A7665D">
        <w:t>Spremembe objekta in tehnične izboljšave</w:t>
      </w:r>
      <w:bookmarkEnd w:id="72"/>
    </w:p>
    <w:p w14:paraId="3833EECA" w14:textId="6BFACDDA" w:rsidR="00A7665D" w:rsidRPr="00A7665D" w:rsidRDefault="00A7665D" w:rsidP="00A7665D">
      <w:pPr>
        <w:pStyle w:val="LPnavaden"/>
      </w:pPr>
      <w:r w:rsidRPr="00A7665D">
        <w:t>URSJV poleg vsakd</w:t>
      </w:r>
      <w:r w:rsidR="00297283">
        <w:t>a</w:t>
      </w:r>
      <w:r w:rsidRPr="00A7665D">
        <w:t>n</w:t>
      </w:r>
      <w:r w:rsidR="00297283">
        <w:t>j</w:t>
      </w:r>
      <w:r w:rsidRPr="00A7665D">
        <w:t xml:space="preserve">ega spremljanja obratovanja jedrske elektrarne namenja posebno pozornost pregledu </w:t>
      </w:r>
      <w:r w:rsidR="001E4290">
        <w:t>ter</w:t>
      </w:r>
      <w:r w:rsidR="001E4290" w:rsidRPr="00A7665D">
        <w:t xml:space="preserve"> </w:t>
      </w:r>
      <w:r w:rsidRPr="00A7665D">
        <w:t>potrjevanju sprememb in izboljšav v elektrarni, ki nastajajo na podlagi svetovne prakse, obratovalnih izkušenj in najnovejših dognanj na jedrskem področju. Sprememba projekta in projektnih osnov jedrskih objektov ali pogojev izkoriščanja jedrskih elektrarn pomeni eno najpomembnejših dejavnosti, ki lahko vplivajo na varnost jedrskih objektov, zato morajo biti spremembe pod strogim nadzorom in ustrezno dokumentirane.</w:t>
      </w:r>
    </w:p>
    <w:p w14:paraId="3B5C91A0" w14:textId="741C0E90" w:rsidR="00A7665D" w:rsidRPr="00A7665D" w:rsidRDefault="00A7665D" w:rsidP="00A7665D">
      <w:pPr>
        <w:pStyle w:val="LPnavaden"/>
      </w:pPr>
      <w:r w:rsidRPr="00A7665D">
        <w:t xml:space="preserve">URSJV je v letu 2020 z upravnimi postopki elektrarni odobrila </w:t>
      </w:r>
      <w:r w:rsidR="00254521">
        <w:t>dve</w:t>
      </w:r>
      <w:r w:rsidRPr="00A7665D">
        <w:t xml:space="preserve"> spremembi in izdala soglasje za 14 sprememb, za 241 sprememb pa je NEK v varnostnem presejanju ugotovil, da ni odprtega varnostnega vprašanja in je o njih le obvestil URSJV po izvedbi. </w:t>
      </w:r>
      <w:r w:rsidR="00E87021" w:rsidRPr="00A7665D">
        <w:t xml:space="preserve">Število aktivnih začasnih sprememb na dan 31. december 2020 je 32, odprtih v letu 2020 je bilo 26, odprtih in zaprtih pa 8. </w:t>
      </w:r>
    </w:p>
    <w:p w14:paraId="694B8396" w14:textId="3AB4B82F" w:rsidR="00A7665D" w:rsidRPr="00A7665D" w:rsidRDefault="00A7665D" w:rsidP="00A7665D">
      <w:pPr>
        <w:pStyle w:val="LPnavaden"/>
      </w:pPr>
      <w:r w:rsidRPr="00A7665D">
        <w:t xml:space="preserve">Pripravljena je bila 27. revizija dokumenta »Končno varnostno poročilo« (USAR), v kateri so upoštevane spremembe, odobrene do 1. </w:t>
      </w:r>
      <w:r w:rsidR="00124F41">
        <w:t>novembra</w:t>
      </w:r>
      <w:r w:rsidRPr="00A7665D">
        <w:t xml:space="preserve"> 2020.</w:t>
      </w:r>
    </w:p>
    <w:p w14:paraId="1103F0E1" w14:textId="31124DC7" w:rsidR="00A7665D" w:rsidRDefault="00A7665D" w:rsidP="00A7665D">
      <w:pPr>
        <w:pStyle w:val="LPnavaden"/>
      </w:pPr>
      <w:r w:rsidRPr="00A7665D">
        <w:t xml:space="preserve">Na </w:t>
      </w:r>
      <w:hyperlink r:id="rId38" w:history="1">
        <w:r w:rsidRPr="00611592">
          <w:rPr>
            <w:rStyle w:val="Hiperpovezava"/>
          </w:rPr>
          <w:t>spletni strani URSJV</w:t>
        </w:r>
      </w:hyperlink>
      <w:r w:rsidRPr="00A7665D">
        <w:t xml:space="preserve"> so po letih navedene vse spremembe od leta 2000, ki jih je URSJV obravnavala </w:t>
      </w:r>
      <w:r w:rsidR="004A53F0">
        <w:t>ali</w:t>
      </w:r>
      <w:r w:rsidRPr="00A7665D">
        <w:t xml:space="preserve"> dobila v vednost oz</w:t>
      </w:r>
      <w:r w:rsidR="00CF5385">
        <w:t>iroma</w:t>
      </w:r>
      <w:r w:rsidRPr="00A7665D">
        <w:t xml:space="preserve"> pregled.</w:t>
      </w:r>
    </w:p>
    <w:p w14:paraId="752495C5" w14:textId="18820DB7" w:rsidR="00A7665D" w:rsidRDefault="00A7665D" w:rsidP="00A7665D">
      <w:pPr>
        <w:pStyle w:val="LPNaslov4"/>
      </w:pPr>
      <w:bookmarkStart w:id="73" w:name="_Toc74219314"/>
      <w:r>
        <w:t>Varnostna kultura</w:t>
      </w:r>
      <w:bookmarkEnd w:id="73"/>
    </w:p>
    <w:p w14:paraId="0837630B" w14:textId="263E87D6" w:rsidR="00180808" w:rsidRDefault="00180808" w:rsidP="00180808">
      <w:pPr>
        <w:pStyle w:val="LPnavaden"/>
      </w:pPr>
      <w:r>
        <w:t xml:space="preserve">URSJV že več let redno spremlja varnostno kulturo v NEK. Opažanja obsegajo obdobje od začetka uvedbe spremembe (upravni postopek, pregled dokumentacije, komuniciranje z NEK) do njene </w:t>
      </w:r>
      <w:r>
        <w:lastRenderedPageBreak/>
        <w:t xml:space="preserve">izvedbe, poleg tega pa so zastopana tudi opažanja o varnostni kulturi, zbrana na inšpekcijskih pregledih in med remontnimi </w:t>
      </w:r>
      <w:r w:rsidR="00CF5385">
        <w:t>dejavnostmi</w:t>
      </w:r>
      <w:r>
        <w:t xml:space="preserve">. </w:t>
      </w:r>
    </w:p>
    <w:p w14:paraId="4FDF4A41" w14:textId="47EDED97" w:rsidR="00180808" w:rsidRDefault="00180808" w:rsidP="00180808">
      <w:pPr>
        <w:pStyle w:val="LPnavaden"/>
      </w:pPr>
      <w:r>
        <w:t>URSJV opažanja o varnostni kulturi v NEK razvrsti glede na značilnosti varnostne kulture, ki so opredeljen</w:t>
      </w:r>
      <w:r w:rsidR="004A53F0">
        <w:t>e</w:t>
      </w:r>
      <w:r>
        <w:t xml:space="preserve"> v dokumentu MAAE </w:t>
      </w:r>
      <w:r w:rsidRPr="00180808">
        <w:rPr>
          <w:rStyle w:val="LPnavadenposevnoZnak"/>
        </w:rPr>
        <w:t>Uporaba sistema vodenja za opremo in aktivnosti GS-G-3.1</w:t>
      </w:r>
      <w:r>
        <w:t xml:space="preserve"> (»</w:t>
      </w:r>
      <w:r w:rsidRPr="00180808">
        <w:rPr>
          <w:rStyle w:val="LPnavadenposevnoZnak"/>
        </w:rPr>
        <w:t>Application of the Management System for Facilities and Activities</w:t>
      </w:r>
      <w:r>
        <w:t xml:space="preserve">«). </w:t>
      </w:r>
    </w:p>
    <w:p w14:paraId="7AADDD24" w14:textId="06CFC0C6" w:rsidR="00180808" w:rsidRPr="00180808" w:rsidRDefault="00180808" w:rsidP="00180808">
      <w:pPr>
        <w:pStyle w:val="LPnavaden"/>
      </w:pPr>
      <w:r>
        <w:t xml:space="preserve">URSJV je prepoznala primere pozitivne in negativne varnostne kulture v NEK ter o ugotovitvah seznanila NEK, ta pa je podal dodatna pojasnila. Na sestanku z NEK avgusta 2020 je bilo dogovorjeno, da se vzpostavi delovna skupina strokovnjakov NEK in URSJV, ki bo pregledala zbrana opažanja o varnostni kulturi v obdobju enega gorivnega cikla, po potrebi preverila možne </w:t>
      </w:r>
      <w:r w:rsidR="002D6122">
        <w:t>razlage opaženega</w:t>
      </w:r>
      <w:r>
        <w:t xml:space="preserve">, poskušala analizirati posamezna opažanja z namenom </w:t>
      </w:r>
      <w:r w:rsidR="002D6122">
        <w:t xml:space="preserve">preučiti </w:t>
      </w:r>
      <w:r>
        <w:t>vpliv opaž</w:t>
      </w:r>
      <w:r w:rsidR="002D6122">
        <w:t>enega</w:t>
      </w:r>
      <w:r>
        <w:t xml:space="preserve"> na </w:t>
      </w:r>
      <w:r w:rsidR="002D6122">
        <w:t xml:space="preserve">raven </w:t>
      </w:r>
      <w:r>
        <w:t xml:space="preserve">varnostne kulture in predlagati izboljšave. Skupina </w:t>
      </w:r>
      <w:r w:rsidR="00E87021">
        <w:t>se bo sestajala</w:t>
      </w:r>
      <w:r>
        <w:t xml:space="preserve"> enkrat letno.</w:t>
      </w:r>
    </w:p>
    <w:p w14:paraId="45469CD8" w14:textId="77777777" w:rsidR="009D22F8" w:rsidRPr="007D01A3" w:rsidRDefault="009D22F8" w:rsidP="00180808">
      <w:pPr>
        <w:pStyle w:val="LPNaslov4"/>
      </w:pPr>
      <w:bookmarkStart w:id="74" w:name="_Toc74219315"/>
      <w:r w:rsidRPr="007D01A3">
        <w:t xml:space="preserve">Tematski </w:t>
      </w:r>
      <w:r w:rsidRPr="00180808">
        <w:t>strokovni</w:t>
      </w:r>
      <w:r w:rsidRPr="007D01A3">
        <w:t xml:space="preserve"> </w:t>
      </w:r>
      <w:r w:rsidRPr="00180808">
        <w:t>pregled</w:t>
      </w:r>
      <w:r w:rsidRPr="007D01A3">
        <w:t xml:space="preserve"> programa obvladovanja staranja</w:t>
      </w:r>
      <w:bookmarkEnd w:id="74"/>
    </w:p>
    <w:p w14:paraId="40FBE954" w14:textId="49B32436" w:rsidR="009D22F8" w:rsidRPr="009D22F8" w:rsidRDefault="009D22F8" w:rsidP="009D22F8">
      <w:pPr>
        <w:pStyle w:val="LPnavaden"/>
        <w:rPr>
          <w:rStyle w:val="LPnavadenpoevno"/>
          <w:i w:val="0"/>
        </w:rPr>
      </w:pPr>
      <w:r w:rsidRPr="009D22F8">
        <w:rPr>
          <w:rStyle w:val="LPnavadenpoevno"/>
          <w:i w:val="0"/>
        </w:rPr>
        <w:t xml:space="preserve">Namen tematskih strokovnih pregledov (TPR – </w:t>
      </w:r>
      <w:r w:rsidRPr="009D22F8">
        <w:rPr>
          <w:rStyle w:val="LPnavadenposevnoZnak"/>
        </w:rPr>
        <w:t>Topical Peer Review</w:t>
      </w:r>
      <w:r w:rsidRPr="009D22F8">
        <w:rPr>
          <w:rStyle w:val="LPnavadenpoevno"/>
          <w:i w:val="0"/>
        </w:rPr>
        <w:t>) je izvesti pregled določenega področja, ki je pomembn</w:t>
      </w:r>
      <w:r w:rsidR="002D6122">
        <w:rPr>
          <w:rStyle w:val="LPnavadenpoevno"/>
          <w:i w:val="0"/>
        </w:rPr>
        <w:t>o</w:t>
      </w:r>
      <w:r w:rsidRPr="009D22F8">
        <w:rPr>
          <w:rStyle w:val="LPnavadenpoevno"/>
          <w:i w:val="0"/>
        </w:rPr>
        <w:t xml:space="preserve"> za jedrsko varnost, in sicer v vseh evropskih državah hkrati. Prvi tematski strokovni pregled je posvečen področju staranja jedrskih objektov in pregledu </w:t>
      </w:r>
      <w:r w:rsidRPr="0048542C">
        <w:rPr>
          <w:rStyle w:val="LPnavadenpoevno"/>
        </w:rPr>
        <w:t>Programa za obvladovanje staranja</w:t>
      </w:r>
      <w:r w:rsidRPr="009D22F8">
        <w:rPr>
          <w:rStyle w:val="LPnavadenpoevno"/>
          <w:i w:val="0"/>
        </w:rPr>
        <w:t xml:space="preserve"> (AMP – </w:t>
      </w:r>
      <w:r w:rsidRPr="009D22F8">
        <w:rPr>
          <w:rStyle w:val="LPnavadenpoevno"/>
        </w:rPr>
        <w:t>Ageing Management Program</w:t>
      </w:r>
      <w:r w:rsidRPr="009D22F8">
        <w:rPr>
          <w:rStyle w:val="LPnavadenpoevno"/>
          <w:i w:val="0"/>
        </w:rPr>
        <w:t xml:space="preserve">). Na osnovi primerjalnih pregledov tehničnih poročil, kakršnega je pripravil tudi URSJV v sodelovanju z NEK, </w:t>
      </w:r>
      <w:r w:rsidR="002D6122">
        <w:rPr>
          <w:rStyle w:val="LPnavadenpoevno"/>
          <w:i w:val="0"/>
        </w:rPr>
        <w:t>ter</w:t>
      </w:r>
      <w:r w:rsidRPr="009D22F8">
        <w:rPr>
          <w:rStyle w:val="LPnavadenpoevno"/>
          <w:i w:val="0"/>
        </w:rPr>
        <w:t xml:space="preserve"> izoblikovanih generičnih in specifičnih ugotovitvah za posamezne države, je sledila priprava akcijskih načrtov udeleženih držav. URSJV je svoj akcijski načrt pos</w:t>
      </w:r>
      <w:r w:rsidR="002D6122">
        <w:rPr>
          <w:rStyle w:val="LPnavadenpoevno"/>
          <w:i w:val="0"/>
        </w:rPr>
        <w:t>l</w:t>
      </w:r>
      <w:r w:rsidRPr="009D22F8">
        <w:rPr>
          <w:rStyle w:val="LPnavadenpoevno"/>
          <w:i w:val="0"/>
        </w:rPr>
        <w:t>al</w:t>
      </w:r>
      <w:r w:rsidR="0048542C">
        <w:rPr>
          <w:rStyle w:val="LPnavadenpoevno"/>
          <w:i w:val="0"/>
        </w:rPr>
        <w:t>a</w:t>
      </w:r>
      <w:r w:rsidRPr="009D22F8">
        <w:rPr>
          <w:rStyle w:val="LPnavadenpoevno"/>
          <w:i w:val="0"/>
        </w:rPr>
        <w:t xml:space="preserve"> Skupini evropskih regulatorjev za jedrsko varnost (ENSREG – </w:t>
      </w:r>
      <w:r w:rsidRPr="009D22F8">
        <w:rPr>
          <w:rStyle w:val="LPnavadenpoevno"/>
        </w:rPr>
        <w:t>European Nuclear Safety Regulators Group</w:t>
      </w:r>
      <w:r w:rsidRPr="009D22F8">
        <w:rPr>
          <w:rStyle w:val="LPnavadenpoevno"/>
          <w:i w:val="0"/>
        </w:rPr>
        <w:t xml:space="preserve">) septembra 2019. </w:t>
      </w:r>
    </w:p>
    <w:p w14:paraId="1B3313B5" w14:textId="299A394F" w:rsidR="009D22F8" w:rsidRPr="009D22F8" w:rsidRDefault="009D22F8" w:rsidP="009D22F8">
      <w:pPr>
        <w:pStyle w:val="LPnavaden"/>
        <w:rPr>
          <w:rStyle w:val="LPnavadenpoevno"/>
          <w:i w:val="0"/>
        </w:rPr>
      </w:pPr>
      <w:r w:rsidRPr="009D22F8">
        <w:rPr>
          <w:rStyle w:val="LPnavadenpoevno"/>
          <w:i w:val="0"/>
        </w:rPr>
        <w:t xml:space="preserve">Akcijski načrt </w:t>
      </w:r>
      <w:r w:rsidR="007B7940">
        <w:rPr>
          <w:rStyle w:val="LPnavadenpoevno"/>
          <w:i w:val="0"/>
        </w:rPr>
        <w:t>opredeljuje</w:t>
      </w:r>
      <w:r w:rsidR="007B7940" w:rsidRPr="009D22F8">
        <w:rPr>
          <w:rStyle w:val="LPnavadenpoevno"/>
          <w:i w:val="0"/>
        </w:rPr>
        <w:t xml:space="preserve"> </w:t>
      </w:r>
      <w:r w:rsidRPr="009D22F8">
        <w:rPr>
          <w:rStyle w:val="LPnavadenpoevno"/>
          <w:i w:val="0"/>
        </w:rPr>
        <w:t xml:space="preserve">obseg </w:t>
      </w:r>
      <w:r w:rsidR="007B7940">
        <w:rPr>
          <w:rStyle w:val="LPnavadenpoevno"/>
          <w:i w:val="0"/>
        </w:rPr>
        <w:t>ter</w:t>
      </w:r>
      <w:r w:rsidRPr="009D22F8">
        <w:rPr>
          <w:rStyle w:val="LPnavadenpoevno"/>
          <w:i w:val="0"/>
        </w:rPr>
        <w:t xml:space="preserve"> časovni okvir izvedbe potrebnih izboljšav in akcij, prepoznan</w:t>
      </w:r>
      <w:r w:rsidR="007B7940">
        <w:rPr>
          <w:rStyle w:val="LPnavadenpoevno"/>
          <w:i w:val="0"/>
        </w:rPr>
        <w:t>ih</w:t>
      </w:r>
      <w:r w:rsidRPr="009D22F8">
        <w:rPr>
          <w:rStyle w:val="LPnavadenpoevno"/>
          <w:i w:val="0"/>
        </w:rPr>
        <w:t xml:space="preserve"> med procesom TPR, leta 2021 pa bo treb</w:t>
      </w:r>
      <w:r w:rsidR="007B7940">
        <w:rPr>
          <w:rStyle w:val="LPnavadenpoevno"/>
          <w:i w:val="0"/>
        </w:rPr>
        <w:t>a</w:t>
      </w:r>
      <w:r w:rsidRPr="009D22F8">
        <w:rPr>
          <w:rStyle w:val="LPnavadenpoevno"/>
          <w:i w:val="0"/>
        </w:rPr>
        <w:t xml:space="preserve"> na ENSREG prvič poročati glede statusa izvedbe teh akcij. URSJV je v akcijski načrt uvrstil</w:t>
      </w:r>
      <w:r w:rsidR="0048542C">
        <w:rPr>
          <w:rStyle w:val="LPnavadenpoevno"/>
          <w:i w:val="0"/>
        </w:rPr>
        <w:t>a</w:t>
      </w:r>
      <w:r w:rsidRPr="009D22F8">
        <w:rPr>
          <w:rStyle w:val="LPnavadenpoevno"/>
          <w:i w:val="0"/>
        </w:rPr>
        <w:t xml:space="preserve"> devet akcij s področij električnih kablov, zakritih cevovodov, reaktorske posode, betonskega dela zadrževalnega hrama ter splošnega programa nadzora staranja v NEK. V letu 2020 so bile v skladu s termini akcijskega načrta izvedene akcije v okviru prvih treh navedenih področij.</w:t>
      </w:r>
    </w:p>
    <w:p w14:paraId="1187D894" w14:textId="3D368D6E" w:rsidR="009D22F8" w:rsidRPr="009D22F8" w:rsidRDefault="009D22F8" w:rsidP="009D22F8">
      <w:pPr>
        <w:pStyle w:val="LPnavaden"/>
        <w:rPr>
          <w:rStyle w:val="LPnavadenpoevno"/>
          <w:i w:val="0"/>
        </w:rPr>
      </w:pPr>
      <w:r w:rsidRPr="009D22F8">
        <w:rPr>
          <w:rStyle w:val="LPnavadenpoevno"/>
          <w:i w:val="0"/>
        </w:rPr>
        <w:t xml:space="preserve">Na področju obvladovanja staranja električnih kablov sta bili izvedeni akciji glede preverjanja ustreznosti dokumentacije </w:t>
      </w:r>
      <w:r w:rsidR="007B7940" w:rsidRPr="009D22F8">
        <w:rPr>
          <w:rStyle w:val="LPnavadenpoevno"/>
          <w:i w:val="0"/>
        </w:rPr>
        <w:t xml:space="preserve">AMP </w:t>
      </w:r>
      <w:r w:rsidRPr="009D22F8">
        <w:rPr>
          <w:rStyle w:val="LPnavadenpoevno"/>
          <w:i w:val="0"/>
        </w:rPr>
        <w:t xml:space="preserve">in testiranja električnih kablov. V ta namen je bila julija 2020 </w:t>
      </w:r>
      <w:r w:rsidR="007B7940">
        <w:rPr>
          <w:rStyle w:val="LPnavadenpoevno"/>
          <w:i w:val="0"/>
        </w:rPr>
        <w:t>izvedena</w:t>
      </w:r>
      <w:r w:rsidR="007B7940" w:rsidRPr="009D22F8">
        <w:rPr>
          <w:rStyle w:val="LPnavadenpoevno"/>
          <w:i w:val="0"/>
        </w:rPr>
        <w:t xml:space="preserve"> </w:t>
      </w:r>
      <w:r w:rsidRPr="009D22F8">
        <w:rPr>
          <w:rStyle w:val="LPnavadenpoevno"/>
          <w:i w:val="0"/>
        </w:rPr>
        <w:t xml:space="preserve">posebna tematska inšpekcija URSJV. Na njej je bilo ugotovljeno, da NEK dosledno izvaja vizualni nadzor, vključno z diagnostičnimi testiranji, stanje pa se učinkovito spremlja prek posebne računalniške baze Comsy. Pregledani so bili tudi rezultati zadnjih testiranj kablov, kjer ni bilo ugotovljenih novih </w:t>
      </w:r>
      <w:r w:rsidR="007B7940">
        <w:rPr>
          <w:rStyle w:val="LPnavadenpoevno"/>
          <w:i w:val="0"/>
        </w:rPr>
        <w:t xml:space="preserve">poslabšanja oziroma </w:t>
      </w:r>
      <w:r w:rsidRPr="009D22F8">
        <w:rPr>
          <w:rStyle w:val="LPnavadenpoevno"/>
          <w:i w:val="0"/>
        </w:rPr>
        <w:t xml:space="preserve">degradacij. V okviru tematske inšpekcije so bile podane tudi zahteve po manjših dopolnitvah programa oziroma postopkov NEK, ki se nanašajo predvsem na testiranje odsluženih kablov. </w:t>
      </w:r>
    </w:p>
    <w:p w14:paraId="238C66BB" w14:textId="46AEC840" w:rsidR="009D22F8" w:rsidRPr="009D22F8" w:rsidRDefault="009D22F8" w:rsidP="009D22F8">
      <w:pPr>
        <w:pStyle w:val="LPnavaden"/>
        <w:rPr>
          <w:rStyle w:val="LPnavadenpoevno"/>
          <w:i w:val="0"/>
        </w:rPr>
      </w:pPr>
      <w:r w:rsidRPr="009D22F8">
        <w:rPr>
          <w:rStyle w:val="LPnavadenpoevno"/>
          <w:i w:val="0"/>
        </w:rPr>
        <w:t>V okviru obvladovanja staranja zakritih cevovodov je bil skladno z akcijskim načrtom izveden pregled odsekov cevovodov sistemov oskrbovalne vode</w:t>
      </w:r>
      <w:r w:rsidR="009810F0">
        <w:rPr>
          <w:rStyle w:val="LPnavadenpoevno"/>
          <w:i w:val="0"/>
        </w:rPr>
        <w:t xml:space="preserve"> </w:t>
      </w:r>
      <w:r w:rsidRPr="009D22F8">
        <w:rPr>
          <w:rStyle w:val="LPnavadenpoevno"/>
          <w:i w:val="0"/>
        </w:rPr>
        <w:t>in shranjevanja dizelskega goriva v penetracijah skozi betonske zidove s pomočjo neporušne metode vodenih ultrazvočnih valov. Ta metoda omogoča zaznavanje degradacij na notranji in zunanji površini cevovoda s pomočjo širjenja ultrazvoka vzdolž cevovoda in je uporabna tam, kjer vizualni pregledi niso možni ali so zelo oteženi. Analiza rezultatov pregleda je pokazala, da na navedenih cevovodih v penetracijah ni zaznanih degradacij, ki bi zahtevale sanacijo.</w:t>
      </w:r>
    </w:p>
    <w:p w14:paraId="5C4DD9EA" w14:textId="6DB9136E" w:rsidR="009D22F8" w:rsidRDefault="009D22F8" w:rsidP="009D22F8">
      <w:pPr>
        <w:pStyle w:val="LPnavaden"/>
        <w:rPr>
          <w:rStyle w:val="LPnavadenpoevno"/>
          <w:i w:val="0"/>
        </w:rPr>
      </w:pPr>
      <w:r w:rsidRPr="009D22F8">
        <w:rPr>
          <w:rStyle w:val="LPnavadenpoevno"/>
          <w:i w:val="0"/>
        </w:rPr>
        <w:t>Obsežn</w:t>
      </w:r>
      <w:r w:rsidR="007B7940">
        <w:rPr>
          <w:rStyle w:val="LPnavadenpoevno"/>
          <w:i w:val="0"/>
        </w:rPr>
        <w:t>o</w:t>
      </w:r>
      <w:r w:rsidRPr="009D22F8">
        <w:rPr>
          <w:rStyle w:val="LPnavadenpoevno"/>
          <w:i w:val="0"/>
        </w:rPr>
        <w:t xml:space="preserve"> tematsk</w:t>
      </w:r>
      <w:r w:rsidR="007B7940">
        <w:rPr>
          <w:rStyle w:val="LPnavadenpoevno"/>
          <w:i w:val="0"/>
        </w:rPr>
        <w:t>o</w:t>
      </w:r>
      <w:r w:rsidRPr="009D22F8">
        <w:rPr>
          <w:rStyle w:val="LPnavadenpoevno"/>
          <w:i w:val="0"/>
        </w:rPr>
        <w:t xml:space="preserve"> inšpekcij</w:t>
      </w:r>
      <w:r w:rsidR="007B7940">
        <w:rPr>
          <w:rStyle w:val="LPnavadenpoevno"/>
          <w:i w:val="0"/>
        </w:rPr>
        <w:t>o</w:t>
      </w:r>
      <w:r w:rsidRPr="009D22F8">
        <w:rPr>
          <w:rStyle w:val="LPnavadenpoevno"/>
          <w:i w:val="0"/>
        </w:rPr>
        <w:t xml:space="preserve"> je </w:t>
      </w:r>
      <w:r w:rsidR="007B7940" w:rsidRPr="009D22F8">
        <w:rPr>
          <w:rStyle w:val="LPnavadenpoevno"/>
          <w:i w:val="0"/>
        </w:rPr>
        <w:t xml:space="preserve">URSJV </w:t>
      </w:r>
      <w:r w:rsidRPr="009D22F8">
        <w:rPr>
          <w:rStyle w:val="LPnavadenpoevno"/>
          <w:i w:val="0"/>
        </w:rPr>
        <w:t>izved</w:t>
      </w:r>
      <w:r w:rsidR="007B7940">
        <w:rPr>
          <w:rStyle w:val="LPnavadenpoevno"/>
          <w:i w:val="0"/>
        </w:rPr>
        <w:t>l</w:t>
      </w:r>
      <w:r w:rsidRPr="009D22F8">
        <w:rPr>
          <w:rStyle w:val="LPnavadenpoevno"/>
          <w:i w:val="0"/>
        </w:rPr>
        <w:t xml:space="preserve">a </w:t>
      </w:r>
      <w:r w:rsidR="007B7940">
        <w:rPr>
          <w:rStyle w:val="LPnavadenpoevno"/>
          <w:i w:val="0"/>
        </w:rPr>
        <w:t xml:space="preserve">v </w:t>
      </w:r>
      <w:r w:rsidR="007B7940" w:rsidRPr="009D22F8">
        <w:rPr>
          <w:rStyle w:val="LPnavadenpoevno"/>
          <w:i w:val="0"/>
        </w:rPr>
        <w:t xml:space="preserve">NEK </w:t>
      </w:r>
      <w:r w:rsidRPr="009D22F8">
        <w:rPr>
          <w:rStyle w:val="LPnavadenpoevno"/>
          <w:i w:val="0"/>
        </w:rPr>
        <w:t xml:space="preserve">tudi </w:t>
      </w:r>
      <w:r w:rsidR="008366EC">
        <w:rPr>
          <w:rStyle w:val="LPnavadenpoevno"/>
          <w:i w:val="0"/>
        </w:rPr>
        <w:t>glede</w:t>
      </w:r>
      <w:r w:rsidRPr="009D22F8">
        <w:rPr>
          <w:rStyle w:val="LPnavadenpoevno"/>
          <w:i w:val="0"/>
        </w:rPr>
        <w:t xml:space="preserve"> obvladovanj</w:t>
      </w:r>
      <w:r w:rsidR="008366EC">
        <w:rPr>
          <w:rStyle w:val="LPnavadenpoevno"/>
          <w:i w:val="0"/>
        </w:rPr>
        <w:t>a</w:t>
      </w:r>
      <w:r w:rsidRPr="009D22F8">
        <w:rPr>
          <w:rStyle w:val="LPnavadenpoevno"/>
          <w:i w:val="0"/>
        </w:rPr>
        <w:t xml:space="preserve"> staranja reaktorske posode. Pri tem so bile preverjene </w:t>
      </w:r>
      <w:r w:rsidR="0053687E">
        <w:rPr>
          <w:rStyle w:val="LPnavadenpoevno"/>
          <w:i w:val="0"/>
        </w:rPr>
        <w:t>dejavnosti</w:t>
      </w:r>
      <w:r w:rsidR="0053687E" w:rsidRPr="009D22F8">
        <w:rPr>
          <w:rStyle w:val="LPnavadenpoevno"/>
          <w:i w:val="0"/>
        </w:rPr>
        <w:t xml:space="preserve"> </w:t>
      </w:r>
      <w:r w:rsidRPr="009D22F8">
        <w:rPr>
          <w:rStyle w:val="LPnavadenpoevno"/>
          <w:i w:val="0"/>
        </w:rPr>
        <w:t>NEK za zagotavljanje integritete reaktorske tlačne posode, kot to zahtevajo mednarodni standardi, priporočila in dobra tuja praksa. Preverjen</w:t>
      </w:r>
      <w:r w:rsidR="0066406A">
        <w:rPr>
          <w:rStyle w:val="LPnavadenpoevno"/>
          <w:i w:val="0"/>
        </w:rPr>
        <w:t>i</w:t>
      </w:r>
      <w:r w:rsidRPr="009D22F8">
        <w:rPr>
          <w:rStyle w:val="LPnavadenpoevno"/>
          <w:i w:val="0"/>
        </w:rPr>
        <w:t xml:space="preserve"> </w:t>
      </w:r>
      <w:r w:rsidR="0066406A">
        <w:rPr>
          <w:rStyle w:val="LPnavadenpoevno"/>
          <w:i w:val="0"/>
        </w:rPr>
        <w:t>so</w:t>
      </w:r>
      <w:r w:rsidR="0053687E" w:rsidRPr="009D22F8">
        <w:rPr>
          <w:rStyle w:val="LPnavadenpoevno"/>
          <w:i w:val="0"/>
        </w:rPr>
        <w:t xml:space="preserve"> </w:t>
      </w:r>
      <w:r w:rsidRPr="009D22F8">
        <w:rPr>
          <w:rStyle w:val="LPnavadenpoevno"/>
          <w:i w:val="0"/>
        </w:rPr>
        <w:t>bil</w:t>
      </w:r>
      <w:r w:rsidR="0066406A">
        <w:rPr>
          <w:rStyle w:val="LPnavadenpoevno"/>
          <w:i w:val="0"/>
        </w:rPr>
        <w:t>i</w:t>
      </w:r>
      <w:r w:rsidRPr="009D22F8">
        <w:rPr>
          <w:rStyle w:val="LPnavadenpoevno"/>
          <w:i w:val="0"/>
        </w:rPr>
        <w:t xml:space="preserve"> tudi nadzor osnovnega materiala</w:t>
      </w:r>
      <w:r w:rsidR="0053687E">
        <w:rPr>
          <w:rStyle w:val="LPnavadenpoevno"/>
          <w:i w:val="0"/>
        </w:rPr>
        <w:t xml:space="preserve"> </w:t>
      </w:r>
      <w:r w:rsidR="0053687E" w:rsidRPr="009D22F8">
        <w:rPr>
          <w:rStyle w:val="LPnavadenpoevno"/>
          <w:i w:val="0"/>
        </w:rPr>
        <w:t>reaktorske tlačne posode</w:t>
      </w:r>
      <w:r w:rsidRPr="009D22F8">
        <w:rPr>
          <w:rStyle w:val="LPnavadenpoevno"/>
          <w:i w:val="0"/>
        </w:rPr>
        <w:t xml:space="preserve"> ter posebnosti za zagotavljanje integritete pri dolgoročnem obratovanju NEK po letu 2023. Na osnovi rezultatov doslednega izvajanja nadzora reaktorske posode je bilo mogoče zaključiti, da na reaktorski posodi v NEK ni </w:t>
      </w:r>
      <w:r w:rsidRPr="009D22F8">
        <w:rPr>
          <w:rStyle w:val="LPnavadenpoevno"/>
          <w:i w:val="0"/>
        </w:rPr>
        <w:lastRenderedPageBreak/>
        <w:t xml:space="preserve">aktivnih degradacijskih procesov, kar potrjuje visoko integriteto tlačne meje. Te ugotovitve dodatno podpira posebno poročilo Westinghouse, kjer je bilo ugotovljeno, da integriteta reaktorske posode zaradi </w:t>
      </w:r>
      <w:r w:rsidR="0066406A">
        <w:rPr>
          <w:rStyle w:val="LPnavadenpoevno"/>
          <w:i w:val="0"/>
        </w:rPr>
        <w:t xml:space="preserve">morebitnih </w:t>
      </w:r>
      <w:r w:rsidR="0053687E">
        <w:rPr>
          <w:rStyle w:val="LPnavadenpoevno"/>
          <w:i w:val="0"/>
        </w:rPr>
        <w:t>napak v</w:t>
      </w:r>
      <w:r w:rsidR="0053687E" w:rsidRPr="009D22F8">
        <w:rPr>
          <w:rStyle w:val="LPnavadenpoevno"/>
          <w:i w:val="0"/>
        </w:rPr>
        <w:t xml:space="preserve"> osnovne</w:t>
      </w:r>
      <w:r w:rsidR="0053687E">
        <w:rPr>
          <w:rStyle w:val="LPnavadenpoevno"/>
          <w:i w:val="0"/>
        </w:rPr>
        <w:t>m</w:t>
      </w:r>
      <w:r w:rsidR="0053687E" w:rsidRPr="009D22F8">
        <w:rPr>
          <w:rStyle w:val="LPnavadenpoevno"/>
          <w:i w:val="0"/>
        </w:rPr>
        <w:t xml:space="preserve"> </w:t>
      </w:r>
      <w:r w:rsidRPr="009D22F8">
        <w:rPr>
          <w:rStyle w:val="LPnavadenpoevno"/>
          <w:i w:val="0"/>
        </w:rPr>
        <w:t>material</w:t>
      </w:r>
      <w:r w:rsidR="0053687E">
        <w:rPr>
          <w:rStyle w:val="LPnavadenpoevno"/>
          <w:i w:val="0"/>
        </w:rPr>
        <w:t>u</w:t>
      </w:r>
      <w:r w:rsidRPr="009D22F8">
        <w:rPr>
          <w:rStyle w:val="LPnavadenpoevno"/>
          <w:i w:val="0"/>
        </w:rPr>
        <w:t xml:space="preserve">, nastalih </w:t>
      </w:r>
      <w:r w:rsidR="0066406A">
        <w:rPr>
          <w:rStyle w:val="LPnavadenpoevno"/>
          <w:i w:val="0"/>
        </w:rPr>
        <w:t>pri</w:t>
      </w:r>
      <w:r w:rsidRPr="009D22F8">
        <w:rPr>
          <w:rStyle w:val="LPnavadenpoevno"/>
          <w:i w:val="0"/>
        </w:rPr>
        <w:t xml:space="preserve"> procesu izdelave, ni ogrožena</w:t>
      </w:r>
      <w:r w:rsidRPr="0048542C">
        <w:rPr>
          <w:rStyle w:val="LPnavadenpoevno"/>
          <w:i w:val="0"/>
        </w:rPr>
        <w:t>. Glede na to, da je bilo v poročilu pokazano, da tovrstn</w:t>
      </w:r>
      <w:r w:rsidR="0053687E">
        <w:rPr>
          <w:rStyle w:val="LPnavadenpoevno"/>
          <w:i w:val="0"/>
        </w:rPr>
        <w:t>e</w:t>
      </w:r>
      <w:r w:rsidRPr="0048542C">
        <w:rPr>
          <w:rStyle w:val="LPnavadenpoevno"/>
          <w:i w:val="0"/>
        </w:rPr>
        <w:t xml:space="preserve"> možn</w:t>
      </w:r>
      <w:r w:rsidR="0053687E">
        <w:rPr>
          <w:rStyle w:val="LPnavadenpoevno"/>
          <w:i w:val="0"/>
        </w:rPr>
        <w:t>e</w:t>
      </w:r>
      <w:r w:rsidRPr="0048542C">
        <w:rPr>
          <w:rStyle w:val="LPnavadenpoevno"/>
          <w:i w:val="0"/>
        </w:rPr>
        <w:t xml:space="preserve"> </w:t>
      </w:r>
      <w:r w:rsidR="0053687E">
        <w:rPr>
          <w:rStyle w:val="LPnavadenpoevno"/>
          <w:i w:val="0"/>
        </w:rPr>
        <w:t>napake</w:t>
      </w:r>
      <w:r w:rsidR="0053687E" w:rsidRPr="0048542C">
        <w:rPr>
          <w:rStyle w:val="LPnavadenpoevno"/>
          <w:i w:val="0"/>
        </w:rPr>
        <w:t xml:space="preserve"> </w:t>
      </w:r>
      <w:r w:rsidRPr="0048542C">
        <w:rPr>
          <w:rStyle w:val="LPnavadenpoevno"/>
          <w:i w:val="0"/>
        </w:rPr>
        <w:t xml:space="preserve">niso posledica staranja, NEK </w:t>
      </w:r>
      <w:r w:rsidR="0066406A">
        <w:rPr>
          <w:rStyle w:val="LPnavadenpoevno"/>
          <w:i w:val="0"/>
        </w:rPr>
        <w:t xml:space="preserve">tudi </w:t>
      </w:r>
      <w:r w:rsidR="0066406A" w:rsidRPr="009D22F8">
        <w:rPr>
          <w:rStyle w:val="LPnavadenpoevno"/>
          <w:i w:val="0"/>
        </w:rPr>
        <w:t>v času dolgoročnega obratovanja po letu 2023</w:t>
      </w:r>
      <w:r w:rsidR="0066406A">
        <w:rPr>
          <w:rStyle w:val="LPnavadenpoevno"/>
          <w:i w:val="0"/>
        </w:rPr>
        <w:t xml:space="preserve"> </w:t>
      </w:r>
      <w:r w:rsidR="0066406A" w:rsidRPr="009D22F8">
        <w:rPr>
          <w:rStyle w:val="LPnavadenpoevno"/>
          <w:i w:val="0"/>
        </w:rPr>
        <w:t>ne načrtuje</w:t>
      </w:r>
      <w:r w:rsidR="0066406A" w:rsidRPr="0048542C">
        <w:rPr>
          <w:rStyle w:val="LPnavadenpoevno"/>
          <w:i w:val="0"/>
        </w:rPr>
        <w:t xml:space="preserve"> </w:t>
      </w:r>
      <w:r w:rsidRPr="0048542C">
        <w:rPr>
          <w:rStyle w:val="LPnavadenpoevno"/>
          <w:i w:val="0"/>
        </w:rPr>
        <w:t>dodatnih preiskav osnovnega materiala reaktorske</w:t>
      </w:r>
      <w:r w:rsidR="0048542C" w:rsidRPr="0048542C">
        <w:rPr>
          <w:rStyle w:val="LPnavadenpoevno"/>
          <w:i w:val="0"/>
        </w:rPr>
        <w:t xml:space="preserve"> posode</w:t>
      </w:r>
      <w:r w:rsidRPr="009D22F8">
        <w:rPr>
          <w:rStyle w:val="LPnavadenpoevno"/>
          <w:i w:val="0"/>
        </w:rPr>
        <w:t xml:space="preserve"> z neporušnimi metodami. Kljub temu pa so v remontih </w:t>
      </w:r>
      <w:r w:rsidR="0066406A">
        <w:rPr>
          <w:rStyle w:val="LPnavadenpoevno"/>
          <w:i w:val="0"/>
        </w:rPr>
        <w:t xml:space="preserve">leta </w:t>
      </w:r>
      <w:r w:rsidRPr="009D22F8">
        <w:rPr>
          <w:rStyle w:val="LPnavadenpoevno"/>
          <w:i w:val="0"/>
        </w:rPr>
        <w:t xml:space="preserve">2021 in 2022 v okviru obvladovanja staranja reaktorske posode načrtovane pomembne inšpekcijske </w:t>
      </w:r>
      <w:r w:rsidR="0066406A">
        <w:rPr>
          <w:rStyle w:val="LPnavadenpoevno"/>
          <w:i w:val="0"/>
        </w:rPr>
        <w:t>deja</w:t>
      </w:r>
      <w:r w:rsidRPr="009D22F8">
        <w:rPr>
          <w:rStyle w:val="LPnavadenpoevno"/>
          <w:i w:val="0"/>
        </w:rPr>
        <w:t xml:space="preserve">vnosti, povezane z obratovanjem NEK v času podaljšane življenjske dobe po letu 2023, </w:t>
      </w:r>
      <w:r w:rsidR="0066406A">
        <w:rPr>
          <w:rStyle w:val="LPnavadenpoevno"/>
          <w:i w:val="0"/>
        </w:rPr>
        <w:t>pri katerih</w:t>
      </w:r>
      <w:r w:rsidR="0066406A" w:rsidRPr="009D22F8">
        <w:rPr>
          <w:rStyle w:val="LPnavadenpoevno"/>
          <w:i w:val="0"/>
        </w:rPr>
        <w:t xml:space="preserve"> </w:t>
      </w:r>
      <w:r w:rsidRPr="009D22F8">
        <w:rPr>
          <w:rStyle w:val="LPnavadenpoevno"/>
          <w:i w:val="0"/>
        </w:rPr>
        <w:t>se bo izvedel celovit pregled reaktorske posode, njene glave in notranjih delov.</w:t>
      </w:r>
    </w:p>
    <w:p w14:paraId="0B395E17" w14:textId="77777777" w:rsidR="00094817" w:rsidRDefault="00094817" w:rsidP="00094817">
      <w:pPr>
        <w:pStyle w:val="LPNaslov4"/>
      </w:pPr>
      <w:bookmarkStart w:id="75" w:name="_Toc74219316"/>
      <w:r w:rsidRPr="00094817">
        <w:t>Inšpekcijski</w:t>
      </w:r>
      <w:r>
        <w:t xml:space="preserve"> pregledi</w:t>
      </w:r>
      <w:bookmarkEnd w:id="75"/>
    </w:p>
    <w:p w14:paraId="32DB587F" w14:textId="77777777" w:rsidR="00094817" w:rsidRDefault="00094817" w:rsidP="00094817">
      <w:pPr>
        <w:pStyle w:val="LPnavaden"/>
      </w:pPr>
      <w:r>
        <w:t>V letu 2020 je bilo opravljenih 48 inšpekcijskih pregledov NEK, in sicer 47 rednih in en izredni pregled. Redni pregledi so vključevali tudi dve nenapovedani inšpekciji.</w:t>
      </w:r>
    </w:p>
    <w:p w14:paraId="23DEC632" w14:textId="20778520" w:rsidR="00094817" w:rsidRDefault="00094817" w:rsidP="00094817">
      <w:pPr>
        <w:pStyle w:val="LPnavaden"/>
      </w:pPr>
      <w:r>
        <w:t xml:space="preserve">Izredni inšpekcijski pregled je bil izveden po samodejni zaustavitvi ob potresu v Petrinji na Hrvaškem decembra 2020. Inšpekcija je ugotovila, da je bilo delovanje varnostnih sistemov skladno s pričakovanji. Na podlagi temeljitih preverjanj in obhodov opreme je bilo ugotovljeno, da </w:t>
      </w:r>
      <w:r w:rsidR="009F55E4">
        <w:t xml:space="preserve">ni bilo </w:t>
      </w:r>
      <w:r>
        <w:t xml:space="preserve">poškodb ali odpovedi opreme. NEK je inšpekciji URSJV </w:t>
      </w:r>
      <w:r w:rsidR="009F55E4">
        <w:t>na</w:t>
      </w:r>
      <w:r>
        <w:t xml:space="preserve"> začetku leta 2021 pos</w:t>
      </w:r>
      <w:r w:rsidR="009F55E4">
        <w:t>l</w:t>
      </w:r>
      <w:r>
        <w:t>al analizo temeljnega vzroka tega dogodka. Tudi URSJV pripravlja analizo tega dogodka, v sklopu priprave te analize, pa je predvidena tudi izvedba dodatne inšpekcije.</w:t>
      </w:r>
    </w:p>
    <w:p w14:paraId="34663FA3" w14:textId="101F1826" w:rsidR="00094817" w:rsidRDefault="00094817" w:rsidP="00094817">
      <w:pPr>
        <w:pStyle w:val="LPnavaden"/>
      </w:pPr>
      <w:r>
        <w:t>Posebna inšpekcija je bila v 2020 izvedena zaradi kršitve zahtev Tehničnih specifikacij in ZVISJV</w:t>
      </w:r>
      <w:r w:rsidR="0048542C">
        <w:t>-1</w:t>
      </w:r>
      <w:r>
        <w:t xml:space="preserve"> v času premikanja jedrskega goriva med remontom 2019. NEK takrat ni izpolnjeval vseh zahtev </w:t>
      </w:r>
      <w:r w:rsidR="009F55E4">
        <w:t>t</w:t>
      </w:r>
      <w:r>
        <w:t xml:space="preserve">ehničnih specifikacij, ki zahtevajo zaprtost vseh penetracij zadrževalnega hrama. Inšpekcija URSJV je skladno z določili </w:t>
      </w:r>
      <w:r w:rsidRPr="00094817">
        <w:rPr>
          <w:rStyle w:val="LPnavadenposevnoZnak"/>
        </w:rPr>
        <w:t>Zakona o inšpekcijskem nadzoru</w:t>
      </w:r>
      <w:r>
        <w:rPr>
          <w:rStyle w:val="LPnavadenposevnoZnak"/>
        </w:rPr>
        <w:t xml:space="preserve"> </w:t>
      </w:r>
      <w:r w:rsidRPr="00D677BC">
        <w:t>(ZIN</w:t>
      </w:r>
      <w:r>
        <w:t xml:space="preserve">, </w:t>
      </w:r>
      <w:r w:rsidRPr="00D677BC">
        <w:t>Ur</w:t>
      </w:r>
      <w:r>
        <w:t>.</w:t>
      </w:r>
      <w:r w:rsidRPr="00D677BC">
        <w:t xml:space="preserve"> l</w:t>
      </w:r>
      <w:r>
        <w:t>.</w:t>
      </w:r>
      <w:r w:rsidRPr="00D677BC">
        <w:t xml:space="preserve"> RS, št. 43/07 in 40/14</w:t>
      </w:r>
      <w:r>
        <w:t xml:space="preserve">) in </w:t>
      </w:r>
      <w:r w:rsidRPr="008C3D0B">
        <w:rPr>
          <w:rStyle w:val="LPnavadenposevnoZnak"/>
        </w:rPr>
        <w:t>Zakona o prekrških</w:t>
      </w:r>
      <w:r>
        <w:t xml:space="preserve"> </w:t>
      </w:r>
      <w:r w:rsidRPr="00394F80">
        <w:t>(ZP-1,</w:t>
      </w:r>
      <w:r>
        <w:t xml:space="preserve"> </w:t>
      </w:r>
      <w:r w:rsidRPr="00D677BC">
        <w:t>Ur</w:t>
      </w:r>
      <w:r>
        <w:t>.</w:t>
      </w:r>
      <w:r w:rsidRPr="00D677BC">
        <w:t xml:space="preserve"> l</w:t>
      </w:r>
      <w:r>
        <w:t>.</w:t>
      </w:r>
      <w:r w:rsidRPr="00D677BC">
        <w:t xml:space="preserve"> RS, št. 29/11</w:t>
      </w:r>
      <w:r w:rsidR="00254521">
        <w:t>,</w:t>
      </w:r>
      <w:r w:rsidRPr="00D677BC">
        <w:t xml:space="preserve"> 21/13, 111/13, 74/14)</w:t>
      </w:r>
      <w:r>
        <w:t xml:space="preserve"> po načelu stopenjskega pristopa izdala </w:t>
      </w:r>
      <w:r w:rsidR="00732DF8">
        <w:t xml:space="preserve">NEK </w:t>
      </w:r>
      <w:r>
        <w:t xml:space="preserve">pisni opomin zaradi storjenega prekrška. NEK je izdelal in </w:t>
      </w:r>
      <w:r w:rsidR="00732DF8">
        <w:t xml:space="preserve">uvedel </w:t>
      </w:r>
      <w:r>
        <w:t xml:space="preserve">učinkovite sistemske ukrepe, da bodo zahteve </w:t>
      </w:r>
      <w:r w:rsidR="00732DF8">
        <w:t>t</w:t>
      </w:r>
      <w:r>
        <w:t>ehničnih specifikacij spoštovane v vseh obratovalnih stanjih.</w:t>
      </w:r>
      <w:r w:rsidR="00732DF8">
        <w:t xml:space="preserve"> </w:t>
      </w:r>
    </w:p>
    <w:p w14:paraId="51A41107" w14:textId="23006D01" w:rsidR="00094817" w:rsidRDefault="00094817" w:rsidP="00094817">
      <w:pPr>
        <w:pStyle w:val="LPnavaden"/>
      </w:pPr>
      <w:r>
        <w:t xml:space="preserve">Inšpekcija URSJV je v sklopu rednih inšpekcijskih pregledov preverjala tudi izvajanje </w:t>
      </w:r>
      <w:r w:rsidR="00732DF8">
        <w:t xml:space="preserve">preprečevalnih </w:t>
      </w:r>
      <w:r>
        <w:t xml:space="preserve">ukrepov med epidemijo </w:t>
      </w:r>
      <w:r w:rsidR="00732DF8">
        <w:t>covid</w:t>
      </w:r>
      <w:r>
        <w:t xml:space="preserve">-19. Pri tem je bilo ugotovljeno, da je NEK vzpostavil in </w:t>
      </w:r>
      <w:r w:rsidR="0053687E">
        <w:t xml:space="preserve">izvajal </w:t>
      </w:r>
      <w:r>
        <w:t>učinkovite ukrepe za minimiziranje izpostavljenosti osebja in obvladovanje okužb ter obenem zagotavljal zanesljivo in varno obratovanje.</w:t>
      </w:r>
    </w:p>
    <w:p w14:paraId="1E2E17F4" w14:textId="62629022" w:rsidR="00094817" w:rsidRDefault="00094817" w:rsidP="00094817">
      <w:pPr>
        <w:pStyle w:val="LPnavaden"/>
      </w:pPr>
      <w:r>
        <w:t xml:space="preserve">Na osnovi inšpekcijskih pregledov inšpekcija URSJV ugotavlja, da je NEK leta 2020 obratoval varno, brez škodljivega vpliva na prebivalstvo in okolje. Nastale težave je NEK redno analiziral in ustrezno reševal v sklopu izvajanja korektivnega programa. Inšpekcija URSJV kot dobro ocenjuje delo večine organizacijskih enot NEK. Inšpekcijski pregledi so pokazali visoko raven varnostne kulture večine strokovnjakov, kar se kaže v </w:t>
      </w:r>
      <w:r w:rsidR="00732DF8">
        <w:t xml:space="preserve">kakovosti </w:t>
      </w:r>
      <w:r>
        <w:t>izvedenih aktivnosti, kjer je varnost vedno prednostno upoštevana.</w:t>
      </w:r>
    </w:p>
    <w:p w14:paraId="73CDD7BD" w14:textId="16B44FAE" w:rsidR="00394F80" w:rsidRPr="00F3606B" w:rsidRDefault="00394F80" w:rsidP="00394F80">
      <w:pPr>
        <w:pStyle w:val="LPNaslov3"/>
      </w:pPr>
      <w:bookmarkStart w:id="76" w:name="_Toc74219317"/>
      <w:r>
        <w:t>R</w:t>
      </w:r>
      <w:r w:rsidRPr="00F3606B">
        <w:t xml:space="preserve">aziskovalni </w:t>
      </w:r>
      <w:r w:rsidRPr="00394F80">
        <w:t>reaktor</w:t>
      </w:r>
      <w:r w:rsidRPr="00F3606B">
        <w:t xml:space="preserve"> </w:t>
      </w:r>
      <w:r>
        <w:t>TRIGA</w:t>
      </w:r>
      <w:r w:rsidRPr="00F3606B">
        <w:t xml:space="preserve"> </w:t>
      </w:r>
      <w:r>
        <w:t>M</w:t>
      </w:r>
      <w:r w:rsidRPr="00F3606B">
        <w:t xml:space="preserve">ark </w:t>
      </w:r>
      <w:r>
        <w:t>II</w:t>
      </w:r>
      <w:r w:rsidRPr="00F3606B">
        <w:t xml:space="preserve"> v </w:t>
      </w:r>
      <w:r>
        <w:t>B</w:t>
      </w:r>
      <w:r w:rsidRPr="00F3606B">
        <w:t>rinju</w:t>
      </w:r>
      <w:bookmarkEnd w:id="76"/>
    </w:p>
    <w:p w14:paraId="3ADA57FC" w14:textId="77777777" w:rsidR="00394F80" w:rsidRDefault="00394F80" w:rsidP="00C60761">
      <w:pPr>
        <w:pStyle w:val="LPnavaden"/>
      </w:pPr>
      <w:r w:rsidRPr="00B22658">
        <w:t>Upravljavec raziskovalnega reaktorja TRIGA Mark II je Institut »Jožef Stefan« (IJS), obratovanje reaktorja pa izvaja osebje Reaktorskega infrastrukturnega centra (RIC).</w:t>
      </w:r>
    </w:p>
    <w:p w14:paraId="656E2ECB" w14:textId="0D7468E4" w:rsidR="00394F80" w:rsidRPr="00F3606B" w:rsidRDefault="00394F80" w:rsidP="00394F80">
      <w:pPr>
        <w:pStyle w:val="LPNaslov4"/>
      </w:pPr>
      <w:bookmarkStart w:id="77" w:name="_Toc74219318"/>
      <w:r w:rsidRPr="00394F80">
        <w:t>Obratovanje</w:t>
      </w:r>
      <w:bookmarkEnd w:id="77"/>
    </w:p>
    <w:p w14:paraId="4F061031" w14:textId="018091A5" w:rsidR="00394F80" w:rsidRPr="00B22658" w:rsidRDefault="00394F80" w:rsidP="00C60761">
      <w:pPr>
        <w:pStyle w:val="LPnavaden"/>
      </w:pPr>
      <w:r w:rsidRPr="00B22658">
        <w:t xml:space="preserve">Reaktor je </w:t>
      </w:r>
      <w:r w:rsidRPr="008443BF">
        <w:t>v letu 20</w:t>
      </w:r>
      <w:r>
        <w:t>20</w:t>
      </w:r>
      <w:r w:rsidRPr="008443BF">
        <w:t xml:space="preserve"> obratoval </w:t>
      </w:r>
      <w:r>
        <w:t>126</w:t>
      </w:r>
      <w:r w:rsidRPr="00384444">
        <w:t> </w:t>
      </w:r>
      <w:r w:rsidRPr="008443BF">
        <w:t xml:space="preserve">dni in pri tem sprostil </w:t>
      </w:r>
      <w:r>
        <w:t>78,8</w:t>
      </w:r>
      <w:r w:rsidRPr="00384444">
        <w:t> </w:t>
      </w:r>
      <w:r w:rsidRPr="008443BF">
        <w:t xml:space="preserve">MWh toplote. Obratovanje reaktorja je potekalo v skladu s programom, ki ga odobrita vodja RIC in Služba za varstvo pred ionizirajočim sevanjem IJS za vsak teden posebej. Reaktor je obratoval v stacionarnem in pulznem načinu, izvedenih je bilo </w:t>
      </w:r>
      <w:r>
        <w:t>37</w:t>
      </w:r>
      <w:r w:rsidRPr="00384444">
        <w:t> </w:t>
      </w:r>
      <w:r w:rsidRPr="008443BF">
        <w:t xml:space="preserve">pulzov. </w:t>
      </w:r>
      <w:r w:rsidR="00BF20E7">
        <w:t>U</w:t>
      </w:r>
      <w:r w:rsidRPr="00B22658">
        <w:t xml:space="preserve">porabljali </w:t>
      </w:r>
      <w:r w:rsidR="00BF20E7">
        <w:t xml:space="preserve">so ga </w:t>
      </w:r>
      <w:r w:rsidRPr="00B22658">
        <w:t xml:space="preserve">predvsem kot vir nevtronov za nevtronsko aktivacijsko analizo, za obsevanje elektronskih komponent in </w:t>
      </w:r>
      <w:r>
        <w:t xml:space="preserve">drugih materialov ter </w:t>
      </w:r>
      <w:r w:rsidRPr="00B22658">
        <w:t xml:space="preserve">za </w:t>
      </w:r>
      <w:r w:rsidRPr="00B22658">
        <w:lastRenderedPageBreak/>
        <w:t xml:space="preserve">izobraževanje. </w:t>
      </w:r>
      <w:r>
        <w:t>Zaustavljen r</w:t>
      </w:r>
      <w:r w:rsidRPr="008443BF">
        <w:t>eaktor</w:t>
      </w:r>
      <w:r w:rsidRPr="00B22658">
        <w:t xml:space="preserve"> so uporabljali </w:t>
      </w:r>
      <w:r>
        <w:t xml:space="preserve">kot vir </w:t>
      </w:r>
      <w:r w:rsidR="00BF20E7">
        <w:t xml:space="preserve">sevanja </w:t>
      </w:r>
      <w:r>
        <w:t xml:space="preserve">gama in tako testirali elektronske komponente. </w:t>
      </w:r>
      <w:r w:rsidRPr="008443BF">
        <w:t xml:space="preserve">Obsevanih je bilo </w:t>
      </w:r>
      <w:r>
        <w:t>952</w:t>
      </w:r>
      <w:r w:rsidRPr="00384444">
        <w:t> </w:t>
      </w:r>
      <w:r w:rsidRPr="008443BF">
        <w:t xml:space="preserve">vzorcev v vrtiljaku in </w:t>
      </w:r>
      <w:r>
        <w:t xml:space="preserve">obsevalnih </w:t>
      </w:r>
      <w:r w:rsidRPr="008443BF">
        <w:t xml:space="preserve">kanalih. </w:t>
      </w:r>
      <w:r w:rsidRPr="00EB45C8">
        <w:t>Leta 2020 je reaktor obratoval manj</w:t>
      </w:r>
      <w:r>
        <w:t>, za kar je bila</w:t>
      </w:r>
      <w:r w:rsidRPr="00EB45C8">
        <w:t xml:space="preserve"> glavni razlog epidemija </w:t>
      </w:r>
      <w:r w:rsidR="00BF20E7">
        <w:t>obolenja</w:t>
      </w:r>
      <w:r w:rsidR="00BF20E7" w:rsidRPr="00EB45C8">
        <w:t xml:space="preserve"> </w:t>
      </w:r>
      <w:r w:rsidR="00BF20E7">
        <w:t>covid</w:t>
      </w:r>
      <w:r w:rsidRPr="00EB45C8">
        <w:t>-19.</w:t>
      </w:r>
      <w:r>
        <w:t xml:space="preserve"> V primerjavi s prejšnjimi leti je reaktor obratoval manj v času od februarja do junija ter od oktobra do decembra</w:t>
      </w:r>
      <w:r w:rsidRPr="00EB45C8">
        <w:t xml:space="preserve"> zaradi </w:t>
      </w:r>
      <w:r>
        <w:t xml:space="preserve">ukrepov, ki so </w:t>
      </w:r>
      <w:r w:rsidRPr="00EB45C8">
        <w:t>omejeva</w:t>
      </w:r>
      <w:r>
        <w:t>li</w:t>
      </w:r>
      <w:r w:rsidRPr="00EB45C8">
        <w:t xml:space="preserve"> širjenj</w:t>
      </w:r>
      <w:r>
        <w:t>e</w:t>
      </w:r>
      <w:r w:rsidRPr="00EB45C8">
        <w:t xml:space="preserve"> </w:t>
      </w:r>
      <w:r w:rsidR="00BF20E7">
        <w:t>korona</w:t>
      </w:r>
      <w:r w:rsidRPr="00EB45C8">
        <w:t>virusa.</w:t>
      </w:r>
    </w:p>
    <w:p w14:paraId="36A7F79A" w14:textId="2CCE8263" w:rsidR="00394F80" w:rsidRDefault="00394F80" w:rsidP="00C60761">
      <w:pPr>
        <w:pStyle w:val="LPnavaden"/>
      </w:pPr>
      <w:r w:rsidRPr="00B22658">
        <w:t>Odsek za znanosti o okolju IJS, Služba za varstvo pred ionizirajočim sevanjem IJS in</w:t>
      </w:r>
      <w:r w:rsidR="00747E95">
        <w:t xml:space="preserve"> Agencija za radioaktivne odpadke</w:t>
      </w:r>
      <w:r w:rsidRPr="00B22658">
        <w:t xml:space="preserve"> </w:t>
      </w:r>
      <w:r w:rsidR="00747E95">
        <w:t>(</w:t>
      </w:r>
      <w:r w:rsidRPr="00B22658">
        <w:t>ARAO</w:t>
      </w:r>
      <w:r w:rsidR="00747E95">
        <w:t>)</w:t>
      </w:r>
      <w:r w:rsidRPr="00B22658">
        <w:t xml:space="preserve"> so v objektu vroča celica (OVC) redno izvajali dejavnosti obdelave in priprave radioaktivnih odpadkov za potrebe skladiščenja.</w:t>
      </w:r>
    </w:p>
    <w:p w14:paraId="64D29394" w14:textId="19F534F2" w:rsidR="00394F80" w:rsidRDefault="00394F80" w:rsidP="00C60761">
      <w:pPr>
        <w:pStyle w:val="LPnavaden"/>
      </w:pPr>
      <w:r w:rsidRPr="00292C13">
        <w:t xml:space="preserve">Leta </w:t>
      </w:r>
      <w:r w:rsidRPr="008443BF">
        <w:t>20</w:t>
      </w:r>
      <w:r>
        <w:t>20</w:t>
      </w:r>
      <w:r w:rsidRPr="00292C13">
        <w:t xml:space="preserve"> </w:t>
      </w:r>
      <w:r>
        <w:t>je</w:t>
      </w:r>
      <w:r w:rsidRPr="00292C13">
        <w:t xml:space="preserve"> bil</w:t>
      </w:r>
      <w:r>
        <w:t>o sedem</w:t>
      </w:r>
      <w:r w:rsidRPr="00292C13">
        <w:t xml:space="preserve"> samodejn</w:t>
      </w:r>
      <w:r>
        <w:t>ih</w:t>
      </w:r>
      <w:r w:rsidRPr="00292C13">
        <w:t xml:space="preserve"> zaustavit</w:t>
      </w:r>
      <w:r>
        <w:t>ev</w:t>
      </w:r>
      <w:r w:rsidRPr="00292C13">
        <w:t xml:space="preserve"> reaktorja</w:t>
      </w:r>
      <w:r>
        <w:t xml:space="preserve">, od teh ena zaradi napake operaterja, tri med testiranjem linearnega kanala </w:t>
      </w:r>
      <w:r w:rsidRPr="005C351A">
        <w:t>jedrske instrumentacije</w:t>
      </w:r>
      <w:r>
        <w:t xml:space="preserve"> in tri zaradi napake tečajnika. </w:t>
      </w:r>
      <w:r w:rsidRPr="00EB45C8">
        <w:t>V letu 2020 so operaterji dokončno usposobili funkcijo linearnega kanala</w:t>
      </w:r>
      <w:r>
        <w:t xml:space="preserve"> tako</w:t>
      </w:r>
      <w:r w:rsidRPr="00EB45C8">
        <w:t>, da merilno območje sledi moči reaktorja. To je zahtevalo natančno umeritev točke preklopa območja, kar je sprva povzročilo nekaj samodejnih zaustavitev reaktorja. Trikrat je prišlo do samodejne zaustavitve med vajo</w:t>
      </w:r>
      <w:r w:rsidR="00BF20E7">
        <w:t>, naslovljeno</w:t>
      </w:r>
      <w:r w:rsidRPr="00EB45C8">
        <w:t xml:space="preserve"> </w:t>
      </w:r>
      <w:r w:rsidR="0071761A">
        <w:t>»</w:t>
      </w:r>
      <w:r w:rsidRPr="00EB45C8">
        <w:t>Pogon reaktorja, kjer tečajniki ali študentje upravljajo reaktor pod nadzorom operaterja.</w:t>
      </w:r>
      <w:r w:rsidR="0071761A">
        <w:t>«</w:t>
      </w:r>
      <w:r w:rsidRPr="00EB45C8">
        <w:t xml:space="preserve"> Takšne samodejne zaustavitve so pričakovane in včasih storjene namenoma, da tečajniki vidijo, kako se reaktor odzove na nepazljivost operaterja med zagonom reaktorja. </w:t>
      </w:r>
      <w:r w:rsidRPr="005C351A">
        <w:t>Do samodejne zaustavitve je vedno prišlo na nizkih močeh reaktorja.</w:t>
      </w:r>
    </w:p>
    <w:p w14:paraId="7D747D4A" w14:textId="6EFCEBF2" w:rsidR="00394F80" w:rsidRPr="00292C13" w:rsidRDefault="00394F80" w:rsidP="00C60761">
      <w:pPr>
        <w:pStyle w:val="LPnavaden"/>
      </w:pPr>
      <w:r w:rsidRPr="00292C13">
        <w:t>Leta 20</w:t>
      </w:r>
      <w:r>
        <w:t>20</w:t>
      </w:r>
      <w:r w:rsidRPr="00292C13">
        <w:t xml:space="preserve"> ni bilo kršitev obratovalnih pogojev in omejitev iz varnostnega poročila. Leta 20</w:t>
      </w:r>
      <w:r>
        <w:t>20</w:t>
      </w:r>
      <w:r w:rsidRPr="00292C13">
        <w:t xml:space="preserve"> tudi ni bilo dogodkov, ki bi zahtevali poročanje v skladu s 30.</w:t>
      </w:r>
      <w:r w:rsidRPr="00384444">
        <w:t> </w:t>
      </w:r>
      <w:r w:rsidRPr="00292C13">
        <w:t xml:space="preserve">členom </w:t>
      </w:r>
      <w:r w:rsidR="007B615B">
        <w:t>p</w:t>
      </w:r>
      <w:r w:rsidRPr="00292C13">
        <w:t>ravilnika</w:t>
      </w:r>
      <w:r w:rsidRPr="00384444">
        <w:t> </w:t>
      </w:r>
      <w:r w:rsidRPr="009953E7">
        <w:t>JV9, prav tako</w:t>
      </w:r>
      <w:r>
        <w:t xml:space="preserve"> pa tudi ni bilo dogodkov s področja požarne ali fizične varnosti</w:t>
      </w:r>
      <w:r w:rsidRPr="00292C13">
        <w:t>.</w:t>
      </w:r>
    </w:p>
    <w:p w14:paraId="78F768A1" w14:textId="135EC2EF" w:rsidR="00394F80" w:rsidRPr="00F3606B" w:rsidRDefault="00394F80" w:rsidP="00C60761">
      <w:pPr>
        <w:pStyle w:val="LPnavaden"/>
      </w:pPr>
      <w:r w:rsidRPr="00292C13">
        <w:t xml:space="preserve">Obratovalni kazalniki za prejete doze obratovalnega osebja in raziskovalcev kažejo vrednosti, ki so daleč pod </w:t>
      </w:r>
      <w:r w:rsidRPr="00F529C8">
        <w:t>upravnimi omejitvami. V letu 20</w:t>
      </w:r>
      <w:r>
        <w:t>20</w:t>
      </w:r>
      <w:r w:rsidRPr="00F529C8">
        <w:t xml:space="preserve"> je bila skupinska doza </w:t>
      </w:r>
      <w:r>
        <w:t>1,29</w:t>
      </w:r>
      <w:r w:rsidRPr="00384444">
        <w:t> </w:t>
      </w:r>
      <w:r w:rsidRPr="004B42CE">
        <w:t>človek-mSv</w:t>
      </w:r>
      <w:r w:rsidRPr="00F529C8">
        <w:t xml:space="preserve"> za obratovalno osebje ter </w:t>
      </w:r>
      <w:r>
        <w:t>2,23</w:t>
      </w:r>
      <w:r w:rsidRPr="00384444">
        <w:t> </w:t>
      </w:r>
      <w:r w:rsidRPr="004B42CE">
        <w:t>človek-mSv</w:t>
      </w:r>
      <w:r w:rsidRPr="00F529C8">
        <w:t xml:space="preserve"> za osebje</w:t>
      </w:r>
      <w:r w:rsidRPr="00292C13">
        <w:t>, povezano z deli ob reaktorju.</w:t>
      </w:r>
    </w:p>
    <w:p w14:paraId="4675E64B" w14:textId="67614A6D" w:rsidR="00394F80" w:rsidRPr="00F3606B" w:rsidRDefault="00394F80" w:rsidP="00394F80">
      <w:pPr>
        <w:pStyle w:val="LPNaslov4"/>
      </w:pPr>
      <w:bookmarkStart w:id="78" w:name="_Toc74219319"/>
      <w:r>
        <w:t xml:space="preserve">Jedrsko </w:t>
      </w:r>
      <w:r w:rsidRPr="00394F80">
        <w:t>gorivo</w:t>
      </w:r>
      <w:bookmarkEnd w:id="78"/>
    </w:p>
    <w:p w14:paraId="3410A430" w14:textId="70DC7A1E" w:rsidR="00394F80" w:rsidRDefault="00394F80" w:rsidP="00C60761">
      <w:pPr>
        <w:pStyle w:val="LPnavaden"/>
      </w:pPr>
      <w:r w:rsidRPr="00292C13">
        <w:t>Leta 20</w:t>
      </w:r>
      <w:r>
        <w:t>20</w:t>
      </w:r>
      <w:r w:rsidRPr="00292C13">
        <w:t xml:space="preserve"> je bilo na lokaciji reaktorja skupaj 84</w:t>
      </w:r>
      <w:r w:rsidRPr="00384444">
        <w:t> </w:t>
      </w:r>
      <w:r w:rsidRPr="00292C13">
        <w:t>gorivnih elementov, izrabljenih gorivnih elementov ni bilo. Vsi gorivni elementi so standardni z 12</w:t>
      </w:r>
      <w:r w:rsidR="00936CFA">
        <w:t>-</w:t>
      </w:r>
      <w:r>
        <w:t>%</w:t>
      </w:r>
      <w:r w:rsidRPr="00292C13">
        <w:t xml:space="preserve"> </w:t>
      </w:r>
      <w:r>
        <w:t>masnim deležem</w:t>
      </w:r>
      <w:r w:rsidRPr="00292C13">
        <w:t xml:space="preserve"> urana in 20</w:t>
      </w:r>
      <w:r w:rsidR="00936CFA">
        <w:t>-</w:t>
      </w:r>
      <w:r>
        <w:t>%</w:t>
      </w:r>
      <w:r w:rsidRPr="00292C13">
        <w:t xml:space="preserve"> obogatitvijo. Nadzor z meritvami radioaktivnosti v reaktorski hali in reaktorskem hladilu kaže, da ni bilo poškodb goriva. </w:t>
      </w:r>
      <w:r>
        <w:t xml:space="preserve">V letu 2020 so pregledali 14 gorivnih elementov in ni bilo najdenih anomalij. </w:t>
      </w:r>
      <w:r w:rsidRPr="00292C13">
        <w:t>IJS je o bilanci goriva mesečno poročal na</w:t>
      </w:r>
      <w:r w:rsidR="00747E95">
        <w:t xml:space="preserve"> Evropsko skupnost za atomsko energijo</w:t>
      </w:r>
      <w:r w:rsidRPr="00292C13">
        <w:t xml:space="preserve"> </w:t>
      </w:r>
      <w:r w:rsidR="00747E95">
        <w:t>(</w:t>
      </w:r>
      <w:r w:rsidRPr="00292C13">
        <w:t>EURATOM</w:t>
      </w:r>
      <w:r w:rsidR="00747E95">
        <w:t> - </w:t>
      </w:r>
      <w:r w:rsidR="009C226E" w:rsidRPr="009C226E">
        <w:rPr>
          <w:rStyle w:val="LPnavadenposevnoZnak"/>
        </w:rPr>
        <w:t>European Atomic Energy Community</w:t>
      </w:r>
      <w:r w:rsidR="009C226E">
        <w:t>)</w:t>
      </w:r>
      <w:r w:rsidRPr="00292C13">
        <w:t xml:space="preserve"> in URSJV. </w:t>
      </w:r>
      <w:r>
        <w:t>Leta</w:t>
      </w:r>
      <w:r w:rsidRPr="00292C13">
        <w:t xml:space="preserve"> 20</w:t>
      </w:r>
      <w:r>
        <w:t>20</w:t>
      </w:r>
      <w:r w:rsidRPr="00292C13">
        <w:t xml:space="preserve"> EURATOM </w:t>
      </w:r>
      <w:r>
        <w:t>ni izvede</w:t>
      </w:r>
      <w:r w:rsidRPr="00292C13">
        <w:t>l pregled</w:t>
      </w:r>
      <w:r>
        <w:t>a</w:t>
      </w:r>
      <w:r w:rsidRPr="00292C13">
        <w:t xml:space="preserve"> stanja jedrskega materiala</w:t>
      </w:r>
      <w:r>
        <w:t xml:space="preserve"> tako kot prejšnja leta</w:t>
      </w:r>
      <w:r w:rsidRPr="00292C13">
        <w:t>.</w:t>
      </w:r>
    </w:p>
    <w:p w14:paraId="7D779036" w14:textId="1761F610" w:rsidR="00394F80" w:rsidRPr="00F3606B" w:rsidRDefault="00394F80" w:rsidP="00394F80">
      <w:pPr>
        <w:pStyle w:val="LPNaslov4"/>
      </w:pPr>
      <w:bookmarkStart w:id="79" w:name="_Toc74219320"/>
      <w:r w:rsidRPr="00F3606B">
        <w:t xml:space="preserve">Usposabljanje </w:t>
      </w:r>
      <w:r w:rsidRPr="00394F80">
        <w:t>osebja</w:t>
      </w:r>
      <w:bookmarkEnd w:id="79"/>
    </w:p>
    <w:p w14:paraId="6EE47275" w14:textId="1EABDDBA" w:rsidR="00394F80" w:rsidRDefault="00394F80" w:rsidP="00C60761">
      <w:pPr>
        <w:pStyle w:val="LPnavaden"/>
      </w:pPr>
      <w:r>
        <w:t xml:space="preserve">V letu 2020 je bilo usposabljanje okrnjeno na </w:t>
      </w:r>
      <w:r w:rsidR="00936CFA">
        <w:t xml:space="preserve">najmanjši možni obseg </w:t>
      </w:r>
      <w:r>
        <w:t xml:space="preserve">zaradi epidemije </w:t>
      </w:r>
      <w:r w:rsidR="00936CFA">
        <w:t>covid</w:t>
      </w:r>
      <w:r>
        <w:t>-19.</w:t>
      </w:r>
    </w:p>
    <w:p w14:paraId="4D07E2AC" w14:textId="58D7289C" w:rsidR="00394F80" w:rsidRDefault="00394F80" w:rsidP="00C60761">
      <w:pPr>
        <w:pStyle w:val="LPnavaden"/>
      </w:pPr>
      <w:r>
        <w:t>Operater je 13.</w:t>
      </w:r>
      <w:r w:rsidRPr="00384444">
        <w:t> </w:t>
      </w:r>
      <w:r w:rsidR="00936CFA">
        <w:t>marca</w:t>
      </w:r>
      <w:r w:rsidR="00747E95">
        <w:t xml:space="preserve"> 2020</w:t>
      </w:r>
      <w:r>
        <w:t xml:space="preserve"> opravil preizkus znanja in tako izpolnil pogoj za podaljšanje dovoljenja.</w:t>
      </w:r>
    </w:p>
    <w:p w14:paraId="428FB72D" w14:textId="63FBB4CD" w:rsidR="00394F80" w:rsidRPr="00694C62" w:rsidRDefault="00394F80" w:rsidP="00C60761">
      <w:pPr>
        <w:pStyle w:val="LPnavaden"/>
      </w:pPr>
      <w:r>
        <w:t>R</w:t>
      </w:r>
      <w:r w:rsidRPr="00694C62">
        <w:t xml:space="preserve">edno usposabljanje </w:t>
      </w:r>
      <w:r w:rsidRPr="00FC075D">
        <w:t xml:space="preserve">osebja </w:t>
      </w:r>
      <w:r w:rsidRPr="00694C62">
        <w:t>je potekalo v skladu z letnim programom strokovnega usposabljanja operaterjev reaktorja TRIGA</w:t>
      </w:r>
      <w:r w:rsidR="009953E7">
        <w:t xml:space="preserve"> Mark II</w:t>
      </w:r>
      <w:r w:rsidRPr="00694C62">
        <w:t xml:space="preserve"> za leto 20</w:t>
      </w:r>
      <w:r>
        <w:t>20</w:t>
      </w:r>
      <w:r w:rsidRPr="00694C62">
        <w:t>.</w:t>
      </w:r>
    </w:p>
    <w:p w14:paraId="1E731942" w14:textId="18F7DEF1" w:rsidR="00394F80" w:rsidRPr="00F3606B" w:rsidRDefault="00394F80" w:rsidP="009953E7">
      <w:pPr>
        <w:pStyle w:val="LPNaslov4"/>
      </w:pPr>
      <w:bookmarkStart w:id="80" w:name="_Toc74219321"/>
      <w:r w:rsidRPr="00394F80">
        <w:t>Spremembe</w:t>
      </w:r>
      <w:r>
        <w:t xml:space="preserve"> ter</w:t>
      </w:r>
      <w:r w:rsidRPr="00F3606B">
        <w:t xml:space="preserve"> pregledi </w:t>
      </w:r>
      <w:r w:rsidRPr="00883E22">
        <w:t xml:space="preserve">sestavnih delov, sistemov in konstrukcij </w:t>
      </w:r>
      <w:r w:rsidRPr="00F3606B">
        <w:t>jedrskega objekta</w:t>
      </w:r>
      <w:bookmarkEnd w:id="80"/>
    </w:p>
    <w:p w14:paraId="409CBFA2" w14:textId="77777777" w:rsidR="00394F80" w:rsidRPr="003C5B7A" w:rsidRDefault="00394F80" w:rsidP="00C60761">
      <w:pPr>
        <w:pStyle w:val="LPnavaden"/>
      </w:pPr>
      <w:r w:rsidRPr="003C5B7A">
        <w:t xml:space="preserve">Reaktor je obratoval v stacionarnem in pulznem načinu. Pulzirali so za namene </w:t>
      </w:r>
      <w:r>
        <w:t xml:space="preserve">vaj za tečajnike in za namene </w:t>
      </w:r>
      <w:r w:rsidRPr="00857BFE">
        <w:t>testiranja odziva različnih nevtronskih detektorjev</w:t>
      </w:r>
      <w:r>
        <w:t xml:space="preserve">. </w:t>
      </w:r>
      <w:r w:rsidRPr="003C5B7A">
        <w:t xml:space="preserve">Pulziranje je predhodno odobril </w:t>
      </w:r>
      <w:r w:rsidRPr="00747E95">
        <w:rPr>
          <w:rStyle w:val="LPnavadenposevnoZnak"/>
        </w:rPr>
        <w:t>Odbor za varnost reaktorja</w:t>
      </w:r>
      <w:r w:rsidRPr="003C5B7A">
        <w:t xml:space="preserve">, o pulziranju pa so obvestili tudi URSJV. </w:t>
      </w:r>
    </w:p>
    <w:p w14:paraId="58708EB4" w14:textId="483F5A11" w:rsidR="00394F80" w:rsidRDefault="00394F80" w:rsidP="00C60761">
      <w:pPr>
        <w:pStyle w:val="LPnavaden"/>
      </w:pPr>
      <w:r w:rsidRPr="00C62816">
        <w:t>V letu 20</w:t>
      </w:r>
      <w:r>
        <w:t>20</w:t>
      </w:r>
      <w:r w:rsidRPr="00C62816">
        <w:t xml:space="preserve"> </w:t>
      </w:r>
      <w:r w:rsidRPr="00966BC4">
        <w:t xml:space="preserve">je bil </w:t>
      </w:r>
      <w:r>
        <w:t>n</w:t>
      </w:r>
      <w:r w:rsidRPr="00966BC4">
        <w:t>a reaktorsk</w:t>
      </w:r>
      <w:r>
        <w:t>i</w:t>
      </w:r>
      <w:r w:rsidRPr="00966BC4">
        <w:t xml:space="preserve"> zgradb</w:t>
      </w:r>
      <w:r>
        <w:t>i</w:t>
      </w:r>
      <w:r w:rsidRPr="00966BC4">
        <w:t xml:space="preserve"> in </w:t>
      </w:r>
      <w:r>
        <w:t>OVC</w:t>
      </w:r>
      <w:r w:rsidRPr="00966BC4">
        <w:t xml:space="preserve"> nameščen nov sistem videonadzora in nov sistem tehničnega varovanja. Oba sistema sta </w:t>
      </w:r>
      <w:r w:rsidR="0002669F">
        <w:t>skladna</w:t>
      </w:r>
      <w:r w:rsidR="0002669F" w:rsidRPr="00966BC4">
        <w:t xml:space="preserve"> </w:t>
      </w:r>
      <w:r w:rsidR="0002669F">
        <w:t>s</w:t>
      </w:r>
      <w:r w:rsidRPr="00966BC4">
        <w:t xml:space="preserve"> </w:t>
      </w:r>
      <w:r w:rsidR="0002669F">
        <w:t>pre</w:t>
      </w:r>
      <w:r w:rsidRPr="00966BC4">
        <w:t>ostalimi sistemi na reaktorskem centru.</w:t>
      </w:r>
    </w:p>
    <w:p w14:paraId="711F7BF6" w14:textId="35690771" w:rsidR="00394F80" w:rsidRPr="00C62816" w:rsidRDefault="00394F80" w:rsidP="00C60761">
      <w:pPr>
        <w:pStyle w:val="LPnavaden"/>
      </w:pPr>
      <w:r w:rsidRPr="00C62816">
        <w:lastRenderedPageBreak/>
        <w:t xml:space="preserve">Osebje RIC, Tehničnih servisov IJS, </w:t>
      </w:r>
      <w:r w:rsidRPr="00694C62">
        <w:t>Služb</w:t>
      </w:r>
      <w:r>
        <w:t>e</w:t>
      </w:r>
      <w:r w:rsidRPr="00694C62">
        <w:t xml:space="preserve"> za varstvo pred ionizirajočim sevanjem IJS </w:t>
      </w:r>
      <w:r w:rsidRPr="00C62816">
        <w:t xml:space="preserve">in pooblaščene zunanje organizacije izvajajo </w:t>
      </w:r>
      <w:r w:rsidR="00EF5D2B">
        <w:t>obdobne</w:t>
      </w:r>
      <w:r w:rsidR="0002669F" w:rsidRPr="00C62816">
        <w:t xml:space="preserve"> </w:t>
      </w:r>
      <w:r w:rsidRPr="00C62816">
        <w:t xml:space="preserve">preglede in nadzor za varno obratovanje pomembnih </w:t>
      </w:r>
      <w:r w:rsidRPr="003B0FA8">
        <w:t>sestavnih delov, sistemov in konstrukcij</w:t>
      </w:r>
      <w:r w:rsidRPr="00C62816">
        <w:t xml:space="preserve">. Pri pregledu ni bilo </w:t>
      </w:r>
      <w:r>
        <w:t>najd</w:t>
      </w:r>
      <w:r w:rsidR="0002669F">
        <w:t>enih</w:t>
      </w:r>
      <w:r w:rsidRPr="00C62816">
        <w:t xml:space="preserve"> neustreznih </w:t>
      </w:r>
      <w:r w:rsidRPr="003B0FA8">
        <w:t>sestavnih delov, sistemov in konstrukcij</w:t>
      </w:r>
      <w:r w:rsidRPr="00C62816">
        <w:t>.</w:t>
      </w:r>
    </w:p>
    <w:p w14:paraId="5FE36DC6" w14:textId="57D9A0E2" w:rsidR="00394F80" w:rsidRPr="00F3606B" w:rsidRDefault="00394F80" w:rsidP="00394F80">
      <w:pPr>
        <w:pStyle w:val="LPNaslov4"/>
      </w:pPr>
      <w:bookmarkStart w:id="81" w:name="_Toc74219322"/>
      <w:r w:rsidRPr="00F3606B">
        <w:t xml:space="preserve">Občasni </w:t>
      </w:r>
      <w:r w:rsidRPr="00394F80">
        <w:t>varnostni</w:t>
      </w:r>
      <w:r w:rsidRPr="00F3606B">
        <w:t xml:space="preserve"> pregled</w:t>
      </w:r>
      <w:bookmarkEnd w:id="81"/>
    </w:p>
    <w:p w14:paraId="32F723DD" w14:textId="16AF871F" w:rsidR="00394F80" w:rsidRDefault="00394F80" w:rsidP="00C60761">
      <w:pPr>
        <w:pStyle w:val="LPnavaden"/>
      </w:pPr>
      <w:r>
        <w:t>O</w:t>
      </w:r>
      <w:r w:rsidRPr="00BA6C2F">
        <w:t>bčasni varnostni pregled jedrskega objekta, ki obsega raziskovalni reaktor TRIGA</w:t>
      </w:r>
      <w:r w:rsidR="00AC7785">
        <w:t xml:space="preserve"> Mark II</w:t>
      </w:r>
      <w:r w:rsidRPr="00BA6C2F">
        <w:t xml:space="preserve"> in objekt vroče celice</w:t>
      </w:r>
      <w:r>
        <w:t>,</w:t>
      </w:r>
      <w:r w:rsidRPr="00BA6C2F">
        <w:t xml:space="preserve"> je bil zaključen </w:t>
      </w:r>
      <w:r>
        <w:t xml:space="preserve">decembra 2014, ko je </w:t>
      </w:r>
      <w:r w:rsidRPr="00BA6C2F">
        <w:t xml:space="preserve">URSJV potrdila poročilo o občasnem varnostnem pregledu z načrtom izvedbe sprememb in izboljšav. </w:t>
      </w:r>
      <w:r>
        <w:t xml:space="preserve">Do konca leta 2019 so bili izvedeni vsi ukrepi. Za nekatere ukrepe sledi še odobritev sprememb varnostnega poročila, kar pa se bo izvedlo v procesu obravnave sprememb. </w:t>
      </w:r>
      <w:r w:rsidR="00155003">
        <w:t>L</w:t>
      </w:r>
      <w:r w:rsidRPr="00BA6C2F">
        <w:t>et</w:t>
      </w:r>
      <w:r w:rsidR="00155003">
        <w:t>a</w:t>
      </w:r>
      <w:r w:rsidRPr="00BA6C2F">
        <w:t xml:space="preserve"> 20</w:t>
      </w:r>
      <w:r>
        <w:t>20</w:t>
      </w:r>
      <w:r w:rsidRPr="00BA6C2F">
        <w:t xml:space="preserve"> je </w:t>
      </w:r>
      <w:r>
        <w:t xml:space="preserve">upravljavec v zaključnem poročilu o </w:t>
      </w:r>
      <w:r w:rsidRPr="00BA6C2F">
        <w:t>izvedb</w:t>
      </w:r>
      <w:r>
        <w:t>i</w:t>
      </w:r>
      <w:r w:rsidRPr="00BA6C2F">
        <w:t xml:space="preserve"> načrta sprememb in izboljšav</w:t>
      </w:r>
      <w:r>
        <w:t xml:space="preserve"> poročal o končnem statusu izvedbe ukrepov ter podal analizo učinkov na varnost obratovanja reaktorja. Zaključek poročila navaja, da je z izvedbo ukrepov bistveno izboljšana skladnost dokumentacije z zakonodajo, izdelana je bila tudi manjkajoča dokumentacija. Mnogo izboljšav neposredno vpliva na varnostno poročilo in izvedba ukrepov pomeni znatno izboljšanje varnosti objekta.</w:t>
      </w:r>
    </w:p>
    <w:p w14:paraId="707CFCC5" w14:textId="08B70187" w:rsidR="00394F80" w:rsidRDefault="00394F80" w:rsidP="00394F80">
      <w:pPr>
        <w:pStyle w:val="LPNaslov4"/>
      </w:pPr>
      <w:bookmarkStart w:id="82" w:name="_Toc74219323"/>
      <w:r>
        <w:t>Inšpekcijski nadzor</w:t>
      </w:r>
      <w:bookmarkEnd w:id="82"/>
    </w:p>
    <w:p w14:paraId="4E27B472" w14:textId="60A825EF" w:rsidR="00394F80" w:rsidRDefault="00394F80" w:rsidP="00C60761">
      <w:pPr>
        <w:pStyle w:val="LPnavaden"/>
      </w:pPr>
      <w:r w:rsidRPr="00E075FA">
        <w:t>V letu 2020 ni bilo inšpekcijskega pregleda raziskovalnega reaktorja TRIGA</w:t>
      </w:r>
      <w:r>
        <w:t xml:space="preserve"> Mark II</w:t>
      </w:r>
      <w:r w:rsidRPr="00E075FA">
        <w:t>.</w:t>
      </w:r>
      <w:r w:rsidR="00E87021">
        <w:t xml:space="preserve"> Inšpekcije so bile sicer planirane, vendar zaradi epidemije niso bile izvedene. Stanje raziskovalnega reaktorja je URSJV kljub temu spremljala.</w:t>
      </w:r>
    </w:p>
    <w:p w14:paraId="0C4AF3C9" w14:textId="2713C5D9" w:rsidR="007A27E0" w:rsidRPr="00BA6C2F" w:rsidRDefault="007A27E0" w:rsidP="00C60761">
      <w:pPr>
        <w:pStyle w:val="LPnavaden"/>
      </w:pPr>
      <w:r w:rsidRPr="007A27E0">
        <w:t xml:space="preserve">Z vidika varstva izpostavljenih delavcev pred sevanji reaktorski center IJS nadzira tudi </w:t>
      </w:r>
      <w:r w:rsidR="00C60761">
        <w:t>Uprava Republike Slovenije za varstvo pred sevanji (</w:t>
      </w:r>
      <w:r w:rsidRPr="007A27E0">
        <w:t>URSVS</w:t>
      </w:r>
      <w:r w:rsidR="00C60761">
        <w:t>)</w:t>
      </w:r>
      <w:r w:rsidRPr="007A27E0">
        <w:t>. URSVS v letu 2020 ni izvedla inšpekcije v Reaktorskem centru IJS.</w:t>
      </w:r>
    </w:p>
    <w:p w14:paraId="6442471D" w14:textId="5D78DC4D" w:rsidR="00394F80" w:rsidRPr="003073E9" w:rsidRDefault="00394F80" w:rsidP="003073E9">
      <w:pPr>
        <w:pStyle w:val="LPviri"/>
      </w:pPr>
      <w:r w:rsidRPr="003073E9">
        <w:t xml:space="preserve">Vir: </w:t>
      </w:r>
      <w:hyperlink w:anchor="v29" w:history="1">
        <w:r w:rsidR="00F76360" w:rsidRPr="003073E9">
          <w:rPr>
            <w:rStyle w:val="Hiperpovezava"/>
          </w:rPr>
          <w:t>[29]</w:t>
        </w:r>
      </w:hyperlink>
      <w:r w:rsidR="00F76360" w:rsidRPr="003073E9">
        <w:t xml:space="preserve">, </w:t>
      </w:r>
      <w:hyperlink w:anchor="v30" w:history="1">
        <w:r w:rsidR="00F76360" w:rsidRPr="003073E9">
          <w:rPr>
            <w:rStyle w:val="Hiperpovezava"/>
          </w:rPr>
          <w:t>[30]</w:t>
        </w:r>
      </w:hyperlink>
    </w:p>
    <w:p w14:paraId="70365C33" w14:textId="5EF8274E" w:rsidR="00180808" w:rsidRPr="00BF0D87" w:rsidRDefault="00180808" w:rsidP="00180808">
      <w:pPr>
        <w:pStyle w:val="LPNaslov3"/>
      </w:pPr>
      <w:bookmarkStart w:id="83" w:name="po213"/>
      <w:bookmarkStart w:id="84" w:name="_Toc74219324"/>
      <w:bookmarkEnd w:id="83"/>
      <w:r>
        <w:t>Centralno skladišče radioaktivnih odpadkov v Brinju</w:t>
      </w:r>
      <w:bookmarkEnd w:id="84"/>
    </w:p>
    <w:p w14:paraId="707C00D8" w14:textId="130486FF" w:rsidR="00180808" w:rsidRPr="005D695D" w:rsidRDefault="00180808" w:rsidP="00180808">
      <w:pPr>
        <w:pStyle w:val="LPnavaden"/>
      </w:pPr>
      <w:r w:rsidRPr="005D695D">
        <w:t>Centralno skladišče radioaktivnih odpadkov (CSRAO) v Brinju upravlja ARAO.</w:t>
      </w:r>
      <w:r>
        <w:t xml:space="preserve"> </w:t>
      </w:r>
      <w:r w:rsidRPr="005D695D">
        <w:t>Obratovalno dovoljenje objekta je bilo leta 2018 podaljšano za nadaljnjih deset let. Spremembe in izboljšave, ki izhajajo iz načrta ukrepov prvega občasnega varnostnega pregleda objekta, se izvaja</w:t>
      </w:r>
      <w:r w:rsidR="00EF5D2B">
        <w:t>jo</w:t>
      </w:r>
      <w:r w:rsidRPr="005D695D">
        <w:t xml:space="preserve"> in o njih ARAO redno poroča URSJV. Opravljena so bila načrtovana preventivna obdobna vzdrževanja, pregledi in preizkusi sestavnih delov, sistemov in konstrukcij.</w:t>
      </w:r>
    </w:p>
    <w:p w14:paraId="60394319" w14:textId="17926C2A" w:rsidR="00180808" w:rsidRPr="005D695D" w:rsidRDefault="00180808" w:rsidP="00180808">
      <w:pPr>
        <w:pStyle w:val="LPnavaden"/>
      </w:pPr>
      <w:r w:rsidRPr="005D695D">
        <w:t xml:space="preserve">Skrbno so bile vodene evidence o radioaktivnih odpadkih in jedrskih snoveh, preventivnem in </w:t>
      </w:r>
      <w:r w:rsidR="00155003">
        <w:t xml:space="preserve">popravljalnem </w:t>
      </w:r>
      <w:r w:rsidRPr="005D695D">
        <w:t xml:space="preserve">vzdrževanju, spremembah, obratovalnih dogodkih in izkušnjah. </w:t>
      </w:r>
      <w:r w:rsidR="00D4214B">
        <w:t>ARAO je spremljal</w:t>
      </w:r>
      <w:r w:rsidRPr="005D695D">
        <w:t xml:space="preserve"> tuje in lastne obratovalne izkušnje, sledil</w:t>
      </w:r>
      <w:r w:rsidR="00155003">
        <w:t>i</w:t>
      </w:r>
      <w:r w:rsidRPr="005D695D">
        <w:t xml:space="preserve"> razvoju tehnologije na področju jedrskih in sevalnih objektov ter novostim na področju ravnanja z radioaktivnimi odpadki. Spremembe so bile obravnav</w:t>
      </w:r>
      <w:r w:rsidR="00155003">
        <w:t>a</w:t>
      </w:r>
      <w:r w:rsidRPr="005D695D">
        <w:t xml:space="preserve">ne v skladu z zakonodajo in ustrezno </w:t>
      </w:r>
      <w:r w:rsidR="00155003">
        <w:t>s</w:t>
      </w:r>
      <w:r w:rsidRPr="005D695D">
        <w:t>poroč</w:t>
      </w:r>
      <w:r w:rsidR="00155003">
        <w:t>e</w:t>
      </w:r>
      <w:r w:rsidRPr="005D695D">
        <w:t>ne.</w:t>
      </w:r>
    </w:p>
    <w:p w14:paraId="0FCFEDD4" w14:textId="27D5F9FC" w:rsidR="00180808" w:rsidRPr="003073E9" w:rsidRDefault="00180808" w:rsidP="00180808">
      <w:pPr>
        <w:pStyle w:val="LPnavaden"/>
      </w:pPr>
      <w:r w:rsidRPr="005D695D">
        <w:t>O sprejemu radioaktivnih odpadkov v CSRAO v letu 20</w:t>
      </w:r>
      <w:r>
        <w:t>20</w:t>
      </w:r>
      <w:r w:rsidRPr="005D695D">
        <w:t xml:space="preserve"> in stanju uskladiščenih odpadkov ob koncu leta 20</w:t>
      </w:r>
      <w:r>
        <w:t>20</w:t>
      </w:r>
      <w:r w:rsidRPr="005D695D">
        <w:t xml:space="preserve"> je več </w:t>
      </w:r>
      <w:r w:rsidRPr="003073E9">
        <w:t xml:space="preserve">napisano v </w:t>
      </w:r>
      <w:hyperlink w:anchor="po64" w:history="1">
        <w:r w:rsidRPr="003073E9">
          <w:rPr>
            <w:rStyle w:val="Hiperpovezava"/>
          </w:rPr>
          <w:t>poglavju 6.4</w:t>
        </w:r>
      </w:hyperlink>
      <w:r w:rsidRPr="003073E9">
        <w:t>.</w:t>
      </w:r>
    </w:p>
    <w:p w14:paraId="36E38607" w14:textId="088E30FA" w:rsidR="00180808" w:rsidRDefault="00180808" w:rsidP="003073E9">
      <w:pPr>
        <w:pStyle w:val="LPviri"/>
      </w:pPr>
      <w:r w:rsidRPr="003073E9">
        <w:t xml:space="preserve">Vir: </w:t>
      </w:r>
      <w:hyperlink w:anchor="v31" w:history="1">
        <w:r w:rsidRPr="003073E9">
          <w:rPr>
            <w:rStyle w:val="Hiperpovezava"/>
          </w:rPr>
          <w:t>[</w:t>
        </w:r>
        <w:r w:rsidR="00CF7EE1" w:rsidRPr="003073E9">
          <w:rPr>
            <w:rStyle w:val="Hiperpovezava"/>
          </w:rPr>
          <w:t>31</w:t>
        </w:r>
        <w:r w:rsidRPr="003073E9">
          <w:rPr>
            <w:rStyle w:val="Hiperpovezava"/>
          </w:rPr>
          <w:t>]</w:t>
        </w:r>
      </w:hyperlink>
    </w:p>
    <w:p w14:paraId="579C03B4" w14:textId="5502C0C0" w:rsidR="00180808" w:rsidRDefault="00180808" w:rsidP="00180808">
      <w:pPr>
        <w:pStyle w:val="LPNaslov3"/>
      </w:pPr>
      <w:bookmarkStart w:id="85" w:name="_Toc74219325"/>
      <w:r>
        <w:t xml:space="preserve">Nekdanji </w:t>
      </w:r>
      <w:r w:rsidRPr="00F26A80">
        <w:t>rudnik</w:t>
      </w:r>
      <w:r>
        <w:t xml:space="preserve"> urana</w:t>
      </w:r>
      <w:r w:rsidRPr="00F26A80">
        <w:t xml:space="preserve"> </w:t>
      </w:r>
      <w:r>
        <w:t>Ž</w:t>
      </w:r>
      <w:r w:rsidRPr="00F26A80">
        <w:t>irovski vrh</w:t>
      </w:r>
      <w:bookmarkEnd w:id="85"/>
    </w:p>
    <w:p w14:paraId="1746E523" w14:textId="18B7C7CC" w:rsidR="00180808" w:rsidRPr="007560C8" w:rsidRDefault="00180808" w:rsidP="00180808">
      <w:pPr>
        <w:pStyle w:val="LPnavaden"/>
      </w:pPr>
      <w:bookmarkStart w:id="86" w:name="_Hlk5182439"/>
      <w:r w:rsidRPr="007560C8">
        <w:t xml:space="preserve">Na območju Žirovskega </w:t>
      </w:r>
      <w:r w:rsidR="00E50A9E">
        <w:t>v</w:t>
      </w:r>
      <w:r w:rsidR="00E50A9E" w:rsidRPr="007560C8">
        <w:t>rha</w:t>
      </w:r>
      <w:r w:rsidRPr="007560C8">
        <w:t xml:space="preserve"> so v letih 1982 do 1990 izkopavali uranovo rudo, iz katere so pridobivali uranov koncentrat. Rudarsko jalovino so odlagali na odlagališče Jazbec, na odlagališče Boršt pa hidrometalurško jalovino. Po začasnem prenehanju izkoriščanja uranove rude v letu </w:t>
      </w:r>
      <w:smartTag w:uri="urn:schemas-microsoft-com:office:smarttags" w:element="metricconverter">
        <w:smartTagPr>
          <w:attr w:name="ProductID" w:val="1990 in"/>
        </w:smartTagPr>
        <w:r w:rsidRPr="007560C8">
          <w:t xml:space="preserve">1990 </w:t>
        </w:r>
        <w:r w:rsidRPr="007560C8">
          <w:lastRenderedPageBreak/>
          <w:t>in</w:t>
        </w:r>
      </w:smartTag>
      <w:r w:rsidRPr="007560C8">
        <w:t xml:space="preserve"> poznejši odločitvi o trajnem prenehanju izkoriščanja uranove rude so začeli odpravljati posledice rudarjenja.</w:t>
      </w:r>
    </w:p>
    <w:p w14:paraId="15D133E7" w14:textId="65FBE9C2" w:rsidR="00180808" w:rsidRPr="007560C8" w:rsidRDefault="00180808" w:rsidP="00180808">
      <w:pPr>
        <w:pStyle w:val="LPnavaden"/>
      </w:pPr>
      <w:r w:rsidRPr="007560C8">
        <w:t>Odlagališče rudarske jalovine Jazbec je bilo v letu 2015 zaprto. Območje, ki obsega samo telo odlagališča Jazbec, je postalo objekt državne infrastrukture, ki ga po pooblastilu države od leta 201</w:t>
      </w:r>
      <w:r w:rsidR="003F4267">
        <w:t>6</w:t>
      </w:r>
      <w:r w:rsidRPr="007560C8">
        <w:t xml:space="preserve"> </w:t>
      </w:r>
      <w:r w:rsidR="00141653">
        <w:t>naprej</w:t>
      </w:r>
      <w:r w:rsidR="00141653" w:rsidRPr="007560C8">
        <w:t xml:space="preserve"> </w:t>
      </w:r>
      <w:r w:rsidRPr="007560C8">
        <w:t xml:space="preserve">upravlja ARAO. V območje objekta državne infrastrukture Odlagališča rudarske jalovine Jazbec zaradi nasutja rudarske jalovine spada tudi plato P-10 ob vznožju telesa odlagališča. Območje je bilo sanirano, skupaj z objekti, ki </w:t>
      </w:r>
      <w:r w:rsidR="00141653">
        <w:t>so postavljeni</w:t>
      </w:r>
      <w:r w:rsidR="00141653" w:rsidRPr="007560C8">
        <w:t xml:space="preserve"> </w:t>
      </w:r>
      <w:r w:rsidRPr="007560C8">
        <w:t>na platoju, pa je v upravljanju več pravnih oseb.</w:t>
      </w:r>
    </w:p>
    <w:p w14:paraId="15C0E3A3" w14:textId="35A8AF0D" w:rsidR="00180808" w:rsidRDefault="00180808" w:rsidP="00180808">
      <w:pPr>
        <w:pStyle w:val="LPnavaden"/>
      </w:pPr>
      <w:r w:rsidRPr="007560C8">
        <w:t>Za odlagališ</w:t>
      </w:r>
      <w:r w:rsidRPr="007560C8">
        <w:rPr>
          <w:rFonts w:eastAsia="TimesNewRoman" w:hint="eastAsia"/>
        </w:rPr>
        <w:t>č</w:t>
      </w:r>
      <w:r w:rsidRPr="007560C8">
        <w:t>e Boršt je bilo leto 2020 deseto leto prehodnega obdobja dolgoro</w:t>
      </w:r>
      <w:r w:rsidRPr="007560C8">
        <w:rPr>
          <w:rFonts w:eastAsia="TimesNewRoman" w:hint="eastAsia"/>
        </w:rPr>
        <w:t>č</w:t>
      </w:r>
      <w:r w:rsidRPr="007560C8">
        <w:t xml:space="preserve">nega upravljanja, v sklopu katerega so potekala redna vzdrževalna dela. Več o odpravi posledic rudarjenja v rudniku Žirovski vrh je napisano v </w:t>
      </w:r>
      <w:hyperlink w:anchor="po65" w:history="1">
        <w:r w:rsidRPr="00DE08A3">
          <w:rPr>
            <w:rStyle w:val="Hiperpovezava"/>
          </w:rPr>
          <w:t>poglavju 6.5</w:t>
        </w:r>
      </w:hyperlink>
      <w:r w:rsidRPr="00DE08A3">
        <w:t>.</w:t>
      </w:r>
    </w:p>
    <w:p w14:paraId="18F7EEDE" w14:textId="3D00AAA5" w:rsidR="00914F86" w:rsidRPr="003073E9" w:rsidRDefault="00914F86" w:rsidP="003073E9">
      <w:pPr>
        <w:pStyle w:val="LPviri"/>
      </w:pPr>
      <w:r w:rsidRPr="003073E9">
        <w:t xml:space="preserve">Vir: </w:t>
      </w:r>
      <w:hyperlink w:anchor="v31" w:history="1">
        <w:r w:rsidRPr="003073E9">
          <w:rPr>
            <w:rStyle w:val="Hiperpovezava"/>
          </w:rPr>
          <w:t>[</w:t>
        </w:r>
        <w:r w:rsidR="00CF7EE1" w:rsidRPr="003073E9">
          <w:rPr>
            <w:rStyle w:val="Hiperpovezava"/>
          </w:rPr>
          <w:t>31</w:t>
        </w:r>
        <w:r w:rsidRPr="003073E9">
          <w:rPr>
            <w:rStyle w:val="Hiperpovezava"/>
          </w:rPr>
          <w:t>]</w:t>
        </w:r>
      </w:hyperlink>
    </w:p>
    <w:p w14:paraId="37465491" w14:textId="68214812" w:rsidR="00C60761" w:rsidRDefault="00C60761" w:rsidP="00C60761">
      <w:pPr>
        <w:pStyle w:val="LPNaslov2"/>
      </w:pPr>
      <w:bookmarkStart w:id="87" w:name="_Toc74219326"/>
      <w:r w:rsidRPr="00F26A80">
        <w:t xml:space="preserve">IZVAJANJE SEVALNIH </w:t>
      </w:r>
      <w:r w:rsidRPr="00C60761">
        <w:t>DEJAVNOSTI</w:t>
      </w:r>
      <w:r w:rsidRPr="00F26A80">
        <w:t xml:space="preserve"> IN UPORABA VIROV SEVANJA</w:t>
      </w:r>
      <w:bookmarkEnd w:id="87"/>
    </w:p>
    <w:p w14:paraId="20271C6A" w14:textId="1876CE15" w:rsidR="00C60761" w:rsidRPr="00FD73ED" w:rsidRDefault="00C60761" w:rsidP="00C60761">
      <w:pPr>
        <w:pStyle w:val="LPnavaden"/>
      </w:pPr>
      <w:r w:rsidRPr="00FD73ED">
        <w:t>Področje uporabe virov sevanja ureja</w:t>
      </w:r>
      <w:r w:rsidR="00141653">
        <w:t>jo</w:t>
      </w:r>
      <w:r w:rsidRPr="00FD73ED">
        <w:t xml:space="preserve"> </w:t>
      </w:r>
      <w:r w:rsidRPr="00EA59D6">
        <w:rPr>
          <w:rStyle w:val="LPpobarvan1"/>
          <w:shd w:val="clear" w:color="auto" w:fill="auto"/>
        </w:rPr>
        <w:t>ZVISJV-1</w:t>
      </w:r>
      <w:r>
        <w:rPr>
          <w:rStyle w:val="LPpobarvan1"/>
          <w:shd w:val="clear" w:color="auto" w:fill="auto"/>
        </w:rPr>
        <w:t xml:space="preserve"> </w:t>
      </w:r>
      <w:r w:rsidRPr="00FD73ED">
        <w:t xml:space="preserve">in na njegovi podlagi sprejeti podzakonski predpisi. Za pregled ocen varstva pred sevanji in izdajo dovoljenj za področje industrije in </w:t>
      </w:r>
      <w:r w:rsidR="00141653">
        <w:t>pre</w:t>
      </w:r>
      <w:r w:rsidRPr="00FD73ED">
        <w:t xml:space="preserve">ostalih dejavnosti je pristojna URSJV, za področje zdravstva in veterine pa </w:t>
      </w:r>
      <w:r w:rsidRPr="00C60761">
        <w:t>URSVS.</w:t>
      </w:r>
    </w:p>
    <w:p w14:paraId="1779CAE7" w14:textId="1D1E5653" w:rsidR="00C60761" w:rsidRPr="00FD73ED" w:rsidRDefault="00C60761" w:rsidP="00C60761">
      <w:pPr>
        <w:pStyle w:val="LPNaslov3"/>
      </w:pPr>
      <w:bookmarkStart w:id="88" w:name="_Toc74219327"/>
      <w:r w:rsidRPr="00FD73ED">
        <w:t xml:space="preserve">Uporaba virov ionizirajočih sevanj v industriji, raziskovalnih dejavnostih in </w:t>
      </w:r>
      <w:r w:rsidRPr="00C60761">
        <w:t>izobraževanju</w:t>
      </w:r>
      <w:bookmarkEnd w:id="88"/>
    </w:p>
    <w:p w14:paraId="3669C2D4" w14:textId="77777777" w:rsidR="00C60761" w:rsidRPr="00FD73ED" w:rsidRDefault="00C60761" w:rsidP="00C60761">
      <w:pPr>
        <w:pStyle w:val="LPnavaden"/>
      </w:pPr>
      <w:r w:rsidRPr="00FD73ED">
        <w:t xml:space="preserve">Leta 2020 je bilo izdanih 42 dovoljenj za izvajanje sevalne dejavnosti, 15 izpiskov iz registra sevalnih dejavnosti, 34 dovoljenj za uporabo vira sevanja, 76 izpiskov iz registra virov sevanja, 9 potrdil izvajalcem sevalne dejavnosti, ki so tuje pravne osebe, ena odločba o prenehanju veljavnosti dovoljenja za izvajanje sevalne dejavnosti, tri odločbe o zapečatenju rentgenske naprave in ena odločba o odpečatenju rentgenske naprave. </w:t>
      </w:r>
    </w:p>
    <w:p w14:paraId="126420BA" w14:textId="361AC5E6" w:rsidR="00C60761" w:rsidRPr="00FD73ED" w:rsidRDefault="00C60761" w:rsidP="00C60761">
      <w:pPr>
        <w:pStyle w:val="LPnavaden"/>
      </w:pPr>
      <w:r w:rsidRPr="00FD73ED">
        <w:t>URSJV je v letu 2020 nadaljevala z obveščanjem izvajalcev sevalnih dejavnosti glede izteka veljavnosti dovoljenj za izvajanje sevalne dejavnosti in dovoljenj za uporabo vira sevanja. Obvestila, ki jih samodejno ustvari intranet</w:t>
      </w:r>
      <w:r w:rsidR="00141653">
        <w:t>ni</w:t>
      </w:r>
      <w:r w:rsidRPr="00FD73ED">
        <w:t xml:space="preserve"> portal InfoURSJV, so bila odposlana nekaj tednov pred prenehanjem veljavnosti dovoljenj. Tako so stranke imele na razpolago še dovolj časa za pripravo vlog za njihovo podaljšanje. Kljub obveščanju pa stranke še vedno zamujajo z oddajo vlog za podaljšanje dovoljenj in po</w:t>
      </w:r>
      <w:r w:rsidR="00C5605A">
        <w:t>šilj</w:t>
      </w:r>
      <w:r w:rsidRPr="00FD73ED">
        <w:t xml:space="preserve">anjem informacij glede odgovornih oseb varstva pred sevanji. Stranke zamujajo tudi z obdobnim naročanjem pregledov virov sevanj, ki jih izvajata pooblaščena izvedenca varstva pred sevanji. V nekaterih primerih viri sevanj niso pregledani, dokler stranke na to niso opozorjene. Koristne informacije s področja upravnega nadzora in uporabe virov sevanj so bile izvajalcem sevalnih dejavnosti podane tudi prek </w:t>
      </w:r>
      <w:hyperlink r:id="rId39" w:history="1">
        <w:r w:rsidRPr="00C60761">
          <w:rPr>
            <w:rStyle w:val="Hiperpovezava"/>
          </w:rPr>
          <w:t>Sevalnih novic</w:t>
        </w:r>
      </w:hyperlink>
      <w:r w:rsidRPr="00FD73ED">
        <w:t>, ki jih URSJV obdobno izdaja od leta 2004. Do konca leta 2020 je bilo izdanih 53 številk, od tega dve številki leta 2020.</w:t>
      </w:r>
    </w:p>
    <w:p w14:paraId="26482DA7" w14:textId="51EE3B86" w:rsidR="00C60761" w:rsidRDefault="00C60761" w:rsidP="00C60761">
      <w:pPr>
        <w:pStyle w:val="LPnavaden"/>
      </w:pPr>
      <w:r w:rsidRPr="00FD73ED">
        <w:t>Posebn</w:t>
      </w:r>
      <w:r w:rsidR="00C5605A">
        <w:t>a</w:t>
      </w:r>
      <w:r w:rsidRPr="00FD73ED">
        <w:t xml:space="preserve"> skupin</w:t>
      </w:r>
      <w:r w:rsidR="00C5605A">
        <w:t>a</w:t>
      </w:r>
      <w:r w:rsidRPr="00FD73ED">
        <w:t xml:space="preserve"> virov sevanja </w:t>
      </w:r>
      <w:r w:rsidR="00C5605A">
        <w:t xml:space="preserve">so </w:t>
      </w:r>
      <w:r w:rsidRPr="00FD73ED">
        <w:t xml:space="preserve">ionizacijski javljalniki požara (JAP), ki vsebujejo radionuklid </w:t>
      </w:r>
      <w:r w:rsidRPr="00FD73ED">
        <w:rPr>
          <w:rStyle w:val="LPnadpisano"/>
        </w:rPr>
        <w:t>241</w:t>
      </w:r>
      <w:r w:rsidRPr="00FD73ED">
        <w:t xml:space="preserve">Am. Ob koncu leta 2020 je bilo v registru virov sevanja </w:t>
      </w:r>
      <w:r w:rsidR="00C5605A">
        <w:t>zabeleženih</w:t>
      </w:r>
      <w:r w:rsidR="00C5605A" w:rsidRPr="00FD73ED">
        <w:t xml:space="preserve"> </w:t>
      </w:r>
      <w:r w:rsidRPr="00FD73ED">
        <w:t>20.067 JAP v uporabi pri 246 organizacijah. Pri uporabnikih se je ob koncu leta shranjevalo 215 JAP, od tega 105 JAP pri podjetju, ki se ukvarja z dejavnostjo vzdrževanja, montaže in demontaže JAP. V zadnjih letih se je povečala pogostost oddajanja starih JAP v CSRAO. ARAO je oktobr</w:t>
      </w:r>
      <w:r w:rsidR="00C5605A">
        <w:t>a</w:t>
      </w:r>
      <w:r w:rsidRPr="00FD73ED">
        <w:t xml:space="preserve"> v Nemčijo, v podjetje Gamma Service Group GmbH</w:t>
      </w:r>
      <w:r w:rsidR="00C5605A">
        <w:t>,</w:t>
      </w:r>
      <w:r w:rsidRPr="00FD73ED">
        <w:t xml:space="preserve"> odpeljal 1.039 kosov nerazstavljenih JAP iz CSRAO.</w:t>
      </w:r>
    </w:p>
    <w:p w14:paraId="63AE7489" w14:textId="111C4EE8" w:rsidR="00C60761" w:rsidRDefault="00C60761" w:rsidP="00C60761">
      <w:pPr>
        <w:pStyle w:val="LPNaslov3"/>
      </w:pPr>
      <w:bookmarkStart w:id="89" w:name="po222"/>
      <w:bookmarkStart w:id="90" w:name="_Toc74219328"/>
      <w:bookmarkEnd w:id="89"/>
      <w:r w:rsidRPr="0045111E">
        <w:lastRenderedPageBreak/>
        <w:t>Inšpekcijski nadzor nad viri sevanj v industriji, raziskovalnih dejavnostih in izobraževanju</w:t>
      </w:r>
      <w:bookmarkEnd w:id="90"/>
    </w:p>
    <w:p w14:paraId="36B99053" w14:textId="137128FA" w:rsidR="00C60761" w:rsidRPr="003971AB" w:rsidRDefault="00C60761" w:rsidP="00C60761">
      <w:pPr>
        <w:pStyle w:val="LPnavaden"/>
      </w:pPr>
      <w:r w:rsidRPr="003971AB">
        <w:t>Inšpekcija za sevalno in jedrsko varnost URSJV (v nadalj</w:t>
      </w:r>
      <w:r w:rsidR="00C5605A">
        <w:t>njem besedil</w:t>
      </w:r>
      <w:r w:rsidRPr="003971AB">
        <w:t>u</w:t>
      </w:r>
      <w:r w:rsidR="00C5605A">
        <w:t>:</w:t>
      </w:r>
      <w:r w:rsidRPr="003971AB">
        <w:t xml:space="preserve"> inšpekcija) je let</w:t>
      </w:r>
      <w:r w:rsidR="007D5439">
        <w:t>a</w:t>
      </w:r>
      <w:r w:rsidRPr="003971AB">
        <w:t xml:space="preserve"> 2020 obravnavala 57 inšpekcijskih zadev v okviru pristojnosti URSJV na področju sevalnih dejavnosti. To število je sicer nekoliko manjše kot število inšpekcij v preteklih letih, ne odstopa pa bistveno, kljub epidemiji </w:t>
      </w:r>
      <w:r w:rsidR="007D5439">
        <w:t>bolezni covid</w:t>
      </w:r>
      <w:r w:rsidRPr="003971AB">
        <w:t xml:space="preserve">-19 v tem letu. Inšpekcija je tudi sledila izkušnjam v mednarodnem okolju, predvsem </w:t>
      </w:r>
      <w:r>
        <w:t>MAAE</w:t>
      </w:r>
      <w:r w:rsidRPr="003971AB">
        <w:t xml:space="preserve">, pri izvajanju inšpekcijskega nadzora v razmerah </w:t>
      </w:r>
      <w:r w:rsidR="007D5439">
        <w:t xml:space="preserve">zaradi </w:t>
      </w:r>
      <w:r w:rsidRPr="003971AB">
        <w:t xml:space="preserve">epidemije. </w:t>
      </w:r>
      <w:r>
        <w:t xml:space="preserve">Ob razglasitvi epidemije je bil program inšpekcijskega nadzora </w:t>
      </w:r>
      <w:r w:rsidRPr="003971AB">
        <w:t>prilagojen razmeram</w:t>
      </w:r>
      <w:r w:rsidR="00E87021">
        <w:t xml:space="preserve">. </w:t>
      </w:r>
      <w:r w:rsidR="00E87021" w:rsidRPr="00380F69">
        <w:t xml:space="preserve">V skladu </w:t>
      </w:r>
      <w:r w:rsidR="00E87021">
        <w:t>s stopenjskim</w:t>
      </w:r>
      <w:r w:rsidR="00E87021" w:rsidRPr="003971AB">
        <w:t xml:space="preserve"> pristopom </w:t>
      </w:r>
      <w:r w:rsidR="00E87021">
        <w:t>se je inšpekcija v letu 2020 osredotočila na najbolj tvegane dejavnosti. N</w:t>
      </w:r>
      <w:r>
        <w:t>adzor</w:t>
      </w:r>
      <w:r w:rsidR="00E87021">
        <w:t xml:space="preserve"> je</w:t>
      </w:r>
      <w:r>
        <w:t xml:space="preserve"> </w:t>
      </w:r>
      <w:r w:rsidRPr="003971AB">
        <w:t>potekal predvsem pri zavezancih, ki izvajajo visoko tvegan</w:t>
      </w:r>
      <w:r w:rsidR="007D5439">
        <w:t>e</w:t>
      </w:r>
      <w:r w:rsidRPr="003971AB">
        <w:t xml:space="preserve"> sevalne dejavnosti, kot sta</w:t>
      </w:r>
      <w:r w:rsidR="00E87021">
        <w:t xml:space="preserve"> na primer</w:t>
      </w:r>
      <w:r w:rsidRPr="003971AB">
        <w:t xml:space="preserve"> industrijska radiografija in ravnanje z visoko aktivnimi viri sevanj v laboratorijih.</w:t>
      </w:r>
      <w:r>
        <w:t xml:space="preserve"> </w:t>
      </w:r>
      <w:hyperlink w:anchor="s17" w:history="1">
        <w:r w:rsidRPr="00914F86">
          <w:rPr>
            <w:rStyle w:val="Hiperpovezava"/>
          </w:rPr>
          <w:t>Slika 17</w:t>
        </w:r>
      </w:hyperlink>
      <w:r w:rsidRPr="00914F86">
        <w:t xml:space="preserve"> prikazuje</w:t>
      </w:r>
      <w:r w:rsidRPr="003971AB">
        <w:t xml:space="preserve"> </w:t>
      </w:r>
      <w:r w:rsidR="00E87021">
        <w:t>primer</w:t>
      </w:r>
      <w:r>
        <w:t xml:space="preserve"> visoko tvegan</w:t>
      </w:r>
      <w:r w:rsidR="00E87021">
        <w:t>e</w:t>
      </w:r>
      <w:r w:rsidRPr="003971AB">
        <w:t xml:space="preserve"> dejavnost</w:t>
      </w:r>
      <w:r w:rsidR="00E87021">
        <w:t>i</w:t>
      </w:r>
      <w:r w:rsidR="007D5439">
        <w:t>,</w:t>
      </w:r>
      <w:r w:rsidRPr="003971AB">
        <w:t xml:space="preserve"> in sicer menjavo visoko aktivnega vira </w:t>
      </w:r>
      <w:r w:rsidRPr="00380F69">
        <w:rPr>
          <w:rStyle w:val="LPnadpisano"/>
        </w:rPr>
        <w:t>137</w:t>
      </w:r>
      <w:r w:rsidRPr="003971AB">
        <w:t>Cs z aktivnostjo 355 GBq s prenosnega vsebnika, vidnega na vozičku, z manipulatorjem na končno pozicijo v laboratoriju IJS. Slika je nastala med pripravo delovne skupine na izvedbo te menjave.</w:t>
      </w:r>
    </w:p>
    <w:p w14:paraId="07E290DB" w14:textId="77777777" w:rsidR="00C60761" w:rsidRPr="003971AB" w:rsidRDefault="00C60761" w:rsidP="00C60761">
      <w:r w:rsidRPr="003971AB">
        <w:rPr>
          <w:noProof/>
          <w:lang w:eastAsia="sl-SI"/>
        </w:rPr>
        <w:drawing>
          <wp:inline distT="0" distB="0" distL="0" distR="0" wp14:anchorId="09C9A8F4" wp14:editId="148B4F13">
            <wp:extent cx="1663200" cy="2520000"/>
            <wp:effectExtent l="0" t="0" r="0" b="0"/>
            <wp:docPr id="9" name="Slika 9" descr="Na sliki je prikazana menjava visoko aktivnega vira 137Cs z aktivnostjo 355 GBq iz prenosnega vsebnika, vidnega na vozičku, z manipulatorjem na končno pozicijo v laboratoriju IJS. Slika je nastala med pripravo delovne skupine na izvedbo te menj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Na sliki je prikazana menjava visoko aktivnega vira 137Cs z aktivnostjo 355 GBq iz prenosnega vsebnika, vidnega na vozičku, z manipulatorjem na končno pozicijo v laboratoriju IJS. Slika je nastala med pripravo delovne skupine na izvedbo te menj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3200" cy="2520000"/>
                    </a:xfrm>
                    <a:prstGeom prst="rect">
                      <a:avLst/>
                    </a:prstGeom>
                    <a:noFill/>
                    <a:ln>
                      <a:noFill/>
                    </a:ln>
                  </pic:spPr>
                </pic:pic>
              </a:graphicData>
            </a:graphic>
          </wp:inline>
        </w:drawing>
      </w:r>
    </w:p>
    <w:p w14:paraId="19DBC6BA" w14:textId="0D754276" w:rsidR="00C60761" w:rsidRPr="003971AB" w:rsidRDefault="00C60761" w:rsidP="00C60761">
      <w:pPr>
        <w:pStyle w:val="LPnaslovslika"/>
      </w:pPr>
      <w:bookmarkStart w:id="91" w:name="s17"/>
      <w:bookmarkStart w:id="92" w:name="_Toc76973082"/>
      <w:bookmarkEnd w:id="91"/>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17</w:t>
      </w:r>
      <w:r w:rsidR="0072167A">
        <w:rPr>
          <w:noProof/>
        </w:rPr>
        <w:fldChar w:fldCharType="end"/>
      </w:r>
      <w:r w:rsidRPr="003971AB">
        <w:t>: Menjava visoko aktivnega vira 137Cs z aktivnostjo 355 GBq iz prenosnega vsebnika, vidnega na vozičku, z manipulatorjem na končno pozicijo v laboratoriju IJS. Slika je nastala med pripravo delovne skupine na izvedbo te menjave (</w:t>
      </w:r>
      <w:r w:rsidR="00B87AA3">
        <w:t>f</w:t>
      </w:r>
      <w:r w:rsidRPr="003971AB">
        <w:t>oto: IJS)</w:t>
      </w:r>
      <w:r w:rsidR="00B87AA3">
        <w:t>.</w:t>
      </w:r>
      <w:bookmarkEnd w:id="92"/>
    </w:p>
    <w:p w14:paraId="1F6384A5" w14:textId="537AE6A2" w:rsidR="00C60761" w:rsidRPr="003971AB" w:rsidRDefault="00C60761" w:rsidP="00C60761">
      <w:pPr>
        <w:pStyle w:val="LPnavaden"/>
      </w:pPr>
      <w:r w:rsidRPr="003971AB">
        <w:t xml:space="preserve">V spremenjenem inšpekcijskem programu, so inšpektorji prednostno obravnavali tudi dejavnosti, pri katerih je bil podan sum, da lahko pride do izgube nadzora nad viri sevanj ali do nepravilnega ravnanja z radioaktivnimi odpadki. </w:t>
      </w:r>
    </w:p>
    <w:p w14:paraId="47E474D3" w14:textId="4731A5DA" w:rsidR="00C60761" w:rsidRPr="003971AB" w:rsidRDefault="00C60761" w:rsidP="00C60761">
      <w:pPr>
        <w:pStyle w:val="LPnavaden"/>
      </w:pPr>
      <w:r w:rsidRPr="003971AB">
        <w:t xml:space="preserve">Zaradi epidemije je inšpekcija uvedla uporabo videokonferenčnih sistemov pri izvedbi inšpekcij ali dela inšpekcij. </w:t>
      </w:r>
      <w:r>
        <w:t>Inšpekcija je tudi</w:t>
      </w:r>
      <w:r w:rsidRPr="003971AB">
        <w:t xml:space="preserve"> v telefonskih razgovorih pri nekaterih zavezancih preverjala ukrepe, kot na primer kadrovsko zasedbo delavcev, ki uporabljajo vire sevanja, izvajanje uporabe in shranjevanja virov sevanja </w:t>
      </w:r>
      <w:r w:rsidR="006D47DD">
        <w:t>ter</w:t>
      </w:r>
      <w:r w:rsidRPr="003971AB">
        <w:t xml:space="preserve"> obdobno preverjanje njihovih shramb.</w:t>
      </w:r>
    </w:p>
    <w:p w14:paraId="2262960D" w14:textId="56B483F8" w:rsidR="00C60761" w:rsidRDefault="00C60761" w:rsidP="00C60761">
      <w:pPr>
        <w:pStyle w:val="LPnavaden"/>
      </w:pPr>
      <w:r>
        <w:t>Inšpekcij</w:t>
      </w:r>
      <w:r w:rsidR="006D47DD">
        <w:t>a</w:t>
      </w:r>
      <w:r>
        <w:t xml:space="preserve"> je sicer </w:t>
      </w:r>
      <w:r w:rsidRPr="003971AB">
        <w:t>sistematično na pregledih obravnavala vpliv epidemije na izvajanje sevalne dejavnosti. Ukrepi, ki zagotavljajo varno delo, so namreč odvisni tako od uporabnikov teh virov kot tudi od drugih deležnikov, kot so pooblaščene organizacije, ki izvajajo izobraževanje</w:t>
      </w:r>
      <w:r w:rsidR="006D47DD">
        <w:t>,</w:t>
      </w:r>
      <w:r w:rsidRPr="003971AB">
        <w:t xml:space="preserve"> in od ARAO. Inšpekcija ni ugotovila večjih težav pri zagotavljanju ukrepov.</w:t>
      </w:r>
    </w:p>
    <w:p w14:paraId="4F24DF35" w14:textId="73A2C5AD" w:rsidR="00C60761" w:rsidRDefault="00C60761" w:rsidP="00BE268F">
      <w:pPr>
        <w:pStyle w:val="LPnavaden"/>
      </w:pPr>
      <w:r>
        <w:t xml:space="preserve">Program pregledov pri izvajalcih industrijske radiografije je bil kljub epidemiji </w:t>
      </w:r>
      <w:r w:rsidR="00577D28">
        <w:t>pretežno</w:t>
      </w:r>
      <w:r>
        <w:t xml:space="preserve"> izveden. Inšpekcija ugotavlja, da je še vedno velik izziv zagotavljanje vseh varnostnih sistemov in ukrepov, povezani</w:t>
      </w:r>
      <w:r w:rsidR="00577D28">
        <w:t>h</w:t>
      </w:r>
      <w:r>
        <w:t xml:space="preserve"> z</w:t>
      </w:r>
      <w:r w:rsidRPr="00737D15">
        <w:t xml:space="preserve"> namenski</w:t>
      </w:r>
      <w:r>
        <w:t>mi</w:t>
      </w:r>
      <w:r w:rsidRPr="00737D15">
        <w:t xml:space="preserve"> prostor</w:t>
      </w:r>
      <w:r>
        <w:t>i</w:t>
      </w:r>
      <w:r w:rsidRPr="00737D15">
        <w:t xml:space="preserve"> za izvajanje industrijske radiografije</w:t>
      </w:r>
      <w:r>
        <w:t xml:space="preserve">, prav tako </w:t>
      </w:r>
      <w:r w:rsidR="00577D28">
        <w:t>sta</w:t>
      </w:r>
      <w:r>
        <w:t xml:space="preserve"> izziv zagotavljanje ustreznih vsebnikov ter celovito upoštevanje številih ukrepov, ki vodijo do varnega izvajanja industrijske radiografije, na primer redne uporabe merilnikov sevanja in alarmnih </w:t>
      </w:r>
      <w:r>
        <w:lastRenderedPageBreak/>
        <w:t xml:space="preserve">dozimetrov </w:t>
      </w:r>
      <w:r w:rsidR="00577D28">
        <w:t xml:space="preserve">ter </w:t>
      </w:r>
      <w:r>
        <w:t>vračanje vira po njegovi uporabi proizvajalcu v tujino.</w:t>
      </w:r>
      <w:r w:rsidRPr="00F7239D">
        <w:t xml:space="preserve"> </w:t>
      </w:r>
      <w:r>
        <w:t>P</w:t>
      </w:r>
      <w:r w:rsidRPr="00F7239D">
        <w:t>ečatenje rentgenske naprave v industrijski radiografiji</w:t>
      </w:r>
      <w:r>
        <w:t xml:space="preserve"> se redko izvaja, v letu 2020 pa je inšpekcija izvedla eno pečatenje</w:t>
      </w:r>
      <w:r w:rsidR="00BE268F">
        <w:t>.</w:t>
      </w:r>
    </w:p>
    <w:p w14:paraId="448469D5" w14:textId="5D789D2C" w:rsidR="00C60761" w:rsidRDefault="00577D28" w:rsidP="00BE268F">
      <w:pPr>
        <w:pStyle w:val="LPnavaden"/>
      </w:pPr>
      <w:r>
        <w:t>L</w:t>
      </w:r>
      <w:r w:rsidR="00C60761" w:rsidRPr="00CD4B96">
        <w:t>et</w:t>
      </w:r>
      <w:r>
        <w:t>a</w:t>
      </w:r>
      <w:r w:rsidR="00C60761" w:rsidRPr="00CD4B96">
        <w:t xml:space="preserve"> </w:t>
      </w:r>
      <w:r w:rsidR="00C60761">
        <w:t>2020</w:t>
      </w:r>
      <w:r w:rsidR="00C60761" w:rsidRPr="00CD4B96">
        <w:t xml:space="preserve"> </w:t>
      </w:r>
      <w:r w:rsidR="00C60761">
        <w:t>sta</w:t>
      </w:r>
      <w:r w:rsidR="00C60761" w:rsidRPr="00CD4B96">
        <w:t xml:space="preserve"> bil</w:t>
      </w:r>
      <w:r w:rsidR="00C60761">
        <w:t>a</w:t>
      </w:r>
      <w:r w:rsidR="00C60761" w:rsidRPr="00CD4B96">
        <w:t xml:space="preserve"> izved</w:t>
      </w:r>
      <w:r w:rsidR="00C60761">
        <w:t>ena</w:t>
      </w:r>
      <w:r w:rsidR="00C60761" w:rsidRPr="00CD4B96">
        <w:t xml:space="preserve"> </w:t>
      </w:r>
      <w:r w:rsidR="00C60761">
        <w:t xml:space="preserve">dva </w:t>
      </w:r>
      <w:r w:rsidR="00C60761" w:rsidRPr="00CD4B96">
        <w:t>inšpekcijsk</w:t>
      </w:r>
      <w:r w:rsidR="00C60761">
        <w:t>a</w:t>
      </w:r>
      <w:r w:rsidR="00C60761" w:rsidRPr="00CD4B96">
        <w:t xml:space="preserve"> pregled</w:t>
      </w:r>
      <w:r w:rsidR="00C60761">
        <w:t>a</w:t>
      </w:r>
      <w:r w:rsidR="00C60761" w:rsidRPr="00CD4B96">
        <w:t xml:space="preserve"> izvajalca sterilizacije medicinskih pripomočkov</w:t>
      </w:r>
      <w:r w:rsidR="00C60761">
        <w:t>. Ta s</w:t>
      </w:r>
      <w:r w:rsidR="00C60761" w:rsidRPr="00CD4B96">
        <w:t>terilizacij</w:t>
      </w:r>
      <w:r w:rsidR="00C60761">
        <w:t xml:space="preserve">o izvaja </w:t>
      </w:r>
      <w:r w:rsidR="00C60761" w:rsidRPr="00CD4B96">
        <w:t>z dvema linearnima pospeševalnikoma</w:t>
      </w:r>
      <w:r w:rsidR="00C60761">
        <w:t xml:space="preserve"> </w:t>
      </w:r>
      <w:r w:rsidR="00C60761" w:rsidRPr="00CD4B96">
        <w:t>delcev, ki sta nameščena vertikalno e</w:t>
      </w:r>
      <w:r>
        <w:t>de</w:t>
      </w:r>
      <w:r w:rsidR="00C60761" w:rsidRPr="00CD4B96">
        <w:t xml:space="preserve">n nasproti drugemu, vmes pa po tekočem traku potujejo kartonske škatle z </w:t>
      </w:r>
      <w:r w:rsidR="00C60761">
        <w:t xml:space="preserve">omenjeno </w:t>
      </w:r>
      <w:r w:rsidR="00C60761" w:rsidRPr="00CD4B96">
        <w:t xml:space="preserve">opremo. </w:t>
      </w:r>
      <w:r w:rsidR="00C60761">
        <w:t xml:space="preserve">Obsevanje poteka v posebej zgrajenem objektu s številnimi varnostnimi sistemi, saj doze, s katerimi je material obsevan, </w:t>
      </w:r>
      <w:r w:rsidR="00C60761" w:rsidRPr="00CD4B96">
        <w:t xml:space="preserve">dosegajo nekaj deset tisoč Greyev, pri čemer </w:t>
      </w:r>
      <w:r w:rsidR="00C60761">
        <w:t xml:space="preserve">pa </w:t>
      </w:r>
      <w:r w:rsidR="00C60761" w:rsidRPr="00CD4B96">
        <w:t>je absorbirana doza nad 5 Grey za človeka že lahko smrtna.</w:t>
      </w:r>
      <w:r w:rsidR="00C60761">
        <w:t xml:space="preserve"> Inšpekcija je obravnavala vpliv </w:t>
      </w:r>
      <w:r w:rsidR="00C60761" w:rsidRPr="00371419">
        <w:t xml:space="preserve">epidemije </w:t>
      </w:r>
      <w:r w:rsidR="00C60761">
        <w:t xml:space="preserve">na kadrovsko zasedbo in izvajanje </w:t>
      </w:r>
      <w:r w:rsidR="00C60761" w:rsidRPr="00F7239D">
        <w:t>predvidenega vzdrževanja in testiranja sistemov</w:t>
      </w:r>
      <w:r w:rsidR="00C60761">
        <w:t xml:space="preserve">. </w:t>
      </w:r>
      <w:hyperlink w:anchor="s18" w:history="1">
        <w:r w:rsidR="00C60761" w:rsidRPr="00914F86">
          <w:rPr>
            <w:rStyle w:val="Hiperpovezava"/>
          </w:rPr>
          <w:t>Slika 18</w:t>
        </w:r>
      </w:hyperlink>
      <w:r w:rsidR="00C60761" w:rsidRPr="00914F86">
        <w:t xml:space="preserve"> prikazuje</w:t>
      </w:r>
      <w:r w:rsidR="00C60761">
        <w:t xml:space="preserve"> l</w:t>
      </w:r>
      <w:r w:rsidR="00C60761" w:rsidRPr="002C16F4">
        <w:t>inearni pospeševalnik delcev</w:t>
      </w:r>
      <w:r w:rsidR="00C60761">
        <w:t xml:space="preserve"> in</w:t>
      </w:r>
      <w:r w:rsidR="00C60761" w:rsidRPr="002C16F4">
        <w:t xml:space="preserve"> shramb</w:t>
      </w:r>
      <w:r w:rsidR="00C60761">
        <w:t>o</w:t>
      </w:r>
      <w:r w:rsidR="00C60761" w:rsidRPr="002C16F4">
        <w:t xml:space="preserve"> z aktivirano opremo, ki je nastal</w:t>
      </w:r>
      <w:r w:rsidR="00C60761">
        <w:t>a</w:t>
      </w:r>
      <w:r w:rsidR="00C60761" w:rsidRPr="002C16F4">
        <w:t xml:space="preserve"> pri obratovanju pospeševalnikov in je bila zamenjana</w:t>
      </w:r>
      <w:r w:rsidR="00BE268F">
        <w:t>.</w:t>
      </w:r>
    </w:p>
    <w:p w14:paraId="26DCE3B3" w14:textId="77777777" w:rsidR="00C60761" w:rsidRDefault="00C60761" w:rsidP="00C60761">
      <w:r w:rsidRPr="00F7239D">
        <w:rPr>
          <w:noProof/>
          <w:lang w:eastAsia="sl-SI"/>
        </w:rPr>
        <w:drawing>
          <wp:inline distT="0" distB="0" distL="0" distR="0" wp14:anchorId="33693836" wp14:editId="07D0F909">
            <wp:extent cx="1890000" cy="2520000"/>
            <wp:effectExtent l="0" t="0" r="0" b="0"/>
            <wp:docPr id="11" name="Slika 11" descr="Na sliki je prikazan linearni pospeševalnik delce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Na sliki je prikazan linearni pospeševalnik delcev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t xml:space="preserve"> </w:t>
      </w:r>
      <w:r w:rsidRPr="00F7239D">
        <w:rPr>
          <w:noProof/>
          <w:lang w:eastAsia="sl-SI"/>
        </w:rPr>
        <w:drawing>
          <wp:inline distT="0" distB="0" distL="0" distR="0" wp14:anchorId="5F7AF5EF" wp14:editId="2B311926">
            <wp:extent cx="1893600" cy="2520000"/>
            <wp:effectExtent l="0" t="0" r="0" b="0"/>
            <wp:docPr id="14" name="Slika 14" descr="Na sliki je prikazana shramba z aktivirano opremo, ki je nastala pri obratovanju pospeševalnikov in je bila zamen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Na sliki je prikazana shramba z aktivirano opremo, ki je nastala pri obratovanju pospeševalnikov in je bila zamenjan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3600" cy="2520000"/>
                    </a:xfrm>
                    <a:prstGeom prst="rect">
                      <a:avLst/>
                    </a:prstGeom>
                    <a:noFill/>
                  </pic:spPr>
                </pic:pic>
              </a:graphicData>
            </a:graphic>
          </wp:inline>
        </w:drawing>
      </w:r>
    </w:p>
    <w:p w14:paraId="03182345" w14:textId="1ABDB6C2" w:rsidR="00C60761" w:rsidRPr="00F7239D" w:rsidRDefault="00C60761" w:rsidP="00C60761">
      <w:pPr>
        <w:pStyle w:val="LPnaslovslika"/>
      </w:pPr>
      <w:bookmarkStart w:id="93" w:name="s18"/>
      <w:bookmarkStart w:id="94" w:name="_Toc76973083"/>
      <w:bookmarkStart w:id="95" w:name="_Hlk32419074"/>
      <w:bookmarkEnd w:id="93"/>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18</w:t>
      </w:r>
      <w:r w:rsidR="0072167A">
        <w:rPr>
          <w:noProof/>
        </w:rPr>
        <w:fldChar w:fldCharType="end"/>
      </w:r>
      <w:r w:rsidRPr="00F7239D">
        <w:t xml:space="preserve">: </w:t>
      </w:r>
      <w:bookmarkStart w:id="96" w:name="_Hlk69144363"/>
      <w:r w:rsidRPr="00F7239D">
        <w:t>Linearni pospeševalnik delcev (levo), shramba z aktivirano opremo, ki je nastal</w:t>
      </w:r>
      <w:r w:rsidR="00CB0880">
        <w:t>a</w:t>
      </w:r>
      <w:r w:rsidRPr="00F7239D">
        <w:t xml:space="preserve"> pri obratovanju pospeševalnikov in je bila zamenjana</w:t>
      </w:r>
      <w:bookmarkEnd w:id="96"/>
      <w:r w:rsidRPr="00F7239D" w:rsidDel="00286DEB">
        <w:t xml:space="preserve"> </w:t>
      </w:r>
      <w:r w:rsidRPr="00F7239D">
        <w:t>(desno) (</w:t>
      </w:r>
      <w:r w:rsidR="00B87AA3">
        <w:t>f</w:t>
      </w:r>
      <w:r w:rsidRPr="00F7239D">
        <w:t>oto: ZVD</w:t>
      </w:r>
      <w:r w:rsidR="00577D28">
        <w:t>,</w:t>
      </w:r>
      <w:r w:rsidRPr="00F7239D">
        <w:t xml:space="preserve"> d.</w:t>
      </w:r>
      <w:r>
        <w:t> </w:t>
      </w:r>
      <w:r w:rsidRPr="00F7239D">
        <w:t>o.</w:t>
      </w:r>
      <w:r>
        <w:t> </w:t>
      </w:r>
      <w:r w:rsidRPr="00F7239D">
        <w:t>o.</w:t>
      </w:r>
      <w:r w:rsidR="00577D28">
        <w:t>,</w:t>
      </w:r>
      <w:r w:rsidRPr="00F7239D">
        <w:t xml:space="preserve"> in STERIS</w:t>
      </w:r>
      <w:r w:rsidR="00577D28">
        <w:t>,</w:t>
      </w:r>
      <w:r w:rsidRPr="00F7239D">
        <w:t xml:space="preserve"> d.</w:t>
      </w:r>
      <w:r>
        <w:t> </w:t>
      </w:r>
      <w:r w:rsidRPr="00F7239D">
        <w:t>o.</w:t>
      </w:r>
      <w:r>
        <w:t> </w:t>
      </w:r>
      <w:r w:rsidRPr="00F7239D">
        <w:t>o.)</w:t>
      </w:r>
      <w:r w:rsidR="00B87AA3">
        <w:t>.</w:t>
      </w:r>
      <w:bookmarkEnd w:id="94"/>
    </w:p>
    <w:bookmarkEnd w:id="95"/>
    <w:p w14:paraId="500DCE5B" w14:textId="3F1F37C1" w:rsidR="00C60761" w:rsidRPr="00F7239D" w:rsidRDefault="00C60761" w:rsidP="00BE268F">
      <w:pPr>
        <w:pStyle w:val="LPnavaden"/>
      </w:pPr>
      <w:r w:rsidRPr="00F7239D">
        <w:t>Inšpekcija je v letu 2020 izv</w:t>
      </w:r>
      <w:r>
        <w:t>ajala tudi</w:t>
      </w:r>
      <w:r w:rsidRPr="00F7239D">
        <w:t xml:space="preserve"> inšpekcijske preglede v podjetjih, v katerih se viri sevanja uporabljajo v procesnih in drugih tehnologijah. Pri tem so bili prednostno izvedeni pregledi v podjetjih, ki še niso pridobili dovoljenj.</w:t>
      </w:r>
      <w:r>
        <w:t xml:space="preserve"> Tako je </w:t>
      </w:r>
      <w:r w:rsidR="0078457D">
        <w:t xml:space="preserve">inšpekcija </w:t>
      </w:r>
      <w:r>
        <w:t xml:space="preserve">izvedla </w:t>
      </w:r>
      <w:r w:rsidR="0078457D">
        <w:t xml:space="preserve">nadzore </w:t>
      </w:r>
      <w:r>
        <w:t>v prehran</w:t>
      </w:r>
      <w:r w:rsidR="0078457D">
        <w:t>sk</w:t>
      </w:r>
      <w:r>
        <w:t xml:space="preserve">i industriji. V </w:t>
      </w:r>
      <w:r w:rsidRPr="00380F69">
        <w:t xml:space="preserve">zadnjem času se </w:t>
      </w:r>
      <w:r>
        <w:t xml:space="preserve">namreč </w:t>
      </w:r>
      <w:r w:rsidRPr="00380F69">
        <w:t xml:space="preserve">rentgenske naprave uvajajo v proizvodnjo </w:t>
      </w:r>
      <w:r>
        <w:t>prehran</w:t>
      </w:r>
      <w:r w:rsidR="0078457D">
        <w:t>sk</w:t>
      </w:r>
      <w:r>
        <w:t>ih izdelkov</w:t>
      </w:r>
      <w:r w:rsidRPr="00380F69">
        <w:t xml:space="preserve"> za odkrivanje tujkov v izdelkih. Te naprave, če so pravilno instalirane in se z njimi ravna na predpisan način, </w:t>
      </w:r>
      <w:r>
        <w:t xml:space="preserve">sicer </w:t>
      </w:r>
      <w:r w:rsidRPr="00380F69">
        <w:t xml:space="preserve">ne </w:t>
      </w:r>
      <w:r w:rsidR="00637803">
        <w:t xml:space="preserve">pomenijo </w:t>
      </w:r>
      <w:r w:rsidRPr="00380F69">
        <w:t>znatnega sevalnega tveganja.</w:t>
      </w:r>
      <w:r>
        <w:t xml:space="preserve"> Inšpekcija je sicer tudi v letu 2020 posebno pozornost namenila poznavanju tehničnih specifikacij virov in opreme, poznavanju ukrepov varstva pred sevanji, servisni dejavnosti z viri sevanj in prenehanju uporabe virov. V enem primeru je inšpekcija tudi zapečatila rentgenski aparat, </w:t>
      </w:r>
      <w:r w:rsidRPr="00380F69">
        <w:t>uporablj</w:t>
      </w:r>
      <w:r w:rsidR="00637803">
        <w:t>en</w:t>
      </w:r>
      <w:r w:rsidRPr="00380F69">
        <w:t xml:space="preserve"> za rentgensko radioskopijo</w:t>
      </w:r>
      <w:r w:rsidR="00BE268F">
        <w:t>.</w:t>
      </w:r>
    </w:p>
    <w:p w14:paraId="3CB24D0E" w14:textId="7AEFB962" w:rsidR="00C60761" w:rsidRDefault="00C60761" w:rsidP="00BE268F">
      <w:pPr>
        <w:pStyle w:val="LPnavaden"/>
      </w:pPr>
      <w:r w:rsidRPr="003971AB">
        <w:t>Od leta 2010, ko se je končalo večletno sistematično intenzivno iskanje vseh virov v podjetjih in inštitucijah, v katerih pred tem ni bilo inšpekcijskih pregledov</w:t>
      </w:r>
      <w:r w:rsidR="00E87021">
        <w:t>.</w:t>
      </w:r>
      <w:r w:rsidRPr="003971AB">
        <w:t xml:space="preserve"> </w:t>
      </w:r>
      <w:r w:rsidR="00E87021">
        <w:t>V</w:t>
      </w:r>
      <w:r w:rsidRPr="003971AB">
        <w:t>iri sevanja</w:t>
      </w:r>
      <w:r w:rsidR="00E87021">
        <w:t xml:space="preserve"> se</w:t>
      </w:r>
      <w:r w:rsidRPr="003971AB">
        <w:t xml:space="preserve"> kot ostanki starih dejavnosti </w:t>
      </w:r>
      <w:r w:rsidR="00E87021">
        <w:t xml:space="preserve">najdejo </w:t>
      </w:r>
      <w:r w:rsidRPr="003971AB">
        <w:t>redk</w:t>
      </w:r>
      <w:r w:rsidR="00E87021">
        <w:t>o</w:t>
      </w:r>
      <w:r w:rsidR="00637803">
        <w:t>,</w:t>
      </w:r>
      <w:r w:rsidRPr="003971AB">
        <w:t xml:space="preserve"> izjem</w:t>
      </w:r>
      <w:r w:rsidR="00637803">
        <w:t>a so</w:t>
      </w:r>
      <w:r w:rsidRPr="003971AB">
        <w:t xml:space="preserve"> javljalnik</w:t>
      </w:r>
      <w:r w:rsidR="00637803">
        <w:t>i</w:t>
      </w:r>
      <w:r w:rsidRPr="003971AB">
        <w:t xml:space="preserve"> požara z viri sevanj (JAP).</w:t>
      </w:r>
      <w:r>
        <w:t xml:space="preserve"> V letu 2020 so bili takšni viri najdeni le nekajkrat v okviru intervencij.</w:t>
      </w:r>
      <w:r w:rsidRPr="003971AB">
        <w:t xml:space="preserve"> Inšpekcija je sicer </w:t>
      </w:r>
      <w:r>
        <w:t xml:space="preserve">v omejenem obsegu </w:t>
      </w:r>
      <w:r w:rsidRPr="003971AB">
        <w:t>nadaljevala spremljanje številnih ureditvenih ukrepov, ki izhajajo iz zahtev inšpekcije preteklih let</w:t>
      </w:r>
      <w:r>
        <w:t xml:space="preserve">. </w:t>
      </w:r>
      <w:r w:rsidRPr="00380F69">
        <w:t>Med takšnimi ukrepi je bila tudi dejavnost IJS, ki je v letu 2020 oddal ARAO štiri sode radioaktivnih odpadkov</w:t>
      </w:r>
      <w:r w:rsidR="003C1F79">
        <w:t>. Odpadki so bili</w:t>
      </w:r>
      <w:r w:rsidRPr="00380F69">
        <w:t xml:space="preserve"> posledica raziskav, povezanih z uranovo rudo</w:t>
      </w:r>
      <w:r w:rsidR="003C1F79">
        <w:t>,</w:t>
      </w:r>
      <w:r w:rsidRPr="00380F69">
        <w:t xml:space="preserve"> </w:t>
      </w:r>
      <w:r w:rsidR="003C1F79">
        <w:t>ki</w:t>
      </w:r>
      <w:r w:rsidRPr="00380F69">
        <w:t xml:space="preserve"> so bile v celoti zaključene </w:t>
      </w:r>
      <w:r w:rsidR="003C1F79">
        <w:t xml:space="preserve">leta </w:t>
      </w:r>
      <w:r w:rsidRPr="00380F69">
        <w:t>2005. Sledil</w:t>
      </w:r>
      <w:r w:rsidR="003C1F79">
        <w:t>i</w:t>
      </w:r>
      <w:r w:rsidRPr="00380F69">
        <w:t xml:space="preserve"> </w:t>
      </w:r>
      <w:r w:rsidR="003C1F79">
        <w:t>sta</w:t>
      </w:r>
      <w:r w:rsidRPr="00380F69">
        <w:t xml:space="preserve"> dekontaminacija in razgradnja objektov. </w:t>
      </w:r>
      <w:hyperlink w:anchor="s19" w:history="1">
        <w:r w:rsidRPr="00914F86">
          <w:rPr>
            <w:rStyle w:val="Hiperpovezava"/>
          </w:rPr>
          <w:t>Slika 19</w:t>
        </w:r>
      </w:hyperlink>
      <w:r w:rsidRPr="00380F69">
        <w:t xml:space="preserve"> prikazuje pripravo enega od teh sodov za oddajo ARAO</w:t>
      </w:r>
      <w:r w:rsidR="00BE268F">
        <w:t>.</w:t>
      </w:r>
    </w:p>
    <w:p w14:paraId="1F42F452" w14:textId="77777777" w:rsidR="00C60761" w:rsidRDefault="00C60761" w:rsidP="00C60761">
      <w:r w:rsidRPr="00380F69">
        <w:rPr>
          <w:noProof/>
          <w:lang w:eastAsia="sl-SI"/>
        </w:rPr>
        <w:lastRenderedPageBreak/>
        <w:drawing>
          <wp:inline distT="0" distB="0" distL="0" distR="0" wp14:anchorId="439FEF33" wp14:editId="3D0D9A65">
            <wp:extent cx="3362400" cy="2520000"/>
            <wp:effectExtent l="0" t="0" r="0" b="0"/>
            <wp:docPr id="15" name="Slika 15" descr="Na sliki je prikazan eden od štirih sodov radioaktivnih odpadkov, ki so bili posledica raziskav, povezanih z uranovo rudo in so bile v celoti zaključene 2005, v letu 2020 pa so bili RAO predani ARAO (Foto: IJ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Na sliki je prikazan eden od štirih sodov radioaktivnih odpadkov, ki so bili posledica raziskav, povezanih z uranovo rudo in so bile v celoti zaključene 2005, v letu 2020 pa so bili RAO predani ARAO (Foto: IJS)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62400" cy="2520000"/>
                    </a:xfrm>
                    <a:prstGeom prst="rect">
                      <a:avLst/>
                    </a:prstGeom>
                    <a:noFill/>
                    <a:ln>
                      <a:noFill/>
                    </a:ln>
                  </pic:spPr>
                </pic:pic>
              </a:graphicData>
            </a:graphic>
          </wp:inline>
        </w:drawing>
      </w:r>
    </w:p>
    <w:p w14:paraId="2F2F16B6" w14:textId="6B15A444" w:rsidR="00C60761" w:rsidRPr="00380F69" w:rsidRDefault="00C60761" w:rsidP="00C60761">
      <w:pPr>
        <w:pStyle w:val="LPnaslovslika"/>
      </w:pPr>
      <w:bookmarkStart w:id="97" w:name="s19"/>
      <w:bookmarkStart w:id="98" w:name="_Toc76973084"/>
      <w:bookmarkEnd w:id="97"/>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19</w:t>
      </w:r>
      <w:r w:rsidR="0072167A">
        <w:rPr>
          <w:noProof/>
        </w:rPr>
        <w:fldChar w:fldCharType="end"/>
      </w:r>
      <w:r w:rsidRPr="002C16F4">
        <w:t>: Eden od štirih sodov radioaktivnih odpadkov</w:t>
      </w:r>
      <w:r w:rsidR="003C1F79">
        <w:t>.</w:t>
      </w:r>
      <w:r w:rsidRPr="002C16F4">
        <w:t xml:space="preserve"> </w:t>
      </w:r>
      <w:r w:rsidR="003C1F79">
        <w:t>T</w:t>
      </w:r>
      <w:r w:rsidRPr="002C16F4">
        <w:t>i so bili posledica raziskav, povezanih z uranovo rudo</w:t>
      </w:r>
      <w:r w:rsidR="003C1F79">
        <w:t>,</w:t>
      </w:r>
      <w:r w:rsidRPr="002C16F4">
        <w:t xml:space="preserve"> </w:t>
      </w:r>
      <w:r w:rsidR="003C1F79">
        <w:t>k</w:t>
      </w:r>
      <w:r w:rsidRPr="002C16F4">
        <w:t xml:space="preserve">i so bile v celoti zaključene </w:t>
      </w:r>
      <w:r w:rsidR="003C1F79">
        <w:t xml:space="preserve">leta </w:t>
      </w:r>
      <w:r w:rsidRPr="002C16F4">
        <w:t>2005, v letu 2020 pa so bili RAO predani ARAO (</w:t>
      </w:r>
      <w:r w:rsidR="00B87AA3">
        <w:t>f</w:t>
      </w:r>
      <w:r w:rsidRPr="002C16F4">
        <w:t>oto: IJS)</w:t>
      </w:r>
      <w:r w:rsidR="003C1F79">
        <w:t>.</w:t>
      </w:r>
      <w:bookmarkEnd w:id="98"/>
      <w:r w:rsidRPr="002C16F4">
        <w:t xml:space="preserve"> </w:t>
      </w:r>
    </w:p>
    <w:p w14:paraId="3C8715F0" w14:textId="08506A3E" w:rsidR="00C60761" w:rsidRPr="00BE268F" w:rsidRDefault="00C60761" w:rsidP="00BE268F">
      <w:pPr>
        <w:pStyle w:val="LPnavaden"/>
        <w:rPr>
          <w:rStyle w:val="LPNavadenkrepkotabela"/>
          <w:b w:val="0"/>
          <w:sz w:val="24"/>
        </w:rPr>
      </w:pPr>
      <w:r w:rsidRPr="00BE268F">
        <w:rPr>
          <w:rStyle w:val="LPNavadenkrepkotabela"/>
          <w:b w:val="0"/>
          <w:sz w:val="24"/>
        </w:rPr>
        <w:t>V letu 2020 je inšpekcija opravila tudi šest pregledov, povezani</w:t>
      </w:r>
      <w:r w:rsidR="003C1F79">
        <w:rPr>
          <w:rStyle w:val="LPNavadenkrepkotabela"/>
          <w:b w:val="0"/>
          <w:sz w:val="24"/>
        </w:rPr>
        <w:t>h</w:t>
      </w:r>
      <w:r w:rsidRPr="00BE268F">
        <w:rPr>
          <w:rStyle w:val="LPNavadenkrepkotabela"/>
          <w:b w:val="0"/>
          <w:sz w:val="24"/>
        </w:rPr>
        <w:t xml:space="preserve"> z JAP, med temi tudi pregled največjega lastnika poslovnih objektov v Sloveniji, in sicer Družbo za upravljanje terjatev bank, d. d. (DUTB). Od leta 2010 je inšpekcija opravila tako že 101 pregled, povezan z JAP. </w:t>
      </w:r>
    </w:p>
    <w:p w14:paraId="4E2E3FBE" w14:textId="50DE4C70" w:rsidR="00841F3C" w:rsidRDefault="00841F3C" w:rsidP="00841F3C">
      <w:pPr>
        <w:pStyle w:val="LPnavaden"/>
      </w:pPr>
      <w:r w:rsidRPr="00380F69">
        <w:t xml:space="preserve">Konec leta 2020 so inšpektorji URSJV </w:t>
      </w:r>
      <w:r>
        <w:t xml:space="preserve">pri izvajalcih sevalne dejavnosti </w:t>
      </w:r>
      <w:r w:rsidRPr="00380F69">
        <w:t>izvajali</w:t>
      </w:r>
      <w:r>
        <w:t xml:space="preserve"> </w:t>
      </w:r>
      <w:r w:rsidRPr="00380F69">
        <w:t>tudi nadzor nad ukrepi</w:t>
      </w:r>
      <w:r>
        <w:t xml:space="preserve"> za omejevanje</w:t>
      </w:r>
      <w:r w:rsidRPr="00380F69">
        <w:t xml:space="preserve"> epidemij</w:t>
      </w:r>
      <w:r>
        <w:t>e covid-19</w:t>
      </w:r>
      <w:r w:rsidRPr="00380F69">
        <w:t>. Takšnih, posebej usmerjenih nadzorov, je bilo 7.</w:t>
      </w:r>
    </w:p>
    <w:p w14:paraId="2865B0F0" w14:textId="7EB1FE80" w:rsidR="00C60761" w:rsidRDefault="00C60761" w:rsidP="00C60761">
      <w:pPr>
        <w:pStyle w:val="LPnavaden"/>
      </w:pPr>
      <w:r>
        <w:t>Med že omenjenimi</w:t>
      </w:r>
      <w:r w:rsidR="00841F3C">
        <w:t xml:space="preserve"> 57</w:t>
      </w:r>
      <w:r>
        <w:t xml:space="preserve"> inšpektorskimi zadevami je bilo v </w:t>
      </w:r>
      <w:r w:rsidR="00CB38F8">
        <w:t xml:space="preserve">letu </w:t>
      </w:r>
      <w:r>
        <w:t xml:space="preserve">2020 skupno </w:t>
      </w:r>
      <w:r w:rsidRPr="00F57C92">
        <w:t>1</w:t>
      </w:r>
      <w:r>
        <w:t>3</w:t>
      </w:r>
      <w:r w:rsidRPr="00F57C92">
        <w:t xml:space="preserve"> interventnih inšpekcijskih zadev.</w:t>
      </w:r>
      <w:r>
        <w:t xml:space="preserve"> Število intervencij kljub spremenjenim razmeram zaradi pandemije </w:t>
      </w:r>
      <w:r w:rsidR="007B0445">
        <w:t>covid</w:t>
      </w:r>
      <w:r>
        <w:t xml:space="preserve">-19 v tem letu ne odstopa znatno od povprečnega letnega števila intervencij v zadnjih letih. Tudi ukrepanje URSJV je potekalo kot običajno. Večjo pozornost pa je URSJV namenila stopenjskemu </w:t>
      </w:r>
      <w:r w:rsidR="007B0445">
        <w:t>načinu obravnave</w:t>
      </w:r>
      <w:r w:rsidR="004F260E">
        <w:t xml:space="preserve"> </w:t>
      </w:r>
      <w:r>
        <w:t xml:space="preserve">pri ukrepanju upoštevajoč tudi razmere v pandemiji. </w:t>
      </w:r>
      <w:r w:rsidRPr="009E445C">
        <w:t>Izvajanje intervencij temelji na sistemu pripravljenosti URSJV ter poteka v sodelovanju z ARAO, pooblaščenimi izvedenci varstva pred sevanji ter drugimi institucijami v Slovenij</w:t>
      </w:r>
      <w:r w:rsidR="007B0445">
        <w:t>i in zunaj nje</w:t>
      </w:r>
      <w:r w:rsidRPr="009E445C">
        <w:t>, ki se ukvarjajo z viri sevanj ali RAO.</w:t>
      </w:r>
    </w:p>
    <w:p w14:paraId="6041B3B0" w14:textId="77777777" w:rsidR="00C60761" w:rsidRPr="00F57C92" w:rsidRDefault="00C60761" w:rsidP="00C60761">
      <w:pPr>
        <w:pStyle w:val="LPnavaden"/>
      </w:pPr>
      <w:r w:rsidRPr="00F57C92">
        <w:t xml:space="preserve">Intervencije v letu </w:t>
      </w:r>
      <w:r>
        <w:t>2020</w:t>
      </w:r>
      <w:r w:rsidRPr="00F57C92">
        <w:t xml:space="preserve"> so razvrščene v tri skupine:</w:t>
      </w:r>
    </w:p>
    <w:p w14:paraId="5397523C" w14:textId="5C0EE5D4" w:rsidR="00C60761" w:rsidRPr="00F57C92" w:rsidRDefault="00C60761" w:rsidP="00867E15">
      <w:pPr>
        <w:pStyle w:val="LPalineje"/>
      </w:pPr>
      <w:r w:rsidRPr="00F57C92">
        <w:t xml:space="preserve">intervencije, povezane z viri sevanj, ki so se ali se še uporabljajo v Sloveniji, </w:t>
      </w:r>
    </w:p>
    <w:p w14:paraId="6F3AA5D4" w14:textId="0FED6077" w:rsidR="00C60761" w:rsidRPr="00F57C92" w:rsidRDefault="00C60761" w:rsidP="00867E15">
      <w:pPr>
        <w:pStyle w:val="LPalineje"/>
      </w:pPr>
      <w:r w:rsidRPr="00F57C92">
        <w:t>intervencije, povezane s prevozom virov ali odpadkov</w:t>
      </w:r>
      <w:r w:rsidR="007B0445">
        <w:t>,</w:t>
      </w:r>
      <w:r>
        <w:t xml:space="preserve"> </w:t>
      </w:r>
      <w:r w:rsidRPr="00F57C92">
        <w:t>in</w:t>
      </w:r>
    </w:p>
    <w:p w14:paraId="37F8B4A5" w14:textId="3EF0C946" w:rsidR="00C60761" w:rsidRDefault="007B0445" w:rsidP="00867E15">
      <w:pPr>
        <w:pStyle w:val="LPalineje"/>
      </w:pPr>
      <w:r>
        <w:t>pre</w:t>
      </w:r>
      <w:r w:rsidR="00C60761" w:rsidRPr="00F57C92">
        <w:t xml:space="preserve">ostale intervencije </w:t>
      </w:r>
      <w:r>
        <w:t>(</w:t>
      </w:r>
      <w:r w:rsidR="00C60761">
        <w:t>v tej skupini je bila le ena intervencija</w:t>
      </w:r>
      <w:r>
        <w:t>)</w:t>
      </w:r>
      <w:r w:rsidR="00C60761" w:rsidRPr="00F57C92">
        <w:t>.</w:t>
      </w:r>
    </w:p>
    <w:p w14:paraId="5B36F6E1" w14:textId="5C47564A" w:rsidR="00C60761" w:rsidRDefault="00C60761" w:rsidP="00C60761">
      <w:pPr>
        <w:pStyle w:val="LPnavaden"/>
      </w:pPr>
      <w:r>
        <w:t xml:space="preserve">Največ intervencij je bilo, kot že nekaj zadnjih let, povezanih s prevozom virov ali odpadkov. </w:t>
      </w:r>
    </w:p>
    <w:p w14:paraId="66AA06E1" w14:textId="7A6E8A54" w:rsidR="00C60761" w:rsidRDefault="00C60761" w:rsidP="00C60761">
      <w:pPr>
        <w:pStyle w:val="LPnavaden"/>
      </w:pPr>
      <w:r>
        <w:t>Le š</w:t>
      </w:r>
      <w:r w:rsidRPr="00F57C92">
        <w:t>tiri intervencije so bile povezane z viri sevanj</w:t>
      </w:r>
      <w:r>
        <w:t xml:space="preserve"> oziroma RAO v Sloveniji. Prva izmed teh intervencij je bila povezana z odčitkom osebnega dozimetra delavca v </w:t>
      </w:r>
      <w:r w:rsidRPr="00112982">
        <w:t>Policij</w:t>
      </w:r>
      <w:r>
        <w:t xml:space="preserve">i </w:t>
      </w:r>
      <w:r w:rsidR="007B0445">
        <w:t>–</w:t>
      </w:r>
      <w:r>
        <w:t xml:space="preserve"> </w:t>
      </w:r>
      <w:r w:rsidRPr="00112982">
        <w:t>specialn</w:t>
      </w:r>
      <w:r>
        <w:t>i</w:t>
      </w:r>
      <w:r w:rsidRPr="00112982">
        <w:t xml:space="preserve"> enot</w:t>
      </w:r>
      <w:r>
        <w:t xml:space="preserve">i. Ugotovljeno je bilo, da je bil obsevan le dozimeter in ne delavec, saj je delavec nepravilno pustil dozimeter v polju rentgenskega aparata. Inšpekcija je zahtevala ureditvene ukrepe. Pri drugi intervenciji je podjetje </w:t>
      </w:r>
      <w:r w:rsidRPr="003C2961">
        <w:t>Q Techna, Institut za zagotavljanje in kontrolo kakovosti</w:t>
      </w:r>
      <w:r w:rsidR="007B0445">
        <w:t>,</w:t>
      </w:r>
      <w:r w:rsidRPr="003C2961">
        <w:t xml:space="preserve"> d.</w:t>
      </w:r>
      <w:r w:rsidR="000D6D05">
        <w:t> </w:t>
      </w:r>
      <w:r w:rsidRPr="003C2961">
        <w:t>o.</w:t>
      </w:r>
      <w:r w:rsidR="000D6D05">
        <w:t> </w:t>
      </w:r>
      <w:r w:rsidRPr="003C2961">
        <w:t>o.</w:t>
      </w:r>
      <w:r>
        <w:t>, ki izvaja industrijsko radiografijo, sporočilo URSJV, da je prišlo do napake pri uporabi posebnega mehanizma, s katerim</w:t>
      </w:r>
      <w:r w:rsidR="007B0445">
        <w:t xml:space="preserve"> je </w:t>
      </w:r>
      <w:r>
        <w:t>radioaktivni vir</w:t>
      </w:r>
      <w:r w:rsidR="00841F3C">
        <w:t xml:space="preserve"> </w:t>
      </w:r>
      <w:r w:rsidRPr="0039375C">
        <w:rPr>
          <w:rStyle w:val="LPnadpisano"/>
        </w:rPr>
        <w:t>192</w:t>
      </w:r>
      <w:r>
        <w:t>Ir</w:t>
      </w:r>
      <w:r w:rsidR="007B0445">
        <w:t>,</w:t>
      </w:r>
      <w:r>
        <w:t xml:space="preserve"> delavec premakni</w:t>
      </w:r>
      <w:r w:rsidR="007B0445">
        <w:t>l</w:t>
      </w:r>
      <w:r>
        <w:t xml:space="preserve"> iz zaščitnega vsebnika na lokacijo, kjer vir nato obseva preiskovani material. Vira delavec namreč ni mogel priklopiti na ta mehanizem in zato tudi ne vira premakniti iz vsebnika. </w:t>
      </w:r>
      <w:r w:rsidRPr="003971AB">
        <w:t xml:space="preserve">Nobeden od delavcev pri tem dogodku ni bil </w:t>
      </w:r>
      <w:r w:rsidR="007B0445">
        <w:t>čez</w:t>
      </w:r>
      <w:r w:rsidRPr="003971AB">
        <w:t xml:space="preserve">merno obsevan. </w:t>
      </w:r>
      <w:r>
        <w:t xml:space="preserve">Dogodek se je zgodil v posebnem prostoru z zaščitnimi stenami in varnostnimi sistemi, ki je namensko zgrajen za izvajanje te sicer visoko tvegane dejavnosti. Podjetje je tudi izločilo vsebnik z virom iz uporabe in </w:t>
      </w:r>
      <w:r w:rsidR="007B0445">
        <w:t>za</w:t>
      </w:r>
      <w:r>
        <w:t xml:space="preserve">čelo analizo. </w:t>
      </w:r>
      <w:r w:rsidR="007B0445">
        <w:t>Preo</w:t>
      </w:r>
      <w:r>
        <w:t xml:space="preserve">stali dve intervenciji, ki sta povezani z viri sevanj </w:t>
      </w:r>
      <w:r>
        <w:lastRenderedPageBreak/>
        <w:t>ali RAO v Sloveniji, sta zahtevali obravnavo virov, ki so bili v uporabi pred več desetletji. Podan je bil namreč s</w:t>
      </w:r>
      <w:r w:rsidRPr="00603C42">
        <w:t>um, da s</w:t>
      </w:r>
      <w:r w:rsidR="00C263BD">
        <w:t>o</w:t>
      </w:r>
      <w:r w:rsidRPr="00603C42">
        <w:t xml:space="preserve"> na lokaciji </w:t>
      </w:r>
      <w:r w:rsidR="00C263BD">
        <w:t>zasebnega</w:t>
      </w:r>
      <w:r w:rsidR="00C263BD" w:rsidRPr="00603C42">
        <w:t xml:space="preserve"> </w:t>
      </w:r>
      <w:r w:rsidRPr="00603C42">
        <w:t>zbiratelja starih predmetov radioaktivni viri, ki so bili že pred več desetletji vgrajeni v instrument</w:t>
      </w:r>
      <w:r>
        <w:t xml:space="preserve">e, inšpekcijski postopek pa še poteka. Druga intervencija pa je bila povezana z </w:t>
      </w:r>
      <w:r w:rsidRPr="009E445C">
        <w:t>vojaški</w:t>
      </w:r>
      <w:r>
        <w:t>m</w:t>
      </w:r>
      <w:r w:rsidRPr="009E445C">
        <w:t xml:space="preserve"> detektor</w:t>
      </w:r>
      <w:r>
        <w:t>jem</w:t>
      </w:r>
      <w:r w:rsidRPr="009E445C">
        <w:t xml:space="preserve"> DR-M3</w:t>
      </w:r>
      <w:r>
        <w:t xml:space="preserve"> s pripadajočo torbico, </w:t>
      </w:r>
      <w:r w:rsidR="00B87AA3">
        <w:t>v</w:t>
      </w:r>
      <w:r>
        <w:t xml:space="preserve"> katero je vgrajen radioaktivni vir sevanja, to je</w:t>
      </w:r>
      <w:r w:rsidR="000D6D05">
        <w:t xml:space="preserve"> </w:t>
      </w:r>
      <w:r w:rsidRPr="0051150C">
        <w:rPr>
          <w:rStyle w:val="LPnadpisano"/>
        </w:rPr>
        <w:t>90</w:t>
      </w:r>
      <w:r>
        <w:t xml:space="preserve">Sr z začetno aktivnostjo 200 kBq. </w:t>
      </w:r>
      <w:r w:rsidRPr="00F57C92">
        <w:t>ARAO je</w:t>
      </w:r>
      <w:r>
        <w:t xml:space="preserve"> namreč</w:t>
      </w:r>
      <w:r w:rsidRPr="00F57C92">
        <w:t xml:space="preserve"> obvestil URSJV, da je </w:t>
      </w:r>
      <w:r>
        <w:t xml:space="preserve">prejel anonimno prijavo, da </w:t>
      </w:r>
      <w:r w:rsidR="00B87AA3">
        <w:t>j</w:t>
      </w:r>
      <w:r>
        <w:t xml:space="preserve">e v zapuščenem in nevarovanem skladišču v Ljubljani tak detektor s torbico. Opravljen je bil inšpekcijski pregled, </w:t>
      </w:r>
      <w:r w:rsidR="00841F3C">
        <w:t xml:space="preserve">najdeni </w:t>
      </w:r>
      <w:r>
        <w:t xml:space="preserve">radioaktivni vir pa je prevzel ARAO. </w:t>
      </w:r>
      <w:hyperlink w:anchor="s20" w:history="1">
        <w:r w:rsidRPr="00914F86">
          <w:rPr>
            <w:rStyle w:val="Hiperpovezava"/>
          </w:rPr>
          <w:t xml:space="preserve">Slika </w:t>
        </w:r>
        <w:r w:rsidR="000D6D05" w:rsidRPr="00914F86">
          <w:rPr>
            <w:rStyle w:val="Hiperpovezava"/>
          </w:rPr>
          <w:t>20</w:t>
        </w:r>
      </w:hyperlink>
      <w:r>
        <w:t xml:space="preserve"> prikazuje vojaško torbico in najdeni vir.</w:t>
      </w:r>
    </w:p>
    <w:p w14:paraId="02189014" w14:textId="77777777" w:rsidR="00C60761" w:rsidRPr="00F57C92" w:rsidRDefault="00C60761" w:rsidP="00BE268F">
      <w:pPr>
        <w:pStyle w:val="LPalineje"/>
        <w:numPr>
          <w:ilvl w:val="0"/>
          <w:numId w:val="0"/>
        </w:numPr>
        <w:jc w:val="left"/>
      </w:pPr>
      <w:r w:rsidRPr="0086332C">
        <w:rPr>
          <w:noProof/>
          <w:lang w:eastAsia="sl-SI"/>
        </w:rPr>
        <w:drawing>
          <wp:inline distT="0" distB="0" distL="0" distR="0" wp14:anchorId="780FE2C9" wp14:editId="587D08F7">
            <wp:extent cx="2653200" cy="2520000"/>
            <wp:effectExtent l="0" t="0" r="0" b="0"/>
            <wp:docPr id="17" name="Slika 17" descr="Na sliki je prikazana oprema zapuščenega vojaškega detektorja DR-M3, to je na torbici z detektorjem (desno), je bil nameščen radioaktivni vir Sr-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Na sliki je prikazana oprema zapuščenega vojaškega detektorja DR-M3, to je na torbici z detektorjem (desno), je bil nameščen radioaktivni vir Sr-90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3200" cy="2520000"/>
                    </a:xfrm>
                    <a:prstGeom prst="rect">
                      <a:avLst/>
                    </a:prstGeom>
                    <a:noFill/>
                    <a:ln>
                      <a:noFill/>
                    </a:ln>
                  </pic:spPr>
                </pic:pic>
              </a:graphicData>
            </a:graphic>
          </wp:inline>
        </w:drawing>
      </w:r>
    </w:p>
    <w:p w14:paraId="035BF88E" w14:textId="541DCFD4" w:rsidR="00C60761" w:rsidRDefault="000D6D05" w:rsidP="000D6D05">
      <w:pPr>
        <w:pStyle w:val="LPnaslovslika"/>
      </w:pPr>
      <w:bookmarkStart w:id="99" w:name="s20"/>
      <w:bookmarkStart w:id="100" w:name="_Toc76973085"/>
      <w:bookmarkEnd w:id="99"/>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20</w:t>
      </w:r>
      <w:r w:rsidR="0072167A">
        <w:rPr>
          <w:noProof/>
        </w:rPr>
        <w:fldChar w:fldCharType="end"/>
      </w:r>
      <w:r w:rsidR="00C60761">
        <w:t>: Na opremi zapuščenega v</w:t>
      </w:r>
      <w:r w:rsidR="00C60761" w:rsidRPr="0086332C">
        <w:t>ojašk</w:t>
      </w:r>
      <w:r w:rsidR="00C60761">
        <w:t xml:space="preserve">ega </w:t>
      </w:r>
      <w:r w:rsidR="00C60761" w:rsidRPr="0086332C">
        <w:t>detektor</w:t>
      </w:r>
      <w:r w:rsidR="00C60761">
        <w:t xml:space="preserve">ja </w:t>
      </w:r>
      <w:r w:rsidR="00C60761" w:rsidRPr="0086332C">
        <w:t>DR-M3</w:t>
      </w:r>
      <w:r w:rsidR="00C60761">
        <w:t xml:space="preserve">, to je na torbici z detektorjem (desno), je bil nameščen radioaktivni vir </w:t>
      </w:r>
      <w:r w:rsidR="00CB0880" w:rsidRPr="00CB0880">
        <w:rPr>
          <w:rStyle w:val="LPnadpisano"/>
        </w:rPr>
        <w:t>90</w:t>
      </w:r>
      <w:r w:rsidR="00C60761">
        <w:t>Sr (levo spodaj) (</w:t>
      </w:r>
      <w:r w:rsidR="00B87AA3">
        <w:t>f</w:t>
      </w:r>
      <w:r w:rsidR="00C60761">
        <w:t>oto: Inšpekcija URSJV)</w:t>
      </w:r>
      <w:r w:rsidR="00B87AA3">
        <w:t>.</w:t>
      </w:r>
      <w:bookmarkEnd w:id="100"/>
      <w:r w:rsidR="00B87AA3">
        <w:t xml:space="preserve"> </w:t>
      </w:r>
    </w:p>
    <w:p w14:paraId="7A5B1648" w14:textId="7A1FAD54" w:rsidR="00C60761" w:rsidRPr="0039375C" w:rsidRDefault="00C60761" w:rsidP="00C60761">
      <w:pPr>
        <w:pStyle w:val="LPnavaden"/>
      </w:pPr>
      <w:r w:rsidRPr="00F57C92">
        <w:t xml:space="preserve">V letu </w:t>
      </w:r>
      <w:r>
        <w:t>2020</w:t>
      </w:r>
      <w:r w:rsidRPr="00F57C92">
        <w:t xml:space="preserve"> je bilo </w:t>
      </w:r>
      <w:r>
        <w:t>skupno osem</w:t>
      </w:r>
      <w:r w:rsidRPr="00F57C92">
        <w:t xml:space="preserve"> intervencij</w:t>
      </w:r>
      <w:r w:rsidR="00B87AA3">
        <w:t>,</w:t>
      </w:r>
      <w:r w:rsidRPr="00F57C92">
        <w:t xml:space="preserve"> povezanih z identifikacijo povišanega doznega polja pri prevozu</w:t>
      </w:r>
      <w:r>
        <w:t>. Pri dveh intervencijah je bil tovor vrnjen v državo izvora</w:t>
      </w:r>
      <w:r w:rsidR="00B87AA3">
        <w:t>,</w:t>
      </w:r>
      <w:r>
        <w:t xml:space="preserve"> in sicer na Hrvaško in v Bosno in Hercegovino. </w:t>
      </w:r>
      <w:r w:rsidRPr="00B3173F">
        <w:t xml:space="preserve">Pri treh intervencijah </w:t>
      </w:r>
      <w:r>
        <w:t xml:space="preserve">pa </w:t>
      </w:r>
      <w:r w:rsidRPr="00B3173F">
        <w:t>je pooblaščeni izvedenec, to je ZVD</w:t>
      </w:r>
      <w:r w:rsidR="00B87AA3">
        <w:t>,</w:t>
      </w:r>
      <w:r w:rsidRPr="00B3173F">
        <w:t xml:space="preserve"> d.</w:t>
      </w:r>
      <w:r w:rsidR="000D6D05">
        <w:t> </w:t>
      </w:r>
      <w:r w:rsidRPr="00B3173F">
        <w:t>o.</w:t>
      </w:r>
      <w:r w:rsidR="000D6D05">
        <w:t> </w:t>
      </w:r>
      <w:r w:rsidRPr="00B3173F">
        <w:t xml:space="preserve">o., med sekundarnimi surovinami našel vir, ki ga je </w:t>
      </w:r>
      <w:r w:rsidR="00D76682">
        <w:t>bil predan</w:t>
      </w:r>
      <w:r w:rsidRPr="00B3173F">
        <w:t xml:space="preserve"> ARAO. V vseh treh primerih je bil material najden v vagonu</w:t>
      </w:r>
      <w:r>
        <w:t>, prve meritve pa so bile opravljene bodisi v Italiji ali v Sloveniji. Pooblaščeni izvedenec je do prihoda ARAO tudi zaščitil vire oziroma odpadke tako, da ti niso ogrožali ljudi ali okolja. V nobenem primeru tudi pooblaščeni izvedenec ZVD</w:t>
      </w:r>
      <w:r w:rsidR="00CB5335">
        <w:t>,</w:t>
      </w:r>
      <w:r>
        <w:t xml:space="preserve"> d.</w:t>
      </w:r>
      <w:r w:rsidR="000D6D05">
        <w:t> </w:t>
      </w:r>
      <w:r>
        <w:t>o.</w:t>
      </w:r>
      <w:r w:rsidR="000D6D05">
        <w:t> </w:t>
      </w:r>
      <w:r>
        <w:t>o., ni odkril odstranljive kontaminacije.</w:t>
      </w:r>
      <w:r w:rsidR="000D6D05">
        <w:t xml:space="preserve"> Tri intervencije v letu 2020:</w:t>
      </w:r>
    </w:p>
    <w:p w14:paraId="369F3A2C" w14:textId="0D407F12" w:rsidR="00C60761" w:rsidRDefault="00CB5335" w:rsidP="00867E15">
      <w:pPr>
        <w:pStyle w:val="LPalineje"/>
      </w:pPr>
      <w:r>
        <w:t>m</w:t>
      </w:r>
      <w:r w:rsidR="00C60761">
        <w:t>ed sekundarnimi surovinami podjetja</w:t>
      </w:r>
      <w:r w:rsidR="00C60761" w:rsidRPr="00891512">
        <w:t xml:space="preserve"> Dinos, d.</w:t>
      </w:r>
      <w:r w:rsidR="000D6D05">
        <w:t> </w:t>
      </w:r>
      <w:r w:rsidR="00C60761" w:rsidRPr="00891512">
        <w:t>o.</w:t>
      </w:r>
      <w:r w:rsidR="000D6D05">
        <w:t> </w:t>
      </w:r>
      <w:r w:rsidR="00C60761" w:rsidRPr="00891512">
        <w:t>o.</w:t>
      </w:r>
      <w:r>
        <w:t>,</w:t>
      </w:r>
      <w:r w:rsidR="00C60761" w:rsidRPr="00891512">
        <w:t xml:space="preserve"> Ljubljana</w:t>
      </w:r>
      <w:r w:rsidR="00C60761">
        <w:t xml:space="preserve">, ki so bile zbrane na poslovni enoti na Obrežju, je pooblaščeni izvedenec našel gumb z radijevo barvo s kontaktno dozno hitrostjo približno 45 </w:t>
      </w:r>
      <w:r w:rsidR="00C60761" w:rsidRPr="00A7325C">
        <w:t>µ</w:t>
      </w:r>
      <w:r w:rsidR="00C60761">
        <w:t xml:space="preserve">Sv/h ter aktivnostjo približno </w:t>
      </w:r>
      <w:r w:rsidR="00C60761" w:rsidRPr="00CC5C66">
        <w:t>500 kBq</w:t>
      </w:r>
      <w:r w:rsidR="00BE268F">
        <w:t>,</w:t>
      </w:r>
    </w:p>
    <w:p w14:paraId="15876E9F" w14:textId="7E578EB5" w:rsidR="00C60761" w:rsidRPr="00891512" w:rsidRDefault="00C60761" w:rsidP="00867E15">
      <w:pPr>
        <w:pStyle w:val="LPalineje"/>
      </w:pPr>
      <w:r>
        <w:t>ZVD</w:t>
      </w:r>
      <w:r w:rsidR="00CB5335">
        <w:t>,</w:t>
      </w:r>
      <w:r>
        <w:t xml:space="preserve"> d.</w:t>
      </w:r>
      <w:r w:rsidR="000D6D05">
        <w:t> </w:t>
      </w:r>
      <w:r>
        <w:t>o.</w:t>
      </w:r>
      <w:r w:rsidR="000D6D05">
        <w:t> </w:t>
      </w:r>
      <w:r>
        <w:t>o.</w:t>
      </w:r>
      <w:r w:rsidR="00CB5335">
        <w:t>,</w:t>
      </w:r>
      <w:r>
        <w:t xml:space="preserve"> je med materialom v podjetju SIJ Acroni</w:t>
      </w:r>
      <w:r w:rsidR="00CB5335">
        <w:t>,</w:t>
      </w:r>
      <w:r>
        <w:t xml:space="preserve"> d.</w:t>
      </w:r>
      <w:r w:rsidR="000D6D05">
        <w:t> </w:t>
      </w:r>
      <w:r>
        <w:t>o.</w:t>
      </w:r>
      <w:r w:rsidR="000D6D05">
        <w:t> </w:t>
      </w:r>
      <w:r>
        <w:t>o.</w:t>
      </w:r>
      <w:r w:rsidR="00CB5335">
        <w:t>,</w:t>
      </w:r>
      <w:r>
        <w:t xml:space="preserve"> našel manjši predmet, to je stikalo z </w:t>
      </w:r>
      <w:r w:rsidRPr="0039375C">
        <w:rPr>
          <w:rStyle w:val="LPnadpisano"/>
        </w:rPr>
        <w:t>226</w:t>
      </w:r>
      <w:r>
        <w:t xml:space="preserve">Ra oziroma z radijevo barvo. Kontaktno dozno polje je znašalo približno 34 </w:t>
      </w:r>
      <w:r w:rsidRPr="00A7325C">
        <w:t>µ</w:t>
      </w:r>
      <w:r>
        <w:t>Sv/h, ocenjena aktivnost vira pa je bila pod 100 kBq</w:t>
      </w:r>
      <w:r w:rsidR="00CB5335">
        <w:t>,</w:t>
      </w:r>
    </w:p>
    <w:p w14:paraId="5B23C57C" w14:textId="7E40AC36" w:rsidR="00C60761" w:rsidRDefault="00CB5335" w:rsidP="00867E15">
      <w:pPr>
        <w:pStyle w:val="LPalineje"/>
      </w:pPr>
      <w:r>
        <w:t>p</w:t>
      </w:r>
      <w:r w:rsidR="00C60761" w:rsidRPr="0051150C">
        <w:t>ovišano dozno polje na lokaciji Dinos</w:t>
      </w:r>
      <w:r>
        <w:t>,</w:t>
      </w:r>
      <w:r w:rsidR="00C60761" w:rsidRPr="0051150C">
        <w:t xml:space="preserve"> d.</w:t>
      </w:r>
      <w:r w:rsidR="000D6D05">
        <w:t> </w:t>
      </w:r>
      <w:r w:rsidR="00C60761" w:rsidRPr="0051150C">
        <w:t>o.</w:t>
      </w:r>
      <w:r w:rsidR="000D6D05">
        <w:t> </w:t>
      </w:r>
      <w:r w:rsidR="00C60761" w:rsidRPr="0051150C">
        <w:t>o.</w:t>
      </w:r>
      <w:r>
        <w:t>,</w:t>
      </w:r>
      <w:r w:rsidR="00C60761" w:rsidRPr="0051150C">
        <w:t xml:space="preserve"> v Naklem je povzročal </w:t>
      </w:r>
      <w:r w:rsidR="00C60761" w:rsidRPr="0051150C">
        <w:rPr>
          <w:rStyle w:val="LPnadpisano"/>
        </w:rPr>
        <w:t>152</w:t>
      </w:r>
      <w:r w:rsidR="00C60761" w:rsidRPr="00B3173F">
        <w:t xml:space="preserve">Eu </w:t>
      </w:r>
      <w:r>
        <w:t xml:space="preserve">z </w:t>
      </w:r>
      <w:r w:rsidR="00C60761" w:rsidRPr="00B3173F">
        <w:t xml:space="preserve">aktivnostjo približno 1 GBq </w:t>
      </w:r>
      <w:r w:rsidR="00C60761" w:rsidRPr="0051150C">
        <w:t xml:space="preserve">v obliki </w:t>
      </w:r>
      <w:r w:rsidR="00C60761">
        <w:t xml:space="preserve">manjšega </w:t>
      </w:r>
      <w:r w:rsidR="00C60761" w:rsidRPr="0051150C">
        <w:t>valja</w:t>
      </w:r>
      <w:r w:rsidR="00C60761">
        <w:t xml:space="preserve">, </w:t>
      </w:r>
      <w:r w:rsidR="00C60761" w:rsidRPr="0051150C">
        <w:t xml:space="preserve">ki je </w:t>
      </w:r>
      <w:r>
        <w:t>bil</w:t>
      </w:r>
      <w:r w:rsidRPr="0051150C">
        <w:t xml:space="preserve"> </w:t>
      </w:r>
      <w:r w:rsidR="00C60761" w:rsidRPr="0051150C">
        <w:t>med zmletim materialom. Pooblaščeni izvedenec je podal mnenje, da gre verjetno za vir, ki je bil v obdobju 1975</w:t>
      </w:r>
      <w:r>
        <w:t>–</w:t>
      </w:r>
      <w:r w:rsidR="00C60761" w:rsidRPr="0051150C">
        <w:t xml:space="preserve">1985 vgrajen v strelovod. Meritve so pokazale, da so hitrosti doz na kontaktu vagona v okolici tega </w:t>
      </w:r>
      <w:r w:rsidR="00C60761">
        <w:t>vira</w:t>
      </w:r>
      <w:r w:rsidR="00C60761" w:rsidRPr="0051150C">
        <w:t xml:space="preserve"> za približno stokrat presegale </w:t>
      </w:r>
      <w:r>
        <w:t>ravni</w:t>
      </w:r>
      <w:r w:rsidRPr="0051150C">
        <w:t xml:space="preserve"> </w:t>
      </w:r>
      <w:r w:rsidR="00C60761" w:rsidRPr="0051150C">
        <w:t>naravnega ozadja, kontaktno pa je ZVD</w:t>
      </w:r>
      <w:r>
        <w:t>,</w:t>
      </w:r>
      <w:r w:rsidR="00C60761" w:rsidRPr="0051150C">
        <w:t xml:space="preserve"> d.</w:t>
      </w:r>
      <w:r w:rsidR="000D6D05">
        <w:t> </w:t>
      </w:r>
      <w:r w:rsidR="00C60761" w:rsidRPr="0051150C">
        <w:t>o.</w:t>
      </w:r>
      <w:r w:rsidR="000D6D05">
        <w:t> </w:t>
      </w:r>
      <w:r w:rsidR="00C60761" w:rsidRPr="0051150C">
        <w:t>o.</w:t>
      </w:r>
      <w:r>
        <w:t>,</w:t>
      </w:r>
      <w:r w:rsidR="00C60761" w:rsidRPr="0051150C">
        <w:t xml:space="preserve"> izmeril 20</w:t>
      </w:r>
      <w:r>
        <w:t>–</w:t>
      </w:r>
      <w:r w:rsidR="00C60761" w:rsidRPr="0051150C">
        <w:t>30 mSv/h</w:t>
      </w:r>
      <w:r w:rsidR="00C60761" w:rsidRPr="00914F86">
        <w:t xml:space="preserve">. </w:t>
      </w:r>
      <w:hyperlink w:anchor="s21" w:history="1">
        <w:r w:rsidR="00C60761" w:rsidRPr="00914F86">
          <w:rPr>
            <w:rStyle w:val="Hiperpovezava"/>
          </w:rPr>
          <w:t xml:space="preserve">Slika </w:t>
        </w:r>
        <w:r w:rsidR="000D6D05" w:rsidRPr="00914F86">
          <w:rPr>
            <w:rStyle w:val="Hiperpovezava"/>
          </w:rPr>
          <w:t>21</w:t>
        </w:r>
      </w:hyperlink>
      <w:r w:rsidR="00C60761">
        <w:t xml:space="preserve"> prikazuje najdeni vir.</w:t>
      </w:r>
    </w:p>
    <w:p w14:paraId="065BFD58" w14:textId="77777777" w:rsidR="00C60761" w:rsidRDefault="00C60761" w:rsidP="00C60761">
      <w:pPr>
        <w:pStyle w:val="LPnavaden"/>
      </w:pPr>
      <w:r w:rsidRPr="00CE0C99">
        <w:rPr>
          <w:noProof/>
          <w:lang w:eastAsia="sl-SI"/>
        </w:rPr>
        <w:lastRenderedPageBreak/>
        <w:drawing>
          <wp:inline distT="0" distB="0" distL="0" distR="0" wp14:anchorId="7A506C9C" wp14:editId="3F733A59">
            <wp:extent cx="3358800" cy="2520000"/>
            <wp:effectExtent l="0" t="0" r="0" b="0"/>
            <wp:docPr id="13" name="Slika 13" descr="Na sliki je radioaktivni odpadek z 152Eu z aktivnostjo približno 1 GBq najden med sekundarnimi surovin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Na sliki je radioaktivni odpadek z 152Eu z aktivnostjo približno 1 GBq najden med sekundarnimi surovinami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58800" cy="2520000"/>
                    </a:xfrm>
                    <a:prstGeom prst="rect">
                      <a:avLst/>
                    </a:prstGeom>
                    <a:noFill/>
                    <a:ln>
                      <a:noFill/>
                    </a:ln>
                  </pic:spPr>
                </pic:pic>
              </a:graphicData>
            </a:graphic>
          </wp:inline>
        </w:drawing>
      </w:r>
    </w:p>
    <w:p w14:paraId="1212BD89" w14:textId="6AB663F9" w:rsidR="00C60761" w:rsidRPr="00D95046" w:rsidRDefault="000D6D05" w:rsidP="000D6D05">
      <w:pPr>
        <w:pStyle w:val="LPnaslovslika"/>
      </w:pPr>
      <w:bookmarkStart w:id="101" w:name="s21"/>
      <w:bookmarkStart w:id="102" w:name="_Toc76973086"/>
      <w:bookmarkStart w:id="103" w:name="_Hlk63427003"/>
      <w:bookmarkEnd w:id="101"/>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21</w:t>
      </w:r>
      <w:r w:rsidR="0072167A">
        <w:rPr>
          <w:noProof/>
        </w:rPr>
        <w:fldChar w:fldCharType="end"/>
      </w:r>
      <w:r w:rsidR="00C60761">
        <w:t xml:space="preserve">: Radioaktivni odpadek z </w:t>
      </w:r>
      <w:r w:rsidR="00C60761" w:rsidRPr="00D95046">
        <w:rPr>
          <w:rStyle w:val="LPnadpisano"/>
        </w:rPr>
        <w:t>152</w:t>
      </w:r>
      <w:r w:rsidR="00C60761">
        <w:t>Eu z aktivnostjo približno 1 GBq</w:t>
      </w:r>
      <w:r w:rsidR="00B87AA3">
        <w:t>,</w:t>
      </w:r>
      <w:r w:rsidR="00C60761">
        <w:t xml:space="preserve"> najden med sekundarnimi surovinami (</w:t>
      </w:r>
      <w:r w:rsidR="00B87AA3">
        <w:t>f</w:t>
      </w:r>
      <w:r w:rsidR="00C60761">
        <w:t>oto: ZVD d.</w:t>
      </w:r>
      <w:r w:rsidR="00BE268F">
        <w:t xml:space="preserve"> </w:t>
      </w:r>
      <w:r w:rsidR="00C60761">
        <w:t>o.</w:t>
      </w:r>
      <w:r w:rsidR="00BE268F">
        <w:t xml:space="preserve"> </w:t>
      </w:r>
      <w:r w:rsidR="00C60761">
        <w:t>o.)</w:t>
      </w:r>
      <w:bookmarkEnd w:id="102"/>
      <w:r w:rsidR="00C60761" w:rsidRPr="0027748C">
        <w:t xml:space="preserve"> </w:t>
      </w:r>
      <w:bookmarkEnd w:id="103"/>
    </w:p>
    <w:p w14:paraId="73FDFCD2" w14:textId="16763A95" w:rsidR="00C60761" w:rsidRDefault="00C60761" w:rsidP="00C60761">
      <w:pPr>
        <w:pStyle w:val="LPnavaden"/>
      </w:pPr>
      <w:r>
        <w:t xml:space="preserve">Pri ostalih treh intervencijah, ki so povezane s prevozi, so povišana dozna polja povzročali naravni radionuklidi, ki so </w:t>
      </w:r>
      <w:r w:rsidR="00563A38">
        <w:t xml:space="preserve">bili </w:t>
      </w:r>
      <w:r>
        <w:t xml:space="preserve">v povišani koncentraciji v tovoru. </w:t>
      </w:r>
    </w:p>
    <w:p w14:paraId="71D8EC23" w14:textId="3B1B695E" w:rsidR="00C60761" w:rsidRDefault="00C60761" w:rsidP="00C60761">
      <w:pPr>
        <w:pStyle w:val="LPalineje"/>
      </w:pPr>
      <w:r>
        <w:t xml:space="preserve">Pooblaščeni izvedenec je ugotovil, da dozno polje povzročajo povišane vrednosti </w:t>
      </w:r>
      <w:r w:rsidRPr="00525D79">
        <w:t>izotop</w:t>
      </w:r>
      <w:r>
        <w:t>a</w:t>
      </w:r>
      <w:r w:rsidRPr="00525D79">
        <w:t xml:space="preserve"> </w:t>
      </w:r>
      <w:r w:rsidRPr="00525D79">
        <w:rPr>
          <w:rStyle w:val="LPnadpisano"/>
        </w:rPr>
        <w:t>226</w:t>
      </w:r>
      <w:r w:rsidRPr="00525D79">
        <w:t>Ra</w:t>
      </w:r>
      <w:r>
        <w:t>, ki je</w:t>
      </w:r>
      <w:r w:rsidRPr="00525D79">
        <w:t xml:space="preserve"> v ravnovesju s potomc</w:t>
      </w:r>
      <w:r>
        <w:t>i</w:t>
      </w:r>
      <w:r w:rsidR="00563A38">
        <w:t>,</w:t>
      </w:r>
      <w:r>
        <w:t xml:space="preserve"> in sicer v </w:t>
      </w:r>
      <w:bookmarkStart w:id="104" w:name="_Hlk63436766"/>
      <w:r>
        <w:t>krušljivi šamotni oblogi mase. Oblo</w:t>
      </w:r>
      <w:r w:rsidR="00563A38">
        <w:t>g</w:t>
      </w:r>
      <w:r>
        <w:t xml:space="preserve">a </w:t>
      </w:r>
      <w:bookmarkEnd w:id="104"/>
      <w:r w:rsidR="00D76682">
        <w:t>se je nahajala v večji p</w:t>
      </w:r>
      <w:r>
        <w:t>osod</w:t>
      </w:r>
      <w:r w:rsidR="00D76682">
        <w:t>i, kar je</w:t>
      </w:r>
      <w:r>
        <w:t xml:space="preserve"> </w:t>
      </w:r>
      <w:r w:rsidRPr="00914F86">
        <w:t>vidn</w:t>
      </w:r>
      <w:r w:rsidR="00D76682">
        <w:t>o</w:t>
      </w:r>
      <w:r w:rsidRPr="00914F86">
        <w:t xml:space="preserve"> na </w:t>
      </w:r>
      <w:hyperlink w:anchor="s22" w:history="1">
        <w:r w:rsidRPr="00914F86">
          <w:rPr>
            <w:rStyle w:val="Hiperpovezava"/>
          </w:rPr>
          <w:t xml:space="preserve">sliki </w:t>
        </w:r>
        <w:r w:rsidR="000D6D05" w:rsidRPr="00914F86">
          <w:rPr>
            <w:rStyle w:val="Hiperpovezava"/>
          </w:rPr>
          <w:t>22</w:t>
        </w:r>
      </w:hyperlink>
      <w:r w:rsidRPr="00914F86">
        <w:t xml:space="preserve"> (levo</w:t>
      </w:r>
      <w:r>
        <w:t xml:space="preserve">). </w:t>
      </w:r>
      <w:r w:rsidRPr="00B540DA">
        <w:t>ZVD</w:t>
      </w:r>
      <w:r w:rsidR="00563A38">
        <w:t>,</w:t>
      </w:r>
      <w:r w:rsidRPr="00B540DA">
        <w:t xml:space="preserve"> d.</w:t>
      </w:r>
      <w:r w:rsidR="000D6D05">
        <w:t> </w:t>
      </w:r>
      <w:r w:rsidRPr="00B540DA">
        <w:t>o.</w:t>
      </w:r>
      <w:r w:rsidR="000D6D05">
        <w:t> </w:t>
      </w:r>
      <w:r w:rsidRPr="00B540DA">
        <w:t>o.</w:t>
      </w:r>
      <w:r w:rsidR="00563A38">
        <w:t>,</w:t>
      </w:r>
      <w:r w:rsidRPr="00B540DA">
        <w:t xml:space="preserve"> ni odkril kontaminacije</w:t>
      </w:r>
      <w:r>
        <w:t xml:space="preserve"> </w:t>
      </w:r>
      <w:r w:rsidR="00563A38">
        <w:t xml:space="preserve">zunaj </w:t>
      </w:r>
      <w:r>
        <w:t>posode</w:t>
      </w:r>
      <w:r w:rsidRPr="00B540DA">
        <w:t>.</w:t>
      </w:r>
      <w:r>
        <w:t xml:space="preserve"> V svojem mnenju je pooblaščeni izvedenec zapisal, da se material ne sme uporabiti kot gradbeni material, lahko pa se odloži na komunalno deponijo. Material je tudi ustrezno zaščitil, tako da je preprečeno morebitno izpiranje radionuklidov zaradi padavin. </w:t>
      </w:r>
    </w:p>
    <w:p w14:paraId="29E7F1A1" w14:textId="18D6012B" w:rsidR="00C60761" w:rsidRDefault="00C60761" w:rsidP="00C60761">
      <w:pPr>
        <w:pStyle w:val="LPalineje"/>
      </w:pPr>
      <w:r>
        <w:t>F</w:t>
      </w:r>
      <w:r w:rsidR="000D6D05">
        <w:t>inančna uprava RS (F</w:t>
      </w:r>
      <w:r>
        <w:t>URS</w:t>
      </w:r>
      <w:r w:rsidR="000D6D05">
        <w:t>)</w:t>
      </w:r>
      <w:r>
        <w:t xml:space="preserve"> je obvestil</w:t>
      </w:r>
      <w:r w:rsidR="000D6D05">
        <w:t>a</w:t>
      </w:r>
      <w:r>
        <w:t xml:space="preserve"> URSJV, da </w:t>
      </w:r>
      <w:r w:rsidR="00563A38">
        <w:t>j</w:t>
      </w:r>
      <w:r>
        <w:t xml:space="preserve">e v podjetju </w:t>
      </w:r>
      <w:r w:rsidRPr="00CB04CB">
        <w:t>NT Logistika</w:t>
      </w:r>
      <w:r>
        <w:t>, d.</w:t>
      </w:r>
      <w:r w:rsidR="000D6D05">
        <w:t> </w:t>
      </w:r>
      <w:r>
        <w:t>o.</w:t>
      </w:r>
      <w:r w:rsidR="000D6D05">
        <w:t> </w:t>
      </w:r>
      <w:r>
        <w:t>o.</w:t>
      </w:r>
      <w:r w:rsidR="00563A38">
        <w:t>,</w:t>
      </w:r>
      <w:r>
        <w:t xml:space="preserve"> in sicer v poslovni PE Kozina material kitajskega izvora, ki ga je kupec iz Poljske kupil in nato prodal v Srbijo, tam pa je bil material zavrnjen </w:t>
      </w:r>
      <w:r w:rsidRPr="00CB04CB">
        <w:t>zaradi povišanih vrednosti naravnih radionuklidov.</w:t>
      </w:r>
      <w:r>
        <w:t xml:space="preserve"> Material je naravni pesek za brušenje, ki se uporablja v strojih za vodno rezanje. </w:t>
      </w:r>
      <w:r w:rsidRPr="00CE0C99">
        <w:t>Na podlagi omenjenih analiz material nato ni bil sproščen v prost promet v</w:t>
      </w:r>
      <w:r>
        <w:t xml:space="preserve"> EU. </w:t>
      </w:r>
    </w:p>
    <w:p w14:paraId="422D6B28" w14:textId="7732866F" w:rsidR="00C60761" w:rsidRDefault="00C60761" w:rsidP="00C60761">
      <w:pPr>
        <w:pStyle w:val="LPalineje"/>
      </w:pPr>
      <w:r>
        <w:t>Tretja intervencija v tej skupini pa je bila povezana s podjetjem Dinos</w:t>
      </w:r>
      <w:r w:rsidR="00563A38">
        <w:t>,</w:t>
      </w:r>
      <w:r>
        <w:t xml:space="preserve"> d.</w:t>
      </w:r>
      <w:r w:rsidR="000D6D05">
        <w:t> </w:t>
      </w:r>
      <w:r>
        <w:t>o.</w:t>
      </w:r>
      <w:r w:rsidR="000D6D05">
        <w:t> </w:t>
      </w:r>
      <w:r>
        <w:t>o., kjer je ZVD</w:t>
      </w:r>
      <w:r w:rsidR="00563A38">
        <w:t>,</w:t>
      </w:r>
      <w:r>
        <w:t xml:space="preserve"> d.</w:t>
      </w:r>
      <w:r w:rsidR="000D6D05">
        <w:t> </w:t>
      </w:r>
      <w:r>
        <w:t>o.</w:t>
      </w:r>
      <w:r w:rsidR="000D6D05">
        <w:t> </w:t>
      </w:r>
      <w:r>
        <w:t>o.</w:t>
      </w:r>
      <w:r w:rsidR="00563A38">
        <w:t>,</w:t>
      </w:r>
      <w:r>
        <w:t xml:space="preserve"> na lokaciji v Naklem izmeril povišane vrednosti naravnih radionuklidov iz </w:t>
      </w:r>
      <w:r w:rsidRPr="00F3524A">
        <w:t>uranove, aktinijeve in torijeve razpadne verige</w:t>
      </w:r>
      <w:r>
        <w:t xml:space="preserve"> v materialu v </w:t>
      </w:r>
      <w:r w:rsidRPr="00603C42">
        <w:t>obliki prahu in blata v IBC</w:t>
      </w:r>
      <w:r w:rsidR="00E50A9E">
        <w:t xml:space="preserve"> vsebniku</w:t>
      </w:r>
      <w:r>
        <w:t xml:space="preserve">. Hitrosti </w:t>
      </w:r>
      <w:r w:rsidRPr="009D16BE">
        <w:t>doz na</w:t>
      </w:r>
      <w:r>
        <w:t xml:space="preserve"> </w:t>
      </w:r>
      <w:r w:rsidRPr="009D16BE">
        <w:t xml:space="preserve">kontaktu vagona </w:t>
      </w:r>
      <w:r>
        <w:t xml:space="preserve">so za približno štirikrat </w:t>
      </w:r>
      <w:r w:rsidRPr="009D16BE">
        <w:t xml:space="preserve">presegale </w:t>
      </w:r>
      <w:r w:rsidR="0025496E">
        <w:t xml:space="preserve">ravni </w:t>
      </w:r>
      <w:r w:rsidRPr="009D16BE">
        <w:t>naravnega ozadja</w:t>
      </w:r>
      <w:r>
        <w:t xml:space="preserve"> v okolici tega materiala. Ocenjen</w:t>
      </w:r>
      <w:r w:rsidR="0025496E">
        <w:t>a</w:t>
      </w:r>
      <w:r>
        <w:t xml:space="preserve"> količin</w:t>
      </w:r>
      <w:r w:rsidR="0025496E">
        <w:t>a</w:t>
      </w:r>
      <w:r>
        <w:t xml:space="preserve"> tega materiala je bil</w:t>
      </w:r>
      <w:r w:rsidR="0025496E">
        <w:t>a</w:t>
      </w:r>
      <w:r>
        <w:t xml:space="preserve"> približno pol tone. </w:t>
      </w:r>
      <w:hyperlink w:anchor="s22" w:history="1">
        <w:r w:rsidRPr="00914F86">
          <w:rPr>
            <w:rStyle w:val="Hiperpovezava"/>
          </w:rPr>
          <w:t>Slika</w:t>
        </w:r>
        <w:r w:rsidR="000D6D05" w:rsidRPr="00914F86">
          <w:rPr>
            <w:rStyle w:val="Hiperpovezava"/>
          </w:rPr>
          <w:t xml:space="preserve"> 22</w:t>
        </w:r>
      </w:hyperlink>
      <w:r w:rsidRPr="00914F86">
        <w:t xml:space="preserve"> (d</w:t>
      </w:r>
      <w:r>
        <w:t xml:space="preserve">esno) prikazuje cisterno IBC s snovjo, ki vsebuje povišane vrednosti naravnih radionuklidov. Ugotovljeno je bilo, da gre za </w:t>
      </w:r>
      <w:r w:rsidRPr="009D16BE">
        <w:t>komercialn</w:t>
      </w:r>
      <w:r>
        <w:t>o</w:t>
      </w:r>
      <w:r w:rsidRPr="009D16BE">
        <w:t xml:space="preserve"> zlitin</w:t>
      </w:r>
      <w:r>
        <w:t>o</w:t>
      </w:r>
      <w:r w:rsidRPr="009D16BE">
        <w:t xml:space="preserve"> s</w:t>
      </w:r>
      <w:r>
        <w:t xml:space="preserve"> </w:t>
      </w:r>
      <w:r w:rsidRPr="009D16BE">
        <w:t>cirkonijem</w:t>
      </w:r>
      <w:r>
        <w:t xml:space="preserve">. Kontaminacija ni bila najdena. Kontaktna dozna hitrost je znašala 1,4 </w:t>
      </w:r>
      <w:r w:rsidRPr="00A7325C">
        <w:t>µ</w:t>
      </w:r>
      <w:r>
        <w:t>Sv/h. ZVD</w:t>
      </w:r>
      <w:r w:rsidR="0025496E">
        <w:t>,</w:t>
      </w:r>
      <w:r>
        <w:t xml:space="preserve"> d.</w:t>
      </w:r>
      <w:r w:rsidR="000D6D05">
        <w:t> </w:t>
      </w:r>
      <w:r>
        <w:t>o.</w:t>
      </w:r>
      <w:r w:rsidR="000D6D05">
        <w:t> </w:t>
      </w:r>
      <w:r>
        <w:t>o.</w:t>
      </w:r>
      <w:r w:rsidR="0025496E">
        <w:t>,</w:t>
      </w:r>
      <w:r>
        <w:t xml:space="preserve"> je </w:t>
      </w:r>
      <w:r w:rsidRPr="009D16BE">
        <w:t xml:space="preserve">podal mnenje, da se material lahko </w:t>
      </w:r>
      <w:r>
        <w:t>odloži</w:t>
      </w:r>
      <w:r w:rsidRPr="009D16BE">
        <w:t xml:space="preserve"> na komunalno deponijo brez omejitev</w:t>
      </w:r>
      <w:r>
        <w:t xml:space="preserve">, do odložitve pa mora biti </w:t>
      </w:r>
      <w:r w:rsidRPr="00F3524A">
        <w:t>začasno shranjen v zaklenjeni priročni shrambi</w:t>
      </w:r>
      <w:r>
        <w:t xml:space="preserve">, označen, </w:t>
      </w:r>
      <w:r w:rsidRPr="00F3524A">
        <w:t xml:space="preserve">dostop </w:t>
      </w:r>
      <w:r>
        <w:t>pa dovoljen</w:t>
      </w:r>
      <w:r w:rsidRPr="00F3524A">
        <w:t xml:space="preserve"> le pooblaščenim osebam.</w:t>
      </w:r>
    </w:p>
    <w:p w14:paraId="6374A3D0" w14:textId="18AD612A" w:rsidR="00C60761" w:rsidRDefault="00C60761" w:rsidP="00C60761">
      <w:pPr>
        <w:pStyle w:val="LPnavaden"/>
      </w:pPr>
      <w:r w:rsidRPr="00D51C39">
        <w:rPr>
          <w:noProof/>
          <w:lang w:eastAsia="sl-SI"/>
        </w:rPr>
        <w:lastRenderedPageBreak/>
        <w:drawing>
          <wp:inline distT="0" distB="0" distL="0" distR="0" wp14:anchorId="58F68106" wp14:editId="01D51F93">
            <wp:extent cx="2833200" cy="2124000"/>
            <wp:effectExtent l="0" t="0" r="5715" b="0"/>
            <wp:docPr id="18" name="Slika 18" descr="Na sliki je šamotna obloga s povišano vrednostjo radionuklidov, najdena v pošiljki odpadnih kovin v podjetju Surovina d.o.o. na njegovi lokaciji v Mari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Na sliki je šamotna obloga s povišano vrednostjo radionuklidov, najdena v pošiljki odpadnih kovin v podjetju Surovina d.o.o. na njegovi lokaciji v Mariboru"/>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3200" cy="2124000"/>
                    </a:xfrm>
                    <a:prstGeom prst="rect">
                      <a:avLst/>
                    </a:prstGeom>
                    <a:noFill/>
                    <a:ln>
                      <a:noFill/>
                    </a:ln>
                  </pic:spPr>
                </pic:pic>
              </a:graphicData>
            </a:graphic>
          </wp:inline>
        </w:drawing>
      </w:r>
      <w:r w:rsidR="004F260E">
        <w:t xml:space="preserve"> </w:t>
      </w:r>
      <w:r w:rsidRPr="00CE0C99">
        <w:rPr>
          <w:noProof/>
          <w:lang w:eastAsia="sl-SI"/>
        </w:rPr>
        <w:drawing>
          <wp:inline distT="0" distB="0" distL="0" distR="0" wp14:anchorId="0EE19FAA" wp14:editId="1D395FB5">
            <wp:extent cx="2833200" cy="2124000"/>
            <wp:effectExtent l="0" t="0" r="5715" b="0"/>
            <wp:docPr id="12" name="Slika 12" descr="Na sliki je cisterna s snovjo, ki vsebuje povišane vrednosti naravnih radionuklidov, najdena na lokaciji podjetja Dinos d.o.o. v Nak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Na sliki je cisterna s snovjo, ki vsebuje povišane vrednosti naravnih radionuklidov, najdena na lokaciji podjetja Dinos d.o.o. v Naklem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3200" cy="2124000"/>
                    </a:xfrm>
                    <a:prstGeom prst="rect">
                      <a:avLst/>
                    </a:prstGeom>
                    <a:noFill/>
                    <a:ln>
                      <a:noFill/>
                    </a:ln>
                  </pic:spPr>
                </pic:pic>
              </a:graphicData>
            </a:graphic>
          </wp:inline>
        </w:drawing>
      </w:r>
    </w:p>
    <w:p w14:paraId="0CBD4AF1" w14:textId="21AD7D8D" w:rsidR="00C60761" w:rsidRDefault="000D6D05" w:rsidP="000D6D05">
      <w:pPr>
        <w:pStyle w:val="LPnaslovslika"/>
      </w:pPr>
      <w:bookmarkStart w:id="105" w:name="s22"/>
      <w:bookmarkStart w:id="106" w:name="_Toc76973087"/>
      <w:bookmarkEnd w:id="105"/>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22</w:t>
      </w:r>
      <w:r w:rsidR="0072167A">
        <w:rPr>
          <w:noProof/>
        </w:rPr>
        <w:fldChar w:fldCharType="end"/>
      </w:r>
      <w:r w:rsidR="00C60761">
        <w:t>: Levo: Š</w:t>
      </w:r>
      <w:r w:rsidR="00C60761" w:rsidRPr="00B5022C">
        <w:t>amotn</w:t>
      </w:r>
      <w:r w:rsidR="00CB0880">
        <w:t>a</w:t>
      </w:r>
      <w:r w:rsidR="00C60761" w:rsidRPr="00B5022C">
        <w:t xml:space="preserve"> oblog</w:t>
      </w:r>
      <w:r w:rsidR="00C60761">
        <w:t xml:space="preserve">a s povišano vrednostjo radionuklidov, najdena v pošiljki </w:t>
      </w:r>
      <w:r w:rsidR="00C60761" w:rsidRPr="00B5022C">
        <w:t>odpadnih kovin</w:t>
      </w:r>
      <w:r w:rsidR="00C60761">
        <w:t xml:space="preserve"> v podjetju </w:t>
      </w:r>
      <w:r w:rsidR="00C60761" w:rsidRPr="00B5022C">
        <w:t>Surovina</w:t>
      </w:r>
      <w:r w:rsidR="0025496E">
        <w:t>,</w:t>
      </w:r>
      <w:r w:rsidR="00C60761" w:rsidRPr="00B5022C">
        <w:t xml:space="preserve"> d.</w:t>
      </w:r>
      <w:r w:rsidR="00997945">
        <w:t xml:space="preserve"> </w:t>
      </w:r>
      <w:r w:rsidR="00C60761" w:rsidRPr="00B5022C">
        <w:t>o.</w:t>
      </w:r>
      <w:r w:rsidR="00997945">
        <w:t xml:space="preserve"> </w:t>
      </w:r>
      <w:r w:rsidR="00C60761" w:rsidRPr="00B5022C">
        <w:t>o.</w:t>
      </w:r>
      <w:r w:rsidR="0025496E">
        <w:t>,</w:t>
      </w:r>
      <w:r w:rsidR="00C60761">
        <w:t xml:space="preserve"> na njegovi lokaciji v Mariboru. Desno: Cisterna</w:t>
      </w:r>
      <w:r w:rsidR="00C60761" w:rsidRPr="00E52DE0">
        <w:t xml:space="preserve"> </w:t>
      </w:r>
      <w:r w:rsidR="00CB0880">
        <w:t>s</w:t>
      </w:r>
      <w:r w:rsidR="00C60761" w:rsidRPr="00E52DE0">
        <w:t xml:space="preserve"> snovjo, ki vsebuje povišane vrednosti naravnih radionuklidov</w:t>
      </w:r>
      <w:r w:rsidR="00C60761">
        <w:t>, najdena na lokaciji podjetja Dinos</w:t>
      </w:r>
      <w:r w:rsidR="0025496E">
        <w:t>,</w:t>
      </w:r>
      <w:r w:rsidR="00C60761">
        <w:t xml:space="preserve"> d.</w:t>
      </w:r>
      <w:r w:rsidR="00997945">
        <w:t xml:space="preserve"> </w:t>
      </w:r>
      <w:r w:rsidR="00C60761">
        <w:t>o.</w:t>
      </w:r>
      <w:r w:rsidR="00997945">
        <w:t xml:space="preserve"> </w:t>
      </w:r>
      <w:r w:rsidR="00C60761">
        <w:t>o.</w:t>
      </w:r>
      <w:r w:rsidR="0025496E">
        <w:t>,</w:t>
      </w:r>
      <w:r w:rsidR="00C60761">
        <w:t xml:space="preserve"> v Naklem (</w:t>
      </w:r>
      <w:r w:rsidR="00B87AA3">
        <w:t>f</w:t>
      </w:r>
      <w:r w:rsidR="00C60761">
        <w:t>oto: ZVD</w:t>
      </w:r>
      <w:r w:rsidR="00B87AA3">
        <w:t>,</w:t>
      </w:r>
      <w:r w:rsidR="00C60761">
        <w:t xml:space="preserve"> d.</w:t>
      </w:r>
      <w:r w:rsidR="00997945">
        <w:t xml:space="preserve"> </w:t>
      </w:r>
      <w:r w:rsidR="00C60761">
        <w:t>o.</w:t>
      </w:r>
      <w:r w:rsidR="00997945">
        <w:t xml:space="preserve"> </w:t>
      </w:r>
      <w:r w:rsidR="00C60761">
        <w:t>o.)</w:t>
      </w:r>
      <w:r w:rsidR="0025496E">
        <w:t>.</w:t>
      </w:r>
      <w:bookmarkEnd w:id="106"/>
      <w:r w:rsidR="00C60761">
        <w:t xml:space="preserve"> </w:t>
      </w:r>
    </w:p>
    <w:p w14:paraId="54F0B400" w14:textId="03A36FBA" w:rsidR="00C60761" w:rsidRPr="00F57C92" w:rsidRDefault="00C60761" w:rsidP="00C60761">
      <w:pPr>
        <w:pStyle w:val="LPnavaden"/>
      </w:pPr>
      <w:r>
        <w:t>V letu 2020 je bila tudi ena intervencija</w:t>
      </w:r>
      <w:r w:rsidR="0025496E">
        <w:t>,</w:t>
      </w:r>
      <w:r>
        <w:t xml:space="preserve"> povezana z reklamiranjem in prodajo nakita, to je obeskov kitajskega izvora, ki bi lahko vsebovali povišano vsebnost naravnih radionuklidov. Obeski so bili nemudoma umaknjeni iz prodaje in vrnjeni dobavitelju.</w:t>
      </w:r>
    </w:p>
    <w:p w14:paraId="2EEEF765" w14:textId="77777777" w:rsidR="00671EAC" w:rsidRPr="00445B50" w:rsidRDefault="00671EAC" w:rsidP="00671EAC">
      <w:pPr>
        <w:pStyle w:val="LPNaslov3"/>
      </w:pPr>
      <w:bookmarkStart w:id="107" w:name="_Toc44570671"/>
      <w:bookmarkStart w:id="108" w:name="_Toc74219329"/>
      <w:r w:rsidRPr="00445B50">
        <w:t>Uporaba virov sevanja v zdravstvu in veterinarstvu</w:t>
      </w:r>
      <w:bookmarkEnd w:id="107"/>
      <w:bookmarkEnd w:id="108"/>
    </w:p>
    <w:p w14:paraId="2095A8D9" w14:textId="77777777" w:rsidR="00671EAC" w:rsidRPr="00671EAC" w:rsidRDefault="00671EAC" w:rsidP="00671EAC">
      <w:pPr>
        <w:pStyle w:val="LPnavaden"/>
      </w:pPr>
      <w:r w:rsidRPr="00671EAC">
        <w:t>Za upravni in inšpekcijski nadzor nad izvajanjem sevalnih dejavnosti v zdravstvu in veterinarstvu je pristojna URSVS.</w:t>
      </w:r>
    </w:p>
    <w:p w14:paraId="287B476D" w14:textId="77777777" w:rsidR="00671EAC" w:rsidRPr="00445B50" w:rsidRDefault="00671EAC" w:rsidP="00671EAC">
      <w:pPr>
        <w:pStyle w:val="LPpodpoglavje"/>
      </w:pPr>
      <w:r w:rsidRPr="00445B50">
        <w:t>Rentgenske naprave v zdravstvu in veterinarstvu</w:t>
      </w:r>
    </w:p>
    <w:p w14:paraId="1C6FFC16" w14:textId="3AF760AC" w:rsidR="00671EAC" w:rsidRPr="00671EAC" w:rsidRDefault="00671EAC" w:rsidP="00671EAC">
      <w:pPr>
        <w:pStyle w:val="LPnavaden"/>
      </w:pPr>
      <w:bookmarkStart w:id="109" w:name="_Toc452641954"/>
      <w:bookmarkStart w:id="110" w:name="_Toc480790377"/>
      <w:bookmarkStart w:id="111" w:name="_Toc483815877"/>
      <w:bookmarkStart w:id="112" w:name="_Toc516129640"/>
      <w:r w:rsidRPr="00671EAC">
        <w:t>Po evidenci URSVS je bilo za potrebe zdravstva in veterinarstva konec leta 2020 v evidenci 1</w:t>
      </w:r>
      <w:r w:rsidR="00BE268F">
        <w:t>.</w:t>
      </w:r>
      <w:r w:rsidRPr="00671EAC">
        <w:t>218 rentgenskih naprav</w:t>
      </w:r>
      <w:r w:rsidR="0025496E">
        <w:t>,</w:t>
      </w:r>
      <w:r w:rsidRPr="00671EAC">
        <w:t xml:space="preserve"> od katerih 156 aparatov ni v uporabi (pokvarjeni </w:t>
      </w:r>
      <w:r w:rsidR="0025496E">
        <w:t>/</w:t>
      </w:r>
      <w:r w:rsidRPr="00671EAC">
        <w:t>11</w:t>
      </w:r>
      <w:r w:rsidR="0025496E">
        <w:t>/</w:t>
      </w:r>
      <w:r w:rsidRPr="00671EAC">
        <w:t xml:space="preserve">, v rezervi </w:t>
      </w:r>
      <w:r w:rsidR="0025496E">
        <w:t>/</w:t>
      </w:r>
      <w:r w:rsidRPr="00671EAC">
        <w:t>95</w:t>
      </w:r>
      <w:r w:rsidR="0025496E">
        <w:t>/</w:t>
      </w:r>
      <w:r w:rsidRPr="00671EAC">
        <w:t xml:space="preserve">, v postopku prenehanja uporabe </w:t>
      </w:r>
      <w:r w:rsidR="0025496E">
        <w:t>/</w:t>
      </w:r>
      <w:r w:rsidRPr="00671EAC">
        <w:t>50</w:t>
      </w:r>
      <w:r w:rsidR="0025496E">
        <w:t>/</w:t>
      </w:r>
      <w:r w:rsidRPr="00671EAC">
        <w:t xml:space="preserve">). Delitev naprav glede njihove namembnosti je predstavljena v </w:t>
      </w:r>
      <w:hyperlink w:anchor="p3" w:history="1">
        <w:r w:rsidRPr="00914F86">
          <w:rPr>
            <w:rStyle w:val="Hiperpovezava"/>
          </w:rPr>
          <w:t>preglednici 3</w:t>
        </w:r>
      </w:hyperlink>
      <w:r w:rsidRPr="00914F86">
        <w:t>.</w:t>
      </w:r>
    </w:p>
    <w:p w14:paraId="0F26A984" w14:textId="1FE7DA04" w:rsidR="00671EAC" w:rsidRPr="00445B50" w:rsidRDefault="00671EAC" w:rsidP="00671EAC">
      <w:pPr>
        <w:pStyle w:val="LPnaslovpreglednica"/>
      </w:pPr>
      <w:bookmarkStart w:id="113" w:name="p3"/>
      <w:bookmarkStart w:id="114" w:name="_Toc11845164"/>
      <w:bookmarkStart w:id="115" w:name="_Toc44571013"/>
      <w:bookmarkStart w:id="116" w:name="_Toc74219410"/>
      <w:bookmarkEnd w:id="109"/>
      <w:bookmarkEnd w:id="110"/>
      <w:bookmarkEnd w:id="111"/>
      <w:bookmarkEnd w:id="112"/>
      <w:bookmarkEnd w:id="113"/>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3D067A">
        <w:rPr>
          <w:noProof/>
        </w:rPr>
        <w:t>3</w:t>
      </w:r>
      <w:r w:rsidR="0072167A">
        <w:rPr>
          <w:noProof/>
        </w:rPr>
        <w:fldChar w:fldCharType="end"/>
      </w:r>
      <w:r w:rsidRPr="00445B50">
        <w:t>: Število rentgenskih naprav v zdravstvu in veterinarstvu glede na namembnost</w:t>
      </w:r>
      <w:bookmarkEnd w:id="114"/>
      <w:bookmarkEnd w:id="115"/>
      <w:bookmarkEnd w:id="116"/>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2672"/>
        <w:gridCol w:w="1393"/>
        <w:gridCol w:w="1322"/>
        <w:gridCol w:w="1417"/>
        <w:gridCol w:w="1393"/>
      </w:tblGrid>
      <w:tr w:rsidR="00671EAC" w:rsidRPr="00D947A9" w14:paraId="58C124E7" w14:textId="77777777" w:rsidTr="00D947A9">
        <w:trPr>
          <w:trHeight w:val="345"/>
        </w:trPr>
        <w:tc>
          <w:tcPr>
            <w:tcW w:w="2672" w:type="dxa"/>
            <w:shd w:val="clear" w:color="auto" w:fill="5B9BD5" w:themeFill="accent1"/>
          </w:tcPr>
          <w:p w14:paraId="5941F868" w14:textId="77777777" w:rsidR="00671EAC" w:rsidRPr="008D115C" w:rsidRDefault="00671EAC" w:rsidP="00D947A9">
            <w:pPr>
              <w:pStyle w:val="LPpreglednicaglavasredina"/>
            </w:pPr>
            <w:r w:rsidRPr="008D115C">
              <w:t>Namembnost</w:t>
            </w:r>
          </w:p>
        </w:tc>
        <w:tc>
          <w:tcPr>
            <w:tcW w:w="1393" w:type="dxa"/>
            <w:shd w:val="clear" w:color="auto" w:fill="5B9BD5" w:themeFill="accent1"/>
          </w:tcPr>
          <w:p w14:paraId="52E3843F" w14:textId="77777777" w:rsidR="00671EAC" w:rsidRPr="008D115C" w:rsidRDefault="00671EAC" w:rsidP="00D947A9">
            <w:pPr>
              <w:pStyle w:val="LPpreglednicaglavasredina"/>
            </w:pPr>
            <w:r w:rsidRPr="008D115C">
              <w:t>Stanje 2019</w:t>
            </w:r>
          </w:p>
        </w:tc>
        <w:tc>
          <w:tcPr>
            <w:tcW w:w="1322" w:type="dxa"/>
            <w:shd w:val="clear" w:color="auto" w:fill="5B9BD5" w:themeFill="accent1"/>
          </w:tcPr>
          <w:p w14:paraId="7D555640" w14:textId="77777777" w:rsidR="00671EAC" w:rsidRPr="008D115C" w:rsidRDefault="00671EAC" w:rsidP="00D947A9">
            <w:pPr>
              <w:pStyle w:val="LPpreglednicaglavasredina"/>
            </w:pPr>
            <w:r w:rsidRPr="008D115C">
              <w:t>Novi</w:t>
            </w:r>
          </w:p>
        </w:tc>
        <w:tc>
          <w:tcPr>
            <w:tcW w:w="1417" w:type="dxa"/>
            <w:shd w:val="clear" w:color="auto" w:fill="5B9BD5" w:themeFill="accent1"/>
          </w:tcPr>
          <w:p w14:paraId="4DDACEA2" w14:textId="77777777" w:rsidR="00671EAC" w:rsidRPr="008D115C" w:rsidRDefault="00671EAC" w:rsidP="00D947A9">
            <w:pPr>
              <w:pStyle w:val="LPpreglednicaglavasredina"/>
            </w:pPr>
            <w:r w:rsidRPr="008D115C">
              <w:t>Odpisani</w:t>
            </w:r>
          </w:p>
        </w:tc>
        <w:tc>
          <w:tcPr>
            <w:tcW w:w="1393" w:type="dxa"/>
            <w:shd w:val="clear" w:color="auto" w:fill="5B9BD5" w:themeFill="accent1"/>
          </w:tcPr>
          <w:p w14:paraId="5E360094" w14:textId="77777777" w:rsidR="00671EAC" w:rsidRPr="008D115C" w:rsidRDefault="00671EAC" w:rsidP="00D947A9">
            <w:pPr>
              <w:pStyle w:val="LPpreglednicaglavasredina"/>
            </w:pPr>
            <w:r w:rsidRPr="008D115C">
              <w:t>Stanje 2020</w:t>
            </w:r>
          </w:p>
        </w:tc>
      </w:tr>
      <w:tr w:rsidR="00671EAC" w:rsidRPr="00241665" w14:paraId="2118F285" w14:textId="77777777" w:rsidTr="00BE268F">
        <w:trPr>
          <w:trHeight w:val="345"/>
        </w:trPr>
        <w:tc>
          <w:tcPr>
            <w:tcW w:w="2672" w:type="dxa"/>
            <w:vAlign w:val="center"/>
          </w:tcPr>
          <w:p w14:paraId="04B1846B" w14:textId="3F44827F" w:rsidR="00671EAC" w:rsidRPr="00671EAC" w:rsidRDefault="0025496E" w:rsidP="00BE268F">
            <w:pPr>
              <w:pStyle w:val="LPpreglednicatelo"/>
            </w:pPr>
            <w:r>
              <w:t>z</w:t>
            </w:r>
            <w:r w:rsidR="00671EAC" w:rsidRPr="00671EAC">
              <w:t>obni</w:t>
            </w:r>
          </w:p>
        </w:tc>
        <w:tc>
          <w:tcPr>
            <w:tcW w:w="1393" w:type="dxa"/>
            <w:vAlign w:val="center"/>
          </w:tcPr>
          <w:p w14:paraId="2931AFD3" w14:textId="77777777" w:rsidR="00671EAC" w:rsidRPr="00671EAC" w:rsidRDefault="00671EAC" w:rsidP="00BE268F">
            <w:pPr>
              <w:pStyle w:val="LPpreglednicatelo"/>
              <w:jc w:val="center"/>
            </w:pPr>
            <w:r w:rsidRPr="00671EAC">
              <w:t>623</w:t>
            </w:r>
          </w:p>
        </w:tc>
        <w:tc>
          <w:tcPr>
            <w:tcW w:w="1322" w:type="dxa"/>
            <w:vAlign w:val="center"/>
          </w:tcPr>
          <w:p w14:paraId="7232F8E8" w14:textId="77777777" w:rsidR="00671EAC" w:rsidRPr="00671EAC" w:rsidRDefault="00671EAC" w:rsidP="00BE268F">
            <w:pPr>
              <w:pStyle w:val="LPpreglednicatelo"/>
              <w:jc w:val="center"/>
            </w:pPr>
            <w:r w:rsidRPr="00671EAC">
              <w:t>37</w:t>
            </w:r>
          </w:p>
        </w:tc>
        <w:tc>
          <w:tcPr>
            <w:tcW w:w="1417" w:type="dxa"/>
            <w:vAlign w:val="center"/>
          </w:tcPr>
          <w:p w14:paraId="2883D285" w14:textId="77777777" w:rsidR="00671EAC" w:rsidRPr="00671EAC" w:rsidRDefault="00671EAC" w:rsidP="00BE268F">
            <w:pPr>
              <w:pStyle w:val="LPpreglednicatelo"/>
              <w:jc w:val="center"/>
            </w:pPr>
            <w:r w:rsidRPr="00671EAC">
              <w:t>26</w:t>
            </w:r>
          </w:p>
        </w:tc>
        <w:tc>
          <w:tcPr>
            <w:tcW w:w="1393" w:type="dxa"/>
            <w:vAlign w:val="center"/>
          </w:tcPr>
          <w:p w14:paraId="64300411" w14:textId="77777777" w:rsidR="00671EAC" w:rsidRPr="00671EAC" w:rsidRDefault="00671EAC" w:rsidP="00BE268F">
            <w:pPr>
              <w:pStyle w:val="LPpreglednicatelo"/>
              <w:jc w:val="center"/>
            </w:pPr>
            <w:r w:rsidRPr="00671EAC">
              <w:t>634</w:t>
            </w:r>
          </w:p>
        </w:tc>
      </w:tr>
      <w:tr w:rsidR="00671EAC" w:rsidRPr="00241665" w14:paraId="43FEC4E3" w14:textId="77777777" w:rsidTr="00BE268F">
        <w:trPr>
          <w:trHeight w:val="345"/>
        </w:trPr>
        <w:tc>
          <w:tcPr>
            <w:tcW w:w="2672" w:type="dxa"/>
            <w:vAlign w:val="center"/>
          </w:tcPr>
          <w:p w14:paraId="551C92D6" w14:textId="424F1E13" w:rsidR="00671EAC" w:rsidRPr="00671EAC" w:rsidRDefault="0025496E" w:rsidP="00BE268F">
            <w:pPr>
              <w:pStyle w:val="LPpreglednicatelo"/>
            </w:pPr>
            <w:r>
              <w:t>d</w:t>
            </w:r>
            <w:r w:rsidR="00671EAC" w:rsidRPr="00671EAC">
              <w:t>iagnostični</w:t>
            </w:r>
          </w:p>
        </w:tc>
        <w:tc>
          <w:tcPr>
            <w:tcW w:w="1393" w:type="dxa"/>
            <w:vAlign w:val="center"/>
          </w:tcPr>
          <w:p w14:paraId="4439F043" w14:textId="77777777" w:rsidR="00671EAC" w:rsidRPr="00671EAC" w:rsidRDefault="00671EAC" w:rsidP="00BE268F">
            <w:pPr>
              <w:pStyle w:val="LPpreglednicatelo"/>
              <w:jc w:val="center"/>
            </w:pPr>
            <w:r w:rsidRPr="00671EAC">
              <w:t>310</w:t>
            </w:r>
          </w:p>
        </w:tc>
        <w:tc>
          <w:tcPr>
            <w:tcW w:w="1322" w:type="dxa"/>
            <w:vAlign w:val="center"/>
          </w:tcPr>
          <w:p w14:paraId="7DC30FFB" w14:textId="77777777" w:rsidR="00671EAC" w:rsidRPr="00671EAC" w:rsidRDefault="00671EAC" w:rsidP="00BE268F">
            <w:pPr>
              <w:pStyle w:val="LPpreglednicatelo"/>
              <w:jc w:val="center"/>
            </w:pPr>
            <w:r w:rsidRPr="00671EAC">
              <w:t>31</w:t>
            </w:r>
          </w:p>
        </w:tc>
        <w:tc>
          <w:tcPr>
            <w:tcW w:w="1417" w:type="dxa"/>
            <w:vAlign w:val="center"/>
          </w:tcPr>
          <w:p w14:paraId="3F4901A0" w14:textId="77777777" w:rsidR="00671EAC" w:rsidRPr="00671EAC" w:rsidRDefault="00671EAC" w:rsidP="00BE268F">
            <w:pPr>
              <w:pStyle w:val="LPpreglednicatelo"/>
              <w:jc w:val="center"/>
            </w:pPr>
            <w:r w:rsidRPr="00671EAC">
              <w:t>22</w:t>
            </w:r>
          </w:p>
        </w:tc>
        <w:tc>
          <w:tcPr>
            <w:tcW w:w="1393" w:type="dxa"/>
            <w:vAlign w:val="center"/>
          </w:tcPr>
          <w:p w14:paraId="6ED03143" w14:textId="77777777" w:rsidR="00671EAC" w:rsidRPr="00671EAC" w:rsidRDefault="00671EAC" w:rsidP="00BE268F">
            <w:pPr>
              <w:pStyle w:val="LPpreglednicatelo"/>
              <w:jc w:val="center"/>
            </w:pPr>
            <w:r w:rsidRPr="00671EAC">
              <w:t>319</w:t>
            </w:r>
          </w:p>
        </w:tc>
      </w:tr>
      <w:tr w:rsidR="00671EAC" w:rsidRPr="00241665" w14:paraId="77ABA43F" w14:textId="77777777" w:rsidTr="00BE268F">
        <w:trPr>
          <w:trHeight w:val="345"/>
        </w:trPr>
        <w:tc>
          <w:tcPr>
            <w:tcW w:w="2672" w:type="dxa"/>
            <w:vAlign w:val="center"/>
          </w:tcPr>
          <w:p w14:paraId="1FD40186" w14:textId="704193DE" w:rsidR="00671EAC" w:rsidRPr="00671EAC" w:rsidRDefault="0025496E" w:rsidP="00BE268F">
            <w:pPr>
              <w:pStyle w:val="LPpreglednicatelo"/>
            </w:pPr>
            <w:r>
              <w:t>t</w:t>
            </w:r>
            <w:r w:rsidR="00671EAC" w:rsidRPr="00671EAC">
              <w:t>erapevtski</w:t>
            </w:r>
          </w:p>
        </w:tc>
        <w:tc>
          <w:tcPr>
            <w:tcW w:w="1393" w:type="dxa"/>
            <w:vAlign w:val="center"/>
          </w:tcPr>
          <w:p w14:paraId="234B28FB" w14:textId="77777777" w:rsidR="00671EAC" w:rsidRPr="00671EAC" w:rsidRDefault="00671EAC" w:rsidP="00BE268F">
            <w:pPr>
              <w:pStyle w:val="LPpreglednicatelo"/>
              <w:jc w:val="center"/>
            </w:pPr>
            <w:r w:rsidRPr="00671EAC">
              <w:t>12</w:t>
            </w:r>
          </w:p>
        </w:tc>
        <w:tc>
          <w:tcPr>
            <w:tcW w:w="1322" w:type="dxa"/>
            <w:vAlign w:val="center"/>
          </w:tcPr>
          <w:p w14:paraId="156FDA9C" w14:textId="77777777" w:rsidR="00671EAC" w:rsidRPr="00671EAC" w:rsidRDefault="00671EAC" w:rsidP="00BE268F">
            <w:pPr>
              <w:pStyle w:val="LPpreglednicatelo"/>
              <w:jc w:val="center"/>
            </w:pPr>
            <w:r w:rsidRPr="00671EAC">
              <w:t>1</w:t>
            </w:r>
          </w:p>
        </w:tc>
        <w:tc>
          <w:tcPr>
            <w:tcW w:w="1417" w:type="dxa"/>
            <w:vAlign w:val="center"/>
          </w:tcPr>
          <w:p w14:paraId="7F2259B3" w14:textId="77777777" w:rsidR="00671EAC" w:rsidRPr="00671EAC" w:rsidRDefault="00671EAC" w:rsidP="00BE268F">
            <w:pPr>
              <w:pStyle w:val="LPpreglednicatelo"/>
              <w:jc w:val="center"/>
            </w:pPr>
            <w:r w:rsidRPr="00671EAC">
              <w:t>0</w:t>
            </w:r>
          </w:p>
        </w:tc>
        <w:tc>
          <w:tcPr>
            <w:tcW w:w="1393" w:type="dxa"/>
            <w:vAlign w:val="center"/>
          </w:tcPr>
          <w:p w14:paraId="63D82FB8" w14:textId="77777777" w:rsidR="00671EAC" w:rsidRPr="00671EAC" w:rsidRDefault="00671EAC" w:rsidP="00BE268F">
            <w:pPr>
              <w:pStyle w:val="LPpreglednicatelo"/>
              <w:jc w:val="center"/>
            </w:pPr>
            <w:r w:rsidRPr="00671EAC">
              <w:t>13</w:t>
            </w:r>
          </w:p>
        </w:tc>
      </w:tr>
      <w:tr w:rsidR="00671EAC" w:rsidRPr="00241665" w14:paraId="2A0BAA73" w14:textId="77777777" w:rsidTr="00BE268F">
        <w:trPr>
          <w:trHeight w:val="345"/>
        </w:trPr>
        <w:tc>
          <w:tcPr>
            <w:tcW w:w="2672" w:type="dxa"/>
            <w:vAlign w:val="center"/>
          </w:tcPr>
          <w:p w14:paraId="0EC8EF23" w14:textId="1ED2AB1B" w:rsidR="00671EAC" w:rsidRPr="00671EAC" w:rsidRDefault="0025496E" w:rsidP="00BE268F">
            <w:pPr>
              <w:pStyle w:val="LPpreglednicatelo"/>
            </w:pPr>
            <w:r>
              <w:t>s</w:t>
            </w:r>
            <w:r w:rsidR="00671EAC" w:rsidRPr="00671EAC">
              <w:t>imulator</w:t>
            </w:r>
          </w:p>
        </w:tc>
        <w:tc>
          <w:tcPr>
            <w:tcW w:w="1393" w:type="dxa"/>
            <w:vAlign w:val="center"/>
          </w:tcPr>
          <w:p w14:paraId="4D8ADB12" w14:textId="77777777" w:rsidR="00671EAC" w:rsidRPr="00671EAC" w:rsidRDefault="00671EAC" w:rsidP="00BE268F">
            <w:pPr>
              <w:pStyle w:val="LPpreglednicatelo"/>
              <w:jc w:val="center"/>
            </w:pPr>
            <w:r w:rsidRPr="00671EAC">
              <w:t>3</w:t>
            </w:r>
          </w:p>
        </w:tc>
        <w:tc>
          <w:tcPr>
            <w:tcW w:w="1322" w:type="dxa"/>
            <w:vAlign w:val="center"/>
          </w:tcPr>
          <w:p w14:paraId="630314B5" w14:textId="77777777" w:rsidR="00671EAC" w:rsidRPr="00671EAC" w:rsidRDefault="00671EAC" w:rsidP="00BE268F">
            <w:pPr>
              <w:pStyle w:val="LPpreglednicatelo"/>
              <w:jc w:val="center"/>
            </w:pPr>
            <w:r w:rsidRPr="00671EAC">
              <w:t>0</w:t>
            </w:r>
          </w:p>
        </w:tc>
        <w:tc>
          <w:tcPr>
            <w:tcW w:w="1417" w:type="dxa"/>
            <w:vAlign w:val="center"/>
          </w:tcPr>
          <w:p w14:paraId="083E556D" w14:textId="77777777" w:rsidR="00671EAC" w:rsidRPr="00671EAC" w:rsidRDefault="00671EAC" w:rsidP="00BE268F">
            <w:pPr>
              <w:pStyle w:val="LPpreglednicatelo"/>
              <w:jc w:val="center"/>
            </w:pPr>
            <w:r w:rsidRPr="00671EAC">
              <w:t>0</w:t>
            </w:r>
          </w:p>
        </w:tc>
        <w:tc>
          <w:tcPr>
            <w:tcW w:w="1393" w:type="dxa"/>
            <w:vAlign w:val="center"/>
          </w:tcPr>
          <w:p w14:paraId="5A5FD8C4" w14:textId="77777777" w:rsidR="00671EAC" w:rsidRPr="00671EAC" w:rsidRDefault="00671EAC" w:rsidP="00BE268F">
            <w:pPr>
              <w:pStyle w:val="LPpreglednicatelo"/>
              <w:jc w:val="center"/>
            </w:pPr>
            <w:r w:rsidRPr="00671EAC">
              <w:t>3</w:t>
            </w:r>
          </w:p>
        </w:tc>
      </w:tr>
      <w:tr w:rsidR="00671EAC" w:rsidRPr="00241665" w14:paraId="366534BA" w14:textId="77777777" w:rsidTr="00BE268F">
        <w:trPr>
          <w:trHeight w:val="345"/>
        </w:trPr>
        <w:tc>
          <w:tcPr>
            <w:tcW w:w="2672" w:type="dxa"/>
            <w:vAlign w:val="center"/>
          </w:tcPr>
          <w:p w14:paraId="1C96D00D" w14:textId="12FADD3D" w:rsidR="00671EAC" w:rsidRPr="00671EAC" w:rsidRDefault="0025496E" w:rsidP="00BE268F">
            <w:pPr>
              <w:pStyle w:val="LPpreglednicatelo"/>
            </w:pPr>
            <w:r>
              <w:t>m</w:t>
            </w:r>
            <w:r w:rsidR="00671EAC" w:rsidRPr="00671EAC">
              <w:t>amografski</w:t>
            </w:r>
          </w:p>
        </w:tc>
        <w:tc>
          <w:tcPr>
            <w:tcW w:w="1393" w:type="dxa"/>
            <w:vAlign w:val="center"/>
          </w:tcPr>
          <w:p w14:paraId="60B84721" w14:textId="77777777" w:rsidR="00671EAC" w:rsidRPr="00671EAC" w:rsidRDefault="00671EAC" w:rsidP="00BE268F">
            <w:pPr>
              <w:pStyle w:val="LPpreglednicatelo"/>
              <w:jc w:val="center"/>
            </w:pPr>
            <w:r w:rsidRPr="00671EAC">
              <w:t>37</w:t>
            </w:r>
          </w:p>
        </w:tc>
        <w:tc>
          <w:tcPr>
            <w:tcW w:w="1322" w:type="dxa"/>
            <w:vAlign w:val="center"/>
          </w:tcPr>
          <w:p w14:paraId="188DB6F9" w14:textId="77777777" w:rsidR="00671EAC" w:rsidRPr="00671EAC" w:rsidRDefault="00671EAC" w:rsidP="00BE268F">
            <w:pPr>
              <w:pStyle w:val="LPpreglednicatelo"/>
              <w:jc w:val="center"/>
            </w:pPr>
            <w:r w:rsidRPr="00671EAC">
              <w:t>0</w:t>
            </w:r>
          </w:p>
        </w:tc>
        <w:tc>
          <w:tcPr>
            <w:tcW w:w="1417" w:type="dxa"/>
            <w:vAlign w:val="center"/>
          </w:tcPr>
          <w:p w14:paraId="0FB13D36" w14:textId="77777777" w:rsidR="00671EAC" w:rsidRPr="00671EAC" w:rsidRDefault="00671EAC" w:rsidP="00BE268F">
            <w:pPr>
              <w:pStyle w:val="LPpreglednicatelo"/>
              <w:jc w:val="center"/>
            </w:pPr>
            <w:r w:rsidRPr="00671EAC">
              <w:t>1</w:t>
            </w:r>
          </w:p>
        </w:tc>
        <w:tc>
          <w:tcPr>
            <w:tcW w:w="1393" w:type="dxa"/>
            <w:vAlign w:val="center"/>
          </w:tcPr>
          <w:p w14:paraId="1D85F06D" w14:textId="77777777" w:rsidR="00671EAC" w:rsidRPr="00671EAC" w:rsidRDefault="00671EAC" w:rsidP="00BE268F">
            <w:pPr>
              <w:pStyle w:val="LPpreglednicatelo"/>
              <w:jc w:val="center"/>
            </w:pPr>
            <w:r w:rsidRPr="00671EAC">
              <w:t>36</w:t>
            </w:r>
          </w:p>
        </w:tc>
      </w:tr>
      <w:tr w:rsidR="00671EAC" w:rsidRPr="00241665" w14:paraId="22408225" w14:textId="77777777" w:rsidTr="00BE268F">
        <w:trPr>
          <w:trHeight w:val="345"/>
        </w:trPr>
        <w:tc>
          <w:tcPr>
            <w:tcW w:w="2672" w:type="dxa"/>
            <w:vAlign w:val="center"/>
          </w:tcPr>
          <w:p w14:paraId="63A4A713" w14:textId="3D062A01" w:rsidR="00671EAC" w:rsidRPr="00671EAC" w:rsidRDefault="0025496E" w:rsidP="00BE268F">
            <w:pPr>
              <w:pStyle w:val="LPpreglednicatelo"/>
            </w:pPr>
            <w:r>
              <w:t>r</w:t>
            </w:r>
            <w:r w:rsidR="00671EAC" w:rsidRPr="00671EAC">
              <w:t>ačunalniški tomograf CT</w:t>
            </w:r>
          </w:p>
        </w:tc>
        <w:tc>
          <w:tcPr>
            <w:tcW w:w="1393" w:type="dxa"/>
            <w:vAlign w:val="center"/>
          </w:tcPr>
          <w:p w14:paraId="3EAA6622" w14:textId="77777777" w:rsidR="00671EAC" w:rsidRPr="00671EAC" w:rsidRDefault="00671EAC" w:rsidP="00BE268F">
            <w:pPr>
              <w:pStyle w:val="LPpreglednicatelo"/>
              <w:jc w:val="center"/>
            </w:pPr>
            <w:r w:rsidRPr="00671EAC">
              <w:t>38</w:t>
            </w:r>
          </w:p>
        </w:tc>
        <w:tc>
          <w:tcPr>
            <w:tcW w:w="1322" w:type="dxa"/>
            <w:vAlign w:val="center"/>
          </w:tcPr>
          <w:p w14:paraId="2A1D0536" w14:textId="77777777" w:rsidR="00671EAC" w:rsidRPr="00671EAC" w:rsidRDefault="00671EAC" w:rsidP="00BE268F">
            <w:pPr>
              <w:pStyle w:val="LPpreglednicatelo"/>
              <w:jc w:val="center"/>
            </w:pPr>
            <w:r w:rsidRPr="00671EAC">
              <w:t>7</w:t>
            </w:r>
          </w:p>
        </w:tc>
        <w:tc>
          <w:tcPr>
            <w:tcW w:w="1417" w:type="dxa"/>
            <w:vAlign w:val="center"/>
          </w:tcPr>
          <w:p w14:paraId="365DC0CF" w14:textId="77777777" w:rsidR="00671EAC" w:rsidRPr="00671EAC" w:rsidRDefault="00671EAC" w:rsidP="00BE268F">
            <w:pPr>
              <w:pStyle w:val="LPpreglednicatelo"/>
              <w:jc w:val="center"/>
            </w:pPr>
            <w:r w:rsidRPr="00671EAC">
              <w:t>0</w:t>
            </w:r>
          </w:p>
        </w:tc>
        <w:tc>
          <w:tcPr>
            <w:tcW w:w="1393" w:type="dxa"/>
            <w:vAlign w:val="center"/>
          </w:tcPr>
          <w:p w14:paraId="45BA9705" w14:textId="77777777" w:rsidR="00671EAC" w:rsidRPr="00671EAC" w:rsidRDefault="00671EAC" w:rsidP="00BE268F">
            <w:pPr>
              <w:pStyle w:val="LPpreglednicatelo"/>
              <w:jc w:val="center"/>
            </w:pPr>
            <w:r w:rsidRPr="00671EAC">
              <w:t>45</w:t>
            </w:r>
          </w:p>
        </w:tc>
      </w:tr>
      <w:tr w:rsidR="00671EAC" w:rsidRPr="00241665" w14:paraId="68C60874" w14:textId="77777777" w:rsidTr="00BE268F">
        <w:trPr>
          <w:trHeight w:val="345"/>
        </w:trPr>
        <w:tc>
          <w:tcPr>
            <w:tcW w:w="2672" w:type="dxa"/>
            <w:vAlign w:val="center"/>
          </w:tcPr>
          <w:p w14:paraId="1FCD8B6D" w14:textId="30862EB9" w:rsidR="00671EAC" w:rsidRPr="00671EAC" w:rsidRDefault="0025496E" w:rsidP="00BE268F">
            <w:pPr>
              <w:pStyle w:val="LPpreglednicatelo"/>
            </w:pPr>
            <w:r>
              <w:t>d</w:t>
            </w:r>
            <w:r w:rsidR="00671EAC" w:rsidRPr="00671EAC">
              <w:t>ensitometrija</w:t>
            </w:r>
          </w:p>
        </w:tc>
        <w:tc>
          <w:tcPr>
            <w:tcW w:w="1393" w:type="dxa"/>
            <w:vAlign w:val="center"/>
          </w:tcPr>
          <w:p w14:paraId="2B6AA11A" w14:textId="77777777" w:rsidR="00671EAC" w:rsidRPr="00671EAC" w:rsidRDefault="00671EAC" w:rsidP="00BE268F">
            <w:pPr>
              <w:pStyle w:val="LPpreglednicatelo"/>
              <w:jc w:val="center"/>
            </w:pPr>
            <w:r w:rsidRPr="00671EAC">
              <w:t>48</w:t>
            </w:r>
          </w:p>
        </w:tc>
        <w:tc>
          <w:tcPr>
            <w:tcW w:w="1322" w:type="dxa"/>
            <w:vAlign w:val="center"/>
          </w:tcPr>
          <w:p w14:paraId="34B32761" w14:textId="77777777" w:rsidR="00671EAC" w:rsidRPr="00671EAC" w:rsidRDefault="00671EAC" w:rsidP="00BE268F">
            <w:pPr>
              <w:pStyle w:val="LPpreglednicatelo"/>
              <w:jc w:val="center"/>
            </w:pPr>
            <w:r w:rsidRPr="00671EAC">
              <w:t>0</w:t>
            </w:r>
          </w:p>
        </w:tc>
        <w:tc>
          <w:tcPr>
            <w:tcW w:w="1417" w:type="dxa"/>
            <w:vAlign w:val="center"/>
          </w:tcPr>
          <w:p w14:paraId="57FA9246" w14:textId="77777777" w:rsidR="00671EAC" w:rsidRPr="00671EAC" w:rsidRDefault="00671EAC" w:rsidP="00BE268F">
            <w:pPr>
              <w:pStyle w:val="LPpreglednicatelo"/>
              <w:jc w:val="center"/>
            </w:pPr>
            <w:r w:rsidRPr="00671EAC">
              <w:t>2</w:t>
            </w:r>
          </w:p>
        </w:tc>
        <w:tc>
          <w:tcPr>
            <w:tcW w:w="1393" w:type="dxa"/>
            <w:vAlign w:val="center"/>
          </w:tcPr>
          <w:p w14:paraId="42CA5FB2" w14:textId="77777777" w:rsidR="00671EAC" w:rsidRPr="00671EAC" w:rsidRDefault="00671EAC" w:rsidP="00BE268F">
            <w:pPr>
              <w:pStyle w:val="LPpreglednicatelo"/>
              <w:jc w:val="center"/>
            </w:pPr>
            <w:r w:rsidRPr="00671EAC">
              <w:t>46</w:t>
            </w:r>
          </w:p>
        </w:tc>
      </w:tr>
      <w:tr w:rsidR="00671EAC" w:rsidRPr="00241665" w14:paraId="4FC543AE" w14:textId="77777777" w:rsidTr="00BE268F">
        <w:trPr>
          <w:trHeight w:val="345"/>
        </w:trPr>
        <w:tc>
          <w:tcPr>
            <w:tcW w:w="2672" w:type="dxa"/>
            <w:vAlign w:val="center"/>
          </w:tcPr>
          <w:p w14:paraId="103F2D59" w14:textId="26BB3830" w:rsidR="00671EAC" w:rsidRPr="00671EAC" w:rsidRDefault="0025496E" w:rsidP="00BE268F">
            <w:pPr>
              <w:pStyle w:val="LPpreglednicatelo"/>
            </w:pPr>
            <w:r>
              <w:t>v</w:t>
            </w:r>
            <w:r w:rsidR="00671EAC" w:rsidRPr="00671EAC">
              <w:t>eterinarski</w:t>
            </w:r>
          </w:p>
        </w:tc>
        <w:tc>
          <w:tcPr>
            <w:tcW w:w="1393" w:type="dxa"/>
            <w:vAlign w:val="center"/>
          </w:tcPr>
          <w:p w14:paraId="62BB75B0" w14:textId="77777777" w:rsidR="00671EAC" w:rsidRPr="00671EAC" w:rsidRDefault="00671EAC" w:rsidP="00BE268F">
            <w:pPr>
              <w:pStyle w:val="LPpreglednicatelo"/>
              <w:jc w:val="center"/>
            </w:pPr>
            <w:r w:rsidRPr="00671EAC">
              <w:t>110</w:t>
            </w:r>
          </w:p>
        </w:tc>
        <w:tc>
          <w:tcPr>
            <w:tcW w:w="1322" w:type="dxa"/>
            <w:vAlign w:val="center"/>
          </w:tcPr>
          <w:p w14:paraId="4C9ED048" w14:textId="77777777" w:rsidR="00671EAC" w:rsidRPr="00671EAC" w:rsidRDefault="00671EAC" w:rsidP="00BE268F">
            <w:pPr>
              <w:pStyle w:val="LPpreglednicatelo"/>
              <w:jc w:val="center"/>
            </w:pPr>
            <w:r w:rsidRPr="00671EAC">
              <w:t>17</w:t>
            </w:r>
          </w:p>
        </w:tc>
        <w:tc>
          <w:tcPr>
            <w:tcW w:w="1417" w:type="dxa"/>
            <w:vAlign w:val="center"/>
          </w:tcPr>
          <w:p w14:paraId="03A930DA" w14:textId="77777777" w:rsidR="00671EAC" w:rsidRPr="00671EAC" w:rsidRDefault="00671EAC" w:rsidP="00BE268F">
            <w:pPr>
              <w:pStyle w:val="LPpreglednicatelo"/>
              <w:jc w:val="center"/>
            </w:pPr>
            <w:r w:rsidRPr="00671EAC">
              <w:t>5</w:t>
            </w:r>
          </w:p>
        </w:tc>
        <w:tc>
          <w:tcPr>
            <w:tcW w:w="1393" w:type="dxa"/>
            <w:vAlign w:val="center"/>
          </w:tcPr>
          <w:p w14:paraId="0CC3D4BE" w14:textId="77777777" w:rsidR="00671EAC" w:rsidRPr="00671EAC" w:rsidRDefault="00671EAC" w:rsidP="00BE268F">
            <w:pPr>
              <w:pStyle w:val="LPpreglednicatelo"/>
              <w:jc w:val="center"/>
            </w:pPr>
            <w:r w:rsidRPr="00671EAC">
              <w:t>122</w:t>
            </w:r>
          </w:p>
        </w:tc>
      </w:tr>
      <w:tr w:rsidR="00671EAC" w:rsidRPr="00241665" w14:paraId="782F6495" w14:textId="77777777" w:rsidTr="00BE268F">
        <w:trPr>
          <w:trHeight w:val="345"/>
        </w:trPr>
        <w:tc>
          <w:tcPr>
            <w:tcW w:w="2672" w:type="dxa"/>
            <w:shd w:val="clear" w:color="auto" w:fill="5B9BD5" w:themeFill="accent1"/>
            <w:vAlign w:val="center"/>
          </w:tcPr>
          <w:p w14:paraId="5DC24F10" w14:textId="1AC3BDDE" w:rsidR="00671EAC" w:rsidRPr="00671EAC" w:rsidRDefault="00671EAC" w:rsidP="00BE268F">
            <w:pPr>
              <w:pStyle w:val="LPpreglednicaglavasredina"/>
              <w:jc w:val="left"/>
            </w:pPr>
            <w:r w:rsidRPr="00671EAC">
              <w:t>S</w:t>
            </w:r>
            <w:r w:rsidR="00914F86">
              <w:t>kupaj</w:t>
            </w:r>
          </w:p>
        </w:tc>
        <w:tc>
          <w:tcPr>
            <w:tcW w:w="1393" w:type="dxa"/>
            <w:shd w:val="clear" w:color="auto" w:fill="5B9BD5" w:themeFill="accent1"/>
            <w:vAlign w:val="center"/>
          </w:tcPr>
          <w:p w14:paraId="02600563" w14:textId="04166721" w:rsidR="00671EAC" w:rsidRPr="00671EAC" w:rsidRDefault="00671EAC" w:rsidP="00BE268F">
            <w:pPr>
              <w:pStyle w:val="LPpreglednicaglavasredina"/>
            </w:pPr>
            <w:r w:rsidRPr="00671EAC">
              <w:t>1</w:t>
            </w:r>
            <w:r w:rsidR="00BE268F">
              <w:t>.</w:t>
            </w:r>
            <w:r w:rsidRPr="00671EAC">
              <w:t>181</w:t>
            </w:r>
          </w:p>
        </w:tc>
        <w:tc>
          <w:tcPr>
            <w:tcW w:w="1322" w:type="dxa"/>
            <w:shd w:val="clear" w:color="auto" w:fill="5B9BD5" w:themeFill="accent1"/>
            <w:vAlign w:val="center"/>
          </w:tcPr>
          <w:p w14:paraId="38BB6202" w14:textId="77777777" w:rsidR="00671EAC" w:rsidRPr="00671EAC" w:rsidRDefault="00671EAC" w:rsidP="00BE268F">
            <w:pPr>
              <w:pStyle w:val="LPpreglednicaglavasredina"/>
            </w:pPr>
            <w:r w:rsidRPr="00671EAC">
              <w:t>93</w:t>
            </w:r>
          </w:p>
        </w:tc>
        <w:tc>
          <w:tcPr>
            <w:tcW w:w="1417" w:type="dxa"/>
            <w:shd w:val="clear" w:color="auto" w:fill="5B9BD5" w:themeFill="accent1"/>
            <w:vAlign w:val="center"/>
          </w:tcPr>
          <w:p w14:paraId="07ABC5AB" w14:textId="77777777" w:rsidR="00671EAC" w:rsidRPr="00671EAC" w:rsidRDefault="00671EAC" w:rsidP="00BE268F">
            <w:pPr>
              <w:pStyle w:val="LPpreglednicaglavasredina"/>
            </w:pPr>
            <w:r w:rsidRPr="00671EAC">
              <w:t>56</w:t>
            </w:r>
          </w:p>
        </w:tc>
        <w:tc>
          <w:tcPr>
            <w:tcW w:w="1393" w:type="dxa"/>
            <w:shd w:val="clear" w:color="auto" w:fill="5B9BD5" w:themeFill="accent1"/>
            <w:vAlign w:val="center"/>
          </w:tcPr>
          <w:p w14:paraId="63CADA8E" w14:textId="33C76910" w:rsidR="00671EAC" w:rsidRPr="00671EAC" w:rsidRDefault="00671EAC" w:rsidP="00BE268F">
            <w:pPr>
              <w:pStyle w:val="LPpreglednicaglavasredina"/>
            </w:pPr>
            <w:r w:rsidRPr="00671EAC">
              <w:t>1</w:t>
            </w:r>
            <w:r w:rsidR="00BE268F">
              <w:t>.</w:t>
            </w:r>
            <w:r w:rsidRPr="00671EAC">
              <w:t>218</w:t>
            </w:r>
          </w:p>
        </w:tc>
      </w:tr>
    </w:tbl>
    <w:p w14:paraId="4D3290A7" w14:textId="77777777" w:rsidR="00671EAC" w:rsidRPr="00A2355B" w:rsidRDefault="00671EAC" w:rsidP="00671EAC">
      <w:pPr>
        <w:pStyle w:val="LPnavaden"/>
        <w:rPr>
          <w:color w:val="FF0000"/>
          <w:sz w:val="14"/>
          <w:szCs w:val="14"/>
        </w:rPr>
      </w:pPr>
    </w:p>
    <w:p w14:paraId="27E43F7F" w14:textId="77777777" w:rsidR="00671EAC" w:rsidRPr="00671EAC" w:rsidRDefault="00671EAC" w:rsidP="00671EAC">
      <w:pPr>
        <w:pStyle w:val="LPnavaden"/>
      </w:pPr>
      <w:bookmarkStart w:id="117" w:name="_Hlk37145264"/>
      <w:r w:rsidRPr="00671EAC">
        <w:t>V letu 2020 je bilo na področju uporabe rentgenskih aparatov v zdravstvu in veterinarstvu izdanih 140 dovoljenj za izvajanje sevalne dejavnosti in 360 dovoljenj za uporabo virov sevanj.</w:t>
      </w:r>
    </w:p>
    <w:bookmarkEnd w:id="117"/>
    <w:p w14:paraId="7A64A308" w14:textId="77676020" w:rsidR="00671EAC" w:rsidRPr="00671EAC" w:rsidRDefault="00671EAC" w:rsidP="00671EAC">
      <w:pPr>
        <w:pStyle w:val="LPnavaden"/>
      </w:pPr>
      <w:r w:rsidRPr="00671EAC">
        <w:lastRenderedPageBreak/>
        <w:t>V humani medicini je bilo v javnih zdravstvenih zavodih v uporabi 489 rentgenskih naprav, v zasebnih zdravstvenih ustanovah pa 607 rentgenskih naprav. Povprečna starost rentgenskih naprav v javnem sektorju je 9,9 let</w:t>
      </w:r>
      <w:r w:rsidR="0025496E">
        <w:t>a</w:t>
      </w:r>
      <w:r w:rsidRPr="00671EAC">
        <w:t xml:space="preserve"> (9,8 let</w:t>
      </w:r>
      <w:r w:rsidR="0025496E">
        <w:t>a</w:t>
      </w:r>
      <w:r w:rsidRPr="00671EAC">
        <w:t xml:space="preserve"> v </w:t>
      </w:r>
      <w:r>
        <w:t xml:space="preserve">letu </w:t>
      </w:r>
      <w:r w:rsidRPr="00671EAC">
        <w:t>2019, 10,1 let</w:t>
      </w:r>
      <w:r w:rsidR="0025496E">
        <w:t>a</w:t>
      </w:r>
      <w:r w:rsidRPr="00671EAC">
        <w:t xml:space="preserve"> v </w:t>
      </w:r>
      <w:r>
        <w:t xml:space="preserve">letu </w:t>
      </w:r>
      <w:r w:rsidRPr="00671EAC">
        <w:t>2018, 9,8 let</w:t>
      </w:r>
      <w:r w:rsidR="0025496E">
        <w:t>a</w:t>
      </w:r>
      <w:r w:rsidRPr="00671EAC">
        <w:t xml:space="preserve"> v </w:t>
      </w:r>
      <w:r>
        <w:t xml:space="preserve">letu </w:t>
      </w:r>
      <w:r w:rsidRPr="00671EAC">
        <w:t>2017; 9,6 let</w:t>
      </w:r>
      <w:r w:rsidR="0025496E">
        <w:t>a</w:t>
      </w:r>
      <w:r w:rsidRPr="00671EAC">
        <w:t xml:space="preserve"> v</w:t>
      </w:r>
      <w:r>
        <w:t xml:space="preserve"> letu</w:t>
      </w:r>
      <w:r w:rsidRPr="00671EAC">
        <w:t xml:space="preserve"> 2016; 9,4 let</w:t>
      </w:r>
      <w:r w:rsidR="0025496E">
        <w:t>a</w:t>
      </w:r>
      <w:r w:rsidRPr="00671EAC">
        <w:t xml:space="preserve"> v </w:t>
      </w:r>
      <w:r>
        <w:t xml:space="preserve">letu </w:t>
      </w:r>
      <w:r w:rsidRPr="00671EAC">
        <w:t>2015; 9,6 let</w:t>
      </w:r>
      <w:r w:rsidR="0025496E">
        <w:t>a</w:t>
      </w:r>
      <w:r w:rsidRPr="00671EAC">
        <w:t xml:space="preserve"> v </w:t>
      </w:r>
      <w:r>
        <w:t xml:space="preserve">letu </w:t>
      </w:r>
      <w:r w:rsidRPr="00671EAC">
        <w:t>2014; 9,5 let</w:t>
      </w:r>
      <w:r w:rsidR="0025496E">
        <w:t>a</w:t>
      </w:r>
      <w:r w:rsidRPr="00671EAC">
        <w:t xml:space="preserve"> v letu 2013; 9,1 let</w:t>
      </w:r>
      <w:r w:rsidR="0025496E">
        <w:t>a</w:t>
      </w:r>
      <w:r w:rsidRPr="00671EAC">
        <w:t xml:space="preserve"> v letu 2012)</w:t>
      </w:r>
      <w:r w:rsidR="0025496E">
        <w:t>,</w:t>
      </w:r>
      <w:r w:rsidRPr="00671EAC">
        <w:t xml:space="preserve"> v zasebnem pa 10,6 let</w:t>
      </w:r>
      <w:r w:rsidR="0025496E">
        <w:t>a</w:t>
      </w:r>
      <w:r w:rsidRPr="00671EAC">
        <w:t xml:space="preserve"> (10,3 let</w:t>
      </w:r>
      <w:r w:rsidR="0025496E">
        <w:t>a</w:t>
      </w:r>
      <w:r w:rsidRPr="00671EAC">
        <w:t xml:space="preserve"> v </w:t>
      </w:r>
      <w:r>
        <w:t xml:space="preserve">letu </w:t>
      </w:r>
      <w:r w:rsidRPr="00671EAC">
        <w:t>2019, 10,2 let</w:t>
      </w:r>
      <w:r w:rsidR="0025496E">
        <w:t>a</w:t>
      </w:r>
      <w:r w:rsidRPr="00671EAC">
        <w:t xml:space="preserve"> v </w:t>
      </w:r>
      <w:r>
        <w:t xml:space="preserve">letu </w:t>
      </w:r>
      <w:r w:rsidRPr="00671EAC">
        <w:t>2018, 10,0 let</w:t>
      </w:r>
      <w:r w:rsidR="0025496E">
        <w:t>a</w:t>
      </w:r>
      <w:r w:rsidRPr="00671EAC">
        <w:t xml:space="preserve"> v </w:t>
      </w:r>
      <w:r>
        <w:t xml:space="preserve">letu </w:t>
      </w:r>
      <w:r w:rsidRPr="00671EAC">
        <w:t>2017;</w:t>
      </w:r>
      <w:r w:rsidR="0025496E">
        <w:t xml:space="preserve"> </w:t>
      </w:r>
      <w:r w:rsidRPr="00671EAC">
        <w:t>10,2 let</w:t>
      </w:r>
      <w:r w:rsidR="0025496E">
        <w:t>a</w:t>
      </w:r>
      <w:r w:rsidRPr="00671EAC">
        <w:t xml:space="preserve"> v </w:t>
      </w:r>
      <w:r>
        <w:t xml:space="preserve">letu </w:t>
      </w:r>
      <w:r w:rsidRPr="00671EAC">
        <w:t>2016; 10,1 let</w:t>
      </w:r>
      <w:r w:rsidR="0025496E">
        <w:t>a</w:t>
      </w:r>
      <w:r w:rsidRPr="00671EAC">
        <w:t xml:space="preserve"> v </w:t>
      </w:r>
      <w:r>
        <w:t xml:space="preserve">letu </w:t>
      </w:r>
      <w:r w:rsidRPr="00671EAC">
        <w:t>2015; 9,9 let</w:t>
      </w:r>
      <w:r w:rsidR="0025496E">
        <w:t>a</w:t>
      </w:r>
      <w:r w:rsidRPr="00671EAC">
        <w:t xml:space="preserve"> v </w:t>
      </w:r>
      <w:r>
        <w:t xml:space="preserve">letu </w:t>
      </w:r>
      <w:r w:rsidRPr="00671EAC">
        <w:t>2014; 9,8 let</w:t>
      </w:r>
      <w:r w:rsidR="0025496E">
        <w:t>a</w:t>
      </w:r>
      <w:r w:rsidRPr="00671EAC">
        <w:t xml:space="preserve"> v letu 2013; 9,2 let</w:t>
      </w:r>
      <w:r w:rsidR="0025496E">
        <w:t>a</w:t>
      </w:r>
      <w:r w:rsidRPr="00671EAC">
        <w:t xml:space="preserve"> v letu 2012).</w:t>
      </w:r>
    </w:p>
    <w:p w14:paraId="01CF5715" w14:textId="1EF4FF08" w:rsidR="00671EAC" w:rsidRPr="00671EAC" w:rsidRDefault="00671EAC" w:rsidP="00671EAC">
      <w:pPr>
        <w:pStyle w:val="LPnavaden"/>
      </w:pPr>
      <w:bookmarkStart w:id="118" w:name="_Hlk37147498"/>
      <w:r w:rsidRPr="00671EAC">
        <w:t>V veterinarski medicini je bilo v javnih zdravstvenih zavodih v uporabi 16 naprav, v zasebnih zdravstvenih ustanovah pa 106 rentgenskih naprav. Povprečna starost rentgenskih naprav v javnem sektorju je 16,1 let (15,0 let</w:t>
      </w:r>
      <w:r w:rsidR="0025496E">
        <w:t>a</w:t>
      </w:r>
      <w:r w:rsidRPr="00671EAC">
        <w:t xml:space="preserve"> v </w:t>
      </w:r>
      <w:r>
        <w:t xml:space="preserve">letu </w:t>
      </w:r>
      <w:r w:rsidRPr="00671EAC">
        <w:t>2019, 14,9 let</w:t>
      </w:r>
      <w:r w:rsidR="0025496E">
        <w:t>a</w:t>
      </w:r>
      <w:r w:rsidRPr="00671EAC">
        <w:t xml:space="preserve"> v</w:t>
      </w:r>
      <w:r>
        <w:t xml:space="preserve"> letu</w:t>
      </w:r>
      <w:r w:rsidRPr="00671EAC">
        <w:t xml:space="preserve"> 2018, 15,4 leta v letu 2017; 15,5 let</w:t>
      </w:r>
      <w:r w:rsidR="0025496E">
        <w:t>a</w:t>
      </w:r>
      <w:r w:rsidRPr="00671EAC">
        <w:t xml:space="preserve"> v letu 2016; 15,5 let</w:t>
      </w:r>
      <w:r w:rsidR="0025496E">
        <w:t>a</w:t>
      </w:r>
      <w:r w:rsidRPr="00671EAC">
        <w:t xml:space="preserve"> v letu 2015; 14,5 let</w:t>
      </w:r>
      <w:r w:rsidR="0025496E">
        <w:t>a</w:t>
      </w:r>
      <w:r w:rsidRPr="00671EAC">
        <w:t xml:space="preserve"> v letu 2014; 13,5 let</w:t>
      </w:r>
      <w:r w:rsidR="0025496E">
        <w:t>a</w:t>
      </w:r>
      <w:r w:rsidRPr="00671EAC">
        <w:t xml:space="preserve"> v letu 2013; 13,8 let</w:t>
      </w:r>
      <w:r w:rsidR="0025496E">
        <w:t>a</w:t>
      </w:r>
      <w:r w:rsidRPr="00671EAC">
        <w:t xml:space="preserve"> v letu 2012), v zasebnem pa 7,4 let</w:t>
      </w:r>
      <w:r w:rsidR="0025496E">
        <w:t>a</w:t>
      </w:r>
      <w:r w:rsidRPr="00671EAC">
        <w:t xml:space="preserve"> (7,3 let</w:t>
      </w:r>
      <w:r w:rsidR="0025496E">
        <w:t>a</w:t>
      </w:r>
      <w:r w:rsidRPr="00671EAC">
        <w:t xml:space="preserve"> v </w:t>
      </w:r>
      <w:r>
        <w:t>letu</w:t>
      </w:r>
      <w:r w:rsidRPr="00671EAC">
        <w:t xml:space="preserve"> 2019, 8,8 let</w:t>
      </w:r>
      <w:r w:rsidR="0025496E">
        <w:t>a</w:t>
      </w:r>
      <w:r w:rsidRPr="00671EAC">
        <w:t xml:space="preserve"> v </w:t>
      </w:r>
      <w:r>
        <w:t>letu</w:t>
      </w:r>
      <w:r w:rsidRPr="00671EAC">
        <w:t xml:space="preserve"> 2018, 8,8 let</w:t>
      </w:r>
      <w:r w:rsidR="0025496E">
        <w:t>a</w:t>
      </w:r>
      <w:r w:rsidRPr="00671EAC">
        <w:t xml:space="preserve"> v letu 2017; 8,7 let</w:t>
      </w:r>
      <w:r w:rsidR="0025496E">
        <w:t>a</w:t>
      </w:r>
      <w:r w:rsidRPr="00671EAC">
        <w:t xml:space="preserve"> v letu 2016; 10,1 let</w:t>
      </w:r>
      <w:r w:rsidR="0025496E">
        <w:t>a</w:t>
      </w:r>
      <w:r w:rsidRPr="00671EAC">
        <w:t xml:space="preserve"> v letu 2015; 9,4 let</w:t>
      </w:r>
      <w:r w:rsidR="0025496E">
        <w:t>a</w:t>
      </w:r>
      <w:r w:rsidRPr="00671EAC">
        <w:t xml:space="preserve"> v letu 2014; 9,6 let</w:t>
      </w:r>
      <w:r w:rsidR="0025496E">
        <w:t>a</w:t>
      </w:r>
      <w:r w:rsidRPr="00671EAC">
        <w:t xml:space="preserve"> v letu 2013; 8,0 let</w:t>
      </w:r>
      <w:r w:rsidR="0025496E">
        <w:t>a</w:t>
      </w:r>
      <w:r w:rsidRPr="00671EAC">
        <w:t xml:space="preserve"> v letu 2012). </w:t>
      </w:r>
      <w:bookmarkEnd w:id="118"/>
      <w:r w:rsidRPr="00671EAC">
        <w:t xml:space="preserve">Natančnejša razdelitev rentgenskih naprav glede na lastništvo v letu 2020 je predstavljena </w:t>
      </w:r>
      <w:r w:rsidRPr="00914F86">
        <w:t xml:space="preserve">v </w:t>
      </w:r>
      <w:hyperlink w:anchor="p4" w:history="1">
        <w:r w:rsidRPr="00914F86">
          <w:rPr>
            <w:rStyle w:val="Hiperpovezava"/>
          </w:rPr>
          <w:t>preglednici 4</w:t>
        </w:r>
      </w:hyperlink>
      <w:r w:rsidRPr="00914F86">
        <w:t>.</w:t>
      </w:r>
    </w:p>
    <w:p w14:paraId="0A4C66C5" w14:textId="022A5F07" w:rsidR="00671EAC" w:rsidRPr="00BB172C" w:rsidRDefault="00671EAC" w:rsidP="00671EAC">
      <w:pPr>
        <w:pStyle w:val="LPnaslovpreglednica"/>
      </w:pPr>
      <w:bookmarkStart w:id="119" w:name="p4"/>
      <w:bookmarkStart w:id="120" w:name="_Toc11845165"/>
      <w:bookmarkStart w:id="121" w:name="_Toc44571014"/>
      <w:bookmarkStart w:id="122" w:name="_Toc74219411"/>
      <w:bookmarkStart w:id="123" w:name="_Hlk70498555"/>
      <w:bookmarkEnd w:id="119"/>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3D067A">
        <w:rPr>
          <w:noProof/>
        </w:rPr>
        <w:t>4</w:t>
      </w:r>
      <w:r w:rsidR="0072167A">
        <w:rPr>
          <w:noProof/>
        </w:rPr>
        <w:fldChar w:fldCharType="end"/>
      </w:r>
      <w:r w:rsidRPr="00BB172C">
        <w:t>: Število rentgenskih naprav v zdravstvu in veterinarstvu glede na lastništvo</w:t>
      </w:r>
      <w:bookmarkEnd w:id="120"/>
      <w:bookmarkEnd w:id="121"/>
      <w:bookmarkEnd w:id="122"/>
    </w:p>
    <w:tbl>
      <w:tblPr>
        <w:tblW w:w="9171" w:type="dxa"/>
        <w:tblLook w:val="0020" w:firstRow="1" w:lastRow="0" w:firstColumn="0" w:lastColumn="0" w:noHBand="0" w:noVBand="0"/>
      </w:tblPr>
      <w:tblGrid>
        <w:gridCol w:w="989"/>
        <w:gridCol w:w="736"/>
        <w:gridCol w:w="827"/>
        <w:gridCol w:w="828"/>
        <w:gridCol w:w="826"/>
        <w:gridCol w:w="831"/>
        <w:gridCol w:w="826"/>
        <w:gridCol w:w="828"/>
        <w:gridCol w:w="826"/>
        <w:gridCol w:w="828"/>
        <w:gridCol w:w="826"/>
      </w:tblGrid>
      <w:tr w:rsidR="00671EAC" w:rsidRPr="00D947A9" w14:paraId="1EF6E6B2" w14:textId="77777777" w:rsidTr="00BE268F">
        <w:trPr>
          <w:trHeight w:val="202"/>
        </w:trPr>
        <w:tc>
          <w:tcPr>
            <w:tcW w:w="993" w:type="dxa"/>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300F5881" w14:textId="77777777" w:rsidR="00671EAC" w:rsidRPr="00226F15" w:rsidRDefault="00671EAC" w:rsidP="00BE268F">
            <w:pPr>
              <w:pStyle w:val="LPpreglednicaglavasredina"/>
            </w:pPr>
            <w:r w:rsidRPr="00226F15">
              <w:t>Last</w:t>
            </w:r>
          </w:p>
        </w:tc>
        <w:tc>
          <w:tcPr>
            <w:tcW w:w="1530"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57C31B87" w14:textId="77777777" w:rsidR="00671EAC" w:rsidRPr="008D115C" w:rsidRDefault="00671EAC" w:rsidP="00D947A9">
            <w:pPr>
              <w:pStyle w:val="LPpreglednicaglavasredina"/>
            </w:pPr>
            <w:r w:rsidRPr="008D115C">
              <w:t>Diagnostične</w:t>
            </w:r>
          </w:p>
        </w:tc>
        <w:tc>
          <w:tcPr>
            <w:tcW w:w="166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7303F05B" w14:textId="77777777" w:rsidR="00671EAC" w:rsidRPr="008D115C" w:rsidRDefault="00671EAC" w:rsidP="00D947A9">
            <w:pPr>
              <w:pStyle w:val="LPpreglednicaglavasredina"/>
            </w:pPr>
            <w:r w:rsidRPr="008D115C">
              <w:t>Zobne</w:t>
            </w:r>
          </w:p>
        </w:tc>
        <w:tc>
          <w:tcPr>
            <w:tcW w:w="166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7928C133" w14:textId="77777777" w:rsidR="00671EAC" w:rsidRPr="008D115C" w:rsidRDefault="00671EAC" w:rsidP="00D947A9">
            <w:pPr>
              <w:pStyle w:val="LPpreglednicaglavasredina"/>
            </w:pPr>
            <w:r w:rsidRPr="008D115C">
              <w:t>Terapevtske</w:t>
            </w:r>
          </w:p>
        </w:tc>
        <w:tc>
          <w:tcPr>
            <w:tcW w:w="166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2B88C255" w14:textId="77777777" w:rsidR="00671EAC" w:rsidRPr="008D115C" w:rsidRDefault="00671EAC" w:rsidP="00D947A9">
            <w:pPr>
              <w:pStyle w:val="LPpreglednicaglavasredina"/>
            </w:pPr>
            <w:r w:rsidRPr="008D115C">
              <w:t>Veterinarske</w:t>
            </w:r>
          </w:p>
        </w:tc>
        <w:tc>
          <w:tcPr>
            <w:tcW w:w="1662"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893F3A6" w14:textId="77777777" w:rsidR="00671EAC" w:rsidRPr="008D115C" w:rsidRDefault="00671EAC" w:rsidP="00D947A9">
            <w:pPr>
              <w:pStyle w:val="LPpreglednicaglavasredina"/>
            </w:pPr>
            <w:r w:rsidRPr="008D115C">
              <w:t>Skupaj</w:t>
            </w:r>
          </w:p>
        </w:tc>
      </w:tr>
      <w:tr w:rsidR="00D947A9" w:rsidRPr="00BB172C" w14:paraId="3FCC41E8" w14:textId="77777777" w:rsidTr="00BE268F">
        <w:trPr>
          <w:trHeight w:val="731"/>
        </w:trPr>
        <w:tc>
          <w:tcPr>
            <w:tcW w:w="993" w:type="dxa"/>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00FD07C5" w14:textId="77777777" w:rsidR="00671EAC" w:rsidRPr="00671EAC" w:rsidRDefault="00671EAC" w:rsidP="00671EAC">
            <w:pPr>
              <w:pStyle w:val="LPpreglednicaglavasredina"/>
            </w:pPr>
          </w:p>
        </w:tc>
        <w:tc>
          <w:tcPr>
            <w:tcW w:w="6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061FC086" w14:textId="77777777" w:rsidR="00671EAC" w:rsidRPr="00BE268F" w:rsidRDefault="00671EAC" w:rsidP="00BE268F">
            <w:pPr>
              <w:pStyle w:val="LPpreglednicaglavasredina"/>
              <w:rPr>
                <w:sz w:val="16"/>
              </w:rPr>
            </w:pPr>
            <w:r w:rsidRPr="00BE268F">
              <w:rPr>
                <w:sz w:val="16"/>
              </w:rPr>
              <w:t>štev.</w:t>
            </w:r>
          </w:p>
          <w:p w14:paraId="0B2991C0" w14:textId="77777777" w:rsidR="00671EAC" w:rsidRPr="00BE268F" w:rsidRDefault="00671EAC" w:rsidP="00BE268F">
            <w:pPr>
              <w:pStyle w:val="LPpreglednicaglavasredina"/>
              <w:rPr>
                <w:sz w:val="16"/>
              </w:rPr>
            </w:pPr>
            <w:r w:rsidRPr="00BE268F">
              <w:rPr>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54C93325" w14:textId="77777777" w:rsidR="00671EAC" w:rsidRPr="00BE268F" w:rsidRDefault="00671EAC" w:rsidP="00BE268F">
            <w:pPr>
              <w:pStyle w:val="LPpreglednicaglavasredina"/>
              <w:rPr>
                <w:sz w:val="16"/>
              </w:rPr>
            </w:pPr>
            <w:r w:rsidRPr="00BE268F">
              <w:rPr>
                <w:sz w:val="16"/>
              </w:rPr>
              <w:t>starost</w:t>
            </w:r>
          </w:p>
          <w:p w14:paraId="45BBFC72" w14:textId="77777777" w:rsidR="00671EAC" w:rsidRPr="00BE268F" w:rsidRDefault="00671EAC" w:rsidP="00BE268F">
            <w:pPr>
              <w:pStyle w:val="LPpreglednicaglavasredina"/>
              <w:rPr>
                <w:sz w:val="16"/>
              </w:rPr>
            </w:pPr>
            <w:r w:rsidRPr="00BE268F">
              <w:rPr>
                <w:sz w:val="16"/>
              </w:rPr>
              <w:t>(leta)</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57D083F2" w14:textId="77777777" w:rsidR="00671EAC" w:rsidRPr="00BE268F" w:rsidRDefault="00671EAC" w:rsidP="00BE268F">
            <w:pPr>
              <w:pStyle w:val="LPpreglednicaglavasredina"/>
              <w:rPr>
                <w:sz w:val="16"/>
              </w:rPr>
            </w:pPr>
            <w:r w:rsidRPr="00BE268F">
              <w:rPr>
                <w:sz w:val="16"/>
              </w:rPr>
              <w:t>štev.</w:t>
            </w:r>
          </w:p>
          <w:p w14:paraId="7562AF48" w14:textId="77777777" w:rsidR="00671EAC" w:rsidRPr="00BE268F" w:rsidRDefault="00671EAC" w:rsidP="00BE268F">
            <w:pPr>
              <w:pStyle w:val="LPpreglednicaglavasredina"/>
              <w:rPr>
                <w:sz w:val="16"/>
              </w:rPr>
            </w:pPr>
            <w:r w:rsidRPr="00BE268F">
              <w:rPr>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65EB4B39" w14:textId="77777777" w:rsidR="00671EAC" w:rsidRPr="00BE268F" w:rsidRDefault="00671EAC" w:rsidP="00BE268F">
            <w:pPr>
              <w:pStyle w:val="LPpreglednicaglavasredina"/>
              <w:rPr>
                <w:sz w:val="16"/>
              </w:rPr>
            </w:pPr>
            <w:r w:rsidRPr="00BE268F">
              <w:rPr>
                <w:sz w:val="16"/>
              </w:rPr>
              <w:t>starost</w:t>
            </w:r>
          </w:p>
          <w:p w14:paraId="0EB1C378" w14:textId="77777777" w:rsidR="00671EAC" w:rsidRPr="00BE268F" w:rsidRDefault="00671EAC" w:rsidP="00BE268F">
            <w:pPr>
              <w:pStyle w:val="LPpreglednicaglavasredina"/>
              <w:rPr>
                <w:sz w:val="16"/>
              </w:rPr>
            </w:pPr>
            <w:r w:rsidRPr="00BE268F">
              <w:rPr>
                <w:sz w:val="16"/>
              </w:rPr>
              <w:t>(leta)</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54A48C70" w14:textId="77777777" w:rsidR="00671EAC" w:rsidRPr="00BE268F" w:rsidRDefault="00671EAC" w:rsidP="00BE268F">
            <w:pPr>
              <w:pStyle w:val="LPpreglednicaglavasredina"/>
              <w:rPr>
                <w:sz w:val="16"/>
              </w:rPr>
            </w:pPr>
            <w:r w:rsidRPr="00BE268F">
              <w:rPr>
                <w:sz w:val="16"/>
              </w:rPr>
              <w:t>štev.</w:t>
            </w:r>
          </w:p>
          <w:p w14:paraId="47AC8738" w14:textId="77777777" w:rsidR="00671EAC" w:rsidRPr="00BE268F" w:rsidRDefault="00671EAC" w:rsidP="00BE268F">
            <w:pPr>
              <w:pStyle w:val="LPpreglednicaglavasredina"/>
              <w:rPr>
                <w:sz w:val="16"/>
              </w:rPr>
            </w:pPr>
            <w:r w:rsidRPr="00BE268F">
              <w:rPr>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40CC43B7" w14:textId="77777777" w:rsidR="00671EAC" w:rsidRPr="00BE268F" w:rsidRDefault="00671EAC" w:rsidP="00BE268F">
            <w:pPr>
              <w:pStyle w:val="LPpreglednicaglavasredina"/>
              <w:rPr>
                <w:sz w:val="16"/>
              </w:rPr>
            </w:pPr>
            <w:r w:rsidRPr="00BE268F">
              <w:rPr>
                <w:sz w:val="16"/>
              </w:rPr>
              <w:t>starost</w:t>
            </w:r>
          </w:p>
          <w:p w14:paraId="774E8B2F" w14:textId="77777777" w:rsidR="00671EAC" w:rsidRPr="00BE268F" w:rsidRDefault="00671EAC" w:rsidP="00BE268F">
            <w:pPr>
              <w:pStyle w:val="LPpreglednicaglavasredina"/>
              <w:rPr>
                <w:sz w:val="16"/>
              </w:rPr>
            </w:pPr>
            <w:r w:rsidRPr="00BE268F">
              <w:rPr>
                <w:sz w:val="16"/>
              </w:rPr>
              <w:t>(leta)</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1B3E83C3" w14:textId="77777777" w:rsidR="00671EAC" w:rsidRPr="00BE268F" w:rsidRDefault="00671EAC" w:rsidP="00BE268F">
            <w:pPr>
              <w:pStyle w:val="LPpreglednicaglavasredina"/>
              <w:rPr>
                <w:sz w:val="16"/>
              </w:rPr>
            </w:pPr>
            <w:r w:rsidRPr="00BE268F">
              <w:rPr>
                <w:sz w:val="16"/>
              </w:rPr>
              <w:t>štev.</w:t>
            </w:r>
          </w:p>
          <w:p w14:paraId="485182B7" w14:textId="77777777" w:rsidR="00671EAC" w:rsidRPr="00BE268F" w:rsidRDefault="00671EAC" w:rsidP="00BE268F">
            <w:pPr>
              <w:pStyle w:val="LPpreglednicaglavasredina"/>
              <w:rPr>
                <w:sz w:val="16"/>
              </w:rPr>
            </w:pPr>
            <w:r w:rsidRPr="00BE268F">
              <w:rPr>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7A108D21" w14:textId="77777777" w:rsidR="00671EAC" w:rsidRPr="00BE268F" w:rsidRDefault="00671EAC" w:rsidP="00BE268F">
            <w:pPr>
              <w:pStyle w:val="LPpreglednicaglavasredina"/>
              <w:rPr>
                <w:sz w:val="16"/>
              </w:rPr>
            </w:pPr>
            <w:r w:rsidRPr="00BE268F">
              <w:rPr>
                <w:sz w:val="16"/>
              </w:rPr>
              <w:t>starost</w:t>
            </w:r>
          </w:p>
          <w:p w14:paraId="68032558" w14:textId="77777777" w:rsidR="00671EAC" w:rsidRPr="00BE268F" w:rsidRDefault="00671EAC" w:rsidP="00BE268F">
            <w:pPr>
              <w:pStyle w:val="LPpreglednicaglavasredina"/>
              <w:rPr>
                <w:sz w:val="16"/>
              </w:rPr>
            </w:pPr>
            <w:r w:rsidRPr="00BE268F">
              <w:rPr>
                <w:sz w:val="16"/>
              </w:rPr>
              <w:t>(leta)</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5BBC92A2" w14:textId="77777777" w:rsidR="00671EAC" w:rsidRPr="00BE268F" w:rsidRDefault="00671EAC" w:rsidP="00BE268F">
            <w:pPr>
              <w:pStyle w:val="LPpreglednicaglavasredina"/>
              <w:rPr>
                <w:sz w:val="16"/>
              </w:rPr>
            </w:pPr>
            <w:r w:rsidRPr="00BE268F">
              <w:rPr>
                <w:sz w:val="16"/>
              </w:rPr>
              <w:t>štev.</w:t>
            </w:r>
          </w:p>
          <w:p w14:paraId="6C523FBE" w14:textId="77777777" w:rsidR="00671EAC" w:rsidRPr="00BE268F" w:rsidRDefault="00671EAC" w:rsidP="00BE268F">
            <w:pPr>
              <w:pStyle w:val="LPpreglednicaglavasredina"/>
              <w:rPr>
                <w:sz w:val="16"/>
              </w:rPr>
            </w:pPr>
            <w:r w:rsidRPr="00BE268F">
              <w:rPr>
                <w:sz w:val="16"/>
              </w:rPr>
              <w:t>(%)</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tcPr>
          <w:p w14:paraId="2A6455A2" w14:textId="77777777" w:rsidR="00671EAC" w:rsidRPr="00BE268F" w:rsidRDefault="00671EAC" w:rsidP="00BE268F">
            <w:pPr>
              <w:pStyle w:val="LPpreglednicaglavasredina"/>
              <w:rPr>
                <w:sz w:val="16"/>
              </w:rPr>
            </w:pPr>
            <w:r w:rsidRPr="00BE268F">
              <w:rPr>
                <w:sz w:val="16"/>
              </w:rPr>
              <w:t>starost</w:t>
            </w:r>
          </w:p>
          <w:p w14:paraId="6635FA32" w14:textId="77777777" w:rsidR="00671EAC" w:rsidRPr="00BE268F" w:rsidRDefault="00671EAC" w:rsidP="00BE268F">
            <w:pPr>
              <w:pStyle w:val="LPpreglednicaglavasredina"/>
              <w:rPr>
                <w:sz w:val="16"/>
              </w:rPr>
            </w:pPr>
            <w:r w:rsidRPr="00BE268F">
              <w:rPr>
                <w:sz w:val="16"/>
              </w:rPr>
              <w:t>(leta)</w:t>
            </w:r>
          </w:p>
        </w:tc>
      </w:tr>
      <w:tr w:rsidR="00671EAC" w:rsidRPr="00BB172C" w14:paraId="083F7EA0" w14:textId="77777777" w:rsidTr="00BE268F">
        <w:trPr>
          <w:trHeight w:val="449"/>
        </w:trPr>
        <w:tc>
          <w:tcPr>
            <w:tcW w:w="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A0930C8" w14:textId="77777777" w:rsidR="00671EAC" w:rsidRPr="00671EAC" w:rsidRDefault="00671EAC" w:rsidP="00BE268F">
            <w:pPr>
              <w:pStyle w:val="LP-preglednicatelosredina"/>
            </w:pPr>
            <w:r w:rsidRPr="00671EAC">
              <w:t>javna</w:t>
            </w:r>
          </w:p>
        </w:tc>
        <w:tc>
          <w:tcPr>
            <w:tcW w:w="6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DA137C7" w14:textId="77777777" w:rsidR="00671EAC" w:rsidRPr="00671EAC" w:rsidRDefault="00671EAC" w:rsidP="00BE268F">
            <w:pPr>
              <w:pStyle w:val="LP-preglednicatelosredina"/>
            </w:pPr>
            <w:r w:rsidRPr="00671EAC">
              <w:t>360</w:t>
            </w:r>
          </w:p>
          <w:p w14:paraId="5CE5C64D" w14:textId="77777777" w:rsidR="00671EAC" w:rsidRPr="00671EAC" w:rsidRDefault="00671EAC" w:rsidP="00BE268F">
            <w:pPr>
              <w:pStyle w:val="LP-preglednicatelosredina"/>
            </w:pPr>
            <w:r w:rsidRPr="00671EAC">
              <w:t>(80 %)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5F55F4C" w14:textId="77777777" w:rsidR="00671EAC" w:rsidRPr="00671EAC" w:rsidRDefault="00671EAC" w:rsidP="00BE268F">
            <w:pPr>
              <w:pStyle w:val="LP-preglednicatelosredina"/>
            </w:pPr>
            <w:r w:rsidRPr="00671EAC">
              <w:t>9,6</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155D2F4" w14:textId="77777777" w:rsidR="00671EAC" w:rsidRPr="00671EAC" w:rsidRDefault="00671EAC" w:rsidP="00BE268F">
            <w:pPr>
              <w:pStyle w:val="LP-preglednicatelosredina"/>
            </w:pPr>
            <w:r w:rsidRPr="00671EAC">
              <w:t>116</w:t>
            </w:r>
          </w:p>
          <w:p w14:paraId="348ACDA8" w14:textId="77777777" w:rsidR="00671EAC" w:rsidRPr="00671EAC" w:rsidRDefault="00671EAC" w:rsidP="00BE268F">
            <w:pPr>
              <w:pStyle w:val="LP-preglednicatelosredina"/>
            </w:pPr>
            <w:r w:rsidRPr="00671EAC">
              <w:t>(18 %)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C0078E7" w14:textId="77777777" w:rsidR="00671EAC" w:rsidRPr="00671EAC" w:rsidRDefault="00671EAC" w:rsidP="00BE268F">
            <w:pPr>
              <w:pStyle w:val="LP-preglednicatelosredina"/>
            </w:pPr>
            <w:r w:rsidRPr="00671EAC">
              <w:t>10,9</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92B0BB6" w14:textId="77777777" w:rsidR="00671EAC" w:rsidRPr="00671EAC" w:rsidRDefault="00671EAC" w:rsidP="00BE268F">
            <w:pPr>
              <w:pStyle w:val="LP-preglednicatelosredina"/>
            </w:pPr>
            <w:r w:rsidRPr="00671EAC">
              <w:t>13</w:t>
            </w:r>
          </w:p>
          <w:p w14:paraId="136D1E23" w14:textId="77777777" w:rsidR="00671EAC" w:rsidRPr="00671EAC" w:rsidRDefault="00671EAC" w:rsidP="00BE268F">
            <w:pPr>
              <w:pStyle w:val="LP-preglednicatelosredina"/>
            </w:pPr>
            <w:r w:rsidRPr="00671EAC">
              <w:t>(100 %)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C29D019" w14:textId="77777777" w:rsidR="00671EAC" w:rsidRPr="00671EAC" w:rsidRDefault="00671EAC" w:rsidP="00BE268F">
            <w:pPr>
              <w:pStyle w:val="LP-preglednicatelosredina"/>
            </w:pPr>
            <w:r w:rsidRPr="00671EAC">
              <w:t>7,6</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B212F71" w14:textId="77777777" w:rsidR="00671EAC" w:rsidRPr="00671EAC" w:rsidRDefault="00671EAC" w:rsidP="00BE268F">
            <w:pPr>
              <w:pStyle w:val="LP-preglednicatelosredina"/>
            </w:pPr>
            <w:r w:rsidRPr="00671EAC">
              <w:t>16</w:t>
            </w:r>
          </w:p>
          <w:p w14:paraId="5325CC27" w14:textId="77777777" w:rsidR="00671EAC" w:rsidRPr="00671EAC" w:rsidRDefault="00671EAC" w:rsidP="00BE268F">
            <w:pPr>
              <w:pStyle w:val="LP-preglednicatelosredina"/>
            </w:pPr>
            <w:r w:rsidRPr="00671EAC">
              <w:t>(13 %)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C15E6A8" w14:textId="77777777" w:rsidR="00671EAC" w:rsidRPr="00671EAC" w:rsidRDefault="00671EAC" w:rsidP="00BE268F">
            <w:pPr>
              <w:pStyle w:val="LP-preglednicatelosredina"/>
            </w:pPr>
            <w:r w:rsidRPr="00671EAC">
              <w:t>16,3</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F3EA9DA" w14:textId="77777777" w:rsidR="00671EAC" w:rsidRPr="00671EAC" w:rsidRDefault="00671EAC" w:rsidP="00BE268F">
            <w:pPr>
              <w:pStyle w:val="LP-preglednicatelosredina"/>
            </w:pPr>
            <w:r w:rsidRPr="00671EAC">
              <w:t>505</w:t>
            </w:r>
          </w:p>
          <w:p w14:paraId="4206DC8C" w14:textId="77777777" w:rsidR="00671EAC" w:rsidRPr="00671EAC" w:rsidRDefault="00671EAC" w:rsidP="00BE268F">
            <w:pPr>
              <w:pStyle w:val="LP-preglednicatelosredina"/>
            </w:pPr>
            <w:r w:rsidRPr="00671EAC">
              <w:t>(41 %)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C47C439" w14:textId="77777777" w:rsidR="00671EAC" w:rsidRPr="00671EAC" w:rsidRDefault="00671EAC" w:rsidP="00BE268F">
            <w:pPr>
              <w:pStyle w:val="LP-preglednicatelosredina"/>
              <w:rPr>
                <w:rStyle w:val="LPpobarvan2"/>
                <w:shd w:val="clear" w:color="auto" w:fill="auto"/>
              </w:rPr>
            </w:pPr>
            <w:r w:rsidRPr="00671EAC">
              <w:rPr>
                <w:rStyle w:val="LPpobarvan2"/>
                <w:shd w:val="clear" w:color="auto" w:fill="auto"/>
              </w:rPr>
              <w:t>10,1</w:t>
            </w:r>
          </w:p>
        </w:tc>
      </w:tr>
      <w:tr w:rsidR="00671EAC" w:rsidRPr="00BB172C" w14:paraId="3F8B165A" w14:textId="77777777" w:rsidTr="00BE268F">
        <w:trPr>
          <w:trHeight w:val="439"/>
        </w:trPr>
        <w:tc>
          <w:tcPr>
            <w:tcW w:w="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6E97148" w14:textId="77777777" w:rsidR="00671EAC" w:rsidRPr="00671EAC" w:rsidRDefault="00671EAC" w:rsidP="00BE268F">
            <w:pPr>
              <w:pStyle w:val="LP-preglednicatelosredina"/>
            </w:pPr>
            <w:r w:rsidRPr="00671EAC">
              <w:t>zasebna</w:t>
            </w:r>
          </w:p>
        </w:tc>
        <w:tc>
          <w:tcPr>
            <w:tcW w:w="6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4AB90A0" w14:textId="77777777" w:rsidR="00671EAC" w:rsidRPr="00671EAC" w:rsidRDefault="00671EAC" w:rsidP="00BE268F">
            <w:pPr>
              <w:pStyle w:val="LP-preglednicatelosredina"/>
            </w:pPr>
            <w:r w:rsidRPr="00671EAC">
              <w:t>89</w:t>
            </w:r>
          </w:p>
          <w:p w14:paraId="04D8302E" w14:textId="77777777" w:rsidR="00671EAC" w:rsidRPr="00671EAC" w:rsidRDefault="00671EAC" w:rsidP="00BE268F">
            <w:pPr>
              <w:pStyle w:val="LP-preglednicatelosredina"/>
            </w:pPr>
            <w:r w:rsidRPr="00671EAC">
              <w:t>(20 %)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4BD1752" w14:textId="77777777" w:rsidR="00671EAC" w:rsidRPr="00671EAC" w:rsidRDefault="00671EAC" w:rsidP="00BE268F">
            <w:pPr>
              <w:pStyle w:val="LP-preglednicatelosredina"/>
            </w:pPr>
            <w:r w:rsidRPr="00671EAC">
              <w:t>12,3</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53490FD" w14:textId="77777777" w:rsidR="00671EAC" w:rsidRPr="00671EAC" w:rsidRDefault="00671EAC" w:rsidP="00BE268F">
            <w:pPr>
              <w:pStyle w:val="LP-preglednicatelosredina"/>
            </w:pPr>
            <w:r w:rsidRPr="00671EAC">
              <w:t>518</w:t>
            </w:r>
          </w:p>
          <w:p w14:paraId="1CAAF87A" w14:textId="77777777" w:rsidR="00671EAC" w:rsidRPr="00671EAC" w:rsidRDefault="00671EAC" w:rsidP="00BE268F">
            <w:pPr>
              <w:pStyle w:val="LP-preglednicatelosredina"/>
            </w:pPr>
            <w:r w:rsidRPr="00671EAC">
              <w:t>(82 %)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60B2D7F" w14:textId="77777777" w:rsidR="00671EAC" w:rsidRPr="00671EAC" w:rsidRDefault="00671EAC" w:rsidP="00BE268F">
            <w:pPr>
              <w:pStyle w:val="LP-preglednicatelosredina"/>
            </w:pPr>
            <w:r w:rsidRPr="00671EAC">
              <w:t>10,3</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5DD3E6C" w14:textId="77777777" w:rsidR="00671EAC" w:rsidRPr="00671EAC" w:rsidRDefault="00671EAC" w:rsidP="00BE268F">
            <w:pPr>
              <w:pStyle w:val="LP-preglednicatelosredina"/>
            </w:pPr>
            <w:r w:rsidRPr="00671EAC">
              <w:t>0</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3B0948C" w14:textId="77777777" w:rsidR="00671EAC" w:rsidRPr="00671EAC" w:rsidRDefault="00671EAC" w:rsidP="00BE268F">
            <w:pPr>
              <w:pStyle w:val="LP-preglednicatelosredina"/>
            </w:pPr>
            <w:r w:rsidRPr="00671EAC">
              <w:t>0</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83F7422" w14:textId="77777777" w:rsidR="00671EAC" w:rsidRPr="00671EAC" w:rsidRDefault="00671EAC" w:rsidP="00BE268F">
            <w:pPr>
              <w:pStyle w:val="LP-preglednicatelosredina"/>
            </w:pPr>
            <w:r w:rsidRPr="00671EAC">
              <w:t>106</w:t>
            </w:r>
          </w:p>
          <w:p w14:paraId="45571BCF" w14:textId="77777777" w:rsidR="00671EAC" w:rsidRPr="00671EAC" w:rsidRDefault="00671EAC" w:rsidP="00BE268F">
            <w:pPr>
              <w:pStyle w:val="LP-preglednicatelosredina"/>
            </w:pPr>
            <w:r w:rsidRPr="00671EAC">
              <w:t>(87 %)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9D2BDC6" w14:textId="77777777" w:rsidR="00671EAC" w:rsidRPr="00671EAC" w:rsidRDefault="00671EAC" w:rsidP="00BE268F">
            <w:pPr>
              <w:pStyle w:val="LP-preglednicatelosredina"/>
            </w:pPr>
            <w:r w:rsidRPr="00671EAC">
              <w:t>7,4</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4C72C25" w14:textId="77777777" w:rsidR="00671EAC" w:rsidRPr="00671EAC" w:rsidRDefault="00671EAC" w:rsidP="00BE268F">
            <w:pPr>
              <w:pStyle w:val="LP-preglednicatelosredina"/>
            </w:pPr>
            <w:r w:rsidRPr="00671EAC">
              <w:t>713</w:t>
            </w:r>
          </w:p>
          <w:p w14:paraId="47F571C4" w14:textId="77777777" w:rsidR="00671EAC" w:rsidRPr="00671EAC" w:rsidRDefault="00671EAC" w:rsidP="00BE268F">
            <w:pPr>
              <w:pStyle w:val="LP-preglednicatelosredina"/>
            </w:pPr>
            <w:r w:rsidRPr="00671EAC">
              <w:t>(58 %)</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E1A3C61" w14:textId="77777777" w:rsidR="00671EAC" w:rsidRPr="00671EAC" w:rsidRDefault="00671EAC" w:rsidP="00BE268F">
            <w:pPr>
              <w:pStyle w:val="LP-preglednicatelosredina"/>
            </w:pPr>
            <w:r w:rsidRPr="00671EAC">
              <w:t>10,1</w:t>
            </w:r>
          </w:p>
        </w:tc>
      </w:tr>
      <w:tr w:rsidR="00D947A9" w:rsidRPr="00BB172C" w14:paraId="51CC1E4A" w14:textId="77777777" w:rsidTr="00D947A9">
        <w:trPr>
          <w:trHeight w:val="202"/>
        </w:trPr>
        <w:tc>
          <w:tcPr>
            <w:tcW w:w="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55E54E9D" w14:textId="77777777" w:rsidR="00671EAC" w:rsidRPr="00671EAC" w:rsidRDefault="00671EAC" w:rsidP="00671EAC">
            <w:pPr>
              <w:pStyle w:val="LPpreglednicaglavasredina"/>
            </w:pPr>
            <w:r w:rsidRPr="00671EAC">
              <w:t>Skupaj</w:t>
            </w:r>
          </w:p>
        </w:tc>
        <w:tc>
          <w:tcPr>
            <w:tcW w:w="69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5905C7A8" w14:textId="77777777" w:rsidR="00671EAC" w:rsidRPr="00671EAC" w:rsidRDefault="00671EAC" w:rsidP="00671EAC">
            <w:pPr>
              <w:pStyle w:val="LPpreglednicaglavasredina"/>
            </w:pPr>
            <w:r w:rsidRPr="00671EAC">
              <w:t>449</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4DC96414" w14:textId="77777777" w:rsidR="00671EAC" w:rsidRPr="00671EAC" w:rsidRDefault="00671EAC" w:rsidP="00671EAC">
            <w:pPr>
              <w:pStyle w:val="LPpreglednicaglavasredina"/>
            </w:pPr>
            <w:r w:rsidRPr="00671EAC">
              <w:t>10,1</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42112A42" w14:textId="77777777" w:rsidR="00671EAC" w:rsidRPr="00671EAC" w:rsidRDefault="00671EAC" w:rsidP="00671EAC">
            <w:pPr>
              <w:pStyle w:val="LPpreglednicaglavasredina"/>
            </w:pPr>
            <w:r w:rsidRPr="00671EAC">
              <w:t>634</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278EFB66" w14:textId="77777777" w:rsidR="00671EAC" w:rsidRPr="00671EAC" w:rsidRDefault="00671EAC" w:rsidP="00671EAC">
            <w:pPr>
              <w:pStyle w:val="LPpreglednicaglavasredina"/>
            </w:pPr>
            <w:r w:rsidRPr="00671EAC">
              <w:t>10,4</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34F2E3B" w14:textId="77777777" w:rsidR="00671EAC" w:rsidRPr="00671EAC" w:rsidRDefault="00671EAC" w:rsidP="00671EAC">
            <w:pPr>
              <w:pStyle w:val="LPpreglednicaglavasredina"/>
            </w:pPr>
            <w:r w:rsidRPr="00671EAC">
              <w:t>13</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7FAD4D6B" w14:textId="77777777" w:rsidR="00671EAC" w:rsidRPr="00671EAC" w:rsidRDefault="00671EAC" w:rsidP="00671EAC">
            <w:pPr>
              <w:pStyle w:val="LPpreglednicaglavasredina"/>
            </w:pPr>
            <w:r w:rsidRPr="00671EAC">
              <w:t>7,6</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68006B8" w14:textId="77777777" w:rsidR="00671EAC" w:rsidRPr="00671EAC" w:rsidRDefault="00671EAC" w:rsidP="00671EAC">
            <w:pPr>
              <w:pStyle w:val="LPpreglednicaglavasredina"/>
            </w:pPr>
            <w:r w:rsidRPr="00671EAC">
              <w:t>122</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688E9CA1" w14:textId="77777777" w:rsidR="00671EAC" w:rsidRPr="00671EAC" w:rsidRDefault="00671EAC" w:rsidP="00671EAC">
            <w:pPr>
              <w:pStyle w:val="LPpreglednicaglavasredina"/>
            </w:pPr>
            <w:r w:rsidRPr="00671EAC">
              <w:t>10,1</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421BB9E2" w14:textId="77777777" w:rsidR="00671EAC" w:rsidRPr="00671EAC" w:rsidRDefault="00671EAC" w:rsidP="00671EAC">
            <w:pPr>
              <w:pStyle w:val="LPpreglednicaglavasredina"/>
            </w:pPr>
            <w:r w:rsidRPr="00671EAC">
              <w:t>1.218</w:t>
            </w:r>
          </w:p>
        </w:tc>
        <w:tc>
          <w:tcPr>
            <w:tcW w:w="8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tcPr>
          <w:p w14:paraId="3CB6F46F" w14:textId="77777777" w:rsidR="00671EAC" w:rsidRPr="00671EAC" w:rsidRDefault="00671EAC" w:rsidP="00671EAC">
            <w:pPr>
              <w:pStyle w:val="LPpreglednicaglavasredina"/>
            </w:pPr>
            <w:r w:rsidRPr="00671EAC">
              <w:t>10,1</w:t>
            </w:r>
          </w:p>
        </w:tc>
      </w:tr>
    </w:tbl>
    <w:p w14:paraId="1EB2E02A" w14:textId="77777777" w:rsidR="00671EAC" w:rsidRPr="00BB172C" w:rsidRDefault="00671EAC" w:rsidP="00671EAC">
      <w:pPr>
        <w:pStyle w:val="LPnavaden"/>
        <w:rPr>
          <w:color w:val="00B050"/>
        </w:rPr>
      </w:pPr>
    </w:p>
    <w:p w14:paraId="4F4E7895" w14:textId="0DC17B79" w:rsidR="00671EAC" w:rsidRPr="00671EAC" w:rsidRDefault="00671EAC" w:rsidP="00671EAC">
      <w:pPr>
        <w:pStyle w:val="LPnavaden"/>
      </w:pPr>
      <w:r w:rsidRPr="00671EAC">
        <w:t>Pooblaščeni izvedenci varstva pred sevanji izvajajo tehnične preglede in meritve rentgenskih naprav</w:t>
      </w:r>
      <w:bookmarkEnd w:id="123"/>
      <w:r w:rsidRPr="00671EAC">
        <w:t xml:space="preserve"> najmanj enkrat letno. Glede kakovosti uvrstijo </w:t>
      </w:r>
      <w:r w:rsidR="008B2469" w:rsidRPr="00671EAC">
        <w:t>naprav</w:t>
      </w:r>
      <w:r w:rsidR="008B2469">
        <w:t>e</w:t>
      </w:r>
      <w:r w:rsidR="008B2469" w:rsidRPr="00671EAC">
        <w:t xml:space="preserve"> </w:t>
      </w:r>
      <w:r w:rsidRPr="00671EAC">
        <w:t xml:space="preserve">med brezhibne, potrebne popravila, predlagane za odpis in pokvarjene. Nekajletna analiza za diagnostične rentgenske naprave je predstavljena </w:t>
      </w:r>
      <w:r w:rsidRPr="00914F86">
        <w:t xml:space="preserve">na </w:t>
      </w:r>
      <w:hyperlink w:anchor="s23" w:history="1">
        <w:r w:rsidRPr="00914F86">
          <w:rPr>
            <w:rStyle w:val="Hiperpovezava"/>
          </w:rPr>
          <w:t>sliki 23</w:t>
        </w:r>
      </w:hyperlink>
      <w:r w:rsidRPr="00914F86">
        <w:t xml:space="preserve"> in</w:t>
      </w:r>
      <w:r w:rsidRPr="00671EAC">
        <w:t xml:space="preserve"> kaže na več kot 95</w:t>
      </w:r>
      <w:r w:rsidR="008B2469">
        <w:t>-</w:t>
      </w:r>
      <w:r w:rsidRPr="00671EAC">
        <w:t xml:space="preserve">% delež brezhibnih naprav. </w:t>
      </w:r>
    </w:p>
    <w:p w14:paraId="1074D75B" w14:textId="77777777" w:rsidR="00671EAC" w:rsidRPr="00BB172C" w:rsidRDefault="00671EAC" w:rsidP="00671EAC">
      <w:pPr>
        <w:pStyle w:val="LPnavaden"/>
        <w:rPr>
          <w:color w:val="00B050"/>
        </w:rPr>
      </w:pPr>
      <w:r w:rsidRPr="00FF5A05">
        <w:rPr>
          <w:noProof/>
          <w:color w:val="00B050"/>
          <w:lang w:eastAsia="sl-SI"/>
        </w:rPr>
        <w:drawing>
          <wp:inline distT="0" distB="0" distL="0" distR="0" wp14:anchorId="279C9CFE" wp14:editId="70EEE943">
            <wp:extent cx="5760720" cy="3135600"/>
            <wp:effectExtent l="0" t="0" r="11430" b="8255"/>
            <wp:docPr id="19" name="Predmet 114" descr="Na grafu je prikazan delež diagnostičnih rentgenskih naprav po njihovi kakovosti v obdobju 1997–20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D766EC2" w14:textId="591CA3B2" w:rsidR="00671EAC" w:rsidRPr="009A3E92" w:rsidRDefault="00671EAC" w:rsidP="00671EAC">
      <w:pPr>
        <w:pStyle w:val="LPnaslovslika"/>
      </w:pPr>
      <w:bookmarkStart w:id="124" w:name="s23"/>
      <w:bookmarkStart w:id="125" w:name="_Toc11845184"/>
      <w:bookmarkStart w:id="126" w:name="_Toc44571038"/>
      <w:bookmarkStart w:id="127" w:name="_Toc76973088"/>
      <w:bookmarkEnd w:id="124"/>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23</w:t>
      </w:r>
      <w:r w:rsidR="0072167A">
        <w:rPr>
          <w:noProof/>
        </w:rPr>
        <w:fldChar w:fldCharType="end"/>
      </w:r>
      <w:r w:rsidRPr="009A3E92">
        <w:t>: Delež diagnostičnih rentgenskih naprav po njihovi kakovosti v obdobju 1997–20</w:t>
      </w:r>
      <w:bookmarkEnd w:id="125"/>
      <w:bookmarkEnd w:id="126"/>
      <w:r w:rsidRPr="009A3E92">
        <w:t>20</w:t>
      </w:r>
      <w:bookmarkEnd w:id="127"/>
    </w:p>
    <w:p w14:paraId="73840B39" w14:textId="77777777" w:rsidR="00671EAC" w:rsidRPr="001D1458" w:rsidRDefault="00671EAC" w:rsidP="00671EAC">
      <w:pPr>
        <w:pStyle w:val="LPnavaden"/>
        <w:rPr>
          <w:sz w:val="2"/>
          <w:szCs w:val="2"/>
        </w:rPr>
      </w:pPr>
    </w:p>
    <w:p w14:paraId="2BAF8890" w14:textId="6D2D61A0" w:rsidR="00671EAC" w:rsidRPr="00671EAC" w:rsidRDefault="00671EAC" w:rsidP="00671EAC">
      <w:pPr>
        <w:pStyle w:val="LPnavaden"/>
      </w:pPr>
      <w:r w:rsidRPr="00671EAC">
        <w:lastRenderedPageBreak/>
        <w:t>V letu 2020 je na delo zdravstvenih ustanov močno vplivala epidemij</w:t>
      </w:r>
      <w:r w:rsidR="00D76682">
        <w:t>a</w:t>
      </w:r>
      <w:r w:rsidRPr="00671EAC">
        <w:t xml:space="preserve"> </w:t>
      </w:r>
      <w:r w:rsidR="008B2469">
        <w:t>covid</w:t>
      </w:r>
      <w:r w:rsidRPr="00671EAC">
        <w:t xml:space="preserve">-19. Zato je </w:t>
      </w:r>
      <w:r w:rsidR="00F800C2">
        <w:t>URSVS</w:t>
      </w:r>
      <w:r w:rsidRPr="00671EAC">
        <w:t>, skladno s strategijo sorodnih upravnih organov v Evropski skupnosti, poglobljene inšpekcijske preglede omejila na najnujnejše, kjer je bilo le mogoče</w:t>
      </w:r>
      <w:r w:rsidR="000573A3">
        <w:t>,</w:t>
      </w:r>
      <w:r w:rsidRPr="00671EAC">
        <w:t xml:space="preserve"> pa je nadzor izvajala z drugimi pristopi. Zaradi znatnega povečanja števila rentgenskih aparatov, ki so jih zaradi epidemije </w:t>
      </w:r>
      <w:r w:rsidR="000573A3">
        <w:t>covid</w:t>
      </w:r>
      <w:r w:rsidRPr="00671EAC">
        <w:t xml:space="preserve">-19 potrebovale zdravstvene ustanove, je bil pomemben poudarek tudi na nadzoru nad izpolnjevanjem pogojev pred </w:t>
      </w:r>
      <w:r w:rsidR="000573A3">
        <w:t>za</w:t>
      </w:r>
      <w:r w:rsidRPr="00671EAC">
        <w:t>četkom uporabe novih rentgenskih aparatov. Tako je bilo v letu 2020 opravljenih pet poglobljenih inšpekcijskih pregledov s področja uporabe rentgenskih naprav in linearnih pospeševalnikov za radioterapijo v zdravstvu in veterinarstvu. Od tega je bil en inšpekcijski pregled s področja nadzora na</w:t>
      </w:r>
      <w:r w:rsidR="000573A3">
        <w:t>d</w:t>
      </w:r>
      <w:r w:rsidRPr="00671EAC">
        <w:t xml:space="preserve"> izvajanje</w:t>
      </w:r>
      <w:r w:rsidR="000573A3">
        <w:t>m</w:t>
      </w:r>
      <w:r w:rsidRPr="00671EAC">
        <w:t xml:space="preserve"> teleradioterapije v UKC Maribor. Na področju rentgenske diagnostike so bili opravljeni štirje inšpekcijski pregledi, od tega en s področja zobne rentgenske diagnostike. Na osnovi ugotovitev inšpekcijskih pregledov je bila pri treh zavezancih izdana ureditvena odločba z zahtevami po uskladitvi z veljavnimi predpisi, en rentgenski aparat, ki ga hranijo v rezervi, pa je bil zapečaten. </w:t>
      </w:r>
    </w:p>
    <w:p w14:paraId="0816C3B9" w14:textId="730FD444" w:rsidR="00671EAC" w:rsidRPr="00671EAC" w:rsidRDefault="00671EAC" w:rsidP="00671EAC">
      <w:pPr>
        <w:pStyle w:val="LPnavaden"/>
      </w:pPr>
      <w:r w:rsidRPr="00671EAC">
        <w:t xml:space="preserve">Na osnovi pregledovanja poročil o pregledih rentgenskih aparatov za medicinsko uporabo, ki jih URSVS pošiljajo pooblaščene institucije, so bile v okviru inšpekcijskega nadzora izdane </w:t>
      </w:r>
      <w:r w:rsidR="000573A3">
        <w:t>tri</w:t>
      </w:r>
      <w:r w:rsidRPr="00671EAC">
        <w:t xml:space="preserve"> zahteve</w:t>
      </w:r>
      <w:r w:rsidR="000573A3">
        <w:t>,</w:t>
      </w:r>
      <w:r w:rsidRPr="00671EAC">
        <w:t xml:space="preserve"> v katerih je URSVS od uporabnika zahtevala predložitev dokazil o odpravi ugotovljenih pomanjkljivosti, 34 pozivov, v katerih je bilo od uporabnika zahtevano, </w:t>
      </w:r>
      <w:r w:rsidR="000573A3">
        <w:t>n</w:t>
      </w:r>
      <w:r w:rsidRPr="00671EAC">
        <w:t>a</w:t>
      </w:r>
      <w:r w:rsidR="000573A3">
        <w:t>j</w:t>
      </w:r>
      <w:r w:rsidRPr="00671EAC">
        <w:t xml:space="preserve"> predloži dokazila v zvezi s prenehanjem uporabe rentgenske naprave</w:t>
      </w:r>
      <w:r w:rsidR="000573A3">
        <w:t>,</w:t>
      </w:r>
      <w:r w:rsidRPr="00671EAC">
        <w:t xml:space="preserve"> in 155 pozivov z zahtevami po uskladitvi z veljavno zakonodajo.</w:t>
      </w:r>
    </w:p>
    <w:p w14:paraId="6C5F47A7" w14:textId="77777777" w:rsidR="00671EAC" w:rsidRPr="00D9441A" w:rsidRDefault="00671EAC" w:rsidP="00671EAC">
      <w:pPr>
        <w:pStyle w:val="LPnaslovkrepko"/>
      </w:pPr>
      <w:r w:rsidRPr="00D9441A">
        <w:t>Odprti in zaprti viri sevanja v zdravstvu in veterinarstvu</w:t>
      </w:r>
    </w:p>
    <w:p w14:paraId="1E4CBB65" w14:textId="77777777" w:rsidR="00671EAC" w:rsidRPr="00671EAC" w:rsidRDefault="00671EAC" w:rsidP="00671EAC">
      <w:pPr>
        <w:pStyle w:val="LPnavaden"/>
      </w:pPr>
      <w:r w:rsidRPr="00671EAC">
        <w:t>Odprte vire sevanj (radiofarmacevtike) za diagnostiko in terapijo v Sloveniji uporablja sedem organizacijskih enot za nuklearno medicino: Klinika za nuklearno medicino (KNM) v Univerzitetnem kliničnem centru Ljubljana ter oddelki ali laboratoriji v Onkološkem inštitutu (OI) v Ljubljani, Univerzitetnem kliničnem centru (UKC) Maribor ter v splošnih bolnišnicah (SB) v Celju, Izoli, Slovenj Gradcu in Šempetru pri Gorici.</w:t>
      </w:r>
    </w:p>
    <w:p w14:paraId="610F6FB4" w14:textId="414F1DE7" w:rsidR="00205575" w:rsidRPr="00205575" w:rsidRDefault="00205575" w:rsidP="00205575">
      <w:pPr>
        <w:pStyle w:val="LPnavaden"/>
      </w:pPr>
      <w:r w:rsidRPr="00205575">
        <w:t>V oddelkih nuklearne medicine so za diagnostične in terapevtske namene porabili skupno 5</w:t>
      </w:r>
      <w:r w:rsidR="00F800C2">
        <w:t>.</w:t>
      </w:r>
      <w:r w:rsidRPr="00205575">
        <w:t xml:space="preserve">703,8 GBq izotopa </w:t>
      </w:r>
      <w:r w:rsidRPr="00205575">
        <w:rPr>
          <w:rStyle w:val="LPnadpisano"/>
        </w:rPr>
        <w:t>99</w:t>
      </w:r>
      <w:r w:rsidRPr="00205575">
        <w:t>Mo, 5</w:t>
      </w:r>
      <w:r w:rsidR="00F800C2">
        <w:t>.</w:t>
      </w:r>
      <w:r w:rsidRPr="00205575">
        <w:t xml:space="preserve">158,8 GBq izotopa </w:t>
      </w:r>
      <w:smartTag w:uri="urn:schemas-microsoft-com:office:smarttags" w:element="metricconverter">
        <w:smartTagPr>
          <w:attr w:name="ProductID" w:val="18F"/>
        </w:smartTagPr>
        <w:r w:rsidRPr="00205575">
          <w:rPr>
            <w:rStyle w:val="LPnadpisano"/>
          </w:rPr>
          <w:t>18</w:t>
        </w:r>
        <w:r w:rsidRPr="00205575">
          <w:t>F</w:t>
        </w:r>
      </w:smartTag>
      <w:r w:rsidRPr="00205575">
        <w:t xml:space="preserve">, 1047,3 GBq izotopa </w:t>
      </w:r>
      <w:r w:rsidRPr="00205575">
        <w:rPr>
          <w:rStyle w:val="LPnadpisano"/>
        </w:rPr>
        <w:t>131</w:t>
      </w:r>
      <w:r w:rsidRPr="00205575">
        <w:t xml:space="preserve">I in manjše aktivnosti izotopov </w:t>
      </w:r>
      <w:r w:rsidRPr="00205575">
        <w:rPr>
          <w:rStyle w:val="LPnadpisano"/>
        </w:rPr>
        <w:t>177</w:t>
      </w:r>
      <w:r w:rsidRPr="00205575">
        <w:t xml:space="preserve">Lu, </w:t>
      </w:r>
      <w:r w:rsidRPr="00205575">
        <w:rPr>
          <w:rStyle w:val="LPnadpisano"/>
        </w:rPr>
        <w:t>123</w:t>
      </w:r>
      <w:r w:rsidRPr="00205575">
        <w:t xml:space="preserve">I, </w:t>
      </w:r>
      <w:r w:rsidRPr="00205575">
        <w:rPr>
          <w:rStyle w:val="LPnadpisano"/>
        </w:rPr>
        <w:t>90</w:t>
      </w:r>
      <w:r w:rsidRPr="00205575">
        <w:t xml:space="preserve">Y, </w:t>
      </w:r>
      <w:r w:rsidRPr="00205575">
        <w:rPr>
          <w:rStyle w:val="LPnadpisano"/>
        </w:rPr>
        <w:t>201</w:t>
      </w:r>
      <w:r w:rsidRPr="00205575">
        <w:t>Tl,</w:t>
      </w:r>
      <w:r w:rsidRPr="00205575">
        <w:rPr>
          <w:rStyle w:val="LPnadpisano"/>
        </w:rPr>
        <w:t xml:space="preserve"> 111</w:t>
      </w:r>
      <w:r w:rsidRPr="00205575">
        <w:t xml:space="preserve">In in </w:t>
      </w:r>
      <w:r w:rsidRPr="00205575">
        <w:rPr>
          <w:rStyle w:val="LPnadpisano"/>
          <w:rFonts w:eastAsia="Calibri"/>
        </w:rPr>
        <w:t>223</w:t>
      </w:r>
      <w:r w:rsidRPr="00205575">
        <w:rPr>
          <w:rFonts w:eastAsia="Calibri"/>
        </w:rPr>
        <w:t>Ra</w:t>
      </w:r>
      <w:r w:rsidRPr="00205575">
        <w:t xml:space="preserve"> </w:t>
      </w:r>
      <w:r w:rsidR="000573A3">
        <w:t>ter</w:t>
      </w:r>
      <w:r w:rsidR="000573A3" w:rsidRPr="00205575">
        <w:t xml:space="preserve"> </w:t>
      </w:r>
      <w:r w:rsidRPr="00205575">
        <w:t xml:space="preserve">še nekaterih drugih izotopov. Izotop </w:t>
      </w:r>
      <w:r w:rsidRPr="00205575">
        <w:rPr>
          <w:rStyle w:val="LPnadpisano"/>
        </w:rPr>
        <w:t>99</w:t>
      </w:r>
      <w:r w:rsidRPr="00205575">
        <w:t>Mo se uporablja kot generator tehnecija (</w:t>
      </w:r>
      <w:r w:rsidRPr="00205575">
        <w:rPr>
          <w:rStyle w:val="LPnadpisano"/>
        </w:rPr>
        <w:t>99m</w:t>
      </w:r>
      <w:r w:rsidRPr="00205575">
        <w:t xml:space="preserve">Tc), ki ga v oddelkih za nuklearno medicino pridobivajo (»eluirajo«) iz </w:t>
      </w:r>
      <w:r w:rsidRPr="00205575">
        <w:rPr>
          <w:rStyle w:val="LPnadpisano"/>
        </w:rPr>
        <w:t>99</w:t>
      </w:r>
      <w:r w:rsidRPr="00205575">
        <w:t xml:space="preserve">Mo in uporabljajo za diagnostiko. V enem tednu lahko iz enega generatorja pridobijo skupne aktivnosti </w:t>
      </w:r>
      <w:r w:rsidRPr="00205575">
        <w:rPr>
          <w:rStyle w:val="LPnadpisano"/>
        </w:rPr>
        <w:t>99m</w:t>
      </w:r>
      <w:r w:rsidRPr="00205575">
        <w:t xml:space="preserve">Tc, ki so nekajkrat višje od dobavljene aktivnosti </w:t>
      </w:r>
      <w:r w:rsidRPr="00205575">
        <w:rPr>
          <w:rStyle w:val="LPnadpisano"/>
        </w:rPr>
        <w:t>99</w:t>
      </w:r>
      <w:r w:rsidRPr="00205575">
        <w:t xml:space="preserve">Mo. Konec leta 2014 je OI pri zdravljenju raka prostate začel uporabljati </w:t>
      </w:r>
      <w:r w:rsidRPr="00205575">
        <w:rPr>
          <w:rStyle w:val="LPnadpisano"/>
        </w:rPr>
        <w:t>223</w:t>
      </w:r>
      <w:r w:rsidRPr="00205575">
        <w:t xml:space="preserve">Ra, ki seva delce alfa. Skupno ga je v letu 2020 uvozil manj kot v letu 2019 (0,49 GBq, prej 0,57 GBq). </w:t>
      </w:r>
    </w:p>
    <w:p w14:paraId="0CF6C0A4" w14:textId="4CBFF4B3" w:rsidR="00671EAC" w:rsidRPr="00671EAC" w:rsidRDefault="00671EAC" w:rsidP="00671EAC">
      <w:pPr>
        <w:pStyle w:val="LPnavaden"/>
      </w:pPr>
      <w:r w:rsidRPr="00671EAC">
        <w:t xml:space="preserve">Zaprte vire za terapijo uporabljajo na Onkološkem inštitutu in Očesni kliniki UKC Ljubljana, za obsevanje krvnih sestavin pa na Zavodu Republike Slovenije za transfuzijsko medicino (ZTM). Onkološki inštitut uporablja dva vira </w:t>
      </w:r>
      <w:r w:rsidRPr="00F800C2">
        <w:rPr>
          <w:rStyle w:val="LPnadpisano"/>
        </w:rPr>
        <w:t>192</w:t>
      </w:r>
      <w:r w:rsidRPr="00671EAC">
        <w:t>Ir, od tega enega z začetno aktivnostjo 440 GBq in enega z začetno aktivnostjo 44 GBq</w:t>
      </w:r>
      <w:r w:rsidR="000573A3">
        <w:t>,</w:t>
      </w:r>
      <w:r w:rsidRPr="00671EAC">
        <w:t xml:space="preserve"> ter tri vire </w:t>
      </w:r>
      <w:r w:rsidRPr="00F800C2">
        <w:rPr>
          <w:rStyle w:val="LPnadpisano"/>
        </w:rPr>
        <w:t>90</w:t>
      </w:r>
      <w:r w:rsidRPr="00671EAC">
        <w:t xml:space="preserve">Sr z začetnimi aktivnostmi do 740 MBq. Na očesni kliniki uporabljajo tri vire </w:t>
      </w:r>
      <w:r w:rsidRPr="00F800C2">
        <w:rPr>
          <w:rStyle w:val="LPnadpisano"/>
        </w:rPr>
        <w:t>106</w:t>
      </w:r>
      <w:r w:rsidRPr="00671EAC">
        <w:t xml:space="preserve">Ru začetnih aktivnosti do 37 MBq za zdravljenje očesnih tumorjev, na ZTM pa napravo z virom </w:t>
      </w:r>
      <w:r w:rsidRPr="00F800C2">
        <w:rPr>
          <w:rStyle w:val="LPnadpisano"/>
        </w:rPr>
        <w:t>137</w:t>
      </w:r>
      <w:r w:rsidRPr="00671EAC">
        <w:t>Cs začetne aktivnosti 49,2 TBq za obsevanje krvnih sestavin.</w:t>
      </w:r>
    </w:p>
    <w:p w14:paraId="7148FA04" w14:textId="77777777" w:rsidR="00671EAC" w:rsidRPr="00671EAC" w:rsidRDefault="00671EAC" w:rsidP="00671EAC">
      <w:pPr>
        <w:pStyle w:val="LPnavaden"/>
      </w:pPr>
      <w:r w:rsidRPr="00671EAC">
        <w:t xml:space="preserve">Enote nuklearne medicine uporabljajo za preizkušanje pravilnosti delovanja naprav in merilnikov tudi zaprte vire sevanj manjših aktivnosti. </w:t>
      </w:r>
    </w:p>
    <w:p w14:paraId="17AC57C4" w14:textId="04C255E3" w:rsidR="00671EAC" w:rsidRPr="00671EAC" w:rsidRDefault="00671EAC" w:rsidP="00671EAC">
      <w:pPr>
        <w:pStyle w:val="LPnavaden"/>
      </w:pPr>
      <w:r w:rsidRPr="00671EAC">
        <w:t>V letu 2020 je bilo na področju odprtih in zaprtih virov v zdravstvu in rentgenskih aparatov v nuklearni medicini (računalniška tomografija pri enofotonskih</w:t>
      </w:r>
      <w:r w:rsidR="001B578C">
        <w:t xml:space="preserve">, </w:t>
      </w:r>
      <w:r w:rsidRPr="00671EAC">
        <w:t>SPECT</w:t>
      </w:r>
      <w:r w:rsidR="001B578C">
        <w:t>,</w:t>
      </w:r>
      <w:r w:rsidRPr="00671EAC">
        <w:t xml:space="preserve"> ali pozitronskih</w:t>
      </w:r>
      <w:r w:rsidR="001B578C">
        <w:t xml:space="preserve">, </w:t>
      </w:r>
      <w:r w:rsidRPr="00671EAC">
        <w:t>PET</w:t>
      </w:r>
      <w:r w:rsidR="001B578C">
        <w:t>,</w:t>
      </w:r>
      <w:r w:rsidRPr="00671EAC">
        <w:t xml:space="preserve"> preiskavah) izdanih devet dovoljenj za izvajanje sevalne dejavnosti, 14 dovoljenj za uporabo in 21 potrdil o vnosih radioaktivnih snovi iz držav članic EU.</w:t>
      </w:r>
    </w:p>
    <w:p w14:paraId="49AFB014" w14:textId="77777777" w:rsidR="00671EAC" w:rsidRPr="00671EAC" w:rsidRDefault="00671EAC" w:rsidP="00671EAC">
      <w:pPr>
        <w:pStyle w:val="LPnavaden"/>
      </w:pPr>
      <w:r w:rsidRPr="00671EAC">
        <w:t>Inšpekcijskih pregledov na področju uporabe radioaktivnih snovi v zdravstvu leta 2020 ni bilo.</w:t>
      </w:r>
    </w:p>
    <w:p w14:paraId="706F7ACC" w14:textId="308BACD4" w:rsidR="00C60761" w:rsidRDefault="00671EAC" w:rsidP="00C60761">
      <w:pPr>
        <w:pStyle w:val="LPnavaden"/>
      </w:pPr>
      <w:r w:rsidRPr="00671EAC">
        <w:lastRenderedPageBreak/>
        <w:t>Oddelke z odprtimi in zaprtimi viri sevanj v skladu s predpisi (dvakrat ali enkrat letno glede na vrsto vira) pregledajo pooblaščeni izvedenci za varstvo pred sevanji iz ZVD. V letu 2020 niso ugotovili večjih pomanjkljivosti. V veterinarstvu leta 2020 niso uporabljali niti odprtih niti zaprtih radioaktivnih virov.</w:t>
      </w:r>
    </w:p>
    <w:p w14:paraId="144FE701" w14:textId="77777777" w:rsidR="00C60761" w:rsidRDefault="00C60761" w:rsidP="00C60761">
      <w:pPr>
        <w:pStyle w:val="LPNaslov3"/>
      </w:pPr>
      <w:bookmarkStart w:id="128" w:name="_Toc74219330"/>
      <w:r w:rsidRPr="00C60761">
        <w:t>Prevoz</w:t>
      </w:r>
      <w:r w:rsidRPr="00F26A80">
        <w:t xml:space="preserve"> radioaktivnih in jedrskih snovi</w:t>
      </w:r>
      <w:bookmarkEnd w:id="128"/>
    </w:p>
    <w:p w14:paraId="585DCAFB" w14:textId="77777777" w:rsidR="00C60761" w:rsidRPr="00EF7626" w:rsidRDefault="00C60761" w:rsidP="00C60761">
      <w:pPr>
        <w:pStyle w:val="LPnavaden"/>
      </w:pPr>
      <w:r w:rsidRPr="00EF7626">
        <w:t xml:space="preserve">Prevoz radioaktivnih in jedrskih snovi ureja </w:t>
      </w:r>
      <w:r w:rsidRPr="00F800C2">
        <w:rPr>
          <w:rStyle w:val="LPnavadenposevnoZnak"/>
        </w:rPr>
        <w:t>Zakon o prevozu nevarnega blaga</w:t>
      </w:r>
      <w:r w:rsidRPr="00EF7626">
        <w:t xml:space="preserve"> (ZPNB, Uradni list RS, št. 33/06 -UPB1, 41/09, 97/10 in 56/15). Pri vseh prevozih v cestnem prometu je treba upoštevati Evropski sporazum o mednarodnem cestnem prevozu nevarnega blaga (ADR − </w:t>
      </w:r>
      <w:r w:rsidRPr="00F800C2">
        <w:rPr>
          <w:rStyle w:val="LPnavadenposevnoZnak"/>
        </w:rPr>
        <w:t>European Agreement concerning the International Carriage of Dangerous Goods by Road</w:t>
      </w:r>
      <w:r w:rsidRPr="00EF7626">
        <w:t xml:space="preserve">). </w:t>
      </w:r>
    </w:p>
    <w:p w14:paraId="2140F32D" w14:textId="24233BE2" w:rsidR="00C60761" w:rsidRPr="00EF7626" w:rsidRDefault="00C60761" w:rsidP="00C60761">
      <w:pPr>
        <w:pStyle w:val="LPnavaden"/>
      </w:pPr>
      <w:r w:rsidRPr="00EF7626">
        <w:t xml:space="preserve">URSJV in </w:t>
      </w:r>
      <w:r w:rsidRPr="00F800C2">
        <w:t>URSVS</w:t>
      </w:r>
      <w:r w:rsidRPr="00EF7626">
        <w:t xml:space="preserve"> v letu 2020 nista izdali nobenega dovoljenja za prevoz radioaktivnih snovi po ZPNB.</w:t>
      </w:r>
      <w:r w:rsidR="00671EAC">
        <w:t xml:space="preserve"> </w:t>
      </w:r>
      <w:r w:rsidR="00671EAC" w:rsidRPr="00671EAC">
        <w:t>URSVS je v letu 2020 izdala eno potrdilo, da je dovoljenje za prevoz radioaktivnih snovi v zdravstvu in veterinarstvu, ki ga je izdal upravni organ države članice EU, enakovreden dovoljenju po slovenskih predpisih.</w:t>
      </w:r>
    </w:p>
    <w:p w14:paraId="53BDBFB7" w14:textId="2E6591D3" w:rsidR="00C60761" w:rsidRDefault="00C60761" w:rsidP="00C60761">
      <w:pPr>
        <w:pStyle w:val="LPnavaden"/>
      </w:pPr>
      <w:r w:rsidRPr="00EF7626">
        <w:t>URSJV v letu 2020 ni izdala nobene odobritve embalaže za prevoz radioaktivnih in jedrskih snovi. Je pa URSJV decembra 2020 izdala slovenskemu podjetju povzetek zahtev oziroma pregled izhodišč za odobritev embalaže glede nakazanih možnosti izdelave embalaže za tovorke vrste B(U) – namenjen</w:t>
      </w:r>
      <w:r w:rsidR="001B578C">
        <w:t>e</w:t>
      </w:r>
      <w:r w:rsidRPr="00EF7626">
        <w:t xml:space="preserve"> prevozu večjih količin radioaktivnih snovi.</w:t>
      </w:r>
    </w:p>
    <w:p w14:paraId="3ADC5643" w14:textId="77777777" w:rsidR="00671EAC" w:rsidRDefault="00671EAC" w:rsidP="00671EAC">
      <w:pPr>
        <w:pStyle w:val="LPNaslov3"/>
      </w:pPr>
      <w:bookmarkStart w:id="129" w:name="_Toc74219331"/>
      <w:r w:rsidRPr="00F26A80">
        <w:t>Uvoz/vnos, tranzit in izvoz/iznos radioaktivnih in jedrskih snovi</w:t>
      </w:r>
      <w:bookmarkEnd w:id="129"/>
    </w:p>
    <w:p w14:paraId="31E6173E" w14:textId="23052ED0" w:rsidR="00671EAC" w:rsidRDefault="00671EAC" w:rsidP="00671EAC">
      <w:pPr>
        <w:pStyle w:val="LPnavaden"/>
      </w:pPr>
      <w:r w:rsidRPr="00EF7626">
        <w:t xml:space="preserve">URSJV in URSVS izdajata dovoljenja za uvoz in izvoz radioaktivnih in jedrskih snovi za države zunaj EU ali potrjujeta predpisane obrazce (izjava prejemnika) za vnos teh snovi v države EU in iznos iz njih (pošiljke med državami članicami EU). </w:t>
      </w:r>
    </w:p>
    <w:p w14:paraId="18E1B39D" w14:textId="5A0D4069" w:rsidR="00671EAC" w:rsidRPr="00671EAC" w:rsidRDefault="00671EAC" w:rsidP="00671EAC">
      <w:pPr>
        <w:pStyle w:val="LPnavaden"/>
      </w:pPr>
      <w:r w:rsidRPr="00671EAC">
        <w:t>V letu 2020 je URSVS ni izdala nobenega dovoljenja za izvoz radioaktivnih virov v državo, ki ni članica EU (vračilo izrabljenega vira proizvajalcu). Potrdila je 21 izjav prejemnikov radioaktivnih snovi za 32 radionuklidov. Pri tem je ločeno štet vsak radionuklid za istega uporabnika od posameznega proizvajalca.</w:t>
      </w:r>
    </w:p>
    <w:p w14:paraId="6CEAF4F4" w14:textId="0DE1354F" w:rsidR="00671EAC" w:rsidRPr="00EF7626" w:rsidRDefault="00671EAC" w:rsidP="00671EAC">
      <w:pPr>
        <w:pStyle w:val="LPnavaden"/>
      </w:pPr>
      <w:r w:rsidRPr="00EF7626">
        <w:t xml:space="preserve">Leta 2020 je URSJV potrdila 21 izjav prejemnika za vnos radioaktivnih snovi iz držav EU, izdala dve dovoljenji za večkratni uvoz radioaktivnih snovi, eno dovoljenje za večkratni uvoz in izvoz radioaktivnih snovi, eno dovoljenje za večkratni vnos in iznos radioaktivnih snovi ter dve dovoljenji za uvoz jedrskih snovi, in sicer jedrskega goriva za NEK in fisijskih celic za </w:t>
      </w:r>
      <w:r w:rsidR="00F800C2">
        <w:t>IJS</w:t>
      </w:r>
      <w:r w:rsidRPr="00EF7626">
        <w:t xml:space="preserve">. URSJV je v letu 2020 izdala tudi eno dovoljenje za iznos radioaktivnih odpadkov na obdelavo na Švedsko in eno soglasje za vnos sekundarnih radioaktivnih odpadkov, ki so bili v letih poprej poslani na obdelavo na Švedsko. </w:t>
      </w:r>
    </w:p>
    <w:p w14:paraId="0CC418E6" w14:textId="174BC017" w:rsidR="00671EAC" w:rsidRDefault="00671EAC" w:rsidP="00671EAC">
      <w:pPr>
        <w:pStyle w:val="LPnavaden"/>
      </w:pPr>
      <w:r w:rsidRPr="00EF7626">
        <w:t>Leta 2020 je URSJV izdala eno dovoljenje za tranzit virov sevanja s pomembno aktivnostjo.</w:t>
      </w:r>
      <w:bookmarkEnd w:id="86"/>
    </w:p>
    <w:p w14:paraId="41CE261D" w14:textId="77777777" w:rsidR="00407DB3" w:rsidRPr="00C3644C" w:rsidRDefault="00407DB3" w:rsidP="00407DB3">
      <w:pPr>
        <w:pStyle w:val="LPNaslov1"/>
      </w:pPr>
      <w:bookmarkStart w:id="130" w:name="_Toc74219332"/>
      <w:r w:rsidRPr="00C3644C">
        <w:lastRenderedPageBreak/>
        <w:t xml:space="preserve">RADIOAKTIVNOST V </w:t>
      </w:r>
      <w:r w:rsidRPr="001A060A">
        <w:t>OKOLJU</w:t>
      </w:r>
      <w:bookmarkEnd w:id="130"/>
    </w:p>
    <w:p w14:paraId="1C98EBEC" w14:textId="1A0511E0" w:rsidR="00407DB3" w:rsidRPr="001A060A" w:rsidRDefault="00407DB3" w:rsidP="002216B1">
      <w:pPr>
        <w:pStyle w:val="LPnavaden"/>
        <w:rPr>
          <w:rFonts w:eastAsiaTheme="minorHAnsi"/>
        </w:rPr>
      </w:pPr>
      <w:r w:rsidRPr="001A060A">
        <w:rPr>
          <w:rFonts w:eastAsiaTheme="minorHAnsi"/>
        </w:rPr>
        <w:t xml:space="preserve">Namen nadzora nad radioaktivnostjo v okolju je predvsem spremljanje ravni splošne radioaktivne kontaminacije in </w:t>
      </w:r>
      <w:r w:rsidR="00BB3C87">
        <w:rPr>
          <w:rFonts w:eastAsiaTheme="minorHAnsi"/>
        </w:rPr>
        <w:t xml:space="preserve">vzorcev sprememb </w:t>
      </w:r>
      <w:r w:rsidRPr="001A060A">
        <w:rPr>
          <w:rFonts w:eastAsiaTheme="minorHAnsi"/>
        </w:rPr>
        <w:t xml:space="preserve"> koncentracij radionuklidov v okolju ter pravočasno opozarjanje na morebitno nenadno povečanje sevanja na ozemlju Slovenije. </w:t>
      </w:r>
    </w:p>
    <w:p w14:paraId="319F77DB" w14:textId="7D4C4BBD" w:rsidR="00407DB3" w:rsidRPr="001A060A" w:rsidRDefault="00407DB3" w:rsidP="002216B1">
      <w:pPr>
        <w:pStyle w:val="LPnavaden"/>
        <w:rPr>
          <w:rFonts w:eastAsiaTheme="minorHAnsi"/>
        </w:rPr>
      </w:pPr>
      <w:r w:rsidRPr="001A060A">
        <w:rPr>
          <w:rFonts w:eastAsiaTheme="minorHAnsi"/>
        </w:rPr>
        <w:t xml:space="preserve">Varstvo prebivalstva pred sevanji je zagotovljeno s sprotnim nadzorom nad ravnjo zunanjega sevanja v okolju, </w:t>
      </w:r>
      <w:r w:rsidR="00BB3C87">
        <w:rPr>
          <w:rFonts w:eastAsiaTheme="minorHAnsi"/>
        </w:rPr>
        <w:t xml:space="preserve">s </w:t>
      </w:r>
      <w:r w:rsidRPr="001A060A">
        <w:rPr>
          <w:rFonts w:eastAsiaTheme="minorHAnsi"/>
        </w:rPr>
        <w:t xml:space="preserve">stalnim spremljanjem radioaktivnosti v okolju ter stalnim nadzorom nad radioaktivnostjo pitne vode, hrane in krme na podlagi laboratorijskih meritev. </w:t>
      </w:r>
    </w:p>
    <w:p w14:paraId="4DC5CC19" w14:textId="4F8B8DA6" w:rsidR="00407DB3" w:rsidRPr="001A060A" w:rsidRDefault="00407DB3" w:rsidP="002216B1">
      <w:pPr>
        <w:pStyle w:val="LPnavaden"/>
        <w:rPr>
          <w:rFonts w:eastAsiaTheme="minorHAnsi"/>
        </w:rPr>
      </w:pPr>
      <w:r w:rsidRPr="001A060A">
        <w:rPr>
          <w:rFonts w:eastAsiaTheme="minorHAnsi"/>
        </w:rPr>
        <w:t xml:space="preserve">Nadzoruje se radioaktivnost, ki jo v okolje izpuščajo jedrska elektrarna v Krškem, nekdanji rudnik urana </w:t>
      </w:r>
      <w:r w:rsidR="00BB3C87">
        <w:rPr>
          <w:rFonts w:eastAsiaTheme="minorHAnsi"/>
        </w:rPr>
        <w:t>v</w:t>
      </w:r>
      <w:r w:rsidR="004F260E">
        <w:rPr>
          <w:rFonts w:eastAsiaTheme="minorHAnsi"/>
        </w:rPr>
        <w:t xml:space="preserve"> </w:t>
      </w:r>
      <w:r w:rsidRPr="001A060A">
        <w:rPr>
          <w:rFonts w:eastAsiaTheme="minorHAnsi"/>
        </w:rPr>
        <w:t xml:space="preserve">Žirovskem </w:t>
      </w:r>
      <w:r w:rsidR="00BB3C87">
        <w:rPr>
          <w:rFonts w:eastAsiaTheme="minorHAnsi"/>
        </w:rPr>
        <w:t>V</w:t>
      </w:r>
      <w:r w:rsidRPr="001A060A">
        <w:rPr>
          <w:rFonts w:eastAsiaTheme="minorHAnsi"/>
        </w:rPr>
        <w:t>rhu, raziskovalni reaktor TRIGA</w:t>
      </w:r>
      <w:r>
        <w:rPr>
          <w:rFonts w:eastAsiaTheme="minorHAnsi"/>
        </w:rPr>
        <w:t xml:space="preserve"> Mark II</w:t>
      </w:r>
      <w:r w:rsidRPr="001A060A">
        <w:rPr>
          <w:rFonts w:eastAsiaTheme="minorHAnsi"/>
        </w:rPr>
        <w:t xml:space="preserve"> in Centralno skladišče radioaktivnih odpadkov, oba v Brinju pri Ljubljani. Na podlagi izmerjenih ali modeliranih podatkov se ocenjujejo doze za prebivalstvo v okolici jedrskih in sevalnih objektov, ki izpuščajo radioaktivne snovi v okolje. Prejete doze prebivalstva morajo biti nižje od mejnih doz, ki jih določi pristojni upravni organ. </w:t>
      </w:r>
    </w:p>
    <w:p w14:paraId="3833B61F" w14:textId="77777777" w:rsidR="00407DB3" w:rsidRPr="001A060A" w:rsidRDefault="00407DB3" w:rsidP="002216B1">
      <w:pPr>
        <w:pStyle w:val="LPnavaden"/>
        <w:rPr>
          <w:rFonts w:eastAsiaTheme="minorHAnsi"/>
        </w:rPr>
      </w:pPr>
      <w:r w:rsidRPr="001A060A">
        <w:rPr>
          <w:rFonts w:eastAsiaTheme="minorHAnsi"/>
        </w:rPr>
        <w:t xml:space="preserve">Poglavje vsebuje povzetek poročil o stanju radioaktivnosti v okolju na ozemlju Slovenije v letu 2020. </w:t>
      </w:r>
    </w:p>
    <w:p w14:paraId="32DE9157" w14:textId="77777777" w:rsidR="00407DB3" w:rsidRDefault="00407DB3" w:rsidP="002216B1">
      <w:pPr>
        <w:pStyle w:val="LPnavaden"/>
        <w:rPr>
          <w:rFonts w:eastAsiaTheme="minorHAnsi"/>
        </w:rPr>
      </w:pPr>
      <w:r w:rsidRPr="001A060A">
        <w:rPr>
          <w:rFonts w:eastAsiaTheme="minorHAnsi"/>
        </w:rPr>
        <w:t>Nadzor nad izpostavljenostjo naravnim virom sevanja se izvaja v okviru vladnega Programa sistematičnega pregledovanja delovnega okolja za območja in dejavnosti in ozaveščanja prebivalstva o pomenu ukrepov zmanjšanja izpostavljenosti.</w:t>
      </w:r>
    </w:p>
    <w:p w14:paraId="1F7A746C" w14:textId="27B6D01E" w:rsidR="00407DB3" w:rsidRPr="00F0359B" w:rsidRDefault="00407DB3" w:rsidP="00407DB3">
      <w:pPr>
        <w:pStyle w:val="LPNaslov2"/>
      </w:pPr>
      <w:bookmarkStart w:id="131" w:name="_Toc74219333"/>
      <w:r w:rsidRPr="00F0359B">
        <w:rPr>
          <w:caps w:val="0"/>
        </w:rPr>
        <w:t>OPOZORILNI MONITORING RADIOAKTIVNOSTI V OKOLJU</w:t>
      </w:r>
      <w:bookmarkEnd w:id="131"/>
    </w:p>
    <w:p w14:paraId="37D12774" w14:textId="2B5AC91F" w:rsidR="00407DB3" w:rsidRPr="00F0359B" w:rsidRDefault="00407DB3" w:rsidP="002216B1">
      <w:pPr>
        <w:pStyle w:val="LPnavaden"/>
      </w:pPr>
      <w:r w:rsidRPr="00F0359B">
        <w:t>Ob jedrski ali radiološki nesreči, ki bi se zgodila pri nas ali v tujini in bi posledice čutili tudi v naši državi, je ena od ključnih nalog zagotovitev takojšnjih podatkov o radioaktivnosti v okolju. Ti podatki so osnova za uspešno izvajanje zaščitnih ukrepov za prebivalstvo. Prebivalstvo je ob izrednem dogodku izpostavljeno zunanjemu sevanju in vdihuje radioaktivne delce, ki so v zraku</w:t>
      </w:r>
      <w:r w:rsidR="006029CA">
        <w:t>,</w:t>
      </w:r>
      <w:r w:rsidRPr="00F0359B">
        <w:t xml:space="preserve"> ter uživa kontaminirano vodo in hrano. </w:t>
      </w:r>
      <w:r>
        <w:t>Mreža zgodnjega obveščanja</w:t>
      </w:r>
      <w:r w:rsidRPr="00F0359B">
        <w:t xml:space="preserve"> je </w:t>
      </w:r>
      <w:r w:rsidR="006029CA">
        <w:t>samodejni</w:t>
      </w:r>
      <w:r w:rsidR="006029CA" w:rsidRPr="00F0359B">
        <w:t xml:space="preserve"> </w:t>
      </w:r>
      <w:r w:rsidRPr="00F0359B">
        <w:t>merilni sistem, ki sproti zazna povečano sevanje v okolju ob izrednem dogodku.</w:t>
      </w:r>
    </w:p>
    <w:p w14:paraId="6DE36D45" w14:textId="41105879" w:rsidR="00407DB3" w:rsidRDefault="00407DB3" w:rsidP="002216B1">
      <w:pPr>
        <w:pStyle w:val="LPnavaden"/>
      </w:pPr>
      <w:r>
        <w:t>Vsi podatki o radioaktivnosti se zbirajo v namensk</w:t>
      </w:r>
      <w:r w:rsidR="006029CA">
        <w:t>em spletnem programu oziroma</w:t>
      </w:r>
      <w:r>
        <w:t xml:space="preserve"> aplikaciji, imenovani </w:t>
      </w:r>
      <w:r w:rsidRPr="000B2B83">
        <w:rPr>
          <w:rStyle w:val="LPnavadenkrepko"/>
        </w:rPr>
        <w:t>R</w:t>
      </w:r>
      <w:r>
        <w:t xml:space="preserve">adioaktivnost </w:t>
      </w:r>
      <w:r w:rsidRPr="000B2B83">
        <w:rPr>
          <w:rStyle w:val="LPnavadenkrepko"/>
        </w:rPr>
        <w:t>V</w:t>
      </w:r>
      <w:r>
        <w:t xml:space="preserve"> </w:t>
      </w:r>
      <w:r w:rsidRPr="000B2B83">
        <w:rPr>
          <w:rStyle w:val="LPnavadenkrepko"/>
        </w:rPr>
        <w:t>O</w:t>
      </w:r>
      <w:r>
        <w:t xml:space="preserve">kolju (RVO). RVO vsebuje javni portal na </w:t>
      </w:r>
      <w:hyperlink r:id="rId49" w:history="1">
        <w:r w:rsidRPr="008B1FF8">
          <w:rPr>
            <w:rStyle w:val="Hiperpovezava"/>
          </w:rPr>
          <w:t>spletni strani</w:t>
        </w:r>
      </w:hyperlink>
      <w:r>
        <w:t xml:space="preserve"> </w:t>
      </w:r>
      <w:r w:rsidRPr="00655D8A">
        <w:t>(</w:t>
      </w:r>
      <w:hyperlink w:anchor="s24" w:history="1">
        <w:r w:rsidR="00655D8A" w:rsidRPr="00655D8A">
          <w:rPr>
            <w:rStyle w:val="Hiperpovezava"/>
          </w:rPr>
          <w:t>s</w:t>
        </w:r>
        <w:r w:rsidRPr="00655D8A">
          <w:rPr>
            <w:rStyle w:val="Hiperpovezava"/>
          </w:rPr>
          <w:t>lika 24</w:t>
        </w:r>
      </w:hyperlink>
      <w:r w:rsidRPr="00655D8A">
        <w:t>), ki</w:t>
      </w:r>
      <w:r>
        <w:t xml:space="preserve"> na enem mestu poleg aktualnih rezultatov meritev sevanja v okolju obiskovalcem podaja tudi osnovne informacije o radioaktivnosti, možnih načinih obsevanja prebivalstva in nadzoru okolja, zgodovinske podatke o programih meritev in študije v elektronski obliki o sevalni problematiki v Sloveniji. Strokovnim sodelavcem URSJV pa portal poleg shranjevanja in prikazovanja ter obveščanja </w:t>
      </w:r>
      <w:r w:rsidR="006029CA">
        <w:t xml:space="preserve">ob </w:t>
      </w:r>
      <w:r>
        <w:t>povišanih vrednosti sevanja omogoča tudi sprotne prikaze rezultatov meritev na terenu</w:t>
      </w:r>
      <w:r w:rsidR="006029CA">
        <w:t>, ki jih opravijo</w:t>
      </w:r>
      <w:r>
        <w:t xml:space="preserve"> mobiln</w:t>
      </w:r>
      <w:r w:rsidR="006029CA">
        <w:t>e</w:t>
      </w:r>
      <w:r>
        <w:t xml:space="preserve"> enot</w:t>
      </w:r>
      <w:r w:rsidR="006029CA">
        <w:t>e</w:t>
      </w:r>
      <w:r>
        <w:t xml:space="preserve"> ali sodelavc</w:t>
      </w:r>
      <w:r w:rsidR="006029CA">
        <w:t>i</w:t>
      </w:r>
      <w:r>
        <w:t xml:space="preserve"> URSJV</w:t>
      </w:r>
      <w:r w:rsidR="006029CA">
        <w:t>,</w:t>
      </w:r>
      <w:r>
        <w:t xml:space="preserve"> in druge bolj poglobljene analize. Pomembno funkcionalnost ima vsebinski sklop Vaje in izredni dogodki, ki omogoča</w:t>
      </w:r>
      <w:r w:rsidRPr="00D265FB">
        <w:t xml:space="preserve"> </w:t>
      </w:r>
      <w:r w:rsidRPr="00F0359B">
        <w:t>uporabo rezultatov modelov za napoved razširjanja radioaktivne kontaminacije tako v učne namene kot tudi za primerjavo izračunanih in dejansko izmerjenih vrednosti.</w:t>
      </w:r>
      <w:r>
        <w:t xml:space="preserve"> Zbrani podatki se samodejno vnesejo v sistem in so v istem trenutku dostopni javnosti na spletnem portalu RVO, hkrati pa se izmenjuje</w:t>
      </w:r>
      <w:r w:rsidR="006029CA">
        <w:t>jo</w:t>
      </w:r>
      <w:r>
        <w:t xml:space="preserve"> tudi s tujino na podlagi mednarodnih pogodb (pošiljanje podatkov v skupn</w:t>
      </w:r>
      <w:r w:rsidR="006029CA">
        <w:t>o</w:t>
      </w:r>
      <w:r>
        <w:t xml:space="preserve"> raziskovaln</w:t>
      </w:r>
      <w:r w:rsidR="006029CA">
        <w:t>o</w:t>
      </w:r>
      <w:r>
        <w:t xml:space="preserve"> </w:t>
      </w:r>
      <w:r w:rsidR="006029CA">
        <w:t xml:space="preserve">središče </w:t>
      </w:r>
      <w:r>
        <w:t>Evropske komisije za zbiranje podatkov v Ispri v Italiji) in bilateralnih sporazumov z Avstrijo, Hrvaško in Madžarsko. Sistem RVO tako omogoča pripravljanje sprotnih poročil o radiološki situaciji, ki se pošiljajo pogodbenim partnerjem vsakih 30 minut.</w:t>
      </w:r>
    </w:p>
    <w:p w14:paraId="48E3F1FE" w14:textId="77777777" w:rsidR="00407DB3" w:rsidRDefault="00407DB3" w:rsidP="002216B1">
      <w:pPr>
        <w:pStyle w:val="LPnavaden"/>
      </w:pPr>
    </w:p>
    <w:p w14:paraId="6BC775E9" w14:textId="77777777" w:rsidR="00407DB3" w:rsidRPr="00F0359B" w:rsidRDefault="00407DB3" w:rsidP="002216B1">
      <w:pPr>
        <w:pStyle w:val="LPnavaden"/>
      </w:pPr>
      <w:r w:rsidRPr="00A71D51">
        <w:rPr>
          <w:noProof/>
          <w:lang w:eastAsia="sl-SI"/>
        </w:rPr>
        <w:lastRenderedPageBreak/>
        <w:drawing>
          <wp:inline distT="0" distB="0" distL="0" distR="0" wp14:anchorId="022D945F" wp14:editId="29A1BDE1">
            <wp:extent cx="5760720" cy="2849880"/>
            <wp:effectExtent l="0" t="0" r="0" b="7620"/>
            <wp:docPr id="20" name="Slika 20" descr="Na sliki je prikazan zemljevid Sloveije s prikazom stanja mreže zgodnjega obvešč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Na sliki je prikazan zemljevid Sloveije s prikazom stanja mreže zgodnjega obveščanja"/>
                    <pic:cNvPicPr/>
                  </pic:nvPicPr>
                  <pic:blipFill>
                    <a:blip r:embed="rId50"/>
                    <a:stretch>
                      <a:fillRect/>
                    </a:stretch>
                  </pic:blipFill>
                  <pic:spPr>
                    <a:xfrm>
                      <a:off x="0" y="0"/>
                      <a:ext cx="5760720" cy="2849880"/>
                    </a:xfrm>
                    <a:prstGeom prst="rect">
                      <a:avLst/>
                    </a:prstGeom>
                  </pic:spPr>
                </pic:pic>
              </a:graphicData>
            </a:graphic>
          </wp:inline>
        </w:drawing>
      </w:r>
    </w:p>
    <w:p w14:paraId="5E036746" w14:textId="753A7F2B" w:rsidR="00407DB3" w:rsidRPr="006F4AED" w:rsidRDefault="00407DB3" w:rsidP="00407DB3">
      <w:pPr>
        <w:pStyle w:val="LPnaslovslika"/>
      </w:pPr>
      <w:bookmarkStart w:id="132" w:name="s24"/>
      <w:bookmarkStart w:id="133" w:name="_Toc76973089"/>
      <w:bookmarkEnd w:id="132"/>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24</w:t>
      </w:r>
      <w:r w:rsidR="0072167A">
        <w:rPr>
          <w:noProof/>
        </w:rPr>
        <w:fldChar w:fldCharType="end"/>
      </w:r>
      <w:r w:rsidRPr="00F0359B">
        <w:t>: Osnovni prikaz stanja mreže zgodnjega obveščanja v Sloveniji</w:t>
      </w:r>
      <w:bookmarkEnd w:id="133"/>
    </w:p>
    <w:p w14:paraId="439DDD8B" w14:textId="77777777" w:rsidR="00407DB3" w:rsidRPr="004D3FF5" w:rsidRDefault="00407DB3" w:rsidP="00407DB3">
      <w:pPr>
        <w:pStyle w:val="LPNaslov2"/>
      </w:pPr>
      <w:bookmarkStart w:id="134" w:name="_Toc74219334"/>
      <w:r w:rsidRPr="009F19DD">
        <w:t xml:space="preserve">SPREMLJANJE </w:t>
      </w:r>
      <w:r w:rsidRPr="001A060A">
        <w:t>RADIOAKTIVNOSTI</w:t>
      </w:r>
      <w:r w:rsidRPr="009F19DD">
        <w:t xml:space="preserve"> V OKOLJU</w:t>
      </w:r>
      <w:bookmarkEnd w:id="134"/>
    </w:p>
    <w:p w14:paraId="1A48F3AB" w14:textId="116F6A1E" w:rsidR="00407DB3" w:rsidRPr="00885A27" w:rsidRDefault="00407DB3" w:rsidP="002216B1">
      <w:pPr>
        <w:pStyle w:val="LPnavaden"/>
      </w:pPr>
      <w:r w:rsidRPr="00885A27">
        <w:t>Monitoring splošne radioaktivne kontaminacije, ki je nastala zaradi jedrskih poskusov v zraku (1951–1980) in černobilske nesreče (1986), se v Sloveniji izvaja že skoraj pet desetletij. Nadzorujeta se predvsem oba dolgoživa radionuklida: cezij (</w:t>
      </w:r>
      <w:r w:rsidRPr="004B2828">
        <w:rPr>
          <w:rStyle w:val="LPnadpisano"/>
        </w:rPr>
        <w:t>137</w:t>
      </w:r>
      <w:r w:rsidRPr="00885A27">
        <w:t>Cs) in stroncij (</w:t>
      </w:r>
      <w:r w:rsidRPr="004B2828">
        <w:rPr>
          <w:rStyle w:val="LPnadpisano"/>
        </w:rPr>
        <w:t>90</w:t>
      </w:r>
      <w:r w:rsidRPr="00885A27">
        <w:t xml:space="preserve">Sr) v zraku, vodi, tleh, pitni vodi, hrani in krmi. V vseh vzorcih </w:t>
      </w:r>
      <w:r>
        <w:t xml:space="preserve">se </w:t>
      </w:r>
      <w:r w:rsidRPr="00885A27">
        <w:t>merijo tudi naravn</w:t>
      </w:r>
      <w:r>
        <w:t>i</w:t>
      </w:r>
      <w:r w:rsidRPr="00885A27">
        <w:t xml:space="preserve"> radionuklid</w:t>
      </w:r>
      <w:r>
        <w:t>i</w:t>
      </w:r>
      <w:r w:rsidRPr="00885A27">
        <w:t xml:space="preserve"> sevalcev gama, v pitni vodi in padavinah pa še tritij (</w:t>
      </w:r>
      <w:r w:rsidRPr="004B2828">
        <w:rPr>
          <w:rStyle w:val="LPnadpisano"/>
        </w:rPr>
        <w:t>3</w:t>
      </w:r>
      <w:r w:rsidRPr="00885A27">
        <w:t xml:space="preserve">H). </w:t>
      </w:r>
    </w:p>
    <w:p w14:paraId="7BB8963F" w14:textId="77777777" w:rsidR="00407DB3" w:rsidRDefault="00407DB3" w:rsidP="002216B1">
      <w:pPr>
        <w:pStyle w:val="LPnavaden"/>
      </w:pPr>
      <w:r w:rsidRPr="00885A27">
        <w:t>Meritve za leto 20</w:t>
      </w:r>
      <w:r>
        <w:t>20</w:t>
      </w:r>
      <w:r w:rsidRPr="00885A27">
        <w:t xml:space="preserve"> so pokazale, da koncentracije obeh dolgoživih cepitvenih produktov v vzorcih zraka, padavin, tal, mleka, hrane rastlinskega in živalskega izvora ter krme še naprej počasi upadajo. </w:t>
      </w:r>
    </w:p>
    <w:p w14:paraId="7368F8C1" w14:textId="682B356C" w:rsidR="00407DB3" w:rsidRPr="0078661B" w:rsidRDefault="00407DB3">
      <w:pPr>
        <w:pStyle w:val="LPnavaden"/>
      </w:pPr>
      <w:r>
        <w:t xml:space="preserve">V vzorcih zraka je </w:t>
      </w:r>
      <w:r>
        <w:rPr>
          <w:rStyle w:val="LPnadpisano"/>
        </w:rPr>
        <w:t>137</w:t>
      </w:r>
      <w:r w:rsidRPr="00D006C0">
        <w:t>Cs</w:t>
      </w:r>
      <w:r w:rsidRPr="00E04ABB">
        <w:t xml:space="preserve"> že leta prisot</w:t>
      </w:r>
      <w:r>
        <w:t>e</w:t>
      </w:r>
      <w:r w:rsidRPr="00E04ABB">
        <w:t xml:space="preserve">n </w:t>
      </w:r>
      <w:r>
        <w:t xml:space="preserve">kot posledica </w:t>
      </w:r>
      <w:r w:rsidRPr="00E04ABB">
        <w:t>globaln</w:t>
      </w:r>
      <w:r>
        <w:t>e</w:t>
      </w:r>
      <w:r w:rsidRPr="00E04ABB">
        <w:t xml:space="preserve"> kontaminacij</w:t>
      </w:r>
      <w:r w:rsidR="00F13450">
        <w:t>e</w:t>
      </w:r>
      <w:r w:rsidRPr="00E04ABB">
        <w:t xml:space="preserve"> zaradi jedrskih poskusov</w:t>
      </w:r>
      <w:r>
        <w:t xml:space="preserve"> in</w:t>
      </w:r>
      <w:r w:rsidRPr="00E04ABB">
        <w:t xml:space="preserve"> černobilske nesreče</w:t>
      </w:r>
      <w:r>
        <w:t>. Občutljivost meritev z zračnimi črpalkami omogoča spremljanje zelo majhnih sprememb koncentracij radionuklidov, k</w:t>
      </w:r>
      <w:r w:rsidR="00F13450">
        <w:t>i jih</w:t>
      </w:r>
      <w:r>
        <w:t xml:space="preserve"> v drugih okoljskih medijih ni možno zaznati. </w:t>
      </w:r>
      <w:r w:rsidRPr="0078661B">
        <w:t xml:space="preserve">Dolgoročni </w:t>
      </w:r>
      <w:r w:rsidR="00F13450">
        <w:t xml:space="preserve">vzorec sprememb </w:t>
      </w:r>
      <w:r w:rsidRPr="0078661B">
        <w:t xml:space="preserve"> specifične aktivnosti </w:t>
      </w:r>
      <w:bookmarkStart w:id="135" w:name="_Hlk38355861"/>
      <w:r w:rsidRPr="0078661B">
        <w:rPr>
          <w:rStyle w:val="LPnadpisano"/>
        </w:rPr>
        <w:t>137</w:t>
      </w:r>
      <w:r w:rsidRPr="0078661B">
        <w:t>Cs</w:t>
      </w:r>
      <w:bookmarkEnd w:id="135"/>
      <w:r w:rsidR="00F13450">
        <w:t>,</w:t>
      </w:r>
      <w:r w:rsidRPr="0078661B">
        <w:t xml:space="preserve"> </w:t>
      </w:r>
      <w:r>
        <w:t>izmerjene v Ljubljani</w:t>
      </w:r>
      <w:r w:rsidR="00F13450">
        <w:t>,</w:t>
      </w:r>
      <w:r>
        <w:t xml:space="preserve"> </w:t>
      </w:r>
      <w:r w:rsidRPr="0078661B">
        <w:t xml:space="preserve">je prikazan na </w:t>
      </w:r>
      <w:hyperlink w:anchor="s25" w:history="1">
        <w:r w:rsidRPr="00655D8A">
          <w:rPr>
            <w:rStyle w:val="Hiperpovezava"/>
          </w:rPr>
          <w:t xml:space="preserve">sliki </w:t>
        </w:r>
        <w:r w:rsidR="00655D8A" w:rsidRPr="00655D8A">
          <w:rPr>
            <w:rStyle w:val="Hiperpovezava"/>
          </w:rPr>
          <w:t>25</w:t>
        </w:r>
      </w:hyperlink>
      <w:r w:rsidRPr="00655D8A">
        <w:t>.</w:t>
      </w:r>
      <w:r w:rsidRPr="0078661B">
        <w:t xml:space="preserve"> Po letu 1986, ko so bile koncentracije najviše, lahko opazimo </w:t>
      </w:r>
      <w:r w:rsidR="00F13450">
        <w:t>njihovo u</w:t>
      </w:r>
      <w:r w:rsidRPr="0078661B">
        <w:t>padanj</w:t>
      </w:r>
      <w:r w:rsidR="00F13450">
        <w:t>e</w:t>
      </w:r>
      <w:r w:rsidRPr="0078661B">
        <w:t xml:space="preserve">. Manjša povišanja po černobilski nesreči so vidna leta 1998, v času nezgode v jeklarni Acerinox v Španiji, kjer so stalili radioaktivni vir </w:t>
      </w:r>
      <w:r w:rsidRPr="0078661B">
        <w:rPr>
          <w:rStyle w:val="LPnadpisano"/>
        </w:rPr>
        <w:t>137</w:t>
      </w:r>
      <w:r w:rsidRPr="0078661B">
        <w:t>Cs, zaradi česar so bile izmerjene 10</w:t>
      </w:r>
      <w:r w:rsidR="00F13450">
        <w:t>-</w:t>
      </w:r>
      <w:r w:rsidRPr="0078661B">
        <w:t>krat večje vrednosti od običajnih, ter prvih nekaj mesecev po nesreči v jedrski elektrarni v Fukušimi na Japonskem marca 2011. Julija 2016 je prišlo do gozdnega požara v černobilski izključitveni coni</w:t>
      </w:r>
      <w:r>
        <w:t xml:space="preserve">, </w:t>
      </w:r>
      <w:r w:rsidRPr="0078661B">
        <w:t>vendar bistvenih vplivov na Evropo in Slovenijo ni bilo.</w:t>
      </w:r>
      <w:r>
        <w:t xml:space="preserve"> V </w:t>
      </w:r>
      <w:r w:rsidRPr="00A77D53">
        <w:t xml:space="preserve">letu 2020 je </w:t>
      </w:r>
      <w:r w:rsidR="00F13450">
        <w:t>znova</w:t>
      </w:r>
      <w:r w:rsidR="00F13450" w:rsidRPr="00A77D53">
        <w:t xml:space="preserve"> </w:t>
      </w:r>
      <w:r w:rsidRPr="00A77D53">
        <w:t>prišlo do</w:t>
      </w:r>
      <w:r>
        <w:t xml:space="preserve"> </w:t>
      </w:r>
      <w:r w:rsidRPr="00A77D53">
        <w:t xml:space="preserve">požara v </w:t>
      </w:r>
      <w:r>
        <w:t xml:space="preserve">černobilski </w:t>
      </w:r>
      <w:r w:rsidRPr="00A77D53">
        <w:t>izključitveni coni</w:t>
      </w:r>
      <w:r>
        <w:t xml:space="preserve">. </w:t>
      </w:r>
      <w:r w:rsidRPr="00A77D53">
        <w:t xml:space="preserve">Obseg požara </w:t>
      </w:r>
      <w:r>
        <w:t xml:space="preserve">pa </w:t>
      </w:r>
      <w:r w:rsidRPr="00A77D53">
        <w:t xml:space="preserve">je bil večji kot leta 2016 in je trajal dlje </w:t>
      </w:r>
      <w:r>
        <w:t>ter</w:t>
      </w:r>
      <w:r w:rsidRPr="00A77D53">
        <w:t xml:space="preserve"> je bil v</w:t>
      </w:r>
      <w:r>
        <w:t xml:space="preserve"> </w:t>
      </w:r>
      <w:r w:rsidRPr="00A77D53">
        <w:t>večini pogašen šele v naslednjih dveh tednih.</w:t>
      </w:r>
      <w:r>
        <w:t xml:space="preserve"> </w:t>
      </w:r>
      <w:r w:rsidRPr="00A77D53">
        <w:t>Iz meritev</w:t>
      </w:r>
      <w:r>
        <w:t xml:space="preserve"> </w:t>
      </w:r>
      <w:r w:rsidRPr="00A77D53">
        <w:t>lahko sklepamo, da je vpliv požara v Sloveniji sicer bil zaznan, ni pa imel bistvenega</w:t>
      </w:r>
      <w:r>
        <w:t xml:space="preserve"> </w:t>
      </w:r>
      <w:r w:rsidRPr="00A77D53">
        <w:t>učinka na prejete doze, saj je dodaten prispevek na letni ravni praktično zanemarljiv.</w:t>
      </w:r>
    </w:p>
    <w:p w14:paraId="1D1BE659" w14:textId="77777777" w:rsidR="00407DB3" w:rsidRPr="0078661B" w:rsidRDefault="00407DB3" w:rsidP="002216B1">
      <w:pPr>
        <w:pStyle w:val="LPnavaden"/>
        <w:jc w:val="left"/>
      </w:pPr>
      <w:r w:rsidRPr="00EE1312">
        <w:rPr>
          <w:noProof/>
          <w:lang w:eastAsia="sl-SI"/>
        </w:rPr>
        <w:lastRenderedPageBreak/>
        <w:drawing>
          <wp:inline distT="0" distB="0" distL="0" distR="0" wp14:anchorId="3CFE3184" wp14:editId="7EBE5816">
            <wp:extent cx="5755342" cy="3504202"/>
            <wp:effectExtent l="19050" t="19050" r="17145" b="20320"/>
            <wp:docPr id="21" name="Slika 21" descr="Na grafu so prikazane povprečne letne specifične aktivnosti 137Cs v zraku v Ljubljani od leta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Na grafu so prikazane povprečne letne specifične aktivnosti 137Cs v zraku v Ljubljani od leta 1981"/>
                    <pic:cNvPicPr/>
                  </pic:nvPicPr>
                  <pic:blipFill>
                    <a:blip r:embed="rId51"/>
                    <a:stretch>
                      <a:fillRect/>
                    </a:stretch>
                  </pic:blipFill>
                  <pic:spPr>
                    <a:xfrm>
                      <a:off x="0" y="0"/>
                      <a:ext cx="5817254" cy="3541898"/>
                    </a:xfrm>
                    <a:prstGeom prst="rect">
                      <a:avLst/>
                    </a:prstGeom>
                    <a:ln>
                      <a:solidFill>
                        <a:schemeClr val="tx1"/>
                      </a:solidFill>
                    </a:ln>
                  </pic:spPr>
                </pic:pic>
              </a:graphicData>
            </a:graphic>
          </wp:inline>
        </w:drawing>
      </w:r>
    </w:p>
    <w:p w14:paraId="52609CE7" w14:textId="025DA5A8" w:rsidR="00407DB3" w:rsidRPr="0078661B" w:rsidRDefault="00655D8A" w:rsidP="00655D8A">
      <w:pPr>
        <w:pStyle w:val="LPnaslovslika"/>
        <w:rPr>
          <w:highlight w:val="green"/>
        </w:rPr>
      </w:pPr>
      <w:bookmarkStart w:id="136" w:name="s25"/>
      <w:bookmarkStart w:id="137" w:name="_Toc76973090"/>
      <w:bookmarkEnd w:id="136"/>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25</w:t>
      </w:r>
      <w:r w:rsidR="0072167A">
        <w:rPr>
          <w:noProof/>
        </w:rPr>
        <w:fldChar w:fldCharType="end"/>
      </w:r>
      <w:r w:rsidR="00407DB3">
        <w:t xml:space="preserve">: </w:t>
      </w:r>
      <w:r w:rsidR="00407DB3" w:rsidRPr="0078661B">
        <w:t xml:space="preserve">Povprečne letne specifične aktivnosti </w:t>
      </w:r>
      <w:r w:rsidR="00407DB3" w:rsidRPr="0078661B">
        <w:rPr>
          <w:rStyle w:val="LPnadpisano"/>
        </w:rPr>
        <w:t>137</w:t>
      </w:r>
      <w:r w:rsidR="00407DB3" w:rsidRPr="0078661B">
        <w:t>Cs v zraku v Ljubljan</w:t>
      </w:r>
      <w:r w:rsidR="00407DB3">
        <w:t>i</w:t>
      </w:r>
      <w:r w:rsidR="00407DB3" w:rsidRPr="0078661B">
        <w:t xml:space="preserve"> od leta 1981</w:t>
      </w:r>
      <w:bookmarkEnd w:id="137"/>
    </w:p>
    <w:p w14:paraId="5F702913" w14:textId="77BE9146" w:rsidR="00407DB3" w:rsidRDefault="00407DB3" w:rsidP="002216B1">
      <w:pPr>
        <w:pStyle w:val="LPnavaden"/>
      </w:pPr>
      <w:r>
        <w:t xml:space="preserve">Meritve specifične aktivnosti v zraku omogočajo tudi </w:t>
      </w:r>
      <w:r w:rsidRPr="00C123C8">
        <w:t xml:space="preserve">podrobnejšo analizo sezonskih variacij aktivnosti </w:t>
      </w:r>
      <w:r w:rsidRPr="00C123C8">
        <w:rPr>
          <w:rStyle w:val="LPnadpisano"/>
        </w:rPr>
        <w:t>137</w:t>
      </w:r>
      <w:r w:rsidRPr="00C123C8">
        <w:t>Cs v zraku</w:t>
      </w:r>
      <w:r>
        <w:t xml:space="preserve">, za katere </w:t>
      </w:r>
      <w:r w:rsidR="005603F2">
        <w:t xml:space="preserve">se </w:t>
      </w:r>
      <w:r>
        <w:t>pred</w:t>
      </w:r>
      <w:r w:rsidR="00F13450">
        <w:t>videv</w:t>
      </w:r>
      <w:r>
        <w:t>a</w:t>
      </w:r>
      <w:r w:rsidR="00F13450">
        <w:t>,</w:t>
      </w:r>
      <w:r>
        <w:t xml:space="preserve"> da so </w:t>
      </w:r>
      <w:r w:rsidRPr="00C123C8">
        <w:t>posledica povišane uporabe lesnih kuriv</w:t>
      </w:r>
      <w:r>
        <w:t xml:space="preserve"> v zimskih mesecih. Na podlagi podatkov o skupni </w:t>
      </w:r>
      <w:r w:rsidRPr="00C123C8">
        <w:t>porab</w:t>
      </w:r>
      <w:r>
        <w:t>i lesnih kuriv</w:t>
      </w:r>
      <w:r w:rsidRPr="00C123C8">
        <w:t xml:space="preserve"> v </w:t>
      </w:r>
      <w:r>
        <w:t xml:space="preserve">preteklih letih </w:t>
      </w:r>
      <w:r w:rsidR="005603F2">
        <w:t xml:space="preserve">se </w:t>
      </w:r>
      <w:r w:rsidRPr="00C123C8">
        <w:t xml:space="preserve">lahko oceni, da je </w:t>
      </w:r>
      <w:r w:rsidR="00F13450">
        <w:t xml:space="preserve">bilo </w:t>
      </w:r>
      <w:r>
        <w:t xml:space="preserve">na ta način v </w:t>
      </w:r>
      <w:r w:rsidRPr="00C123C8">
        <w:t>letu 20</w:t>
      </w:r>
      <w:r>
        <w:t>20</w:t>
      </w:r>
      <w:r w:rsidRPr="00C123C8">
        <w:t xml:space="preserve"> v zrak izpuščen</w:t>
      </w:r>
      <w:r w:rsidR="00F13450">
        <w:t>ega</w:t>
      </w:r>
      <w:r w:rsidRPr="00C123C8">
        <w:t xml:space="preserve"> skupno </w:t>
      </w:r>
      <w:r>
        <w:t>7</w:t>
      </w:r>
      <w:r w:rsidRPr="00C123C8">
        <w:t>,</w:t>
      </w:r>
      <w:r>
        <w:t>1</w:t>
      </w:r>
      <w:r w:rsidRPr="00C123C8">
        <w:t xml:space="preserve"> GBq </w:t>
      </w:r>
      <w:r w:rsidRPr="00C123C8">
        <w:rPr>
          <w:rStyle w:val="LPnadpisano"/>
        </w:rPr>
        <w:t>137</w:t>
      </w:r>
      <w:r w:rsidRPr="00C123C8">
        <w:t>Cs</w:t>
      </w:r>
      <w:r>
        <w:t xml:space="preserve"> kar je veliko več kot vsako leto v zrak izpušča</w:t>
      </w:r>
      <w:r w:rsidRPr="00C123C8">
        <w:t xml:space="preserve"> </w:t>
      </w:r>
      <w:r>
        <w:t>NEK</w:t>
      </w:r>
      <w:r w:rsidRPr="00C123C8">
        <w:t>.</w:t>
      </w:r>
    </w:p>
    <w:p w14:paraId="6CE4B1F7" w14:textId="512A6714" w:rsidR="00407DB3" w:rsidRDefault="00407DB3" w:rsidP="002216B1">
      <w:pPr>
        <w:pStyle w:val="LPnavaden"/>
      </w:pPr>
      <w:r w:rsidRPr="00EE1312">
        <w:t xml:space="preserve">V letu 2020 je bila izvedena posebna študija koncentracij radionuklida </w:t>
      </w:r>
      <w:r w:rsidRPr="00736C22">
        <w:rPr>
          <w:rStyle w:val="LPnadpisano"/>
        </w:rPr>
        <w:t>40</w:t>
      </w:r>
      <w:r w:rsidRPr="00EE1312">
        <w:t xml:space="preserve">K in drugih zaznanih sevalcev </w:t>
      </w:r>
      <w:r w:rsidR="00F13450" w:rsidRPr="00EE1312">
        <w:t xml:space="preserve">gama </w:t>
      </w:r>
      <w:r w:rsidRPr="00EE1312">
        <w:t xml:space="preserve">na poljedelskih območjih Slovenije, s katero bi lahko pojasnili anomalije koncentracij aktivnosti </w:t>
      </w:r>
      <w:r w:rsidRPr="00736C22">
        <w:rPr>
          <w:rStyle w:val="LPnadpisano"/>
        </w:rPr>
        <w:t>40</w:t>
      </w:r>
      <w:r w:rsidRPr="00EE1312">
        <w:t xml:space="preserve">K v Savinji in Muri. Lokacije vzorčenja so bile v grobem izbrane na poljedelsko intenzivnih območjih </w:t>
      </w:r>
      <w:r>
        <w:t>in</w:t>
      </w:r>
      <w:r w:rsidRPr="00EE1312">
        <w:t xml:space="preserve"> so obsegale nadzor radioaktivnosti vzorcev obdelane zemlje (do globine</w:t>
      </w:r>
      <w:r>
        <w:t xml:space="preserve"> </w:t>
      </w:r>
      <w:r w:rsidRPr="00EE1312">
        <w:t>15 cm), tekočih vod (rek) in vzorcev sezonskih poljščin.</w:t>
      </w:r>
      <w:r>
        <w:t xml:space="preserve"> </w:t>
      </w:r>
      <w:r w:rsidRPr="005F6FDB">
        <w:t xml:space="preserve">Na podlagi meritev koncentracij sevalcev gama </w:t>
      </w:r>
      <w:r w:rsidR="00F13450">
        <w:t xml:space="preserve">v </w:t>
      </w:r>
      <w:r>
        <w:t xml:space="preserve">teh treh medijih </w:t>
      </w:r>
      <w:r w:rsidRPr="005F6FDB">
        <w:t xml:space="preserve">so </w:t>
      </w:r>
      <w:r>
        <w:t xml:space="preserve">izvajalci </w:t>
      </w:r>
      <w:r w:rsidRPr="005F6FDB">
        <w:t>analizirali morebitne medsebojne odvisnosti.</w:t>
      </w:r>
      <w:r w:rsidRPr="00345111">
        <w:t xml:space="preserve"> </w:t>
      </w:r>
      <w:r>
        <w:t>Ugotovljena je</w:t>
      </w:r>
      <w:r w:rsidRPr="00345111">
        <w:t xml:space="preserve"> </w:t>
      </w:r>
      <w:r>
        <w:t>rahla povezava</w:t>
      </w:r>
      <w:r w:rsidRPr="005F6FDB">
        <w:t xml:space="preserve"> med koncentracijami </w:t>
      </w:r>
      <w:r w:rsidRPr="0066093A">
        <w:rPr>
          <w:rStyle w:val="LPnadpisano"/>
        </w:rPr>
        <w:t>40</w:t>
      </w:r>
      <w:r>
        <w:t>K</w:t>
      </w:r>
      <w:r w:rsidRPr="005F6FDB">
        <w:t xml:space="preserve"> v obdelani</w:t>
      </w:r>
      <w:r>
        <w:t xml:space="preserve"> </w:t>
      </w:r>
      <w:r w:rsidRPr="005F6FDB">
        <w:t xml:space="preserve">zemlji in v rečni vodi, ki bi </w:t>
      </w:r>
      <w:r w:rsidR="00E20183">
        <w:t xml:space="preserve">lahko </w:t>
      </w:r>
      <w:r w:rsidRPr="005F6FDB">
        <w:t>bila posledica izpiranja iz okoliške obdelovalne zemlje</w:t>
      </w:r>
      <w:r>
        <w:t xml:space="preserve"> in je bila najbolj izrazita v reki Ledavi pri Lendavi.</w:t>
      </w:r>
      <w:r w:rsidR="004F260E">
        <w:t xml:space="preserve"> </w:t>
      </w:r>
    </w:p>
    <w:p w14:paraId="1C8C386F" w14:textId="77777777" w:rsidR="00407DB3" w:rsidRDefault="00407DB3" w:rsidP="002216B1">
      <w:pPr>
        <w:pStyle w:val="LPnavaden"/>
      </w:pPr>
      <w:r>
        <w:t>Meritve vseh okoljskih medijev so bile, znotraj statičnih variacij, primerljive z vrednostmi iz preteklih let.</w:t>
      </w:r>
    </w:p>
    <w:p w14:paraId="4A5DBCC9" w14:textId="77777777" w:rsidR="00407DB3" w:rsidRDefault="00407DB3" w:rsidP="002216B1">
      <w:pPr>
        <w:pStyle w:val="LPnavaden"/>
      </w:pPr>
      <w:r w:rsidRPr="00885A27">
        <w:t xml:space="preserve">Največji delež obsevne obremenitve prebivalstva zaradi kontaminacije okolja z umetnimi radionuklidi prihaja od zunanjega sevanja in hrane, prejeta doza zaradi vdihavanja zračnih delcev s cepitvenimi radionuklidi pa je zanemarljiva. </w:t>
      </w:r>
      <w:r w:rsidRPr="001860AC">
        <w:t>V hrani</w:t>
      </w:r>
      <w:r>
        <w:t xml:space="preserve"> </w:t>
      </w:r>
      <w:r w:rsidRPr="001860AC">
        <w:t xml:space="preserve">večji del doze prispeva </w:t>
      </w:r>
      <w:r w:rsidRPr="004B2828">
        <w:rPr>
          <w:rStyle w:val="LPnadpisano"/>
        </w:rPr>
        <w:t>90</w:t>
      </w:r>
      <w:r w:rsidRPr="001860AC">
        <w:t xml:space="preserve">Sr, k zunanjemu sevanju pa k dozi največ prispeva </w:t>
      </w:r>
      <w:r w:rsidRPr="004B2828">
        <w:rPr>
          <w:rStyle w:val="LPnadpisano"/>
        </w:rPr>
        <w:t>137</w:t>
      </w:r>
      <w:r w:rsidRPr="001860AC">
        <w:t xml:space="preserve">Cs. </w:t>
      </w:r>
      <w:r w:rsidRPr="000925BA">
        <w:t>Efektivna doza zunanjega sevanja je bila leta 20</w:t>
      </w:r>
      <w:r>
        <w:t>20</w:t>
      </w:r>
      <w:r w:rsidRPr="000925BA">
        <w:t xml:space="preserve"> ocenjena na </w:t>
      </w:r>
      <w:r>
        <w:t>5,9 ± 0,2</w:t>
      </w:r>
      <w:r w:rsidRPr="000925BA">
        <w:t xml:space="preserve"> μSv, kar je 0,</w:t>
      </w:r>
      <w:r>
        <w:t>21</w:t>
      </w:r>
      <w:r w:rsidRPr="000925BA">
        <w:t xml:space="preserve"> % doze, ki jo prejme povprečni prebivalec Slovenije od zunanjega sevanja naravnega ozadja.</w:t>
      </w:r>
      <w:r w:rsidRPr="004B2828">
        <w:t xml:space="preserve"> </w:t>
      </w:r>
    </w:p>
    <w:p w14:paraId="09204948" w14:textId="2E722E0C" w:rsidR="00407DB3" w:rsidRDefault="00407DB3" w:rsidP="002216B1">
      <w:pPr>
        <w:pStyle w:val="LPnavaden"/>
      </w:pPr>
      <w:r w:rsidRPr="001802A2">
        <w:t xml:space="preserve">V letu 2019 so posodobili podatke o prehrani, kjer so opazne razlike, predvsem manjše zaužite količine določenih vrst hrane. Zato je </w:t>
      </w:r>
      <w:r>
        <w:t>že drugo leto zapored</w:t>
      </w:r>
      <w:r w:rsidRPr="001802A2">
        <w:t xml:space="preserve"> v okviru statističnih odstopanj </w:t>
      </w:r>
      <w:r w:rsidRPr="006645D7">
        <w:t>izbire</w:t>
      </w:r>
      <w:r w:rsidRPr="001802A2">
        <w:t xml:space="preserve"> in vzorčenja hrane pričakovano nižja ocenjena doza </w:t>
      </w:r>
      <w:r>
        <w:t xml:space="preserve">zaradi ingestije </w:t>
      </w:r>
      <w:r w:rsidRPr="003E5797">
        <w:t xml:space="preserve">(zaužitja hrane in pijače) </w:t>
      </w:r>
      <w:r>
        <w:t>in znaša</w:t>
      </w:r>
      <w:r w:rsidRPr="00166252">
        <w:t xml:space="preserve"> </w:t>
      </w:r>
      <w:r>
        <w:t>0,7 ± 0,4</w:t>
      </w:r>
      <w:r w:rsidRPr="00166252">
        <w:t xml:space="preserve"> µSv.</w:t>
      </w:r>
      <w:r>
        <w:t xml:space="preserve"> Če pa </w:t>
      </w:r>
      <w:r w:rsidR="005603F2">
        <w:t xml:space="preserve">se </w:t>
      </w:r>
      <w:r>
        <w:t>analizira posamezne vrste hrane, n</w:t>
      </w:r>
      <w:r w:rsidRPr="007565B0">
        <w:t>ajvečji delež vrednosti efektivne doze za odrasle prispeva vnos radionuklidov prek zauživanja mesa, za dojenčke pa mleka</w:t>
      </w:r>
      <w:r>
        <w:t xml:space="preserve">. Zaradi </w:t>
      </w:r>
      <w:r>
        <w:lastRenderedPageBreak/>
        <w:t xml:space="preserve">nizkih koncentracij </w:t>
      </w:r>
      <w:r w:rsidRPr="00C222E3">
        <w:rPr>
          <w:rStyle w:val="LPnadpisano"/>
        </w:rPr>
        <w:t>137</w:t>
      </w:r>
      <w:r w:rsidRPr="004230C7">
        <w:t>Cs</w:t>
      </w:r>
      <w:r>
        <w:t xml:space="preserve"> in </w:t>
      </w:r>
      <w:r w:rsidRPr="00C222E3">
        <w:rPr>
          <w:rStyle w:val="LPnadpisano"/>
        </w:rPr>
        <w:t>90</w:t>
      </w:r>
      <w:r w:rsidRPr="001860AC">
        <w:t>Sr</w:t>
      </w:r>
      <w:r>
        <w:t xml:space="preserve"> v zraku je ocenjeni letni prispevek obeh dolgoživih cepitvenih radionuklidov k dozi zaradi inhalacije zanemarljiv v primerjavi z obsevnimi obremenitvami po drugih prenosnih poteh in znaša okrog 0,1 nSv za oba radionuklida skupaj </w:t>
      </w:r>
      <w:r w:rsidR="00E20183">
        <w:t xml:space="preserve">ter </w:t>
      </w:r>
      <w:r>
        <w:t>je podoben kot v prejšnjih letih.</w:t>
      </w:r>
    </w:p>
    <w:p w14:paraId="36A815F7" w14:textId="77777777" w:rsidR="00407DB3" w:rsidRPr="00166252" w:rsidRDefault="00407DB3" w:rsidP="002216B1">
      <w:pPr>
        <w:pStyle w:val="LPnavaden"/>
      </w:pPr>
      <w:r w:rsidRPr="00166252">
        <w:t>Ocenili so tudi dozo za pitno vodo zaradi vsebovanih umetnih radionuklidov. Izračuni so pokazali, da je znašala v povprečju okrog 0,0</w:t>
      </w:r>
      <w:r>
        <w:t>2</w:t>
      </w:r>
      <w:r w:rsidRPr="00166252">
        <w:t> µSv letno. Mejna letna vrednost 0,1 mSv zaradi naravnih in umetnih radionuklidov v pitni vodi iz krajevnih vodovodov ni bila presežena v nobenem pregledanem primeru.</w:t>
      </w:r>
    </w:p>
    <w:p w14:paraId="695F7128" w14:textId="2F177FB0" w:rsidR="00407DB3" w:rsidRPr="00166252" w:rsidRDefault="00407DB3" w:rsidP="002216B1">
      <w:pPr>
        <w:pStyle w:val="LPnavaden"/>
      </w:pPr>
      <w:r w:rsidRPr="001A060A">
        <w:t>Skupna efektivna</w:t>
      </w:r>
      <w:r w:rsidRPr="00166252">
        <w:t xml:space="preserve"> doza na odraslega prebivalca osrednje Slovenije, ki jo je povzročila splošna kontaminacija okolja z umetnimi radionuklidi (zunanje sevanje), je za leto 20</w:t>
      </w:r>
      <w:r>
        <w:t>20</w:t>
      </w:r>
      <w:r w:rsidRPr="00166252">
        <w:t xml:space="preserve"> ocenjena na </w:t>
      </w:r>
      <w:r>
        <w:t>6,6</w:t>
      </w:r>
      <w:r w:rsidRPr="00166252">
        <w:t> µSv, kar je razvidno iz</w:t>
      </w:r>
      <w:r>
        <w:t xml:space="preserve"> </w:t>
      </w:r>
      <w:hyperlink w:anchor="p5" w:history="1">
        <w:r w:rsidR="00655D8A" w:rsidRPr="00655D8A">
          <w:rPr>
            <w:rStyle w:val="Hiperpovezava"/>
          </w:rPr>
          <w:t>p</w:t>
        </w:r>
        <w:r w:rsidRPr="00655D8A">
          <w:rPr>
            <w:rStyle w:val="Hiperpovezava"/>
          </w:rPr>
          <w:t xml:space="preserve">reglednice </w:t>
        </w:r>
        <w:r w:rsidR="00655D8A" w:rsidRPr="00655D8A">
          <w:rPr>
            <w:rStyle w:val="Hiperpovezava"/>
          </w:rPr>
          <w:t>5</w:t>
        </w:r>
      </w:hyperlink>
      <w:r w:rsidRPr="00655D8A">
        <w:t>. Ta</w:t>
      </w:r>
      <w:r>
        <w:t xml:space="preserve"> vrednost </w:t>
      </w:r>
      <w:r w:rsidR="00E20183">
        <w:t xml:space="preserve">pomeni </w:t>
      </w:r>
      <w:r>
        <w:t xml:space="preserve">manj kot 1 % mejne letne doze za dolgoročno izpostavljenost posameznika iz prebivalstva ionizirajočemu sevanju. </w:t>
      </w:r>
      <w:r w:rsidRPr="00166252">
        <w:t>Na območjih z manjšo radioaktivno kontaminacijo tal (Prekmurje, obalno-kraški predel) je ta doza nižja, na alpskem območju Slovenije pa višja.</w:t>
      </w:r>
      <w:r>
        <w:t xml:space="preserve"> </w:t>
      </w:r>
      <w:r w:rsidRPr="00166252">
        <w:t xml:space="preserve">Pri vrednotenju vseh v tem poglavju navedenih ocen doz je treba upoštevati, da so to izredno majhne vrednosti, ki jih ni mogoče neposredno meriti. Končne vrednosti doz se izračunajo z matematičnimi modeli na podlagi merljivih količin radionuklidov, ki so večinoma prav tako nizke. Negotovost rezultatov </w:t>
      </w:r>
      <w:r>
        <w:t xml:space="preserve">(sivo področje </w:t>
      </w:r>
      <w:r w:rsidRPr="00655D8A">
        <w:t xml:space="preserve">v </w:t>
      </w:r>
      <w:hyperlink w:anchor="s26" w:history="1">
        <w:r w:rsidRPr="00655D8A">
          <w:rPr>
            <w:rStyle w:val="Hiperpovezava"/>
          </w:rPr>
          <w:t xml:space="preserve">sliki </w:t>
        </w:r>
        <w:r w:rsidR="00655D8A" w:rsidRPr="00655D8A">
          <w:rPr>
            <w:rStyle w:val="Hiperpovezava"/>
          </w:rPr>
          <w:t>26</w:t>
        </w:r>
      </w:hyperlink>
      <w:r w:rsidRPr="00655D8A">
        <w:t>)</w:t>
      </w:r>
      <w:r>
        <w:t xml:space="preserve"> </w:t>
      </w:r>
      <w:r w:rsidRPr="00166252">
        <w:t>je zato precejšnja in se ti v nekaterih primerih od leta do leta tudi precej razlikujejo. Pomembno pa je, da so daleč pod mejnimi vrednostmi.</w:t>
      </w:r>
    </w:p>
    <w:p w14:paraId="0D84EFDD" w14:textId="0539AD43" w:rsidR="00407DB3" w:rsidRPr="00166252" w:rsidRDefault="00655D8A" w:rsidP="00655D8A">
      <w:pPr>
        <w:pStyle w:val="LPnaslovpreglednica"/>
      </w:pPr>
      <w:bookmarkStart w:id="138" w:name="p5"/>
      <w:bookmarkStart w:id="139" w:name="_Toc480790379"/>
      <w:bookmarkStart w:id="140" w:name="_Toc483815879"/>
      <w:bookmarkStart w:id="141" w:name="_Toc74219412"/>
      <w:bookmarkEnd w:id="138"/>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3D067A">
        <w:rPr>
          <w:noProof/>
        </w:rPr>
        <w:t>5</w:t>
      </w:r>
      <w:r w:rsidR="0072167A">
        <w:rPr>
          <w:noProof/>
        </w:rPr>
        <w:fldChar w:fldCharType="end"/>
      </w:r>
      <w:r w:rsidR="00407DB3">
        <w:t xml:space="preserve">: </w:t>
      </w:r>
      <w:r w:rsidR="00407DB3" w:rsidRPr="00166252">
        <w:t xml:space="preserve">Obsevna obremenitev odraslega prebivalstva zaradi kontaminacije okolja z umetnimi radionuklidi v Sloveniji leta </w:t>
      </w:r>
      <w:bookmarkEnd w:id="139"/>
      <w:bookmarkEnd w:id="140"/>
      <w:r w:rsidR="00407DB3" w:rsidRPr="00166252">
        <w:t>20</w:t>
      </w:r>
      <w:r w:rsidR="00407DB3">
        <w:t>20</w:t>
      </w:r>
      <w:bookmarkEnd w:id="141"/>
    </w:p>
    <w:tbl>
      <w:tblPr>
        <w:tblStyle w:val="LPtabelamodronaslovna"/>
        <w:tblW w:w="394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4093"/>
        <w:gridCol w:w="3048"/>
      </w:tblGrid>
      <w:tr w:rsidR="003073E9" w14:paraId="552D8E4D" w14:textId="77777777" w:rsidTr="003073E9">
        <w:trPr>
          <w:cnfStyle w:val="100000000000" w:firstRow="1" w:lastRow="0" w:firstColumn="0" w:lastColumn="0" w:oddVBand="0" w:evenVBand="0" w:oddHBand="0" w:evenHBand="0" w:firstRowFirstColumn="0" w:firstRowLastColumn="0" w:lastRowFirstColumn="0" w:lastRowLastColumn="0"/>
          <w:trHeight w:val="215"/>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hideMark/>
          </w:tcPr>
          <w:p w14:paraId="07103B41" w14:textId="77777777" w:rsidR="003073E9" w:rsidRPr="003073E9" w:rsidRDefault="003073E9" w:rsidP="003073E9">
            <w:pPr>
              <w:pStyle w:val="LPpreglednicaglavasredina"/>
              <w:rPr>
                <w:rStyle w:val="LPpobarvan1"/>
                <w:rFonts w:eastAsiaTheme="majorEastAsia"/>
                <w:b/>
                <w:bCs/>
                <w:shd w:val="clear" w:color="auto" w:fill="auto"/>
              </w:rPr>
            </w:pPr>
            <w:r w:rsidRPr="003073E9">
              <w:rPr>
                <w:b/>
                <w:bCs/>
              </w:rPr>
              <w:t>Prenosna pot</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hideMark/>
          </w:tcPr>
          <w:p w14:paraId="14BDECAE" w14:textId="77777777" w:rsidR="003073E9" w:rsidRPr="003073E9" w:rsidRDefault="003073E9" w:rsidP="003073E9">
            <w:pPr>
              <w:pStyle w:val="LPpreglednicaglavasredina"/>
              <w:rPr>
                <w:rStyle w:val="LPpobarvan1"/>
                <w:rFonts w:eastAsiaTheme="majorEastAsia"/>
                <w:b/>
                <w:bCs/>
                <w:shd w:val="clear" w:color="auto" w:fill="auto"/>
              </w:rPr>
            </w:pPr>
            <w:r w:rsidRPr="003073E9">
              <w:rPr>
                <w:b/>
                <w:bCs/>
              </w:rPr>
              <w:t>Efektivna doza [μSv letno]</w:t>
            </w:r>
          </w:p>
        </w:tc>
      </w:tr>
      <w:tr w:rsidR="003073E9" w14:paraId="046ED878" w14:textId="77777777" w:rsidTr="003073E9">
        <w:trPr>
          <w:trHeight w:val="255"/>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4FB8F790" w14:textId="77777777" w:rsidR="003073E9" w:rsidRDefault="003073E9">
            <w:pPr>
              <w:pStyle w:val="LPpreglednicatelo"/>
              <w:rPr>
                <w:rStyle w:val="LPpobarvan1"/>
                <w:rFonts w:eastAsiaTheme="majorEastAsia"/>
              </w:rPr>
            </w:pPr>
            <w:r>
              <w:t>inhalacija (vdihavanje)</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hideMark/>
          </w:tcPr>
          <w:p w14:paraId="05FE361E" w14:textId="77777777" w:rsidR="003073E9" w:rsidRDefault="003073E9">
            <w:pPr>
              <w:pStyle w:val="LPpreglednicatelo"/>
              <w:jc w:val="center"/>
              <w:rPr>
                <w:rStyle w:val="LPpobarvan1"/>
                <w:rFonts w:eastAsiaTheme="majorEastAsia"/>
              </w:rPr>
            </w:pPr>
            <w:r>
              <w:t>0,0001</w:t>
            </w:r>
          </w:p>
        </w:tc>
      </w:tr>
      <w:tr w:rsidR="003073E9" w14:paraId="23F1D8FA" w14:textId="77777777" w:rsidTr="003073E9">
        <w:trPr>
          <w:trHeight w:val="214"/>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2B733695" w14:textId="77777777" w:rsidR="003073E9" w:rsidRDefault="003073E9">
            <w:pPr>
              <w:pStyle w:val="LPpreglednicatelo"/>
              <w:rPr>
                <w:rFonts w:eastAsiaTheme="majorEastAsia"/>
              </w:rPr>
            </w:pPr>
            <w:r>
              <w:t>ingestija (zaužitje hrane in pijače):</w:t>
            </w:r>
          </w:p>
          <w:p w14:paraId="7E01B470" w14:textId="77777777" w:rsidR="003073E9" w:rsidRDefault="003073E9">
            <w:pPr>
              <w:pStyle w:val="LPpreglednicatelo"/>
            </w:pPr>
            <w:r>
              <w:t>pitna voda</w:t>
            </w:r>
          </w:p>
          <w:p w14:paraId="22742360" w14:textId="77777777" w:rsidR="003073E9" w:rsidRDefault="003073E9">
            <w:pPr>
              <w:pStyle w:val="LPpreglednicatelo"/>
              <w:rPr>
                <w:rStyle w:val="LPpobarvan1"/>
                <w:rFonts w:eastAsiaTheme="majorEastAsia"/>
              </w:rPr>
            </w:pPr>
            <w:r>
              <w:t>hrana</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C7DE8EC" w14:textId="77777777" w:rsidR="003073E9" w:rsidRDefault="003073E9">
            <w:pPr>
              <w:pStyle w:val="LPpreglednicatelo"/>
              <w:jc w:val="center"/>
              <w:rPr>
                <w:rFonts w:eastAsiaTheme="majorEastAsia"/>
              </w:rPr>
            </w:pPr>
          </w:p>
          <w:p w14:paraId="655D97C6" w14:textId="77777777" w:rsidR="003073E9" w:rsidRDefault="003073E9">
            <w:pPr>
              <w:pStyle w:val="LPpreglednicatelo"/>
              <w:jc w:val="center"/>
            </w:pPr>
            <w:r>
              <w:t>0,02</w:t>
            </w:r>
          </w:p>
          <w:p w14:paraId="5294724D" w14:textId="77777777" w:rsidR="003073E9" w:rsidRDefault="003073E9">
            <w:pPr>
              <w:pStyle w:val="LPpreglednicatelo"/>
              <w:jc w:val="center"/>
              <w:rPr>
                <w:rStyle w:val="LPpobarvan1"/>
                <w:rFonts w:eastAsiaTheme="majorEastAsia"/>
              </w:rPr>
            </w:pPr>
            <w:r>
              <w:t>0,7</w:t>
            </w:r>
          </w:p>
        </w:tc>
      </w:tr>
      <w:tr w:rsidR="003073E9" w14:paraId="408B6EE0" w14:textId="77777777" w:rsidTr="003073E9">
        <w:trPr>
          <w:trHeight w:val="255"/>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01DC2F8" w14:textId="77777777" w:rsidR="003073E9" w:rsidRDefault="003073E9">
            <w:pPr>
              <w:pStyle w:val="LPpreglednicatelo"/>
              <w:rPr>
                <w:rStyle w:val="LPpobarvan1"/>
                <w:rFonts w:eastAsiaTheme="majorEastAsia"/>
              </w:rPr>
            </w:pPr>
            <w:r>
              <w:t>zunanje sevanje</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hideMark/>
          </w:tcPr>
          <w:p w14:paraId="60CD56E5" w14:textId="77777777" w:rsidR="003073E9" w:rsidRDefault="003073E9">
            <w:pPr>
              <w:pStyle w:val="LPpreglednicatelo"/>
              <w:jc w:val="center"/>
              <w:rPr>
                <w:rStyle w:val="LPpobarvan1"/>
                <w:rFonts w:eastAsiaTheme="majorEastAsia"/>
              </w:rPr>
            </w:pPr>
            <w:r>
              <w:t>5,9*</w:t>
            </w:r>
          </w:p>
        </w:tc>
      </w:tr>
      <w:tr w:rsidR="003073E9" w14:paraId="75CCF892" w14:textId="77777777" w:rsidTr="003073E9">
        <w:trPr>
          <w:trHeight w:val="215"/>
        </w:trPr>
        <w:tc>
          <w:tcPr>
            <w:tcW w:w="286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vAlign w:val="center"/>
            <w:hideMark/>
          </w:tcPr>
          <w:p w14:paraId="40295F7E" w14:textId="77777777" w:rsidR="003073E9" w:rsidRDefault="003073E9" w:rsidP="003073E9">
            <w:pPr>
              <w:pStyle w:val="LPpreglednicaglavasredina"/>
              <w:jc w:val="left"/>
              <w:rPr>
                <w:rStyle w:val="LPpobarvan1"/>
                <w:rFonts w:eastAsiaTheme="majorEastAsia"/>
              </w:rPr>
            </w:pPr>
            <w:r>
              <w:t>Skupaj (zaokroženo)</w:t>
            </w:r>
          </w:p>
        </w:tc>
        <w:tc>
          <w:tcPr>
            <w:tcW w:w="213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5B9BD5" w:themeFill="accent1"/>
            <w:hideMark/>
          </w:tcPr>
          <w:p w14:paraId="0E412FA1" w14:textId="77777777" w:rsidR="003073E9" w:rsidRDefault="003073E9">
            <w:pPr>
              <w:pStyle w:val="LPpreglednicaglavasredina"/>
              <w:rPr>
                <w:rStyle w:val="LPpobarvan1"/>
                <w:rFonts w:eastAsiaTheme="majorEastAsia"/>
              </w:rPr>
            </w:pPr>
            <w:r>
              <w:t>6,6**</w:t>
            </w:r>
          </w:p>
        </w:tc>
      </w:tr>
    </w:tbl>
    <w:p w14:paraId="4D42016C" w14:textId="77777777" w:rsidR="00407DB3" w:rsidRPr="00166252" w:rsidRDefault="00407DB3" w:rsidP="002216B1">
      <w:pPr>
        <w:pStyle w:val="LPnavadenpomanjan8pt"/>
      </w:pPr>
      <w:r w:rsidRPr="00166252">
        <w:t>* Velja za osrednjo Slovenijo, vrednost za mestno prebivalstvo je nekoliko nižja, za podeželje pa višja.</w:t>
      </w:r>
    </w:p>
    <w:p w14:paraId="783D5F2D" w14:textId="5B1F321B" w:rsidR="00407DB3" w:rsidRDefault="00407DB3" w:rsidP="002216B1">
      <w:pPr>
        <w:pStyle w:val="LPnavadenpomanjan8pt"/>
      </w:pPr>
      <w:r w:rsidRPr="00166252">
        <w:t>** Obsevna obremenitev zaradi naravnega sevanja je 2.500–2.800 μSv letno.</w:t>
      </w:r>
    </w:p>
    <w:p w14:paraId="65794478" w14:textId="56D21CFC" w:rsidR="00407DB3" w:rsidRDefault="00AA0B9E" w:rsidP="002216B1">
      <w:pPr>
        <w:pStyle w:val="LPnavaden"/>
      </w:pPr>
      <w:hyperlink w:anchor="s26" w:history="1">
        <w:r w:rsidR="00407DB3" w:rsidRPr="00655D8A">
          <w:rPr>
            <w:rStyle w:val="Hiperpovezava"/>
          </w:rPr>
          <w:t xml:space="preserve">Slika </w:t>
        </w:r>
        <w:r w:rsidR="00655D8A" w:rsidRPr="00655D8A">
          <w:rPr>
            <w:rStyle w:val="Hiperpovezava"/>
          </w:rPr>
          <w:t>26</w:t>
        </w:r>
      </w:hyperlink>
      <w:r w:rsidR="00407DB3" w:rsidRPr="00655D8A">
        <w:t xml:space="preserve"> pri</w:t>
      </w:r>
      <w:r w:rsidR="00407DB3">
        <w:t xml:space="preserve">kazuje predvideno skupno efektivno dozo (ingestija in inhalacija ter zunanje sevanje) zaradi kontaminacije okolja z dolgoživimi umetnimi radionuklidi za odrasle v obdobju od leta 2000 </w:t>
      </w:r>
      <w:r w:rsidR="00F827C0">
        <w:t>naprej</w:t>
      </w:r>
      <w:r w:rsidR="00407DB3">
        <w:t>. Po letu 2000 se je zamenjala metodologija izračuna. Sivo področje predstavlja najvišjo pričakovano vrednost dozne obremenitve in je merilo napake pri izračunih.</w:t>
      </w:r>
    </w:p>
    <w:p w14:paraId="7844AAFF" w14:textId="77777777" w:rsidR="00407DB3" w:rsidRDefault="00407DB3" w:rsidP="002216B1">
      <w:pPr>
        <w:pStyle w:val="LPnavaden"/>
      </w:pPr>
    </w:p>
    <w:p w14:paraId="7D60FF0E" w14:textId="77777777" w:rsidR="00407DB3" w:rsidRDefault="00407DB3" w:rsidP="002216B1">
      <w:pPr>
        <w:pStyle w:val="LPnavaden"/>
      </w:pPr>
      <w:r w:rsidRPr="008B12C2">
        <w:rPr>
          <w:noProof/>
          <w:lang w:eastAsia="sl-SI"/>
        </w:rPr>
        <w:lastRenderedPageBreak/>
        <w:drawing>
          <wp:inline distT="0" distB="0" distL="0" distR="0" wp14:anchorId="67463A9A" wp14:editId="0C431478">
            <wp:extent cx="4680000" cy="3058631"/>
            <wp:effectExtent l="19050" t="19050" r="25400" b="27940"/>
            <wp:docPr id="204" name="Slika 204" descr="Na sliki je prikazana predvidena efektivna doza zaradi kontaminacije okolja z dolgoživimi umetnimi radionuklidi za odrasle (slovensko povprečje) od leta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lika 204" descr="Na sliki je prikazana predvidena efektivna doza zaradi kontaminacije okolja z dolgoživimi umetnimi radionuklidi za odrasle (slovensko povprečje) od leta 2000"/>
                    <pic:cNvPicPr/>
                  </pic:nvPicPr>
                  <pic:blipFill>
                    <a:blip r:embed="rId52"/>
                    <a:stretch>
                      <a:fillRect/>
                    </a:stretch>
                  </pic:blipFill>
                  <pic:spPr>
                    <a:xfrm>
                      <a:off x="0" y="0"/>
                      <a:ext cx="4680000" cy="3058631"/>
                    </a:xfrm>
                    <a:prstGeom prst="rect">
                      <a:avLst/>
                    </a:prstGeom>
                    <a:ln>
                      <a:solidFill>
                        <a:schemeClr val="tx1"/>
                      </a:solidFill>
                    </a:ln>
                  </pic:spPr>
                </pic:pic>
              </a:graphicData>
            </a:graphic>
          </wp:inline>
        </w:drawing>
      </w:r>
    </w:p>
    <w:p w14:paraId="0D25B732" w14:textId="1C4DF5F9" w:rsidR="00407DB3" w:rsidRDefault="00655D8A" w:rsidP="00655D8A">
      <w:pPr>
        <w:pStyle w:val="LPnaslovslika"/>
      </w:pPr>
      <w:bookmarkStart w:id="142" w:name="s26"/>
      <w:bookmarkStart w:id="143" w:name="_Toc76973091"/>
      <w:bookmarkEnd w:id="142"/>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26</w:t>
      </w:r>
      <w:r w:rsidR="0072167A">
        <w:rPr>
          <w:noProof/>
        </w:rPr>
        <w:fldChar w:fldCharType="end"/>
      </w:r>
      <w:r w:rsidR="00407DB3">
        <w:t>: Predvidena efektivna doza zaradi kontaminacije okolja z dolgoživimi umetnimi radionuklidi za odrasle (slovensko povprečje) od leta 2000</w:t>
      </w:r>
      <w:bookmarkEnd w:id="143"/>
    </w:p>
    <w:p w14:paraId="665DCC69" w14:textId="4289F964" w:rsidR="00CF7EE1" w:rsidRPr="00CF7EE1" w:rsidRDefault="00CF7EE1" w:rsidP="003073E9">
      <w:pPr>
        <w:pStyle w:val="LPviri"/>
      </w:pPr>
      <w:r w:rsidRPr="003073E9">
        <w:t xml:space="preserve">Vir: </w:t>
      </w:r>
      <w:hyperlink w:anchor="v32" w:history="1">
        <w:r w:rsidRPr="003073E9">
          <w:rPr>
            <w:rStyle w:val="Hiperpovezava"/>
          </w:rPr>
          <w:t>[32]</w:t>
        </w:r>
      </w:hyperlink>
    </w:p>
    <w:p w14:paraId="7AF1BD6C" w14:textId="77777777" w:rsidR="00407DB3" w:rsidRPr="002434B8" w:rsidRDefault="00407DB3" w:rsidP="00407DB3">
      <w:pPr>
        <w:pStyle w:val="LPNaslov2"/>
      </w:pPr>
      <w:bookmarkStart w:id="144" w:name="po33"/>
      <w:bookmarkStart w:id="145" w:name="_Toc294704144"/>
      <w:bookmarkStart w:id="146" w:name="_Ref324762365"/>
      <w:bookmarkStart w:id="147" w:name="_Toc327337045"/>
      <w:bookmarkStart w:id="148" w:name="_Toc358804686"/>
      <w:bookmarkStart w:id="149" w:name="_Toc421612135"/>
      <w:bookmarkStart w:id="150" w:name="_Toc480786910"/>
      <w:bookmarkStart w:id="151" w:name="_Toc483815816"/>
      <w:bookmarkStart w:id="152" w:name="_Toc74219335"/>
      <w:bookmarkEnd w:id="144"/>
      <w:r w:rsidRPr="00923030">
        <w:rPr>
          <w:caps w:val="0"/>
        </w:rPr>
        <w:t xml:space="preserve">OBRATOVALNI </w:t>
      </w:r>
      <w:r w:rsidRPr="00C36B8E">
        <w:rPr>
          <w:caps w:val="0"/>
        </w:rPr>
        <w:t>MONITORING</w:t>
      </w:r>
      <w:r w:rsidRPr="00923030">
        <w:rPr>
          <w:caps w:val="0"/>
        </w:rPr>
        <w:t xml:space="preserve"> JEDRSKIH IN SEVALNIH OBJEKTOV</w:t>
      </w:r>
      <w:bookmarkEnd w:id="145"/>
      <w:bookmarkEnd w:id="146"/>
      <w:bookmarkEnd w:id="147"/>
      <w:bookmarkEnd w:id="148"/>
      <w:bookmarkEnd w:id="149"/>
      <w:bookmarkEnd w:id="150"/>
      <w:bookmarkEnd w:id="151"/>
      <w:bookmarkEnd w:id="152"/>
    </w:p>
    <w:p w14:paraId="26FCC448" w14:textId="77777777" w:rsidR="00407DB3" w:rsidRPr="00F064F0" w:rsidRDefault="00407DB3" w:rsidP="002216B1">
      <w:pPr>
        <w:pStyle w:val="LPnavaden"/>
      </w:pPr>
      <w:bookmarkStart w:id="153" w:name="_Hlk512244339"/>
      <w:r w:rsidRPr="00F064F0">
        <w:t>Obratovanje objektov, ki lahko izpuščajo radioaktivne snovi v okolje, je treba nadzorovati. Meritve radioaktivnosti v okolici objektov potekajo že pred rednim obratovanjem, med njim in še določeno obdobje po prenehanju obratovanja. Z obratovalnim monitoringom se ugotavlja, ali so bili izpusti v dovoljenih mejah, koncentracije radioaktivnosti v okolju v predpisanih mejah, prav tako pa tudi, ali so doze sevanja, ki jih prejema prebivalstvo, nižje od predpisanih doznih mej.</w:t>
      </w:r>
    </w:p>
    <w:p w14:paraId="4A02D54C" w14:textId="77777777" w:rsidR="00407DB3" w:rsidRPr="002434B8" w:rsidRDefault="00407DB3" w:rsidP="00407DB3">
      <w:pPr>
        <w:pStyle w:val="LPNaslov3"/>
      </w:pPr>
      <w:bookmarkStart w:id="154" w:name="_Toc265149302"/>
      <w:bookmarkStart w:id="155" w:name="_Toc294704145"/>
      <w:bookmarkStart w:id="156" w:name="_Toc327337046"/>
      <w:bookmarkStart w:id="157" w:name="_Toc358804687"/>
      <w:bookmarkStart w:id="158" w:name="_Toc421612136"/>
      <w:bookmarkStart w:id="159" w:name="_Toc480786911"/>
      <w:bookmarkStart w:id="160" w:name="_Toc483815817"/>
      <w:bookmarkStart w:id="161" w:name="_Toc74219336"/>
      <w:bookmarkEnd w:id="153"/>
      <w:r w:rsidRPr="00923030">
        <w:t xml:space="preserve">Nuklearna </w:t>
      </w:r>
      <w:r w:rsidRPr="00C36B8E">
        <w:t>elektrarna</w:t>
      </w:r>
      <w:r w:rsidRPr="00923030">
        <w:t xml:space="preserve"> Krško</w:t>
      </w:r>
      <w:bookmarkEnd w:id="154"/>
      <w:bookmarkEnd w:id="155"/>
      <w:bookmarkEnd w:id="156"/>
      <w:bookmarkEnd w:id="157"/>
      <w:bookmarkEnd w:id="158"/>
      <w:bookmarkEnd w:id="159"/>
      <w:bookmarkEnd w:id="160"/>
      <w:bookmarkEnd w:id="161"/>
    </w:p>
    <w:p w14:paraId="69BDA7F6" w14:textId="1D62FDF0" w:rsidR="00407DB3" w:rsidRPr="00F064F0" w:rsidRDefault="00407DB3" w:rsidP="002216B1">
      <w:pPr>
        <w:pStyle w:val="LPnavaden"/>
      </w:pPr>
      <w:r w:rsidRPr="00F064F0">
        <w:t>Radiološke razmere v okolici jedrske elektrarne spremlja</w:t>
      </w:r>
      <w:r w:rsidR="00F827C0">
        <w:t>mo</w:t>
      </w:r>
      <w:r w:rsidRPr="00F064F0">
        <w:t xml:space="preserve"> s stalnim merjenjem radioaktivnosti plinskih in tekočinskih izpustov ter z meritvami koncentracij radioaktivnosti v okolju. Vsebnosti preiskovanih radionuklidov v vzorcih iz okolja (v zraku, tleh, površinskih in podzemnih vodah, padavinah, pitni vodi, kmetijskih pridelkih in krmi) so ob normalnem obratovanju elektrarne nizke, večinoma celo precej nižje od detekcijskih mej analiznih metod. Vpliv</w:t>
      </w:r>
      <w:r w:rsidR="00F827C0">
        <w:t>i</w:t>
      </w:r>
      <w:r w:rsidRPr="00F064F0">
        <w:t xml:space="preserve"> jedrske elektrarne na okolje </w:t>
      </w:r>
      <w:r w:rsidR="005603F2">
        <w:t xml:space="preserve">se </w:t>
      </w:r>
      <w:r w:rsidR="00F827C0" w:rsidRPr="00F064F0">
        <w:t xml:space="preserve">zato </w:t>
      </w:r>
      <w:r w:rsidRPr="00F064F0">
        <w:t>običajno lahko vrednoti</w:t>
      </w:r>
      <w:r w:rsidR="00A260D4">
        <w:t>jo</w:t>
      </w:r>
      <w:r w:rsidRPr="00F064F0">
        <w:t xml:space="preserve"> le na podlagi podatkov o plinskih in tekočinskih izpustih, ki </w:t>
      </w:r>
      <w:r w:rsidR="005603F2">
        <w:t>se</w:t>
      </w:r>
      <w:r w:rsidRPr="00F064F0">
        <w:t xml:space="preserve"> uporabi</w:t>
      </w:r>
      <w:r w:rsidR="005603F2">
        <w:t>jo</w:t>
      </w:r>
      <w:r w:rsidRPr="00F064F0">
        <w:t xml:space="preserve"> kot vhodn</w:t>
      </w:r>
      <w:r w:rsidR="005603F2">
        <w:t>i</w:t>
      </w:r>
      <w:r w:rsidRPr="00F064F0">
        <w:t xml:space="preserve"> podatk</w:t>
      </w:r>
      <w:r w:rsidR="005603F2">
        <w:t>i</w:t>
      </w:r>
      <w:r w:rsidRPr="00F064F0">
        <w:t xml:space="preserve"> pri modeliranju razširjanja radionuklidov v okolju. Nizki rezultati meritev v okolju elektrarne med normalnim obratovanjem potrjujejo, da so bili radioaktivni izpusti v ozračje in vode nizki. Ob morebitnem izrednem dogodku nadzorna mreža meritev omogoča takojšen odvzem ali zajem in analizo kontaminiranih vzorcev.</w:t>
      </w:r>
    </w:p>
    <w:p w14:paraId="2BE18307" w14:textId="45CEB385" w:rsidR="00407DB3" w:rsidRPr="00F064F0" w:rsidRDefault="00407DB3" w:rsidP="002216B1">
      <w:pPr>
        <w:pStyle w:val="LPnavaden"/>
      </w:pPr>
      <w:r w:rsidRPr="00F064F0">
        <w:t>Neodvisne nadzorne meritve v letu 20</w:t>
      </w:r>
      <w:r>
        <w:t>20</w:t>
      </w:r>
      <w:r w:rsidRPr="00F064F0">
        <w:t xml:space="preserve"> so </w:t>
      </w:r>
      <w:r>
        <w:t xml:space="preserve">potekale po nekoliko spremenjenem programu, ki je </w:t>
      </w:r>
      <w:r w:rsidR="00F44B0D">
        <w:t xml:space="preserve">upošteval </w:t>
      </w:r>
      <w:r>
        <w:t>meritve vzorcev žit in sadja. R</w:t>
      </w:r>
      <w:r w:rsidRPr="00F064F0">
        <w:t xml:space="preserve">ezultati meritev </w:t>
      </w:r>
      <w:r>
        <w:t xml:space="preserve">tekočinskih </w:t>
      </w:r>
      <w:r w:rsidRPr="00F064F0">
        <w:t xml:space="preserve">emisij, ki jih opravlja NEK, </w:t>
      </w:r>
      <w:r>
        <w:t xml:space="preserve">so </w:t>
      </w:r>
      <w:r w:rsidRPr="00F064F0">
        <w:t>skladni z rezultati meritev, ki jih</w:t>
      </w:r>
      <w:r>
        <w:t xml:space="preserve"> je</w:t>
      </w:r>
      <w:r w:rsidRPr="00F064F0">
        <w:t xml:space="preserve"> opravil laboratorij pooblaščen</w:t>
      </w:r>
      <w:r>
        <w:t>ega</w:t>
      </w:r>
      <w:r w:rsidRPr="00F064F0">
        <w:t xml:space="preserve"> izvajalc</w:t>
      </w:r>
      <w:r>
        <w:t>a</w:t>
      </w:r>
      <w:r w:rsidRPr="00F064F0">
        <w:t xml:space="preserve"> monitoringa</w:t>
      </w:r>
      <w:r>
        <w:t>,</w:t>
      </w:r>
      <w:r w:rsidRPr="00F064F0">
        <w:t xml:space="preserve"> In</w:t>
      </w:r>
      <w:r w:rsidR="00F44B0D">
        <w:t>š</w:t>
      </w:r>
      <w:r w:rsidRPr="00F064F0">
        <w:t xml:space="preserve">tituta </w:t>
      </w:r>
      <w:r w:rsidR="00867E15">
        <w:t>»</w:t>
      </w:r>
      <w:r w:rsidRPr="00F064F0">
        <w:t>Jožef Stefan</w:t>
      </w:r>
      <w:r w:rsidR="00867E15">
        <w:t>«</w:t>
      </w:r>
      <w:r>
        <w:t>.</w:t>
      </w:r>
      <w:r w:rsidRPr="00F064F0">
        <w:t xml:space="preserve"> </w:t>
      </w:r>
      <w:r w:rsidR="00F44B0D">
        <w:t>Pri</w:t>
      </w:r>
      <w:r>
        <w:t xml:space="preserve"> plinskih emisij</w:t>
      </w:r>
      <w:r w:rsidR="00F44B0D">
        <w:t>ah</w:t>
      </w:r>
      <w:r>
        <w:t xml:space="preserve"> pa primerjava zaradi nizkih vrednosti, ki so pod mejo detekcije, ni bila možna. Ujemanje rezultatov meritev okoljskih vzorcev med pooblaščenimi organizacijami </w:t>
      </w:r>
      <w:r w:rsidRPr="00F064F0">
        <w:t>In</w:t>
      </w:r>
      <w:r w:rsidR="00F44B0D">
        <w:t>š</w:t>
      </w:r>
      <w:r w:rsidRPr="00F064F0">
        <w:t>titut</w:t>
      </w:r>
      <w:r>
        <w:t>om</w:t>
      </w:r>
      <w:r w:rsidRPr="00F064F0">
        <w:t xml:space="preserve"> »Jožef Stefan«</w:t>
      </w:r>
      <w:r>
        <w:t xml:space="preserve"> </w:t>
      </w:r>
      <w:r w:rsidRPr="00F064F0">
        <w:t>in ZVD</w:t>
      </w:r>
      <w:r w:rsidR="00F44B0D">
        <w:t>,</w:t>
      </w:r>
      <w:r w:rsidRPr="00F064F0">
        <w:t xml:space="preserve"> d. o. o.</w:t>
      </w:r>
      <w:r w:rsidR="00F44B0D">
        <w:t>,</w:t>
      </w:r>
      <w:r>
        <w:t xml:space="preserve"> je bilo boljše kot v preteklih letih.</w:t>
      </w:r>
    </w:p>
    <w:p w14:paraId="056C6449" w14:textId="3CB557A8" w:rsidR="00407DB3" w:rsidRPr="002434B8" w:rsidRDefault="00407DB3" w:rsidP="00407DB3">
      <w:pPr>
        <w:pStyle w:val="LPNaslov4"/>
      </w:pPr>
      <w:bookmarkStart w:id="162" w:name="_Toc74219337"/>
      <w:r w:rsidRPr="00C36B8E">
        <w:lastRenderedPageBreak/>
        <w:t>Radioaktivni</w:t>
      </w:r>
      <w:r w:rsidRPr="00923030">
        <w:t xml:space="preserve"> izpusti</w:t>
      </w:r>
      <w:bookmarkEnd w:id="162"/>
    </w:p>
    <w:p w14:paraId="2A4FF599" w14:textId="13943B50" w:rsidR="00407DB3" w:rsidRPr="00923030" w:rsidRDefault="00407DB3" w:rsidP="002216B1">
      <w:pPr>
        <w:pStyle w:val="LPnavaden"/>
      </w:pPr>
      <w:bookmarkStart w:id="163" w:name="_Hlk71712095"/>
      <w:r>
        <w:t xml:space="preserve">V letu 2020 ni potekal remont, kar običajno </w:t>
      </w:r>
      <w:r w:rsidR="00F44B0D">
        <w:t xml:space="preserve">prinese </w:t>
      </w:r>
      <w:r>
        <w:t>manjše izpuste</w:t>
      </w:r>
      <w:bookmarkEnd w:id="163"/>
      <w:r w:rsidRPr="006A1F6F">
        <w:t>.</w:t>
      </w:r>
      <w:r>
        <w:t xml:space="preserve"> Vrednosti so bile znotraj povprečja vrednosti v letih, ko se ne izvaja remont. </w:t>
      </w:r>
      <w:r w:rsidRPr="00923030">
        <w:t>V plinastih izpustih po aktivnosti prevladujejo žlahtni plini. Emisije žlahtnih plinov v ozračje so v letu 20</w:t>
      </w:r>
      <w:r>
        <w:t xml:space="preserve">20 znašale 0,945 TBq, kar </w:t>
      </w:r>
      <w:r w:rsidR="00BC08C7">
        <w:t xml:space="preserve"> </w:t>
      </w:r>
      <w:r w:rsidR="00E74AEB">
        <w:t>povzroči</w:t>
      </w:r>
      <w:r>
        <w:t xml:space="preserve"> dozno obremenitev, ki je 0,15 % skupne omejitve. Prevladoval j</w:t>
      </w:r>
      <w:r w:rsidRPr="00F80C0F">
        <w:t>e</w:t>
      </w:r>
      <w:r>
        <w:t xml:space="preserve"> </w:t>
      </w:r>
      <w:r w:rsidRPr="00015866">
        <w:t xml:space="preserve">zelo kratkoživi aktivacijski radionuklid </w:t>
      </w:r>
      <w:r w:rsidRPr="00015866">
        <w:rPr>
          <w:rStyle w:val="LPnadpisano"/>
        </w:rPr>
        <w:t>41</w:t>
      </w:r>
      <w:r w:rsidRPr="00015866">
        <w:t>Ar</w:t>
      </w:r>
      <w:r>
        <w:t xml:space="preserve">. </w:t>
      </w:r>
      <w:r w:rsidRPr="00923030">
        <w:t xml:space="preserve">Radioaktivnih izotopov joda </w:t>
      </w:r>
      <w:r w:rsidR="00F80C0F">
        <w:t>v letu 2020 v izpustih niso zaznali,</w:t>
      </w:r>
      <w:r>
        <w:t xml:space="preserve"> kar je prvič </w:t>
      </w:r>
      <w:r w:rsidRPr="007F5AFC">
        <w:t>po</w:t>
      </w:r>
      <w:r w:rsidRPr="003D4554">
        <w:t xml:space="preserve"> povečanju </w:t>
      </w:r>
      <w:r w:rsidR="00F80C0F">
        <w:t>l</w:t>
      </w:r>
      <w:r w:rsidRPr="003D4554">
        <w:t>eta 2015</w:t>
      </w:r>
      <w:r w:rsidR="00F80C0F">
        <w:t>, ki je nastalo</w:t>
      </w:r>
      <w:r w:rsidRPr="003D4554">
        <w:t xml:space="preserve"> zaradi poslabšanja integritete goriva</w:t>
      </w:r>
      <w:r w:rsidR="00F80C0F">
        <w:t>.</w:t>
      </w:r>
      <w:r w:rsidRPr="003D4554">
        <w:t xml:space="preserve"> </w:t>
      </w:r>
      <w:r w:rsidRPr="00923030">
        <w:t xml:space="preserve">Izpuščena aktivnost radioaktivnih partikulatov </w:t>
      </w:r>
      <w:r>
        <w:t xml:space="preserve">je bila v letu 2020 zanemarljiva. Zaznana je le aktivnost </w:t>
      </w:r>
      <w:r>
        <w:rPr>
          <w:rStyle w:val="LPnadpisano"/>
        </w:rPr>
        <w:t>89/9</w:t>
      </w:r>
      <w:r w:rsidRPr="00683147">
        <w:rPr>
          <w:rStyle w:val="LPnadpisano"/>
        </w:rPr>
        <w:t>0</w:t>
      </w:r>
      <w:r w:rsidRPr="00683147">
        <w:t>Sr</w:t>
      </w:r>
      <w:r>
        <w:t>, in sicer 1,39</w:t>
      </w:r>
      <w:r w:rsidRPr="00923030">
        <w:t xml:space="preserve"> </w:t>
      </w:r>
      <w:r>
        <w:t>k</w:t>
      </w:r>
      <w:r w:rsidRPr="00923030">
        <w:t xml:space="preserve">Bq, kar je </w:t>
      </w:r>
      <w:r>
        <w:t>približno 10</w:t>
      </w:r>
      <w:r w:rsidRPr="003D4554">
        <w:rPr>
          <w:rStyle w:val="LPnadpisano"/>
        </w:rPr>
        <w:t>7</w:t>
      </w:r>
      <w:r w:rsidR="00E74AEB">
        <w:t>-</w:t>
      </w:r>
      <w:r>
        <w:t xml:space="preserve">krat manj od </w:t>
      </w:r>
      <w:r w:rsidRPr="00923030">
        <w:t xml:space="preserve">letne omejitve. Pri izpustih </w:t>
      </w:r>
      <w:r w:rsidRPr="00237198">
        <w:rPr>
          <w:rStyle w:val="LPnadpisano"/>
        </w:rPr>
        <w:t>3</w:t>
      </w:r>
      <w:r>
        <w:t>H</w:t>
      </w:r>
      <w:r w:rsidRPr="00923030">
        <w:t xml:space="preserve"> v ozračje s</w:t>
      </w:r>
      <w:r w:rsidR="005603F2">
        <w:t>e</w:t>
      </w:r>
      <w:r w:rsidRPr="00923030">
        <w:t xml:space="preserve"> iz leta v leto opa</w:t>
      </w:r>
      <w:r w:rsidR="005603F2">
        <w:t>zi</w:t>
      </w:r>
      <w:r w:rsidRPr="00923030">
        <w:t xml:space="preserve"> rahlo povišanje aktivnosti v plinskih izpustih. To povišanje je bilo predvsem posledica izboljševanja metode vzorčenja in analize v laboratoriju, pričak</w:t>
      </w:r>
      <w:r>
        <w:t>uje</w:t>
      </w:r>
      <w:r w:rsidR="005603F2">
        <w:t xml:space="preserve"> se</w:t>
      </w:r>
      <w:r w:rsidR="00F80C0F">
        <w:t>,</w:t>
      </w:r>
      <w:r>
        <w:t xml:space="preserve"> da </w:t>
      </w:r>
      <w:r w:rsidRPr="00923030">
        <w:t xml:space="preserve">se </w:t>
      </w:r>
      <w:r>
        <w:t>bo</w:t>
      </w:r>
      <w:r w:rsidRPr="00923030">
        <w:t xml:space="preserve"> raven izpustov počasi ustalila. Aktivnost </w:t>
      </w:r>
      <w:r w:rsidRPr="00237198">
        <w:rPr>
          <w:rStyle w:val="LPnadpisano"/>
        </w:rPr>
        <w:t>14</w:t>
      </w:r>
      <w:r w:rsidRPr="00923030">
        <w:t>C je v skladu z značilnimi vrednostmi</w:t>
      </w:r>
      <w:r>
        <w:t xml:space="preserve"> </w:t>
      </w:r>
      <w:r w:rsidRPr="002E4D97">
        <w:t xml:space="preserve">v </w:t>
      </w:r>
      <w:r w:rsidRPr="00683147">
        <w:t>letih</w:t>
      </w:r>
      <w:r>
        <w:t>,</w:t>
      </w:r>
      <w:r w:rsidRPr="00683147">
        <w:t xml:space="preserve"> ko </w:t>
      </w:r>
      <w:r>
        <w:t xml:space="preserve">ne </w:t>
      </w:r>
      <w:r w:rsidRPr="00683147">
        <w:t>poteka remont</w:t>
      </w:r>
      <w:r w:rsidRPr="00923030">
        <w:t xml:space="preserve">. </w:t>
      </w:r>
    </w:p>
    <w:p w14:paraId="588DC772" w14:textId="3A3CEF95" w:rsidR="00407DB3" w:rsidRDefault="00407DB3" w:rsidP="002216B1">
      <w:pPr>
        <w:pStyle w:val="LPnavaden"/>
      </w:pPr>
      <w:r w:rsidRPr="00923030">
        <w:t xml:space="preserve">V tekočinskih izpustih iz elektrarne v reko Savo po aktivnosti prevladuje </w:t>
      </w:r>
      <w:r w:rsidRPr="00237198">
        <w:rPr>
          <w:rStyle w:val="LPnadpisano"/>
        </w:rPr>
        <w:t>3</w:t>
      </w:r>
      <w:r w:rsidRPr="00923030">
        <w:t xml:space="preserve">H, vezan v molekulah vode. Izpuščena aktivnost </w:t>
      </w:r>
      <w:r w:rsidRPr="00237198">
        <w:rPr>
          <w:rStyle w:val="LPnadpisano"/>
        </w:rPr>
        <w:t>3</w:t>
      </w:r>
      <w:r w:rsidRPr="00923030">
        <w:t>H je bila v letu 2</w:t>
      </w:r>
      <w:r>
        <w:t xml:space="preserve">020 pričakovano nižja in je znašala 2,95 TBq, kar je 6,6 % </w:t>
      </w:r>
      <w:r w:rsidRPr="00923030">
        <w:t>letne upravne omejitve (45</w:t>
      </w:r>
      <w:r>
        <w:t> </w:t>
      </w:r>
      <w:r w:rsidRPr="00923030">
        <w:t xml:space="preserve">TBq). </w:t>
      </w:r>
      <w:r w:rsidRPr="00237198">
        <w:rPr>
          <w:rStyle w:val="LPnadpisano"/>
        </w:rPr>
        <w:t>3</w:t>
      </w:r>
      <w:r w:rsidRPr="00923030">
        <w:t>H pa je zaradi nizke radiotoksičnosti kljub višji aktivnosti v primerjavi z drugimi kontaminanti radiološko manj pomemben.</w:t>
      </w:r>
      <w:r>
        <w:t xml:space="preserve"> </w:t>
      </w:r>
      <w:r w:rsidRPr="00923030">
        <w:t xml:space="preserve">Aktivnost </w:t>
      </w:r>
      <w:r w:rsidR="00E74AEB">
        <w:t>pre</w:t>
      </w:r>
      <w:r w:rsidRPr="00923030">
        <w:t xml:space="preserve">ostalih radionuklidov v tekočinskih izpustih je bila </w:t>
      </w:r>
      <w:r>
        <w:t xml:space="preserve">prav tako </w:t>
      </w:r>
      <w:r w:rsidRPr="00923030">
        <w:t xml:space="preserve">nekoliko </w:t>
      </w:r>
      <w:r>
        <w:t>nižja</w:t>
      </w:r>
      <w:r w:rsidRPr="00923030">
        <w:t xml:space="preserve"> kot v minulem letu </w:t>
      </w:r>
      <w:r>
        <w:t xml:space="preserve">in je znašala 11,2 MBq ali 0,01 % letne omejitve (100 GBq). Letni izpust </w:t>
      </w:r>
      <w:r w:rsidRPr="0067579A">
        <w:rPr>
          <w:rStyle w:val="LPnadpisano"/>
        </w:rPr>
        <w:t>137</w:t>
      </w:r>
      <w:r>
        <w:t xml:space="preserve">Cs iz NEK je bil 0,96 MBq, kar je manj kot v preteklih letih. Ocenjena koncentracija aktivnosti </w:t>
      </w:r>
      <w:r w:rsidRPr="0067579A">
        <w:rPr>
          <w:rStyle w:val="LPnadpisano"/>
        </w:rPr>
        <w:t>137</w:t>
      </w:r>
      <w:r>
        <w:t xml:space="preserve">Cs v reki Savi v okolici NEK, kot posledica izpustov, je daleč pod mejo detekcije, zaradi česar tega prispevka ni mogoče ločiti od globalne kontaminacije. V letu 2020 je </w:t>
      </w:r>
      <w:r w:rsidRPr="00D40855">
        <w:t>skupn</w:t>
      </w:r>
      <w:r>
        <w:t>a</w:t>
      </w:r>
      <w:r w:rsidRPr="00D40855">
        <w:t xml:space="preserve"> aktivnost izpuščenega </w:t>
      </w:r>
      <w:r w:rsidRPr="0069193A">
        <w:rPr>
          <w:rStyle w:val="LPnadpisano"/>
        </w:rPr>
        <w:t>14</w:t>
      </w:r>
      <w:r w:rsidRPr="00D40855">
        <w:t>C</w:t>
      </w:r>
      <w:r>
        <w:t xml:space="preserve"> znašala 0,054 GBq</w:t>
      </w:r>
      <w:r w:rsidRPr="00D40855">
        <w:t xml:space="preserve">, kar je </w:t>
      </w:r>
      <w:r>
        <w:t>primerljivo z zadnjimi leti in manj kot predvideva</w:t>
      </w:r>
      <w:r w:rsidR="00E74AEB">
        <w:t>ta</w:t>
      </w:r>
      <w:r>
        <w:t xml:space="preserve"> </w:t>
      </w:r>
      <w:r w:rsidRPr="00D40855">
        <w:t>literatur</w:t>
      </w:r>
      <w:r>
        <w:t>a</w:t>
      </w:r>
      <w:r w:rsidRPr="00D40855">
        <w:t xml:space="preserve"> in mednarodn</w:t>
      </w:r>
      <w:r>
        <w:t>a</w:t>
      </w:r>
      <w:r w:rsidRPr="00D40855">
        <w:t xml:space="preserve"> praks</w:t>
      </w:r>
      <w:r>
        <w:t>a</w:t>
      </w:r>
      <w:r w:rsidRPr="00D40855">
        <w:t xml:space="preserve"> (0,07 Ci/GW(e)-leto oziroma 1,8 GBq/leto).</w:t>
      </w:r>
    </w:p>
    <w:p w14:paraId="52294A96" w14:textId="5A060647" w:rsidR="00407DB3" w:rsidRPr="00923030" w:rsidRDefault="00AA0B9E" w:rsidP="002216B1">
      <w:pPr>
        <w:pStyle w:val="LPnavaden"/>
      </w:pPr>
      <w:hyperlink w:anchor="s27" w:history="1">
        <w:r w:rsidR="00407DB3" w:rsidRPr="00655D8A">
          <w:rPr>
            <w:rStyle w:val="Hiperpovezava"/>
          </w:rPr>
          <w:t xml:space="preserve">Slika </w:t>
        </w:r>
        <w:r w:rsidR="00655D8A" w:rsidRPr="00655D8A">
          <w:rPr>
            <w:rStyle w:val="Hiperpovezava"/>
          </w:rPr>
          <w:t>27</w:t>
        </w:r>
      </w:hyperlink>
      <w:r w:rsidR="00407DB3" w:rsidRPr="00655D8A">
        <w:t xml:space="preserve"> prika</w:t>
      </w:r>
      <w:r w:rsidR="00407DB3" w:rsidRPr="00923030">
        <w:t xml:space="preserve">zuje aktivnost izpuščenega </w:t>
      </w:r>
      <w:r w:rsidR="00407DB3" w:rsidRPr="00237198">
        <w:rPr>
          <w:rStyle w:val="LPnadpisano"/>
        </w:rPr>
        <w:t>3</w:t>
      </w:r>
      <w:r w:rsidR="00407DB3" w:rsidRPr="00923030">
        <w:t>H v tekočinskih izpustih od leta 1983 do 20</w:t>
      </w:r>
      <w:r w:rsidR="00407DB3">
        <w:t>20</w:t>
      </w:r>
      <w:r w:rsidR="00655D8A">
        <w:t>.</w:t>
      </w:r>
    </w:p>
    <w:p w14:paraId="151F4518" w14:textId="77777777" w:rsidR="00407DB3" w:rsidRPr="00923030" w:rsidRDefault="00407DB3" w:rsidP="002216B1">
      <w:pPr>
        <w:pStyle w:val="LPnavaden"/>
      </w:pPr>
      <w:r w:rsidRPr="00063F65">
        <w:rPr>
          <w:noProof/>
          <w:lang w:eastAsia="sl-SI"/>
        </w:rPr>
        <w:drawing>
          <wp:inline distT="0" distB="0" distL="0" distR="0" wp14:anchorId="0474F000" wp14:editId="1527F084">
            <wp:extent cx="5657850" cy="3211286"/>
            <wp:effectExtent l="0" t="0" r="0" b="8255"/>
            <wp:docPr id="22" name="Predmet 1" descr="Na grafu je prikazana aktivnost izpuščenega 3H v tekočinskih izpustih NEK od leta 1983 do 20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BAA7312" w14:textId="7BDED1F0" w:rsidR="00407DB3" w:rsidRDefault="00655D8A" w:rsidP="00655D8A">
      <w:pPr>
        <w:pStyle w:val="LPnaslovslika"/>
      </w:pPr>
      <w:bookmarkStart w:id="164" w:name="s27"/>
      <w:bookmarkStart w:id="165" w:name="_Toc480790824"/>
      <w:bookmarkStart w:id="166" w:name="_Toc483815898"/>
      <w:bookmarkStart w:id="167" w:name="_Toc76973092"/>
      <w:bookmarkEnd w:id="164"/>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27</w:t>
      </w:r>
      <w:r w:rsidR="0072167A">
        <w:rPr>
          <w:noProof/>
        </w:rPr>
        <w:fldChar w:fldCharType="end"/>
      </w:r>
      <w:r w:rsidR="00407DB3">
        <w:t xml:space="preserve">: </w:t>
      </w:r>
      <w:r w:rsidR="00407DB3" w:rsidRPr="00923030">
        <w:t>Aktivnost izpuščenega</w:t>
      </w:r>
      <w:r w:rsidR="00407DB3">
        <w:t xml:space="preserve"> </w:t>
      </w:r>
      <w:r w:rsidR="00407DB3" w:rsidRPr="00237198">
        <w:rPr>
          <w:rStyle w:val="LPnadpisano"/>
        </w:rPr>
        <w:t>3</w:t>
      </w:r>
      <w:r w:rsidR="00407DB3">
        <w:t>H</w:t>
      </w:r>
      <w:r w:rsidR="00407DB3" w:rsidRPr="00923030">
        <w:t xml:space="preserve"> v tekočinskih izpustih</w:t>
      </w:r>
      <w:bookmarkEnd w:id="165"/>
      <w:bookmarkEnd w:id="166"/>
      <w:r w:rsidR="00407DB3">
        <w:t xml:space="preserve"> NEK</w:t>
      </w:r>
      <w:bookmarkEnd w:id="167"/>
    </w:p>
    <w:p w14:paraId="050D7314" w14:textId="77777777" w:rsidR="00407DB3" w:rsidRPr="002434B8" w:rsidRDefault="00407DB3" w:rsidP="00407DB3">
      <w:pPr>
        <w:pStyle w:val="LPNaslov4"/>
      </w:pPr>
      <w:bookmarkStart w:id="168" w:name="_Toc74219338"/>
      <w:r w:rsidRPr="00C36B8E">
        <w:t>Izpostavljenost</w:t>
      </w:r>
      <w:r w:rsidRPr="00923030">
        <w:t xml:space="preserve"> prebivalstva</w:t>
      </w:r>
      <w:bookmarkEnd w:id="168"/>
      <w:r w:rsidRPr="00923030">
        <w:t xml:space="preserve"> </w:t>
      </w:r>
    </w:p>
    <w:p w14:paraId="70046B5A" w14:textId="305EE179" w:rsidR="00407DB3" w:rsidRPr="00923030" w:rsidRDefault="00407DB3" w:rsidP="002216B1">
      <w:pPr>
        <w:pStyle w:val="LPnavaden"/>
        <w:rPr>
          <w:highlight w:val="yellow"/>
        </w:rPr>
      </w:pPr>
      <w:r w:rsidRPr="00923030">
        <w:t xml:space="preserve">Program nadzora nad radioaktivnostjo v okolju, ki je posledica navedenih izpustov, </w:t>
      </w:r>
      <w:r w:rsidR="00A237B9">
        <w:t>upošteva</w:t>
      </w:r>
      <w:r w:rsidR="00A237B9" w:rsidRPr="00923030">
        <w:t xml:space="preserve"> </w:t>
      </w:r>
      <w:r w:rsidRPr="00923030">
        <w:t>meritve koncentracij ali vsebnosti radionuklidov v teh vzorcih v okolju:</w:t>
      </w:r>
    </w:p>
    <w:p w14:paraId="74975886" w14:textId="6FAFB0CD" w:rsidR="00407DB3" w:rsidRPr="00961FFE" w:rsidRDefault="00407DB3" w:rsidP="00DD144C">
      <w:pPr>
        <w:pStyle w:val="LPalineje"/>
      </w:pPr>
      <w:r w:rsidRPr="00961FFE">
        <w:lastRenderedPageBreak/>
        <w:t>zrak (aerosolni in jodovi filtri),</w:t>
      </w:r>
    </w:p>
    <w:p w14:paraId="6D2BFE32" w14:textId="5C2655CB" w:rsidR="00407DB3" w:rsidRPr="00961FFE" w:rsidRDefault="00407DB3" w:rsidP="00DD144C">
      <w:pPr>
        <w:pStyle w:val="LPalineje"/>
      </w:pPr>
      <w:r w:rsidRPr="00961FFE">
        <w:t>suh</w:t>
      </w:r>
      <w:r w:rsidR="000164B6">
        <w:t>i</w:t>
      </w:r>
      <w:r w:rsidRPr="00961FFE">
        <w:t xml:space="preserve"> in mokr</w:t>
      </w:r>
      <w:r w:rsidR="000164B6">
        <w:t>i</w:t>
      </w:r>
      <w:r w:rsidRPr="00961FFE">
        <w:t xml:space="preserve"> used (trdn</w:t>
      </w:r>
      <w:r w:rsidR="000164B6">
        <w:t>e</w:t>
      </w:r>
      <w:r w:rsidRPr="00961FFE">
        <w:t xml:space="preserve"> in tekoč</w:t>
      </w:r>
      <w:r w:rsidR="000164B6">
        <w:t>e</w:t>
      </w:r>
      <w:r w:rsidRPr="00961FFE">
        <w:t xml:space="preserve"> padavin</w:t>
      </w:r>
      <w:r w:rsidR="000164B6">
        <w:t>e</w:t>
      </w:r>
      <w:r w:rsidRPr="00961FFE">
        <w:t>),</w:t>
      </w:r>
    </w:p>
    <w:p w14:paraId="4BC3A532" w14:textId="55F3C3DC" w:rsidR="00407DB3" w:rsidRPr="00961FFE" w:rsidRDefault="00407DB3" w:rsidP="00DD144C">
      <w:pPr>
        <w:pStyle w:val="LPalineje"/>
      </w:pPr>
      <w:r w:rsidRPr="00961FFE">
        <w:t>savsk</w:t>
      </w:r>
      <w:r w:rsidR="000164B6">
        <w:t>a</w:t>
      </w:r>
      <w:r w:rsidRPr="00961FFE">
        <w:t xml:space="preserve"> vod</w:t>
      </w:r>
      <w:r w:rsidR="000164B6">
        <w:t>a</w:t>
      </w:r>
      <w:r w:rsidRPr="00961FFE">
        <w:t>, sedimenti in vodni bioti (ribah),</w:t>
      </w:r>
    </w:p>
    <w:p w14:paraId="2BA551B2" w14:textId="4CBC325E" w:rsidR="00407DB3" w:rsidRPr="00961FFE" w:rsidRDefault="00407DB3" w:rsidP="00DD144C">
      <w:pPr>
        <w:pStyle w:val="LPalineje"/>
      </w:pPr>
      <w:r w:rsidRPr="00961FFE">
        <w:t>pitn</w:t>
      </w:r>
      <w:r w:rsidR="005D5AF0">
        <w:t>a</w:t>
      </w:r>
      <w:r w:rsidRPr="00961FFE">
        <w:t xml:space="preserve"> vod</w:t>
      </w:r>
      <w:r w:rsidR="005D5AF0">
        <w:t>a</w:t>
      </w:r>
      <w:r w:rsidRPr="00961FFE">
        <w:t xml:space="preserve"> v vodovodih (Krško in Brežice), črpališčih in podtalnici,</w:t>
      </w:r>
    </w:p>
    <w:p w14:paraId="003BEE0A" w14:textId="74677675" w:rsidR="00407DB3" w:rsidRPr="00961FFE" w:rsidRDefault="00407DB3" w:rsidP="00DD144C">
      <w:pPr>
        <w:pStyle w:val="LPalineje"/>
      </w:pPr>
      <w:r w:rsidRPr="00961FFE">
        <w:t>hran</w:t>
      </w:r>
      <w:r w:rsidR="005D5AF0">
        <w:t>a</w:t>
      </w:r>
      <w:r w:rsidRPr="00961FFE">
        <w:t xml:space="preserve"> rastlinskega in živalskega izvora (tudi v mleku), </w:t>
      </w:r>
    </w:p>
    <w:p w14:paraId="162796FB" w14:textId="4AB2AE93" w:rsidR="00407DB3" w:rsidRPr="00961FFE" w:rsidRDefault="00407DB3" w:rsidP="00DD144C">
      <w:pPr>
        <w:pStyle w:val="LPalineje"/>
      </w:pPr>
      <w:r w:rsidRPr="00961FFE">
        <w:t>zemlj</w:t>
      </w:r>
      <w:r w:rsidR="005D5AF0">
        <w:t>a</w:t>
      </w:r>
      <w:r w:rsidRPr="00961FFE">
        <w:t xml:space="preserve"> na obdelanem in neobdelanem zemljišču ter</w:t>
      </w:r>
    </w:p>
    <w:p w14:paraId="07D7C825" w14:textId="1F6A7D33" w:rsidR="00407DB3" w:rsidRDefault="00407DB3" w:rsidP="00DD144C">
      <w:pPr>
        <w:pStyle w:val="LPalineje"/>
      </w:pPr>
      <w:r w:rsidRPr="00961FFE">
        <w:t>meritve doze zunanjega sevanja na več krajih.</w:t>
      </w:r>
    </w:p>
    <w:p w14:paraId="7C25F4AF" w14:textId="16DBB792" w:rsidR="00407DB3" w:rsidRDefault="00407DB3" w:rsidP="002216B1">
      <w:pPr>
        <w:pStyle w:val="LPnavaden"/>
      </w:pPr>
      <w:r w:rsidRPr="00016DD3">
        <w:t xml:space="preserve">Oceno doz za prebivalce so </w:t>
      </w:r>
      <w:r w:rsidR="00F80C0F">
        <w:t>izdelali pooblaščeni izvedenci varstva pred sevanji</w:t>
      </w:r>
      <w:r w:rsidRPr="00016DD3">
        <w:t xml:space="preserve"> na podlagi </w:t>
      </w:r>
      <w:r>
        <w:t xml:space="preserve">meritev izpustov in </w:t>
      </w:r>
      <w:r w:rsidRPr="00016DD3">
        <w:t>modelnih izračunov</w:t>
      </w:r>
      <w:r>
        <w:t>, ker je vpliv NEK na koncentracije radionuklidov v okoljskih vzorcih večinoma nemerljiv.</w:t>
      </w:r>
      <w:r w:rsidRPr="00016DD3">
        <w:t xml:space="preserve"> </w:t>
      </w:r>
      <w:r>
        <w:t>Model sloni na i</w:t>
      </w:r>
      <w:r w:rsidRPr="00016DD3">
        <w:t>zračun</w:t>
      </w:r>
      <w:r>
        <w:t>u</w:t>
      </w:r>
      <w:r w:rsidRPr="00016DD3">
        <w:t xml:space="preserve"> razredčitvenih faktorjev za zračne izpuste, ki temeljijo na realnih vremenskih podatkih</w:t>
      </w:r>
      <w:r>
        <w:t xml:space="preserve"> </w:t>
      </w:r>
      <w:r w:rsidR="005D5AF0">
        <w:t xml:space="preserve">ter </w:t>
      </w:r>
      <w:r>
        <w:t>načinih mešanja tekočinskih izpustov in savske vode.</w:t>
      </w:r>
    </w:p>
    <w:p w14:paraId="5728C747" w14:textId="5FFB5F65" w:rsidR="00407DB3" w:rsidRPr="00016DD3" w:rsidRDefault="00407DB3" w:rsidP="002216B1">
      <w:pPr>
        <w:pStyle w:val="LPnavaden"/>
      </w:pPr>
      <w:r w:rsidRPr="00016DD3">
        <w:t xml:space="preserve">Najvišjo letno dozo prejmejo odrasli posamezniki iz prebivalstva zaradi vnosa </w:t>
      </w:r>
      <w:r w:rsidRPr="00237198">
        <w:rPr>
          <w:rStyle w:val="LPnadpisano"/>
        </w:rPr>
        <w:t>14</w:t>
      </w:r>
      <w:r>
        <w:t>C</w:t>
      </w:r>
      <w:r w:rsidRPr="00016DD3">
        <w:t xml:space="preserve"> ob zaužitju rastlinskih pridelkov (0,</w:t>
      </w:r>
      <w:r>
        <w:t>05</w:t>
      </w:r>
      <w:r w:rsidRPr="00016DD3">
        <w:t xml:space="preserve"> μSv), </w:t>
      </w:r>
      <w:r>
        <w:t>nekaj</w:t>
      </w:r>
      <w:r w:rsidRPr="00016DD3">
        <w:t xml:space="preserve"> nižjo dozo (0,0</w:t>
      </w:r>
      <w:r>
        <w:t>07</w:t>
      </w:r>
      <w:r w:rsidRPr="00016DD3">
        <w:t xml:space="preserve"> μSv) prejmejo tudi zaradi inhalacije </w:t>
      </w:r>
      <w:r w:rsidRPr="00237198">
        <w:rPr>
          <w:rStyle w:val="LPnadpisano"/>
        </w:rPr>
        <w:t>3</w:t>
      </w:r>
      <w:r>
        <w:t xml:space="preserve">H in </w:t>
      </w:r>
      <w:r w:rsidRPr="00237198">
        <w:rPr>
          <w:rStyle w:val="LPnadpisano"/>
        </w:rPr>
        <w:t>14</w:t>
      </w:r>
      <w:r>
        <w:t>C</w:t>
      </w:r>
      <w:r w:rsidRPr="00016DD3">
        <w:t xml:space="preserve">. </w:t>
      </w:r>
      <w:r>
        <w:t>T</w:t>
      </w:r>
      <w:r w:rsidRPr="00016DD3">
        <w:t>ekočinsk</w:t>
      </w:r>
      <w:r>
        <w:t>i</w:t>
      </w:r>
      <w:r w:rsidRPr="00016DD3">
        <w:t xml:space="preserve"> izpust</w:t>
      </w:r>
      <w:r>
        <w:t>i</w:t>
      </w:r>
      <w:r w:rsidRPr="00016DD3">
        <w:t xml:space="preserve"> </w:t>
      </w:r>
      <w:r>
        <w:t>v letu 2020 so nekoliko manj (0,014</w:t>
      </w:r>
      <w:r w:rsidRPr="00016DD3">
        <w:t> μSv</w:t>
      </w:r>
      <w:r>
        <w:t>) prispevali</w:t>
      </w:r>
      <w:r w:rsidRPr="00016DD3">
        <w:t xml:space="preserve"> dodatn</w:t>
      </w:r>
      <w:r>
        <w:t>i</w:t>
      </w:r>
      <w:r w:rsidRPr="00016DD3">
        <w:t xml:space="preserve"> izpostavljenost</w:t>
      </w:r>
      <w:r>
        <w:t>i</w:t>
      </w:r>
      <w:r w:rsidRPr="00016DD3">
        <w:t xml:space="preserve"> posameznikov iz prebivalstva</w:t>
      </w:r>
      <w:r>
        <w:t xml:space="preserve">, med njimi pa je največji prispevek </w:t>
      </w:r>
      <w:r w:rsidRPr="00237198">
        <w:rPr>
          <w:rStyle w:val="LPnadpisano"/>
        </w:rPr>
        <w:t>3</w:t>
      </w:r>
      <w:r>
        <w:t>H</w:t>
      </w:r>
      <w:r w:rsidRPr="00016DD3">
        <w:t xml:space="preserve">. </w:t>
      </w:r>
      <w:r>
        <w:t>Ugotavlja</w:t>
      </w:r>
      <w:r w:rsidR="005603F2">
        <w:t xml:space="preserve"> se</w:t>
      </w:r>
      <w:r>
        <w:t xml:space="preserve">, da </w:t>
      </w:r>
      <w:r w:rsidRPr="00237198">
        <w:rPr>
          <w:rStyle w:val="LPnadpisano"/>
        </w:rPr>
        <w:t>14</w:t>
      </w:r>
      <w:r>
        <w:t>C</w:t>
      </w:r>
      <w:r w:rsidRPr="00016DD3">
        <w:t xml:space="preserve"> še vedno največ prispeva k celotni dozi iz vseh prispevkov. Ugotavlja</w:t>
      </w:r>
      <w:r w:rsidR="005603F2">
        <w:t xml:space="preserve"> se</w:t>
      </w:r>
      <w:r>
        <w:t xml:space="preserve"> tudi</w:t>
      </w:r>
      <w:r w:rsidRPr="00016DD3">
        <w:t>, da so bili vsi načini izpostavitev prebivalstva zanemarljivi v primerjavi z naravnim sevanjem, doznimi omejitvami in avtoriziranimi mejami.</w:t>
      </w:r>
    </w:p>
    <w:p w14:paraId="5271DBD0" w14:textId="7F6D115A" w:rsidR="00407DB3" w:rsidRPr="00016DD3" w:rsidRDefault="00407DB3" w:rsidP="002216B1">
      <w:pPr>
        <w:pStyle w:val="LPnavaden"/>
      </w:pPr>
      <w:r w:rsidRPr="00016DD3">
        <w:t>Iz</w:t>
      </w:r>
      <w:r>
        <w:t xml:space="preserve"> </w:t>
      </w:r>
      <w:hyperlink w:anchor="p6" w:history="1">
        <w:r w:rsidR="00655D8A" w:rsidRPr="00655D8A">
          <w:rPr>
            <w:rStyle w:val="Hiperpovezava"/>
          </w:rPr>
          <w:t>p</w:t>
        </w:r>
        <w:r w:rsidRPr="00655D8A">
          <w:rPr>
            <w:rStyle w:val="Hiperpovezava"/>
          </w:rPr>
          <w:t xml:space="preserve">reglednice </w:t>
        </w:r>
        <w:r w:rsidR="00655D8A" w:rsidRPr="00655D8A">
          <w:rPr>
            <w:rStyle w:val="Hiperpovezava"/>
          </w:rPr>
          <w:t>6</w:t>
        </w:r>
      </w:hyperlink>
      <w:r w:rsidRPr="00655D8A">
        <w:t xml:space="preserve"> je</w:t>
      </w:r>
      <w:r w:rsidRPr="00016DD3">
        <w:t xml:space="preserve"> razvidno, da znaša ocenjena skupna vrednost za letno prejeto efektivno dozo posameznika iz okolice NEK manj kot 0,</w:t>
      </w:r>
      <w:r>
        <w:t>071</w:t>
      </w:r>
      <w:r w:rsidRPr="00016DD3">
        <w:t> µSv. Ta vrednost pomeni 0,</w:t>
      </w:r>
      <w:r>
        <w:t>15</w:t>
      </w:r>
      <w:r w:rsidRPr="00016DD3">
        <w:t> % predpisane mejne vrednosti (dozna ograda je 50 µSv letno) oziroma 0,0</w:t>
      </w:r>
      <w:r>
        <w:t>04</w:t>
      </w:r>
      <w:r w:rsidRPr="00016DD3">
        <w:t> % efektivne doze, ki jo povprečno prejme prebivalec Slovenije zaradi sevanja naravnega ozadja (2.500–2.800 µSv letno).</w:t>
      </w:r>
    </w:p>
    <w:p w14:paraId="750A9F6A" w14:textId="456E0B5E" w:rsidR="00407DB3" w:rsidRPr="009723B6" w:rsidRDefault="00655D8A" w:rsidP="00655D8A">
      <w:pPr>
        <w:pStyle w:val="LPnaslovpreglednica"/>
      </w:pPr>
      <w:bookmarkStart w:id="169" w:name="p6"/>
      <w:bookmarkStart w:id="170" w:name="_Toc480790380"/>
      <w:bookmarkStart w:id="171" w:name="_Toc483815880"/>
      <w:bookmarkStart w:id="172" w:name="_Toc74219413"/>
      <w:bookmarkEnd w:id="169"/>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3D067A">
        <w:rPr>
          <w:noProof/>
        </w:rPr>
        <w:t>6</w:t>
      </w:r>
      <w:r w:rsidR="0072167A">
        <w:rPr>
          <w:noProof/>
        </w:rPr>
        <w:fldChar w:fldCharType="end"/>
      </w:r>
      <w:r w:rsidR="00407DB3" w:rsidRPr="009723B6">
        <w:t xml:space="preserve">: Ocene za delne izpostavljenosti odraslega posameznika referenčne skupine iz prebivalstva zaradi zračnih in tekočinskih izpustov iz NEK leta </w:t>
      </w:r>
      <w:bookmarkEnd w:id="170"/>
      <w:bookmarkEnd w:id="171"/>
      <w:r w:rsidR="00407DB3" w:rsidRPr="009723B6">
        <w:t>20</w:t>
      </w:r>
      <w:r w:rsidR="00407DB3">
        <w:t>20</w:t>
      </w:r>
      <w:bookmarkEnd w:id="172"/>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688"/>
        <w:gridCol w:w="1838"/>
        <w:gridCol w:w="2840"/>
        <w:gridCol w:w="1689"/>
      </w:tblGrid>
      <w:tr w:rsidR="00407DB3" w:rsidRPr="00923030" w14:paraId="1829B7E3" w14:textId="77777777" w:rsidTr="002216B1">
        <w:trPr>
          <w:trHeight w:val="345"/>
        </w:trPr>
        <w:tc>
          <w:tcPr>
            <w:tcW w:w="2688" w:type="dxa"/>
            <w:shd w:val="clear" w:color="auto" w:fill="5B9BD5" w:themeFill="accent1"/>
            <w:vAlign w:val="center"/>
          </w:tcPr>
          <w:p w14:paraId="33929214" w14:textId="77777777" w:rsidR="00407DB3" w:rsidRPr="002434B8" w:rsidRDefault="00407DB3" w:rsidP="002216B1">
            <w:pPr>
              <w:pStyle w:val="LPpreglednicaglavasredina"/>
            </w:pPr>
            <w:r w:rsidRPr="00F064F0">
              <w:t>Način izpostavitve</w:t>
            </w:r>
          </w:p>
        </w:tc>
        <w:tc>
          <w:tcPr>
            <w:tcW w:w="1838" w:type="dxa"/>
            <w:shd w:val="clear" w:color="auto" w:fill="5B9BD5" w:themeFill="accent1"/>
            <w:vAlign w:val="center"/>
          </w:tcPr>
          <w:p w14:paraId="18FAEAC0" w14:textId="77777777" w:rsidR="00407DB3" w:rsidRPr="002434B8" w:rsidRDefault="00407DB3" w:rsidP="002216B1">
            <w:pPr>
              <w:pStyle w:val="LPpreglednicaglavasredina"/>
            </w:pPr>
            <w:r w:rsidRPr="00F064F0">
              <w:t>Prenosna pot</w:t>
            </w:r>
          </w:p>
        </w:tc>
        <w:tc>
          <w:tcPr>
            <w:tcW w:w="2840" w:type="dxa"/>
            <w:shd w:val="clear" w:color="auto" w:fill="5B9BD5" w:themeFill="accent1"/>
            <w:vAlign w:val="center"/>
          </w:tcPr>
          <w:p w14:paraId="6D0C8749" w14:textId="77777777" w:rsidR="00407DB3" w:rsidRPr="002434B8" w:rsidRDefault="00407DB3" w:rsidP="002216B1">
            <w:pPr>
              <w:pStyle w:val="LPpreglednicaglavasredina"/>
            </w:pPr>
            <w:r w:rsidRPr="00F064F0">
              <w:t>Najpomembnejši radionuklidi</w:t>
            </w:r>
          </w:p>
        </w:tc>
        <w:tc>
          <w:tcPr>
            <w:tcW w:w="1689" w:type="dxa"/>
            <w:shd w:val="clear" w:color="auto" w:fill="5B9BD5" w:themeFill="accent1"/>
            <w:vAlign w:val="center"/>
          </w:tcPr>
          <w:p w14:paraId="14AEFCEC" w14:textId="77777777" w:rsidR="00407DB3" w:rsidRPr="002434B8" w:rsidRDefault="00407DB3" w:rsidP="002216B1">
            <w:pPr>
              <w:pStyle w:val="LPpreglednicaglavasredina"/>
            </w:pPr>
            <w:r w:rsidRPr="00F064F0">
              <w:t>Efektivna doza [µSv letno]</w:t>
            </w:r>
          </w:p>
        </w:tc>
      </w:tr>
      <w:tr w:rsidR="00407DB3" w:rsidRPr="00923030" w14:paraId="0A3F32B1" w14:textId="77777777" w:rsidTr="002216B1">
        <w:trPr>
          <w:trHeight w:val="313"/>
        </w:trPr>
        <w:tc>
          <w:tcPr>
            <w:tcW w:w="2688" w:type="dxa"/>
            <w:vMerge w:val="restart"/>
            <w:hideMark/>
          </w:tcPr>
          <w:p w14:paraId="13804441" w14:textId="77777777" w:rsidR="00407DB3" w:rsidRPr="002434B8" w:rsidRDefault="00407DB3" w:rsidP="002216B1">
            <w:pPr>
              <w:pStyle w:val="LPpreglednicatelo"/>
            </w:pPr>
            <w:r w:rsidRPr="00F064F0">
              <w:t>zunanje sevanje</w:t>
            </w:r>
          </w:p>
        </w:tc>
        <w:tc>
          <w:tcPr>
            <w:tcW w:w="1838" w:type="dxa"/>
            <w:hideMark/>
          </w:tcPr>
          <w:p w14:paraId="3AC71B59" w14:textId="77777777" w:rsidR="00407DB3" w:rsidRPr="002434B8" w:rsidRDefault="00407DB3" w:rsidP="002216B1">
            <w:pPr>
              <w:pStyle w:val="LPpreglednicatelo"/>
            </w:pPr>
            <w:r w:rsidRPr="00923030">
              <w:t>sevanje iz oblaka</w:t>
            </w:r>
          </w:p>
        </w:tc>
        <w:tc>
          <w:tcPr>
            <w:tcW w:w="2840" w:type="dxa"/>
            <w:hideMark/>
          </w:tcPr>
          <w:p w14:paraId="037105D8" w14:textId="77777777" w:rsidR="00407DB3" w:rsidRPr="002434B8" w:rsidRDefault="00407DB3" w:rsidP="002216B1">
            <w:pPr>
              <w:pStyle w:val="LPpreglednicatelo"/>
            </w:pPr>
            <w:r w:rsidRPr="00923030">
              <w:t>žlahtni plini: (</w:t>
            </w:r>
            <w:r w:rsidRPr="00237198">
              <w:rPr>
                <w:rStyle w:val="LPnadpisano"/>
              </w:rPr>
              <w:t>41</w:t>
            </w:r>
            <w:r w:rsidRPr="002434B8">
              <w:t xml:space="preserve">Ar, </w:t>
            </w:r>
            <w:r w:rsidRPr="00237198">
              <w:rPr>
                <w:rStyle w:val="LPnadpisano"/>
              </w:rPr>
              <w:t>133</w:t>
            </w:r>
            <w:r w:rsidRPr="002434B8">
              <w:t xml:space="preserve">Xe, </w:t>
            </w:r>
            <w:r w:rsidRPr="00237198">
              <w:rPr>
                <w:rStyle w:val="LPnadpisano"/>
              </w:rPr>
              <w:t xml:space="preserve">131m </w:t>
            </w:r>
            <w:r w:rsidRPr="002434B8">
              <w:t>Xe)</w:t>
            </w:r>
          </w:p>
        </w:tc>
        <w:tc>
          <w:tcPr>
            <w:tcW w:w="1689" w:type="dxa"/>
            <w:vAlign w:val="center"/>
            <w:hideMark/>
          </w:tcPr>
          <w:p w14:paraId="21F9E126" w14:textId="77777777" w:rsidR="00407DB3" w:rsidRPr="002434B8" w:rsidRDefault="00407DB3" w:rsidP="002216B1">
            <w:pPr>
              <w:pStyle w:val="LPpreglednicatelo"/>
              <w:jc w:val="center"/>
            </w:pPr>
            <w:r>
              <w:t>5,6</w:t>
            </w:r>
            <w:r>
              <w:sym w:font="Symbol" w:char="F0D7"/>
            </w:r>
            <w:r>
              <w:t>10</w:t>
            </w:r>
            <w:r w:rsidRPr="008B1FF8">
              <w:rPr>
                <w:rStyle w:val="LPpreglednicanadpisano"/>
              </w:rPr>
              <w:t>-4</w:t>
            </w:r>
          </w:p>
        </w:tc>
      </w:tr>
      <w:tr w:rsidR="00407DB3" w:rsidRPr="00923030" w14:paraId="3B66CE2C" w14:textId="77777777" w:rsidTr="002216B1">
        <w:trPr>
          <w:trHeight w:val="375"/>
        </w:trPr>
        <w:tc>
          <w:tcPr>
            <w:tcW w:w="2688" w:type="dxa"/>
            <w:vMerge/>
            <w:hideMark/>
          </w:tcPr>
          <w:p w14:paraId="35887982" w14:textId="77777777" w:rsidR="00407DB3" w:rsidRPr="00F064F0" w:rsidRDefault="00407DB3" w:rsidP="002216B1">
            <w:pPr>
              <w:pStyle w:val="LPpreglednicatelo"/>
            </w:pPr>
          </w:p>
        </w:tc>
        <w:tc>
          <w:tcPr>
            <w:tcW w:w="1838" w:type="dxa"/>
            <w:hideMark/>
          </w:tcPr>
          <w:p w14:paraId="4FAA3576" w14:textId="77777777" w:rsidR="00407DB3" w:rsidRPr="002434B8" w:rsidRDefault="00407DB3" w:rsidP="002216B1">
            <w:pPr>
              <w:pStyle w:val="LPpreglednicatelo"/>
            </w:pPr>
            <w:r w:rsidRPr="00923030">
              <w:t>sevanje iz useda</w:t>
            </w:r>
          </w:p>
        </w:tc>
        <w:tc>
          <w:tcPr>
            <w:tcW w:w="2840" w:type="dxa"/>
            <w:hideMark/>
          </w:tcPr>
          <w:p w14:paraId="4FD1C369" w14:textId="77777777" w:rsidR="00407DB3" w:rsidRPr="002434B8" w:rsidRDefault="00407DB3" w:rsidP="002216B1">
            <w:pPr>
              <w:pStyle w:val="LPpreglednicatelo"/>
            </w:pPr>
            <w:r w:rsidRPr="00923030">
              <w:t>partikulati: (</w:t>
            </w:r>
            <w:r w:rsidRPr="00237198">
              <w:rPr>
                <w:rStyle w:val="LPnadpisano"/>
              </w:rPr>
              <w:t>58</w:t>
            </w:r>
            <w:r w:rsidRPr="002434B8">
              <w:t xml:space="preserve">Co, </w:t>
            </w:r>
            <w:r w:rsidRPr="00237198">
              <w:rPr>
                <w:rStyle w:val="LPnadpisano"/>
              </w:rPr>
              <w:t>60</w:t>
            </w:r>
            <w:r w:rsidRPr="002434B8">
              <w:t xml:space="preserve">Co, </w:t>
            </w:r>
            <w:r w:rsidRPr="00237198">
              <w:rPr>
                <w:rStyle w:val="LPnadpisano"/>
              </w:rPr>
              <w:t>137</w:t>
            </w:r>
            <w:r w:rsidRPr="002434B8">
              <w:t>Cs</w:t>
            </w:r>
            <w:r>
              <w:t xml:space="preserve"> </w:t>
            </w:r>
            <w:r w:rsidRPr="002434B8">
              <w:t>…)</w:t>
            </w:r>
          </w:p>
        </w:tc>
        <w:tc>
          <w:tcPr>
            <w:tcW w:w="1689" w:type="dxa"/>
            <w:vAlign w:val="center"/>
            <w:hideMark/>
          </w:tcPr>
          <w:p w14:paraId="3D42814A" w14:textId="77777777" w:rsidR="00407DB3" w:rsidRPr="002434B8" w:rsidRDefault="00407DB3" w:rsidP="002216B1">
            <w:pPr>
              <w:pStyle w:val="LPpreglednicatelo"/>
              <w:jc w:val="center"/>
            </w:pPr>
            <w:r>
              <w:t>4,7</w:t>
            </w:r>
            <w:r>
              <w:sym w:font="Symbol" w:char="F0D7"/>
            </w:r>
            <w:r>
              <w:t>10</w:t>
            </w:r>
            <w:r w:rsidRPr="008B1FF8">
              <w:rPr>
                <w:rStyle w:val="LPpreglednicanadpisano"/>
              </w:rPr>
              <w:t>-12</w:t>
            </w:r>
          </w:p>
        </w:tc>
      </w:tr>
      <w:tr w:rsidR="00407DB3" w:rsidRPr="00923030" w14:paraId="4806409A" w14:textId="77777777" w:rsidTr="002216B1">
        <w:trPr>
          <w:trHeight w:val="300"/>
        </w:trPr>
        <w:tc>
          <w:tcPr>
            <w:tcW w:w="2688" w:type="dxa"/>
            <w:hideMark/>
          </w:tcPr>
          <w:p w14:paraId="7200431A" w14:textId="77777777" w:rsidR="00407DB3" w:rsidRPr="002434B8" w:rsidRDefault="00407DB3" w:rsidP="002216B1">
            <w:pPr>
              <w:pStyle w:val="LPpreglednicatelo"/>
            </w:pPr>
            <w:r w:rsidRPr="00F064F0">
              <w:t>inhalacija</w:t>
            </w:r>
          </w:p>
        </w:tc>
        <w:tc>
          <w:tcPr>
            <w:tcW w:w="1838" w:type="dxa"/>
            <w:hideMark/>
          </w:tcPr>
          <w:p w14:paraId="0F1B237A" w14:textId="77777777" w:rsidR="00407DB3" w:rsidRPr="002434B8" w:rsidRDefault="00407DB3" w:rsidP="002216B1">
            <w:pPr>
              <w:pStyle w:val="LPpreglednicatelo"/>
            </w:pPr>
            <w:r w:rsidRPr="00923030">
              <w:t>oblak</w:t>
            </w:r>
          </w:p>
        </w:tc>
        <w:tc>
          <w:tcPr>
            <w:tcW w:w="2840" w:type="dxa"/>
            <w:hideMark/>
          </w:tcPr>
          <w:p w14:paraId="1F2CA982" w14:textId="77777777" w:rsidR="00407DB3" w:rsidRPr="002434B8" w:rsidRDefault="00407DB3" w:rsidP="002216B1">
            <w:pPr>
              <w:pStyle w:val="LPpreglednicatelo"/>
            </w:pPr>
            <w:r w:rsidRPr="00237198">
              <w:rPr>
                <w:rStyle w:val="LPnadpisano"/>
              </w:rPr>
              <w:t>3</w:t>
            </w:r>
            <w:r>
              <w:t>H</w:t>
            </w:r>
            <w:r w:rsidRPr="002434B8">
              <w:t xml:space="preserve">, </w:t>
            </w:r>
            <w:r w:rsidRPr="00237198">
              <w:rPr>
                <w:rStyle w:val="LPnadpisano"/>
              </w:rPr>
              <w:t>14</w:t>
            </w:r>
            <w:r w:rsidRPr="002434B8">
              <w:t xml:space="preserve">C </w:t>
            </w:r>
          </w:p>
        </w:tc>
        <w:tc>
          <w:tcPr>
            <w:tcW w:w="1689" w:type="dxa"/>
            <w:vAlign w:val="center"/>
            <w:hideMark/>
          </w:tcPr>
          <w:p w14:paraId="0F6F9DD2" w14:textId="77777777" w:rsidR="00407DB3" w:rsidRPr="002434B8" w:rsidRDefault="00407DB3" w:rsidP="002216B1">
            <w:pPr>
              <w:pStyle w:val="LPpreglednicatelo"/>
              <w:jc w:val="center"/>
            </w:pPr>
            <w:r>
              <w:t>0,007</w:t>
            </w:r>
          </w:p>
        </w:tc>
      </w:tr>
      <w:tr w:rsidR="00407DB3" w:rsidRPr="00923030" w14:paraId="6A3009AC" w14:textId="77777777" w:rsidTr="002216B1">
        <w:trPr>
          <w:trHeight w:val="357"/>
        </w:trPr>
        <w:tc>
          <w:tcPr>
            <w:tcW w:w="2688" w:type="dxa"/>
            <w:hideMark/>
          </w:tcPr>
          <w:p w14:paraId="32E94071" w14:textId="77777777" w:rsidR="00407DB3" w:rsidRPr="002434B8" w:rsidRDefault="00407DB3" w:rsidP="002216B1">
            <w:pPr>
              <w:pStyle w:val="LPpreglednicatelo"/>
            </w:pPr>
            <w:r w:rsidRPr="00F064F0">
              <w:t>ingestija (atmosferski izpusti)</w:t>
            </w:r>
          </w:p>
        </w:tc>
        <w:tc>
          <w:tcPr>
            <w:tcW w:w="1838" w:type="dxa"/>
            <w:hideMark/>
          </w:tcPr>
          <w:p w14:paraId="395A097D" w14:textId="77777777" w:rsidR="00407DB3" w:rsidRPr="002434B8" w:rsidRDefault="00407DB3" w:rsidP="002216B1">
            <w:pPr>
              <w:pStyle w:val="LPpreglednicatelo"/>
            </w:pPr>
            <w:r w:rsidRPr="00923030">
              <w:t>rastlinski pridelki</w:t>
            </w:r>
          </w:p>
        </w:tc>
        <w:tc>
          <w:tcPr>
            <w:tcW w:w="2840" w:type="dxa"/>
            <w:hideMark/>
          </w:tcPr>
          <w:p w14:paraId="4E2AE377" w14:textId="77777777" w:rsidR="00407DB3" w:rsidRPr="002434B8" w:rsidRDefault="00407DB3" w:rsidP="002216B1">
            <w:pPr>
              <w:pStyle w:val="LPpreglednicatelo"/>
            </w:pPr>
            <w:r w:rsidRPr="00237198">
              <w:rPr>
                <w:rStyle w:val="LPnadpisano"/>
              </w:rPr>
              <w:t>14</w:t>
            </w:r>
            <w:r>
              <w:t>C</w:t>
            </w:r>
          </w:p>
        </w:tc>
        <w:tc>
          <w:tcPr>
            <w:tcW w:w="1689" w:type="dxa"/>
            <w:vAlign w:val="center"/>
            <w:hideMark/>
          </w:tcPr>
          <w:p w14:paraId="5E652B03" w14:textId="77777777" w:rsidR="00407DB3" w:rsidRPr="002434B8" w:rsidRDefault="00407DB3" w:rsidP="002216B1">
            <w:pPr>
              <w:pStyle w:val="LPpreglednicatelo"/>
              <w:jc w:val="center"/>
            </w:pPr>
            <w:r w:rsidRPr="00923030">
              <w:t>0,</w:t>
            </w:r>
            <w:r>
              <w:t>05</w:t>
            </w:r>
          </w:p>
        </w:tc>
      </w:tr>
      <w:tr w:rsidR="00407DB3" w:rsidRPr="00923030" w14:paraId="6D55EA32" w14:textId="77777777" w:rsidTr="002216B1">
        <w:trPr>
          <w:trHeight w:val="277"/>
        </w:trPr>
        <w:tc>
          <w:tcPr>
            <w:tcW w:w="2688" w:type="dxa"/>
            <w:hideMark/>
          </w:tcPr>
          <w:p w14:paraId="4FF007CA" w14:textId="77777777" w:rsidR="00407DB3" w:rsidRPr="002434B8" w:rsidRDefault="00407DB3" w:rsidP="002216B1">
            <w:pPr>
              <w:pStyle w:val="LPpreglednicatelo"/>
            </w:pPr>
            <w:r w:rsidRPr="00F064F0">
              <w:t>ingestija (tekočinski izpusti)</w:t>
            </w:r>
          </w:p>
        </w:tc>
        <w:tc>
          <w:tcPr>
            <w:tcW w:w="1838" w:type="dxa"/>
            <w:hideMark/>
          </w:tcPr>
          <w:p w14:paraId="4667B756" w14:textId="77777777" w:rsidR="00407DB3" w:rsidRPr="002434B8" w:rsidRDefault="00407DB3" w:rsidP="002216B1">
            <w:pPr>
              <w:pStyle w:val="LPpreglednicatelo"/>
            </w:pPr>
            <w:r w:rsidRPr="00923030">
              <w:t>i</w:t>
            </w:r>
            <w:r w:rsidRPr="002434B8">
              <w:t>ngestija rib (Sava)</w:t>
            </w:r>
          </w:p>
        </w:tc>
        <w:tc>
          <w:tcPr>
            <w:tcW w:w="2840" w:type="dxa"/>
            <w:hideMark/>
          </w:tcPr>
          <w:p w14:paraId="13F127C0" w14:textId="77777777" w:rsidR="00407DB3" w:rsidRPr="002434B8" w:rsidRDefault="00407DB3" w:rsidP="002216B1">
            <w:pPr>
              <w:pStyle w:val="LPpreglednicatelo"/>
            </w:pPr>
            <w:r w:rsidRPr="00237198">
              <w:rPr>
                <w:rStyle w:val="LPnadpisano"/>
              </w:rPr>
              <w:t>3</w:t>
            </w:r>
            <w:r>
              <w:t>H</w:t>
            </w:r>
            <w:r w:rsidRPr="002434B8">
              <w:t xml:space="preserve">, </w:t>
            </w:r>
            <w:r w:rsidRPr="00237198">
              <w:rPr>
                <w:rStyle w:val="LPnadpisano"/>
              </w:rPr>
              <w:t>137</w:t>
            </w:r>
            <w:r w:rsidRPr="002434B8">
              <w:t xml:space="preserve">Cs, </w:t>
            </w:r>
            <w:r w:rsidRPr="00237198">
              <w:rPr>
                <w:rStyle w:val="LPnadpisano"/>
              </w:rPr>
              <w:t>89</w:t>
            </w:r>
            <w:r w:rsidRPr="002434B8">
              <w:t xml:space="preserve">Sr, </w:t>
            </w:r>
            <w:r w:rsidRPr="00237198">
              <w:rPr>
                <w:rStyle w:val="LPnadpisano"/>
              </w:rPr>
              <w:t>90</w:t>
            </w:r>
            <w:r w:rsidRPr="002434B8">
              <w:t xml:space="preserve">Sr, </w:t>
            </w:r>
            <w:r w:rsidRPr="00237198">
              <w:rPr>
                <w:rStyle w:val="LPnadpisano"/>
              </w:rPr>
              <w:t>131</w:t>
            </w:r>
            <w:r w:rsidRPr="002434B8">
              <w:t xml:space="preserve">I, </w:t>
            </w:r>
            <w:r w:rsidRPr="00237198">
              <w:rPr>
                <w:rStyle w:val="LPnadpisano"/>
              </w:rPr>
              <w:t>14</w:t>
            </w:r>
            <w:r w:rsidRPr="002434B8">
              <w:t>C</w:t>
            </w:r>
          </w:p>
        </w:tc>
        <w:tc>
          <w:tcPr>
            <w:tcW w:w="1689" w:type="dxa"/>
            <w:vAlign w:val="center"/>
            <w:hideMark/>
          </w:tcPr>
          <w:p w14:paraId="258EAB7F" w14:textId="77777777" w:rsidR="00407DB3" w:rsidRPr="002434B8" w:rsidRDefault="00407DB3" w:rsidP="002216B1">
            <w:pPr>
              <w:pStyle w:val="LPpreglednicatelo"/>
              <w:jc w:val="center"/>
            </w:pPr>
            <w:r w:rsidRPr="00923030">
              <w:t>0,</w:t>
            </w:r>
            <w:r w:rsidRPr="002434B8">
              <w:t>0</w:t>
            </w:r>
            <w:r>
              <w:t>14</w:t>
            </w:r>
          </w:p>
        </w:tc>
      </w:tr>
      <w:tr w:rsidR="00407DB3" w:rsidRPr="00923030" w14:paraId="45131295" w14:textId="77777777" w:rsidTr="00655D8A">
        <w:trPr>
          <w:trHeight w:val="450"/>
        </w:trPr>
        <w:tc>
          <w:tcPr>
            <w:tcW w:w="4526" w:type="dxa"/>
            <w:gridSpan w:val="2"/>
            <w:shd w:val="clear" w:color="auto" w:fill="5B9BD5" w:themeFill="accent1"/>
            <w:vAlign w:val="center"/>
            <w:hideMark/>
          </w:tcPr>
          <w:p w14:paraId="14066FCF" w14:textId="77777777" w:rsidR="00407DB3" w:rsidRPr="002434B8" w:rsidRDefault="00407DB3" w:rsidP="00655D8A">
            <w:pPr>
              <w:pStyle w:val="LPpreglednicaglavasredina"/>
              <w:jc w:val="left"/>
            </w:pPr>
            <w:r w:rsidRPr="00F064F0">
              <w:t>Skupaj NEK 20</w:t>
            </w:r>
            <w:r>
              <w:t>20</w:t>
            </w:r>
          </w:p>
        </w:tc>
        <w:tc>
          <w:tcPr>
            <w:tcW w:w="4529" w:type="dxa"/>
            <w:gridSpan w:val="2"/>
            <w:vAlign w:val="center"/>
          </w:tcPr>
          <w:p w14:paraId="55FC248D" w14:textId="77777777" w:rsidR="00407DB3" w:rsidRPr="002434B8" w:rsidRDefault="00407DB3" w:rsidP="002216B1">
            <w:pPr>
              <w:pStyle w:val="LPpreglednicatelo"/>
              <w:jc w:val="center"/>
            </w:pPr>
            <w:r w:rsidRPr="00F064F0">
              <w:t>&lt; 0,</w:t>
            </w:r>
            <w:r>
              <w:t>071</w:t>
            </w:r>
            <w:r w:rsidRPr="002434B8">
              <w:rPr>
                <w:rStyle w:val="LPnadpisanopreglednicakrepko"/>
              </w:rPr>
              <w:t>*</w:t>
            </w:r>
          </w:p>
        </w:tc>
      </w:tr>
    </w:tbl>
    <w:p w14:paraId="07BCC469" w14:textId="77777777" w:rsidR="00407DB3" w:rsidRPr="00655D8A" w:rsidRDefault="00407DB3" w:rsidP="00655D8A">
      <w:pPr>
        <w:pStyle w:val="LPnavadenpomanjan8pt"/>
      </w:pPr>
      <w:r w:rsidRPr="00655D8A">
        <w:t>*Skupna vsota je konservativna, saj se posamezni prispevki ne morejo seštevati, ker ne gre za iste skupine prebivalstva.</w:t>
      </w:r>
    </w:p>
    <w:p w14:paraId="6FC7A14B" w14:textId="7EBD5A82" w:rsidR="00407DB3" w:rsidRDefault="00F11192" w:rsidP="003073E9">
      <w:pPr>
        <w:pStyle w:val="LPviri"/>
      </w:pPr>
      <w:bookmarkStart w:id="173" w:name="_Toc198013770"/>
      <w:bookmarkStart w:id="174" w:name="_Toc56786199"/>
      <w:bookmarkStart w:id="175" w:name="_Toc56786761"/>
      <w:bookmarkStart w:id="176" w:name="_Toc104711261"/>
      <w:bookmarkStart w:id="177" w:name="_Toc134582255"/>
      <w:bookmarkStart w:id="178" w:name="_Toc134415243"/>
      <w:bookmarkStart w:id="179" w:name="_Toc135104516"/>
      <w:bookmarkStart w:id="180" w:name="_Toc135462350"/>
      <w:bookmarkStart w:id="181" w:name="_Toc165267622"/>
      <w:bookmarkStart w:id="182" w:name="_Toc167689548"/>
      <w:bookmarkStart w:id="183" w:name="_Toc231789307"/>
      <w:bookmarkStart w:id="184" w:name="_Toc265149303"/>
      <w:bookmarkStart w:id="185" w:name="_Toc294704146"/>
      <w:bookmarkStart w:id="186" w:name="_Toc327337047"/>
      <w:bookmarkStart w:id="187" w:name="_Toc358804688"/>
      <w:bookmarkStart w:id="188" w:name="_Toc421612137"/>
      <w:bookmarkStart w:id="189" w:name="_Toc480786912"/>
      <w:bookmarkStart w:id="190" w:name="_Toc483815818"/>
      <w:r w:rsidRPr="003073E9">
        <w:t xml:space="preserve">Vir: </w:t>
      </w:r>
      <w:hyperlink w:anchor="v33" w:history="1">
        <w:r w:rsidRPr="003073E9">
          <w:rPr>
            <w:rStyle w:val="Hiperpovezava"/>
          </w:rPr>
          <w:t>[33]</w:t>
        </w:r>
      </w:hyperlink>
    </w:p>
    <w:p w14:paraId="5883C071" w14:textId="77777777" w:rsidR="00407DB3" w:rsidRPr="002434B8" w:rsidRDefault="00407DB3" w:rsidP="00407DB3">
      <w:pPr>
        <w:pStyle w:val="LPNaslov3"/>
      </w:pPr>
      <w:bookmarkStart w:id="191" w:name="_Toc74219339"/>
      <w:r w:rsidRPr="00923030">
        <w:t xml:space="preserve">Raziskovalni reaktor TRIGA in Centralno skladišče </w:t>
      </w:r>
      <w:r w:rsidRPr="00C36B8E">
        <w:t>radioaktivnih</w:t>
      </w:r>
      <w:r w:rsidRPr="00923030">
        <w:t xml:space="preserve"> odpadkov v Brinju</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517A952D" w14:textId="667C0EED" w:rsidR="00407DB3" w:rsidRPr="003D4E17" w:rsidRDefault="00407DB3" w:rsidP="002216B1">
      <w:pPr>
        <w:pStyle w:val="LPnavaden"/>
      </w:pPr>
      <w:r w:rsidRPr="003D4E17">
        <w:t>Raziskovalni reaktor TRIGA</w:t>
      </w:r>
      <w:r>
        <w:t xml:space="preserve"> Mark II</w:t>
      </w:r>
      <w:r w:rsidRPr="003D4E17">
        <w:t xml:space="preserve"> in</w:t>
      </w:r>
      <w:r>
        <w:t xml:space="preserve"> Centralno skladišče radioaktivnih odpadkov</w:t>
      </w:r>
      <w:r w:rsidRPr="003D4E17">
        <w:t xml:space="preserve"> </w:t>
      </w:r>
      <w:r>
        <w:t>(CSRAO)</w:t>
      </w:r>
      <w:r w:rsidRPr="003D4E17">
        <w:t xml:space="preserve"> sta na istem kraju v Brinju pri Ljubljani. Vzorce, ki jih obsevajo v reaktorju, analizirajo v laboratorijih Odseka za znanosti o okolju </w:t>
      </w:r>
      <w:r>
        <w:t>IJS (O-2)</w:t>
      </w:r>
      <w:r w:rsidRPr="003D4E17">
        <w:t xml:space="preserve"> v zgradbi tik ob reaktorju. Radioaktivni izpusti v okolje torej nastajajo zaradi obratovanja reaktorja, </w:t>
      </w:r>
      <w:r>
        <w:t>CSRAO</w:t>
      </w:r>
      <w:r w:rsidRPr="003D4E17">
        <w:t xml:space="preserve"> in dela v laboratorijih. Ker je bilo obratovanje </w:t>
      </w:r>
      <w:r w:rsidRPr="003D4E17">
        <w:lastRenderedPageBreak/>
        <w:t>objektov stabilno in ni bilo dogodkov</w:t>
      </w:r>
      <w:r w:rsidR="006F6CDB">
        <w:t>,</w:t>
      </w:r>
      <w:r w:rsidRPr="003D4E17">
        <w:t xml:space="preserve"> pri katerih bi se v okolje sproščale radioaktivne snovi, so rezultati obratovalnega monitoringa za leto 20</w:t>
      </w:r>
      <w:r>
        <w:t>20</w:t>
      </w:r>
      <w:r w:rsidRPr="003D4E17">
        <w:t xml:space="preserve"> skorajda enaki kot leto prej.</w:t>
      </w:r>
    </w:p>
    <w:p w14:paraId="66B9CF4A" w14:textId="77777777" w:rsidR="00407DB3" w:rsidRPr="00C67428" w:rsidRDefault="00407DB3" w:rsidP="00407DB3">
      <w:pPr>
        <w:pStyle w:val="LPNaslov4"/>
      </w:pPr>
      <w:bookmarkStart w:id="192" w:name="_Toc74219340"/>
      <w:r w:rsidRPr="00C67428">
        <w:t xml:space="preserve">Raziskovalni </w:t>
      </w:r>
      <w:r w:rsidRPr="00C36B8E">
        <w:t>reaktor</w:t>
      </w:r>
      <w:r w:rsidRPr="00C67428">
        <w:t xml:space="preserve"> TRIGA</w:t>
      </w:r>
      <w:bookmarkEnd w:id="192"/>
      <w:r w:rsidRPr="00C67428">
        <w:t xml:space="preserve"> </w:t>
      </w:r>
    </w:p>
    <w:p w14:paraId="015231F6" w14:textId="77777777" w:rsidR="00407DB3" w:rsidRPr="003D4E17" w:rsidRDefault="00407DB3" w:rsidP="002216B1">
      <w:pPr>
        <w:pStyle w:val="LPnavaden"/>
      </w:pPr>
      <w:r w:rsidRPr="003D4E17">
        <w:t>Nadzor nad okoljem raziskovalnega reaktorja TRIGA</w:t>
      </w:r>
      <w:r>
        <w:t xml:space="preserve"> Mark II</w:t>
      </w:r>
      <w:r w:rsidRPr="003D4E17">
        <w:t xml:space="preserve"> vključuje meritve plinskih in tekočinskih izpustov ter meritve radioaktivnosti v okolju. Zadnje se opravljajo zaradi ugotavljanja vplivov objekta na okolje in zajemajo merjenje radioaktivnosti zraka, podtalnice, zunanjega sevanja, radioaktivne kontaminacije zemlje in radioaktivnosti v sedimentih reke Save.</w:t>
      </w:r>
    </w:p>
    <w:p w14:paraId="4953694F" w14:textId="77777777" w:rsidR="00407DB3" w:rsidRPr="003738CC" w:rsidRDefault="00407DB3" w:rsidP="002216B1">
      <w:pPr>
        <w:pStyle w:val="LPnavaden"/>
        <w:rPr>
          <w:highlight w:val="yellow"/>
        </w:rPr>
      </w:pPr>
      <w:r w:rsidRPr="003D4E17">
        <w:t xml:space="preserve">Meritve emisij radioaktivnih aerosolov so pokazale </w:t>
      </w:r>
      <w:r>
        <w:t xml:space="preserve">zelo nizke </w:t>
      </w:r>
      <w:r w:rsidRPr="003D4E17">
        <w:t>vrednosti</w:t>
      </w:r>
      <w:r>
        <w:t>, ki so</w:t>
      </w:r>
      <w:r w:rsidRPr="003D4E17">
        <w:t xml:space="preserve"> </w:t>
      </w:r>
      <w:r>
        <w:t xml:space="preserve">primerljive ali </w:t>
      </w:r>
      <w:r w:rsidRPr="003D4E17">
        <w:t>pod mejo detekcije</w:t>
      </w:r>
      <w:r>
        <w:t>.</w:t>
      </w:r>
      <w:r w:rsidRPr="003D4E17">
        <w:t xml:space="preserve"> </w:t>
      </w:r>
      <w:r>
        <w:t>I</w:t>
      </w:r>
      <w:r w:rsidRPr="003D4E17">
        <w:t xml:space="preserve">zpusti žlahtnega plina </w:t>
      </w:r>
      <w:r w:rsidRPr="00237198">
        <w:rPr>
          <w:rStyle w:val="LPnadpisano"/>
        </w:rPr>
        <w:t>41</w:t>
      </w:r>
      <w:r w:rsidRPr="003D4E17">
        <w:t>Ar v ozračje pa so bili leta 20</w:t>
      </w:r>
      <w:r>
        <w:t>20</w:t>
      </w:r>
      <w:r w:rsidRPr="003D4E17">
        <w:t xml:space="preserve"> ocenjeni na </w:t>
      </w:r>
      <w:r>
        <w:t>0,7</w:t>
      </w:r>
      <w:r w:rsidRPr="003D4E17">
        <w:t> TBq</w:t>
      </w:r>
      <w:r>
        <w:t xml:space="preserve">. </w:t>
      </w:r>
      <w:r w:rsidRPr="003D4554">
        <w:t>To je dobrih 40 % manj kot v letu 2019 (1,2 TBq), kar je posledica manjšega števila obratovalnih ur reaktorja</w:t>
      </w:r>
      <w:r w:rsidRPr="00DA7236">
        <w:t xml:space="preserve">. </w:t>
      </w:r>
      <w:r>
        <w:t>Tekočinskih izpustov ni bilo, saj v letu 2020 niso ne v cisterni O-2 ne v cisterni drenaže reaktorja zaznali prisotnosti umetnih radionuklidov.</w:t>
      </w:r>
    </w:p>
    <w:p w14:paraId="1FFBC55B" w14:textId="23B62AAF" w:rsidR="00407DB3" w:rsidRPr="003D4E17" w:rsidRDefault="00407DB3" w:rsidP="002216B1">
      <w:pPr>
        <w:pStyle w:val="LPnavaden"/>
      </w:pPr>
      <w:r w:rsidRPr="003D4E17">
        <w:t xml:space="preserve">Z meritvami specifičnih aktivnosti v okolju niso zaznali nikakršne radioaktivne kontaminacije zaradi obratovanja reaktorja. </w:t>
      </w:r>
      <w:r>
        <w:t>A</w:t>
      </w:r>
      <w:r w:rsidRPr="006710D3">
        <w:t>ktivnosti</w:t>
      </w:r>
      <w:r>
        <w:t xml:space="preserve"> </w:t>
      </w:r>
      <w:r w:rsidRPr="006710D3">
        <w:t xml:space="preserve">umetnih radionuklidov </w:t>
      </w:r>
      <w:r>
        <w:t xml:space="preserve">so </w:t>
      </w:r>
      <w:r w:rsidR="006F6CDB">
        <w:t xml:space="preserve">bile </w:t>
      </w:r>
      <w:r w:rsidRPr="006710D3">
        <w:t xml:space="preserve">v vseh izmerjenih vzorcih bile pod detekcijsko mejo razen </w:t>
      </w:r>
      <w:r w:rsidRPr="001E4AA8">
        <w:rPr>
          <w:rStyle w:val="LPnadpisano"/>
        </w:rPr>
        <w:t>137</w:t>
      </w:r>
      <w:r w:rsidRPr="006710D3">
        <w:t>Cs, ki je posledica globalne kontaminacije.</w:t>
      </w:r>
      <w:r>
        <w:t xml:space="preserve"> </w:t>
      </w:r>
      <w:r w:rsidRPr="003D4E17">
        <w:t xml:space="preserve">Zunanja doza zaradi sevanja iz oblaka zaradi izpustov </w:t>
      </w:r>
      <w:r w:rsidRPr="00237198">
        <w:rPr>
          <w:rStyle w:val="LPnadpisano"/>
        </w:rPr>
        <w:t>41</w:t>
      </w:r>
      <w:r w:rsidRPr="003D4E17">
        <w:t xml:space="preserve">Ar je bila za posameznika, ki kosi travo ali pluži sneg letno 65 ur </w:t>
      </w:r>
      <w:smartTag w:uri="urn:schemas-microsoft-com:office:smarttags" w:element="metricconverter">
        <w:smartTagPr>
          <w:attr w:name="ProductID" w:val="100ﾠm"/>
        </w:smartTagPr>
        <w:r w:rsidRPr="003D4E17">
          <w:t>100 m</w:t>
        </w:r>
      </w:smartTag>
      <w:r w:rsidRPr="003D4E17">
        <w:t xml:space="preserve"> od reaktorja in se zadržuje v oblaku le 10 % svojega časa, tako kakor prejšnja leta ocenjena na 0,0</w:t>
      </w:r>
      <w:r>
        <w:t>1</w:t>
      </w:r>
      <w:r w:rsidRPr="003D4E17">
        <w:t> µSv letno. Prebivalec Pšate, naselja v oddaljenosti 500 m, prejme ob celoletnem bivanju 0,</w:t>
      </w:r>
      <w:r>
        <w:t>38</w:t>
      </w:r>
      <w:r w:rsidRPr="003D4E17">
        <w:t xml:space="preserve"> µSv letno. </w:t>
      </w:r>
      <w:r w:rsidRPr="00DA7236">
        <w:t>Vrednosti so zaradi manjših izpustov ustrezno manjše kot v letu 2019.</w:t>
      </w:r>
      <w:r>
        <w:t xml:space="preserve"> T</w:t>
      </w:r>
      <w:r w:rsidRPr="003D4E17">
        <w:t>ekočinski</w:t>
      </w:r>
      <w:r>
        <w:t>h</w:t>
      </w:r>
      <w:r w:rsidRPr="003D4E17">
        <w:t xml:space="preserve"> izpust</w:t>
      </w:r>
      <w:r>
        <w:t>ov ni bilo, zato tudi ni bilo izpostavljenosti po tej prenosni poti</w:t>
      </w:r>
      <w:r w:rsidRPr="003D4E17">
        <w:t xml:space="preserve">. Skupna letno prejeta doza za posameznika </w:t>
      </w:r>
      <w:r>
        <w:t xml:space="preserve">iz prebivalstva </w:t>
      </w:r>
      <w:r w:rsidRPr="003D4E17">
        <w:t>v letu 20</w:t>
      </w:r>
      <w:r>
        <w:t>20</w:t>
      </w:r>
      <w:r w:rsidRPr="003D4E17">
        <w:t xml:space="preserve"> je bila </w:t>
      </w:r>
      <w:r>
        <w:t>manj kot</w:t>
      </w:r>
      <w:r w:rsidRPr="004B22B7">
        <w:t xml:space="preserve"> 1 % upravno </w:t>
      </w:r>
      <w:r w:rsidRPr="00BA5D02">
        <w:t>avtorizirane dozne omejitve</w:t>
      </w:r>
      <w:r w:rsidRPr="004B22B7">
        <w:t>, ki znaša 50 μSv/leto</w:t>
      </w:r>
      <w:r>
        <w:t xml:space="preserve">, oziroma </w:t>
      </w:r>
      <w:r w:rsidRPr="003D4E17">
        <w:t>več tisočkrat manjša od efektivne doze naravnega ozadja v Sloveniji (2.500–2.800 µSv letno).</w:t>
      </w:r>
    </w:p>
    <w:p w14:paraId="18CF0835" w14:textId="77777777" w:rsidR="00407DB3" w:rsidRPr="00C36B8E" w:rsidRDefault="00407DB3" w:rsidP="00407DB3">
      <w:pPr>
        <w:pStyle w:val="LPNaslov4"/>
      </w:pPr>
      <w:bookmarkStart w:id="193" w:name="_Toc74219341"/>
      <w:r w:rsidRPr="00C36B8E">
        <w:t>Centralno skladišče radioaktivnih odpadkov v Brinju</w:t>
      </w:r>
      <w:bookmarkEnd w:id="193"/>
      <w:r w:rsidRPr="00C36B8E">
        <w:t xml:space="preserve"> </w:t>
      </w:r>
    </w:p>
    <w:p w14:paraId="597A8C0E" w14:textId="2F721AE4" w:rsidR="00407DB3" w:rsidRDefault="00407DB3" w:rsidP="002216B1">
      <w:pPr>
        <w:pStyle w:val="LPnavaden"/>
      </w:pPr>
      <w:r w:rsidRPr="00923030">
        <w:t xml:space="preserve">Program nadzora nad radioaktivnostjo okolice </w:t>
      </w:r>
      <w:r>
        <w:t>CSRAO</w:t>
      </w:r>
      <w:r w:rsidRPr="00923030">
        <w:t xml:space="preserve"> je vključeval predvsem nadzor nad radioaktivnimi izpusti v ozračje (radon in potomci iz skladiščnega prostora kot posledica skladiščenja virov </w:t>
      </w:r>
      <w:r w:rsidRPr="00237198">
        <w:rPr>
          <w:rStyle w:val="LPnadpisano"/>
        </w:rPr>
        <w:t>226</w:t>
      </w:r>
      <w:r w:rsidRPr="00923030">
        <w:t xml:space="preserve">Ra, oziroma zasnove objekta, ki je vkopan v zemljo), odpadnimi vodami iz podzemnega zbiralnika in neposrednim zunanjim sevanjem na zunanjih delih skladišča. Koncentracije radionuklidov v okolju so merili v enakem </w:t>
      </w:r>
      <w:r>
        <w:t>obsegu kakor v preteklih letih</w:t>
      </w:r>
      <w:r w:rsidR="006F6CDB">
        <w:t>,</w:t>
      </w:r>
      <w:r>
        <w:t xml:space="preserve"> in sicer </w:t>
      </w:r>
      <w:r w:rsidRPr="00923030">
        <w:t>v podtalnici</w:t>
      </w:r>
      <w:r>
        <w:t xml:space="preserve"> in</w:t>
      </w:r>
      <w:r w:rsidRPr="00923030">
        <w:t xml:space="preserve"> </w:t>
      </w:r>
      <w:r>
        <w:t xml:space="preserve">zraku, dodatno pa je merjeno </w:t>
      </w:r>
      <w:r w:rsidRPr="00923030">
        <w:t xml:space="preserve">zunanje sevanje </w:t>
      </w:r>
      <w:r>
        <w:t>na različnih</w:t>
      </w:r>
      <w:r w:rsidRPr="00923030">
        <w:t xml:space="preserve"> razdaljah od skladišča</w:t>
      </w:r>
      <w:r>
        <w:t xml:space="preserve">. V sklopu meritev za vzdrževanje pripravljenosti so izvedene tudi meritve kontaminacije tal </w:t>
      </w:r>
      <w:r w:rsidRPr="00923030">
        <w:t xml:space="preserve">ter </w:t>
      </w:r>
      <w:r>
        <w:t xml:space="preserve">koncentracije radionuklidov v </w:t>
      </w:r>
      <w:r w:rsidRPr="00923030">
        <w:t>suh</w:t>
      </w:r>
      <w:r>
        <w:t>em</w:t>
      </w:r>
      <w:r w:rsidRPr="00923030">
        <w:t xml:space="preserve"> used</w:t>
      </w:r>
      <w:r>
        <w:t>u</w:t>
      </w:r>
      <w:r w:rsidRPr="00923030">
        <w:t xml:space="preserve"> </w:t>
      </w:r>
      <w:r>
        <w:t>iz zraka v bližini skladišča</w:t>
      </w:r>
      <w:r w:rsidRPr="00923030">
        <w:t>.</w:t>
      </w:r>
    </w:p>
    <w:p w14:paraId="4D5BD4C5" w14:textId="644D6C01" w:rsidR="00407DB3" w:rsidRDefault="00407DB3" w:rsidP="002216B1">
      <w:pPr>
        <w:pStyle w:val="LPnavaden"/>
      </w:pPr>
      <w:r w:rsidRPr="00BA1EAE">
        <w:t>V letu 20</w:t>
      </w:r>
      <w:r>
        <w:t>20</w:t>
      </w:r>
      <w:r w:rsidRPr="00BA1EAE">
        <w:t xml:space="preserve"> je bila ocenjena povprečna emisija radona </w:t>
      </w:r>
      <w:r>
        <w:t>10</w:t>
      </w:r>
      <w:r w:rsidRPr="00BA1EAE">
        <w:t xml:space="preserve"> Bq/s in je v okviru merske negotovosti podobna kakor v prejšnjih letih (</w:t>
      </w:r>
      <w:hyperlink w:anchor="s28" w:history="1">
        <w:r w:rsidR="00655D8A" w:rsidRPr="00655D8A">
          <w:rPr>
            <w:rStyle w:val="Hiperpovezava"/>
          </w:rPr>
          <w:t>s</w:t>
        </w:r>
        <w:r w:rsidRPr="00655D8A">
          <w:rPr>
            <w:rStyle w:val="Hiperpovezava"/>
          </w:rPr>
          <w:t>lika 2</w:t>
        </w:r>
        <w:r w:rsidR="00655D8A" w:rsidRPr="00655D8A">
          <w:rPr>
            <w:rStyle w:val="Hiperpovezava"/>
          </w:rPr>
          <w:t>8</w:t>
        </w:r>
      </w:hyperlink>
      <w:r w:rsidRPr="00BA1EAE">
        <w:t xml:space="preserve">). </w:t>
      </w:r>
      <w:r>
        <w:t>Višje vrednosti v letu 2004 in 2005 so posledica stanja pred rekonstrukcijo skladišča. V letu 2020 je bilo p</w:t>
      </w:r>
      <w:r w:rsidRPr="00BA1EAE">
        <w:t xml:space="preserve">ovišanje koncentracije radona </w:t>
      </w:r>
      <w:r w:rsidRPr="00237198">
        <w:rPr>
          <w:rStyle w:val="LPnadpisano"/>
        </w:rPr>
        <w:t>222</w:t>
      </w:r>
      <w:r w:rsidRPr="00BA1EAE">
        <w:t>Rn v okolici skladišča nemerljivo in je bilo le ocenjeno na podlagi modela za povprečne vremenske razmere na okrog 0,</w:t>
      </w:r>
      <w:r>
        <w:t>5</w:t>
      </w:r>
      <w:r w:rsidRPr="00BA1EAE">
        <w:t xml:space="preserve"> Bq/m</w:t>
      </w:r>
      <w:r w:rsidRPr="00237198">
        <w:rPr>
          <w:rStyle w:val="LPnadpisano"/>
        </w:rPr>
        <w:t>3</w:t>
      </w:r>
      <w:r w:rsidRPr="00BA1EAE">
        <w:t xml:space="preserve"> na ograji reaktorskega centra. V odpadni vodi, zbrani v podzemnem rezervoarju, so od umetnih radionuklidov z</w:t>
      </w:r>
      <w:r w:rsidR="006F6CDB">
        <w:t>n</w:t>
      </w:r>
      <w:r w:rsidRPr="00BA1EAE">
        <w:t>o</w:t>
      </w:r>
      <w:r w:rsidR="006F6CDB">
        <w:t>va</w:t>
      </w:r>
      <w:r w:rsidRPr="00BA1EAE">
        <w:t xml:space="preserve"> ugotovili prisotnost </w:t>
      </w:r>
      <w:r w:rsidRPr="00237198">
        <w:rPr>
          <w:rStyle w:val="LPnadpisano"/>
        </w:rPr>
        <w:t>137</w:t>
      </w:r>
      <w:r w:rsidRPr="00BA1EAE">
        <w:t xml:space="preserve">Cs, ki je posledica splošne kontaminacije okolja in ne obratovanja skladišča. </w:t>
      </w:r>
      <w:r w:rsidRPr="00E941E3">
        <w:t xml:space="preserve">V enem vzorcu izstopa </w:t>
      </w:r>
      <w:r w:rsidRPr="003D4554">
        <w:rPr>
          <w:rStyle w:val="LPnadpisano"/>
        </w:rPr>
        <w:t>40</w:t>
      </w:r>
      <w:r w:rsidRPr="00E941E3">
        <w:t xml:space="preserve">K </w:t>
      </w:r>
      <w:r>
        <w:t>z</w:t>
      </w:r>
      <w:r w:rsidRPr="00E941E3">
        <w:t xml:space="preserve"> aktivnost</w:t>
      </w:r>
      <w:r>
        <w:t>jo</w:t>
      </w:r>
      <w:r w:rsidRPr="00E941E3">
        <w:t xml:space="preserve"> 430</w:t>
      </w:r>
      <w:r>
        <w:t> </w:t>
      </w:r>
      <w:r w:rsidRPr="00E941E3">
        <w:t>Bq/m</w:t>
      </w:r>
      <w:r w:rsidRPr="003D4554">
        <w:rPr>
          <w:rStyle w:val="LPnadpisano"/>
        </w:rPr>
        <w:t>3</w:t>
      </w:r>
      <w:r w:rsidRPr="00E941E3">
        <w:t xml:space="preserve">. Nekoliko višja koncentracija aktivnosti </w:t>
      </w:r>
      <w:r w:rsidRPr="003D4554">
        <w:rPr>
          <w:rStyle w:val="LPnadpisano"/>
        </w:rPr>
        <w:t>40</w:t>
      </w:r>
      <w:r w:rsidRPr="00E941E3">
        <w:t>K je verjetno povezana s čiščenjem objekta po zamenjavi tlakov, saj so bili ostanki čiščenja sprani v podzemni zbiralnik.</w:t>
      </w:r>
      <w:r>
        <w:t xml:space="preserve"> </w:t>
      </w:r>
      <w:r w:rsidRPr="00BA1EAE">
        <w:t xml:space="preserve">Tudi tla v okolici skladišča ne kažejo prisotnosti drugih radionuklidov, razen černobilskega kontaminanta </w:t>
      </w:r>
      <w:r w:rsidRPr="00237198">
        <w:rPr>
          <w:rStyle w:val="LPnadpisano"/>
        </w:rPr>
        <w:t>137</w:t>
      </w:r>
      <w:r w:rsidRPr="00BA1EAE">
        <w:t>C</w:t>
      </w:r>
      <w:r>
        <w:t>s</w:t>
      </w:r>
      <w:r w:rsidRPr="00BA1EAE">
        <w:t xml:space="preserve"> in naravnih radionuklidov </w:t>
      </w:r>
      <w:r w:rsidRPr="00237198">
        <w:rPr>
          <w:rStyle w:val="LPnadpisano"/>
        </w:rPr>
        <w:t>7</w:t>
      </w:r>
      <w:r w:rsidRPr="00BA1EAE">
        <w:t xml:space="preserve">Be, </w:t>
      </w:r>
      <w:r w:rsidRPr="00237198">
        <w:rPr>
          <w:rStyle w:val="LPnadpisano"/>
        </w:rPr>
        <w:t>40</w:t>
      </w:r>
      <w:r w:rsidRPr="00BA1EAE">
        <w:t>K ter radionuklidov uran-radijeve in torijeve razpadne vrste.</w:t>
      </w:r>
    </w:p>
    <w:p w14:paraId="56FE61AE" w14:textId="77777777" w:rsidR="00407DB3" w:rsidRDefault="00407DB3" w:rsidP="002216B1">
      <w:bookmarkStart w:id="194" w:name="_Toc480790825"/>
      <w:bookmarkStart w:id="195" w:name="_Toc483815899"/>
      <w:r>
        <w:rPr>
          <w:noProof/>
          <w:lang w:eastAsia="sl-SI"/>
        </w:rPr>
        <w:lastRenderedPageBreak/>
        <w:drawing>
          <wp:inline distT="0" distB="0" distL="0" distR="0" wp14:anchorId="3842BA7E" wp14:editId="72F932A3">
            <wp:extent cx="5309870" cy="2755900"/>
            <wp:effectExtent l="0" t="0" r="5080" b="6350"/>
            <wp:docPr id="23" name="Slika 23" descr="Graf prikazuje emisije 222Rn iz Centralnega skladišča radioaktivnih odpadkov v Brin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Graf prikazuje emisije 222Rn iz Centralnega skladišča radioaktivnih odpadkov v Brinj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9870" cy="2755900"/>
                    </a:xfrm>
                    <a:prstGeom prst="rect">
                      <a:avLst/>
                    </a:prstGeom>
                    <a:noFill/>
                  </pic:spPr>
                </pic:pic>
              </a:graphicData>
            </a:graphic>
          </wp:inline>
        </w:drawing>
      </w:r>
    </w:p>
    <w:p w14:paraId="77F6416D" w14:textId="76A04CF5" w:rsidR="00407DB3" w:rsidRPr="00923030" w:rsidRDefault="00655D8A" w:rsidP="00655D8A">
      <w:pPr>
        <w:pStyle w:val="LPnaslovslika"/>
      </w:pPr>
      <w:bookmarkStart w:id="196" w:name="s28"/>
      <w:bookmarkStart w:id="197" w:name="_Toc76973093"/>
      <w:bookmarkEnd w:id="196"/>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28</w:t>
      </w:r>
      <w:r w:rsidR="0072167A">
        <w:rPr>
          <w:noProof/>
        </w:rPr>
        <w:fldChar w:fldCharType="end"/>
      </w:r>
      <w:r w:rsidR="00407DB3">
        <w:t xml:space="preserve">: </w:t>
      </w:r>
      <w:r w:rsidR="00407DB3" w:rsidRPr="00923030">
        <w:t>Emisije</w:t>
      </w:r>
      <w:r w:rsidR="00407DB3" w:rsidRPr="00F064F0">
        <w:rPr>
          <w:rStyle w:val="LPnadpisano"/>
        </w:rPr>
        <w:t xml:space="preserve"> </w:t>
      </w:r>
      <w:r w:rsidR="00407DB3" w:rsidRPr="00923030">
        <w:rPr>
          <w:rStyle w:val="LPnadpisano"/>
        </w:rPr>
        <w:t>222</w:t>
      </w:r>
      <w:r w:rsidR="00407DB3" w:rsidRPr="00F064F0">
        <w:t>Rn</w:t>
      </w:r>
      <w:r w:rsidR="00407DB3" w:rsidRPr="00923030">
        <w:t xml:space="preserve"> iz Centralnega skladišča radioaktivnih odpadkov v Brinju</w:t>
      </w:r>
      <w:bookmarkEnd w:id="194"/>
      <w:bookmarkEnd w:id="195"/>
      <w:bookmarkEnd w:id="197"/>
    </w:p>
    <w:p w14:paraId="3D38DE0C" w14:textId="4C62C146" w:rsidR="00407DB3" w:rsidRDefault="00407DB3" w:rsidP="002216B1">
      <w:pPr>
        <w:pStyle w:val="LPnavaden"/>
      </w:pPr>
      <w:bookmarkStart w:id="198" w:name="_Nekdanji_rudnik_urana"/>
      <w:bookmarkStart w:id="199" w:name="_Toc198013771"/>
      <w:bookmarkStart w:id="200" w:name="_Toc134582256"/>
      <w:bookmarkStart w:id="201" w:name="_Toc134415244"/>
      <w:bookmarkStart w:id="202" w:name="_Toc135104517"/>
      <w:bookmarkStart w:id="203" w:name="_Toc135462351"/>
      <w:bookmarkStart w:id="204" w:name="_Toc165267623"/>
      <w:bookmarkStart w:id="205" w:name="_Toc167689549"/>
      <w:bookmarkStart w:id="206" w:name="_Toc231789308"/>
      <w:bookmarkStart w:id="207" w:name="_Toc265149304"/>
      <w:bookmarkStart w:id="208" w:name="_Toc294704147"/>
      <w:bookmarkStart w:id="209" w:name="_Toc327337048"/>
      <w:bookmarkStart w:id="210" w:name="_Toc358804689"/>
      <w:bookmarkStart w:id="211" w:name="_Toc421612138"/>
      <w:bookmarkStart w:id="212" w:name="_Toc480786913"/>
      <w:bookmarkStart w:id="213" w:name="_Toc483815819"/>
      <w:bookmarkEnd w:id="198"/>
      <w:r w:rsidRPr="00E05F6E">
        <w:t>Pri oceni doze za najbolj izpostavljene posameznike so upoštevali inhalacijo radonovih potomcev in neposredno sevanje iz skladišča. Najbolj je obremenjena skupina sodelavcev reaktorskega centra, ki jih lahko doseže radon iz skladišča. Po modelnem izračunu so leta 20</w:t>
      </w:r>
      <w:r>
        <w:t>20</w:t>
      </w:r>
      <w:r w:rsidRPr="00E05F6E">
        <w:t xml:space="preserve"> prejeli dozo, ki je bila ocenjena na 1,</w:t>
      </w:r>
      <w:r w:rsidDel="00E941E3">
        <w:t xml:space="preserve"> </w:t>
      </w:r>
      <w:r>
        <w:t>4</w:t>
      </w:r>
      <w:r w:rsidRPr="00E05F6E">
        <w:t xml:space="preserve"> µSv</w:t>
      </w:r>
      <w:r w:rsidR="002466B8">
        <w:t>,</w:t>
      </w:r>
      <w:r>
        <w:t xml:space="preserve"> kar znaša 1,4</w:t>
      </w:r>
      <w:r w:rsidR="00655D8A">
        <w:t xml:space="preserve"> </w:t>
      </w:r>
      <w:r>
        <w:t xml:space="preserve">% </w:t>
      </w:r>
      <w:r w:rsidRPr="00494F28">
        <w:t>avtorizirane mejne doze za posameznike iz referenčne skupine prebivalstva (100 µSv na leto)</w:t>
      </w:r>
      <w:r w:rsidRPr="00E05F6E">
        <w:t xml:space="preserve">. Varnostnik reaktorskega centra pri svojih rednih obhodih prejme </w:t>
      </w:r>
      <w:r>
        <w:t>0,7</w:t>
      </w:r>
      <w:r w:rsidRPr="00E05F6E">
        <w:t xml:space="preserve"> µSv letno, ocenjena letna doza za kmetovalca na ograji zavarovanega območja pa je znašala le okrog 0,0</w:t>
      </w:r>
      <w:r>
        <w:t>3</w:t>
      </w:r>
      <w:r w:rsidRPr="00E05F6E">
        <w:t xml:space="preserve"> µSv letno. Vrednosti so primerljive z letom 201</w:t>
      </w:r>
      <w:r>
        <w:t>9</w:t>
      </w:r>
      <w:r w:rsidRPr="00E05F6E">
        <w:t xml:space="preserve"> in zaradi manjših emisij radona precej nižje kot v letu 2008</w:t>
      </w:r>
      <w:r>
        <w:t>,</w:t>
      </w:r>
      <w:r w:rsidRPr="00E05F6E">
        <w:t xml:space="preserve"> </w:t>
      </w:r>
      <w:r>
        <w:t>obenem pa so</w:t>
      </w:r>
      <w:r w:rsidRPr="00E05F6E">
        <w:t xml:space="preserve"> </w:t>
      </w:r>
      <w:r>
        <w:t>zanemarljive v primerjavi z l</w:t>
      </w:r>
      <w:r w:rsidRPr="00E05F6E">
        <w:t>etn</w:t>
      </w:r>
      <w:r>
        <w:t>o</w:t>
      </w:r>
      <w:r w:rsidRPr="00E05F6E">
        <w:t xml:space="preserve"> doz</w:t>
      </w:r>
      <w:r>
        <w:t>o</w:t>
      </w:r>
      <w:r w:rsidRPr="00E05F6E">
        <w:t xml:space="preserve">, ki jo prejme vsak posameznik zaradi naravnega sevanja, </w:t>
      </w:r>
      <w:r>
        <w:t>ki znaša</w:t>
      </w:r>
      <w:r w:rsidRPr="00E05F6E">
        <w:t xml:space="preserve"> 2.500–2.800 µSv.</w:t>
      </w:r>
    </w:p>
    <w:p w14:paraId="653B1902" w14:textId="62016076" w:rsidR="00F11192" w:rsidRDefault="00F11192" w:rsidP="003073E9">
      <w:pPr>
        <w:pStyle w:val="LPviri"/>
      </w:pPr>
      <w:r w:rsidRPr="003073E9">
        <w:t xml:space="preserve">Vir: </w:t>
      </w:r>
      <w:hyperlink w:anchor="v34" w:history="1">
        <w:r w:rsidRPr="003073E9">
          <w:rPr>
            <w:rStyle w:val="Hiperpovezava"/>
          </w:rPr>
          <w:t>[34]</w:t>
        </w:r>
      </w:hyperlink>
    </w:p>
    <w:p w14:paraId="49AB381E" w14:textId="77777777" w:rsidR="00407DB3" w:rsidRPr="002434B8" w:rsidRDefault="00407DB3" w:rsidP="00407DB3">
      <w:pPr>
        <w:pStyle w:val="LPNaslov3"/>
      </w:pPr>
      <w:bookmarkStart w:id="214" w:name="po333"/>
      <w:bookmarkStart w:id="215" w:name="_Toc74219342"/>
      <w:bookmarkEnd w:id="214"/>
      <w:r w:rsidRPr="007771D0">
        <w:t xml:space="preserve">Nekdanji rudnik urana </w:t>
      </w:r>
      <w:r w:rsidRPr="00C36B8E">
        <w:t>Žirovski</w:t>
      </w:r>
      <w:r w:rsidRPr="007771D0">
        <w:t xml:space="preserve"> vrh</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5"/>
    </w:p>
    <w:p w14:paraId="4894B4DC" w14:textId="554B05A9" w:rsidR="00407DB3" w:rsidRDefault="00407DB3" w:rsidP="002216B1">
      <w:pPr>
        <w:pStyle w:val="LPnavaden"/>
      </w:pPr>
      <w:r w:rsidRPr="00923030">
        <w:t xml:space="preserve">V sklopu monitoringa </w:t>
      </w:r>
      <w:r>
        <w:t xml:space="preserve">nekdanjega rudnika urana </w:t>
      </w:r>
      <w:r w:rsidRPr="00923030">
        <w:t xml:space="preserve">merijo izpuste radona in tekočinske radioaktivne izpuste, poleg tega pa nadzorujejo tudi koncentracije radionuklidov v okolju. Izvajajo program merjenja specifičnih aktivnosti radionuklidov uran-radijeve razpadne vrste v vzorcih okolja, vključno z meritvami koncentracij radona in njegovih kratkoživih potomcev v ozračju, ter merjenje zunanjega sevanja. Merilna mesta so predvsem na dolinskih naseljenih območjih do tri kilometre od rudniških virov sevanja, to je od Todraža do Gorenje vasi. Ker se merijo radionuklidi naravnega izvora, se za vrednotenje vpliva </w:t>
      </w:r>
      <w:r>
        <w:t xml:space="preserve">posledic </w:t>
      </w:r>
      <w:r w:rsidRPr="00923030">
        <w:t>nekdanjega rudarjenja urana ustrezno meri naravno sevanje na referenčnih mestih, ki niso pod vplivom emisij iz preostalih objektov nekdanjega rudnika (približek za n</w:t>
      </w:r>
      <w:r>
        <w:t>aravno ozadje radioaktivnosti).</w:t>
      </w:r>
      <w:r w:rsidRPr="00356B39">
        <w:t xml:space="preserve"> </w:t>
      </w:r>
    </w:p>
    <w:p w14:paraId="0CE61225" w14:textId="77777777" w:rsidR="00D4214B" w:rsidRDefault="00D4214B" w:rsidP="00D4214B">
      <w:pPr>
        <w:pStyle w:val="LPnavaden"/>
      </w:pPr>
      <w:r w:rsidRPr="00FA568A">
        <w:t xml:space="preserve">V letu 2015 je </w:t>
      </w:r>
      <w:r>
        <w:t>ARAO</w:t>
      </w:r>
      <w:r w:rsidRPr="00FA568A">
        <w:t xml:space="preserve"> </w:t>
      </w:r>
      <w:r>
        <w:t>na območju zaprtega odlagališča Jazbec začel izvajati javno službo dolgoročnega nadzora in vzdrževanja,</w:t>
      </w:r>
      <w:r w:rsidRPr="00FA568A">
        <w:t xml:space="preserve"> medtem ko</w:t>
      </w:r>
      <w:r>
        <w:t xml:space="preserve"> odlagališče Boršt upravlja Rudnik Žirovski vrh (RŽV). Zdaj</w:t>
      </w:r>
      <w:r w:rsidRPr="00E05F6E">
        <w:t xml:space="preserve"> sta za izvajanje programa monitoringa okolja odgovorna oba upravljavca odlagališč. </w:t>
      </w:r>
    </w:p>
    <w:p w14:paraId="58329A41" w14:textId="230ED4D2" w:rsidR="00407DB3" w:rsidRPr="0072015C" w:rsidRDefault="00407DB3" w:rsidP="002216B1">
      <w:pPr>
        <w:pStyle w:val="LPnavaden"/>
      </w:pPr>
      <w:r w:rsidRPr="0072015C">
        <w:rPr>
          <w:rFonts w:eastAsia="CIDFont+F1"/>
        </w:rPr>
        <w:t>U</w:t>
      </w:r>
      <w:r>
        <w:rPr>
          <w:rFonts w:eastAsia="CIDFont+F1"/>
        </w:rPr>
        <w:t>RSJV</w:t>
      </w:r>
      <w:r w:rsidRPr="0072015C">
        <w:rPr>
          <w:rFonts w:eastAsia="CIDFont+F1"/>
        </w:rPr>
        <w:t xml:space="preserve"> je 24.</w:t>
      </w:r>
      <w:r w:rsidR="007D02A4">
        <w:rPr>
          <w:rFonts w:eastAsia="CIDFont+F1"/>
        </w:rPr>
        <w:t xml:space="preserve"> septembra</w:t>
      </w:r>
      <w:r>
        <w:rPr>
          <w:rFonts w:eastAsia="CIDFont+F1"/>
        </w:rPr>
        <w:t xml:space="preserve"> </w:t>
      </w:r>
      <w:r w:rsidRPr="0072015C">
        <w:rPr>
          <w:rFonts w:eastAsia="CIDFont+F1"/>
        </w:rPr>
        <w:t>2019 izdala odločbo</w:t>
      </w:r>
      <w:r w:rsidR="007D02A4">
        <w:rPr>
          <w:rFonts w:eastAsia="CIDFont+F1"/>
        </w:rPr>
        <w:t>,</w:t>
      </w:r>
      <w:r w:rsidRPr="0072015C">
        <w:rPr>
          <w:rFonts w:eastAsia="CIDFont+F1"/>
        </w:rPr>
        <w:t xml:space="preserve"> s katero je odobrila spremembo Varnostnega poročila odlagališča rudarske jalovine Jazbec</w:t>
      </w:r>
      <w:r>
        <w:rPr>
          <w:rFonts w:eastAsia="CIDFont+F1"/>
        </w:rPr>
        <w:t>. V skladu s tem se je v letu 2020 izvajal</w:t>
      </w:r>
      <w:r w:rsidRPr="0072015C">
        <w:rPr>
          <w:rFonts w:eastAsia="CIDFont+F1"/>
        </w:rPr>
        <w:t xml:space="preserve"> </w:t>
      </w:r>
      <w:r>
        <w:rPr>
          <w:rFonts w:eastAsia="CIDFont+F1"/>
        </w:rPr>
        <w:t xml:space="preserve">zmanjšan </w:t>
      </w:r>
      <w:r w:rsidRPr="0072015C">
        <w:rPr>
          <w:rFonts w:eastAsia="CIDFont+F1"/>
        </w:rPr>
        <w:t xml:space="preserve">program nadzora radioaktivnosti </w:t>
      </w:r>
      <w:r>
        <w:rPr>
          <w:rFonts w:eastAsia="CIDFont+F1"/>
        </w:rPr>
        <w:t>v primerjavi s preteklostjo, primeren za dolgoročni nadzor zaprtega odlagališča</w:t>
      </w:r>
      <w:r w:rsidRPr="0072015C">
        <w:rPr>
          <w:rFonts w:eastAsia="CIDFont+F1"/>
        </w:rPr>
        <w:t xml:space="preserve">. </w:t>
      </w:r>
    </w:p>
    <w:p w14:paraId="28549272" w14:textId="05C78666" w:rsidR="00407DB3" w:rsidRPr="00C36B8E" w:rsidRDefault="00407DB3" w:rsidP="002216B1">
      <w:pPr>
        <w:pStyle w:val="LPnavaden"/>
      </w:pPr>
      <w:r w:rsidRPr="00AB54D1">
        <w:lastRenderedPageBreak/>
        <w:t>Na odlagališču Boršt je v letu 20</w:t>
      </w:r>
      <w:r>
        <w:t>20</w:t>
      </w:r>
      <w:r w:rsidRPr="00AB54D1">
        <w:t xml:space="preserve"> potekalo že </w:t>
      </w:r>
      <w:r>
        <w:t>deseto leto</w:t>
      </w:r>
      <w:r w:rsidRPr="00AB54D1">
        <w:t xml:space="preserve"> predvidenega prehodnega petletnega obdobja. Program monitoringa za odlagališče Boršt se je izvajal </w:t>
      </w:r>
      <w:r w:rsidRPr="00C36B8E">
        <w:t>po programu monitoringa za peto leto, kar bo tudi v prihodnje do zaprtja odlagališča.</w:t>
      </w:r>
    </w:p>
    <w:p w14:paraId="4F82E94B" w14:textId="77777777" w:rsidR="00407DB3" w:rsidRPr="002434B8" w:rsidRDefault="00407DB3" w:rsidP="00407DB3">
      <w:pPr>
        <w:pStyle w:val="LPNaslov4"/>
      </w:pPr>
      <w:bookmarkStart w:id="216" w:name="_Toc74219343"/>
      <w:r w:rsidRPr="00C36B8E">
        <w:t>Radioaktivni</w:t>
      </w:r>
      <w:r>
        <w:t xml:space="preserve"> izpusti</w:t>
      </w:r>
      <w:bookmarkEnd w:id="216"/>
    </w:p>
    <w:p w14:paraId="6C3CBFD4" w14:textId="2401CD4D" w:rsidR="00407DB3" w:rsidRDefault="00407DB3" w:rsidP="002216B1">
      <w:pPr>
        <w:pStyle w:val="LPnavaden"/>
      </w:pPr>
      <w:r>
        <w:t xml:space="preserve">Meritve tekočinskih izpustov v letu 2020 so pokazale, da so ti znotraj avtoriziranih mejnih vrednosti za odlagališče Boršt. Izvedene meritve izpustov iz odlagališča Jazbec in jamske vode </w:t>
      </w:r>
      <w:r w:rsidRPr="005B0A5E">
        <w:t xml:space="preserve">so </w:t>
      </w:r>
      <w:r>
        <w:t>prav tako potrdile, da so aktivnosti naravnih radionuklidov pod avtoriziranimi mejami, postavljenimi leta 2019. Na podlagi meritev plinastih izpustov, je bilo možno oceniti izhajanje radona iz površin odlagališč in stanje prekrivke. Pri odlagališču Boršt so bile izmerjene vrednosti nižje od avtoriziranih mej. V primeru odlagališča Jazbec je ta omejitev leta 2019 odpravljena, meritve pa se uporabljajo za oceno stanja prekrivke. Izmerjene vrednosti so bile v letu 2020 primerljive s prejšnjimi leti.</w:t>
      </w:r>
    </w:p>
    <w:p w14:paraId="71982332" w14:textId="77777777" w:rsidR="00407DB3" w:rsidRPr="002434B8" w:rsidRDefault="00407DB3" w:rsidP="00407DB3">
      <w:pPr>
        <w:pStyle w:val="LPNaslov4"/>
      </w:pPr>
      <w:bookmarkStart w:id="217" w:name="_Toc74219344"/>
      <w:r w:rsidRPr="00C36B8E">
        <w:t>Izpostavljenost</w:t>
      </w:r>
      <w:r w:rsidRPr="00E7111B">
        <w:t xml:space="preserve"> prebivalstva</w:t>
      </w:r>
      <w:bookmarkEnd w:id="217"/>
    </w:p>
    <w:p w14:paraId="748B26AD" w14:textId="2EDC8D37" w:rsidR="00407DB3" w:rsidRDefault="00407DB3" w:rsidP="002216B1">
      <w:pPr>
        <w:pStyle w:val="LPnavaden"/>
      </w:pPr>
      <w:r>
        <w:t xml:space="preserve">V času obratovanja je bilo možno oceniti prispevek rudnika s primerjavo z referenčnimi lokacijami </w:t>
      </w:r>
      <w:r w:rsidR="008B3F15">
        <w:t xml:space="preserve">zunaj </w:t>
      </w:r>
      <w:r>
        <w:t xml:space="preserve">vplivnega področja rudnika. Glede na to, da je </w:t>
      </w:r>
      <w:r w:rsidR="008B3F15">
        <w:t>z</w:t>
      </w:r>
      <w:r>
        <w:t>daj po izvedeni sanaciji vpliv rudnika težko ločiti od naravnega ozadja, je treb</w:t>
      </w:r>
      <w:r w:rsidR="008B3F15">
        <w:t>a</w:t>
      </w:r>
      <w:r>
        <w:t xml:space="preserve"> narediti modelsko oceno. P</w:t>
      </w:r>
      <w:r w:rsidRPr="00923030">
        <w:t>rispev</w:t>
      </w:r>
      <w:r>
        <w:t>e</w:t>
      </w:r>
      <w:r w:rsidRPr="00923030">
        <w:t>k rudniškega radona v Gorenji Dobravi v tekočem letu</w:t>
      </w:r>
      <w:r>
        <w:t xml:space="preserve"> se računa i</w:t>
      </w:r>
      <w:r w:rsidRPr="00923030">
        <w:t xml:space="preserve">z razmerja koncentracije radona na odlagališču Jazbec iz obdobja po </w:t>
      </w:r>
      <w:r w:rsidR="00D4214B" w:rsidRPr="00923030">
        <w:t>zaprtju rudnika</w:t>
      </w:r>
      <w:r w:rsidR="00D4214B">
        <w:t xml:space="preserve"> in pred začetkom</w:t>
      </w:r>
      <w:r w:rsidR="00D4214B" w:rsidRPr="00923030">
        <w:t xml:space="preserve"> zapiraln</w:t>
      </w:r>
      <w:r w:rsidR="00D4214B">
        <w:t>ih</w:t>
      </w:r>
      <w:r w:rsidR="00D4214B" w:rsidRPr="00923030">
        <w:t xml:space="preserve"> oziroma ureditven</w:t>
      </w:r>
      <w:r w:rsidR="00D4214B">
        <w:t>ih</w:t>
      </w:r>
      <w:r w:rsidR="00D4214B" w:rsidRPr="00923030">
        <w:t xml:space="preserve"> del (1991–1995) in povprečnega prispevka rudniškega radona v Gorenji Dobravi v tem obdobju</w:t>
      </w:r>
      <w:r w:rsidR="00D4214B">
        <w:t>.</w:t>
      </w:r>
    </w:p>
    <w:p w14:paraId="1957C23F" w14:textId="37C281E5" w:rsidR="00407DB3" w:rsidRPr="00923030" w:rsidRDefault="00407DB3" w:rsidP="002216B1">
      <w:pPr>
        <w:pStyle w:val="LPnavaden"/>
      </w:pPr>
      <w:r w:rsidRPr="00923030">
        <w:t xml:space="preserve">Radioaktivnost površinskih voda v zadnjih letih počasi, </w:t>
      </w:r>
      <w:r>
        <w:t xml:space="preserve">a </w:t>
      </w:r>
      <w:r w:rsidRPr="00923030">
        <w:t xml:space="preserve">vztrajno </w:t>
      </w:r>
      <w:r>
        <w:t>u</w:t>
      </w:r>
      <w:r w:rsidRPr="00923030">
        <w:t xml:space="preserve">pada. </w:t>
      </w:r>
      <w:bookmarkStart w:id="218" w:name="_Toc13566851"/>
      <w:bookmarkStart w:id="219" w:name="_Toc32370996"/>
      <w:r w:rsidRPr="00D332FC">
        <w:t xml:space="preserve">Zaradi različne dinamike zapiranja odlagališč Jazbec in Boršt se je program meritev radioaktivnosti v Todraščici in Brebovščici spremenil. Dodatno so upravljavci odlagališč ločeno zbirali in analizirali podatke, tako da </w:t>
      </w:r>
      <w:r w:rsidR="008B3F15">
        <w:t>sta</w:t>
      </w:r>
      <w:r w:rsidR="008B3F15" w:rsidRPr="00D332FC">
        <w:t xml:space="preserve"> bil</w:t>
      </w:r>
      <w:r w:rsidR="008B3F15">
        <w:t>i</w:t>
      </w:r>
      <w:r w:rsidR="008B3F15" w:rsidRPr="00D332FC">
        <w:t xml:space="preserve"> </w:t>
      </w:r>
      <w:r w:rsidRPr="00D332FC">
        <w:t>v letu 2020 otežena izdelava skupne slike stanja v okolju in primerjava s preteklimi meritvami.</w:t>
      </w:r>
      <w:r>
        <w:t xml:space="preserve"> V Gorenji Dobravi je v letu 2020 izmerjena koncentracija</w:t>
      </w:r>
      <w:r w:rsidR="00B72815">
        <w:t xml:space="preserve"> v vodi potoka Brebovščica</w:t>
      </w:r>
      <w:r w:rsidRPr="007D1838">
        <w:t xml:space="preserve"> </w:t>
      </w:r>
      <w:r>
        <w:t>91 Bq/m</w:t>
      </w:r>
      <w:r w:rsidRPr="00B54486">
        <w:rPr>
          <w:rStyle w:val="LPnadpisano"/>
        </w:rPr>
        <w:t>3</w:t>
      </w:r>
      <w:r>
        <w:t xml:space="preserve"> za </w:t>
      </w:r>
      <w:r w:rsidRPr="00604928">
        <w:rPr>
          <w:rStyle w:val="LPnadpisano"/>
        </w:rPr>
        <w:t>238</w:t>
      </w:r>
      <w:r w:rsidRPr="007D1838">
        <w:t>U in</w:t>
      </w:r>
      <w:r>
        <w:t xml:space="preserve"> 3,8 Bq/m</w:t>
      </w:r>
      <w:r w:rsidRPr="00604928">
        <w:rPr>
          <w:rStyle w:val="LPnadpisano"/>
        </w:rPr>
        <w:t>3</w:t>
      </w:r>
      <w:r>
        <w:t xml:space="preserve"> za</w:t>
      </w:r>
      <w:r w:rsidRPr="007D1838">
        <w:t xml:space="preserve"> </w:t>
      </w:r>
      <w:r w:rsidRPr="00604928">
        <w:rPr>
          <w:rStyle w:val="LPnadpisano"/>
        </w:rPr>
        <w:t>226</w:t>
      </w:r>
      <w:r w:rsidRPr="007D1838">
        <w:t>Ra</w:t>
      </w:r>
      <w:r>
        <w:t>. Iz zbranih podatkov o pretokih in koncentracijah lahko sklepa</w:t>
      </w:r>
      <w:r w:rsidR="008B3F15">
        <w:t>mo</w:t>
      </w:r>
      <w:r>
        <w:t>, da je vpliv i</w:t>
      </w:r>
      <w:r w:rsidRPr="00D13498">
        <w:t>zpust</w:t>
      </w:r>
      <w:r>
        <w:t>ov</w:t>
      </w:r>
      <w:r w:rsidRPr="00D13498" w:rsidDel="00E97D0E">
        <w:t xml:space="preserve"> </w:t>
      </w:r>
      <w:r w:rsidRPr="00D13498">
        <w:t xml:space="preserve">iz posameznega odlagališča približno desetkrat manjši kot </w:t>
      </w:r>
      <w:r>
        <w:t xml:space="preserve">prispevek </w:t>
      </w:r>
      <w:r w:rsidRPr="00D13498">
        <w:t>iz jame.</w:t>
      </w:r>
      <w:r>
        <w:t xml:space="preserve"> P</w:t>
      </w:r>
      <w:r w:rsidRPr="00D13498">
        <w:t xml:space="preserve">rispevek odlagališča Boršt </w:t>
      </w:r>
      <w:r>
        <w:t xml:space="preserve">se je </w:t>
      </w:r>
      <w:r w:rsidRPr="00D13498">
        <w:t>po izvedenih sanacijskih delih zmanjšal in je podoben</w:t>
      </w:r>
      <w:r>
        <w:t>, če ne manjši</w:t>
      </w:r>
      <w:r w:rsidRPr="00D13498">
        <w:t xml:space="preserve"> kot prispevek odlagališča Jazbec</w:t>
      </w:r>
      <w:r>
        <w:t>.</w:t>
      </w:r>
    </w:p>
    <w:p w14:paraId="56C3A70E" w14:textId="7D9602CC" w:rsidR="00407DB3" w:rsidRPr="005369EC" w:rsidRDefault="00407DB3" w:rsidP="002216B1">
      <w:pPr>
        <w:pStyle w:val="LPnavaden"/>
      </w:pPr>
      <w:r w:rsidRPr="00923030">
        <w:t>Za leto 20</w:t>
      </w:r>
      <w:r>
        <w:t>20</w:t>
      </w:r>
      <w:r w:rsidRPr="00923030">
        <w:t xml:space="preserve"> </w:t>
      </w:r>
      <w:r>
        <w:t>se ocenjuje</w:t>
      </w:r>
      <w:r w:rsidRPr="00923030">
        <w:t xml:space="preserve">, da je prispevek </w:t>
      </w:r>
      <w:r w:rsidRPr="00237198">
        <w:rPr>
          <w:rStyle w:val="LPnadpisano"/>
        </w:rPr>
        <w:t>222</w:t>
      </w:r>
      <w:r w:rsidRPr="00923030">
        <w:t xml:space="preserve">Rn iz preostalih rudniških virov k naravnim koncentracijam v okolju okrog </w:t>
      </w:r>
      <w:r>
        <w:t>3,3 </w:t>
      </w:r>
      <w:r w:rsidRPr="00923030">
        <w:t>Bq/m</w:t>
      </w:r>
      <w:r w:rsidRPr="00923030">
        <w:rPr>
          <w:rStyle w:val="LPnadpisano"/>
        </w:rPr>
        <w:t>3</w:t>
      </w:r>
      <w:bookmarkEnd w:id="218"/>
      <w:bookmarkEnd w:id="219"/>
      <w:r>
        <w:t>, kar je primerljivo z let</w:t>
      </w:r>
      <w:r w:rsidR="005368B6">
        <w:t>oma</w:t>
      </w:r>
      <w:r>
        <w:t xml:space="preserve"> 2018 in 2019</w:t>
      </w:r>
      <w:r w:rsidRPr="004A12B9">
        <w:rPr>
          <w:rStyle w:val="LPnadpisano"/>
          <w:vertAlign w:val="baseline"/>
        </w:rPr>
        <w:t>.</w:t>
      </w:r>
    </w:p>
    <w:p w14:paraId="2AEC9875" w14:textId="7EF64EEE" w:rsidR="00407DB3" w:rsidRDefault="00407DB3" w:rsidP="002216B1">
      <w:pPr>
        <w:pStyle w:val="LPnavaden"/>
      </w:pPr>
      <w:r>
        <w:t>Tako kot v preteklih letih je bil tudi v</w:t>
      </w:r>
      <w:r w:rsidRPr="00923030">
        <w:t xml:space="preserve"> letu 20</w:t>
      </w:r>
      <w:r>
        <w:t>20</w:t>
      </w:r>
      <w:r w:rsidRPr="00923030">
        <w:t xml:space="preserve"> najpomembnejši del programa merjenje koncentracije radona</w:t>
      </w:r>
      <w:r>
        <w:t>.</w:t>
      </w:r>
      <w:r w:rsidDel="00BE274E">
        <w:t xml:space="preserve"> </w:t>
      </w:r>
    </w:p>
    <w:p w14:paraId="51A18836" w14:textId="76683ED1" w:rsidR="00407DB3" w:rsidRDefault="00407DB3" w:rsidP="002216B1">
      <w:pPr>
        <w:pStyle w:val="LPnavaden"/>
      </w:pPr>
      <w:r>
        <w:t xml:space="preserve">V letu 2020 je prvič ločeno obravnavana doza zaradi odlagališč Jazbec in Boršt. Za odlagališče Jazbec je izračun narejen na podlagi nove metodologije, ki je opisana v </w:t>
      </w:r>
      <w:r w:rsidRPr="00F01398">
        <w:t>Dopolnit</w:t>
      </w:r>
      <w:r>
        <w:t>vi</w:t>
      </w:r>
      <w:r w:rsidRPr="00F01398">
        <w:t xml:space="preserve"> varnostnega poročila</w:t>
      </w:r>
      <w:r>
        <w:t xml:space="preserve"> iz leta 2019. V skladu z navedenim je pooblaščenec v letu 2020 </w:t>
      </w:r>
      <w:r w:rsidR="00EC79EC">
        <w:t>ocenil</w:t>
      </w:r>
      <w:r>
        <w:t xml:space="preserve"> le prispevek inhalacije radona in njegovih potomcev. D</w:t>
      </w:r>
      <w:r w:rsidRPr="000063A7">
        <w:t>ozni prispevek od ingestije in zunanjega obseva</w:t>
      </w:r>
      <w:r>
        <w:t>nja</w:t>
      </w:r>
      <w:r w:rsidRPr="000063A7">
        <w:t xml:space="preserve"> </w:t>
      </w:r>
      <w:r>
        <w:t xml:space="preserve">je konservativno ocenjen na </w:t>
      </w:r>
      <w:r w:rsidRPr="000063A7">
        <w:t>40 μSv/leto</w:t>
      </w:r>
      <w:r>
        <w:t xml:space="preserve"> in se ne ocenjuje na podlagi meritev. </w:t>
      </w:r>
      <w:r w:rsidR="005368B6">
        <w:t>T</w:t>
      </w:r>
      <w:r w:rsidRPr="00835E37">
        <w:t>reb</w:t>
      </w:r>
      <w:r w:rsidR="005368B6">
        <w:t>a</w:t>
      </w:r>
      <w:r w:rsidRPr="00835E37">
        <w:t xml:space="preserve"> je poudariti, da je vrednost prispevka 40 μSv/leto zelo precenjena in lahko pripelje do napačnega sklepa, da so se doze za prebivalstvo povečale, saj vrednost, ocenjena na podlagi modelov in omejenih meritev, ki so na voljo, dejansko ne presega 10 μSv/leto.</w:t>
      </w:r>
      <w:r>
        <w:t xml:space="preserve"> Na podlagi povečanja koncentracije radona v dolini Brebovščice zaradi odlagališča Boršt je ocenjena tudi pripadajoča efektivna doza. Zaradi nizkih vrednosti </w:t>
      </w:r>
      <w:r w:rsidR="005603F2">
        <w:t xml:space="preserve">se </w:t>
      </w:r>
      <w:r>
        <w:t xml:space="preserve">omenja le dozo zaradi inhalacije radonovih potomcev, ki je </w:t>
      </w:r>
      <w:r w:rsidRPr="00FE4714">
        <w:t xml:space="preserve">v letu 2020 </w:t>
      </w:r>
      <w:r>
        <w:t>znašala</w:t>
      </w:r>
      <w:r w:rsidRPr="00FE4714">
        <w:t xml:space="preserve"> 2,5</w:t>
      </w:r>
      <w:r>
        <w:t> </w:t>
      </w:r>
      <w:r w:rsidRPr="00FE4714">
        <w:t>±</w:t>
      </w:r>
      <w:r>
        <w:t> </w:t>
      </w:r>
      <w:r w:rsidRPr="00FE4714">
        <w:t>0,7 μSv.</w:t>
      </w:r>
    </w:p>
    <w:p w14:paraId="3CF352F0" w14:textId="39F12A09" w:rsidR="00407DB3" w:rsidRPr="00923030" w:rsidRDefault="00407DB3" w:rsidP="002216B1">
      <w:pPr>
        <w:pStyle w:val="LPnavaden"/>
      </w:pPr>
      <w:r w:rsidRPr="00D13498">
        <w:t xml:space="preserve">Skupna efektivna doza zaradi izpostavljenosti sevanju zaradi nekdanjega rudnika urana je </w:t>
      </w:r>
      <w:r>
        <w:t xml:space="preserve">v </w:t>
      </w:r>
      <w:r w:rsidRPr="00D13498">
        <w:t>let</w:t>
      </w:r>
      <w:r>
        <w:t>u</w:t>
      </w:r>
      <w:r w:rsidRPr="00D13498">
        <w:t xml:space="preserve"> 20</w:t>
      </w:r>
      <w:r>
        <w:t>20</w:t>
      </w:r>
      <w:r w:rsidRPr="00D13498">
        <w:t xml:space="preserve"> </w:t>
      </w:r>
      <w:r>
        <w:t xml:space="preserve">znašala </w:t>
      </w:r>
      <w:r w:rsidRPr="00D13498">
        <w:t>za odraslega prebivalca 0,</w:t>
      </w:r>
      <w:r>
        <w:t>12</w:t>
      </w:r>
      <w:r w:rsidR="00EC79EC">
        <w:t>5</w:t>
      </w:r>
      <w:r>
        <w:t> </w:t>
      </w:r>
      <w:r w:rsidRPr="00D13498">
        <w:t>mSv</w:t>
      </w:r>
      <w:r>
        <w:t xml:space="preserve"> </w:t>
      </w:r>
      <w:r w:rsidRPr="00655D8A">
        <w:t>(</w:t>
      </w:r>
      <w:hyperlink w:anchor="p7" w:history="1">
        <w:r w:rsidR="00655D8A" w:rsidRPr="00655D8A">
          <w:rPr>
            <w:rStyle w:val="Hiperpovezava"/>
          </w:rPr>
          <w:t>p</w:t>
        </w:r>
        <w:r w:rsidRPr="00655D8A">
          <w:rPr>
            <w:rStyle w:val="Hiperpovezava"/>
          </w:rPr>
          <w:t xml:space="preserve">reglednica </w:t>
        </w:r>
        <w:r w:rsidR="00655D8A" w:rsidRPr="00655D8A">
          <w:rPr>
            <w:rStyle w:val="Hiperpovezava"/>
          </w:rPr>
          <w:t>7</w:t>
        </w:r>
      </w:hyperlink>
      <w:r w:rsidRPr="00655D8A">
        <w:t>).</w:t>
      </w:r>
      <w:r>
        <w:t xml:space="preserve"> </w:t>
      </w:r>
      <w:r w:rsidRPr="00923030">
        <w:t xml:space="preserve">Še vedno ostaja najpomembnejši </w:t>
      </w:r>
      <w:r w:rsidRPr="00923030">
        <w:lastRenderedPageBreak/>
        <w:t xml:space="preserve">vir radioaktivnega onesnaževanja v okolju rudnika radon </w:t>
      </w:r>
      <w:r w:rsidRPr="00237198">
        <w:rPr>
          <w:rStyle w:val="LPnadpisano"/>
        </w:rPr>
        <w:t>222</w:t>
      </w:r>
      <w:r w:rsidRPr="00923030">
        <w:t xml:space="preserve">Rn s svojimi kratkoživimi potomci, </w:t>
      </w:r>
      <w:r>
        <w:t>ki so prispevali 0,080 mSv</w:t>
      </w:r>
      <w:r w:rsidRPr="00923030">
        <w:t xml:space="preserve"> dodatne izpostavljenosti</w:t>
      </w:r>
      <w:r>
        <w:t>.</w:t>
      </w:r>
      <w:r w:rsidRPr="00923030">
        <w:t xml:space="preserve"> </w:t>
      </w:r>
    </w:p>
    <w:p w14:paraId="5DC19A6D" w14:textId="1A03EDB5" w:rsidR="00407DB3" w:rsidRDefault="00655D8A" w:rsidP="00655D8A">
      <w:pPr>
        <w:pStyle w:val="LPnaslovpreglednica"/>
      </w:pPr>
      <w:bookmarkStart w:id="220" w:name="p7"/>
      <w:bookmarkStart w:id="221" w:name="_Toc480790381"/>
      <w:bookmarkStart w:id="222" w:name="_Toc483815881"/>
      <w:bookmarkStart w:id="223" w:name="_Toc74219414"/>
      <w:bookmarkEnd w:id="220"/>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3D067A">
        <w:rPr>
          <w:noProof/>
        </w:rPr>
        <w:t>7</w:t>
      </w:r>
      <w:r w:rsidR="0072167A">
        <w:rPr>
          <w:noProof/>
        </w:rPr>
        <w:fldChar w:fldCharType="end"/>
      </w:r>
      <w:r w:rsidR="00407DB3" w:rsidRPr="00F064F0">
        <w:t>: Efektivne doze za odraslega</w:t>
      </w:r>
      <w:r w:rsidR="00407DB3">
        <w:t xml:space="preserve"> posameznika </w:t>
      </w:r>
      <w:r w:rsidR="00407DB3" w:rsidRPr="00F064F0">
        <w:t>referenčn</w:t>
      </w:r>
      <w:r w:rsidR="00407DB3">
        <w:t>e</w:t>
      </w:r>
      <w:r w:rsidR="00407DB3" w:rsidRPr="00F064F0">
        <w:t xml:space="preserve"> </w:t>
      </w:r>
      <w:r w:rsidR="00407DB3">
        <w:t xml:space="preserve">skupine iz prebivalstva </w:t>
      </w:r>
      <w:r w:rsidR="00407DB3" w:rsidRPr="00F064F0">
        <w:t xml:space="preserve">v okolici nekdanjega rudnika urana na Žirovskem vrhu leta </w:t>
      </w:r>
      <w:bookmarkEnd w:id="221"/>
      <w:bookmarkEnd w:id="222"/>
      <w:r w:rsidR="00407DB3" w:rsidRPr="00F064F0">
        <w:t>20</w:t>
      </w:r>
      <w:r w:rsidR="00407DB3">
        <w:t>20</w:t>
      </w:r>
      <w:bookmarkEnd w:id="223"/>
    </w:p>
    <w:tbl>
      <w:tblPr>
        <w:tblW w:w="8959"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A0" w:firstRow="1" w:lastRow="0" w:firstColumn="1" w:lastColumn="0" w:noHBand="0" w:noVBand="0"/>
      </w:tblPr>
      <w:tblGrid>
        <w:gridCol w:w="1588"/>
        <w:gridCol w:w="3227"/>
        <w:gridCol w:w="1276"/>
        <w:gridCol w:w="1134"/>
        <w:gridCol w:w="1734"/>
      </w:tblGrid>
      <w:tr w:rsidR="00E8376C" w:rsidRPr="00835E37" w14:paraId="28A04B39" w14:textId="77777777" w:rsidTr="000108BC">
        <w:tc>
          <w:tcPr>
            <w:tcW w:w="1588" w:type="dxa"/>
            <w:shd w:val="clear" w:color="auto" w:fill="5B9BD5" w:themeFill="accent1"/>
            <w:vAlign w:val="center"/>
          </w:tcPr>
          <w:p w14:paraId="2350B56B" w14:textId="77777777" w:rsidR="00E8376C" w:rsidRPr="00835E37" w:rsidRDefault="00E8376C" w:rsidP="000108BC">
            <w:pPr>
              <w:pStyle w:val="LPpreglednicaglavasredina"/>
            </w:pPr>
            <w:r w:rsidRPr="00835E37">
              <w:t>Način izpostavitve</w:t>
            </w:r>
          </w:p>
        </w:tc>
        <w:tc>
          <w:tcPr>
            <w:tcW w:w="3227" w:type="dxa"/>
            <w:shd w:val="clear" w:color="auto" w:fill="5B9BD5" w:themeFill="accent1"/>
            <w:vAlign w:val="center"/>
          </w:tcPr>
          <w:p w14:paraId="6A4C86DC" w14:textId="77777777" w:rsidR="00E8376C" w:rsidRPr="00835E37" w:rsidRDefault="00E8376C" w:rsidP="000108BC">
            <w:pPr>
              <w:pStyle w:val="LPpreglednicaglavasredina"/>
            </w:pPr>
            <w:r w:rsidRPr="00835E37">
              <w:t>Pomembnejši radionuklidi</w:t>
            </w:r>
          </w:p>
        </w:tc>
        <w:tc>
          <w:tcPr>
            <w:tcW w:w="1276" w:type="dxa"/>
            <w:shd w:val="clear" w:color="auto" w:fill="5B9BD5" w:themeFill="accent1"/>
            <w:vAlign w:val="center"/>
          </w:tcPr>
          <w:p w14:paraId="14DEA095" w14:textId="77777777" w:rsidR="00E8376C" w:rsidRPr="00835E37" w:rsidRDefault="00E8376C" w:rsidP="000108BC">
            <w:pPr>
              <w:pStyle w:val="LPpreglednicaglavasredina"/>
            </w:pPr>
            <w:r w:rsidRPr="00835E37">
              <w:t>Jazbec [mSv]</w:t>
            </w:r>
          </w:p>
        </w:tc>
        <w:tc>
          <w:tcPr>
            <w:tcW w:w="1134" w:type="dxa"/>
            <w:shd w:val="clear" w:color="auto" w:fill="5B9BD5" w:themeFill="accent1"/>
            <w:vAlign w:val="center"/>
          </w:tcPr>
          <w:p w14:paraId="3BC334DE" w14:textId="77777777" w:rsidR="00E8376C" w:rsidRPr="00835E37" w:rsidRDefault="00E8376C" w:rsidP="000108BC">
            <w:pPr>
              <w:pStyle w:val="LPpreglednicaglavasredina"/>
            </w:pPr>
            <w:r w:rsidRPr="00835E37">
              <w:t>Boršt [mSv]</w:t>
            </w:r>
          </w:p>
        </w:tc>
        <w:tc>
          <w:tcPr>
            <w:tcW w:w="1734" w:type="dxa"/>
            <w:tcBorders>
              <w:bottom w:val="single" w:sz="4" w:space="0" w:color="A5A5A5" w:themeColor="accent3"/>
            </w:tcBorders>
            <w:shd w:val="clear" w:color="auto" w:fill="5B9BD5" w:themeFill="accent1"/>
            <w:vAlign w:val="center"/>
          </w:tcPr>
          <w:p w14:paraId="4AD00017" w14:textId="77777777" w:rsidR="00E8376C" w:rsidRPr="00835E37" w:rsidRDefault="00E8376C" w:rsidP="000108BC">
            <w:pPr>
              <w:pStyle w:val="LPpreglednicaglavasredina"/>
            </w:pPr>
            <w:r w:rsidRPr="00835E37">
              <w:t>Skupna ef. doza [mSv]</w:t>
            </w:r>
          </w:p>
        </w:tc>
      </w:tr>
      <w:tr w:rsidR="00E8376C" w:rsidRPr="00835E37" w14:paraId="09CF4001" w14:textId="77777777" w:rsidTr="00E8376C">
        <w:trPr>
          <w:trHeight w:val="175"/>
        </w:trPr>
        <w:tc>
          <w:tcPr>
            <w:tcW w:w="1588" w:type="dxa"/>
            <w:vMerge w:val="restart"/>
            <w:vAlign w:val="center"/>
          </w:tcPr>
          <w:p w14:paraId="28728D85" w14:textId="77777777" w:rsidR="00E8376C" w:rsidRPr="00835E37" w:rsidRDefault="00E8376C" w:rsidP="000108BC">
            <w:pPr>
              <w:pStyle w:val="LPpreglednicatelo"/>
            </w:pPr>
            <w:r w:rsidRPr="00835E37">
              <w:t>inhalacija</w:t>
            </w:r>
          </w:p>
        </w:tc>
        <w:tc>
          <w:tcPr>
            <w:tcW w:w="3227" w:type="dxa"/>
            <w:tcBorders>
              <w:bottom w:val="dashSmallGap" w:sz="4" w:space="0" w:color="A5A5A5" w:themeColor="accent3"/>
            </w:tcBorders>
          </w:tcPr>
          <w:p w14:paraId="4DABE98D" w14:textId="77777777" w:rsidR="00E8376C" w:rsidRPr="00835E37" w:rsidRDefault="00E8376C" w:rsidP="00E8376C">
            <w:pPr>
              <w:pStyle w:val="LPpreglednicateloalineje"/>
            </w:pPr>
            <w:r w:rsidRPr="00835E37">
              <w:t xml:space="preserve">aerosoli z dolgoživimi radionuklidi (U, </w:t>
            </w:r>
            <w:r w:rsidRPr="003D4554">
              <w:rPr>
                <w:rStyle w:val="LPnadpisano"/>
              </w:rPr>
              <w:t>226</w:t>
            </w:r>
            <w:r w:rsidRPr="00835E37">
              <w:t xml:space="preserve">Ra, </w:t>
            </w:r>
            <w:r w:rsidRPr="003D4554">
              <w:rPr>
                <w:rStyle w:val="LPnadpisano"/>
              </w:rPr>
              <w:t>210</w:t>
            </w:r>
            <w:r w:rsidRPr="00835E37">
              <w:t>Pb)</w:t>
            </w:r>
          </w:p>
        </w:tc>
        <w:tc>
          <w:tcPr>
            <w:tcW w:w="1276" w:type="dxa"/>
            <w:tcBorders>
              <w:bottom w:val="dashSmallGap" w:sz="4" w:space="0" w:color="A5A5A5" w:themeColor="accent3"/>
            </w:tcBorders>
            <w:vAlign w:val="center"/>
          </w:tcPr>
          <w:p w14:paraId="42EFB1B9" w14:textId="6A2CCF92" w:rsidR="00E8376C" w:rsidRPr="00835E37" w:rsidRDefault="00E8376C" w:rsidP="00E8376C">
            <w:pPr>
              <w:pStyle w:val="LPpreglednicatelo"/>
              <w:jc w:val="center"/>
            </w:pPr>
            <w:r w:rsidRPr="00835E37">
              <w:t>-</w:t>
            </w:r>
          </w:p>
        </w:tc>
        <w:tc>
          <w:tcPr>
            <w:tcW w:w="1134" w:type="dxa"/>
            <w:tcBorders>
              <w:bottom w:val="dashSmallGap" w:sz="4" w:space="0" w:color="A5A5A5" w:themeColor="accent3"/>
            </w:tcBorders>
            <w:vAlign w:val="center"/>
          </w:tcPr>
          <w:p w14:paraId="0F4F5720" w14:textId="7335989E" w:rsidR="00E8376C" w:rsidRPr="00835E37" w:rsidRDefault="00E8376C" w:rsidP="00E8376C">
            <w:pPr>
              <w:pStyle w:val="LPpreglednicatelo"/>
              <w:jc w:val="center"/>
            </w:pPr>
            <w:r w:rsidRPr="00835E37">
              <w:t>-</w:t>
            </w:r>
          </w:p>
        </w:tc>
        <w:tc>
          <w:tcPr>
            <w:tcW w:w="1734" w:type="dxa"/>
            <w:tcBorders>
              <w:bottom w:val="nil"/>
            </w:tcBorders>
            <w:vAlign w:val="center"/>
          </w:tcPr>
          <w:p w14:paraId="71CE1381" w14:textId="77777777" w:rsidR="00E8376C" w:rsidRPr="00835E37" w:rsidRDefault="00E8376C" w:rsidP="000108BC">
            <w:pPr>
              <w:pStyle w:val="LPpreglednicatelo"/>
              <w:jc w:val="center"/>
            </w:pPr>
            <w:r w:rsidRPr="00835E37">
              <w:t>(prenosne poti ni več)</w:t>
            </w:r>
          </w:p>
        </w:tc>
      </w:tr>
      <w:tr w:rsidR="00E8376C" w:rsidRPr="00835E37" w14:paraId="24A73F78" w14:textId="77777777" w:rsidTr="000108BC">
        <w:trPr>
          <w:trHeight w:val="175"/>
        </w:trPr>
        <w:tc>
          <w:tcPr>
            <w:tcW w:w="1588" w:type="dxa"/>
            <w:vMerge/>
            <w:vAlign w:val="center"/>
          </w:tcPr>
          <w:p w14:paraId="6ED71318" w14:textId="77777777" w:rsidR="00E8376C" w:rsidRPr="00835E37" w:rsidRDefault="00E8376C" w:rsidP="000108BC">
            <w:pPr>
              <w:pStyle w:val="LPpreglednicatelo"/>
            </w:pPr>
          </w:p>
        </w:tc>
        <w:tc>
          <w:tcPr>
            <w:tcW w:w="3227" w:type="dxa"/>
            <w:tcBorders>
              <w:top w:val="dashSmallGap" w:sz="4" w:space="0" w:color="A5A5A5" w:themeColor="accent3"/>
              <w:bottom w:val="dashSmallGap" w:sz="4" w:space="0" w:color="A5A5A5" w:themeColor="accent3"/>
            </w:tcBorders>
          </w:tcPr>
          <w:p w14:paraId="4C046A6B" w14:textId="77777777" w:rsidR="00E8376C" w:rsidRPr="00835E37" w:rsidRDefault="00E8376C" w:rsidP="00E8376C">
            <w:pPr>
              <w:pStyle w:val="LPpreglednicateloalineje"/>
            </w:pPr>
            <w:r w:rsidRPr="00835E37">
              <w:t xml:space="preserve">samo </w:t>
            </w:r>
            <w:r w:rsidRPr="003D4554">
              <w:rPr>
                <w:rStyle w:val="LPnadpisano"/>
              </w:rPr>
              <w:t>222</w:t>
            </w:r>
            <w:r w:rsidRPr="00835E37">
              <w:t>Rn</w:t>
            </w:r>
          </w:p>
        </w:tc>
        <w:tc>
          <w:tcPr>
            <w:tcW w:w="1276" w:type="dxa"/>
            <w:tcBorders>
              <w:top w:val="dashSmallGap" w:sz="4" w:space="0" w:color="A5A5A5" w:themeColor="accent3"/>
              <w:bottom w:val="dashSmallGap" w:sz="4" w:space="0" w:color="A5A5A5" w:themeColor="accent3"/>
            </w:tcBorders>
            <w:vAlign w:val="center"/>
          </w:tcPr>
          <w:p w14:paraId="60735785" w14:textId="77777777" w:rsidR="00E8376C" w:rsidRPr="00835E37" w:rsidRDefault="00E8376C" w:rsidP="000108BC">
            <w:pPr>
              <w:pStyle w:val="LPpreglednicatelo"/>
              <w:jc w:val="center"/>
            </w:pPr>
            <w:r w:rsidRPr="00835E37">
              <w:t>0,0019</w:t>
            </w:r>
          </w:p>
        </w:tc>
        <w:tc>
          <w:tcPr>
            <w:tcW w:w="1134" w:type="dxa"/>
            <w:tcBorders>
              <w:top w:val="dashSmallGap" w:sz="4" w:space="0" w:color="A5A5A5" w:themeColor="accent3"/>
              <w:bottom w:val="dashSmallGap" w:sz="4" w:space="0" w:color="A5A5A5" w:themeColor="accent3"/>
            </w:tcBorders>
            <w:vAlign w:val="center"/>
          </w:tcPr>
          <w:p w14:paraId="43F1828D" w14:textId="77777777" w:rsidR="00E8376C" w:rsidRPr="00835E37" w:rsidRDefault="00E8376C" w:rsidP="000108BC">
            <w:pPr>
              <w:pStyle w:val="LPpreglednicatelo"/>
              <w:jc w:val="center"/>
            </w:pPr>
            <w:r w:rsidRPr="00835E37">
              <w:t>0,00005</w:t>
            </w:r>
          </w:p>
        </w:tc>
        <w:tc>
          <w:tcPr>
            <w:tcW w:w="1734" w:type="dxa"/>
            <w:tcBorders>
              <w:top w:val="nil"/>
              <w:bottom w:val="dashSmallGap" w:sz="4" w:space="0" w:color="A5A5A5" w:themeColor="accent3"/>
            </w:tcBorders>
            <w:vAlign w:val="center"/>
          </w:tcPr>
          <w:p w14:paraId="232A3105" w14:textId="05526E4B" w:rsidR="00E8376C" w:rsidRPr="00835E37" w:rsidRDefault="00E8376C" w:rsidP="000108BC">
            <w:pPr>
              <w:pStyle w:val="LPpreglednicatelo"/>
              <w:jc w:val="center"/>
            </w:pPr>
            <w:r w:rsidRPr="00835E37">
              <w:t>0,00</w:t>
            </w:r>
            <w:r w:rsidR="00EC79EC">
              <w:t>20</w:t>
            </w:r>
          </w:p>
        </w:tc>
      </w:tr>
      <w:tr w:rsidR="00E8376C" w:rsidRPr="00835E37" w14:paraId="0577FDE0" w14:textId="77777777" w:rsidTr="000108BC">
        <w:trPr>
          <w:trHeight w:val="175"/>
        </w:trPr>
        <w:tc>
          <w:tcPr>
            <w:tcW w:w="1588" w:type="dxa"/>
            <w:vMerge/>
            <w:tcBorders>
              <w:bottom w:val="single" w:sz="8" w:space="0" w:color="A5A5A5" w:themeColor="accent3"/>
            </w:tcBorders>
            <w:vAlign w:val="center"/>
          </w:tcPr>
          <w:p w14:paraId="3F3AB057" w14:textId="77777777" w:rsidR="00E8376C" w:rsidRPr="00835E37" w:rsidRDefault="00E8376C" w:rsidP="000108BC">
            <w:pPr>
              <w:pStyle w:val="LPpreglednicatelo"/>
            </w:pPr>
          </w:p>
        </w:tc>
        <w:tc>
          <w:tcPr>
            <w:tcW w:w="3227" w:type="dxa"/>
            <w:tcBorders>
              <w:top w:val="dashSmallGap" w:sz="4" w:space="0" w:color="A5A5A5" w:themeColor="accent3"/>
              <w:bottom w:val="single" w:sz="8" w:space="0" w:color="A5A5A5" w:themeColor="accent3"/>
            </w:tcBorders>
          </w:tcPr>
          <w:p w14:paraId="498BD9F7" w14:textId="77777777" w:rsidR="00E8376C" w:rsidRPr="00835E37" w:rsidRDefault="00E8376C" w:rsidP="00E8376C">
            <w:pPr>
              <w:pStyle w:val="LPpreglednicateloalineje"/>
            </w:pPr>
            <w:r w:rsidRPr="00835E37">
              <w:t>Rn – kratkoživi potomci</w:t>
            </w:r>
          </w:p>
        </w:tc>
        <w:tc>
          <w:tcPr>
            <w:tcW w:w="1276" w:type="dxa"/>
            <w:tcBorders>
              <w:top w:val="dashSmallGap" w:sz="4" w:space="0" w:color="A5A5A5" w:themeColor="accent3"/>
              <w:bottom w:val="single" w:sz="8" w:space="0" w:color="A5A5A5" w:themeColor="accent3"/>
            </w:tcBorders>
            <w:vAlign w:val="center"/>
          </w:tcPr>
          <w:p w14:paraId="1535A2D6" w14:textId="77777777" w:rsidR="00E8376C" w:rsidRPr="00835E37" w:rsidRDefault="00E8376C" w:rsidP="000108BC">
            <w:pPr>
              <w:pStyle w:val="LPpreglednicatelo"/>
              <w:jc w:val="center"/>
            </w:pPr>
            <w:r w:rsidRPr="00835E37">
              <w:t>0,080</w:t>
            </w:r>
          </w:p>
        </w:tc>
        <w:tc>
          <w:tcPr>
            <w:tcW w:w="1134" w:type="dxa"/>
            <w:tcBorders>
              <w:top w:val="dashSmallGap" w:sz="4" w:space="0" w:color="A5A5A5" w:themeColor="accent3"/>
              <w:bottom w:val="single" w:sz="8" w:space="0" w:color="A5A5A5" w:themeColor="accent3"/>
            </w:tcBorders>
            <w:vAlign w:val="center"/>
          </w:tcPr>
          <w:p w14:paraId="45B4B7DF" w14:textId="77777777" w:rsidR="00E8376C" w:rsidRPr="00835E37" w:rsidRDefault="00E8376C" w:rsidP="000108BC">
            <w:pPr>
              <w:pStyle w:val="LPpreglednicatelo"/>
              <w:jc w:val="center"/>
            </w:pPr>
            <w:r w:rsidRPr="00835E37">
              <w:t>0,0025</w:t>
            </w:r>
          </w:p>
        </w:tc>
        <w:tc>
          <w:tcPr>
            <w:tcW w:w="1734" w:type="dxa"/>
            <w:tcBorders>
              <w:top w:val="dashSmallGap" w:sz="4" w:space="0" w:color="A5A5A5" w:themeColor="accent3"/>
              <w:bottom w:val="single" w:sz="8" w:space="0" w:color="A5A5A5" w:themeColor="accent3"/>
            </w:tcBorders>
            <w:vAlign w:val="center"/>
          </w:tcPr>
          <w:p w14:paraId="40FEAE78" w14:textId="465DE8F8" w:rsidR="00E8376C" w:rsidRPr="00835E37" w:rsidRDefault="00E8376C" w:rsidP="000108BC">
            <w:pPr>
              <w:pStyle w:val="LPpreglednicatelo"/>
              <w:jc w:val="center"/>
            </w:pPr>
            <w:r w:rsidRPr="00835E37">
              <w:t>0,082</w:t>
            </w:r>
            <w:r w:rsidR="00EC79EC">
              <w:t>5</w:t>
            </w:r>
          </w:p>
        </w:tc>
      </w:tr>
      <w:tr w:rsidR="00E8376C" w:rsidRPr="00835E37" w14:paraId="66917AB0" w14:textId="77777777" w:rsidTr="00E8376C">
        <w:trPr>
          <w:trHeight w:val="150"/>
        </w:trPr>
        <w:tc>
          <w:tcPr>
            <w:tcW w:w="1588" w:type="dxa"/>
            <w:vMerge w:val="restart"/>
            <w:tcBorders>
              <w:top w:val="single" w:sz="8" w:space="0" w:color="A5A5A5" w:themeColor="accent3"/>
            </w:tcBorders>
            <w:vAlign w:val="center"/>
          </w:tcPr>
          <w:p w14:paraId="67532A67" w14:textId="77777777" w:rsidR="00E8376C" w:rsidRPr="00835E37" w:rsidRDefault="00E8376C" w:rsidP="000108BC">
            <w:pPr>
              <w:pStyle w:val="LPpreglednicatelo"/>
            </w:pPr>
            <w:r w:rsidRPr="00835E37">
              <w:t>ingestija</w:t>
            </w:r>
          </w:p>
        </w:tc>
        <w:tc>
          <w:tcPr>
            <w:tcW w:w="3227" w:type="dxa"/>
            <w:tcBorders>
              <w:top w:val="single" w:sz="8" w:space="0" w:color="A5A5A5" w:themeColor="accent3"/>
              <w:bottom w:val="dashSmallGap" w:sz="4" w:space="0" w:color="A5A5A5" w:themeColor="accent3"/>
            </w:tcBorders>
          </w:tcPr>
          <w:p w14:paraId="7C8E9BD0" w14:textId="77777777" w:rsidR="00E8376C" w:rsidRPr="00835E37" w:rsidRDefault="00E8376C" w:rsidP="00E8376C">
            <w:pPr>
              <w:pStyle w:val="LPpreglednicateloalineje"/>
            </w:pPr>
            <w:r w:rsidRPr="00835E37">
              <w:t xml:space="preserve">pitna voda (U, </w:t>
            </w:r>
            <w:r w:rsidRPr="003D4554">
              <w:rPr>
                <w:rStyle w:val="LPnadpisano"/>
              </w:rPr>
              <w:t>226</w:t>
            </w:r>
            <w:r w:rsidRPr="00835E37">
              <w:t xml:space="preserve">Ra, </w:t>
            </w:r>
            <w:r w:rsidRPr="003D4554">
              <w:rPr>
                <w:rStyle w:val="LPnadpisano"/>
              </w:rPr>
              <w:t>210</w:t>
            </w:r>
            <w:r w:rsidRPr="00835E37">
              <w:t xml:space="preserve">Pb, </w:t>
            </w:r>
            <w:r w:rsidRPr="003D4554">
              <w:rPr>
                <w:rStyle w:val="LPnadpisano"/>
              </w:rPr>
              <w:t>230</w:t>
            </w:r>
            <w:r w:rsidRPr="00835E37">
              <w:t>Th)</w:t>
            </w:r>
          </w:p>
        </w:tc>
        <w:tc>
          <w:tcPr>
            <w:tcW w:w="1276" w:type="dxa"/>
            <w:vMerge w:val="restart"/>
            <w:tcBorders>
              <w:top w:val="single" w:sz="8" w:space="0" w:color="A5A5A5" w:themeColor="accent3"/>
            </w:tcBorders>
            <w:vAlign w:val="center"/>
          </w:tcPr>
          <w:p w14:paraId="05FC7812" w14:textId="77777777" w:rsidR="00E8376C" w:rsidRPr="00835E37" w:rsidRDefault="00E8376C" w:rsidP="000108BC">
            <w:pPr>
              <w:pStyle w:val="LPpreglednicatelo"/>
              <w:jc w:val="center"/>
            </w:pPr>
          </w:p>
          <w:p w14:paraId="4197079B" w14:textId="77777777" w:rsidR="00E8376C" w:rsidRPr="00835E37" w:rsidRDefault="00E8376C" w:rsidP="000108BC">
            <w:pPr>
              <w:pStyle w:val="LPpreglednicatelo"/>
              <w:jc w:val="center"/>
            </w:pPr>
          </w:p>
          <w:p w14:paraId="5A0BA092" w14:textId="77777777" w:rsidR="00E8376C" w:rsidRDefault="00E8376C" w:rsidP="000108BC">
            <w:pPr>
              <w:pStyle w:val="LPpreglednicatelo"/>
              <w:jc w:val="center"/>
            </w:pPr>
            <w:r>
              <w:t>0</w:t>
            </w:r>
            <w:r w:rsidRPr="00835E37">
              <w:t>,040</w:t>
            </w:r>
          </w:p>
          <w:p w14:paraId="0B1BE406" w14:textId="77777777" w:rsidR="00E8376C" w:rsidRPr="00835E37" w:rsidRDefault="00E8376C" w:rsidP="000108BC">
            <w:pPr>
              <w:pStyle w:val="LPpreglednicatelo"/>
              <w:jc w:val="center"/>
            </w:pPr>
            <w:r w:rsidRPr="00835E37">
              <w:t>(skupni prispevek ocenjen v skladu z dopolnitvijo VP</w:t>
            </w:r>
            <w:r>
              <w:t>, vključuje tudi vpliv jamske vode</w:t>
            </w:r>
            <w:r w:rsidRPr="00835E37">
              <w:t>)</w:t>
            </w:r>
          </w:p>
        </w:tc>
        <w:tc>
          <w:tcPr>
            <w:tcW w:w="1134" w:type="dxa"/>
            <w:tcBorders>
              <w:top w:val="single" w:sz="8" w:space="0" w:color="A5A5A5" w:themeColor="accent3"/>
              <w:bottom w:val="nil"/>
            </w:tcBorders>
            <w:vAlign w:val="center"/>
          </w:tcPr>
          <w:p w14:paraId="568982BB" w14:textId="282A20B5" w:rsidR="00E8376C" w:rsidRPr="00835E37" w:rsidRDefault="00E8376C" w:rsidP="00E8376C">
            <w:pPr>
              <w:pStyle w:val="LPpreglednicatelo"/>
              <w:jc w:val="center"/>
            </w:pPr>
            <w:r w:rsidRPr="00835E37">
              <w:t>(0,009) *</w:t>
            </w:r>
          </w:p>
        </w:tc>
        <w:tc>
          <w:tcPr>
            <w:tcW w:w="1734" w:type="dxa"/>
            <w:vMerge w:val="restart"/>
            <w:tcBorders>
              <w:top w:val="single" w:sz="8" w:space="0" w:color="A5A5A5" w:themeColor="accent3"/>
            </w:tcBorders>
            <w:vAlign w:val="center"/>
          </w:tcPr>
          <w:p w14:paraId="74692A67" w14:textId="77777777" w:rsidR="00E8376C" w:rsidRPr="00835E37" w:rsidRDefault="00E8376C" w:rsidP="000108BC">
            <w:pPr>
              <w:pStyle w:val="LPpreglednicatelo"/>
              <w:jc w:val="center"/>
            </w:pPr>
          </w:p>
          <w:p w14:paraId="018CB5E5" w14:textId="77777777" w:rsidR="00E8376C" w:rsidRPr="00835E37" w:rsidRDefault="00E8376C" w:rsidP="000108BC">
            <w:pPr>
              <w:pStyle w:val="LPpreglednicatelo"/>
              <w:jc w:val="center"/>
            </w:pPr>
          </w:p>
          <w:p w14:paraId="0E2ACB11" w14:textId="77777777" w:rsidR="00E8376C" w:rsidRPr="00835E37" w:rsidRDefault="00E8376C" w:rsidP="000108BC">
            <w:pPr>
              <w:pStyle w:val="LPpreglednicatelo"/>
              <w:jc w:val="center"/>
            </w:pPr>
          </w:p>
          <w:p w14:paraId="1ABCF97C" w14:textId="77777777" w:rsidR="00E8376C" w:rsidRPr="00835E37" w:rsidRDefault="00E8376C" w:rsidP="000108BC">
            <w:pPr>
              <w:pStyle w:val="LPpreglednicatelo"/>
              <w:jc w:val="center"/>
            </w:pPr>
          </w:p>
          <w:p w14:paraId="5EBBD2C3" w14:textId="77777777" w:rsidR="00E8376C" w:rsidRPr="00835E37" w:rsidRDefault="00E8376C" w:rsidP="000108BC">
            <w:pPr>
              <w:pStyle w:val="LPpreglednicatelo"/>
              <w:jc w:val="center"/>
            </w:pPr>
            <w:r w:rsidRPr="00835E37">
              <w:t>0,040</w:t>
            </w:r>
          </w:p>
        </w:tc>
      </w:tr>
      <w:tr w:rsidR="00E8376C" w:rsidRPr="00835E37" w14:paraId="06C841DA" w14:textId="77777777" w:rsidTr="000108BC">
        <w:trPr>
          <w:trHeight w:val="150"/>
        </w:trPr>
        <w:tc>
          <w:tcPr>
            <w:tcW w:w="1588" w:type="dxa"/>
            <w:vMerge/>
            <w:vAlign w:val="center"/>
          </w:tcPr>
          <w:p w14:paraId="761C8D0C" w14:textId="77777777" w:rsidR="00E8376C" w:rsidRPr="00835E37" w:rsidRDefault="00E8376C" w:rsidP="000108BC">
            <w:pPr>
              <w:pStyle w:val="LPpreglednicatelo"/>
            </w:pPr>
          </w:p>
        </w:tc>
        <w:tc>
          <w:tcPr>
            <w:tcW w:w="3227" w:type="dxa"/>
            <w:tcBorders>
              <w:top w:val="dashSmallGap" w:sz="4" w:space="0" w:color="A5A5A5" w:themeColor="accent3"/>
              <w:bottom w:val="dashSmallGap" w:sz="4" w:space="0" w:color="A5A5A5" w:themeColor="accent3"/>
            </w:tcBorders>
          </w:tcPr>
          <w:p w14:paraId="405C00C4" w14:textId="77777777" w:rsidR="00E8376C" w:rsidRPr="00835E37" w:rsidRDefault="00E8376C" w:rsidP="00E8376C">
            <w:pPr>
              <w:pStyle w:val="LPpreglednicateloalineje"/>
            </w:pPr>
            <w:r w:rsidRPr="00835E37">
              <w:t>ribe (</w:t>
            </w:r>
            <w:r w:rsidRPr="003D4554">
              <w:rPr>
                <w:rStyle w:val="LPnadpisano"/>
              </w:rPr>
              <w:t>226</w:t>
            </w:r>
            <w:r w:rsidRPr="00835E37">
              <w:t xml:space="preserve">Ra in </w:t>
            </w:r>
            <w:r w:rsidRPr="003D4554">
              <w:rPr>
                <w:rStyle w:val="LPnadpisano"/>
              </w:rPr>
              <w:t>210</w:t>
            </w:r>
            <w:r w:rsidRPr="00835E37">
              <w:t>Pb)</w:t>
            </w:r>
          </w:p>
        </w:tc>
        <w:tc>
          <w:tcPr>
            <w:tcW w:w="1276" w:type="dxa"/>
            <w:vMerge/>
            <w:vAlign w:val="center"/>
          </w:tcPr>
          <w:p w14:paraId="24963F57" w14:textId="77777777" w:rsidR="00E8376C" w:rsidRPr="00835E37" w:rsidRDefault="00E8376C" w:rsidP="000108BC">
            <w:pPr>
              <w:pStyle w:val="LPpreglednicatelo"/>
              <w:jc w:val="center"/>
            </w:pPr>
          </w:p>
        </w:tc>
        <w:tc>
          <w:tcPr>
            <w:tcW w:w="1134" w:type="dxa"/>
            <w:tcBorders>
              <w:top w:val="nil"/>
              <w:bottom w:val="dashSmallGap" w:sz="4" w:space="0" w:color="A5A5A5" w:themeColor="accent3"/>
            </w:tcBorders>
            <w:vAlign w:val="center"/>
          </w:tcPr>
          <w:p w14:paraId="3308A1CE" w14:textId="77777777" w:rsidR="00E8376C" w:rsidRPr="00835E37" w:rsidRDefault="00E8376C" w:rsidP="000108BC">
            <w:pPr>
              <w:pStyle w:val="LPpreglednicatelo"/>
              <w:jc w:val="center"/>
            </w:pPr>
            <w:r w:rsidRPr="00835E37">
              <w:t>(0,002) **</w:t>
            </w:r>
          </w:p>
        </w:tc>
        <w:tc>
          <w:tcPr>
            <w:tcW w:w="1734" w:type="dxa"/>
            <w:vMerge/>
            <w:vAlign w:val="center"/>
          </w:tcPr>
          <w:p w14:paraId="6D343453" w14:textId="77777777" w:rsidR="00E8376C" w:rsidRPr="00835E37" w:rsidRDefault="00E8376C" w:rsidP="000108BC">
            <w:pPr>
              <w:pStyle w:val="LPpreglednicatelo"/>
              <w:jc w:val="center"/>
            </w:pPr>
          </w:p>
        </w:tc>
      </w:tr>
      <w:tr w:rsidR="00E8376C" w:rsidRPr="00835E37" w14:paraId="302ECEFC" w14:textId="77777777" w:rsidTr="000108BC">
        <w:trPr>
          <w:trHeight w:val="150"/>
        </w:trPr>
        <w:tc>
          <w:tcPr>
            <w:tcW w:w="1588" w:type="dxa"/>
            <w:vMerge/>
            <w:tcBorders>
              <w:bottom w:val="single" w:sz="8" w:space="0" w:color="A5A5A5" w:themeColor="accent3"/>
            </w:tcBorders>
            <w:vAlign w:val="center"/>
          </w:tcPr>
          <w:p w14:paraId="4B92F8AC" w14:textId="77777777" w:rsidR="00E8376C" w:rsidRPr="00835E37" w:rsidRDefault="00E8376C" w:rsidP="000108BC">
            <w:pPr>
              <w:pStyle w:val="LPpreglednicatelo"/>
            </w:pPr>
          </w:p>
        </w:tc>
        <w:tc>
          <w:tcPr>
            <w:tcW w:w="3227" w:type="dxa"/>
            <w:tcBorders>
              <w:top w:val="dashSmallGap" w:sz="4" w:space="0" w:color="A5A5A5" w:themeColor="accent3"/>
              <w:bottom w:val="single" w:sz="8" w:space="0" w:color="A5A5A5" w:themeColor="accent3"/>
            </w:tcBorders>
          </w:tcPr>
          <w:p w14:paraId="605ACC54" w14:textId="77777777" w:rsidR="00E8376C" w:rsidRPr="00835E37" w:rsidRDefault="00E8376C" w:rsidP="00E8376C">
            <w:pPr>
              <w:pStyle w:val="LPpreglednicateloalineje"/>
            </w:pPr>
            <w:r w:rsidRPr="00835E37">
              <w:t>kmetijski pridelki (</w:t>
            </w:r>
            <w:r w:rsidRPr="003D4554">
              <w:rPr>
                <w:rStyle w:val="LPnadpisano"/>
              </w:rPr>
              <w:t>226</w:t>
            </w:r>
            <w:r w:rsidRPr="00835E37">
              <w:t xml:space="preserve">Ra in </w:t>
            </w:r>
            <w:r w:rsidRPr="003D4554">
              <w:rPr>
                <w:rStyle w:val="LPnadpisano"/>
              </w:rPr>
              <w:t>210</w:t>
            </w:r>
            <w:r w:rsidRPr="00835E37">
              <w:t>Pb)</w:t>
            </w:r>
          </w:p>
        </w:tc>
        <w:tc>
          <w:tcPr>
            <w:tcW w:w="1276" w:type="dxa"/>
            <w:vMerge/>
            <w:vAlign w:val="center"/>
          </w:tcPr>
          <w:p w14:paraId="165D974C" w14:textId="77777777" w:rsidR="00E8376C" w:rsidRPr="00835E37" w:rsidRDefault="00E8376C" w:rsidP="000108BC">
            <w:pPr>
              <w:pStyle w:val="LPpreglednicatelo"/>
              <w:jc w:val="center"/>
            </w:pPr>
          </w:p>
        </w:tc>
        <w:tc>
          <w:tcPr>
            <w:tcW w:w="1134" w:type="dxa"/>
            <w:tcBorders>
              <w:top w:val="dashSmallGap" w:sz="4" w:space="0" w:color="A5A5A5" w:themeColor="accent3"/>
              <w:bottom w:val="single" w:sz="8" w:space="0" w:color="A5A5A5" w:themeColor="accent3"/>
            </w:tcBorders>
            <w:vAlign w:val="center"/>
          </w:tcPr>
          <w:p w14:paraId="1F81FDDA" w14:textId="77777777" w:rsidR="00E8376C" w:rsidRPr="00835E37" w:rsidRDefault="00E8376C" w:rsidP="000108BC">
            <w:pPr>
              <w:pStyle w:val="LPpreglednicatelo"/>
              <w:jc w:val="center"/>
            </w:pPr>
            <w:r w:rsidRPr="00835E37">
              <w:t>(0,007) **</w:t>
            </w:r>
          </w:p>
        </w:tc>
        <w:tc>
          <w:tcPr>
            <w:tcW w:w="1734" w:type="dxa"/>
            <w:vMerge/>
            <w:vAlign w:val="center"/>
          </w:tcPr>
          <w:p w14:paraId="58F4535C" w14:textId="77777777" w:rsidR="00E8376C" w:rsidRPr="00835E37" w:rsidRDefault="00E8376C" w:rsidP="000108BC">
            <w:pPr>
              <w:pStyle w:val="LPpreglednicatelo"/>
              <w:jc w:val="center"/>
            </w:pPr>
          </w:p>
        </w:tc>
      </w:tr>
      <w:tr w:rsidR="00E8376C" w:rsidRPr="00835E37" w14:paraId="7019D3D6" w14:textId="77777777" w:rsidTr="000108BC">
        <w:trPr>
          <w:trHeight w:val="240"/>
        </w:trPr>
        <w:tc>
          <w:tcPr>
            <w:tcW w:w="1588" w:type="dxa"/>
            <w:vMerge w:val="restart"/>
            <w:tcBorders>
              <w:top w:val="single" w:sz="8" w:space="0" w:color="A5A5A5" w:themeColor="accent3"/>
            </w:tcBorders>
            <w:vAlign w:val="center"/>
          </w:tcPr>
          <w:p w14:paraId="0EC755DE" w14:textId="77777777" w:rsidR="00E8376C" w:rsidRPr="00835E37" w:rsidRDefault="00E8376C" w:rsidP="000108BC">
            <w:pPr>
              <w:pStyle w:val="LPpreglednicatelo"/>
            </w:pPr>
            <w:r w:rsidRPr="00835E37">
              <w:t>zunanje</w:t>
            </w:r>
          </w:p>
          <w:p w14:paraId="1035E198" w14:textId="77777777" w:rsidR="00E8376C" w:rsidRPr="00835E37" w:rsidRDefault="00E8376C" w:rsidP="000108BC">
            <w:pPr>
              <w:pStyle w:val="LPpreglednicatelo"/>
            </w:pPr>
            <w:r w:rsidRPr="00835E37">
              <w:t>sevanje</w:t>
            </w:r>
          </w:p>
        </w:tc>
        <w:tc>
          <w:tcPr>
            <w:tcW w:w="3227" w:type="dxa"/>
            <w:tcBorders>
              <w:top w:val="single" w:sz="8" w:space="0" w:color="A5A5A5" w:themeColor="accent3"/>
              <w:bottom w:val="nil"/>
            </w:tcBorders>
          </w:tcPr>
          <w:p w14:paraId="7E1C43AE" w14:textId="77777777" w:rsidR="00E8376C" w:rsidRPr="00835E37" w:rsidRDefault="00E8376C" w:rsidP="00E8376C">
            <w:pPr>
              <w:pStyle w:val="LPpreglednicateloalineje"/>
            </w:pPr>
            <w:r w:rsidRPr="00835E37">
              <w:t>imerzija in depozicija (sevanje iz oblaka in useda)</w:t>
            </w:r>
          </w:p>
        </w:tc>
        <w:tc>
          <w:tcPr>
            <w:tcW w:w="1276" w:type="dxa"/>
            <w:vMerge/>
            <w:vAlign w:val="center"/>
          </w:tcPr>
          <w:p w14:paraId="1D5D64A5" w14:textId="77777777" w:rsidR="00E8376C" w:rsidRPr="00835E37" w:rsidRDefault="00E8376C" w:rsidP="000108BC">
            <w:pPr>
              <w:pStyle w:val="LPpreglednicatelo"/>
              <w:jc w:val="center"/>
            </w:pPr>
          </w:p>
        </w:tc>
        <w:tc>
          <w:tcPr>
            <w:tcW w:w="1134" w:type="dxa"/>
            <w:tcBorders>
              <w:top w:val="single" w:sz="8" w:space="0" w:color="A5A5A5" w:themeColor="accent3"/>
              <w:bottom w:val="nil"/>
            </w:tcBorders>
            <w:vAlign w:val="center"/>
          </w:tcPr>
          <w:p w14:paraId="22EAE04A" w14:textId="77777777" w:rsidR="00E8376C" w:rsidRPr="00835E37" w:rsidRDefault="00E8376C" w:rsidP="000108BC">
            <w:pPr>
              <w:pStyle w:val="LPpreglednicatelo"/>
              <w:jc w:val="center"/>
            </w:pPr>
            <w:r w:rsidRPr="00835E37">
              <w:t>0,00025</w:t>
            </w:r>
          </w:p>
        </w:tc>
        <w:tc>
          <w:tcPr>
            <w:tcW w:w="1734" w:type="dxa"/>
            <w:vMerge/>
            <w:vAlign w:val="center"/>
          </w:tcPr>
          <w:p w14:paraId="27AB4243" w14:textId="77777777" w:rsidR="00E8376C" w:rsidRPr="00835E37" w:rsidRDefault="00E8376C" w:rsidP="000108BC">
            <w:pPr>
              <w:pStyle w:val="LPpreglednicatelo"/>
              <w:jc w:val="center"/>
            </w:pPr>
          </w:p>
        </w:tc>
      </w:tr>
      <w:tr w:rsidR="00E8376C" w:rsidRPr="00835E37" w14:paraId="5F95856C" w14:textId="77777777" w:rsidTr="000108BC">
        <w:trPr>
          <w:trHeight w:val="240"/>
        </w:trPr>
        <w:tc>
          <w:tcPr>
            <w:tcW w:w="1588" w:type="dxa"/>
            <w:vMerge/>
            <w:vAlign w:val="center"/>
          </w:tcPr>
          <w:p w14:paraId="29E0AE3B" w14:textId="77777777" w:rsidR="00E8376C" w:rsidRPr="00835E37" w:rsidRDefault="00E8376C" w:rsidP="000108BC">
            <w:pPr>
              <w:pStyle w:val="LPpreglednicatelo"/>
            </w:pPr>
          </w:p>
        </w:tc>
        <w:tc>
          <w:tcPr>
            <w:tcW w:w="3227" w:type="dxa"/>
            <w:tcBorders>
              <w:top w:val="nil"/>
              <w:bottom w:val="dashSmallGap" w:sz="4" w:space="0" w:color="A5A5A5" w:themeColor="accent3"/>
            </w:tcBorders>
          </w:tcPr>
          <w:p w14:paraId="2B88E015" w14:textId="77777777" w:rsidR="00E8376C" w:rsidRPr="00835E37" w:rsidRDefault="00E8376C" w:rsidP="00E8376C">
            <w:pPr>
              <w:pStyle w:val="LPpreglednicateloalineje"/>
            </w:pPr>
            <w:r w:rsidRPr="00835E37">
              <w:t>depozicija dolgoživih radionuklidov (used)</w:t>
            </w:r>
          </w:p>
        </w:tc>
        <w:tc>
          <w:tcPr>
            <w:tcW w:w="1276" w:type="dxa"/>
            <w:vMerge/>
            <w:vAlign w:val="center"/>
          </w:tcPr>
          <w:p w14:paraId="3D094684" w14:textId="77777777" w:rsidR="00E8376C" w:rsidRPr="00835E37" w:rsidRDefault="00E8376C" w:rsidP="000108BC">
            <w:pPr>
              <w:pStyle w:val="LPpreglednicatelo"/>
              <w:jc w:val="center"/>
            </w:pPr>
          </w:p>
        </w:tc>
        <w:tc>
          <w:tcPr>
            <w:tcW w:w="1134" w:type="dxa"/>
            <w:tcBorders>
              <w:top w:val="nil"/>
              <w:bottom w:val="dashSmallGap" w:sz="4" w:space="0" w:color="A5A5A5" w:themeColor="accent3"/>
            </w:tcBorders>
            <w:vAlign w:val="center"/>
          </w:tcPr>
          <w:p w14:paraId="27E31B55" w14:textId="77777777" w:rsidR="00E8376C" w:rsidRPr="00835E37" w:rsidRDefault="00E8376C" w:rsidP="000108BC">
            <w:pPr>
              <w:pStyle w:val="LPpreglednicatelo"/>
              <w:jc w:val="center"/>
            </w:pPr>
            <w:r w:rsidRPr="00835E37">
              <w:t>-</w:t>
            </w:r>
          </w:p>
        </w:tc>
        <w:tc>
          <w:tcPr>
            <w:tcW w:w="1734" w:type="dxa"/>
            <w:vMerge/>
            <w:vAlign w:val="center"/>
          </w:tcPr>
          <w:p w14:paraId="4E9C5C80" w14:textId="77777777" w:rsidR="00E8376C" w:rsidRPr="00835E37" w:rsidRDefault="00E8376C" w:rsidP="000108BC">
            <w:pPr>
              <w:pStyle w:val="LPpreglednicatelo"/>
              <w:jc w:val="center"/>
            </w:pPr>
          </w:p>
        </w:tc>
      </w:tr>
      <w:tr w:rsidR="00E8376C" w:rsidRPr="00835E37" w14:paraId="53A037F5" w14:textId="77777777" w:rsidTr="000108BC">
        <w:trPr>
          <w:trHeight w:val="240"/>
        </w:trPr>
        <w:tc>
          <w:tcPr>
            <w:tcW w:w="1588" w:type="dxa"/>
            <w:vMerge/>
            <w:vAlign w:val="center"/>
          </w:tcPr>
          <w:p w14:paraId="062C61CB" w14:textId="77777777" w:rsidR="00E8376C" w:rsidRPr="00835E37" w:rsidRDefault="00E8376C" w:rsidP="000108BC">
            <w:pPr>
              <w:pStyle w:val="LPpreglednicatelo"/>
            </w:pPr>
          </w:p>
        </w:tc>
        <w:tc>
          <w:tcPr>
            <w:tcW w:w="3227" w:type="dxa"/>
            <w:tcBorders>
              <w:top w:val="dashSmallGap" w:sz="4" w:space="0" w:color="A5A5A5" w:themeColor="accent3"/>
              <w:bottom w:val="single" w:sz="8" w:space="0" w:color="A5A5A5" w:themeColor="accent3"/>
            </w:tcBorders>
          </w:tcPr>
          <w:p w14:paraId="6FB06F40" w14:textId="77777777" w:rsidR="00E8376C" w:rsidRPr="00835E37" w:rsidRDefault="00E8376C" w:rsidP="00E8376C">
            <w:pPr>
              <w:pStyle w:val="LPpreglednicateloalineje"/>
            </w:pPr>
            <w:r w:rsidRPr="00835E37">
              <w:t>neposredno sevanje gama z odlagališč</w:t>
            </w:r>
          </w:p>
        </w:tc>
        <w:tc>
          <w:tcPr>
            <w:tcW w:w="1276" w:type="dxa"/>
            <w:vMerge/>
            <w:tcBorders>
              <w:bottom w:val="single" w:sz="8" w:space="0" w:color="A5A5A5" w:themeColor="accent3"/>
            </w:tcBorders>
            <w:vAlign w:val="center"/>
          </w:tcPr>
          <w:p w14:paraId="5EA8E787" w14:textId="77777777" w:rsidR="00E8376C" w:rsidRPr="00835E37" w:rsidRDefault="00E8376C" w:rsidP="000108BC">
            <w:pPr>
              <w:pStyle w:val="LPpreglednicatelo"/>
              <w:jc w:val="center"/>
            </w:pPr>
          </w:p>
        </w:tc>
        <w:tc>
          <w:tcPr>
            <w:tcW w:w="1134" w:type="dxa"/>
            <w:tcBorders>
              <w:top w:val="dashSmallGap" w:sz="4" w:space="0" w:color="A5A5A5" w:themeColor="accent3"/>
              <w:bottom w:val="single" w:sz="8" w:space="0" w:color="A5A5A5" w:themeColor="accent3"/>
            </w:tcBorders>
            <w:vAlign w:val="center"/>
          </w:tcPr>
          <w:p w14:paraId="10C71ADC" w14:textId="77777777" w:rsidR="00E8376C" w:rsidRPr="00835E37" w:rsidRDefault="00E8376C" w:rsidP="000108BC">
            <w:pPr>
              <w:pStyle w:val="LPpreglednicatelo"/>
              <w:jc w:val="center"/>
            </w:pPr>
            <w:r w:rsidRPr="00835E37">
              <w:t>-</w:t>
            </w:r>
          </w:p>
        </w:tc>
        <w:tc>
          <w:tcPr>
            <w:tcW w:w="1734" w:type="dxa"/>
            <w:vMerge/>
            <w:tcBorders>
              <w:bottom w:val="single" w:sz="8" w:space="0" w:color="A5A5A5" w:themeColor="accent3"/>
            </w:tcBorders>
            <w:vAlign w:val="center"/>
          </w:tcPr>
          <w:p w14:paraId="415E2437" w14:textId="77777777" w:rsidR="00E8376C" w:rsidRPr="00835E37" w:rsidRDefault="00E8376C" w:rsidP="000108BC">
            <w:pPr>
              <w:pStyle w:val="LPpreglednicatelo"/>
              <w:jc w:val="center"/>
            </w:pPr>
          </w:p>
        </w:tc>
      </w:tr>
      <w:tr w:rsidR="00E8376C" w:rsidRPr="00835E37" w14:paraId="54451543" w14:textId="77777777" w:rsidTr="000108BC">
        <w:tc>
          <w:tcPr>
            <w:tcW w:w="4815" w:type="dxa"/>
            <w:gridSpan w:val="2"/>
            <w:shd w:val="clear" w:color="auto" w:fill="5B9BD5" w:themeFill="accent1"/>
            <w:vAlign w:val="center"/>
          </w:tcPr>
          <w:p w14:paraId="448F9403" w14:textId="77777777" w:rsidR="00E8376C" w:rsidRPr="00835E37" w:rsidRDefault="00E8376C" w:rsidP="000108BC">
            <w:pPr>
              <w:pStyle w:val="LPpreglednicaglavasredina"/>
              <w:jc w:val="left"/>
            </w:pPr>
            <w:r w:rsidRPr="00835E37">
              <w:rPr>
                <w:rFonts w:eastAsia="MS Mincho"/>
              </w:rPr>
              <w:t>Skupna efektivna doza (zaokroženo):</w:t>
            </w:r>
          </w:p>
        </w:tc>
        <w:tc>
          <w:tcPr>
            <w:tcW w:w="1276" w:type="dxa"/>
            <w:tcBorders>
              <w:top w:val="single" w:sz="8" w:space="0" w:color="A5A5A5" w:themeColor="accent3"/>
            </w:tcBorders>
            <w:vAlign w:val="center"/>
          </w:tcPr>
          <w:p w14:paraId="532E010B" w14:textId="77777777" w:rsidR="00E8376C" w:rsidRPr="00835E37" w:rsidRDefault="00E8376C" w:rsidP="000108BC">
            <w:pPr>
              <w:pStyle w:val="LPpreglednicatelo"/>
              <w:jc w:val="center"/>
              <w:rPr>
                <w:rFonts w:eastAsia="MS Mincho"/>
              </w:rPr>
            </w:pPr>
            <w:r w:rsidRPr="00835E37">
              <w:rPr>
                <w:rFonts w:eastAsia="MS Mincho"/>
              </w:rPr>
              <w:t>0,122</w:t>
            </w:r>
          </w:p>
        </w:tc>
        <w:tc>
          <w:tcPr>
            <w:tcW w:w="1134" w:type="dxa"/>
            <w:tcBorders>
              <w:top w:val="single" w:sz="8" w:space="0" w:color="A5A5A5" w:themeColor="accent3"/>
            </w:tcBorders>
            <w:vAlign w:val="center"/>
          </w:tcPr>
          <w:p w14:paraId="26EAE78D" w14:textId="2D4B57CE" w:rsidR="00E8376C" w:rsidRPr="00835E37" w:rsidRDefault="00E8376C" w:rsidP="000108BC">
            <w:pPr>
              <w:pStyle w:val="LPpreglednicatelo"/>
              <w:jc w:val="center"/>
              <w:rPr>
                <w:rFonts w:eastAsia="MS Mincho"/>
              </w:rPr>
            </w:pPr>
            <w:r w:rsidRPr="00835E37">
              <w:rPr>
                <w:rFonts w:eastAsia="MS Mincho"/>
              </w:rPr>
              <w:t>0,002</w:t>
            </w:r>
            <w:r w:rsidR="00EC79EC">
              <w:rPr>
                <w:rFonts w:eastAsia="MS Mincho"/>
              </w:rPr>
              <w:t>8</w:t>
            </w:r>
          </w:p>
        </w:tc>
        <w:tc>
          <w:tcPr>
            <w:tcW w:w="1734" w:type="dxa"/>
            <w:tcBorders>
              <w:top w:val="single" w:sz="8" w:space="0" w:color="A5A5A5" w:themeColor="accent3"/>
            </w:tcBorders>
            <w:vAlign w:val="center"/>
          </w:tcPr>
          <w:p w14:paraId="1CC1DCEC" w14:textId="162CB1DA" w:rsidR="00E8376C" w:rsidRPr="00835E37" w:rsidRDefault="00E8376C" w:rsidP="000108BC">
            <w:pPr>
              <w:pStyle w:val="LPpreglednicatelo"/>
              <w:jc w:val="center"/>
            </w:pPr>
            <w:r w:rsidRPr="00835E37">
              <w:rPr>
                <w:rFonts w:eastAsia="MS Mincho"/>
              </w:rPr>
              <w:t>0,12</w:t>
            </w:r>
            <w:r w:rsidR="00EC79EC">
              <w:rPr>
                <w:rFonts w:eastAsia="MS Mincho"/>
              </w:rPr>
              <w:t>5</w:t>
            </w:r>
            <w:r w:rsidRPr="00835E37">
              <w:rPr>
                <w:rFonts w:eastAsia="MS Mincho"/>
              </w:rPr>
              <w:t xml:space="preserve"> mSv</w:t>
            </w:r>
          </w:p>
        </w:tc>
      </w:tr>
    </w:tbl>
    <w:p w14:paraId="6DDA0CD5" w14:textId="77777777" w:rsidR="00407DB3" w:rsidRPr="00425972" w:rsidRDefault="00407DB3" w:rsidP="002216B1">
      <w:pPr>
        <w:pStyle w:val="LPnavadenpomanjan8pt"/>
      </w:pPr>
      <w:r w:rsidRPr="005D23CB">
        <w:t>* Dozni prispevek zaradi ingestije vode iz potoka Brebovščice se ne upošteva v končni oceni, saj se ta voda ne uporablja za pitje, napajanje ali namakanje.</w:t>
      </w:r>
    </w:p>
    <w:p w14:paraId="612B4362" w14:textId="2B73B250" w:rsidR="00407DB3" w:rsidRPr="00E7111B" w:rsidRDefault="00407DB3" w:rsidP="002216B1">
      <w:pPr>
        <w:pStyle w:val="LPnavadenpomanjan8pt"/>
      </w:pPr>
      <w:r w:rsidRPr="00B93FAD">
        <w:t>** V oklepaju so vrednosti izračunane na podlagi zadnjih meritev rib in hrane</w:t>
      </w:r>
      <w:r w:rsidR="005368B6">
        <w:t>,</w:t>
      </w:r>
      <w:r w:rsidRPr="00B93FAD">
        <w:t xml:space="preserve"> narejenih leta 2015.</w:t>
      </w:r>
    </w:p>
    <w:p w14:paraId="53C4F81E" w14:textId="4603E7B7" w:rsidR="00407DB3" w:rsidRDefault="00407DB3" w:rsidP="00CA63F1">
      <w:pPr>
        <w:pStyle w:val="LPnavaden"/>
      </w:pPr>
      <w:r w:rsidRPr="00923030">
        <w:t>Meritve radioaktivnosti in dozne ocene v z</w:t>
      </w:r>
      <w:r>
        <w:t>adnjih letih so pokazale, da je</w:t>
      </w:r>
      <w:r w:rsidRPr="00923030">
        <w:t xml:space="preserve"> ustavitev rudarjenja</w:t>
      </w:r>
      <w:r>
        <w:t xml:space="preserve">, skupaj z do </w:t>
      </w:r>
      <w:r w:rsidR="005368B6">
        <w:t>z</w:t>
      </w:r>
      <w:r>
        <w:t>daj opravljenimi zapiralnimi deli,</w:t>
      </w:r>
      <w:r w:rsidRPr="00923030">
        <w:t xml:space="preserve"> precej zmanjšala vplive na okolje in prebivalstvo. Ocenjena izpostavljenost </w:t>
      </w:r>
      <w:r>
        <w:t>je manjša od</w:t>
      </w:r>
      <w:r w:rsidRPr="00923030">
        <w:t xml:space="preserve"> </w:t>
      </w:r>
      <w:r w:rsidRPr="00923030" w:rsidDel="00C93F13">
        <w:t xml:space="preserve">avtorizirane </w:t>
      </w:r>
      <w:r w:rsidRPr="00923030">
        <w:t>mejne vrednosti 0,3</w:t>
      </w:r>
      <w:r>
        <w:t> </w:t>
      </w:r>
      <w:r w:rsidRPr="00923030">
        <w:t>mSv letno</w:t>
      </w:r>
      <w:r>
        <w:t xml:space="preserve">, </w:t>
      </w:r>
      <w:r w:rsidRPr="009075EC">
        <w:t>ki je določena za vse objekte po sanaciji (jam</w:t>
      </w:r>
      <w:r>
        <w:t>a</w:t>
      </w:r>
      <w:r w:rsidRPr="009075EC">
        <w:t xml:space="preserve"> in odlagališči Boršt </w:t>
      </w:r>
      <w:r>
        <w:t>ter</w:t>
      </w:r>
      <w:r w:rsidRPr="009075EC">
        <w:t xml:space="preserve"> Jazbec)</w:t>
      </w:r>
      <w:r>
        <w:t xml:space="preserve"> </w:t>
      </w:r>
      <w:r w:rsidRPr="00BA1FAC">
        <w:t>(</w:t>
      </w:r>
      <w:hyperlink w:anchor="s29" w:history="1">
        <w:r w:rsidR="00BA1FAC" w:rsidRPr="00BA1FAC">
          <w:rPr>
            <w:rStyle w:val="Hiperpovezava"/>
          </w:rPr>
          <w:t>s</w:t>
        </w:r>
        <w:r w:rsidRPr="00BA1FAC">
          <w:rPr>
            <w:rStyle w:val="Hiperpovezava"/>
          </w:rPr>
          <w:t xml:space="preserve">lika </w:t>
        </w:r>
        <w:r w:rsidR="00BA1FAC" w:rsidRPr="00BA1FAC">
          <w:rPr>
            <w:rStyle w:val="Hiperpovezava"/>
          </w:rPr>
          <w:t>29</w:t>
        </w:r>
      </w:hyperlink>
      <w:r w:rsidRPr="00BA1FAC">
        <w:t>).</w:t>
      </w:r>
      <w:r>
        <w:t xml:space="preserve"> Povečanje vrednosti v primerjavi z letom 2019, ko je efektivna doza za odraslega prebivalca znašala 71 </w:t>
      </w:r>
      <w:r w:rsidRPr="00D13498">
        <w:t>μSv</w:t>
      </w:r>
      <w:r>
        <w:t xml:space="preserve">/leto, je izključno posledica upoštevanja nove metodologije, ki je v skladu </w:t>
      </w:r>
      <w:r w:rsidR="005368B6">
        <w:t>z zdaj</w:t>
      </w:r>
      <w:r>
        <w:t xml:space="preserve"> veljavnim varnostnim poročilom za odlagališča in navodili iz </w:t>
      </w:r>
      <w:r w:rsidRPr="00CA63F1">
        <w:rPr>
          <w:rStyle w:val="LPnavadenposevnoZnak"/>
        </w:rPr>
        <w:t>Pravilnika o monitoringu radioaktivnosti</w:t>
      </w:r>
      <w:r w:rsidR="00CA63F1">
        <w:rPr>
          <w:rStyle w:val="LPnavadenposevnoZnak"/>
        </w:rPr>
        <w:t xml:space="preserve"> </w:t>
      </w:r>
      <w:r w:rsidR="00CA63F1" w:rsidRPr="00CA63F1">
        <w:t>(</w:t>
      </w:r>
      <w:r w:rsidR="00CA63F1">
        <w:t>Pravilnik JV10,</w:t>
      </w:r>
      <w:r w:rsidR="00CA63F1" w:rsidRPr="00CA63F1">
        <w:t xml:space="preserve"> Ur</w:t>
      </w:r>
      <w:r w:rsidR="00CA63F1">
        <w:t>.</w:t>
      </w:r>
      <w:r w:rsidR="00CA63F1" w:rsidRPr="00CA63F1">
        <w:t xml:space="preserve"> l</w:t>
      </w:r>
      <w:r w:rsidR="00CA63F1">
        <w:t>.</w:t>
      </w:r>
      <w:r w:rsidR="00CA63F1" w:rsidRPr="00CA63F1">
        <w:t xml:space="preserve"> RS, št. 20/07, 97/09, 76/17 – ZVISJV-1 in 27/18)</w:t>
      </w:r>
      <w:r w:rsidR="00CA63F1">
        <w:t xml:space="preserve"> </w:t>
      </w:r>
      <w:r>
        <w:t>. Dejansko so vrednosti podobne tistim iz leta 2019 in so v skladu s povprečji zadnjih let. Ob upoštevanju stare metodologije računanja bi efektivna doza za odraslega prebivalca znašala 74 </w:t>
      </w:r>
      <w:r w:rsidRPr="00D13498">
        <w:t>μSv</w:t>
      </w:r>
      <w:r>
        <w:t>/leto.</w:t>
      </w:r>
    </w:p>
    <w:p w14:paraId="466F77DB" w14:textId="77777777" w:rsidR="00407DB3" w:rsidRDefault="00407DB3" w:rsidP="002216B1">
      <w:pPr>
        <w:pStyle w:val="LPnavaden"/>
      </w:pPr>
    </w:p>
    <w:p w14:paraId="3D55E80C" w14:textId="77777777" w:rsidR="00407DB3" w:rsidRDefault="00407DB3" w:rsidP="002216B1">
      <w:pPr>
        <w:pStyle w:val="LPnavaden"/>
      </w:pPr>
      <w:r w:rsidRPr="00490B1E">
        <w:rPr>
          <w:noProof/>
          <w:lang w:eastAsia="sl-SI"/>
        </w:rPr>
        <w:lastRenderedPageBreak/>
        <w:drawing>
          <wp:inline distT="0" distB="0" distL="0" distR="0" wp14:anchorId="5D188043" wp14:editId="0FFD7DA8">
            <wp:extent cx="5760720" cy="3064510"/>
            <wp:effectExtent l="0" t="0" r="11430" b="2540"/>
            <wp:docPr id="24" name="Grafikon 24" descr="Na grafu so prikazani letni prispevki k efektivni dozi odraslega posameznika referenčne skupine iz prebivalstva zaradi rudnika Žirovski vrh v obdobju 1989–2020">
              <a:extLst xmlns:a="http://schemas.openxmlformats.org/drawingml/2006/main">
                <a:ext uri="{FF2B5EF4-FFF2-40B4-BE49-F238E27FC236}">
                  <a16:creationId xmlns:a16="http://schemas.microsoft.com/office/drawing/2014/main" id="{55DC6139-3239-466F-8DBC-8B43BB1107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3B3E5E2" w14:textId="57913390" w:rsidR="00407DB3" w:rsidRPr="00F064F0" w:rsidRDefault="00BA1FAC" w:rsidP="00BA1FAC">
      <w:pPr>
        <w:pStyle w:val="LPnaslovslika"/>
      </w:pPr>
      <w:bookmarkStart w:id="224" w:name="s29"/>
      <w:bookmarkStart w:id="225" w:name="_Toc480790826"/>
      <w:bookmarkStart w:id="226" w:name="_Toc483815900"/>
      <w:bookmarkStart w:id="227" w:name="_Toc76973094"/>
      <w:bookmarkEnd w:id="224"/>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29</w:t>
      </w:r>
      <w:r w:rsidR="0072167A">
        <w:rPr>
          <w:noProof/>
        </w:rPr>
        <w:fldChar w:fldCharType="end"/>
      </w:r>
      <w:r w:rsidR="00407DB3" w:rsidRPr="00F064F0">
        <w:t>: Letni prispevki k efektivni dozi</w:t>
      </w:r>
      <w:r w:rsidR="003F4267">
        <w:t xml:space="preserve"> za</w:t>
      </w:r>
      <w:r w:rsidR="00407DB3" w:rsidRPr="00F064F0">
        <w:t xml:space="preserve"> odraslega posameznika</w:t>
      </w:r>
      <w:r w:rsidR="003F4267">
        <w:t xml:space="preserve"> iz</w:t>
      </w:r>
      <w:r w:rsidR="00407DB3" w:rsidRPr="00F064F0">
        <w:t xml:space="preserve"> referenčne skupine prebivalstva zaradi rudnika Žirovski vrh v obdobju 1989–</w:t>
      </w:r>
      <w:bookmarkEnd w:id="225"/>
      <w:bookmarkEnd w:id="226"/>
      <w:r w:rsidR="00407DB3" w:rsidRPr="00F064F0">
        <w:t>20</w:t>
      </w:r>
      <w:r w:rsidR="00407DB3">
        <w:t>20</w:t>
      </w:r>
      <w:bookmarkEnd w:id="227"/>
    </w:p>
    <w:p w14:paraId="4786DA8E" w14:textId="52C053C6" w:rsidR="00407DB3" w:rsidRDefault="00407DB3" w:rsidP="00407DB3">
      <w:pPr>
        <w:pStyle w:val="LPNaslov4"/>
      </w:pPr>
      <w:bookmarkStart w:id="228" w:name="_Toc74219345"/>
      <w:r>
        <w:t>Inšpekcijski nadzor</w:t>
      </w:r>
      <w:bookmarkEnd w:id="228"/>
    </w:p>
    <w:p w14:paraId="1B7B500E" w14:textId="318EF92D" w:rsidR="00407DB3" w:rsidRDefault="00407DB3" w:rsidP="002216B1">
      <w:pPr>
        <w:pStyle w:val="LPnavaden"/>
      </w:pPr>
      <w:r>
        <w:t>V letu 2020 je inšpekcija URSJV opravila dva pregleda, povezana z nekdanjim rudnikom urana Žirovski vrh. Eden je bil namenjen aktivnostim ARAO, drug pa aktivnostim Rudnika Žirovski vrh, javnega podjetja za zapiranje rudnika urana, d. o. o.</w:t>
      </w:r>
    </w:p>
    <w:p w14:paraId="64BAF416" w14:textId="1EDD2A0E" w:rsidR="00407DB3" w:rsidRDefault="00407DB3" w:rsidP="002216B1">
      <w:pPr>
        <w:pStyle w:val="LPnavaden"/>
      </w:pPr>
      <w:r>
        <w:t>Inšpekcija je na pregledu ARAO obravnavala aktivnosti ARAO na lokaciji odlagališča rudarske jalovine Jazbec</w:t>
      </w:r>
      <w:r w:rsidR="0087095B">
        <w:t>, in sicer</w:t>
      </w:r>
      <w:r>
        <w:t>:</w:t>
      </w:r>
    </w:p>
    <w:p w14:paraId="7332E960" w14:textId="25A31502" w:rsidR="00407DB3" w:rsidRDefault="00407DB3" w:rsidP="00DD144C">
      <w:pPr>
        <w:pStyle w:val="LPalineje"/>
      </w:pPr>
      <w:r>
        <w:t>dolgoročni nadzor radioaktivnosti</w:t>
      </w:r>
      <w:r w:rsidR="0087095B">
        <w:t xml:space="preserve"> ter v tem okviru</w:t>
      </w:r>
      <w:r>
        <w:t xml:space="preserve"> trenutni upravni status tega nadzora</w:t>
      </w:r>
      <w:r w:rsidR="00BA1FAC">
        <w:t xml:space="preserve"> in</w:t>
      </w:r>
    </w:p>
    <w:p w14:paraId="032FEB9C" w14:textId="6CA70553" w:rsidR="00407DB3" w:rsidRDefault="00407DB3" w:rsidP="00DD144C">
      <w:pPr>
        <w:pStyle w:val="LPalineje"/>
      </w:pPr>
      <w:r>
        <w:t>izvajanja dolgoročnega nadzora radioaktivnosti na lokaciji odlagališče v letu 2020</w:t>
      </w:r>
      <w:r w:rsidR="0087095B">
        <w:t>.</w:t>
      </w:r>
    </w:p>
    <w:p w14:paraId="606E6A28" w14:textId="58613F9A" w:rsidR="00407DB3" w:rsidRDefault="00407DB3" w:rsidP="002216B1">
      <w:pPr>
        <w:pStyle w:val="LPnavaden"/>
      </w:pPr>
      <w:r>
        <w:t>V zvezi z omenjenim dolgoročnim nadzorom je ugotovila, da hitrosti doze zunanjega sevanja gama znotraj odlagališča meri ARAO, meritve v okolju s TLD pa neodvisno izvaja ZVD</w:t>
      </w:r>
      <w:r w:rsidR="0087095B">
        <w:t>,</w:t>
      </w:r>
      <w:r>
        <w:t xml:space="preserve"> d. o. o., kar je smiselno in v skladu z zahtevami 20. člena</w:t>
      </w:r>
      <w:r w:rsidR="00CA63F1">
        <w:t xml:space="preserve"> </w:t>
      </w:r>
      <w:r w:rsidR="0087095B">
        <w:t>p</w:t>
      </w:r>
      <w:r w:rsidR="00CA63F1">
        <w:t>ravilnika</w:t>
      </w:r>
      <w:r>
        <w:t xml:space="preserve"> JV10.</w:t>
      </w:r>
    </w:p>
    <w:p w14:paraId="06EB5A00" w14:textId="796F7682" w:rsidR="00407DB3" w:rsidRDefault="00407DB3" w:rsidP="002216B1">
      <w:pPr>
        <w:pStyle w:val="LPnavaden"/>
      </w:pPr>
      <w:r>
        <w:t>Inšpekcija je na pregledu Rudnika Žirovski vrh, javnega podjetja za zapiranje rudnika urana, d. o. o. (RŽV d. o. o.) obravnavala izvajanja radiološkega monitoringa, ki se nanaša na odlagališče hidrometalurške jalovine Boršt. Ugotovljeno je bilo, da se je ta izvajal skorajda v celoti</w:t>
      </w:r>
      <w:r w:rsidR="00F80C0F">
        <w:t xml:space="preserve"> skladno</w:t>
      </w:r>
      <w:r>
        <w:t xml:space="preserve"> z odobrenim Varnostnim poročilom za odlagališče hidrometalurške jalovine Boršt iz RŽV. Ni pa bila izvedena visokoločljivostna spektrometrija</w:t>
      </w:r>
      <w:r w:rsidR="003F4267">
        <w:t xml:space="preserve"> gama radionuklidov</w:t>
      </w:r>
      <w:r w:rsidR="0087095B">
        <w:t xml:space="preserve"> v </w:t>
      </w:r>
      <w:r>
        <w:t>mlek</w:t>
      </w:r>
      <w:r w:rsidR="0087095B">
        <w:t>u</w:t>
      </w:r>
      <w:r>
        <w:t>, k</w:t>
      </w:r>
      <w:r w:rsidR="0087095B">
        <w:t>ar</w:t>
      </w:r>
      <w:r>
        <w:t xml:space="preserve"> </w:t>
      </w:r>
      <w:r w:rsidR="0087095B">
        <w:t xml:space="preserve">sicer </w:t>
      </w:r>
      <w:r>
        <w:t xml:space="preserve">je v programu, </w:t>
      </w:r>
      <w:r w:rsidR="0087095B">
        <w:t xml:space="preserve">vendar pa </w:t>
      </w:r>
      <w:r>
        <w:t xml:space="preserve">na vplivnem področju odlagališča Boršt, to je dolina potoka Todraščica, ni več kmetij, ki </w:t>
      </w:r>
      <w:r w:rsidR="0087095B">
        <w:t xml:space="preserve">bi </w:t>
      </w:r>
      <w:r>
        <w:t>se ukvarja</w:t>
      </w:r>
      <w:r w:rsidR="0087095B">
        <w:t>le</w:t>
      </w:r>
      <w:r>
        <w:t xml:space="preserve"> s proizvodnjo mleka. Zato ni bilo mogoče pridobiti ustreznega vzorca mleka. Ugotovljeno je bilo tudi, da je meritve v sklopu monitoringa emisij izvedel RŽV, d. o. o. Te meritve obsegajo </w:t>
      </w:r>
      <w:r w:rsidR="0087095B">
        <w:t>od tri- do štiri</w:t>
      </w:r>
      <w:r>
        <w:t xml:space="preserve">dnevno </w:t>
      </w:r>
      <w:r w:rsidR="0087095B">
        <w:t xml:space="preserve">neprekinjeno </w:t>
      </w:r>
      <w:r>
        <w:t>vzorčenje radona in radonovih potomcev ter občasne meritve radonovih potomcev in izhajanje radona iz tal.</w:t>
      </w:r>
      <w:r w:rsidR="0087095B">
        <w:t xml:space="preserve"> </w:t>
      </w:r>
    </w:p>
    <w:p w14:paraId="44AD8F2A" w14:textId="482F4ECA" w:rsidR="00F11192" w:rsidRDefault="00F11192" w:rsidP="003073E9">
      <w:pPr>
        <w:pStyle w:val="LPviri"/>
      </w:pPr>
      <w:r w:rsidRPr="003073E9">
        <w:t xml:space="preserve">Vir: </w:t>
      </w:r>
      <w:hyperlink w:anchor="v35" w:history="1">
        <w:r w:rsidRPr="003073E9">
          <w:rPr>
            <w:rStyle w:val="Hiperpovezava"/>
          </w:rPr>
          <w:t>[35]</w:t>
        </w:r>
      </w:hyperlink>
      <w:r w:rsidRPr="003073E9">
        <w:t xml:space="preserve">, </w:t>
      </w:r>
      <w:hyperlink w:anchor="v36" w:history="1">
        <w:r w:rsidRPr="003073E9">
          <w:rPr>
            <w:rStyle w:val="Hiperpovezava"/>
          </w:rPr>
          <w:t>[36]</w:t>
        </w:r>
      </w:hyperlink>
    </w:p>
    <w:p w14:paraId="0DE877D6" w14:textId="77777777" w:rsidR="00407DB3" w:rsidRPr="00AC5C6C" w:rsidRDefault="00407DB3" w:rsidP="00407DB3">
      <w:pPr>
        <w:pStyle w:val="LPNaslov2"/>
      </w:pPr>
      <w:bookmarkStart w:id="229" w:name="_Toc74219346"/>
      <w:r w:rsidRPr="007238DB">
        <w:rPr>
          <w:caps w:val="0"/>
        </w:rPr>
        <w:lastRenderedPageBreak/>
        <w:t>PREJETE DOZE SEVANJA PREBIVALCEV V SLOVENIJI</w:t>
      </w:r>
      <w:bookmarkEnd w:id="229"/>
    </w:p>
    <w:p w14:paraId="2A4A0B4F" w14:textId="7EECA8CB" w:rsidR="00407DB3" w:rsidRPr="007238DB" w:rsidRDefault="00407DB3" w:rsidP="002216B1">
      <w:pPr>
        <w:pStyle w:val="LPnavaden"/>
      </w:pPr>
      <w:r w:rsidRPr="007238DB">
        <w:t xml:space="preserve">Vsak prebivalec na Zemlji je obsevan zaradi naravne in umetne radioaktivnosti v okolju. Velik del prebivalstva prejema doze sevanja tudi zaradi radioloških preiskav v zdravstvu in le majhen del prebivalstva je poklicno izpostavljen zaradi dela pri virih ali z viri sevanja. O zunanjem obsevanju </w:t>
      </w:r>
      <w:r w:rsidR="005603F2">
        <w:t xml:space="preserve">se </w:t>
      </w:r>
      <w:r w:rsidRPr="007238DB">
        <w:t xml:space="preserve">govori, če je vir sevanja zunaj telesa. Do notranjega obseva pride, če </w:t>
      </w:r>
      <w:r w:rsidR="005603F2">
        <w:t xml:space="preserve">se </w:t>
      </w:r>
      <w:r w:rsidRPr="007238DB">
        <w:t xml:space="preserve">radioaktivno snov vnese v telo z vdihavanjem, zaužitjem hrane in vode ali pa skozi kožo. Podatki o izpostavljenosti prebivalstva so predstavljeni v nadaljevanju, poklicna izpostavljenost (umetnim in naravnim virom) ter izpostavljenost v zdravstvu pa sta predstavljeni v </w:t>
      </w:r>
      <w:hyperlink w:anchor="po4" w:history="1">
        <w:r w:rsidRPr="00226F15">
          <w:rPr>
            <w:rStyle w:val="Hiperpovezava"/>
          </w:rPr>
          <w:t>poglavju</w:t>
        </w:r>
        <w:r w:rsidR="00226F15" w:rsidRPr="00226F15">
          <w:rPr>
            <w:rStyle w:val="Hiperpovezava"/>
          </w:rPr>
          <w:t xml:space="preserve"> 4</w:t>
        </w:r>
      </w:hyperlink>
      <w:r w:rsidRPr="00480F25">
        <w:t>.</w:t>
      </w:r>
    </w:p>
    <w:p w14:paraId="75A0A2DF" w14:textId="77777777" w:rsidR="00407DB3" w:rsidRPr="00AC5C6C" w:rsidRDefault="00407DB3" w:rsidP="00407DB3">
      <w:pPr>
        <w:pStyle w:val="LPNaslov3"/>
      </w:pPr>
      <w:bookmarkStart w:id="230" w:name="_Toc74219347"/>
      <w:r w:rsidRPr="007238DB">
        <w:t xml:space="preserve">Izpostavljenost naravnemu </w:t>
      </w:r>
      <w:r w:rsidRPr="00C83C20">
        <w:t>sevanju</w:t>
      </w:r>
      <w:bookmarkEnd w:id="230"/>
    </w:p>
    <w:p w14:paraId="2E9548AA" w14:textId="4931571F" w:rsidR="00407DB3" w:rsidRPr="007238DB" w:rsidRDefault="00407DB3" w:rsidP="002216B1">
      <w:pPr>
        <w:pStyle w:val="LPnavaden"/>
      </w:pPr>
      <w:r w:rsidRPr="007238DB">
        <w:t>Povprečna letna efektivna doza zaradi naravnih virov na prebivalca Zemlje je</w:t>
      </w:r>
      <w:r w:rsidR="00477CFE">
        <w:t xml:space="preserve"> ocenjena na</w:t>
      </w:r>
      <w:r w:rsidRPr="007238DB">
        <w:t xml:space="preserve"> 2,4 mSv. Ponekod na Zemlji je le 1 mSv, ponekod pa presega celo 10 mSv na leto. V Sloveniji je povprečna letna doza zaradi naravnih virov sevanja</w:t>
      </w:r>
      <w:r w:rsidR="00477CFE">
        <w:t xml:space="preserve"> ocenjena na</w:t>
      </w:r>
      <w:r w:rsidRPr="007238DB">
        <w:t xml:space="preserve"> okoli 2,5–2,8 mSv na prebivalca. Višje vrednosti se nanašajo na območja z ugotovljenimi povišanimi koncentracijami radona v bivalnem in delovnem okolju. Na podlagi podatkov o zunanjem sevanju ter koncentracijah radona v stanovanjih in na prostem ocenjujejo, da največ sevanja, približno 50 %, prispeva notranje obsevanje, ki je posledica inhalacije (vdihavanja) radona in njegovih potomcev (1,2–1,5 mSv letno) v stanovanjskih zgradbah. Vnos radioaktivnosti s hrano in vodo </w:t>
      </w:r>
      <w:r w:rsidR="00414FFC">
        <w:t>zavzema</w:t>
      </w:r>
      <w:r w:rsidR="00414FFC" w:rsidRPr="007238DB">
        <w:t xml:space="preserve"> </w:t>
      </w:r>
      <w:r w:rsidRPr="007238DB">
        <w:t>okrog 0,4 mSv letne doze. Letna efektivna doza zunanjega sevanja, ki izvira iz radioaktivnosti tal, gradbenega materiala v zgradbah in kozmičnega sevanja, je v Sloveniji 0,8–1,1 mSv.</w:t>
      </w:r>
    </w:p>
    <w:p w14:paraId="30115AC8" w14:textId="77777777" w:rsidR="00407DB3" w:rsidRPr="00AC5C6C" w:rsidRDefault="00407DB3" w:rsidP="00407DB3">
      <w:pPr>
        <w:pStyle w:val="LPNaslov3"/>
      </w:pPr>
      <w:bookmarkStart w:id="231" w:name="po342"/>
      <w:bookmarkStart w:id="232" w:name="_Ref512253842"/>
      <w:bookmarkStart w:id="233" w:name="_Toc74219348"/>
      <w:bookmarkStart w:id="234" w:name="_Hlk71893869"/>
      <w:bookmarkEnd w:id="231"/>
      <w:r w:rsidRPr="007238DB">
        <w:t xml:space="preserve">Program sistematičnega </w:t>
      </w:r>
      <w:r w:rsidRPr="00C83C20">
        <w:t>pregledovanja</w:t>
      </w:r>
      <w:r w:rsidRPr="007238DB">
        <w:t xml:space="preserve"> </w:t>
      </w:r>
      <w:bookmarkEnd w:id="232"/>
      <w:r>
        <w:t>delovnega okolja</w:t>
      </w:r>
      <w:bookmarkEnd w:id="233"/>
    </w:p>
    <w:p w14:paraId="24D466E7" w14:textId="22302918" w:rsidR="00407DB3" w:rsidRPr="007238DB" w:rsidRDefault="00407DB3" w:rsidP="002216B1">
      <w:pPr>
        <w:pStyle w:val="LPnavaden"/>
      </w:pPr>
      <w:r w:rsidRPr="007238DB">
        <w:t xml:space="preserve">Sistematično pregledovanje delovnega okolja se mora zagotavljati predvsem tam, kjer se lahko pričakuje povečana izpostavljenost delavcev ali okolja zaradi dejavnosti, ki vključujejo materiale ali odpadke s povečano vsebnostjo naravno prisotnih radioaktivnih snovi, v nadaljevanju NORM (NORM − </w:t>
      </w:r>
      <w:r w:rsidRPr="00C83C20">
        <w:rPr>
          <w:rStyle w:val="LPnavadenposevnoZnak"/>
        </w:rPr>
        <w:t>Naturally Occurring Radioactive Materials</w:t>
      </w:r>
      <w:r w:rsidRPr="007238DB">
        <w:t>)</w:t>
      </w:r>
      <w:r w:rsidR="00414FFC">
        <w:t>,</w:t>
      </w:r>
      <w:r w:rsidRPr="007238DB">
        <w:t xml:space="preserve"> ali pa se zaradi tehnološke predelave poveča vsebnost naravno prisotnih radioaktivnih snovi.</w:t>
      </w:r>
    </w:p>
    <w:p w14:paraId="037C60E5" w14:textId="45A253BF" w:rsidR="00407DB3" w:rsidRDefault="00407DB3" w:rsidP="002216B1">
      <w:pPr>
        <w:pStyle w:val="LPnavaden"/>
      </w:pPr>
      <w:r w:rsidRPr="0055084F">
        <w:t xml:space="preserve">Program </w:t>
      </w:r>
      <w:r>
        <w:t xml:space="preserve">je </w:t>
      </w:r>
      <w:r w:rsidRPr="0055084F">
        <w:t>za leto 2020 obsegal meritve v proizvodnji in predelavi naravnega kamna, in sicer je bilo izbranih pet organizacij:</w:t>
      </w:r>
      <w:r>
        <w:t xml:space="preserve"> M</w:t>
      </w:r>
      <w:r w:rsidRPr="0055084F">
        <w:t>armor Hotavlje</w:t>
      </w:r>
      <w:r w:rsidR="00414FFC">
        <w:t>,</w:t>
      </w:r>
      <w:r w:rsidRPr="0055084F">
        <w:t xml:space="preserve"> d.</w:t>
      </w:r>
      <w:r w:rsidR="00997945">
        <w:t xml:space="preserve"> </w:t>
      </w:r>
      <w:r w:rsidRPr="0055084F">
        <w:t>o.</w:t>
      </w:r>
      <w:r w:rsidR="00997945">
        <w:t xml:space="preserve"> </w:t>
      </w:r>
      <w:r w:rsidRPr="0055084F">
        <w:t>o. (Gorenja vas)</w:t>
      </w:r>
      <w:r>
        <w:t xml:space="preserve">, </w:t>
      </w:r>
      <w:r w:rsidRPr="0055084F">
        <w:t>Marnit</w:t>
      </w:r>
      <w:r w:rsidR="00414FFC">
        <w:t>,</w:t>
      </w:r>
      <w:r w:rsidRPr="0055084F">
        <w:t xml:space="preserve"> d.</w:t>
      </w:r>
      <w:r w:rsidR="00997945">
        <w:t> </w:t>
      </w:r>
      <w:r w:rsidRPr="0055084F">
        <w:t>o.</w:t>
      </w:r>
      <w:r w:rsidR="00997945">
        <w:t> </w:t>
      </w:r>
      <w:r w:rsidRPr="0055084F">
        <w:t>o. (Hoče)</w:t>
      </w:r>
      <w:r>
        <w:t xml:space="preserve">, </w:t>
      </w:r>
      <w:r w:rsidRPr="0055084F">
        <w:t>Kamnoseštvo Žunko</w:t>
      </w:r>
      <w:r w:rsidR="00414FFC">
        <w:t>,</w:t>
      </w:r>
      <w:r w:rsidRPr="0055084F">
        <w:t xml:space="preserve"> d.</w:t>
      </w:r>
      <w:r w:rsidR="00997945">
        <w:t> </w:t>
      </w:r>
      <w:r w:rsidRPr="0055084F">
        <w:t>o.</w:t>
      </w:r>
      <w:r w:rsidR="00997945">
        <w:t> </w:t>
      </w:r>
      <w:r w:rsidRPr="0055084F">
        <w:t>o. (Stražgonjca)</w:t>
      </w:r>
      <w:r>
        <w:t xml:space="preserve">, </w:t>
      </w:r>
      <w:r w:rsidRPr="0055084F">
        <w:t>Kamen Jerič, Jože Jerič</w:t>
      </w:r>
      <w:r w:rsidR="00414FFC">
        <w:t>,</w:t>
      </w:r>
      <w:r w:rsidRPr="0055084F">
        <w:t xml:space="preserve"> s.</w:t>
      </w:r>
      <w:r>
        <w:t xml:space="preserve"> </w:t>
      </w:r>
      <w:r w:rsidRPr="0055084F">
        <w:t>p. (Kranj)</w:t>
      </w:r>
      <w:r w:rsidR="00414FFC">
        <w:t>,</w:t>
      </w:r>
      <w:r>
        <w:t xml:space="preserve"> in </w:t>
      </w:r>
      <w:r w:rsidRPr="0055084F">
        <w:t>Mineral</w:t>
      </w:r>
      <w:r w:rsidR="00414FFC">
        <w:t>,</w:t>
      </w:r>
      <w:r w:rsidRPr="0055084F">
        <w:t xml:space="preserve"> d.</w:t>
      </w:r>
      <w:r w:rsidR="00997945">
        <w:t> </w:t>
      </w:r>
      <w:r w:rsidRPr="0055084F">
        <w:t>o.</w:t>
      </w:r>
      <w:r w:rsidR="00997945">
        <w:t> </w:t>
      </w:r>
      <w:r w:rsidRPr="0055084F">
        <w:t>o. (Podpe</w:t>
      </w:r>
      <w:r>
        <w:t>č</w:t>
      </w:r>
      <w:r w:rsidRPr="0055084F">
        <w:t>)</w:t>
      </w:r>
      <w:r>
        <w:t xml:space="preserve">. V vsaki organizaciji je bil odvzet vzorec odplak, </w:t>
      </w:r>
      <w:r w:rsidRPr="00A66C2A">
        <w:t>ki so posledica</w:t>
      </w:r>
      <w:r>
        <w:t xml:space="preserve"> </w:t>
      </w:r>
      <w:r w:rsidRPr="00A66C2A">
        <w:t>obdelave kamnine</w:t>
      </w:r>
      <w:r>
        <w:t xml:space="preserve">, nato pa je </w:t>
      </w:r>
      <w:r w:rsidR="00414FFC">
        <w:t>z</w:t>
      </w:r>
      <w:r>
        <w:t xml:space="preserve"> </w:t>
      </w:r>
      <w:r w:rsidR="00A7405A">
        <w:t>visokoločljivostno gama</w:t>
      </w:r>
      <w:r w:rsidR="00414FFC">
        <w:t>-</w:t>
      </w:r>
      <w:r w:rsidR="00A7405A">
        <w:t xml:space="preserve">spektrometrijo </w:t>
      </w:r>
      <w:r>
        <w:t xml:space="preserve">določena koncentracija naravnih radionuklidov. </w:t>
      </w:r>
      <w:r w:rsidRPr="00DC2AA0">
        <w:t xml:space="preserve">Koncentracije vseh izmerjenih radionuklidov </w:t>
      </w:r>
      <w:r>
        <w:t>v vseh vzorcih</w:t>
      </w:r>
      <w:r w:rsidRPr="00DC2AA0">
        <w:t xml:space="preserve"> so</w:t>
      </w:r>
      <w:r>
        <w:t xml:space="preserve"> bile nižje kot so meje izvzetja, določene v </w:t>
      </w:r>
      <w:r w:rsidRPr="00DC2AA0">
        <w:t>Uredb</w:t>
      </w:r>
      <w:r>
        <w:t>i</w:t>
      </w:r>
      <w:r w:rsidRPr="00DC2AA0">
        <w:t xml:space="preserve"> o sevalni</w:t>
      </w:r>
      <w:r>
        <w:t>h</w:t>
      </w:r>
      <w:r w:rsidRPr="00DC2AA0">
        <w:t xml:space="preserve"> dejavnosti</w:t>
      </w:r>
      <w:r>
        <w:t xml:space="preserve">h. </w:t>
      </w:r>
    </w:p>
    <w:p w14:paraId="559DF4C7" w14:textId="372F113D" w:rsidR="00407DB3" w:rsidRPr="00376047" w:rsidRDefault="00407DB3" w:rsidP="002216B1">
      <w:pPr>
        <w:pStyle w:val="LPnavaden"/>
      </w:pPr>
      <w:r>
        <w:t xml:space="preserve">Na vseh lokacijah so izvedene tudi meritve hitrosti doz na deloviščih in v skladiščih. </w:t>
      </w:r>
      <w:r w:rsidRPr="00376047">
        <w:t xml:space="preserve">V skladiščih se hranijo večje količine plošč iz naravnega kamna, zato je tudi raven sevanja v skladiščih nekoliko povišana (lahko tudi za okoli 50 % glede </w:t>
      </w:r>
      <w:r w:rsidR="00414FFC">
        <w:t xml:space="preserve">na </w:t>
      </w:r>
      <w:r w:rsidRPr="00376047">
        <w:t>sevanje naravnega ozadja), vendar pa se delavci na teh mestih ne zadržujejo dlje časa</w:t>
      </w:r>
      <w:r>
        <w:t xml:space="preserve">. </w:t>
      </w:r>
      <w:r w:rsidRPr="00376047">
        <w:t>Pri obdelavi naravnega kamna se naprave za rezanje in brušenje hladijo z vodo, zato v delavnicah ni bilo prašnega ozračja</w:t>
      </w:r>
      <w:r>
        <w:t xml:space="preserve">. </w:t>
      </w:r>
      <w:r w:rsidRPr="00376047">
        <w:t>V prodajnih salonih, kjer imajo razstavljene vzorce naravnega kamna, so ravni sevanja nekoliko višje</w:t>
      </w:r>
      <w:r>
        <w:t xml:space="preserve">. </w:t>
      </w:r>
      <w:r w:rsidRPr="0006612A">
        <w:t xml:space="preserve">Pooblaščenec je ocenil, da so najbolj izpostavljeni prodajni zastopniki podjetij, ki se večino svojega delovnika zadržujejo v salonih z vzorci naravnih kamnov. Glede na meritve v vseh petih podjetjih ocenjujejo, da se zadržujejo v polju sevanja, ki za okoli 40 nSv/h presega raven naravnega ozadja. </w:t>
      </w:r>
      <w:r w:rsidR="00414FFC">
        <w:t>Zaradi tega</w:t>
      </w:r>
      <w:r w:rsidR="00414FFC" w:rsidRPr="0006612A">
        <w:t xml:space="preserve"> </w:t>
      </w:r>
      <w:r w:rsidRPr="0006612A">
        <w:t xml:space="preserve">so pri svojem delu izpostavljeni dodatni dozi velikosti okoli 0,08 mSv/leto. </w:t>
      </w:r>
      <w:r w:rsidRPr="00376047">
        <w:t>Pri obdelavi naravnega kamna se naprave za rezanje in brušenje hladijo z vodo, zato v delavnicah ni bilo prašnega ozračja.</w:t>
      </w:r>
    </w:p>
    <w:p w14:paraId="27C449FD" w14:textId="23B52947" w:rsidR="00407DB3" w:rsidRPr="0055084F" w:rsidRDefault="00407DB3" w:rsidP="002216B1">
      <w:pPr>
        <w:pStyle w:val="LPnavaden"/>
      </w:pPr>
      <w:r w:rsidRPr="0006612A">
        <w:lastRenderedPageBreak/>
        <w:t>V Sloveniji ocenjujemo dozo zaradi naravnega ozadja na 2,5</w:t>
      </w:r>
      <w:r w:rsidR="00414FFC">
        <w:t>–</w:t>
      </w:r>
      <w:r w:rsidRPr="0006612A">
        <w:t xml:space="preserve">2,8 mSv/leto, tako da je dodatna izpostavljenost delavcev v tem primeru zanemarljiva. </w:t>
      </w:r>
    </w:p>
    <w:p w14:paraId="305744A1" w14:textId="77777777" w:rsidR="00407DB3" w:rsidRPr="00B632A9" w:rsidRDefault="00407DB3" w:rsidP="00407DB3">
      <w:pPr>
        <w:pStyle w:val="LPNaslov3"/>
      </w:pPr>
      <w:bookmarkStart w:id="235" w:name="po343"/>
      <w:bookmarkStart w:id="236" w:name="_Toc44570691"/>
      <w:bookmarkStart w:id="237" w:name="_Toc74219349"/>
      <w:bookmarkEnd w:id="234"/>
      <w:bookmarkEnd w:id="235"/>
      <w:r w:rsidRPr="00B632A9">
        <w:t>Izvajanje sistematičnega pregledovanja in izvajanja meritev radona v delovnem in bivalnem okolju</w:t>
      </w:r>
      <w:bookmarkEnd w:id="236"/>
      <w:bookmarkEnd w:id="237"/>
    </w:p>
    <w:p w14:paraId="1EF0A689" w14:textId="4C7ECC63" w:rsidR="00407DB3" w:rsidRPr="00B632A9" w:rsidRDefault="00407DB3" w:rsidP="002216B1">
      <w:pPr>
        <w:pStyle w:val="LPnavaden"/>
      </w:pPr>
      <w:r w:rsidRPr="00B632A9">
        <w:t>Radon je naravni žlahtni radioaktivni plin. Večinoma je glavni vir naravnega sevanja v bivalnem in delovnem okolju ter v povprečju prispeva več kot polovico efektivne doze, ki jo prejmemo od vseh naravnih virov ionizirajočih sevanj. V prostore prodira predvsem iz zemeljskih tal skozi razne odprtine, kot so na primer jaški, odtoki, špranje ali razpoke. Radon povzroči okoli 10 % primerov pljučnih rakov, zato so v novi evropski direktivi 59/2013/Euratom predpisan</w:t>
      </w:r>
      <w:r w:rsidR="005C0ABC">
        <w:t>i</w:t>
      </w:r>
      <w:r w:rsidRPr="00B632A9">
        <w:t xml:space="preserve"> precej strožja merila in izvajanje programov, ki naj bi ta delež smrti znižal</w:t>
      </w:r>
      <w:r w:rsidR="005C0ABC">
        <w:t>i</w:t>
      </w:r>
      <w:r w:rsidRPr="00B632A9">
        <w:t>.</w:t>
      </w:r>
    </w:p>
    <w:p w14:paraId="1131ABA4" w14:textId="731BCFF3" w:rsidR="00407DB3" w:rsidRPr="00B632A9" w:rsidRDefault="00407DB3" w:rsidP="002216B1">
      <w:pPr>
        <w:pStyle w:val="LPnavaden"/>
      </w:pPr>
      <w:r w:rsidRPr="00B632A9">
        <w:t xml:space="preserve">Skladno z direktivo 59/2013/Euratom je bila v letu 2018 sprejeta </w:t>
      </w:r>
      <w:r w:rsidRPr="00C85CAE">
        <w:rPr>
          <w:rStyle w:val="LPnavadenposevnoZnak"/>
        </w:rPr>
        <w:t>Uredba o nacionalnem radonskem programu</w:t>
      </w:r>
      <w:r w:rsidRPr="00B632A9">
        <w:t xml:space="preserve"> (Uradni list RS, št. 18/18, 86/18 in 152/20), ki skupaj z ZVISJV-1 </w:t>
      </w:r>
      <w:r w:rsidR="005C0ABC">
        <w:t>pomeni</w:t>
      </w:r>
      <w:r w:rsidR="005C0ABC" w:rsidRPr="00B632A9">
        <w:t xml:space="preserve"> </w:t>
      </w:r>
      <w:r w:rsidRPr="00B632A9">
        <w:t>zakonodajni okvir za izvajanje sistematičnega pregledovanja in izvajanja meritev radona. Glede na pretekla leta je meritvam koncentracij radona namenjenih več finančnih sredstev. Razširjen je obseg meritev v vrtcih in šolah, nadaljevalo pa se je tudi izvajanje meritev v bivalnih prostorih. Zakonodaja na novo predvideva posebno vrsto pooblastila za izvajalce meritev radona. Ti morajo biti ustrezno akreditirani in imeti stalno zaposlene strokovnjake s področja radona. V letu 2020 URSVS ni izdala nobenega pooblastila za izvajanje meritev radona.</w:t>
      </w:r>
    </w:p>
    <w:p w14:paraId="39926C33" w14:textId="77777777" w:rsidR="00407DB3" w:rsidRPr="00B632A9" w:rsidRDefault="00407DB3" w:rsidP="002216B1">
      <w:pPr>
        <w:pStyle w:val="LPnavaden"/>
      </w:pPr>
      <w:r w:rsidRPr="00B632A9">
        <w:t>V okviru tega programa je ZVD od januarja do novembra 2020 opravljal meritve z različnimi metodami: 325 osnovnih meritev z detektorji jedrskih sledi za določanje povprečne vsebnosti radona, 54 dodatnih kontinuiranih meritev za tedensko spremljanje časovnega poteka radonovih potomcev in radona ter 6 meritev možnih virov radona iz zemlje, jaškov ali špranj v prostore. Skupno je bilo pregledanih 306 prostorov v 181 objektih. Povprečna vsebnost radona je presegla referenčno vrednost 300 Bq/m</w:t>
      </w:r>
      <w:r w:rsidRPr="00B632A9">
        <w:rPr>
          <w:rStyle w:val="LPnadpisano"/>
        </w:rPr>
        <w:t>3</w:t>
      </w:r>
      <w:r w:rsidRPr="00B632A9">
        <w:t xml:space="preserve"> v 99 objektih (55</w:t>
      </w:r>
      <w:r>
        <w:t xml:space="preserve"> </w:t>
      </w:r>
      <w:r w:rsidRPr="00B632A9">
        <w:t>%) oziroma 145 prostorih (47</w:t>
      </w:r>
      <w:r>
        <w:t xml:space="preserve"> </w:t>
      </w:r>
      <w:r w:rsidRPr="00B632A9">
        <w:t>% izidov). Vrednost 900 Bq/m</w:t>
      </w:r>
      <w:r w:rsidRPr="00B632A9">
        <w:rPr>
          <w:rStyle w:val="LPnadpisano"/>
        </w:rPr>
        <w:t>3</w:t>
      </w:r>
      <w:r w:rsidRPr="00B632A9">
        <w:t xml:space="preserve"> je bila presežena v 70 prostorih (23</w:t>
      </w:r>
      <w:r>
        <w:t xml:space="preserve"> </w:t>
      </w:r>
      <w:r w:rsidRPr="00B632A9">
        <w:t>%). Na podlagi meritev in časov prisotnosti v prostorih je ZVD ocenil tudi prejete efektivne doze za zaposlene delavce, v šolah in vrtcih pa še za otroke, ki so bili izpostavljeni vrednostim nad 300 Bq/m</w:t>
      </w:r>
      <w:r w:rsidRPr="00C85CAE">
        <w:rPr>
          <w:rStyle w:val="LPnadpisano"/>
        </w:rPr>
        <w:t>3</w:t>
      </w:r>
      <w:r w:rsidRPr="00B632A9">
        <w:t>. Od skupaj 146 izidov sta dve ocenjeni letni dozi presegli mejno vrednost 6 mSv za posameznike iz prebivalstva. Najvišja ocenjena doza je bila okrog 7 mSv v delovni sobi in predavalnici Zdravstvenega doma Šiška zaradi povprečne vsebnosti radona okrog 2000 Bq/m</w:t>
      </w:r>
      <w:r w:rsidRPr="00B632A9">
        <w:rPr>
          <w:rStyle w:val="LPnadpisano"/>
        </w:rPr>
        <w:t>3</w:t>
      </w:r>
      <w:r w:rsidRPr="00B632A9">
        <w:t>. V 52 primerih so bile ocenjene letne doze med 2 in 6 mSv, v 45 primerih med 1 in 1,99 mSv, v 47 primerih pa nižje od 1 mSv. V večini prostorov in objektov s previsokimi vsebnostmi radona se letos meritve in drugi ukrepi nadaljujejo.</w:t>
      </w:r>
    </w:p>
    <w:p w14:paraId="414DAE27" w14:textId="2A2F982D" w:rsidR="00407DB3" w:rsidRPr="00B632A9" w:rsidRDefault="00407DB3" w:rsidP="002216B1">
      <w:pPr>
        <w:pStyle w:val="LPnavaden"/>
      </w:pPr>
      <w:r w:rsidRPr="00B632A9">
        <w:t>V letu 2020 je bilo zaradi previsoke vsebnosti radona opravljenih osem inšpekcijskih pregledov (Osnovna šola Majde Vrhovnik Ljubljana, Podružnična šola Trboje pri Osnovni šoli Šenčur, Osnovna šola Davorina Jenka Cerklje na Gorenjskem s podružnico Zalog, Vrtec Ig z enoto v Tomišlju, vrtec pri Osnovni šoli Mežica, Podzemlje Pece</w:t>
      </w:r>
      <w:r w:rsidR="005C0ABC">
        <w:t>,</w:t>
      </w:r>
      <w:r w:rsidRPr="00B632A9">
        <w:t xml:space="preserve"> d.</w:t>
      </w:r>
      <w:r>
        <w:t xml:space="preserve"> </w:t>
      </w:r>
      <w:r w:rsidRPr="00B632A9">
        <w:t>o.</w:t>
      </w:r>
      <w:r>
        <w:t xml:space="preserve"> </w:t>
      </w:r>
      <w:r w:rsidRPr="00B632A9">
        <w:t>o.</w:t>
      </w:r>
      <w:r w:rsidR="005C0ABC">
        <w:t>,</w:t>
      </w:r>
      <w:r w:rsidRPr="00B632A9">
        <w:t xml:space="preserve"> Mežica, Osnovna šola Vodmat, Podružnična šola Kokrica pri Osnovni šoli Franceta Prešerna Kranj). Najvišja povprečna vsebnost radona </w:t>
      </w:r>
      <w:r w:rsidR="0041057F">
        <w:t>–</w:t>
      </w:r>
      <w:r w:rsidRPr="00B632A9">
        <w:t xml:space="preserve"> okrog 24.000 Bq/m</w:t>
      </w:r>
      <w:r w:rsidRPr="00C85CAE">
        <w:rPr>
          <w:rStyle w:val="LPnadpisano"/>
        </w:rPr>
        <w:t>3</w:t>
      </w:r>
      <w:r w:rsidRPr="00B632A9">
        <w:t xml:space="preserve"> </w:t>
      </w:r>
      <w:r w:rsidR="0041057F">
        <w:t>–</w:t>
      </w:r>
      <w:r w:rsidRPr="00B632A9">
        <w:t xml:space="preserve"> je bila izmerjena poleti v Divaški jami. Izdanih je bilo osem opozoril v zapisnikih z zahtevami po zmanjšanju izpostavljenosti radonu (prezračevanje, omejitev časa, sanacija, dodatne in kontrolne meritve, pri Podzemlju Pece tudi ocena varstva pred sevanji). Šestim zavezancem (Osnovna šola Majde Vrhovnik, Osnovna šola Šenčur, Osnovna šola Cerklje na Gorenjskem, Vrtec Ig, Osnovna šola Mežica in Osnovna šola Franceta Prešerna Kranj) so bile izdane tudi inšpekcijske odločbe. Dodatne in kontrolne meritve se v večini objektov nadaljujejo.</w:t>
      </w:r>
    </w:p>
    <w:p w14:paraId="5C1EEEE6" w14:textId="62F8704F" w:rsidR="00407DB3" w:rsidRPr="00B632A9" w:rsidRDefault="00407DB3" w:rsidP="002216B1">
      <w:pPr>
        <w:pStyle w:val="LPnavaden"/>
      </w:pPr>
      <w:r w:rsidRPr="00B632A9">
        <w:t xml:space="preserve">V letu 2020 je bilo poslanih še 127 dopisov z izidi in priporočili za nadaljevanje ukrepov (če so bili potrebni) tistim strankam, pri katerih je ZVD izvajal meritve radioaktivnosti po nacionalnem programu. </w:t>
      </w:r>
    </w:p>
    <w:p w14:paraId="29BFDA81" w14:textId="30B343AA" w:rsidR="00407DB3" w:rsidRPr="00B632A9" w:rsidRDefault="00407DB3" w:rsidP="002216B1">
      <w:pPr>
        <w:pStyle w:val="LPnavaden"/>
      </w:pPr>
      <w:r w:rsidRPr="00B632A9">
        <w:lastRenderedPageBreak/>
        <w:t>URSVS je financirala še izvedbo programa sistematičnega pregledovanja in izvajanja meritev radona v bivalnih prostorih na območjih z večjo verjetnostjo za povišane vsebnosti. V okviru tega programa je Radonova iz Švedske opravila 480 osnovnih meritev z detektorji jedrskih sledi za določanje povprečne mesečne ali dvomesečne vsebnosti radona v 49 občinah (Bloke, Bohinj, Borovnica, Brda, Brezovica, Cerknica, Črnomelj, Divača, Dobrepolje, Dolenjske Toplice, Gorenja vas-Poljane, Gorje, Grosuplje, Hrpelje</w:t>
      </w:r>
      <w:r w:rsidR="0041057F">
        <w:t xml:space="preserve"> </w:t>
      </w:r>
      <w:r w:rsidRPr="00B632A9">
        <w:t>-</w:t>
      </w:r>
      <w:r w:rsidR="0041057F">
        <w:t xml:space="preserve"> </w:t>
      </w:r>
      <w:r w:rsidRPr="00B632A9">
        <w:t>Kozina, Idrija, Ig, Ilirska Bistrica, Ivančna Gorica, Jesenice, Kočevje, Komen, Kostanjevica na Krki, Kostel, Logatec, Loška dolina, Loški, Potok, Metlika, Mežica, Miren</w:t>
      </w:r>
      <w:r w:rsidR="0041057F">
        <w:t xml:space="preserve"> </w:t>
      </w:r>
      <w:r w:rsidRPr="00B632A9">
        <w:t>-</w:t>
      </w:r>
      <w:r w:rsidR="0041057F">
        <w:t xml:space="preserve"> </w:t>
      </w:r>
      <w:r w:rsidRPr="00B632A9">
        <w:t>Kostanjevica, Mirna Peč, Mokronog</w:t>
      </w:r>
      <w:r w:rsidR="0041057F">
        <w:t xml:space="preserve"> </w:t>
      </w:r>
      <w:r w:rsidRPr="00B632A9">
        <w:t>-</w:t>
      </w:r>
      <w:r w:rsidR="0041057F">
        <w:t xml:space="preserve"> </w:t>
      </w:r>
      <w:r w:rsidRPr="00B632A9">
        <w:t>Trebelno, Mozirje, Nova Gorica, Novo mesto, Osilnica, Pivka, Postojna, Radovljica, Ribnica, Semič, Sevnica, Sežana, Sodražica, Šempeter</w:t>
      </w:r>
      <w:r w:rsidR="0041057F">
        <w:t xml:space="preserve"> </w:t>
      </w:r>
      <w:r w:rsidRPr="00B632A9">
        <w:t>-</w:t>
      </w:r>
      <w:r w:rsidR="0041057F">
        <w:t xml:space="preserve"> </w:t>
      </w:r>
      <w:r w:rsidRPr="00B632A9">
        <w:t xml:space="preserve">Vrtojba, Škofja Loka, Tržič, Velike Lašče, Vrhnika, Vuzenica, in Žužemberk). </w:t>
      </w:r>
      <w:r w:rsidRPr="00B632A9">
        <w:rPr>
          <w:rFonts w:eastAsiaTheme="majorEastAsia"/>
        </w:rPr>
        <w:t>Večina meritev je bila opravljenih že v obdobju od februarja do maja, nekatere pa od avgusta do oktobra 2020. Prevladovali so pritlični prostori (dnevne sobe in spalnice).</w:t>
      </w:r>
      <w:r w:rsidRPr="00B632A9">
        <w:t xml:space="preserve"> Meritve so se izvajale predvsem na področjih, ki jih Uredba o nacionalnem radonskem programu določa kot področja z več radona. Meritve so se izvajale tudi na področjih, ki jih uredba določa kot območja, kjer se izvajajo dodatne meritve. Povprečna vsebnost radona je presegla referenčno vrednost 300 Bq/m</w:t>
      </w:r>
      <w:r w:rsidRPr="00B632A9">
        <w:rPr>
          <w:rStyle w:val="LPnadpisano"/>
        </w:rPr>
        <w:t>3</w:t>
      </w:r>
      <w:r w:rsidRPr="00B632A9">
        <w:t xml:space="preserve"> v 199 primerih (41</w:t>
      </w:r>
      <w:r w:rsidR="00BA1FAC">
        <w:t xml:space="preserve"> </w:t>
      </w:r>
      <w:r w:rsidRPr="00B632A9">
        <w:t>%). Od tega je bila presežena vrednost 900 Bq/m</w:t>
      </w:r>
      <w:r w:rsidRPr="00B632A9">
        <w:rPr>
          <w:rStyle w:val="LPnadpisano"/>
        </w:rPr>
        <w:t>3</w:t>
      </w:r>
      <w:r w:rsidRPr="00B632A9">
        <w:t xml:space="preserve"> v 63 primerih (13</w:t>
      </w:r>
      <w:r>
        <w:t xml:space="preserve"> </w:t>
      </w:r>
      <w:r w:rsidRPr="00B632A9">
        <w:t>%). Najvišje povprečne vsebnosti radona so bile med 5.000 in 12.100 Bq/m</w:t>
      </w:r>
      <w:r w:rsidRPr="00B632A9">
        <w:rPr>
          <w:rStyle w:val="LPnadpisano"/>
        </w:rPr>
        <w:t>3</w:t>
      </w:r>
      <w:r w:rsidRPr="00B632A9">
        <w:t>. Najvišja vrednost je bila izmerjena v kletni delovni sobi na območju Sežane. Vrednosti pa so presegle 5.000 Bq/m</w:t>
      </w:r>
      <w:r w:rsidRPr="00C85CAE">
        <w:rPr>
          <w:rStyle w:val="LPnadpisano"/>
        </w:rPr>
        <w:t>3</w:t>
      </w:r>
      <w:r w:rsidRPr="00B632A9">
        <w:t xml:space="preserve"> še v dveh dnevnih sobah, dveh spalnicah in eni delovni sobi na območjih Črnega Vrha nad Idrijo, Trnovega nad Gorico, Ribnice, Turjaka in Žužemberka. V 57 primerih so bile vrednosti med 200 in 299 Bq/m</w:t>
      </w:r>
      <w:r w:rsidRPr="00B632A9">
        <w:rPr>
          <w:rStyle w:val="LPnadpisano"/>
        </w:rPr>
        <w:t>3</w:t>
      </w:r>
      <w:r w:rsidRPr="00B632A9">
        <w:t>, v 89 primerih med 100 in 199 Bq/m</w:t>
      </w:r>
      <w:r w:rsidRPr="00B632A9">
        <w:rPr>
          <w:rStyle w:val="LPnadpisano"/>
        </w:rPr>
        <w:t>3</w:t>
      </w:r>
      <w:r w:rsidRPr="00B632A9">
        <w:t>, v 135 primerih pa niso dosegle 100 Bq/m</w:t>
      </w:r>
      <w:r w:rsidRPr="00C85CAE">
        <w:rPr>
          <w:rStyle w:val="LPnadpisano"/>
        </w:rPr>
        <w:t>3</w:t>
      </w:r>
      <w:r w:rsidRPr="00B632A9">
        <w:t>. Izvajalec meritev je vse prebivalce pisno obvestil o izidih in pri povišanih vrednostih priporočal nadaljnje ukrepe.</w:t>
      </w:r>
    </w:p>
    <w:p w14:paraId="402E3E63" w14:textId="7EEDB9C8" w:rsidR="00407DB3" w:rsidRPr="00B632A9" w:rsidRDefault="00407DB3" w:rsidP="002216B1">
      <w:pPr>
        <w:pStyle w:val="LPnavaden"/>
      </w:pPr>
      <w:r w:rsidRPr="00B632A9">
        <w:t>Že več let se povečuje sodelovanje z o</w:t>
      </w:r>
      <w:r w:rsidR="0041057F">
        <w:t>za</w:t>
      </w:r>
      <w:r w:rsidRPr="00B632A9">
        <w:t xml:space="preserve">veščenimi ravnatelji, učitelji, novinarji ali posamezniki iz prebivalstva, katerim URSVS podaja odgovore na vprašanja in posoja priročne merilnike za informativno določanje povprečne vsebnosti radona v delovnih ali bivalnih prostorih. URSVS je v letih </w:t>
      </w:r>
      <w:r w:rsidR="0041057F">
        <w:t xml:space="preserve">od </w:t>
      </w:r>
      <w:r w:rsidRPr="00B632A9">
        <w:t>2015 do 2018 nabavila 56 merilnikov. Izposoja za zainteresirane posameznike, podjetja ali ustanove je brezplačna in traja okvirno obdobje dveh mesecev. Take meritve niso uradne, služijo pa za predhodno oceno stanja v prostorih in objektih. V letu 2020 je bilo 78 izposoj (117 izposoj v letu 2019, 24 v letu 2018, 17 v letu 2017, 8 v letu 2016 in 3 v letu 2015).</w:t>
      </w:r>
    </w:p>
    <w:p w14:paraId="491C264B" w14:textId="77777777" w:rsidR="00407DB3" w:rsidRPr="00B632A9" w:rsidRDefault="00407DB3" w:rsidP="002216B1">
      <w:pPr>
        <w:pStyle w:val="LPnavaden"/>
      </w:pPr>
      <w:r w:rsidRPr="00B632A9">
        <w:t xml:space="preserve">V letu 2020 se je nadaljeval tudi razvoj </w:t>
      </w:r>
      <w:r w:rsidRPr="00B632A9">
        <w:rPr>
          <w:rStyle w:val="LPnavadenposevnoZnak"/>
        </w:rPr>
        <w:t>Registra meritev radona</w:t>
      </w:r>
      <w:r w:rsidRPr="00B632A9">
        <w:t>, v katerega izvajalci meritev poročajo vse izmerjene rezultate, kar bo v prihodnje pripomoglo k celovitemu ovrednotenju izpostavljenosti radonu v Sloveniji.</w:t>
      </w:r>
    </w:p>
    <w:p w14:paraId="57F5EC47" w14:textId="77777777" w:rsidR="00407DB3" w:rsidRPr="00B632A9" w:rsidRDefault="00407DB3" w:rsidP="00C91DD9">
      <w:pPr>
        <w:pStyle w:val="LPpodpoglavje"/>
      </w:pPr>
      <w:r w:rsidRPr="00B632A9">
        <w:t>Meritve skupne aktivnosti sevalcev alfa in beta v pitni vodi</w:t>
      </w:r>
    </w:p>
    <w:p w14:paraId="10764241" w14:textId="77777777" w:rsidR="00407DB3" w:rsidRPr="00B632A9" w:rsidRDefault="00407DB3" w:rsidP="002216B1">
      <w:pPr>
        <w:pStyle w:val="LPnavaden"/>
      </w:pPr>
      <w:r w:rsidRPr="00B632A9">
        <w:t>V letu 2019 je URSVS nadaljevala financiranje analize skupne aktivnosti sevalcev alfa in beta v pitnih vodah Slovenije. Meritve je izvedel IJS. Analizirano je bilo 192 vzorcev vodovodih vod. Vzorčenje je pokrivalo celotno ozemlje Slovenije, pri čemer je bil v letu 2020 večji poudarke na vzorčenju manjših vodovodnih sistemih. Vrednosti za skupno aktivnost sevalcev alfa se pojavljajo v območju do 0,14 Bq/kg, s povprečno vrednostjo 0,029 Bq/kg. Vrednosti za skupno aktivnost sevalcev beta so do 0,22 Bq/kg, s povprečno vrednostjo 0,085 Bq/kg. Priporočene ravni za preverjanje skupne aktivnosti beta (1 Bq/kg) niso bile presežene. Vrednosti so tako za sevalce alfa kot beta podobne kot v letu 2018.</w:t>
      </w:r>
    </w:p>
    <w:p w14:paraId="23D85EA7" w14:textId="77777777" w:rsidR="00407DB3" w:rsidRPr="00AC5C6C" w:rsidRDefault="00407DB3" w:rsidP="00407DB3">
      <w:pPr>
        <w:pStyle w:val="LPNaslov3"/>
        <w:keepNext w:val="0"/>
        <w:spacing w:before="0" w:after="120"/>
        <w:jc w:val="both"/>
        <w:outlineLvl w:val="9"/>
      </w:pPr>
      <w:r w:rsidRPr="007238DB">
        <w:t>Doza sevanja na prebivalstvo zaradi človekove dejavnosti</w:t>
      </w:r>
    </w:p>
    <w:p w14:paraId="3EB3F87F" w14:textId="2A9E58C5" w:rsidR="00407DB3" w:rsidRPr="007238DB" w:rsidRDefault="00407DB3" w:rsidP="002216B1">
      <w:pPr>
        <w:pStyle w:val="LPnavaden"/>
      </w:pPr>
      <w:r w:rsidRPr="007238DB">
        <w:t xml:space="preserve">Povišane doze sevanja, ki so posledica rednega obratovanja jedrskih in sevalnih objektov, praviloma prejema le lokalno prebivalstvo. Izpostavljenost posameznih skupin prebivalstva, ki izvira iz radioaktivnih izpustov iz teh objektov, je opisana </w:t>
      </w:r>
      <w:r w:rsidRPr="00BA1FAC">
        <w:t xml:space="preserve">v </w:t>
      </w:r>
      <w:hyperlink w:anchor="po33" w:history="1">
        <w:r w:rsidRPr="00BA1FAC">
          <w:rPr>
            <w:rStyle w:val="Hiperpovezava"/>
          </w:rPr>
          <w:t>poglavju 3.3</w:t>
        </w:r>
      </w:hyperlink>
      <w:r w:rsidRPr="00BA1FAC">
        <w:t>.</w:t>
      </w:r>
      <w:r w:rsidRPr="007238DB">
        <w:t xml:space="preserve"> </w:t>
      </w:r>
      <w:hyperlink w:anchor="p8" w:history="1">
        <w:r w:rsidRPr="00BA1FAC">
          <w:rPr>
            <w:rStyle w:val="Hiperpovezava"/>
          </w:rPr>
          <w:t xml:space="preserve">Preglednica </w:t>
        </w:r>
        <w:r w:rsidR="00BA1FAC" w:rsidRPr="00BA1FAC">
          <w:rPr>
            <w:rStyle w:val="Hiperpovezava"/>
          </w:rPr>
          <w:t>8</w:t>
        </w:r>
      </w:hyperlink>
      <w:r w:rsidRPr="00BA1FAC">
        <w:t xml:space="preserve"> p</w:t>
      </w:r>
      <w:r w:rsidRPr="007238DB">
        <w:t>rikazuje letne prejete doze sevanja najbolj obremenjen</w:t>
      </w:r>
      <w:r w:rsidR="00735C0F">
        <w:t>ih</w:t>
      </w:r>
      <w:r w:rsidRPr="007238DB">
        <w:t xml:space="preserve"> odrasl</w:t>
      </w:r>
      <w:r w:rsidR="00735C0F">
        <w:t>ih</w:t>
      </w:r>
      <w:r w:rsidRPr="007238DB">
        <w:t xml:space="preserve"> posameznik</w:t>
      </w:r>
      <w:r w:rsidR="00735C0F">
        <w:t>ov</w:t>
      </w:r>
      <w:r w:rsidRPr="007238DB">
        <w:t xml:space="preserve"> iz referenčnih skupin prebivalstva za vse obravnavane objekte. Za primerjavo je navedena tudi povprečna letna doza sevanja na prebivalca zaradi splošne radioaktivne kontaminacije (jedrski poskusi in černobilska </w:t>
      </w:r>
      <w:r w:rsidRPr="007238DB">
        <w:lastRenderedPageBreak/>
        <w:t xml:space="preserve">nesreča). Največje obremenitve posameznikov so v okolici nekdanjega rudnika urana na Žirovskem vrhu in so ocenjene na </w:t>
      </w:r>
      <w:r>
        <w:t>nekaj odstotkov</w:t>
      </w:r>
      <w:r w:rsidRPr="007238DB">
        <w:t xml:space="preserve"> naravne izpostavljenosti v Sloveniji. </w:t>
      </w:r>
      <w:r w:rsidRPr="00F33F0F">
        <w:t xml:space="preserve">Povečanje vrednosti v primerjavi z letom 2019, ko je efektivna doza za odraslega prebivalca znašala </w:t>
      </w:r>
      <w:r>
        <w:t>0,0</w:t>
      </w:r>
      <w:r w:rsidRPr="00F33F0F">
        <w:t xml:space="preserve">71 </w:t>
      </w:r>
      <w:r>
        <w:t>m</w:t>
      </w:r>
      <w:r w:rsidRPr="00F33F0F">
        <w:t>Sv/leto, je izključno posledica upoštevanja nove metodologije</w:t>
      </w:r>
      <w:r>
        <w:t xml:space="preserve"> izračuna</w:t>
      </w:r>
      <w:r w:rsidRPr="00F33F0F">
        <w:t xml:space="preserve">, ki je v skladu z </w:t>
      </w:r>
      <w:r w:rsidR="00735C0F">
        <w:t>zdaj</w:t>
      </w:r>
      <w:r w:rsidR="00735C0F" w:rsidRPr="00F33F0F">
        <w:t xml:space="preserve"> </w:t>
      </w:r>
      <w:r w:rsidRPr="00F33F0F">
        <w:t>veljavnim varnostnim poročilom za odlagališča</w:t>
      </w:r>
      <w:r>
        <w:t xml:space="preserve"> Jazbec in Boršt</w:t>
      </w:r>
      <w:r w:rsidRPr="00F33F0F">
        <w:t xml:space="preserve"> </w:t>
      </w:r>
      <w:r>
        <w:t xml:space="preserve">ter </w:t>
      </w:r>
      <w:r w:rsidRPr="00F33F0F">
        <w:t xml:space="preserve">navodili iz </w:t>
      </w:r>
      <w:r w:rsidRPr="00CA63F1">
        <w:rPr>
          <w:rStyle w:val="LPnavadenposevnoZnak"/>
        </w:rPr>
        <w:t>Pravilnika o monitoringu radioaktivnosti</w:t>
      </w:r>
      <w:r w:rsidRPr="00F33F0F">
        <w:t>.</w:t>
      </w:r>
      <w:r>
        <w:t xml:space="preserve"> V nobenem primeru</w:t>
      </w:r>
      <w:r w:rsidRPr="007238DB">
        <w:t xml:space="preserve"> pa obsevanost posameznik</w:t>
      </w:r>
      <w:r>
        <w:t>a</w:t>
      </w:r>
      <w:r w:rsidRPr="007238DB">
        <w:t xml:space="preserve"> iz prebivalstva ne presega vrednosti doz, določenih z upravnimi omejitvami.</w:t>
      </w:r>
    </w:p>
    <w:p w14:paraId="1950F316" w14:textId="77E5A7EC" w:rsidR="00407DB3" w:rsidRPr="007238DB" w:rsidRDefault="00BA1FAC" w:rsidP="00BA1FAC">
      <w:pPr>
        <w:pStyle w:val="LPnaslovpreglednica"/>
      </w:pPr>
      <w:bookmarkStart w:id="238" w:name="p8"/>
      <w:bookmarkStart w:id="239" w:name="_Toc74219415"/>
      <w:bookmarkEnd w:id="238"/>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3D067A">
        <w:rPr>
          <w:noProof/>
        </w:rPr>
        <w:t>8</w:t>
      </w:r>
      <w:r w:rsidR="0072167A">
        <w:rPr>
          <w:noProof/>
        </w:rPr>
        <w:fldChar w:fldCharType="end"/>
      </w:r>
      <w:r w:rsidR="00407DB3" w:rsidRPr="007238DB">
        <w:t>: Izpostavljenost sevanju odraslih predstavnikov referenčne skupine prebivalstva</w:t>
      </w:r>
      <w:bookmarkEnd w:id="239"/>
    </w:p>
    <w:tbl>
      <w:tblPr>
        <w:tblW w:w="7684"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Look w:val="0020" w:firstRow="1" w:lastRow="0" w:firstColumn="0" w:lastColumn="0" w:noHBand="0" w:noVBand="0"/>
      </w:tblPr>
      <w:tblGrid>
        <w:gridCol w:w="3685"/>
        <w:gridCol w:w="2014"/>
        <w:gridCol w:w="1985"/>
      </w:tblGrid>
      <w:tr w:rsidR="00407DB3" w:rsidRPr="00F853B4" w14:paraId="2A7693DA" w14:textId="77777777" w:rsidTr="002216B1">
        <w:trPr>
          <w:trHeight w:val="106"/>
        </w:trPr>
        <w:tc>
          <w:tcPr>
            <w:tcW w:w="3685" w:type="dxa"/>
            <w:shd w:val="clear" w:color="auto" w:fill="5B9BD5" w:themeFill="accent1"/>
            <w:vAlign w:val="center"/>
          </w:tcPr>
          <w:p w14:paraId="518A4964" w14:textId="77777777" w:rsidR="00407DB3" w:rsidRPr="00AC5C6C" w:rsidRDefault="00407DB3" w:rsidP="002216B1">
            <w:pPr>
              <w:pStyle w:val="LPpreglednicaglavasredina"/>
            </w:pPr>
            <w:r w:rsidRPr="00F853B4">
              <w:t>Vir sevanja</w:t>
            </w:r>
          </w:p>
        </w:tc>
        <w:tc>
          <w:tcPr>
            <w:tcW w:w="2014" w:type="dxa"/>
            <w:shd w:val="clear" w:color="auto" w:fill="5B9BD5" w:themeFill="accent1"/>
            <w:vAlign w:val="center"/>
          </w:tcPr>
          <w:p w14:paraId="412E5639" w14:textId="77777777" w:rsidR="00407DB3" w:rsidRPr="00AC5C6C" w:rsidRDefault="00407DB3" w:rsidP="002216B1">
            <w:pPr>
              <w:pStyle w:val="LPpreglednicaglavasredina"/>
            </w:pPr>
            <w:r w:rsidRPr="00F853B4">
              <w:t>Letna doza [mSv]</w:t>
            </w:r>
          </w:p>
        </w:tc>
        <w:tc>
          <w:tcPr>
            <w:tcW w:w="1985" w:type="dxa"/>
            <w:shd w:val="clear" w:color="auto" w:fill="5B9BD5" w:themeFill="accent1"/>
            <w:vAlign w:val="center"/>
          </w:tcPr>
          <w:p w14:paraId="29AE9AD5" w14:textId="77777777" w:rsidR="00407DB3" w:rsidRPr="00AC5C6C" w:rsidRDefault="00407DB3" w:rsidP="002216B1">
            <w:pPr>
              <w:pStyle w:val="LPpreglednicaglavasredina"/>
            </w:pPr>
            <w:r w:rsidRPr="00F853B4">
              <w:t>Upravno določena mejna doza [mSv]</w:t>
            </w:r>
          </w:p>
        </w:tc>
      </w:tr>
      <w:tr w:rsidR="00407DB3" w:rsidRPr="00F853B4" w14:paraId="196A5541" w14:textId="77777777" w:rsidTr="002216B1">
        <w:trPr>
          <w:trHeight w:val="106"/>
        </w:trPr>
        <w:tc>
          <w:tcPr>
            <w:tcW w:w="3685" w:type="dxa"/>
          </w:tcPr>
          <w:p w14:paraId="2212EE0F" w14:textId="77777777" w:rsidR="00407DB3" w:rsidRPr="00AC5C6C" w:rsidRDefault="00407DB3" w:rsidP="002216B1">
            <w:pPr>
              <w:pStyle w:val="LPpreglednicatelo"/>
            </w:pPr>
            <w:r w:rsidRPr="00F853B4">
              <w:t>Rudnik Žirovski vrh</w:t>
            </w:r>
          </w:p>
        </w:tc>
        <w:tc>
          <w:tcPr>
            <w:tcW w:w="2014" w:type="dxa"/>
          </w:tcPr>
          <w:p w14:paraId="4B438373" w14:textId="3004F5E7" w:rsidR="00407DB3" w:rsidRPr="00AC5C6C" w:rsidRDefault="00407DB3" w:rsidP="002216B1">
            <w:pPr>
              <w:pStyle w:val="LPpreglednicatelo"/>
            </w:pPr>
            <w:r w:rsidRPr="00F853B4">
              <w:t>0,</w:t>
            </w:r>
            <w:r>
              <w:t>12</w:t>
            </w:r>
            <w:r w:rsidR="002C61F8">
              <w:t>5</w:t>
            </w:r>
          </w:p>
        </w:tc>
        <w:tc>
          <w:tcPr>
            <w:tcW w:w="1985" w:type="dxa"/>
          </w:tcPr>
          <w:p w14:paraId="7816AFFC" w14:textId="77777777" w:rsidR="00407DB3" w:rsidRPr="00AC5C6C" w:rsidRDefault="00407DB3" w:rsidP="002216B1">
            <w:pPr>
              <w:pStyle w:val="LPpreglednicatelo"/>
            </w:pPr>
            <w:r>
              <w:t>**</w:t>
            </w:r>
            <w:r w:rsidRPr="00F853B4">
              <w:t>0,300</w:t>
            </w:r>
          </w:p>
        </w:tc>
      </w:tr>
      <w:tr w:rsidR="00407DB3" w:rsidRPr="00F853B4" w14:paraId="5FC7DE45" w14:textId="77777777" w:rsidTr="002216B1">
        <w:trPr>
          <w:trHeight w:val="106"/>
        </w:trPr>
        <w:tc>
          <w:tcPr>
            <w:tcW w:w="3685" w:type="dxa"/>
          </w:tcPr>
          <w:p w14:paraId="1F555816" w14:textId="77777777" w:rsidR="00407DB3" w:rsidRPr="00AC5C6C" w:rsidRDefault="00407DB3" w:rsidP="002216B1">
            <w:pPr>
              <w:pStyle w:val="LPpreglednicatelo"/>
            </w:pPr>
            <w:r w:rsidRPr="00F853B4">
              <w:t>Černobil in jedrski poskusi</w:t>
            </w:r>
          </w:p>
        </w:tc>
        <w:tc>
          <w:tcPr>
            <w:tcW w:w="2014" w:type="dxa"/>
          </w:tcPr>
          <w:p w14:paraId="282103AF" w14:textId="4609036E" w:rsidR="00407DB3" w:rsidRPr="00AC5C6C" w:rsidRDefault="00407DB3" w:rsidP="00735C0F">
            <w:pPr>
              <w:pStyle w:val="LPpreglednicatelo"/>
            </w:pPr>
            <w:r w:rsidRPr="00F853B4">
              <w:t>0,0</w:t>
            </w:r>
            <w:r>
              <w:t>06-</w:t>
            </w:r>
            <w:r w:rsidR="00735C0F">
              <w:t>–</w:t>
            </w:r>
            <w:r>
              <w:t>0,011</w:t>
            </w:r>
          </w:p>
        </w:tc>
        <w:tc>
          <w:tcPr>
            <w:tcW w:w="1985" w:type="dxa"/>
          </w:tcPr>
          <w:p w14:paraId="15971330" w14:textId="77777777" w:rsidR="00407DB3" w:rsidRPr="00AC5C6C" w:rsidRDefault="00407DB3" w:rsidP="002216B1">
            <w:pPr>
              <w:pStyle w:val="LPpreglednicatelo"/>
            </w:pPr>
            <w:r w:rsidRPr="00F853B4">
              <w:t>/</w:t>
            </w:r>
          </w:p>
        </w:tc>
      </w:tr>
      <w:tr w:rsidR="00407DB3" w:rsidRPr="00F853B4" w14:paraId="6FAB0C23" w14:textId="77777777" w:rsidTr="002216B1">
        <w:trPr>
          <w:trHeight w:val="106"/>
        </w:trPr>
        <w:tc>
          <w:tcPr>
            <w:tcW w:w="3685" w:type="dxa"/>
          </w:tcPr>
          <w:p w14:paraId="11A6E1FF" w14:textId="77777777" w:rsidR="00407DB3" w:rsidRPr="00AC5C6C" w:rsidRDefault="00407DB3" w:rsidP="002216B1">
            <w:pPr>
              <w:pStyle w:val="LPpreglednicatelo"/>
            </w:pPr>
            <w:r w:rsidRPr="00F853B4">
              <w:t>NEK</w:t>
            </w:r>
          </w:p>
        </w:tc>
        <w:tc>
          <w:tcPr>
            <w:tcW w:w="2014" w:type="dxa"/>
          </w:tcPr>
          <w:p w14:paraId="4A38C0D0" w14:textId="77777777" w:rsidR="00407DB3" w:rsidRPr="00AC5C6C" w:rsidRDefault="00407DB3" w:rsidP="002216B1">
            <w:pPr>
              <w:pStyle w:val="LPpreglednicatelo"/>
            </w:pPr>
            <w:r w:rsidRPr="00F853B4">
              <w:t>&lt;</w:t>
            </w:r>
            <w:r>
              <w:t>*</w:t>
            </w:r>
            <w:r w:rsidRPr="00F853B4">
              <w:t>0,000</w:t>
            </w:r>
            <w:r>
              <w:t>071</w:t>
            </w:r>
          </w:p>
        </w:tc>
        <w:tc>
          <w:tcPr>
            <w:tcW w:w="1985" w:type="dxa"/>
          </w:tcPr>
          <w:p w14:paraId="7E49C8D8" w14:textId="77777777" w:rsidR="00407DB3" w:rsidRPr="00AC5C6C" w:rsidRDefault="00407DB3" w:rsidP="002216B1">
            <w:pPr>
              <w:pStyle w:val="LPpreglednicatelo"/>
            </w:pPr>
            <w:r>
              <w:t>***</w:t>
            </w:r>
            <w:r w:rsidRPr="00F853B4">
              <w:t>0,050</w:t>
            </w:r>
          </w:p>
        </w:tc>
      </w:tr>
      <w:tr w:rsidR="00407DB3" w:rsidRPr="00F853B4" w14:paraId="3847C8F3" w14:textId="77777777" w:rsidTr="002216B1">
        <w:trPr>
          <w:trHeight w:val="106"/>
        </w:trPr>
        <w:tc>
          <w:tcPr>
            <w:tcW w:w="3685" w:type="dxa"/>
          </w:tcPr>
          <w:p w14:paraId="0FFD9CB8" w14:textId="77777777" w:rsidR="00407DB3" w:rsidRPr="00AC5C6C" w:rsidRDefault="00407DB3" w:rsidP="002216B1">
            <w:pPr>
              <w:pStyle w:val="LPpreglednicatelo"/>
            </w:pPr>
            <w:r w:rsidRPr="00F853B4">
              <w:t>Raziskovalni reaktor TRIGA</w:t>
            </w:r>
          </w:p>
        </w:tc>
        <w:tc>
          <w:tcPr>
            <w:tcW w:w="2014" w:type="dxa"/>
          </w:tcPr>
          <w:p w14:paraId="0F71F804" w14:textId="77777777" w:rsidR="00407DB3" w:rsidRPr="00AC5C6C" w:rsidRDefault="00407DB3" w:rsidP="002216B1">
            <w:pPr>
              <w:pStyle w:val="LPpreglednicatelo"/>
            </w:pPr>
            <w:r w:rsidRPr="00F853B4">
              <w:t>0,000</w:t>
            </w:r>
            <w:r>
              <w:t>38</w:t>
            </w:r>
          </w:p>
        </w:tc>
        <w:tc>
          <w:tcPr>
            <w:tcW w:w="1985" w:type="dxa"/>
          </w:tcPr>
          <w:p w14:paraId="22447BA2" w14:textId="77777777" w:rsidR="00407DB3" w:rsidRPr="00AC5C6C" w:rsidRDefault="00407DB3" w:rsidP="002216B1">
            <w:pPr>
              <w:pStyle w:val="LPpreglednicatelo"/>
            </w:pPr>
            <w:r w:rsidRPr="00F853B4">
              <w:t>0,050</w:t>
            </w:r>
          </w:p>
        </w:tc>
      </w:tr>
      <w:tr w:rsidR="00407DB3" w:rsidRPr="00F853B4" w14:paraId="09995DFF" w14:textId="77777777" w:rsidTr="002216B1">
        <w:trPr>
          <w:trHeight w:val="118"/>
        </w:trPr>
        <w:tc>
          <w:tcPr>
            <w:tcW w:w="3685" w:type="dxa"/>
          </w:tcPr>
          <w:p w14:paraId="34F4D69D" w14:textId="77777777" w:rsidR="00407DB3" w:rsidRPr="00AC5C6C" w:rsidRDefault="00407DB3" w:rsidP="002216B1">
            <w:pPr>
              <w:pStyle w:val="LPpreglednicatelo"/>
            </w:pPr>
            <w:r w:rsidRPr="00F853B4">
              <w:t>Centralno skladišče radioaktivnih odpadkov</w:t>
            </w:r>
          </w:p>
        </w:tc>
        <w:tc>
          <w:tcPr>
            <w:tcW w:w="2014" w:type="dxa"/>
          </w:tcPr>
          <w:p w14:paraId="2FDA11B0" w14:textId="77777777" w:rsidR="00407DB3" w:rsidRPr="00AC5C6C" w:rsidRDefault="00407DB3" w:rsidP="002216B1">
            <w:pPr>
              <w:pStyle w:val="LPpreglednicatelo"/>
            </w:pPr>
            <w:r w:rsidRPr="00F853B4">
              <w:t>0,0000</w:t>
            </w:r>
            <w:r>
              <w:t>3</w:t>
            </w:r>
          </w:p>
        </w:tc>
        <w:tc>
          <w:tcPr>
            <w:tcW w:w="1985" w:type="dxa"/>
          </w:tcPr>
          <w:p w14:paraId="5BE55FCF" w14:textId="77777777" w:rsidR="00407DB3" w:rsidRPr="00AC5C6C" w:rsidRDefault="00407DB3" w:rsidP="002216B1">
            <w:pPr>
              <w:pStyle w:val="LPpreglednicatelo"/>
            </w:pPr>
            <w:r w:rsidRPr="00F853B4">
              <w:t>0,100</w:t>
            </w:r>
          </w:p>
        </w:tc>
      </w:tr>
      <w:tr w:rsidR="00407DB3" w:rsidRPr="00F853B4" w14:paraId="7D51F0EF" w14:textId="77777777" w:rsidTr="002216B1">
        <w:trPr>
          <w:trHeight w:val="118"/>
        </w:trPr>
        <w:tc>
          <w:tcPr>
            <w:tcW w:w="3685" w:type="dxa"/>
          </w:tcPr>
          <w:p w14:paraId="5BB7B249" w14:textId="77777777" w:rsidR="00407DB3" w:rsidRPr="00F853B4" w:rsidRDefault="00407DB3" w:rsidP="002216B1">
            <w:pPr>
              <w:pStyle w:val="LPpreglednicatelo"/>
            </w:pPr>
            <w:r>
              <w:t xml:space="preserve">Naravni viri sevanja (povprečje) </w:t>
            </w:r>
          </w:p>
        </w:tc>
        <w:tc>
          <w:tcPr>
            <w:tcW w:w="2014" w:type="dxa"/>
          </w:tcPr>
          <w:p w14:paraId="313F92A1" w14:textId="62D57B69" w:rsidR="00407DB3" w:rsidRPr="00F853B4" w:rsidRDefault="00407DB3" w:rsidP="002216B1">
            <w:pPr>
              <w:pStyle w:val="LPpreglednicatelo"/>
            </w:pPr>
            <w:r>
              <w:t>2,5</w:t>
            </w:r>
            <w:r w:rsidR="00735C0F">
              <w:t>–</w:t>
            </w:r>
            <w:r>
              <w:t>2,8</w:t>
            </w:r>
          </w:p>
        </w:tc>
        <w:tc>
          <w:tcPr>
            <w:tcW w:w="1985" w:type="dxa"/>
          </w:tcPr>
          <w:p w14:paraId="6EE90AD8" w14:textId="77777777" w:rsidR="00407DB3" w:rsidRPr="00F853B4" w:rsidRDefault="00407DB3" w:rsidP="002216B1">
            <w:pPr>
              <w:pStyle w:val="LPpreglednicatelo"/>
            </w:pPr>
          </w:p>
        </w:tc>
      </w:tr>
    </w:tbl>
    <w:p w14:paraId="4B94F364" w14:textId="77777777" w:rsidR="00407DB3" w:rsidRDefault="00407DB3" w:rsidP="002216B1">
      <w:pPr>
        <w:pStyle w:val="LPnavadenpomanjan8pt"/>
      </w:pPr>
      <w:r w:rsidRPr="00C42464">
        <w:t>*</w:t>
      </w:r>
      <w:r>
        <w:t xml:space="preserve"> Ocenjena vrednost za različne skupine prebivalstva, </w:t>
      </w:r>
      <w:r w:rsidRPr="00E542BF">
        <w:t>Nadzor radioaktivnosti v okolici N</w:t>
      </w:r>
      <w:r>
        <w:t>EK 2020</w:t>
      </w:r>
    </w:p>
    <w:p w14:paraId="2C4A12D4" w14:textId="77777777" w:rsidR="00407DB3" w:rsidRDefault="00407DB3" w:rsidP="002216B1">
      <w:pPr>
        <w:pStyle w:val="LPnavadenpomanjan8pt"/>
      </w:pPr>
      <w:r>
        <w:t xml:space="preserve">** </w:t>
      </w:r>
      <w:r w:rsidRPr="00C42464">
        <w:t xml:space="preserve">Omejitev zaradi posledic rudarjenja v rudniku Žirovski vrh (tako jame kot obeh odlagališč Jazbec in Boršt) </w:t>
      </w:r>
    </w:p>
    <w:p w14:paraId="30C11E24" w14:textId="77777777" w:rsidR="00407DB3" w:rsidRPr="00885A27" w:rsidRDefault="00407DB3" w:rsidP="002216B1">
      <w:pPr>
        <w:pStyle w:val="LPnavadenpomanjan8pt"/>
      </w:pPr>
      <w:r w:rsidRPr="00C42464">
        <w:t>**</w:t>
      </w:r>
      <w:r>
        <w:t>*</w:t>
      </w:r>
      <w:r w:rsidRPr="00C42464">
        <w:t>Zaradi radioaktivnih izpustov</w:t>
      </w:r>
    </w:p>
    <w:p w14:paraId="7BAE1DB9" w14:textId="1428AC76" w:rsidR="00407DB3" w:rsidRPr="00C06EAA" w:rsidRDefault="00BD211D" w:rsidP="003073E9">
      <w:pPr>
        <w:pStyle w:val="LPviri"/>
      </w:pPr>
      <w:r>
        <w:t xml:space="preserve">Vir: </w:t>
      </w:r>
      <w:hyperlink w:anchor="v32" w:history="1">
        <w:r w:rsidRPr="003073E9">
          <w:rPr>
            <w:rStyle w:val="Hiperpovezava"/>
          </w:rPr>
          <w:t>[32]</w:t>
        </w:r>
      </w:hyperlink>
    </w:p>
    <w:p w14:paraId="46A8A059" w14:textId="77777777" w:rsidR="00F44D62" w:rsidRPr="00450412" w:rsidRDefault="00F44D62" w:rsidP="00F44D62">
      <w:pPr>
        <w:pStyle w:val="LPNaslov1"/>
        <w:rPr>
          <w:lang w:eastAsia="en-US"/>
        </w:rPr>
      </w:pPr>
      <w:bookmarkStart w:id="240" w:name="po4"/>
      <w:bookmarkStart w:id="241" w:name="_Toc421612143"/>
      <w:bookmarkStart w:id="242" w:name="_Toc6999442"/>
      <w:bookmarkStart w:id="243" w:name="_Toc11923402"/>
      <w:bookmarkStart w:id="244" w:name="_Ref39575407"/>
      <w:bookmarkStart w:id="245" w:name="_Toc44570693"/>
      <w:bookmarkStart w:id="246" w:name="_Toc74219350"/>
      <w:bookmarkEnd w:id="240"/>
      <w:r w:rsidRPr="00450412">
        <w:rPr>
          <w:lang w:eastAsia="en-US"/>
        </w:rPr>
        <w:lastRenderedPageBreak/>
        <w:t>VARSTVO DELAVCEV PRED SEVANJI</w:t>
      </w:r>
      <w:bookmarkEnd w:id="241"/>
      <w:bookmarkEnd w:id="242"/>
      <w:bookmarkEnd w:id="243"/>
      <w:bookmarkEnd w:id="244"/>
      <w:bookmarkEnd w:id="245"/>
      <w:bookmarkEnd w:id="246"/>
    </w:p>
    <w:p w14:paraId="4E1C3DBE" w14:textId="77777777" w:rsidR="00F44D62" w:rsidRPr="00676070" w:rsidRDefault="00F44D62" w:rsidP="002216B1">
      <w:pPr>
        <w:pStyle w:val="LPnavaden"/>
        <w:rPr>
          <w:lang w:eastAsia="en-US"/>
        </w:rPr>
      </w:pPr>
      <w:r w:rsidRPr="00676070">
        <w:rPr>
          <w:lang w:eastAsia="en-US"/>
        </w:rPr>
        <w:t>Zaradi poklicne izpostavljenosti lahko posamezniki prejmejo precejšnje doze ionizirajočega sevanja. Izvajalec sevalne dejavnosti mora zato delovne postopke optimizirati tako, da so doze ionizirajočega sevanja, ki jih prejmejo delavci, tako nizke, kakor je to mogoče doseči z uporabo razumnih ukrepov (ALARA</w:t>
      </w:r>
      <w:r w:rsidRPr="00676070" w:rsidDel="005967CF">
        <w:rPr>
          <w:lang w:eastAsia="en-US"/>
        </w:rPr>
        <w:t xml:space="preserve"> </w:t>
      </w:r>
      <w:r w:rsidRPr="00676070">
        <w:rPr>
          <w:lang w:eastAsia="en-US"/>
        </w:rPr>
        <w:t xml:space="preserve">− </w:t>
      </w:r>
      <w:r w:rsidRPr="00676070">
        <w:rPr>
          <w:i/>
          <w:lang w:eastAsia="en-US"/>
        </w:rPr>
        <w:t>As Low as Reasonably Achievable</w:t>
      </w:r>
      <w:r w:rsidRPr="00676070">
        <w:rPr>
          <w:lang w:eastAsia="en-US"/>
        </w:rPr>
        <w:t>). Izpostavljeni delavci morajo biti pod rednim zdravstvenim nadzorom in ustrezno usposobljeni, izvajalec sevalne dejavnosti pa mora zagotoviti, da se za vsakega delavca oceni doza ionizirajočega sevanja, ki jo je prejel pri svojem delu.</w:t>
      </w:r>
    </w:p>
    <w:p w14:paraId="2C79707A" w14:textId="77777777" w:rsidR="00F44D62" w:rsidRPr="00676070" w:rsidRDefault="00F44D62" w:rsidP="002216B1">
      <w:pPr>
        <w:pStyle w:val="LPnavaden"/>
        <w:rPr>
          <w:lang w:eastAsia="en-US"/>
        </w:rPr>
      </w:pPr>
      <w:r w:rsidRPr="00676070">
        <w:rPr>
          <w:lang w:eastAsia="en-US"/>
        </w:rPr>
        <w:t>URSVS vodi centralno evidenco prejetih doz sevanja, v katero pooblaščeni izvajalci dozimetrije mesečno poročajo izmerjene zunanje doze za vse izpostavljene delavce. O ocenjeni interni dozi zaradi izpostavljenosti radonu poročajo polletno ali letno.</w:t>
      </w:r>
    </w:p>
    <w:p w14:paraId="49DCB29D" w14:textId="77777777" w:rsidR="00F44D62" w:rsidRPr="00676070" w:rsidRDefault="00F44D62" w:rsidP="002216B1">
      <w:pPr>
        <w:pStyle w:val="LPnavaden"/>
        <w:rPr>
          <w:lang w:eastAsia="en-US"/>
        </w:rPr>
      </w:pPr>
      <w:r w:rsidRPr="00676070">
        <w:rPr>
          <w:lang w:eastAsia="en-US"/>
        </w:rPr>
        <w:t xml:space="preserve">Pooblaščeni izvajalci osebne dozimetrije so bili leta 2020 ZVD, IJS in NEK. Za ugotavljanje izpostavljenosti zaradi radona v kraških jamah in rudnikih je bil pooblaščen izvajalec ZVD. V evidenci je </w:t>
      </w:r>
      <w:r w:rsidRPr="00676070">
        <w:t xml:space="preserve">18.745 </w:t>
      </w:r>
      <w:r w:rsidRPr="00676070">
        <w:rPr>
          <w:lang w:eastAsia="en-US"/>
        </w:rPr>
        <w:t>oseb, vključno s tistimi, ki so v preteklih letih prenehali delati z viri ionizirajočih sevanj. V NEK je 366 delavcev elektrarne in 416 zunanjih delavcev v povprečju</w:t>
      </w:r>
      <w:r w:rsidRPr="00676070">
        <w:rPr>
          <w:vertAlign w:val="superscript"/>
          <w:lang w:eastAsia="en-US"/>
        </w:rPr>
        <w:footnoteReference w:id="2"/>
      </w:r>
      <w:r w:rsidRPr="00676070">
        <w:rPr>
          <w:lang w:eastAsia="en-US"/>
        </w:rPr>
        <w:t xml:space="preserve"> prejelo 0,24 mSv. V drugih dejavnostih v Sloveniji je bila največja povprečna letna prejeta efektivna doza zaradi zunanjega sevanja pri delavcih v nuklearni medicini 0,49 mSv. Sicer je bila povprečna letna efektivna doza za delavce v zdravstvu in veterini 0,17 mSv. Delavci v industriji so v povprečju prejeli letno efektivno dozo 0,26 mSv, od teh največjo delavci, ki izvajajo industrijsko radiografijo, 0,42 mSv.</w:t>
      </w:r>
    </w:p>
    <w:p w14:paraId="32BD1704" w14:textId="02D80209" w:rsidR="00F44D62" w:rsidRPr="0014045C" w:rsidRDefault="00F44D62" w:rsidP="002216B1">
      <w:pPr>
        <w:pStyle w:val="LPnavaden"/>
        <w:rPr>
          <w:lang w:eastAsia="en-US"/>
        </w:rPr>
      </w:pPr>
      <w:bookmarkStart w:id="247" w:name="_Hlk75766410"/>
      <w:r w:rsidRPr="0014045C">
        <w:rPr>
          <w:lang w:eastAsia="en-US"/>
        </w:rPr>
        <w:t>Leta 2020 so najvišjo skupno (kolektivno) dozo zaradi zunanjega sevanja prejeli delavci</w:t>
      </w:r>
      <w:r w:rsidR="00657204" w:rsidRPr="0014045C">
        <w:rPr>
          <w:lang w:eastAsia="en-US"/>
        </w:rPr>
        <w:t xml:space="preserve"> v medicini in veterini ( 272 človek-mSv), na drugem mestu so delavci</w:t>
      </w:r>
      <w:r w:rsidRPr="0014045C">
        <w:rPr>
          <w:lang w:eastAsia="en-US"/>
        </w:rPr>
        <w:t xml:space="preserve"> NEK (</w:t>
      </w:r>
      <w:r w:rsidR="00264002" w:rsidRPr="0014045C">
        <w:rPr>
          <w:lang w:eastAsia="en-US"/>
        </w:rPr>
        <w:t>132</w:t>
      </w:r>
      <w:r w:rsidRPr="0014045C">
        <w:rPr>
          <w:lang w:eastAsia="en-US"/>
        </w:rPr>
        <w:t> človek-mSv), sledijo delavci v industriji (35 človek-mSv) in v ostalih dejavnostih (35 človek-mSv).</w:t>
      </w:r>
    </w:p>
    <w:bookmarkEnd w:id="247"/>
    <w:p w14:paraId="1B28B019" w14:textId="78CDB2D6" w:rsidR="00F44D62" w:rsidRPr="00676070" w:rsidRDefault="00F44D62" w:rsidP="002216B1">
      <w:pPr>
        <w:pStyle w:val="LPnavaden"/>
      </w:pPr>
      <w:r w:rsidRPr="00676070">
        <w:rPr>
          <w:lang w:eastAsia="en-US"/>
        </w:rPr>
        <w:t xml:space="preserve">Od leta 2010 so v </w:t>
      </w:r>
      <w:r w:rsidRPr="00676070">
        <w:t>Centralno evidenco osebnih doz</w:t>
      </w:r>
      <w:r w:rsidRPr="00676070">
        <w:rPr>
          <w:lang w:eastAsia="en-US"/>
        </w:rPr>
        <w:t xml:space="preserve"> (CEOD) vključene osebne doze, ki jih prejmejo delavci slovenskih podjetij pri izvajanju sevalnih dejavnosti v tujini. Visoke individualne doze zaradi zunanjega sevanja prejmejo delavci, ki izvajajo remontna dela v nuklearnih elektrarnah v tujini, sodelujejo pa tudi pri delih v NEK ter izvajajo industrijsko radiografijo. Pomembno je, da se za te delavce pri izračunu individualne letne doze upošteva prispevke iz vseh dejavnosti. </w:t>
      </w:r>
      <w:r w:rsidRPr="00676070">
        <w:t xml:space="preserve">V letu 2020 zaradi epidemije </w:t>
      </w:r>
      <w:r w:rsidR="00264002">
        <w:t>covid</w:t>
      </w:r>
      <w:r w:rsidRPr="00676070">
        <w:t xml:space="preserve">-19 ni bilo primera, da bi ista oseba opravljala dela, ki vključujejo izpostavljenost ionizirajočim sevanjem, tako </w:t>
      </w:r>
      <w:r w:rsidR="00735C0F" w:rsidRPr="00676070">
        <w:t xml:space="preserve">v </w:t>
      </w:r>
      <w:r w:rsidRPr="00676070">
        <w:t>Sloveniji kot v tujini. Pri remontu jedrske elektrarne v tujini je sodelovala samo ena oseba in prejela individualno dozo 0,93 mSv.</w:t>
      </w:r>
      <w:r w:rsidR="00735C0F">
        <w:t xml:space="preserve"> </w:t>
      </w:r>
    </w:p>
    <w:p w14:paraId="02F8790A" w14:textId="4D709B25" w:rsidR="00F44D62" w:rsidRPr="00676070" w:rsidRDefault="00F44D62" w:rsidP="002216B1">
      <w:pPr>
        <w:pStyle w:val="LPnavaden"/>
        <w:rPr>
          <w:lang w:eastAsia="en-US"/>
        </w:rPr>
      </w:pPr>
      <w:r w:rsidRPr="00676070">
        <w:rPr>
          <w:lang w:eastAsia="en-US"/>
        </w:rPr>
        <w:t>Najvišje doze prejmejo delavci, ki so pri svojem delu izpostavljeni radonu in njegovim potomcem. V kraških jamah je leta 2020 od 70 turističnih delavcev 11 oseb je prejelo dozo od 5 do 10 mSv, 40 oseb dozo od 1 do 5 mSv in 19 oseb dozo</w:t>
      </w:r>
      <w:r w:rsidR="00735C0F">
        <w:rPr>
          <w:lang w:eastAsia="en-US"/>
        </w:rPr>
        <w:t>,</w:t>
      </w:r>
      <w:r w:rsidRPr="00676070">
        <w:rPr>
          <w:lang w:eastAsia="en-US"/>
        </w:rPr>
        <w:t xml:space="preserve"> manjšo od 1 mSv. Najvišja posamezna doza je bila 9,2 mSv. Skupna kolektivna doza je bila 190 človek-mSv, povprečna doza pa 2,7 mSv. Zaradi epidemije </w:t>
      </w:r>
      <w:r w:rsidR="00996D64">
        <w:rPr>
          <w:lang w:eastAsia="en-US"/>
        </w:rPr>
        <w:t>covida</w:t>
      </w:r>
      <w:r w:rsidRPr="00676070">
        <w:rPr>
          <w:lang w:eastAsia="en-US"/>
        </w:rPr>
        <w:t>-19 in ustavitve turističnega sektorja so bile prejete doze turističnih delavcev v letu 2020 znatno nižje kot leta 2019, ko je 170 delavcev prejelo kolektivno dozo sevanja 1.135 človek-mSv, oziroma v povprečju 6,7 mSv. Kljub temu so turistični delavci v kraških jamah tudi v letu 2020 sevanju najbolj izpostavljena skupina delavcev v Sloveniji.</w:t>
      </w:r>
    </w:p>
    <w:p w14:paraId="114832D4" w14:textId="3F13318C" w:rsidR="00F44D62" w:rsidRPr="00676070" w:rsidRDefault="00F44D62" w:rsidP="002216B1">
      <w:pPr>
        <w:pStyle w:val="LPnavaden"/>
        <w:rPr>
          <w:lang w:eastAsia="en-US"/>
        </w:rPr>
      </w:pPr>
      <w:r w:rsidRPr="00676070">
        <w:rPr>
          <w:lang w:eastAsia="en-US"/>
        </w:rPr>
        <w:t>Izsledki študije ZVD z oznako LMSAR-100/2005-PJ o ugotavljanj</w:t>
      </w:r>
      <w:r w:rsidR="00996D64">
        <w:rPr>
          <w:lang w:eastAsia="en-US"/>
        </w:rPr>
        <w:t>u</w:t>
      </w:r>
      <w:r w:rsidRPr="00676070">
        <w:rPr>
          <w:lang w:eastAsia="en-US"/>
        </w:rPr>
        <w:t xml:space="preserve"> izpostavljenosti posameznikov v turističnih jamah iz leta 2005, ki ga je financirala URSVS, kažejo, da so doze delavcev v kraških jamah zaradi izpostavljenosti radonu, ocenjene po metodologiji Mednarodne komisije za varstvo pred sevanji ICRP 65 (ICRP </w:t>
      </w:r>
      <w:r w:rsidR="00996D64">
        <w:rPr>
          <w:lang w:eastAsia="en-US"/>
        </w:rPr>
        <w:t>–</w:t>
      </w:r>
      <w:r w:rsidRPr="00676070">
        <w:rPr>
          <w:lang w:eastAsia="en-US"/>
        </w:rPr>
        <w:t xml:space="preserve"> </w:t>
      </w:r>
      <w:r w:rsidRPr="00676070">
        <w:rPr>
          <w:i/>
          <w:lang w:eastAsia="en-US"/>
        </w:rPr>
        <w:t>International Commission for Radiation Protection</w:t>
      </w:r>
      <w:r w:rsidRPr="00676070">
        <w:rPr>
          <w:lang w:eastAsia="en-US"/>
        </w:rPr>
        <w:t xml:space="preserve">), podcenjene. Zaradi večjega deleža nevezanih radonovih potomcev v zraku kraških jam bi morali glede na omenjeno študijo upoštevati približno dvakrat večji dozni faktor oziroma metodologijo </w:t>
      </w:r>
      <w:r w:rsidRPr="00676070">
        <w:rPr>
          <w:lang w:eastAsia="en-US"/>
        </w:rPr>
        <w:lastRenderedPageBreak/>
        <w:t>po ICRP 32. V tem poročilu so navedene prejete doze za turistične delavce v kraških jamah ocenjene po metodologiji ICRP 32. Te so dvakrat višje, kakor bi bile po metodologiji ICRP 65.</w:t>
      </w:r>
    </w:p>
    <w:p w14:paraId="19D2995B" w14:textId="77777777" w:rsidR="00F44D62" w:rsidRPr="00676070" w:rsidRDefault="00F44D62" w:rsidP="002216B1">
      <w:pPr>
        <w:pStyle w:val="LPnavaden"/>
        <w:rPr>
          <w:lang w:eastAsia="en-US"/>
        </w:rPr>
      </w:pPr>
      <w:r w:rsidRPr="00676070">
        <w:rPr>
          <w:lang w:eastAsia="en-US"/>
        </w:rPr>
        <w:t>V rudniku Žirovski vrh je 8 delavcev prejelo kolektivno dozo 0,59 človek-mSv, oziroma povprečno 0,07 mSv.</w:t>
      </w:r>
    </w:p>
    <w:p w14:paraId="3F51F43A" w14:textId="3DEB2272" w:rsidR="00F44D62" w:rsidRPr="00676070" w:rsidRDefault="00F44D62" w:rsidP="002216B1">
      <w:pPr>
        <w:pStyle w:val="LPnavaden"/>
        <w:rPr>
          <w:lang w:eastAsia="en-US"/>
        </w:rPr>
      </w:pPr>
      <w:r w:rsidRPr="00676070">
        <w:rPr>
          <w:lang w:eastAsia="en-US"/>
        </w:rPr>
        <w:t>Porazdelitev števila delavcev po prejetih dozah v posameznih panogah prikazuje</w:t>
      </w:r>
      <w:r w:rsidRPr="00676070">
        <w:rPr>
          <w:u w:color="096DFF"/>
          <w:lang w:eastAsia="en-US"/>
        </w:rPr>
        <w:t xml:space="preserve"> </w:t>
      </w:r>
      <w:hyperlink w:anchor="p9" w:history="1">
        <w:r w:rsidRPr="00F44D62">
          <w:rPr>
            <w:rStyle w:val="Hiperpovezava"/>
          </w:rPr>
          <w:t>preglednica 9</w:t>
        </w:r>
      </w:hyperlink>
      <w:r w:rsidRPr="00F44D62">
        <w:t>.</w:t>
      </w:r>
    </w:p>
    <w:p w14:paraId="46132971" w14:textId="6635D22E" w:rsidR="00F44D62" w:rsidRPr="00676070" w:rsidRDefault="00F44D62" w:rsidP="00F44D62">
      <w:pPr>
        <w:pStyle w:val="LPnaslovpreglednica"/>
        <w:rPr>
          <w:lang w:eastAsia="en-US"/>
        </w:rPr>
      </w:pPr>
      <w:bookmarkStart w:id="248" w:name="p9"/>
      <w:bookmarkStart w:id="249" w:name="_Toc480790383"/>
      <w:bookmarkStart w:id="250" w:name="_Toc483815883"/>
      <w:bookmarkStart w:id="251" w:name="_Toc516129646"/>
      <w:bookmarkStart w:id="252" w:name="_Toc11845170"/>
      <w:bookmarkStart w:id="253" w:name="_Toc44571019"/>
      <w:bookmarkStart w:id="254" w:name="_Toc74219416"/>
      <w:bookmarkEnd w:id="248"/>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3D067A">
        <w:rPr>
          <w:noProof/>
        </w:rPr>
        <w:t>9</w:t>
      </w:r>
      <w:r w:rsidR="0072167A">
        <w:rPr>
          <w:noProof/>
        </w:rPr>
        <w:fldChar w:fldCharType="end"/>
      </w:r>
      <w:r w:rsidRPr="00676070">
        <w:rPr>
          <w:lang w:eastAsia="en-US"/>
        </w:rPr>
        <w:t>: Število delavcev v posameznih panogah po intervalih prejetih doz sevanja (mSv)</w:t>
      </w:r>
      <w:bookmarkEnd w:id="249"/>
      <w:bookmarkEnd w:id="250"/>
      <w:bookmarkEnd w:id="251"/>
      <w:bookmarkEnd w:id="252"/>
      <w:bookmarkEnd w:id="253"/>
      <w:bookmarkEnd w:id="254"/>
    </w:p>
    <w:tbl>
      <w:tblPr>
        <w:tblW w:w="914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020" w:firstRow="1" w:lastRow="0" w:firstColumn="0" w:lastColumn="0" w:noHBand="0" w:noVBand="0"/>
      </w:tblPr>
      <w:tblGrid>
        <w:gridCol w:w="1225"/>
        <w:gridCol w:w="776"/>
        <w:gridCol w:w="1029"/>
        <w:gridCol w:w="798"/>
        <w:gridCol w:w="891"/>
        <w:gridCol w:w="971"/>
        <w:gridCol w:w="985"/>
        <w:gridCol w:w="1000"/>
        <w:gridCol w:w="679"/>
        <w:gridCol w:w="794"/>
      </w:tblGrid>
      <w:tr w:rsidR="00F44D62" w:rsidRPr="00610CA3" w14:paraId="52A0E5DD" w14:textId="77777777" w:rsidTr="002216B1">
        <w:tc>
          <w:tcPr>
            <w:tcW w:w="1225" w:type="dxa"/>
            <w:shd w:val="clear" w:color="auto" w:fill="5B9BD5" w:themeFill="accent1"/>
          </w:tcPr>
          <w:p w14:paraId="68299BC1" w14:textId="77777777" w:rsidR="00F44D62" w:rsidRPr="002B7346" w:rsidRDefault="00F44D62" w:rsidP="002216B1">
            <w:pPr>
              <w:pStyle w:val="LPpreglednicaglavasredina"/>
            </w:pPr>
            <w:r w:rsidRPr="002B7346">
              <w:t>Panoga</w:t>
            </w:r>
          </w:p>
        </w:tc>
        <w:tc>
          <w:tcPr>
            <w:tcW w:w="776" w:type="dxa"/>
            <w:shd w:val="clear" w:color="auto" w:fill="5B9BD5" w:themeFill="accent1"/>
          </w:tcPr>
          <w:p w14:paraId="1F4934CD" w14:textId="77777777" w:rsidR="00F44D62" w:rsidRPr="002B7346" w:rsidRDefault="00F44D62" w:rsidP="002216B1">
            <w:pPr>
              <w:pStyle w:val="LPpreglednicaglavasredina"/>
            </w:pPr>
            <w:r w:rsidRPr="002B7346">
              <w:t>0–ND</w:t>
            </w:r>
          </w:p>
        </w:tc>
        <w:tc>
          <w:tcPr>
            <w:tcW w:w="1029" w:type="dxa"/>
            <w:shd w:val="clear" w:color="auto" w:fill="5B9BD5" w:themeFill="accent1"/>
          </w:tcPr>
          <w:p w14:paraId="567B4F59" w14:textId="77777777" w:rsidR="00F44D62" w:rsidRPr="002B7346" w:rsidRDefault="00F44D62" w:rsidP="002216B1">
            <w:pPr>
              <w:pStyle w:val="LPpreglednicaglavasredina"/>
            </w:pPr>
            <w:r w:rsidRPr="002B7346">
              <w:t>ND≤E&lt;1</w:t>
            </w:r>
          </w:p>
        </w:tc>
        <w:tc>
          <w:tcPr>
            <w:tcW w:w="798" w:type="dxa"/>
            <w:shd w:val="clear" w:color="auto" w:fill="5B9BD5" w:themeFill="accent1"/>
          </w:tcPr>
          <w:p w14:paraId="539FEFFC" w14:textId="77777777" w:rsidR="00F44D62" w:rsidRPr="002B7346" w:rsidRDefault="00F44D62" w:rsidP="002216B1">
            <w:pPr>
              <w:pStyle w:val="LPpreglednicaglavasredina"/>
            </w:pPr>
            <w:r w:rsidRPr="002B7346">
              <w:t>1≤E&lt;5</w:t>
            </w:r>
          </w:p>
        </w:tc>
        <w:tc>
          <w:tcPr>
            <w:tcW w:w="891" w:type="dxa"/>
            <w:shd w:val="clear" w:color="auto" w:fill="5B9BD5" w:themeFill="accent1"/>
          </w:tcPr>
          <w:p w14:paraId="39C66A8B" w14:textId="77777777" w:rsidR="00F44D62" w:rsidRPr="002B7346" w:rsidRDefault="00F44D62" w:rsidP="002216B1">
            <w:pPr>
              <w:pStyle w:val="LPpreglednicaglavasredina"/>
            </w:pPr>
            <w:r w:rsidRPr="002B7346">
              <w:t>5≤E&lt;10</w:t>
            </w:r>
          </w:p>
        </w:tc>
        <w:tc>
          <w:tcPr>
            <w:tcW w:w="971" w:type="dxa"/>
            <w:shd w:val="clear" w:color="auto" w:fill="5B9BD5" w:themeFill="accent1"/>
          </w:tcPr>
          <w:p w14:paraId="0BF221BA" w14:textId="77777777" w:rsidR="00F44D62" w:rsidRPr="002B7346" w:rsidRDefault="00F44D62" w:rsidP="002216B1">
            <w:pPr>
              <w:pStyle w:val="LPpreglednicaglavasredina"/>
            </w:pPr>
            <w:r w:rsidRPr="002B7346">
              <w:t>10≤E&lt;15</w:t>
            </w:r>
          </w:p>
        </w:tc>
        <w:tc>
          <w:tcPr>
            <w:tcW w:w="985" w:type="dxa"/>
            <w:shd w:val="clear" w:color="auto" w:fill="5B9BD5" w:themeFill="accent1"/>
          </w:tcPr>
          <w:p w14:paraId="63049E21" w14:textId="77777777" w:rsidR="00F44D62" w:rsidRPr="002B7346" w:rsidRDefault="00F44D62" w:rsidP="002216B1">
            <w:pPr>
              <w:pStyle w:val="LPpreglednicaglavasredina"/>
            </w:pPr>
            <w:r w:rsidRPr="002B7346">
              <w:t>15≤E&lt;20</w:t>
            </w:r>
          </w:p>
        </w:tc>
        <w:tc>
          <w:tcPr>
            <w:tcW w:w="1000" w:type="dxa"/>
            <w:shd w:val="clear" w:color="auto" w:fill="5B9BD5" w:themeFill="accent1"/>
          </w:tcPr>
          <w:p w14:paraId="433355B8" w14:textId="77777777" w:rsidR="00F44D62" w:rsidRPr="002B7346" w:rsidRDefault="00F44D62" w:rsidP="002216B1">
            <w:pPr>
              <w:pStyle w:val="LPpreglednicaglavasredina"/>
            </w:pPr>
            <w:r w:rsidRPr="002B7346">
              <w:t>20≤E&lt;30</w:t>
            </w:r>
          </w:p>
        </w:tc>
        <w:tc>
          <w:tcPr>
            <w:tcW w:w="679" w:type="dxa"/>
            <w:shd w:val="clear" w:color="auto" w:fill="5B9BD5" w:themeFill="accent1"/>
          </w:tcPr>
          <w:p w14:paraId="236C45BE" w14:textId="77777777" w:rsidR="00F44D62" w:rsidRPr="002B7346" w:rsidRDefault="00F44D62" w:rsidP="002216B1">
            <w:pPr>
              <w:pStyle w:val="LPpreglednicaglavasredina"/>
            </w:pPr>
            <w:r w:rsidRPr="002B7346">
              <w:t>E≥30</w:t>
            </w:r>
          </w:p>
        </w:tc>
        <w:tc>
          <w:tcPr>
            <w:tcW w:w="794" w:type="dxa"/>
            <w:shd w:val="clear" w:color="auto" w:fill="5B9BD5" w:themeFill="accent1"/>
          </w:tcPr>
          <w:p w14:paraId="0BBC51F5" w14:textId="77777777" w:rsidR="00F44D62" w:rsidRPr="002B7346" w:rsidRDefault="00F44D62" w:rsidP="002216B1">
            <w:pPr>
              <w:pStyle w:val="LPpreglednicaglavasredina"/>
            </w:pPr>
            <w:r w:rsidRPr="002B7346">
              <w:t>Skupaj</w:t>
            </w:r>
          </w:p>
        </w:tc>
      </w:tr>
      <w:tr w:rsidR="00F44D62" w:rsidRPr="00676070" w14:paraId="56E5AD56" w14:textId="77777777" w:rsidTr="002216B1">
        <w:tc>
          <w:tcPr>
            <w:tcW w:w="1225" w:type="dxa"/>
            <w:vAlign w:val="center"/>
          </w:tcPr>
          <w:p w14:paraId="019F4287" w14:textId="77777777" w:rsidR="00F44D62" w:rsidRPr="00676070" w:rsidRDefault="00F44D62" w:rsidP="002216B1">
            <w:pPr>
              <w:pStyle w:val="LP-preglednicatelosredina"/>
              <w:jc w:val="left"/>
              <w:rPr>
                <w:lang w:eastAsia="en-US"/>
              </w:rPr>
            </w:pPr>
            <w:r w:rsidRPr="00676070">
              <w:rPr>
                <w:lang w:eastAsia="en-US"/>
              </w:rPr>
              <w:t>NEK</w:t>
            </w:r>
          </w:p>
        </w:tc>
        <w:tc>
          <w:tcPr>
            <w:tcW w:w="776" w:type="dxa"/>
            <w:vAlign w:val="center"/>
          </w:tcPr>
          <w:p w14:paraId="55C7F674" w14:textId="77777777" w:rsidR="00F44D62" w:rsidRPr="00676070" w:rsidRDefault="00F44D62" w:rsidP="002216B1">
            <w:pPr>
              <w:pStyle w:val="LP-preglednicatelosredina"/>
              <w:rPr>
                <w:lang w:eastAsia="en-US"/>
              </w:rPr>
            </w:pPr>
            <w:r w:rsidRPr="00676070">
              <w:rPr>
                <w:lang w:eastAsia="en-US"/>
              </w:rPr>
              <w:t>223</w:t>
            </w:r>
          </w:p>
        </w:tc>
        <w:tc>
          <w:tcPr>
            <w:tcW w:w="1029" w:type="dxa"/>
            <w:vAlign w:val="center"/>
          </w:tcPr>
          <w:p w14:paraId="7346AFEF" w14:textId="77777777" w:rsidR="00F44D62" w:rsidRPr="00676070" w:rsidRDefault="00F44D62" w:rsidP="002216B1">
            <w:pPr>
              <w:pStyle w:val="LP-preglednicatelosredina"/>
              <w:rPr>
                <w:lang w:eastAsia="en-US"/>
              </w:rPr>
            </w:pPr>
            <w:r w:rsidRPr="00676070">
              <w:rPr>
                <w:lang w:eastAsia="en-US"/>
              </w:rPr>
              <w:t>539</w:t>
            </w:r>
          </w:p>
        </w:tc>
        <w:tc>
          <w:tcPr>
            <w:tcW w:w="798" w:type="dxa"/>
            <w:vAlign w:val="center"/>
          </w:tcPr>
          <w:p w14:paraId="79D8496C" w14:textId="77777777" w:rsidR="00F44D62" w:rsidRPr="00676070" w:rsidRDefault="00F44D62" w:rsidP="002216B1">
            <w:pPr>
              <w:pStyle w:val="LP-preglednicatelosredina"/>
              <w:rPr>
                <w:lang w:eastAsia="en-US"/>
              </w:rPr>
            </w:pPr>
            <w:r w:rsidRPr="00676070">
              <w:rPr>
                <w:lang w:eastAsia="en-US"/>
              </w:rPr>
              <w:t>18</w:t>
            </w:r>
          </w:p>
        </w:tc>
        <w:tc>
          <w:tcPr>
            <w:tcW w:w="891" w:type="dxa"/>
            <w:vAlign w:val="center"/>
          </w:tcPr>
          <w:p w14:paraId="7985C01F" w14:textId="77777777" w:rsidR="00F44D62" w:rsidRPr="00676070" w:rsidRDefault="00F44D62" w:rsidP="002216B1">
            <w:pPr>
              <w:pStyle w:val="LP-preglednicatelosredina"/>
              <w:rPr>
                <w:lang w:eastAsia="en-US"/>
              </w:rPr>
            </w:pPr>
            <w:r w:rsidRPr="00676070">
              <w:rPr>
                <w:lang w:eastAsia="en-US"/>
              </w:rPr>
              <w:t>2</w:t>
            </w:r>
          </w:p>
        </w:tc>
        <w:tc>
          <w:tcPr>
            <w:tcW w:w="971" w:type="dxa"/>
            <w:vAlign w:val="center"/>
          </w:tcPr>
          <w:p w14:paraId="1B286A43" w14:textId="77777777" w:rsidR="00F44D62" w:rsidRPr="00676070" w:rsidRDefault="00F44D62" w:rsidP="002216B1">
            <w:pPr>
              <w:pStyle w:val="LP-preglednicatelosredina"/>
              <w:rPr>
                <w:lang w:eastAsia="en-US"/>
              </w:rPr>
            </w:pPr>
            <w:r w:rsidRPr="00676070">
              <w:rPr>
                <w:lang w:eastAsia="en-US"/>
              </w:rPr>
              <w:t>0</w:t>
            </w:r>
          </w:p>
        </w:tc>
        <w:tc>
          <w:tcPr>
            <w:tcW w:w="985" w:type="dxa"/>
            <w:vAlign w:val="center"/>
          </w:tcPr>
          <w:p w14:paraId="78814FB2" w14:textId="77777777" w:rsidR="00F44D62" w:rsidRPr="00676070" w:rsidRDefault="00F44D62" w:rsidP="002216B1">
            <w:pPr>
              <w:pStyle w:val="LP-preglednicatelosredina"/>
              <w:rPr>
                <w:lang w:eastAsia="en-US"/>
              </w:rPr>
            </w:pPr>
            <w:r w:rsidRPr="00676070">
              <w:rPr>
                <w:lang w:eastAsia="en-US"/>
              </w:rPr>
              <w:t>0</w:t>
            </w:r>
          </w:p>
        </w:tc>
        <w:tc>
          <w:tcPr>
            <w:tcW w:w="1000" w:type="dxa"/>
            <w:vAlign w:val="center"/>
          </w:tcPr>
          <w:p w14:paraId="13DB6B2F" w14:textId="77777777" w:rsidR="00F44D62" w:rsidRPr="00676070" w:rsidRDefault="00F44D62" w:rsidP="002216B1">
            <w:pPr>
              <w:pStyle w:val="LP-preglednicatelosredina"/>
              <w:rPr>
                <w:lang w:eastAsia="en-US"/>
              </w:rPr>
            </w:pPr>
            <w:r w:rsidRPr="00676070">
              <w:rPr>
                <w:lang w:eastAsia="en-US"/>
              </w:rPr>
              <w:t>0</w:t>
            </w:r>
          </w:p>
        </w:tc>
        <w:tc>
          <w:tcPr>
            <w:tcW w:w="679" w:type="dxa"/>
            <w:vAlign w:val="center"/>
          </w:tcPr>
          <w:p w14:paraId="63ABA5F1" w14:textId="77777777" w:rsidR="00F44D62" w:rsidRPr="00676070" w:rsidRDefault="00F44D62" w:rsidP="002216B1">
            <w:pPr>
              <w:pStyle w:val="LP-preglednicatelosredina"/>
              <w:rPr>
                <w:lang w:eastAsia="en-US"/>
              </w:rPr>
            </w:pPr>
            <w:r w:rsidRPr="00676070">
              <w:rPr>
                <w:lang w:eastAsia="en-US"/>
              </w:rPr>
              <w:t>0</w:t>
            </w:r>
          </w:p>
        </w:tc>
        <w:tc>
          <w:tcPr>
            <w:tcW w:w="794" w:type="dxa"/>
            <w:vAlign w:val="center"/>
          </w:tcPr>
          <w:p w14:paraId="4B09ED69" w14:textId="77777777" w:rsidR="00F44D62" w:rsidRPr="00676070" w:rsidRDefault="00F44D62" w:rsidP="002216B1">
            <w:pPr>
              <w:pStyle w:val="LP-preglednicatelosredina"/>
              <w:rPr>
                <w:lang w:eastAsia="en-US"/>
              </w:rPr>
            </w:pPr>
            <w:r w:rsidRPr="00676070">
              <w:rPr>
                <w:lang w:eastAsia="en-US"/>
              </w:rPr>
              <w:t>782</w:t>
            </w:r>
          </w:p>
        </w:tc>
      </w:tr>
      <w:tr w:rsidR="00F44D62" w:rsidRPr="00676070" w14:paraId="5E803532" w14:textId="77777777" w:rsidTr="002216B1">
        <w:tc>
          <w:tcPr>
            <w:tcW w:w="1225" w:type="dxa"/>
            <w:vAlign w:val="center"/>
          </w:tcPr>
          <w:p w14:paraId="44378E10" w14:textId="77777777" w:rsidR="00F44D62" w:rsidRPr="00676070" w:rsidRDefault="00F44D62" w:rsidP="002216B1">
            <w:pPr>
              <w:pStyle w:val="LP-preglednicatelosredina"/>
              <w:jc w:val="left"/>
              <w:rPr>
                <w:lang w:eastAsia="en-US"/>
              </w:rPr>
            </w:pPr>
            <w:r w:rsidRPr="00676070">
              <w:rPr>
                <w:lang w:eastAsia="en-US"/>
              </w:rPr>
              <w:t>industrija</w:t>
            </w:r>
          </w:p>
        </w:tc>
        <w:tc>
          <w:tcPr>
            <w:tcW w:w="776" w:type="dxa"/>
            <w:vAlign w:val="center"/>
          </w:tcPr>
          <w:p w14:paraId="2251E324" w14:textId="77777777" w:rsidR="00F44D62" w:rsidRPr="00676070" w:rsidRDefault="00F44D62" w:rsidP="002216B1">
            <w:pPr>
              <w:pStyle w:val="LP-preglednicatelosredina"/>
              <w:rPr>
                <w:lang w:eastAsia="en-US"/>
              </w:rPr>
            </w:pPr>
            <w:r w:rsidRPr="00676070">
              <w:rPr>
                <w:lang w:eastAsia="en-US"/>
              </w:rPr>
              <w:t>496</w:t>
            </w:r>
          </w:p>
        </w:tc>
        <w:tc>
          <w:tcPr>
            <w:tcW w:w="1029" w:type="dxa"/>
            <w:vAlign w:val="center"/>
          </w:tcPr>
          <w:p w14:paraId="3A83A210" w14:textId="77777777" w:rsidR="00F44D62" w:rsidRPr="00676070" w:rsidRDefault="00F44D62" w:rsidP="002216B1">
            <w:pPr>
              <w:pStyle w:val="LP-preglednicatelosredina"/>
              <w:rPr>
                <w:lang w:eastAsia="en-US"/>
              </w:rPr>
            </w:pPr>
            <w:r w:rsidRPr="00676070">
              <w:rPr>
                <w:lang w:eastAsia="en-US"/>
              </w:rPr>
              <w:t>125</w:t>
            </w:r>
          </w:p>
        </w:tc>
        <w:tc>
          <w:tcPr>
            <w:tcW w:w="798" w:type="dxa"/>
            <w:vAlign w:val="center"/>
          </w:tcPr>
          <w:p w14:paraId="66ED0C50" w14:textId="77777777" w:rsidR="00F44D62" w:rsidRPr="00676070" w:rsidRDefault="00F44D62" w:rsidP="002216B1">
            <w:pPr>
              <w:pStyle w:val="LP-preglednicatelosredina"/>
              <w:rPr>
                <w:lang w:eastAsia="en-US"/>
              </w:rPr>
            </w:pPr>
            <w:r w:rsidRPr="00676070">
              <w:rPr>
                <w:lang w:eastAsia="en-US"/>
              </w:rPr>
              <w:t>9</w:t>
            </w:r>
          </w:p>
        </w:tc>
        <w:tc>
          <w:tcPr>
            <w:tcW w:w="891" w:type="dxa"/>
            <w:vAlign w:val="center"/>
          </w:tcPr>
          <w:p w14:paraId="2EFE445C" w14:textId="77777777" w:rsidR="00F44D62" w:rsidRPr="00676070" w:rsidRDefault="00F44D62" w:rsidP="002216B1">
            <w:pPr>
              <w:pStyle w:val="LP-preglednicatelosredina"/>
              <w:rPr>
                <w:lang w:eastAsia="en-US"/>
              </w:rPr>
            </w:pPr>
            <w:r w:rsidRPr="00676070">
              <w:rPr>
                <w:lang w:eastAsia="en-US"/>
              </w:rPr>
              <w:t>0</w:t>
            </w:r>
          </w:p>
        </w:tc>
        <w:tc>
          <w:tcPr>
            <w:tcW w:w="971" w:type="dxa"/>
            <w:vAlign w:val="center"/>
          </w:tcPr>
          <w:p w14:paraId="6B915B74" w14:textId="77777777" w:rsidR="00F44D62" w:rsidRPr="00676070" w:rsidRDefault="00F44D62" w:rsidP="002216B1">
            <w:pPr>
              <w:pStyle w:val="LP-preglednicatelosredina"/>
              <w:rPr>
                <w:lang w:eastAsia="en-US"/>
              </w:rPr>
            </w:pPr>
            <w:r w:rsidRPr="00676070">
              <w:rPr>
                <w:lang w:eastAsia="en-US"/>
              </w:rPr>
              <w:t>0</w:t>
            </w:r>
          </w:p>
        </w:tc>
        <w:tc>
          <w:tcPr>
            <w:tcW w:w="985" w:type="dxa"/>
            <w:vAlign w:val="center"/>
          </w:tcPr>
          <w:p w14:paraId="426E6FC5" w14:textId="77777777" w:rsidR="00F44D62" w:rsidRPr="00676070" w:rsidRDefault="00F44D62" w:rsidP="002216B1">
            <w:pPr>
              <w:pStyle w:val="LP-preglednicatelosredina"/>
              <w:rPr>
                <w:lang w:eastAsia="en-US"/>
              </w:rPr>
            </w:pPr>
            <w:r w:rsidRPr="00676070">
              <w:rPr>
                <w:lang w:eastAsia="en-US"/>
              </w:rPr>
              <w:t>0</w:t>
            </w:r>
          </w:p>
        </w:tc>
        <w:tc>
          <w:tcPr>
            <w:tcW w:w="1000" w:type="dxa"/>
            <w:vAlign w:val="center"/>
          </w:tcPr>
          <w:p w14:paraId="21C2B182" w14:textId="77777777" w:rsidR="00F44D62" w:rsidRPr="00676070" w:rsidRDefault="00F44D62" w:rsidP="002216B1">
            <w:pPr>
              <w:pStyle w:val="LP-preglednicatelosredina"/>
              <w:rPr>
                <w:lang w:eastAsia="en-US"/>
              </w:rPr>
            </w:pPr>
            <w:r w:rsidRPr="00676070">
              <w:rPr>
                <w:lang w:eastAsia="en-US"/>
              </w:rPr>
              <w:t>0</w:t>
            </w:r>
          </w:p>
        </w:tc>
        <w:tc>
          <w:tcPr>
            <w:tcW w:w="679" w:type="dxa"/>
            <w:vAlign w:val="center"/>
          </w:tcPr>
          <w:p w14:paraId="45209301" w14:textId="77777777" w:rsidR="00F44D62" w:rsidRPr="00676070" w:rsidRDefault="00F44D62" w:rsidP="002216B1">
            <w:pPr>
              <w:pStyle w:val="LP-preglednicatelosredina"/>
              <w:rPr>
                <w:lang w:eastAsia="en-US"/>
              </w:rPr>
            </w:pPr>
            <w:r w:rsidRPr="00676070">
              <w:rPr>
                <w:lang w:eastAsia="en-US"/>
              </w:rPr>
              <w:t>0</w:t>
            </w:r>
          </w:p>
        </w:tc>
        <w:tc>
          <w:tcPr>
            <w:tcW w:w="794" w:type="dxa"/>
            <w:vAlign w:val="center"/>
          </w:tcPr>
          <w:p w14:paraId="0DB471D8" w14:textId="77777777" w:rsidR="00F44D62" w:rsidRPr="00676070" w:rsidRDefault="00F44D62" w:rsidP="002216B1">
            <w:pPr>
              <w:pStyle w:val="LP-preglednicatelosredina"/>
              <w:rPr>
                <w:lang w:eastAsia="en-US"/>
              </w:rPr>
            </w:pPr>
            <w:r w:rsidRPr="00676070">
              <w:rPr>
                <w:lang w:eastAsia="en-US"/>
              </w:rPr>
              <w:t>630</w:t>
            </w:r>
          </w:p>
        </w:tc>
      </w:tr>
      <w:tr w:rsidR="00F44D62" w:rsidRPr="00676070" w14:paraId="7C91059B" w14:textId="77777777" w:rsidTr="002216B1">
        <w:tc>
          <w:tcPr>
            <w:tcW w:w="1225" w:type="dxa"/>
            <w:vAlign w:val="center"/>
          </w:tcPr>
          <w:p w14:paraId="7785B52C" w14:textId="77777777" w:rsidR="00F44D62" w:rsidRPr="00676070" w:rsidRDefault="00F44D62" w:rsidP="002216B1">
            <w:pPr>
              <w:pStyle w:val="LP-preglednicatelosredina"/>
              <w:jc w:val="left"/>
              <w:rPr>
                <w:lang w:eastAsia="en-US"/>
              </w:rPr>
            </w:pPr>
            <w:r w:rsidRPr="00676070">
              <w:rPr>
                <w:lang w:eastAsia="en-US"/>
              </w:rPr>
              <w:t>zdravstvo in veterinarstvo</w:t>
            </w:r>
          </w:p>
        </w:tc>
        <w:tc>
          <w:tcPr>
            <w:tcW w:w="776" w:type="dxa"/>
            <w:vAlign w:val="center"/>
          </w:tcPr>
          <w:p w14:paraId="5F845C68" w14:textId="77777777" w:rsidR="00F44D62" w:rsidRPr="00676070" w:rsidRDefault="00F44D62" w:rsidP="002216B1">
            <w:pPr>
              <w:pStyle w:val="LP-preglednicatelosredina"/>
              <w:rPr>
                <w:lang w:eastAsia="en-US"/>
              </w:rPr>
            </w:pPr>
            <w:r w:rsidRPr="00676070">
              <w:rPr>
                <w:lang w:eastAsia="en-US"/>
              </w:rPr>
              <w:t>3</w:t>
            </w:r>
            <w:r>
              <w:rPr>
                <w:lang w:eastAsia="en-US"/>
              </w:rPr>
              <w:t>.</w:t>
            </w:r>
            <w:r w:rsidRPr="00676070">
              <w:rPr>
                <w:lang w:eastAsia="en-US"/>
              </w:rPr>
              <w:t>087</w:t>
            </w:r>
          </w:p>
        </w:tc>
        <w:tc>
          <w:tcPr>
            <w:tcW w:w="1029" w:type="dxa"/>
            <w:vAlign w:val="center"/>
          </w:tcPr>
          <w:p w14:paraId="73D9F2B2" w14:textId="77777777" w:rsidR="00F44D62" w:rsidRPr="00676070" w:rsidRDefault="00F44D62" w:rsidP="002216B1">
            <w:pPr>
              <w:pStyle w:val="LP-preglednicatelosredina"/>
              <w:rPr>
                <w:lang w:eastAsia="en-US"/>
              </w:rPr>
            </w:pPr>
            <w:r w:rsidRPr="00676070">
              <w:rPr>
                <w:lang w:eastAsia="en-US"/>
              </w:rPr>
              <w:t>1</w:t>
            </w:r>
            <w:r>
              <w:rPr>
                <w:lang w:eastAsia="en-US"/>
              </w:rPr>
              <w:t>.</w:t>
            </w:r>
            <w:r w:rsidRPr="00676070">
              <w:rPr>
                <w:lang w:eastAsia="en-US"/>
              </w:rPr>
              <w:t>536</w:t>
            </w:r>
          </w:p>
        </w:tc>
        <w:tc>
          <w:tcPr>
            <w:tcW w:w="798" w:type="dxa"/>
            <w:vAlign w:val="center"/>
          </w:tcPr>
          <w:p w14:paraId="0B408C9B" w14:textId="77777777" w:rsidR="00F44D62" w:rsidRPr="00676070" w:rsidRDefault="00F44D62" w:rsidP="002216B1">
            <w:pPr>
              <w:pStyle w:val="LP-preglednicatelosredina"/>
              <w:rPr>
                <w:lang w:eastAsia="en-US"/>
              </w:rPr>
            </w:pPr>
            <w:r w:rsidRPr="00676070">
              <w:rPr>
                <w:lang w:eastAsia="en-US"/>
              </w:rPr>
              <w:t>40</w:t>
            </w:r>
          </w:p>
        </w:tc>
        <w:tc>
          <w:tcPr>
            <w:tcW w:w="891" w:type="dxa"/>
            <w:vAlign w:val="center"/>
          </w:tcPr>
          <w:p w14:paraId="465EC630" w14:textId="77777777" w:rsidR="00F44D62" w:rsidRPr="00676070" w:rsidRDefault="00F44D62" w:rsidP="002216B1">
            <w:pPr>
              <w:pStyle w:val="LP-preglednicatelosredina"/>
              <w:rPr>
                <w:lang w:eastAsia="en-US"/>
              </w:rPr>
            </w:pPr>
            <w:r w:rsidRPr="00676070">
              <w:rPr>
                <w:lang w:eastAsia="en-US"/>
              </w:rPr>
              <w:t>0</w:t>
            </w:r>
          </w:p>
        </w:tc>
        <w:tc>
          <w:tcPr>
            <w:tcW w:w="971" w:type="dxa"/>
            <w:vAlign w:val="center"/>
          </w:tcPr>
          <w:p w14:paraId="3CE5FBE6" w14:textId="77777777" w:rsidR="00F44D62" w:rsidRPr="00676070" w:rsidRDefault="00F44D62" w:rsidP="002216B1">
            <w:pPr>
              <w:pStyle w:val="LP-preglednicatelosredina"/>
              <w:rPr>
                <w:lang w:eastAsia="en-US"/>
              </w:rPr>
            </w:pPr>
            <w:r w:rsidRPr="00676070">
              <w:rPr>
                <w:lang w:eastAsia="en-US"/>
              </w:rPr>
              <w:t>0</w:t>
            </w:r>
          </w:p>
        </w:tc>
        <w:tc>
          <w:tcPr>
            <w:tcW w:w="985" w:type="dxa"/>
            <w:vAlign w:val="center"/>
          </w:tcPr>
          <w:p w14:paraId="5DFD85F0" w14:textId="77777777" w:rsidR="00F44D62" w:rsidRPr="00676070" w:rsidRDefault="00F44D62" w:rsidP="002216B1">
            <w:pPr>
              <w:pStyle w:val="LP-preglednicatelosredina"/>
              <w:rPr>
                <w:lang w:eastAsia="en-US"/>
              </w:rPr>
            </w:pPr>
            <w:r w:rsidRPr="00676070">
              <w:rPr>
                <w:lang w:eastAsia="en-US"/>
              </w:rPr>
              <w:t>0</w:t>
            </w:r>
          </w:p>
        </w:tc>
        <w:tc>
          <w:tcPr>
            <w:tcW w:w="1000" w:type="dxa"/>
            <w:vAlign w:val="center"/>
          </w:tcPr>
          <w:p w14:paraId="62082ACB" w14:textId="77777777" w:rsidR="00F44D62" w:rsidRPr="00676070" w:rsidRDefault="00F44D62" w:rsidP="002216B1">
            <w:pPr>
              <w:pStyle w:val="LP-preglednicatelosredina"/>
              <w:rPr>
                <w:lang w:eastAsia="en-US"/>
              </w:rPr>
            </w:pPr>
            <w:r w:rsidRPr="00676070">
              <w:rPr>
                <w:lang w:eastAsia="en-US"/>
              </w:rPr>
              <w:t>0</w:t>
            </w:r>
          </w:p>
        </w:tc>
        <w:tc>
          <w:tcPr>
            <w:tcW w:w="679" w:type="dxa"/>
            <w:vAlign w:val="center"/>
          </w:tcPr>
          <w:p w14:paraId="6E5E8915" w14:textId="77777777" w:rsidR="00F44D62" w:rsidRPr="00676070" w:rsidRDefault="00F44D62" w:rsidP="002216B1">
            <w:pPr>
              <w:pStyle w:val="LP-preglednicatelosredina"/>
              <w:rPr>
                <w:lang w:eastAsia="en-US"/>
              </w:rPr>
            </w:pPr>
            <w:r w:rsidRPr="00676070">
              <w:rPr>
                <w:lang w:eastAsia="en-US"/>
              </w:rPr>
              <w:t>0</w:t>
            </w:r>
          </w:p>
        </w:tc>
        <w:tc>
          <w:tcPr>
            <w:tcW w:w="794" w:type="dxa"/>
            <w:vAlign w:val="center"/>
          </w:tcPr>
          <w:p w14:paraId="3BBDD494" w14:textId="77777777" w:rsidR="00F44D62" w:rsidRPr="00676070" w:rsidRDefault="00F44D62" w:rsidP="002216B1">
            <w:pPr>
              <w:pStyle w:val="LP-preglednicatelosredina"/>
              <w:rPr>
                <w:lang w:eastAsia="en-US"/>
              </w:rPr>
            </w:pPr>
            <w:r w:rsidRPr="00676070">
              <w:rPr>
                <w:lang w:eastAsia="en-US"/>
              </w:rPr>
              <w:t>4</w:t>
            </w:r>
            <w:r>
              <w:rPr>
                <w:lang w:eastAsia="en-US"/>
              </w:rPr>
              <w:t>.</w:t>
            </w:r>
            <w:r w:rsidRPr="00676070">
              <w:rPr>
                <w:lang w:eastAsia="en-US"/>
              </w:rPr>
              <w:t>663</w:t>
            </w:r>
          </w:p>
        </w:tc>
      </w:tr>
      <w:tr w:rsidR="00F44D62" w:rsidRPr="00676070" w14:paraId="5FF3DB2B" w14:textId="77777777" w:rsidTr="002216B1">
        <w:tc>
          <w:tcPr>
            <w:tcW w:w="1225" w:type="dxa"/>
            <w:vAlign w:val="center"/>
          </w:tcPr>
          <w:p w14:paraId="62911553" w14:textId="77777777" w:rsidR="00F44D62" w:rsidRPr="00676070" w:rsidRDefault="00F44D62" w:rsidP="002216B1">
            <w:pPr>
              <w:pStyle w:val="LP-preglednicatelosredina"/>
              <w:jc w:val="left"/>
              <w:rPr>
                <w:lang w:eastAsia="en-US"/>
              </w:rPr>
            </w:pPr>
            <w:r w:rsidRPr="00676070">
              <w:rPr>
                <w:lang w:eastAsia="en-US"/>
              </w:rPr>
              <w:t>drugo</w:t>
            </w:r>
          </w:p>
        </w:tc>
        <w:tc>
          <w:tcPr>
            <w:tcW w:w="776" w:type="dxa"/>
            <w:vAlign w:val="center"/>
          </w:tcPr>
          <w:p w14:paraId="72EC0178" w14:textId="77777777" w:rsidR="00F44D62" w:rsidRPr="00676070" w:rsidRDefault="00F44D62" w:rsidP="002216B1">
            <w:pPr>
              <w:pStyle w:val="LP-preglednicatelosredina"/>
              <w:rPr>
                <w:lang w:eastAsia="en-US"/>
              </w:rPr>
            </w:pPr>
            <w:r w:rsidRPr="00676070">
              <w:rPr>
                <w:lang w:eastAsia="en-US"/>
              </w:rPr>
              <w:t>1</w:t>
            </w:r>
            <w:r>
              <w:rPr>
                <w:lang w:eastAsia="en-US"/>
              </w:rPr>
              <w:t>.</w:t>
            </w:r>
            <w:r w:rsidRPr="00676070">
              <w:rPr>
                <w:lang w:eastAsia="en-US"/>
              </w:rPr>
              <w:t>344</w:t>
            </w:r>
          </w:p>
        </w:tc>
        <w:tc>
          <w:tcPr>
            <w:tcW w:w="1029" w:type="dxa"/>
            <w:vAlign w:val="center"/>
          </w:tcPr>
          <w:p w14:paraId="63013D25" w14:textId="77777777" w:rsidR="00F44D62" w:rsidRPr="00676070" w:rsidRDefault="00F44D62" w:rsidP="002216B1">
            <w:pPr>
              <w:pStyle w:val="LP-preglednicatelosredina"/>
              <w:rPr>
                <w:lang w:eastAsia="en-US"/>
              </w:rPr>
            </w:pPr>
            <w:r w:rsidRPr="00676070">
              <w:rPr>
                <w:lang w:eastAsia="en-US"/>
              </w:rPr>
              <w:t>357</w:t>
            </w:r>
          </w:p>
        </w:tc>
        <w:tc>
          <w:tcPr>
            <w:tcW w:w="798" w:type="dxa"/>
            <w:vAlign w:val="center"/>
          </w:tcPr>
          <w:p w14:paraId="4193ABA7" w14:textId="77777777" w:rsidR="00F44D62" w:rsidRPr="00676070" w:rsidRDefault="00F44D62" w:rsidP="002216B1">
            <w:pPr>
              <w:pStyle w:val="LP-preglednicatelosredina"/>
              <w:rPr>
                <w:lang w:eastAsia="en-US"/>
              </w:rPr>
            </w:pPr>
            <w:r w:rsidRPr="00676070">
              <w:rPr>
                <w:lang w:eastAsia="en-US"/>
              </w:rPr>
              <w:t>2</w:t>
            </w:r>
          </w:p>
        </w:tc>
        <w:tc>
          <w:tcPr>
            <w:tcW w:w="891" w:type="dxa"/>
            <w:vAlign w:val="center"/>
          </w:tcPr>
          <w:p w14:paraId="592CFF22" w14:textId="77777777" w:rsidR="00F44D62" w:rsidRPr="00676070" w:rsidRDefault="00F44D62" w:rsidP="002216B1">
            <w:pPr>
              <w:pStyle w:val="LP-preglednicatelosredina"/>
              <w:rPr>
                <w:lang w:eastAsia="en-US"/>
              </w:rPr>
            </w:pPr>
            <w:r w:rsidRPr="00676070">
              <w:rPr>
                <w:lang w:eastAsia="en-US"/>
              </w:rPr>
              <w:t>0</w:t>
            </w:r>
          </w:p>
        </w:tc>
        <w:tc>
          <w:tcPr>
            <w:tcW w:w="971" w:type="dxa"/>
            <w:vAlign w:val="center"/>
          </w:tcPr>
          <w:p w14:paraId="2E44908C" w14:textId="77777777" w:rsidR="00F44D62" w:rsidRPr="00676070" w:rsidRDefault="00F44D62" w:rsidP="002216B1">
            <w:pPr>
              <w:pStyle w:val="LP-preglednicatelosredina"/>
              <w:rPr>
                <w:lang w:eastAsia="en-US"/>
              </w:rPr>
            </w:pPr>
            <w:r w:rsidRPr="00676070">
              <w:rPr>
                <w:lang w:eastAsia="en-US"/>
              </w:rPr>
              <w:t>0</w:t>
            </w:r>
          </w:p>
        </w:tc>
        <w:tc>
          <w:tcPr>
            <w:tcW w:w="985" w:type="dxa"/>
            <w:vAlign w:val="center"/>
          </w:tcPr>
          <w:p w14:paraId="176A127E" w14:textId="77777777" w:rsidR="00F44D62" w:rsidRPr="00676070" w:rsidRDefault="00F44D62" w:rsidP="002216B1">
            <w:pPr>
              <w:pStyle w:val="LP-preglednicatelosredina"/>
              <w:rPr>
                <w:lang w:eastAsia="en-US"/>
              </w:rPr>
            </w:pPr>
            <w:r w:rsidRPr="00676070">
              <w:rPr>
                <w:lang w:eastAsia="en-US"/>
              </w:rPr>
              <w:t>0</w:t>
            </w:r>
          </w:p>
        </w:tc>
        <w:tc>
          <w:tcPr>
            <w:tcW w:w="1000" w:type="dxa"/>
            <w:vAlign w:val="center"/>
          </w:tcPr>
          <w:p w14:paraId="5B543820" w14:textId="77777777" w:rsidR="00F44D62" w:rsidRPr="00676070" w:rsidRDefault="00F44D62" w:rsidP="002216B1">
            <w:pPr>
              <w:pStyle w:val="LP-preglednicatelosredina"/>
              <w:rPr>
                <w:lang w:eastAsia="en-US"/>
              </w:rPr>
            </w:pPr>
            <w:r w:rsidRPr="00676070">
              <w:rPr>
                <w:lang w:eastAsia="en-US"/>
              </w:rPr>
              <w:t>0</w:t>
            </w:r>
          </w:p>
        </w:tc>
        <w:tc>
          <w:tcPr>
            <w:tcW w:w="679" w:type="dxa"/>
            <w:vAlign w:val="center"/>
          </w:tcPr>
          <w:p w14:paraId="48FA00FC" w14:textId="77777777" w:rsidR="00F44D62" w:rsidRPr="00676070" w:rsidRDefault="00F44D62" w:rsidP="002216B1">
            <w:pPr>
              <w:pStyle w:val="LP-preglednicatelosredina"/>
              <w:rPr>
                <w:lang w:eastAsia="en-US"/>
              </w:rPr>
            </w:pPr>
            <w:r w:rsidRPr="00676070">
              <w:rPr>
                <w:lang w:eastAsia="en-US"/>
              </w:rPr>
              <w:t>0</w:t>
            </w:r>
          </w:p>
        </w:tc>
        <w:tc>
          <w:tcPr>
            <w:tcW w:w="794" w:type="dxa"/>
            <w:vAlign w:val="center"/>
          </w:tcPr>
          <w:p w14:paraId="3A04A9D3" w14:textId="77777777" w:rsidR="00F44D62" w:rsidRPr="00676070" w:rsidRDefault="00F44D62" w:rsidP="002216B1">
            <w:pPr>
              <w:pStyle w:val="LP-preglednicatelosredina"/>
              <w:rPr>
                <w:lang w:eastAsia="en-US"/>
              </w:rPr>
            </w:pPr>
            <w:r w:rsidRPr="00676070">
              <w:rPr>
                <w:lang w:eastAsia="en-US"/>
              </w:rPr>
              <w:t>1</w:t>
            </w:r>
            <w:r>
              <w:rPr>
                <w:lang w:eastAsia="en-US"/>
              </w:rPr>
              <w:t>.</w:t>
            </w:r>
            <w:r w:rsidRPr="00676070">
              <w:rPr>
                <w:lang w:eastAsia="en-US"/>
              </w:rPr>
              <w:t>703</w:t>
            </w:r>
          </w:p>
        </w:tc>
      </w:tr>
      <w:tr w:rsidR="00F44D62" w:rsidRPr="00676070" w14:paraId="3019B7BA" w14:textId="77777777" w:rsidTr="002216B1">
        <w:tc>
          <w:tcPr>
            <w:tcW w:w="1225" w:type="dxa"/>
            <w:vAlign w:val="center"/>
          </w:tcPr>
          <w:p w14:paraId="292BE075" w14:textId="77777777" w:rsidR="00F44D62" w:rsidRPr="00676070" w:rsidRDefault="00F44D62" w:rsidP="002216B1">
            <w:pPr>
              <w:pStyle w:val="LP-preglednicatelosredina"/>
              <w:jc w:val="left"/>
              <w:rPr>
                <w:lang w:eastAsia="en-US"/>
              </w:rPr>
            </w:pPr>
            <w:r w:rsidRPr="00676070">
              <w:rPr>
                <w:lang w:eastAsia="en-US"/>
              </w:rPr>
              <w:t>radon</w:t>
            </w:r>
          </w:p>
        </w:tc>
        <w:tc>
          <w:tcPr>
            <w:tcW w:w="776" w:type="dxa"/>
            <w:vAlign w:val="center"/>
          </w:tcPr>
          <w:p w14:paraId="134EA832" w14:textId="77777777" w:rsidR="00F44D62" w:rsidRPr="00676070" w:rsidRDefault="00F44D62" w:rsidP="002216B1">
            <w:pPr>
              <w:pStyle w:val="LP-preglednicatelosredina"/>
              <w:rPr>
                <w:lang w:eastAsia="en-US"/>
              </w:rPr>
            </w:pPr>
            <w:r w:rsidRPr="00676070">
              <w:rPr>
                <w:lang w:eastAsia="en-US"/>
              </w:rPr>
              <w:t>0</w:t>
            </w:r>
          </w:p>
        </w:tc>
        <w:tc>
          <w:tcPr>
            <w:tcW w:w="1029" w:type="dxa"/>
            <w:vAlign w:val="center"/>
          </w:tcPr>
          <w:p w14:paraId="4B9748C6" w14:textId="77777777" w:rsidR="00F44D62" w:rsidRPr="00676070" w:rsidRDefault="00F44D62" w:rsidP="002216B1">
            <w:pPr>
              <w:pStyle w:val="LP-preglednicatelosredina"/>
              <w:rPr>
                <w:lang w:eastAsia="en-US"/>
              </w:rPr>
            </w:pPr>
            <w:r w:rsidRPr="00676070">
              <w:rPr>
                <w:lang w:eastAsia="en-US"/>
              </w:rPr>
              <w:t>27</w:t>
            </w:r>
          </w:p>
        </w:tc>
        <w:tc>
          <w:tcPr>
            <w:tcW w:w="798" w:type="dxa"/>
            <w:vAlign w:val="center"/>
          </w:tcPr>
          <w:p w14:paraId="05CFC021" w14:textId="77777777" w:rsidR="00F44D62" w:rsidRPr="00676070" w:rsidRDefault="00F44D62" w:rsidP="002216B1">
            <w:pPr>
              <w:pStyle w:val="LP-preglednicatelosredina"/>
              <w:rPr>
                <w:lang w:eastAsia="en-US"/>
              </w:rPr>
            </w:pPr>
            <w:r w:rsidRPr="00676070">
              <w:rPr>
                <w:lang w:eastAsia="en-US"/>
              </w:rPr>
              <w:t>40</w:t>
            </w:r>
          </w:p>
        </w:tc>
        <w:tc>
          <w:tcPr>
            <w:tcW w:w="891" w:type="dxa"/>
            <w:vAlign w:val="center"/>
          </w:tcPr>
          <w:p w14:paraId="0E0A708F" w14:textId="77777777" w:rsidR="00F44D62" w:rsidRPr="00676070" w:rsidRDefault="00F44D62" w:rsidP="002216B1">
            <w:pPr>
              <w:pStyle w:val="LP-preglednicatelosredina"/>
              <w:rPr>
                <w:lang w:eastAsia="en-US"/>
              </w:rPr>
            </w:pPr>
            <w:r w:rsidRPr="00676070">
              <w:rPr>
                <w:lang w:eastAsia="en-US"/>
              </w:rPr>
              <w:t>11</w:t>
            </w:r>
          </w:p>
        </w:tc>
        <w:tc>
          <w:tcPr>
            <w:tcW w:w="971" w:type="dxa"/>
            <w:vAlign w:val="center"/>
          </w:tcPr>
          <w:p w14:paraId="418CC4C3" w14:textId="77777777" w:rsidR="00F44D62" w:rsidRPr="00676070" w:rsidRDefault="00F44D62" w:rsidP="002216B1">
            <w:pPr>
              <w:pStyle w:val="LP-preglednicatelosredina"/>
              <w:rPr>
                <w:lang w:eastAsia="en-US"/>
              </w:rPr>
            </w:pPr>
            <w:r w:rsidRPr="00676070">
              <w:rPr>
                <w:lang w:eastAsia="en-US"/>
              </w:rPr>
              <w:t>0</w:t>
            </w:r>
          </w:p>
        </w:tc>
        <w:tc>
          <w:tcPr>
            <w:tcW w:w="985" w:type="dxa"/>
            <w:vAlign w:val="center"/>
          </w:tcPr>
          <w:p w14:paraId="50654A20" w14:textId="77777777" w:rsidR="00F44D62" w:rsidRPr="00676070" w:rsidRDefault="00F44D62" w:rsidP="002216B1">
            <w:pPr>
              <w:pStyle w:val="LP-preglednicatelosredina"/>
              <w:rPr>
                <w:lang w:eastAsia="en-US"/>
              </w:rPr>
            </w:pPr>
            <w:r w:rsidRPr="00676070">
              <w:rPr>
                <w:lang w:eastAsia="en-US"/>
              </w:rPr>
              <w:t>0</w:t>
            </w:r>
          </w:p>
        </w:tc>
        <w:tc>
          <w:tcPr>
            <w:tcW w:w="1000" w:type="dxa"/>
            <w:vAlign w:val="center"/>
          </w:tcPr>
          <w:p w14:paraId="58D98CEF" w14:textId="77777777" w:rsidR="00F44D62" w:rsidRPr="00676070" w:rsidRDefault="00F44D62" w:rsidP="002216B1">
            <w:pPr>
              <w:pStyle w:val="LP-preglednicatelosredina"/>
              <w:rPr>
                <w:lang w:eastAsia="en-US"/>
              </w:rPr>
            </w:pPr>
            <w:r w:rsidRPr="00676070">
              <w:rPr>
                <w:lang w:eastAsia="en-US"/>
              </w:rPr>
              <w:t>0</w:t>
            </w:r>
          </w:p>
        </w:tc>
        <w:tc>
          <w:tcPr>
            <w:tcW w:w="679" w:type="dxa"/>
            <w:vAlign w:val="center"/>
          </w:tcPr>
          <w:p w14:paraId="2D008877" w14:textId="77777777" w:rsidR="00F44D62" w:rsidRPr="00676070" w:rsidRDefault="00F44D62" w:rsidP="002216B1">
            <w:pPr>
              <w:pStyle w:val="LP-preglednicatelosredina"/>
              <w:rPr>
                <w:lang w:eastAsia="en-US"/>
              </w:rPr>
            </w:pPr>
            <w:r w:rsidRPr="00676070">
              <w:rPr>
                <w:lang w:eastAsia="en-US"/>
              </w:rPr>
              <w:t>0</w:t>
            </w:r>
          </w:p>
        </w:tc>
        <w:tc>
          <w:tcPr>
            <w:tcW w:w="794" w:type="dxa"/>
            <w:vAlign w:val="center"/>
          </w:tcPr>
          <w:p w14:paraId="087FF654" w14:textId="77777777" w:rsidR="00F44D62" w:rsidRPr="00676070" w:rsidRDefault="00F44D62" w:rsidP="002216B1">
            <w:pPr>
              <w:pStyle w:val="LP-preglednicatelosredina"/>
              <w:rPr>
                <w:lang w:eastAsia="en-US"/>
              </w:rPr>
            </w:pPr>
            <w:r w:rsidRPr="00676070">
              <w:rPr>
                <w:lang w:eastAsia="en-US"/>
              </w:rPr>
              <w:t>78</w:t>
            </w:r>
          </w:p>
        </w:tc>
      </w:tr>
      <w:tr w:rsidR="00F44D62" w:rsidRPr="00676070" w14:paraId="5ECE9373" w14:textId="77777777" w:rsidTr="002216B1">
        <w:tc>
          <w:tcPr>
            <w:tcW w:w="1225" w:type="dxa"/>
            <w:vAlign w:val="center"/>
          </w:tcPr>
          <w:p w14:paraId="65AA31C9" w14:textId="77777777" w:rsidR="00F44D62" w:rsidRPr="00676070" w:rsidRDefault="00F44D62" w:rsidP="002216B1">
            <w:pPr>
              <w:pStyle w:val="LP-preglednicatelosredina"/>
              <w:jc w:val="left"/>
              <w:rPr>
                <w:lang w:eastAsia="en-US"/>
              </w:rPr>
            </w:pPr>
            <w:r w:rsidRPr="00676070">
              <w:rPr>
                <w:lang w:eastAsia="en-US"/>
              </w:rPr>
              <w:t>tujina</w:t>
            </w:r>
          </w:p>
        </w:tc>
        <w:tc>
          <w:tcPr>
            <w:tcW w:w="776" w:type="dxa"/>
            <w:vAlign w:val="center"/>
          </w:tcPr>
          <w:p w14:paraId="4D44D658" w14:textId="77777777" w:rsidR="00F44D62" w:rsidRPr="00676070" w:rsidRDefault="00F44D62" w:rsidP="002216B1">
            <w:pPr>
              <w:pStyle w:val="LP-preglednicatelosredina"/>
              <w:rPr>
                <w:lang w:eastAsia="en-US"/>
              </w:rPr>
            </w:pPr>
            <w:r w:rsidRPr="00676070">
              <w:rPr>
                <w:lang w:eastAsia="en-US"/>
              </w:rPr>
              <w:t>0</w:t>
            </w:r>
          </w:p>
        </w:tc>
        <w:tc>
          <w:tcPr>
            <w:tcW w:w="1029" w:type="dxa"/>
            <w:vAlign w:val="center"/>
          </w:tcPr>
          <w:p w14:paraId="64DFBE24" w14:textId="77777777" w:rsidR="00F44D62" w:rsidRPr="00676070" w:rsidRDefault="00F44D62" w:rsidP="002216B1">
            <w:pPr>
              <w:pStyle w:val="LP-preglednicatelosredina"/>
              <w:rPr>
                <w:lang w:eastAsia="en-US"/>
              </w:rPr>
            </w:pPr>
            <w:r w:rsidRPr="00676070">
              <w:rPr>
                <w:lang w:eastAsia="en-US"/>
              </w:rPr>
              <w:t>1</w:t>
            </w:r>
          </w:p>
        </w:tc>
        <w:tc>
          <w:tcPr>
            <w:tcW w:w="798" w:type="dxa"/>
            <w:vAlign w:val="center"/>
          </w:tcPr>
          <w:p w14:paraId="768E528D" w14:textId="77777777" w:rsidR="00F44D62" w:rsidRPr="00676070" w:rsidRDefault="00F44D62" w:rsidP="002216B1">
            <w:pPr>
              <w:pStyle w:val="LP-preglednicatelosredina"/>
              <w:rPr>
                <w:lang w:eastAsia="en-US"/>
              </w:rPr>
            </w:pPr>
            <w:r w:rsidRPr="00676070">
              <w:rPr>
                <w:lang w:eastAsia="en-US"/>
              </w:rPr>
              <w:t>0</w:t>
            </w:r>
          </w:p>
        </w:tc>
        <w:tc>
          <w:tcPr>
            <w:tcW w:w="891" w:type="dxa"/>
            <w:vAlign w:val="center"/>
          </w:tcPr>
          <w:p w14:paraId="4D01E581" w14:textId="77777777" w:rsidR="00F44D62" w:rsidRPr="00676070" w:rsidRDefault="00F44D62" w:rsidP="002216B1">
            <w:pPr>
              <w:pStyle w:val="LP-preglednicatelosredina"/>
              <w:rPr>
                <w:lang w:eastAsia="en-US"/>
              </w:rPr>
            </w:pPr>
            <w:r w:rsidRPr="00676070">
              <w:rPr>
                <w:lang w:eastAsia="en-US"/>
              </w:rPr>
              <w:t>0</w:t>
            </w:r>
          </w:p>
        </w:tc>
        <w:tc>
          <w:tcPr>
            <w:tcW w:w="971" w:type="dxa"/>
            <w:vAlign w:val="center"/>
          </w:tcPr>
          <w:p w14:paraId="5CCE707C" w14:textId="77777777" w:rsidR="00F44D62" w:rsidRPr="00676070" w:rsidRDefault="00F44D62" w:rsidP="002216B1">
            <w:pPr>
              <w:pStyle w:val="LP-preglednicatelosredina"/>
              <w:rPr>
                <w:lang w:eastAsia="en-US"/>
              </w:rPr>
            </w:pPr>
            <w:r w:rsidRPr="00676070">
              <w:rPr>
                <w:lang w:eastAsia="en-US"/>
              </w:rPr>
              <w:t>0</w:t>
            </w:r>
          </w:p>
        </w:tc>
        <w:tc>
          <w:tcPr>
            <w:tcW w:w="985" w:type="dxa"/>
            <w:vAlign w:val="center"/>
          </w:tcPr>
          <w:p w14:paraId="76BE3117" w14:textId="77777777" w:rsidR="00F44D62" w:rsidRPr="00676070" w:rsidRDefault="00F44D62" w:rsidP="002216B1">
            <w:pPr>
              <w:pStyle w:val="LP-preglednicatelosredina"/>
              <w:rPr>
                <w:lang w:eastAsia="en-US"/>
              </w:rPr>
            </w:pPr>
            <w:r w:rsidRPr="00676070">
              <w:rPr>
                <w:lang w:eastAsia="en-US"/>
              </w:rPr>
              <w:t>0</w:t>
            </w:r>
          </w:p>
        </w:tc>
        <w:tc>
          <w:tcPr>
            <w:tcW w:w="1000" w:type="dxa"/>
            <w:vAlign w:val="center"/>
          </w:tcPr>
          <w:p w14:paraId="796E3CB5" w14:textId="77777777" w:rsidR="00F44D62" w:rsidRPr="00676070" w:rsidRDefault="00F44D62" w:rsidP="002216B1">
            <w:pPr>
              <w:pStyle w:val="LP-preglednicatelosredina"/>
              <w:rPr>
                <w:lang w:eastAsia="en-US"/>
              </w:rPr>
            </w:pPr>
            <w:r w:rsidRPr="00676070">
              <w:rPr>
                <w:lang w:eastAsia="en-US"/>
              </w:rPr>
              <w:t>0</w:t>
            </w:r>
          </w:p>
        </w:tc>
        <w:tc>
          <w:tcPr>
            <w:tcW w:w="679" w:type="dxa"/>
            <w:vAlign w:val="center"/>
          </w:tcPr>
          <w:p w14:paraId="151BE79D" w14:textId="77777777" w:rsidR="00F44D62" w:rsidRPr="00676070" w:rsidRDefault="00F44D62" w:rsidP="002216B1">
            <w:pPr>
              <w:pStyle w:val="LP-preglednicatelosredina"/>
              <w:rPr>
                <w:lang w:eastAsia="en-US"/>
              </w:rPr>
            </w:pPr>
            <w:r w:rsidRPr="00676070">
              <w:rPr>
                <w:lang w:eastAsia="en-US"/>
              </w:rPr>
              <w:t>0</w:t>
            </w:r>
          </w:p>
        </w:tc>
        <w:tc>
          <w:tcPr>
            <w:tcW w:w="794" w:type="dxa"/>
            <w:vAlign w:val="center"/>
          </w:tcPr>
          <w:p w14:paraId="6A912F40" w14:textId="77777777" w:rsidR="00F44D62" w:rsidRPr="00676070" w:rsidRDefault="00F44D62" w:rsidP="002216B1">
            <w:pPr>
              <w:pStyle w:val="LP-preglednicatelosredina"/>
              <w:rPr>
                <w:lang w:eastAsia="en-US"/>
              </w:rPr>
            </w:pPr>
            <w:r w:rsidRPr="00676070">
              <w:rPr>
                <w:lang w:eastAsia="en-US"/>
              </w:rPr>
              <w:t>1</w:t>
            </w:r>
          </w:p>
        </w:tc>
      </w:tr>
      <w:tr w:rsidR="00F44D62" w:rsidRPr="00676070" w14:paraId="7E4B8DB6" w14:textId="77777777" w:rsidTr="002216B1">
        <w:tc>
          <w:tcPr>
            <w:tcW w:w="1225" w:type="dxa"/>
            <w:shd w:val="clear" w:color="auto" w:fill="5B9BD5" w:themeFill="accent1"/>
            <w:vAlign w:val="center"/>
          </w:tcPr>
          <w:p w14:paraId="35FB7D84" w14:textId="77777777" w:rsidR="00F44D62" w:rsidRPr="00676070" w:rsidRDefault="00F44D62" w:rsidP="002216B1">
            <w:pPr>
              <w:pStyle w:val="LPpreglednicaglavasredina"/>
              <w:jc w:val="left"/>
              <w:rPr>
                <w:color w:val="auto"/>
                <w:lang w:eastAsia="en-US"/>
              </w:rPr>
            </w:pPr>
            <w:r w:rsidRPr="00676070">
              <w:rPr>
                <w:color w:val="auto"/>
                <w:lang w:eastAsia="en-US"/>
              </w:rPr>
              <w:t>Skupaj</w:t>
            </w:r>
          </w:p>
        </w:tc>
        <w:tc>
          <w:tcPr>
            <w:tcW w:w="776" w:type="dxa"/>
            <w:shd w:val="clear" w:color="auto" w:fill="5B9BD5" w:themeFill="accent1"/>
            <w:vAlign w:val="center"/>
          </w:tcPr>
          <w:p w14:paraId="0C0B0986" w14:textId="77777777" w:rsidR="00F44D62" w:rsidRPr="00676070" w:rsidRDefault="00F44D62" w:rsidP="002216B1">
            <w:pPr>
              <w:pStyle w:val="LPpreglednicaglavasredina"/>
              <w:rPr>
                <w:color w:val="auto"/>
                <w:lang w:eastAsia="en-US"/>
              </w:rPr>
            </w:pPr>
            <w:r w:rsidRPr="00676070">
              <w:rPr>
                <w:color w:val="auto"/>
                <w:lang w:eastAsia="en-US"/>
              </w:rPr>
              <w:t>5</w:t>
            </w:r>
            <w:r>
              <w:rPr>
                <w:color w:val="auto"/>
                <w:lang w:eastAsia="en-US"/>
              </w:rPr>
              <w:t>.</w:t>
            </w:r>
            <w:r w:rsidRPr="00676070">
              <w:rPr>
                <w:color w:val="auto"/>
                <w:lang w:eastAsia="en-US"/>
              </w:rPr>
              <w:t>150</w:t>
            </w:r>
          </w:p>
        </w:tc>
        <w:tc>
          <w:tcPr>
            <w:tcW w:w="1029" w:type="dxa"/>
            <w:shd w:val="clear" w:color="auto" w:fill="5B9BD5" w:themeFill="accent1"/>
            <w:vAlign w:val="center"/>
          </w:tcPr>
          <w:p w14:paraId="1E79019E" w14:textId="77777777" w:rsidR="00F44D62" w:rsidRPr="00676070" w:rsidRDefault="00F44D62" w:rsidP="002216B1">
            <w:pPr>
              <w:pStyle w:val="LPpreglednicaglavasredina"/>
              <w:rPr>
                <w:color w:val="auto"/>
                <w:lang w:eastAsia="en-US"/>
              </w:rPr>
            </w:pPr>
            <w:r w:rsidRPr="00676070">
              <w:rPr>
                <w:color w:val="auto"/>
                <w:lang w:eastAsia="en-US"/>
              </w:rPr>
              <w:t>2</w:t>
            </w:r>
            <w:r>
              <w:rPr>
                <w:color w:val="auto"/>
                <w:lang w:eastAsia="en-US"/>
              </w:rPr>
              <w:t>.</w:t>
            </w:r>
            <w:r w:rsidRPr="00676070">
              <w:rPr>
                <w:color w:val="auto"/>
                <w:lang w:eastAsia="en-US"/>
              </w:rPr>
              <w:t>585</w:t>
            </w:r>
          </w:p>
        </w:tc>
        <w:tc>
          <w:tcPr>
            <w:tcW w:w="798" w:type="dxa"/>
            <w:shd w:val="clear" w:color="auto" w:fill="5B9BD5" w:themeFill="accent1"/>
            <w:vAlign w:val="center"/>
          </w:tcPr>
          <w:p w14:paraId="233FDD1F" w14:textId="77777777" w:rsidR="00F44D62" w:rsidRPr="00676070" w:rsidRDefault="00F44D62" w:rsidP="002216B1">
            <w:pPr>
              <w:pStyle w:val="LPpreglednicaglavasredina"/>
              <w:rPr>
                <w:color w:val="auto"/>
                <w:lang w:eastAsia="en-US"/>
              </w:rPr>
            </w:pPr>
            <w:r w:rsidRPr="00676070">
              <w:rPr>
                <w:color w:val="auto"/>
                <w:lang w:eastAsia="en-US"/>
              </w:rPr>
              <w:t>109</w:t>
            </w:r>
          </w:p>
        </w:tc>
        <w:tc>
          <w:tcPr>
            <w:tcW w:w="891" w:type="dxa"/>
            <w:shd w:val="clear" w:color="auto" w:fill="5B9BD5" w:themeFill="accent1"/>
            <w:vAlign w:val="center"/>
          </w:tcPr>
          <w:p w14:paraId="6412B61E" w14:textId="77777777" w:rsidR="00F44D62" w:rsidRPr="00676070" w:rsidRDefault="00F44D62" w:rsidP="002216B1">
            <w:pPr>
              <w:pStyle w:val="LPpreglednicaglavasredina"/>
              <w:rPr>
                <w:color w:val="auto"/>
                <w:lang w:eastAsia="en-US"/>
              </w:rPr>
            </w:pPr>
            <w:r w:rsidRPr="00676070">
              <w:rPr>
                <w:color w:val="auto"/>
                <w:lang w:eastAsia="en-US"/>
              </w:rPr>
              <w:t>13</w:t>
            </w:r>
          </w:p>
        </w:tc>
        <w:tc>
          <w:tcPr>
            <w:tcW w:w="971" w:type="dxa"/>
            <w:shd w:val="clear" w:color="auto" w:fill="5B9BD5" w:themeFill="accent1"/>
            <w:vAlign w:val="center"/>
          </w:tcPr>
          <w:p w14:paraId="3CE17E28" w14:textId="77777777" w:rsidR="00F44D62" w:rsidRPr="00676070" w:rsidRDefault="00F44D62" w:rsidP="002216B1">
            <w:pPr>
              <w:pStyle w:val="LPpreglednicaglavasredina"/>
              <w:rPr>
                <w:color w:val="auto"/>
                <w:lang w:eastAsia="en-US"/>
              </w:rPr>
            </w:pPr>
            <w:r w:rsidRPr="00676070">
              <w:rPr>
                <w:color w:val="auto"/>
                <w:lang w:eastAsia="en-US"/>
              </w:rPr>
              <w:t>0</w:t>
            </w:r>
          </w:p>
        </w:tc>
        <w:tc>
          <w:tcPr>
            <w:tcW w:w="985" w:type="dxa"/>
            <w:shd w:val="clear" w:color="auto" w:fill="5B9BD5" w:themeFill="accent1"/>
            <w:vAlign w:val="center"/>
          </w:tcPr>
          <w:p w14:paraId="31B19588" w14:textId="77777777" w:rsidR="00F44D62" w:rsidRPr="00676070" w:rsidRDefault="00F44D62" w:rsidP="002216B1">
            <w:pPr>
              <w:pStyle w:val="LPpreglednicaglavasredina"/>
              <w:rPr>
                <w:color w:val="auto"/>
                <w:lang w:eastAsia="en-US"/>
              </w:rPr>
            </w:pPr>
            <w:r w:rsidRPr="00676070">
              <w:rPr>
                <w:color w:val="auto"/>
                <w:lang w:eastAsia="en-US"/>
              </w:rPr>
              <w:t>0</w:t>
            </w:r>
          </w:p>
        </w:tc>
        <w:tc>
          <w:tcPr>
            <w:tcW w:w="1000" w:type="dxa"/>
            <w:shd w:val="clear" w:color="auto" w:fill="5B9BD5" w:themeFill="accent1"/>
            <w:vAlign w:val="center"/>
          </w:tcPr>
          <w:p w14:paraId="04C24373" w14:textId="77777777" w:rsidR="00F44D62" w:rsidRPr="00676070" w:rsidRDefault="00F44D62" w:rsidP="002216B1">
            <w:pPr>
              <w:pStyle w:val="LPpreglednicaglavasredina"/>
              <w:rPr>
                <w:color w:val="auto"/>
                <w:lang w:eastAsia="en-US"/>
              </w:rPr>
            </w:pPr>
            <w:r w:rsidRPr="00676070">
              <w:rPr>
                <w:color w:val="auto"/>
                <w:lang w:eastAsia="en-US"/>
              </w:rPr>
              <w:t>0</w:t>
            </w:r>
          </w:p>
        </w:tc>
        <w:tc>
          <w:tcPr>
            <w:tcW w:w="679" w:type="dxa"/>
            <w:shd w:val="clear" w:color="auto" w:fill="5B9BD5" w:themeFill="accent1"/>
            <w:vAlign w:val="center"/>
          </w:tcPr>
          <w:p w14:paraId="2BA2395E" w14:textId="77777777" w:rsidR="00F44D62" w:rsidRPr="00676070" w:rsidRDefault="00F44D62" w:rsidP="002216B1">
            <w:pPr>
              <w:pStyle w:val="LPpreglednicaglavasredina"/>
              <w:rPr>
                <w:color w:val="auto"/>
                <w:lang w:eastAsia="en-US"/>
              </w:rPr>
            </w:pPr>
            <w:r w:rsidRPr="00676070">
              <w:rPr>
                <w:color w:val="auto"/>
                <w:lang w:eastAsia="en-US"/>
              </w:rPr>
              <w:t>0</w:t>
            </w:r>
          </w:p>
        </w:tc>
        <w:tc>
          <w:tcPr>
            <w:tcW w:w="794" w:type="dxa"/>
            <w:shd w:val="clear" w:color="auto" w:fill="5B9BD5" w:themeFill="accent1"/>
            <w:vAlign w:val="center"/>
          </w:tcPr>
          <w:p w14:paraId="097F9388" w14:textId="77777777" w:rsidR="00F44D62" w:rsidRPr="00676070" w:rsidRDefault="00F44D62" w:rsidP="002216B1">
            <w:pPr>
              <w:pStyle w:val="LPpreglednicaglavasredina"/>
              <w:rPr>
                <w:color w:val="auto"/>
                <w:lang w:eastAsia="en-US"/>
              </w:rPr>
            </w:pPr>
            <w:r w:rsidRPr="00676070">
              <w:rPr>
                <w:color w:val="auto"/>
                <w:lang w:eastAsia="en-US"/>
              </w:rPr>
              <w:t>7</w:t>
            </w:r>
            <w:r>
              <w:rPr>
                <w:color w:val="auto"/>
                <w:lang w:eastAsia="en-US"/>
              </w:rPr>
              <w:t>.</w:t>
            </w:r>
            <w:r w:rsidRPr="00676070">
              <w:rPr>
                <w:color w:val="auto"/>
                <w:lang w:eastAsia="en-US"/>
              </w:rPr>
              <w:t>857</w:t>
            </w:r>
          </w:p>
        </w:tc>
      </w:tr>
    </w:tbl>
    <w:p w14:paraId="33887FFF" w14:textId="77777777" w:rsidR="00F44D62" w:rsidRPr="00676070" w:rsidRDefault="00F44D62" w:rsidP="002216B1">
      <w:pPr>
        <w:pStyle w:val="LPnavadenpomanjan8pt"/>
      </w:pPr>
      <w:r w:rsidRPr="00676070">
        <w:t>ND – raven detekcije</w:t>
      </w:r>
    </w:p>
    <w:p w14:paraId="16A31D4D" w14:textId="77777777" w:rsidR="00F44D62" w:rsidRPr="00676070" w:rsidRDefault="00F44D62" w:rsidP="002216B1">
      <w:pPr>
        <w:pStyle w:val="LPnavadenpomanjan8pt"/>
      </w:pPr>
      <w:r w:rsidRPr="00676070">
        <w:t>E – efektivna doza ionizirajočega sevanja v mSv, ki jo je prejel izpostavljeni delavec</w:t>
      </w:r>
    </w:p>
    <w:p w14:paraId="0AA7C747" w14:textId="77777777" w:rsidR="00F44D62" w:rsidRPr="00676070" w:rsidRDefault="00F44D62" w:rsidP="002216B1">
      <w:pPr>
        <w:pStyle w:val="LPnaslovkrepko"/>
        <w:rPr>
          <w:lang w:eastAsia="en-US"/>
        </w:rPr>
      </w:pPr>
      <w:r w:rsidRPr="00676070">
        <w:rPr>
          <w:lang w:eastAsia="en-US"/>
        </w:rPr>
        <w:t>Usposabljanje izpostavljenih delavcev</w:t>
      </w:r>
    </w:p>
    <w:p w14:paraId="61949A06" w14:textId="77777777" w:rsidR="00F44D62" w:rsidRPr="00676070" w:rsidRDefault="00F44D62" w:rsidP="002216B1">
      <w:pPr>
        <w:pStyle w:val="LPnavaden"/>
        <w:rPr>
          <w:lang w:eastAsia="en-US"/>
        </w:rPr>
      </w:pPr>
      <w:r w:rsidRPr="00676070">
        <w:rPr>
          <w:lang w:eastAsia="en-US"/>
        </w:rPr>
        <w:t xml:space="preserve">Izobrazba delavcev, ki delajo z viri ionizirajočih sevanj, ustreza predpisom. Ugotovljene so bile le manjše nepravilnosti v zvezi z nepravočasnim obnavljanjem znanja iz varstva pred ionizirajočimi sevanji in izdajanjem neustreznih potrdil udeležencem usposabljanj. Usposabljanje, izpopolnjevanje in preverjanje znanja opravljata pooblaščeni organizaciji IJS in ZVD. Usposabljanje zunanjih delavcev v NEK opravlja NEK v sodelovanju z IJS. V letu 2020 je usposabljanje iz varstva pred ionizirajočimi sevanji opravilo </w:t>
      </w:r>
      <w:bookmarkStart w:id="255" w:name="_Hlk37323941"/>
      <w:r w:rsidRPr="00676070">
        <w:t>1.</w:t>
      </w:r>
      <w:bookmarkEnd w:id="255"/>
      <w:r w:rsidRPr="00676070">
        <w:t xml:space="preserve">212 </w:t>
      </w:r>
      <w:r w:rsidRPr="00676070">
        <w:rPr>
          <w:lang w:eastAsia="en-US"/>
        </w:rPr>
        <w:t>oseb.</w:t>
      </w:r>
    </w:p>
    <w:p w14:paraId="1CE5D0F7" w14:textId="77777777" w:rsidR="00F44D62" w:rsidRPr="00676070" w:rsidRDefault="00F44D62" w:rsidP="002216B1">
      <w:pPr>
        <w:pStyle w:val="LPnaslovkrepko"/>
        <w:rPr>
          <w:lang w:eastAsia="en-US"/>
        </w:rPr>
      </w:pPr>
      <w:r w:rsidRPr="00676070">
        <w:rPr>
          <w:lang w:eastAsia="en-US"/>
        </w:rPr>
        <w:t>Usmerjeni zdravstveni pregledi</w:t>
      </w:r>
    </w:p>
    <w:p w14:paraId="378E6614" w14:textId="77777777" w:rsidR="00F44D62" w:rsidRPr="00676070" w:rsidRDefault="00F44D62" w:rsidP="002216B1">
      <w:pPr>
        <w:pStyle w:val="LPnavaden"/>
        <w:rPr>
          <w:lang w:eastAsia="en-US"/>
        </w:rPr>
      </w:pPr>
      <w:r w:rsidRPr="00676070">
        <w:rPr>
          <w:lang w:eastAsia="en-US"/>
        </w:rPr>
        <w:t>Zdravstvene preglede izpostavljenih delavcev so opravili zdravniki v petih pooblaščenih organizacijah:</w:t>
      </w:r>
    </w:p>
    <w:p w14:paraId="6CEED8A4" w14:textId="3A78F519" w:rsidR="00F44D62" w:rsidRPr="00676070" w:rsidRDefault="00F44D62" w:rsidP="00DD144C">
      <w:pPr>
        <w:pStyle w:val="LPalineje"/>
        <w:rPr>
          <w:lang w:eastAsia="sl-SI"/>
        </w:rPr>
      </w:pPr>
      <w:r w:rsidRPr="00676070">
        <w:rPr>
          <w:lang w:eastAsia="sl-SI"/>
        </w:rPr>
        <w:t>Kliničn</w:t>
      </w:r>
      <w:r w:rsidR="00996D64">
        <w:rPr>
          <w:lang w:eastAsia="sl-SI"/>
        </w:rPr>
        <w:t>i</w:t>
      </w:r>
      <w:r w:rsidRPr="00676070">
        <w:rPr>
          <w:lang w:eastAsia="sl-SI"/>
        </w:rPr>
        <w:t xml:space="preserve"> inštitut za medicino dela, prometa in športa, Ljubljana,</w:t>
      </w:r>
    </w:p>
    <w:p w14:paraId="21FA0171" w14:textId="4D5F9DD1" w:rsidR="00F44D62" w:rsidRPr="00676070" w:rsidRDefault="00F44D62" w:rsidP="00DD144C">
      <w:pPr>
        <w:pStyle w:val="LPalineje"/>
        <w:rPr>
          <w:lang w:eastAsia="sl-SI"/>
        </w:rPr>
      </w:pPr>
      <w:r w:rsidRPr="00676070">
        <w:rPr>
          <w:lang w:eastAsia="sl-SI"/>
        </w:rPr>
        <w:t>ZVD Zavod za varstvo pri delu, d. o. o, Ljubljana,</w:t>
      </w:r>
    </w:p>
    <w:p w14:paraId="0F161B41" w14:textId="68363DAE" w:rsidR="00F44D62" w:rsidRPr="00676070" w:rsidRDefault="00F44D62" w:rsidP="00DD144C">
      <w:pPr>
        <w:pStyle w:val="LPalineje"/>
        <w:rPr>
          <w:lang w:eastAsia="sl-SI"/>
        </w:rPr>
      </w:pPr>
      <w:r w:rsidRPr="00676070">
        <w:rPr>
          <w:lang w:eastAsia="sl-SI"/>
        </w:rPr>
        <w:t>Aristotel, d. o. o., Krško,</w:t>
      </w:r>
    </w:p>
    <w:p w14:paraId="5E203FDD" w14:textId="224FE7C1" w:rsidR="00F44D62" w:rsidRPr="00676070" w:rsidRDefault="00F44D62" w:rsidP="00DD144C">
      <w:pPr>
        <w:pStyle w:val="LPalineje"/>
        <w:rPr>
          <w:lang w:eastAsia="sl-SI"/>
        </w:rPr>
      </w:pPr>
      <w:r w:rsidRPr="00676070">
        <w:rPr>
          <w:lang w:eastAsia="sl-SI"/>
        </w:rPr>
        <w:t>Zdravstven</w:t>
      </w:r>
      <w:r w:rsidR="00996D64">
        <w:rPr>
          <w:lang w:eastAsia="sl-SI"/>
        </w:rPr>
        <w:t>i</w:t>
      </w:r>
      <w:r w:rsidRPr="00676070">
        <w:rPr>
          <w:lang w:eastAsia="sl-SI"/>
        </w:rPr>
        <w:t xml:space="preserve"> dom Krško in</w:t>
      </w:r>
    </w:p>
    <w:p w14:paraId="163EE46B" w14:textId="73145B9F" w:rsidR="00F44D62" w:rsidRPr="00676070" w:rsidRDefault="00F44D62" w:rsidP="00DD144C">
      <w:pPr>
        <w:pStyle w:val="LPalineje"/>
        <w:rPr>
          <w:lang w:eastAsia="sl-SI"/>
        </w:rPr>
      </w:pPr>
      <w:r w:rsidRPr="00676070">
        <w:rPr>
          <w:lang w:eastAsia="sl-SI"/>
        </w:rPr>
        <w:t>Zdravstven</w:t>
      </w:r>
      <w:r w:rsidR="00996D64">
        <w:rPr>
          <w:lang w:eastAsia="sl-SI"/>
        </w:rPr>
        <w:t>i</w:t>
      </w:r>
      <w:r w:rsidRPr="00676070">
        <w:rPr>
          <w:lang w:eastAsia="sl-SI"/>
        </w:rPr>
        <w:t xml:space="preserve"> dom Ljubljana.</w:t>
      </w:r>
    </w:p>
    <w:p w14:paraId="05CD9C44" w14:textId="78A7138A" w:rsidR="00F44D62" w:rsidRDefault="00F44D62" w:rsidP="002216B1">
      <w:pPr>
        <w:pStyle w:val="LPalineje"/>
        <w:numPr>
          <w:ilvl w:val="0"/>
          <w:numId w:val="0"/>
        </w:numPr>
      </w:pPr>
      <w:bookmarkStart w:id="256" w:name="po5"/>
      <w:bookmarkEnd w:id="256"/>
      <w:r w:rsidRPr="00676070">
        <w:t>Od 3.066 pregledanih delavcev jih 2.689 izpolnjuje posebne zdravstvene zahteve za delo z viri ionizirajočih sevanj, 320 izpolnjuje zahteve z omejitvami, 13 začasno ne izpolnjuje zahtev, 16 delavcev zahtev ne izpolnjuje, 2 delavca zahtev ne izpolnjujeta in je bilo zanju predlagano drugo delo, v 26 primerih pa ocene ni bilo mogoče podati.</w:t>
      </w:r>
    </w:p>
    <w:p w14:paraId="3CA58E38" w14:textId="76E969FD" w:rsidR="00BD211D" w:rsidRPr="00BD211D" w:rsidRDefault="00BD211D" w:rsidP="003073E9">
      <w:pPr>
        <w:pStyle w:val="LPviri"/>
      </w:pPr>
      <w:r>
        <w:t>Vir:</w:t>
      </w:r>
      <w:r w:rsidR="003073E9">
        <w:t xml:space="preserve"> </w:t>
      </w:r>
      <w:hyperlink w:anchor="v37" w:history="1">
        <w:r w:rsidRPr="003073E9">
          <w:rPr>
            <w:rStyle w:val="Hiperpovezava"/>
          </w:rPr>
          <w:t>[37]</w:t>
        </w:r>
      </w:hyperlink>
    </w:p>
    <w:p w14:paraId="53672466" w14:textId="77777777" w:rsidR="00FA295E" w:rsidRPr="00450412" w:rsidRDefault="00FA295E" w:rsidP="00FA295E">
      <w:pPr>
        <w:pStyle w:val="LPNaslov1"/>
        <w:rPr>
          <w:lang w:eastAsia="en-US"/>
        </w:rPr>
      </w:pPr>
      <w:bookmarkStart w:id="257" w:name="_Toc74219351"/>
      <w:r w:rsidRPr="00450412">
        <w:rPr>
          <w:lang w:eastAsia="en-US"/>
        </w:rPr>
        <w:lastRenderedPageBreak/>
        <w:t>IZPOSTAVLJENOST</w:t>
      </w:r>
      <w:r>
        <w:rPr>
          <w:lang w:eastAsia="en-US"/>
        </w:rPr>
        <w:t xml:space="preserve"> IONIZIRAJOČIM SEVANJEM</w:t>
      </w:r>
      <w:r w:rsidRPr="00450412">
        <w:rPr>
          <w:lang w:eastAsia="en-US"/>
        </w:rPr>
        <w:t xml:space="preserve"> V ZDRAVSTVENE NAMENE</w:t>
      </w:r>
      <w:bookmarkEnd w:id="257"/>
      <w:r w:rsidRPr="00450412">
        <w:rPr>
          <w:lang w:eastAsia="en-US"/>
        </w:rPr>
        <w:t xml:space="preserve"> </w:t>
      </w:r>
    </w:p>
    <w:p w14:paraId="36EC3E03" w14:textId="347C8195" w:rsidR="00FA295E" w:rsidRPr="00113692" w:rsidRDefault="00FA295E" w:rsidP="002216B1">
      <w:pPr>
        <w:pStyle w:val="LPnavaden"/>
      </w:pPr>
      <w:bookmarkStart w:id="258" w:name="_Izpostavljenost_pacientov_pri_1"/>
      <w:bookmarkStart w:id="259" w:name="_Toc452641906"/>
      <w:bookmarkStart w:id="260" w:name="_Toc480786919"/>
      <w:bookmarkStart w:id="261" w:name="_Toc483815825"/>
      <w:bookmarkStart w:id="262" w:name="_Toc515358309"/>
      <w:bookmarkStart w:id="263" w:name="_Toc6999445"/>
      <w:bookmarkStart w:id="264" w:name="_Toc11923404"/>
      <w:bookmarkEnd w:id="258"/>
      <w:r w:rsidRPr="00113692">
        <w:t xml:space="preserve">Uporaba virov ionizirajočih sevanj v zdravstvu prispeva največji delež k izpostavljenosti prebivalstva zaradi uporabe umetnih virov ionizirajočih sevanj. Slovenija je v letih 2010 in 2011 v okviru projekta Dose DataMed2, ki je potekal pod okriljem Evropske komisije, ocenila prispevek k skupni dozi, ki jo prejmejo </w:t>
      </w:r>
      <w:r w:rsidR="00074BB3">
        <w:t>bolnik</w:t>
      </w:r>
      <w:r w:rsidRPr="00113692">
        <w:t>i pri diagnostičnih posegih v medicini. Rezultati študije kažejo, da povprečen prebivalec Slovenij</w:t>
      </w:r>
      <w:r w:rsidR="00996D64">
        <w:t>e</w:t>
      </w:r>
      <w:r w:rsidRPr="00113692">
        <w:t xml:space="preserve"> zaradi medicinskih preiskav prejme približno 0,7 mSv letno. Pri tem je najpomembnejši prispevek preiskav z računalniško tomografijo (CT), ki prispevajo približno 60 % skupne doze, klasična rentgenska diagnostika prispeva okoli 20 %, intervencijski posegi in preiskave v nuklearni medicini pa po približno 10 %. Rezultati kažejo, da je izpostavljenost prebivalstva v Sloveniji nekoliko pod evropskim povprečjem, ki je 1 mSv letno na prebivalca.</w:t>
      </w:r>
    </w:p>
    <w:p w14:paraId="2013D494" w14:textId="45A7907D" w:rsidR="00FA295E" w:rsidRPr="00113692" w:rsidRDefault="00FA295E" w:rsidP="002216B1">
      <w:pPr>
        <w:pStyle w:val="LPnavaden"/>
      </w:pPr>
      <w:r w:rsidRPr="00113692">
        <w:t xml:space="preserve">Zaradi naraščajoče vloge rentgenske diagnostike v sodobni medicini in na podlagi </w:t>
      </w:r>
      <w:r w:rsidR="00F6704F">
        <w:t xml:space="preserve">vzorcev sprememb </w:t>
      </w:r>
      <w:r w:rsidRPr="00113692">
        <w:t xml:space="preserve"> v drugih razvitih državah pričakuje</w:t>
      </w:r>
      <w:r>
        <w:t>jo</w:t>
      </w:r>
      <w:r w:rsidRPr="00113692">
        <w:t xml:space="preserve"> nadaljnje naraščanje izpostavljenosti prebivalstva zaradi medicinske uporabe ionizirajočega sevanja. Zato URSVS izvaja </w:t>
      </w:r>
      <w:r w:rsidR="00F6704F">
        <w:t>deja</w:t>
      </w:r>
      <w:r w:rsidRPr="00113692">
        <w:t>vnosti za doslednejše uveljavljanje načel upravičenosti in optimizacije, pri čemer posebno pozornost posveča preiskavam z računalniško tomografijo in intervencijskih posegom. Ključne aktivnosti, povezane z optimizacijo radioloških posegov</w:t>
      </w:r>
      <w:r w:rsidR="00F6704F">
        <w:t>,</w:t>
      </w:r>
      <w:r w:rsidRPr="00113692">
        <w:t xml:space="preserve"> so predstavljene </w:t>
      </w:r>
      <w:r w:rsidRPr="00FA295E">
        <w:t xml:space="preserve">v </w:t>
      </w:r>
      <w:hyperlink w:anchor="po51" w:history="1">
        <w:r w:rsidRPr="00FA295E">
          <w:rPr>
            <w:rStyle w:val="Hiperpovezava"/>
          </w:rPr>
          <w:t>poglavju 5.1</w:t>
        </w:r>
      </w:hyperlink>
      <w:r w:rsidRPr="00FA295E">
        <w:t>,</w:t>
      </w:r>
      <w:r w:rsidRPr="00113692">
        <w:t xml:space="preserve"> </w:t>
      </w:r>
      <w:r w:rsidRPr="0056417C">
        <w:t xml:space="preserve">posvečenemu izpostavljenosti </w:t>
      </w:r>
      <w:r w:rsidR="00074BB3">
        <w:t>bolnik</w:t>
      </w:r>
      <w:r w:rsidRPr="0056417C">
        <w:t>ov.</w:t>
      </w:r>
      <w:r w:rsidRPr="00113692">
        <w:t xml:space="preserve"> </w:t>
      </w:r>
    </w:p>
    <w:p w14:paraId="33CF034A" w14:textId="3209F193" w:rsidR="00FA295E" w:rsidRPr="00113692" w:rsidRDefault="00FA295E" w:rsidP="002216B1">
      <w:pPr>
        <w:pStyle w:val="LPnavaden"/>
      </w:pPr>
      <w:r w:rsidRPr="00113692">
        <w:t xml:space="preserve">Drugo ključno načelo uporabe ionizirajočega sevanja v medicini je načelo upravičenosti. Številne mednarodne študije kažejo, da je lahko neupravičenih ali neustreznih tudi več deset odstotkov diagnostičnih radioloških posegov. To vodi do nepotrebne izpostavljenosti </w:t>
      </w:r>
      <w:r w:rsidR="00074BB3">
        <w:t>bolnik</w:t>
      </w:r>
      <w:r w:rsidRPr="00113692">
        <w:t xml:space="preserve">ov, hkrati pa </w:t>
      </w:r>
      <w:r w:rsidR="00F6704F">
        <w:t>pomeni</w:t>
      </w:r>
      <w:r w:rsidR="00F6704F" w:rsidRPr="00113692">
        <w:t xml:space="preserve"> </w:t>
      </w:r>
      <w:r w:rsidRPr="00113692">
        <w:t xml:space="preserve">dodatno ekonomsko obremenitev zdravstvenega sistema. Tako se v zadnjih letih izvajanju načela upravičenosti posveča </w:t>
      </w:r>
      <w:r w:rsidR="00F6704F">
        <w:t>vse večja</w:t>
      </w:r>
      <w:r w:rsidR="00F6704F" w:rsidRPr="00113692">
        <w:t xml:space="preserve"> </w:t>
      </w:r>
      <w:r w:rsidRPr="00113692">
        <w:t xml:space="preserve">pozornost. Kot najustreznejša rešitev se kaže uporaba napotnih </w:t>
      </w:r>
      <w:r w:rsidR="00F6704F">
        <w:t>meril</w:t>
      </w:r>
      <w:r w:rsidRPr="00113692">
        <w:t>, še posebej v povezavi s sistemom elektronskega naročanja in digitalnimi sistemi za klinično podporo pri naročanju. Žal napotn</w:t>
      </w:r>
      <w:r w:rsidR="00F6704F">
        <w:t>a</w:t>
      </w:r>
      <w:r w:rsidRPr="00113692">
        <w:t xml:space="preserve"> </w:t>
      </w:r>
      <w:r w:rsidR="00F6704F">
        <w:t xml:space="preserve">merila </w:t>
      </w:r>
      <w:r w:rsidRPr="00113692">
        <w:t xml:space="preserve">in omenjeni podporni sistemi v Sloveniji še niso uveljavljeni. Da bi ocenili </w:t>
      </w:r>
      <w:r w:rsidR="00F6704F">
        <w:t>raven</w:t>
      </w:r>
      <w:r w:rsidR="00F6704F" w:rsidRPr="00113692">
        <w:t xml:space="preserve"> </w:t>
      </w:r>
      <w:r w:rsidRPr="00113692">
        <w:t xml:space="preserve">izvajanja načela upravičenosti v praksi, je URSVS v novembru 2016 v okviru </w:t>
      </w:r>
      <w:r w:rsidR="00F6704F">
        <w:t>usklajene</w:t>
      </w:r>
      <w:r w:rsidR="00F6704F" w:rsidRPr="00113692">
        <w:t xml:space="preserve"> </w:t>
      </w:r>
      <w:r w:rsidRPr="00113692">
        <w:t xml:space="preserve">akcije pristojnih upravnih organov številnih evropskih držav izvedla sistematičen nadzor v petih slovenskih zdravstvenih ustanovah. Ugotovitve kažejo, da vsaj v primeru napotitev na dozno najbolj obremenjujoče posege (slikanje z računalniško tomografijo in intervencijski posegi) vse napotitve pred izvedbo posega pregledajo zdravniki, ki lahko nosijo klinično odgovornost za radiološki poseg. To </w:t>
      </w:r>
      <w:r w:rsidR="00074BB3">
        <w:t>pomeni</w:t>
      </w:r>
      <w:r w:rsidR="00074BB3" w:rsidRPr="00113692">
        <w:t xml:space="preserve"> </w:t>
      </w:r>
      <w:r w:rsidRPr="00113692">
        <w:t xml:space="preserve">dobro podlago za zagotavljanje upravičenosti napotitev, žal pa </w:t>
      </w:r>
      <w:r w:rsidR="00074BB3">
        <w:t xml:space="preserve">so </w:t>
      </w:r>
      <w:r w:rsidRPr="00113692">
        <w:t>resn</w:t>
      </w:r>
      <w:r w:rsidR="00074BB3">
        <w:t>a</w:t>
      </w:r>
      <w:r w:rsidRPr="00113692">
        <w:t xml:space="preserve"> ovir</w:t>
      </w:r>
      <w:r w:rsidR="00074BB3">
        <w:t>a</w:t>
      </w:r>
      <w:r w:rsidRPr="00113692">
        <w:t xml:space="preserve"> boljšemu izvajanju pogosto zelo pomanjkljive klinične informacije</w:t>
      </w:r>
      <w:r w:rsidR="00074BB3">
        <w:t>, ki jih podajo</w:t>
      </w:r>
      <w:r w:rsidRPr="00113692">
        <w:t xml:space="preserve"> napotni zdravnik</w:t>
      </w:r>
      <w:r w:rsidR="00074BB3">
        <w:t>i</w:t>
      </w:r>
      <w:r w:rsidRPr="00113692">
        <w:t>. Tako bi k boljšemu izvajanju načela upravičenosti lahko bistveno pripomoglo bolj popolno izpolnjevanje napotnic in/ali enoten zdravstveni informacijski sistem, kakršnega že uporabljajo številne evropske regije in države.</w:t>
      </w:r>
    </w:p>
    <w:p w14:paraId="27BDF956" w14:textId="5F433473" w:rsidR="00FA295E" w:rsidRPr="00113692" w:rsidRDefault="00FA295E" w:rsidP="002216B1">
      <w:pPr>
        <w:pStyle w:val="LPnavaden"/>
      </w:pPr>
      <w:r w:rsidRPr="00113692">
        <w:t xml:space="preserve">Zato se je URSVS aktivno vključila v pobudo za oblikovanje smernic za napotitve na radiološke preiskave, pripravljene na podlagi napotnih </w:t>
      </w:r>
      <w:r w:rsidR="00074BB3">
        <w:t>meril</w:t>
      </w:r>
      <w:r w:rsidR="00074BB3" w:rsidRPr="00113692">
        <w:t xml:space="preserve"> </w:t>
      </w:r>
      <w:r w:rsidRPr="00113692">
        <w:t xml:space="preserve">Evropskega združenja za radiologijo, in vpeljavo elektronskega sistema za podporo napotnim zdravnikom pri izboru najprimernejših radioloških preiskav. V letu 2020 je </w:t>
      </w:r>
      <w:r>
        <w:t>URSVS</w:t>
      </w:r>
      <w:r w:rsidRPr="00113692">
        <w:t xml:space="preserve"> vzpostavila sodelovanje s predstavniki </w:t>
      </w:r>
      <w:r w:rsidR="00074BB3">
        <w:t>m</w:t>
      </w:r>
      <w:r w:rsidRPr="00113692">
        <w:t>edicinske fakultete ter strokovnih združenj s področja dentalne medicine, ki je usmerjeno v pripravo smernic za napotitve v dentalni radiologiji ter promocijo njihove uporabe med doktorji dentalne medicine. V okviru mreže HERCA se je URSVS v letu 2019 v sodelovanju z drugimi upravnimi organi, pristojnimi za področje varstva pred sevanji, vključila tudi v akcijo o</w:t>
      </w:r>
      <w:r w:rsidR="00074BB3">
        <w:t>za</w:t>
      </w:r>
      <w:r w:rsidRPr="00113692">
        <w:t xml:space="preserve">veščanja napotnih zdravnikov. V začetku leta 2020 so bile zaključene vse priprave za izvedbo navedene akcije v Sloveniji, vendar </w:t>
      </w:r>
      <w:r w:rsidR="00074BB3">
        <w:t xml:space="preserve">se </w:t>
      </w:r>
      <w:r w:rsidRPr="00113692">
        <w:t xml:space="preserve">zaradi osredotočenosti zdravstvenega sistema na obvladovanje epidemije </w:t>
      </w:r>
      <w:r w:rsidR="00074BB3">
        <w:t>covid</w:t>
      </w:r>
      <w:r w:rsidRPr="00113692">
        <w:t>-19 izv</w:t>
      </w:r>
      <w:r w:rsidR="00074BB3">
        <w:t>ajanje</w:t>
      </w:r>
      <w:r w:rsidRPr="00113692">
        <w:t xml:space="preserve"> ni </w:t>
      </w:r>
      <w:r w:rsidR="00074BB3">
        <w:t>za</w:t>
      </w:r>
      <w:r w:rsidRPr="00113692">
        <w:t>čel</w:t>
      </w:r>
      <w:r w:rsidR="00074BB3">
        <w:t>o</w:t>
      </w:r>
      <w:r w:rsidRPr="00113692">
        <w:t>. Predvidoma bo</w:t>
      </w:r>
      <w:r>
        <w:t>d</w:t>
      </w:r>
      <w:r w:rsidRPr="00113692">
        <w:t xml:space="preserve">o </w:t>
      </w:r>
      <w:r w:rsidR="00074BB3">
        <w:t>deja</w:t>
      </w:r>
      <w:r w:rsidRPr="00113692">
        <w:t xml:space="preserve">vnosti nadaljevali po koncu epidemije. </w:t>
      </w:r>
    </w:p>
    <w:p w14:paraId="3E132EB6" w14:textId="28591E06" w:rsidR="00FA295E" w:rsidRPr="00450412" w:rsidRDefault="00FA295E" w:rsidP="00FA295E">
      <w:pPr>
        <w:pStyle w:val="LPNaslov2"/>
        <w:rPr>
          <w:lang w:eastAsia="en-US"/>
        </w:rPr>
      </w:pPr>
      <w:bookmarkStart w:id="265" w:name="po42"/>
      <w:bookmarkStart w:id="266" w:name="po51"/>
      <w:bookmarkStart w:id="267" w:name="_Ref39575543"/>
      <w:bookmarkStart w:id="268" w:name="_Toc44570695"/>
      <w:bookmarkStart w:id="269" w:name="_Toc74219352"/>
      <w:bookmarkEnd w:id="265"/>
      <w:bookmarkEnd w:id="266"/>
      <w:r>
        <w:rPr>
          <w:lang w:eastAsia="en-US"/>
        </w:rPr>
        <w:lastRenderedPageBreak/>
        <w:t>UPORABA DIAGNOSTIČNIH REFERENČNIH RAVNI</w:t>
      </w:r>
      <w:bookmarkEnd w:id="259"/>
      <w:bookmarkEnd w:id="260"/>
      <w:bookmarkEnd w:id="261"/>
      <w:bookmarkEnd w:id="262"/>
      <w:bookmarkEnd w:id="263"/>
      <w:bookmarkEnd w:id="264"/>
      <w:bookmarkEnd w:id="267"/>
      <w:bookmarkEnd w:id="268"/>
      <w:bookmarkEnd w:id="269"/>
    </w:p>
    <w:p w14:paraId="00F3C720" w14:textId="08D74BD0" w:rsidR="00FA295E" w:rsidRPr="00113692" w:rsidRDefault="00FA295E" w:rsidP="002216B1">
      <w:pPr>
        <w:pStyle w:val="LPnavaden"/>
      </w:pPr>
      <w:r w:rsidRPr="00113692">
        <w:t xml:space="preserve">Izvedba rentgenskih preiskav v skladu z dobro radiološko prakso vodi do radiograma, ki vsebuje vse potrebne podatke za postavitev prave diagnoze ob najnižji izpostavljenosti </w:t>
      </w:r>
      <w:r w:rsidR="00074BB3">
        <w:t>bolnik</w:t>
      </w:r>
      <w:r w:rsidRPr="00113692">
        <w:t xml:space="preserve">ov. Mednarodna komisija za varstvo pred sevanji (ICRP </w:t>
      </w:r>
      <w:r w:rsidR="002B7346" w:rsidRPr="005D695D">
        <w:t>−</w:t>
      </w:r>
      <w:r w:rsidRPr="00113692">
        <w:t xml:space="preserve"> </w:t>
      </w:r>
      <w:r w:rsidRPr="00113692">
        <w:rPr>
          <w:rStyle w:val="LPnavadenposevnoZnak"/>
        </w:rPr>
        <w:t>International Commission on Radiological Protection</w:t>
      </w:r>
      <w:r w:rsidRPr="00113692">
        <w:t xml:space="preserve">) je leta 1996 predstavila koncept diagnostičnih referenčnih ravni (DRR) in s tem spodbudila proces optimizacije radioloških posegov. Raven izpostavljenosti </w:t>
      </w:r>
      <w:r w:rsidR="00074BB3">
        <w:t>bolnik</w:t>
      </w:r>
      <w:r w:rsidRPr="00113692">
        <w:t>ov pri izbrani preiskavi ob uporabi posameznega rentgenskega aparata lahko oceni</w:t>
      </w:r>
      <w:r>
        <w:t>j</w:t>
      </w:r>
      <w:r w:rsidRPr="00113692">
        <w:t>o s primerjavo med povprečno izpostavljenostjo na tem aparatu in vrednostjo DRR, pridobljene na podlagi ustreznih regionalnih ali lokalnih podatkov.</w:t>
      </w:r>
    </w:p>
    <w:p w14:paraId="232AC349" w14:textId="1DD5FE4D" w:rsidR="00FA295E" w:rsidRPr="00113692" w:rsidRDefault="00FA295E" w:rsidP="002216B1">
      <w:pPr>
        <w:pStyle w:val="LPnavaden"/>
      </w:pPr>
      <w:r w:rsidRPr="00113692">
        <w:t xml:space="preserve">Uporaba DRR je znatno učinkovitejša ob uporabi nacionalnih vrednosti DRR. Tako so bile na podlagi zbranih podatkov o izpostavljenosti </w:t>
      </w:r>
      <w:r w:rsidR="00074BB3">
        <w:t>bolnik</w:t>
      </w:r>
      <w:r w:rsidRPr="00113692">
        <w:t>ov pri rentgenskih preiskavah v Sloveniji v letu 2019 uradno postavljene posodobljene vrednosti DRR za 29 rentgenskih preiskav. Zaradi sprememb v tehnologiji ter strokovnih smernicah je namreč potrebno diagnostične referenčne ravn</w:t>
      </w:r>
      <w:r w:rsidR="00074BB3">
        <w:t>i</w:t>
      </w:r>
      <w:r w:rsidRPr="00113692">
        <w:t xml:space="preserve"> redno posodabljati. To omogočajo podatki o izpostavljenosti </w:t>
      </w:r>
      <w:r w:rsidR="00074BB3">
        <w:t>bolnik</w:t>
      </w:r>
      <w:r w:rsidRPr="00113692">
        <w:t xml:space="preserve">ov, ki jih morajo izvajalci radioloških posegov ovrednotiti vsaj vsakih pet let, hkrati pa ti podatki omogočajo dober vpogled na stanje optimizacije radioloških posegov v Sloveniji. Posodobljene vrednosti DRR so objavljene na spletni strani URSVS in za uporabnike </w:t>
      </w:r>
      <w:r w:rsidR="006F2F6D">
        <w:t>pomenijo</w:t>
      </w:r>
      <w:r w:rsidR="006F2F6D" w:rsidRPr="00113692">
        <w:t xml:space="preserve"> </w:t>
      </w:r>
      <w:r w:rsidRPr="00113692">
        <w:t xml:space="preserve">referenčne vrednosti, s katerimi primerjajo tipične izpostavljenosti svojih </w:t>
      </w:r>
      <w:r w:rsidR="00074BB3">
        <w:t>bolnik</w:t>
      </w:r>
      <w:r w:rsidRPr="00113692">
        <w:t>ov. Ob tem Slovenija sodeluje v projektih Mednarodne agencije za atomsko energijo z oznakama RER-9-147 in RER-6-038, ki sta namenjen</w:t>
      </w:r>
      <w:r w:rsidR="006F2F6D">
        <w:t>i</w:t>
      </w:r>
      <w:r w:rsidRPr="00113692">
        <w:t xml:space="preserve"> varstvu </w:t>
      </w:r>
      <w:r w:rsidR="00074BB3">
        <w:t>bolnik</w:t>
      </w:r>
      <w:r w:rsidRPr="00113692">
        <w:t>ov pri zdravstvenih posegih z uporabo ionizirajočega sevanja in dvigu kakovosti pri teh posegih.</w:t>
      </w:r>
    </w:p>
    <w:p w14:paraId="3A9284E3" w14:textId="7A691BBE" w:rsidR="00FA295E" w:rsidRPr="00113692" w:rsidRDefault="00FA295E" w:rsidP="002216B1">
      <w:pPr>
        <w:pStyle w:val="LPnavaden"/>
      </w:pPr>
      <w:bookmarkStart w:id="270" w:name="_IZPOSTAVLJENOST_PACIENTOV_PRI"/>
      <w:bookmarkEnd w:id="270"/>
      <w:r w:rsidRPr="00113692">
        <w:t xml:space="preserve">Uporaba DRR omogoča identifikacijo rentgenskih aparatov, pri katerih tipična izpostavljenost </w:t>
      </w:r>
      <w:r w:rsidR="00074BB3">
        <w:t>bolnik</w:t>
      </w:r>
      <w:r w:rsidRPr="00113692">
        <w:t xml:space="preserve">ov znatno presega pričakovane vrednosti. Osredotočenje na optimizacijo posegov na teh aparatih vodi do izboljšanja radiološke prakse in znižanja izpostavljenosti </w:t>
      </w:r>
      <w:r w:rsidR="00074BB3">
        <w:t>bolnik</w:t>
      </w:r>
      <w:r w:rsidRPr="00113692">
        <w:t xml:space="preserve">ov. Raven izpostavljenosti za posamezno rentgensko napravo ali skupino teh </w:t>
      </w:r>
      <w:r w:rsidR="006F2F6D">
        <w:t xml:space="preserve">naprav </w:t>
      </w:r>
      <w:r w:rsidRPr="00113692">
        <w:t xml:space="preserve">se v procesu izdaje potrebnih dovoljenj in potrdil za izvajanje sevalnih dejavnosti in uporabo virov sevanja v zdravstvu primerja z DRR. </w:t>
      </w:r>
      <w:r w:rsidR="006F2F6D">
        <w:t>Kadar</w:t>
      </w:r>
      <w:r w:rsidRPr="00113692">
        <w:t xml:space="preserve"> povprečna izpostavljenost </w:t>
      </w:r>
      <w:r w:rsidR="00074BB3">
        <w:t>bolnik</w:t>
      </w:r>
      <w:r w:rsidRPr="00113692">
        <w:t>ov za posamezno preiskavo presega DRR, upravni organ zahteva optimizacijo protokolov za izvedbo te preiskave. Čeprav je ta proces pomemben pri vseh radioloških posegih, se posebn</w:t>
      </w:r>
      <w:r w:rsidR="006F2F6D">
        <w:t>a</w:t>
      </w:r>
      <w:r w:rsidRPr="00113692">
        <w:t xml:space="preserve"> pozornost </w:t>
      </w:r>
      <w:r w:rsidR="006F2F6D">
        <w:t>namenja</w:t>
      </w:r>
      <w:r w:rsidR="006F2F6D" w:rsidRPr="00113692">
        <w:t xml:space="preserve"> </w:t>
      </w:r>
      <w:r w:rsidRPr="00113692">
        <w:t xml:space="preserve">posegom, ki vodijo do visoke izpostavljenosti </w:t>
      </w:r>
      <w:r w:rsidR="00074BB3">
        <w:t>bolnik</w:t>
      </w:r>
      <w:r w:rsidRPr="00113692">
        <w:t xml:space="preserve">ov, med katerimi izstopajo intervencijski posegi ter računalniška tomografija. Ti področji radiologije namreč prispevata okoli 70 % celotne izpostavljenosti, ki je posledica medicinske uporabe ionizirajočega sevanja. URSVS je zato </w:t>
      </w:r>
      <w:r w:rsidR="006F2F6D">
        <w:t>za</w:t>
      </w:r>
      <w:r w:rsidR="006F2F6D" w:rsidRPr="00113692">
        <w:t>čela</w:t>
      </w:r>
      <w:r w:rsidRPr="00113692">
        <w:t xml:space="preserve"> </w:t>
      </w:r>
      <w:r w:rsidR="006F2F6D">
        <w:t>izvajati deja</w:t>
      </w:r>
      <w:r w:rsidRPr="00113692">
        <w:t xml:space="preserve">vnosti za obsežnejše sistematično zbiranje podatkov o izpostavljenosti </w:t>
      </w:r>
      <w:r w:rsidR="00074BB3">
        <w:t>bolnik</w:t>
      </w:r>
      <w:r w:rsidRPr="00113692">
        <w:t xml:space="preserve">ov pri teh posegih, ki bi temeljilo na </w:t>
      </w:r>
      <w:r w:rsidR="006F2F6D">
        <w:t>samodejnem</w:t>
      </w:r>
      <w:r w:rsidR="006F2F6D" w:rsidRPr="00113692">
        <w:t xml:space="preserve"> </w:t>
      </w:r>
      <w:r w:rsidRPr="00113692">
        <w:t xml:space="preserve">zbiranju podatkov za vse </w:t>
      </w:r>
      <w:r w:rsidR="00074BB3">
        <w:t>bolnik</w:t>
      </w:r>
      <w:r w:rsidRPr="00113692">
        <w:t xml:space="preserve">e. URSVS je v letu 2020 financirala nadaljevanje </w:t>
      </w:r>
      <w:r w:rsidR="006F2F6D">
        <w:t>samodejnega</w:t>
      </w:r>
      <w:r w:rsidR="006F2F6D" w:rsidRPr="00113692">
        <w:t xml:space="preserve"> </w:t>
      </w:r>
      <w:r w:rsidRPr="00113692">
        <w:t xml:space="preserve">zbiranja podatkov. Ob koncu leta 2020 je bilo v sistem za </w:t>
      </w:r>
      <w:r w:rsidR="006F2F6D">
        <w:t>samodejno</w:t>
      </w:r>
      <w:r w:rsidR="006F2F6D" w:rsidRPr="00113692">
        <w:t xml:space="preserve"> </w:t>
      </w:r>
      <w:r w:rsidRPr="00113692">
        <w:t xml:space="preserve">zbiranje podatkov o izpostavljenosti </w:t>
      </w:r>
      <w:r w:rsidR="00074BB3">
        <w:t>bolnik</w:t>
      </w:r>
      <w:r w:rsidRPr="00113692">
        <w:t>ov, ki poleg določitve povprečne doze za standardne preiskave omogoča tudi spremljanje drugih parametrov</w:t>
      </w:r>
      <w:r w:rsidR="006F2F6D">
        <w:t>,</w:t>
      </w:r>
      <w:r w:rsidRPr="00113692">
        <w:t xml:space="preserve"> kot so širina porazdelitve, porazdelitev po spolu ali starosti in podobno, vključena že skoraj polovica vseh naprav za računalniško tomografijo v Sloveniji, tudi mamografija v okviru programa DORA ter številne druge rentgenske naprave. Podatki se zbirajo anonimizirano, vsebujejo pa informacijo o spolu in starosti </w:t>
      </w:r>
      <w:r w:rsidR="00074BB3">
        <w:t>bolnik</w:t>
      </w:r>
      <w:r w:rsidRPr="00113692">
        <w:t xml:space="preserve">a ter vse potrebne parametre za oceno doze. Podatki bodo med drugim omogočili postavitev diagnostičnih referenčnih ravni za pediatrične </w:t>
      </w:r>
      <w:r w:rsidR="00074BB3">
        <w:t>bolnik</w:t>
      </w:r>
      <w:r w:rsidRPr="00113692">
        <w:t xml:space="preserve">e ter za številne posege, za katere DRR do </w:t>
      </w:r>
      <w:r w:rsidR="006F2F6D">
        <w:t>z</w:t>
      </w:r>
      <w:r w:rsidR="006F2F6D" w:rsidRPr="00113692">
        <w:t xml:space="preserve">daj </w:t>
      </w:r>
      <w:r w:rsidRPr="00113692">
        <w:t>niso bili določeni</w:t>
      </w:r>
      <w:r w:rsidR="006F2F6D">
        <w:t>.</w:t>
      </w:r>
      <w:r w:rsidRPr="00113692">
        <w:t xml:space="preserve"> To sledenje izpostavljenosti ni namenjeno individualni oceni doze pri radioloških posegih za posameznega </w:t>
      </w:r>
      <w:r w:rsidR="00074BB3">
        <w:t>bolnik</w:t>
      </w:r>
      <w:r w:rsidRPr="00113692">
        <w:t xml:space="preserve">a. Podatke o prejeti dozi zaradi radiološkega posega lahko namreč vsak </w:t>
      </w:r>
      <w:r w:rsidR="00074BB3">
        <w:t>bolnik</w:t>
      </w:r>
      <w:r w:rsidRPr="00113692">
        <w:t xml:space="preserve"> ali njegov zakoniti zastopnik pridobi pri zdravniku, odgovornem za radiološki poseg. </w:t>
      </w:r>
    </w:p>
    <w:p w14:paraId="2200D4BE" w14:textId="2CC7B6F6" w:rsidR="00FA295E" w:rsidRDefault="00FA295E" w:rsidP="002216B1">
      <w:pPr>
        <w:pStyle w:val="LPnavaden"/>
      </w:pPr>
      <w:r w:rsidRPr="00113692">
        <w:t xml:space="preserve">V nuklearni medicini se namesto diagnostičnih referenčnih ravni uporabljajo priporočene aktivnosti apliciranega radioizotopa. Zaradi majhnega števila oddelkov nuklearne medicine v Sloveniji razvoj nacionalnih vrednosti ni smiseln, temveč se uporabljajo mednarodna priporočila (pretežno priporočila Evropske zveze za nuklearno medicino) ob upoštevanju tehničnih značilnosti </w:t>
      </w:r>
      <w:r w:rsidRPr="00113692">
        <w:lastRenderedPageBreak/>
        <w:t xml:space="preserve">posamezne slikovne naprave. URSVS tipične vrednosti aplicirane aktivnosti preverja v postopku odobritve programa radioloških posegov, v letu 2011 pa je v okviru projekta </w:t>
      </w:r>
      <w:r w:rsidRPr="0056417C">
        <w:rPr>
          <w:rStyle w:val="LPnavadenposevnoZnak"/>
        </w:rPr>
        <w:t>Dose DataMed 2</w:t>
      </w:r>
      <w:r w:rsidRPr="00113692">
        <w:t xml:space="preserve"> izvedla tudi sistematičen pregled tipičnih vrednosti aplicirane aktivnosti za vse pomembnejše preiskave na vseh sedmih oddelkih nuklearne medicine. </w:t>
      </w:r>
    </w:p>
    <w:p w14:paraId="04C2BF68" w14:textId="36205FB4" w:rsidR="00BD211D" w:rsidRDefault="00BD211D" w:rsidP="003073E9">
      <w:pPr>
        <w:pStyle w:val="LPviri"/>
      </w:pPr>
      <w:r>
        <w:t xml:space="preserve">Vir: </w:t>
      </w:r>
      <w:hyperlink w:anchor="v37" w:history="1">
        <w:r w:rsidRPr="003073E9">
          <w:rPr>
            <w:rStyle w:val="Hiperpovezava"/>
          </w:rPr>
          <w:t>[37]</w:t>
        </w:r>
      </w:hyperlink>
    </w:p>
    <w:p w14:paraId="0BF88C96" w14:textId="77777777" w:rsidR="002216B1" w:rsidRDefault="002216B1" w:rsidP="002216B1">
      <w:pPr>
        <w:pStyle w:val="LPNaslov1"/>
      </w:pPr>
      <w:bookmarkStart w:id="271" w:name="_Toc74219353"/>
      <w:r w:rsidRPr="009050E0">
        <w:lastRenderedPageBreak/>
        <w:t xml:space="preserve">RAVNANJE Z RADIOAKTIVNIMI ODPADKI IN </w:t>
      </w:r>
      <w:r w:rsidRPr="0041056B">
        <w:t>IZRABLJENIM</w:t>
      </w:r>
      <w:r w:rsidRPr="009050E0">
        <w:t xml:space="preserve"> JEDRSKIM GORIVOM</w:t>
      </w:r>
      <w:bookmarkEnd w:id="271"/>
    </w:p>
    <w:p w14:paraId="5935FE0E" w14:textId="2D5A4FB8" w:rsidR="002216B1" w:rsidRDefault="002216B1" w:rsidP="002216B1">
      <w:pPr>
        <w:pStyle w:val="LPnavaden"/>
      </w:pPr>
      <w:r w:rsidRPr="005D695D">
        <w:t xml:space="preserve">Največ nizko- in srednjeradioaktivnih odpadkov (prostorninsko več kot 95 %) v Sloveniji nastane zaradi obratovanja NEK, drugi pa nastajajo v zdravstvu, industriji in pri raziskovalnih dejavnostih. Visokoradioaktivni odpadki bodo nastali z razgradnjo NEK in ob morebitni predelavi izrabljenega goriva (IG) iz NEK in iz raziskovalnega reaktorja TRIGA Mark II. Posebna skupina radioaktivnih odpadkov so zaprti viri ionizirajočih sevanj, ki so zunaj uporabe in so se uporabljali pri malih povzročiteljih RAO </w:t>
      </w:r>
      <w:r w:rsidR="006F2F6D">
        <w:t>ter</w:t>
      </w:r>
      <w:r w:rsidR="006F2F6D" w:rsidRPr="005D695D">
        <w:t xml:space="preserve"> </w:t>
      </w:r>
      <w:r w:rsidRPr="005D695D">
        <w:t>so skladiščeni v CSRAO</w:t>
      </w:r>
      <w:r>
        <w:t>.</w:t>
      </w:r>
    </w:p>
    <w:p w14:paraId="07603555" w14:textId="77777777" w:rsidR="002216B1" w:rsidRPr="0010003F" w:rsidRDefault="002216B1" w:rsidP="002216B1">
      <w:pPr>
        <w:pStyle w:val="LPNaslov2"/>
      </w:pPr>
      <w:bookmarkStart w:id="272" w:name="_Toc74219354"/>
      <w:r w:rsidRPr="009050E0">
        <w:rPr>
          <w:caps w:val="0"/>
        </w:rPr>
        <w:t xml:space="preserve">RADIOAKTIVNI ODPADKI IN </w:t>
      </w:r>
      <w:r w:rsidRPr="0041056B">
        <w:rPr>
          <w:caps w:val="0"/>
        </w:rPr>
        <w:t>IZRABLJENO</w:t>
      </w:r>
      <w:r w:rsidRPr="009050E0">
        <w:rPr>
          <w:caps w:val="0"/>
        </w:rPr>
        <w:t xml:space="preserve"> GORIVO V NUKLEARNI ELEKTRARNI KRŠKO</w:t>
      </w:r>
      <w:bookmarkEnd w:id="272"/>
    </w:p>
    <w:p w14:paraId="10EAB3FB" w14:textId="47EBA9A3" w:rsidR="002216B1" w:rsidRDefault="002216B1" w:rsidP="002216B1">
      <w:pPr>
        <w:pStyle w:val="LPNaslov3"/>
      </w:pPr>
      <w:bookmarkStart w:id="273" w:name="_Toc74219355"/>
      <w:r w:rsidRPr="009050E0">
        <w:t xml:space="preserve">Ravnanje z nizko- </w:t>
      </w:r>
      <w:r w:rsidRPr="0041056B">
        <w:t>in</w:t>
      </w:r>
      <w:r w:rsidRPr="009050E0">
        <w:t xml:space="preserve"> srednjeradioaktivnimi odpadki</w:t>
      </w:r>
      <w:bookmarkEnd w:id="273"/>
    </w:p>
    <w:p w14:paraId="17075D35" w14:textId="408F47A8" w:rsidR="002216B1" w:rsidRPr="005D695D" w:rsidRDefault="002216B1" w:rsidP="002216B1">
      <w:pPr>
        <w:pStyle w:val="LPnavaden"/>
      </w:pPr>
      <w:r w:rsidRPr="005D695D">
        <w:t>Ob koncu leta 20</w:t>
      </w:r>
      <w:r>
        <w:t>20</w:t>
      </w:r>
      <w:r w:rsidRPr="005D695D">
        <w:t xml:space="preserve"> je prostornina uskladiščenih radioaktivnih odpadkov v skladišču radioaktivnih odpadkov v NEK znašala 2.</w:t>
      </w:r>
      <w:r>
        <w:t>303</w:t>
      </w:r>
      <w:r w:rsidRPr="005D695D">
        <w:t xml:space="preserve"> m</w:t>
      </w:r>
      <w:r w:rsidRPr="00B55DB9">
        <w:rPr>
          <w:rStyle w:val="LPnadpisano"/>
        </w:rPr>
        <w:t>3</w:t>
      </w:r>
      <w:r w:rsidRPr="005D695D">
        <w:t>, s skupno aktivnostjo sevalcev gama 1</w:t>
      </w:r>
      <w:r>
        <w:t>4,9</w:t>
      </w:r>
      <w:r w:rsidRPr="005D695D">
        <w:t xml:space="preserve"> TBq in skupno aktivnostjo sevalcev alfa 2</w:t>
      </w:r>
      <w:r>
        <w:t>4,1</w:t>
      </w:r>
      <w:r w:rsidRPr="005D695D">
        <w:t xml:space="preserve"> GBq. Od tega je leta 20</w:t>
      </w:r>
      <w:r>
        <w:t>20</w:t>
      </w:r>
      <w:r w:rsidRPr="005D695D">
        <w:t xml:space="preserve"> nastala prostornina trdnih odpadkov, ki ustreza </w:t>
      </w:r>
      <w:r>
        <w:t>152</w:t>
      </w:r>
      <w:r w:rsidRPr="005D695D">
        <w:t xml:space="preserve"> standardnim sodom in </w:t>
      </w:r>
      <w:r>
        <w:t>34</w:t>
      </w:r>
      <w:r w:rsidRPr="005D695D">
        <w:t xml:space="preserve"> vsebniko</w:t>
      </w:r>
      <w:r>
        <w:t>v</w:t>
      </w:r>
      <w:r w:rsidRPr="005D695D">
        <w:t xml:space="preserve"> TI s skupno aktivnostjo sevalcev beta in gama 3</w:t>
      </w:r>
      <w:r w:rsidR="00555694">
        <w:t>0</w:t>
      </w:r>
      <w:r w:rsidRPr="005D695D">
        <w:t>,</w:t>
      </w:r>
      <w:r w:rsidR="00555694">
        <w:t>1</w:t>
      </w:r>
      <w:r w:rsidRPr="005D695D">
        <w:t xml:space="preserve"> GBq ter skupno aktivnostjo sevalcev alfa </w:t>
      </w:r>
      <w:r>
        <w:t>8,18</w:t>
      </w:r>
      <w:r w:rsidRPr="005D695D">
        <w:t xml:space="preserve"> MBq.</w:t>
      </w:r>
    </w:p>
    <w:p w14:paraId="108F7680" w14:textId="7BB723D2" w:rsidR="002216B1" w:rsidRDefault="002216B1" w:rsidP="002216B1">
      <w:pPr>
        <w:pStyle w:val="LPnavaden"/>
      </w:pPr>
      <w:r w:rsidRPr="005D695D">
        <w:t xml:space="preserve">Na </w:t>
      </w:r>
      <w:hyperlink w:anchor="s30" w:history="1">
        <w:r w:rsidRPr="00DE08A3">
          <w:rPr>
            <w:rStyle w:val="Hiperpovezava"/>
          </w:rPr>
          <w:t xml:space="preserve">sliki </w:t>
        </w:r>
        <w:r w:rsidR="00DE08A3" w:rsidRPr="00DE08A3">
          <w:rPr>
            <w:rStyle w:val="Hiperpovezava"/>
          </w:rPr>
          <w:t>30</w:t>
        </w:r>
      </w:hyperlink>
      <w:r w:rsidRPr="00DE08A3">
        <w:t xml:space="preserve"> j</w:t>
      </w:r>
      <w:r w:rsidRPr="005D695D">
        <w:t>e prikazana skupna prostornina odpadkov v skladišču radioaktivnih odpadkov v NEK. S slike je razvidno občasno zmanjšanje prostornine zaradi stiskanja, superkompaktiranja, sežiga in taljenja. Zmanjšana rast nastajanja radioaktivnih odpadkov po letu 1995 je posledica uvedbe sistema za sušenje koncentrata izparilnika in izrabljenih smol ionskih izmenjevalnikov.</w:t>
      </w:r>
    </w:p>
    <w:p w14:paraId="6AC1C179" w14:textId="77777777" w:rsidR="002216B1" w:rsidRDefault="002216B1" w:rsidP="002216B1">
      <w:pPr>
        <w:pStyle w:val="LPnavaden"/>
      </w:pPr>
      <w:r w:rsidRPr="00DD0880">
        <w:rPr>
          <w:noProof/>
          <w:lang w:eastAsia="sl-SI"/>
        </w:rPr>
        <w:drawing>
          <wp:inline distT="0" distB="0" distL="0" distR="0" wp14:anchorId="4729853E" wp14:editId="1EE96D33">
            <wp:extent cx="5734050" cy="3780000"/>
            <wp:effectExtent l="0" t="0" r="0" b="11430"/>
            <wp:docPr id="25" name="Grafikon 25" descr="Na grafu je prikazana prostornina radioaktivnih odpadkov v skladišču NEK od leta 1982 do 2020. ">
              <a:extLst xmlns:a="http://schemas.openxmlformats.org/drawingml/2006/main">
                <a:ext uri="{FF2B5EF4-FFF2-40B4-BE49-F238E27FC236}">
                  <a16:creationId xmlns:a16="http://schemas.microsoft.com/office/drawing/2014/main" id="{9ACF4284-DDF2-406E-99CF-4B41EF117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62828E8" w14:textId="314A46F3" w:rsidR="002216B1" w:rsidRPr="005D695D" w:rsidRDefault="00DE08A3" w:rsidP="00DE08A3">
      <w:pPr>
        <w:pStyle w:val="LPnaslovslika"/>
      </w:pPr>
      <w:bookmarkStart w:id="274" w:name="s30"/>
      <w:bookmarkStart w:id="275" w:name="_Toc76973095"/>
      <w:bookmarkEnd w:id="274"/>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30</w:t>
      </w:r>
      <w:r w:rsidR="0072167A">
        <w:rPr>
          <w:noProof/>
        </w:rPr>
        <w:fldChar w:fldCharType="end"/>
      </w:r>
      <w:r w:rsidR="002216B1" w:rsidRPr="005D695D">
        <w:t>: Prostornina radioaktivnih odpadkov v skladišču NEK</w:t>
      </w:r>
      <w:bookmarkEnd w:id="275"/>
    </w:p>
    <w:p w14:paraId="6DB61FF9" w14:textId="000AA616" w:rsidR="002216B1" w:rsidRPr="005D695D" w:rsidRDefault="002216B1" w:rsidP="002216B1">
      <w:pPr>
        <w:pStyle w:val="LPnavaden"/>
      </w:pPr>
      <w:r w:rsidRPr="005D695D">
        <w:lastRenderedPageBreak/>
        <w:t xml:space="preserve">NEK je v letu 2013 začel načrtovati objekt za </w:t>
      </w:r>
      <w:r w:rsidR="00514ED4">
        <w:t xml:space="preserve">upravljanje </w:t>
      </w:r>
      <w:r w:rsidRPr="005D695D">
        <w:t>oprem</w:t>
      </w:r>
      <w:r w:rsidR="00514ED4">
        <w:t>e</w:t>
      </w:r>
      <w:r w:rsidRPr="005D695D">
        <w:t xml:space="preserve"> in pošiljk radioaktivnih tovorov (WMB − </w:t>
      </w:r>
      <w:r w:rsidRPr="00064D8A">
        <w:rPr>
          <w:rStyle w:val="LPnavadenposevnoZnak"/>
        </w:rPr>
        <w:t>Waste Manipulation Building</w:t>
      </w:r>
      <w:r w:rsidRPr="005D695D">
        <w:t xml:space="preserve">), saj je zasedenost skladišča radioaktivnih odpadkov v letu 2012 dosegla že 95 % razpoložljivih skladiščnih </w:t>
      </w:r>
      <w:r w:rsidR="00514ED4">
        <w:t>zmogljivosti</w:t>
      </w:r>
      <w:r w:rsidRPr="005D695D">
        <w:t xml:space="preserve">. Nova stavba </w:t>
      </w:r>
      <w:r w:rsidR="00555694">
        <w:t>je</w:t>
      </w:r>
      <w:r w:rsidRPr="005D695D">
        <w:t xml:space="preserve"> omilila težave zaradi zamud z gradnjo odlagališča nizko- in srednjeradioaktivnih odpadkov (NSRAO).</w:t>
      </w:r>
    </w:p>
    <w:p w14:paraId="7EF58F89" w14:textId="6FAEF84D" w:rsidR="002216B1" w:rsidRPr="005D695D" w:rsidRDefault="002216B1" w:rsidP="002216B1">
      <w:pPr>
        <w:pStyle w:val="LPnavaden"/>
      </w:pPr>
      <w:r w:rsidRPr="005D695D">
        <w:t xml:space="preserve">V letu 2018 je bila končana gradnja objekta. Z novo zgradbo je omogočen umik merilne opreme in superkompaktorja iz manipulativnega prostora skladišča. S tem ukrepom bo v skladišču pridobljen dodatni prostor za skladiščenje. </w:t>
      </w:r>
      <w:r w:rsidR="00514ED4">
        <w:t>Ta</w:t>
      </w:r>
      <w:r w:rsidRPr="005D695D">
        <w:t xml:space="preserve"> reorganizacij</w:t>
      </w:r>
      <w:r w:rsidR="00514ED4">
        <w:t>a</w:t>
      </w:r>
      <w:r w:rsidRPr="005D695D">
        <w:t xml:space="preserve"> skladišča bo po oceni NEK zagotov</w:t>
      </w:r>
      <w:r w:rsidR="00514ED4">
        <w:t>ila</w:t>
      </w:r>
      <w:r w:rsidRPr="005D695D">
        <w:t xml:space="preserve"> dovolj prostora za skladiščenje radioaktivnih odpadkov le do leta 2023. Za normalno obratovanje NEK po letu 2023 je tako nujno</w:t>
      </w:r>
      <w:r w:rsidR="00477CFE">
        <w:t xml:space="preserve"> da se zagotovi prevzem NSRAO odpadkov s strani obeh držav lastnic NEK. Zato je nujno, da se</w:t>
      </w:r>
      <w:r w:rsidRPr="005D695D">
        <w:t xml:space="preserve"> da se aktivnosti za izgradnjo odlagališča NSRAO pospešijo in se čimprej zagotovi</w:t>
      </w:r>
      <w:r w:rsidR="00477CFE">
        <w:t xml:space="preserve"> tudi</w:t>
      </w:r>
      <w:r w:rsidRPr="005D695D">
        <w:t xml:space="preserve"> začetek prevzema</w:t>
      </w:r>
      <w:r w:rsidR="00477CFE">
        <w:t xml:space="preserve"> polovice</w:t>
      </w:r>
      <w:r w:rsidRPr="005D695D">
        <w:t xml:space="preserve"> </w:t>
      </w:r>
      <w:r w:rsidR="00514ED4" w:rsidRPr="005D695D">
        <w:t xml:space="preserve">odpadkov </w:t>
      </w:r>
      <w:r w:rsidRPr="005D695D">
        <w:t>NSRAO</w:t>
      </w:r>
      <w:r w:rsidR="00477CFE">
        <w:t xml:space="preserve"> s strani Republike Slovenije</w:t>
      </w:r>
      <w:r w:rsidRPr="005D695D">
        <w:t>. V novi stavbi se pripravljajo paketi za skladiščenje ali sežig.</w:t>
      </w:r>
    </w:p>
    <w:p w14:paraId="2D90732E" w14:textId="158F28AC" w:rsidR="002216B1" w:rsidRPr="005D695D" w:rsidRDefault="002216B1" w:rsidP="002216B1">
      <w:pPr>
        <w:pStyle w:val="LPnavaden"/>
      </w:pPr>
      <w:r w:rsidRPr="005D695D">
        <w:t>Leta 2006 je NEK začel sproti superkompaktirati radioaktivne odpadke z lastnim superkompaktorjem. Med let</w:t>
      </w:r>
      <w:r w:rsidR="00514ED4">
        <w:t>oma</w:t>
      </w:r>
      <w:r w:rsidRPr="005D695D">
        <w:t xml:space="preserve"> 2015 in 20</w:t>
      </w:r>
      <w:r>
        <w:t>20</w:t>
      </w:r>
      <w:r w:rsidRPr="005D695D">
        <w:t xml:space="preserve"> ni bilo superkompaktiranih na novo nastalih odpadkov, saj poteka projekt prestavitve opreme v novo stavbo WMB.</w:t>
      </w:r>
    </w:p>
    <w:p w14:paraId="199F81A8" w14:textId="28F3B7FC" w:rsidR="002216B1" w:rsidRDefault="002216B1" w:rsidP="002216B1">
      <w:pPr>
        <w:pStyle w:val="LPnavaden"/>
      </w:pPr>
      <w:r w:rsidRPr="005D695D">
        <w:t>Odpadke, namenjene za sežig in taljenje, izločijo in zaradi pomanjkanja prostora ob superkompaktorju začasno premestijo v zgradbo za dekontaminacijo. Iz omenjene zgradbe so bili v drugi polovici leta 2018 poslani radioaktivni odpadki na sežig na Švedsko, katerih pepel se v letu 20</w:t>
      </w:r>
      <w:r w:rsidR="00C91DD9">
        <w:t>20</w:t>
      </w:r>
      <w:r w:rsidRPr="005D695D">
        <w:t xml:space="preserve"> še ni vrnil nazaj v NEK. V novi stavbi WMB se je konec leta shranjevalo </w:t>
      </w:r>
      <w:r>
        <w:t>164</w:t>
      </w:r>
      <w:r w:rsidRPr="005D695D">
        <w:t xml:space="preserve"> paketov stisljivih </w:t>
      </w:r>
      <w:r>
        <w:t xml:space="preserve">in 28 paketov </w:t>
      </w:r>
      <w:r w:rsidR="00A16059">
        <w:t>pre</w:t>
      </w:r>
      <w:r>
        <w:t xml:space="preserve">ostalih </w:t>
      </w:r>
      <w:r w:rsidRPr="005D695D">
        <w:t>odpadkov, ki čakajo na nadaljnje pošiljanje na sežig na Švedsko. Prav tako je bilo v zgradbi za dekontaminacijo začasno shranjenih 53 paketov posušenih izrabljenih smol ionskih izmenjevalcev iz sekundarnega kroga in 229 paketov stisljivih odpadkov, ki čakajo na nadaljnjo obdelavo.</w:t>
      </w:r>
    </w:p>
    <w:p w14:paraId="173DCA9F" w14:textId="77777777" w:rsidR="002216B1" w:rsidRDefault="002216B1" w:rsidP="002216B1">
      <w:pPr>
        <w:pStyle w:val="LPNaslov3"/>
      </w:pPr>
      <w:bookmarkStart w:id="276" w:name="_Toc74219356"/>
      <w:r w:rsidRPr="009050E0">
        <w:t xml:space="preserve">Ravnanje z izrabljenim </w:t>
      </w:r>
      <w:r w:rsidRPr="00064D8A">
        <w:t>gorivom</w:t>
      </w:r>
      <w:bookmarkEnd w:id="276"/>
    </w:p>
    <w:p w14:paraId="3892FF44" w14:textId="0BB3E391" w:rsidR="002216B1" w:rsidRPr="005D695D" w:rsidRDefault="002216B1" w:rsidP="002216B1">
      <w:pPr>
        <w:pStyle w:val="LPnavaden"/>
      </w:pPr>
      <w:r w:rsidRPr="005D695D">
        <w:t>Vse izrabljeno gorivo v NEK je shranjeno v bazenu za izrabljeno gorivo, ki ima na razpolago 1.694 celic. V letu 20</w:t>
      </w:r>
      <w:r>
        <w:t>20</w:t>
      </w:r>
      <w:r w:rsidRPr="005D695D">
        <w:t xml:space="preserve"> </w:t>
      </w:r>
      <w:r>
        <w:t>ni bilo</w:t>
      </w:r>
      <w:r w:rsidRPr="005D695D">
        <w:t xml:space="preserve"> remont</w:t>
      </w:r>
      <w:r>
        <w:t>a</w:t>
      </w:r>
      <w:r w:rsidRPr="005D695D">
        <w:t>. Ob koncu leta 20</w:t>
      </w:r>
      <w:r>
        <w:t>20</w:t>
      </w:r>
      <w:r w:rsidRPr="005D695D">
        <w:t xml:space="preserve"> je bilo tako v bazenu za izrabljeno gorivo shranjenih skupno 1.323 gorivnih elementov, upoštevajoč tudi dva posebna kontejnerja z gorivnimi palicami in fisijsk</w:t>
      </w:r>
      <w:r w:rsidR="00EC15E6">
        <w:t>o</w:t>
      </w:r>
      <w:r w:rsidRPr="005D695D">
        <w:t xml:space="preserve"> celic</w:t>
      </w:r>
      <w:r w:rsidR="00EC15E6">
        <w:t>o</w:t>
      </w:r>
      <w:r w:rsidRPr="005D695D">
        <w:t xml:space="preserve"> iz leta 2017. </w:t>
      </w:r>
      <w:r w:rsidRPr="00DE08A3">
        <w:t xml:space="preserve">Na </w:t>
      </w:r>
      <w:hyperlink w:anchor="s31" w:history="1">
        <w:r w:rsidRPr="00DE08A3">
          <w:rPr>
            <w:rStyle w:val="Hiperpovezava"/>
          </w:rPr>
          <w:t xml:space="preserve">sliki </w:t>
        </w:r>
        <w:r w:rsidR="00DE08A3" w:rsidRPr="00DE08A3">
          <w:rPr>
            <w:rStyle w:val="Hiperpovezava"/>
          </w:rPr>
          <w:t>31</w:t>
        </w:r>
      </w:hyperlink>
      <w:r w:rsidRPr="00DE08A3">
        <w:t xml:space="preserve"> </w:t>
      </w:r>
      <w:r w:rsidR="00EC15E6">
        <w:t>sta</w:t>
      </w:r>
      <w:r w:rsidRPr="005D695D">
        <w:t xml:space="preserve"> prikazan</w:t>
      </w:r>
      <w:r w:rsidR="00EC15E6">
        <w:t>a</w:t>
      </w:r>
      <w:r w:rsidRPr="005D695D">
        <w:t xml:space="preserve"> število letnih zamenjanih izrabljenih gorivnih elementov in število vseh takih elementov v bazenu NEK.</w:t>
      </w:r>
      <w:r w:rsidR="00EC15E6">
        <w:t xml:space="preserve"> </w:t>
      </w:r>
    </w:p>
    <w:p w14:paraId="7A57B4CF" w14:textId="77777777" w:rsidR="002216B1" w:rsidRPr="005D695D" w:rsidRDefault="002216B1" w:rsidP="002216B1">
      <w:pPr>
        <w:pStyle w:val="LPnavaden"/>
      </w:pPr>
      <w:r w:rsidRPr="00DD0880">
        <w:rPr>
          <w:noProof/>
          <w:lang w:eastAsia="sl-SI"/>
        </w:rPr>
        <w:drawing>
          <wp:inline distT="0" distB="0" distL="0" distR="0" wp14:anchorId="7C0F078E" wp14:editId="46E1D63C">
            <wp:extent cx="5486400" cy="2700000"/>
            <wp:effectExtent l="0" t="0" r="0" b="5715"/>
            <wp:docPr id="26" name="Grafikon 26" descr="Na grafu je predstavljeno število letnih zamenjanih izrabljenih gorivnih elementov in število vseh takih elementov v bazenu NEK">
              <a:extLst xmlns:a="http://schemas.openxmlformats.org/drawingml/2006/main">
                <a:ext uri="{FF2B5EF4-FFF2-40B4-BE49-F238E27FC236}">
                  <a16:creationId xmlns:a16="http://schemas.microsoft.com/office/drawing/2014/main" id="{DC5F2A86-677E-418E-8C07-574496458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1C052A0" w14:textId="438D76A9" w:rsidR="002216B1" w:rsidRDefault="00DE08A3" w:rsidP="00DE08A3">
      <w:pPr>
        <w:pStyle w:val="LPnaslovslika"/>
      </w:pPr>
      <w:bookmarkStart w:id="277" w:name="_Toc44571047"/>
      <w:bookmarkStart w:id="278" w:name="_Toc76973096"/>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31</w:t>
      </w:r>
      <w:r w:rsidR="0072167A">
        <w:rPr>
          <w:noProof/>
        </w:rPr>
        <w:fldChar w:fldCharType="end"/>
      </w:r>
      <w:bookmarkStart w:id="279" w:name="s31"/>
      <w:bookmarkEnd w:id="279"/>
      <w:r w:rsidR="002216B1" w:rsidRPr="005D695D">
        <w:t>: Število letnih zamenjanih izrabljenih gorivnih elementov in število vseh takih elementov v bazenu NEK</w:t>
      </w:r>
      <w:bookmarkEnd w:id="277"/>
      <w:bookmarkEnd w:id="278"/>
    </w:p>
    <w:p w14:paraId="1A2E8D7C" w14:textId="0F2DDA11" w:rsidR="002216B1" w:rsidRDefault="002216B1" w:rsidP="002216B1">
      <w:pPr>
        <w:pStyle w:val="LPNaslov2"/>
      </w:pPr>
      <w:bookmarkStart w:id="280" w:name="_Toc74219357"/>
      <w:r w:rsidRPr="00064D8A">
        <w:rPr>
          <w:caps w:val="0"/>
        </w:rPr>
        <w:lastRenderedPageBreak/>
        <w:t>RADIOAKTIVNI</w:t>
      </w:r>
      <w:r w:rsidRPr="009050E0">
        <w:rPr>
          <w:caps w:val="0"/>
        </w:rPr>
        <w:t xml:space="preserve"> ODPADKI NA IN</w:t>
      </w:r>
      <w:r w:rsidR="00EC15E6">
        <w:rPr>
          <w:caps w:val="0"/>
        </w:rPr>
        <w:t>Š</w:t>
      </w:r>
      <w:r w:rsidRPr="009050E0">
        <w:rPr>
          <w:caps w:val="0"/>
        </w:rPr>
        <w:t xml:space="preserve">TITUTU </w:t>
      </w:r>
      <w:r>
        <w:rPr>
          <w:caps w:val="0"/>
        </w:rPr>
        <w:t>»</w:t>
      </w:r>
      <w:r w:rsidRPr="009050E0">
        <w:rPr>
          <w:caps w:val="0"/>
        </w:rPr>
        <w:t>JOŽEF STEFAN</w:t>
      </w:r>
      <w:r>
        <w:rPr>
          <w:caps w:val="0"/>
        </w:rPr>
        <w:t>«</w:t>
      </w:r>
      <w:bookmarkEnd w:id="280"/>
    </w:p>
    <w:p w14:paraId="06F67ADC" w14:textId="481FCF6D" w:rsidR="002216B1" w:rsidRPr="00EF7626" w:rsidRDefault="002216B1" w:rsidP="002216B1">
      <w:pPr>
        <w:pStyle w:val="LPnavaden"/>
      </w:pPr>
      <w:r w:rsidRPr="00EF7626">
        <w:t xml:space="preserve">Pri delovanju reaktorja, delu v vročih celicah in v nadzorovanem območju Odseka za znanosti o okolju v povprečju letno nastane na IJS okrog 40 litrov izrabljenih ionskih smol, okrog 200 litrov aktivirane ali kontaminirane eksperimentalne opreme in zaščitnih sredstev ter okrog 100 litrov aluminijastih obsevalnih kontejnerjev. Služba za varstvo pred ionizirajočim sevanjem IJS zbira izrabljene radioaktivne snovi v začasni hrambi v OVC. Po prepakiranju, obdelavi (stiskanju) in podrobnejši karakterizaciji </w:t>
      </w:r>
      <w:r w:rsidR="0026757D">
        <w:t>so</w:t>
      </w:r>
      <w:r w:rsidRPr="00EF7626">
        <w:t xml:space="preserve"> opredel</w:t>
      </w:r>
      <w:r w:rsidR="0026757D">
        <w:t>jene</w:t>
      </w:r>
      <w:r w:rsidRPr="00EF7626">
        <w:t xml:space="preserve"> kot radioaktivni odpadek. Letno IJS proizvede do </w:t>
      </w:r>
      <w:r w:rsidR="0026757D">
        <w:t>dva</w:t>
      </w:r>
      <w:r w:rsidRPr="00EF7626">
        <w:t xml:space="preserve"> soda (&lt; 0,5 m</w:t>
      </w:r>
      <w:r w:rsidRPr="00EF7626">
        <w:rPr>
          <w:rStyle w:val="LPnadpisano"/>
        </w:rPr>
        <w:t>3</w:t>
      </w:r>
      <w:r w:rsidRPr="00EF7626">
        <w:t>) trdnih RAO.</w:t>
      </w:r>
    </w:p>
    <w:p w14:paraId="38D3EEDD" w14:textId="7F9CD00C" w:rsidR="002216B1" w:rsidRPr="00EF7626" w:rsidRDefault="002216B1" w:rsidP="002216B1">
      <w:pPr>
        <w:pStyle w:val="LPnavaden"/>
      </w:pPr>
      <w:r w:rsidRPr="00EF7626">
        <w:t>Zaradi oddaje zgodovinskih odpadkov iz sanacije hale K1 iz leta 2007 je IJS v letu 2020 predal v CSRAO nekoliko večjo količino radioaktivnih odpadkov (skupna masa 483 kg in prostornina 1,5 m</w:t>
      </w:r>
      <w:r w:rsidRPr="00EF7626">
        <w:rPr>
          <w:rStyle w:val="LPnadpisano"/>
        </w:rPr>
        <w:t>3</w:t>
      </w:r>
      <w:r w:rsidRPr="00EF7626">
        <w:t>). V februarju so odpeljali sedem paketov radioaktivnih odpadkov v CSRAO (masa 300 kg in prostornina 0,7 m</w:t>
      </w:r>
      <w:r w:rsidRPr="00EF7626">
        <w:rPr>
          <w:rStyle w:val="LPnadpisano"/>
        </w:rPr>
        <w:t>3</w:t>
      </w:r>
      <w:r w:rsidRPr="00EF7626">
        <w:t>). V juniju in juliju so opravili odvoz dveh zaprtih virov (</w:t>
      </w:r>
      <w:r w:rsidRPr="00EF7626">
        <w:rPr>
          <w:rStyle w:val="LPnadpisano"/>
        </w:rPr>
        <w:t>60</w:t>
      </w:r>
      <w:r w:rsidRPr="00EF7626">
        <w:t xml:space="preserve">Co in </w:t>
      </w:r>
      <w:r w:rsidRPr="00EF7626">
        <w:rPr>
          <w:rStyle w:val="LPnadpisano"/>
        </w:rPr>
        <w:t>137</w:t>
      </w:r>
      <w:r w:rsidRPr="00EF7626">
        <w:t>Cs) iz NDS v CSRAO. V juniju so izvedli opustitev nadzora nad dvema sodoma skupne mase 258 kg in prostornine 0,4 m</w:t>
      </w:r>
      <w:r w:rsidRPr="00EF7626">
        <w:rPr>
          <w:rStyle w:val="LPnadpisano"/>
        </w:rPr>
        <w:t>3</w:t>
      </w:r>
      <w:r w:rsidRPr="00EF7626">
        <w:t>, ki izhajata iz sanacije hale K1</w:t>
      </w:r>
      <w:r w:rsidR="0026757D">
        <w:t>,</w:t>
      </w:r>
      <w:r w:rsidRPr="00EF7626">
        <w:t xml:space="preserve"> ter v decembru predali štiri sode v CSRAO skupne mase 183 kg in prostornine 0,84 m</w:t>
      </w:r>
      <w:r w:rsidRPr="00EF7626">
        <w:rPr>
          <w:rStyle w:val="LPnadpisano"/>
        </w:rPr>
        <w:t>3</w:t>
      </w:r>
      <w:r w:rsidRPr="00EF7626">
        <w:t>, ki prav tako izhajajo iz sanacije hale K1.</w:t>
      </w:r>
    </w:p>
    <w:p w14:paraId="357F5CD1" w14:textId="367BE15B" w:rsidR="002216B1" w:rsidRDefault="002216B1" w:rsidP="002216B1">
      <w:pPr>
        <w:pStyle w:val="LPnavaden"/>
      </w:pPr>
      <w:r w:rsidRPr="00EF7626">
        <w:t xml:space="preserve">Izvaja se tudi nadzor nad opremo, orodjem, embalažo ali </w:t>
      </w:r>
      <w:r w:rsidR="0026757D">
        <w:t>pre</w:t>
      </w:r>
      <w:r w:rsidRPr="00EF7626">
        <w:t xml:space="preserve">ostalimi materiali (odpadna zaščitna plastika, obsevani vzorci ali druge snovi), ki so v nadzorovanem območju. Nad temi predmeti se lahko opravi opustitev nadzora pod pogojem, da zadoščajo </w:t>
      </w:r>
      <w:r w:rsidR="0026757D">
        <w:t>zahtevam</w:t>
      </w:r>
      <w:r w:rsidR="00074BB3" w:rsidRPr="00EF7626">
        <w:t xml:space="preserve"> </w:t>
      </w:r>
      <w:r w:rsidRPr="00EF7626">
        <w:t>največje dovoljene aktivnosti ali površinske kontaminacije.</w:t>
      </w:r>
    </w:p>
    <w:p w14:paraId="7218912B" w14:textId="77777777" w:rsidR="002216B1" w:rsidRDefault="002216B1" w:rsidP="002216B1">
      <w:pPr>
        <w:pStyle w:val="LPNaslov2"/>
      </w:pPr>
      <w:bookmarkStart w:id="281" w:name="_Toc44570701"/>
      <w:bookmarkStart w:id="282" w:name="_Toc74219358"/>
      <w:r>
        <w:t xml:space="preserve">RADIOAKTIVNI </w:t>
      </w:r>
      <w:r w:rsidRPr="009A3D74">
        <w:t>ODPADKI</w:t>
      </w:r>
      <w:r>
        <w:t xml:space="preserve"> V ZDRAVSTVU</w:t>
      </w:r>
      <w:bookmarkEnd w:id="281"/>
      <w:bookmarkEnd w:id="282"/>
    </w:p>
    <w:p w14:paraId="33861742" w14:textId="77777777" w:rsidR="002216B1" w:rsidRPr="009A3D74" w:rsidRDefault="002216B1" w:rsidP="002216B1">
      <w:pPr>
        <w:pStyle w:val="LPnavaden"/>
      </w:pPr>
      <w:r w:rsidRPr="009A3D74">
        <w:t>Onkološki inštitut v Ljubljani ima urejene ustrezne zadrževalnike za zmanjšanje aktivnosti tekočih odpadnih vod. Izpraznijo jih po predhodni meritvi specifične aktivnosti, ki jo opravi pooblaščeni izvedenec varstva pred sevanji. Zadrževalnike izpraznijo približno vsake štiri mesece. Začasno shranjevanje radioaktivnih odpadkov je ustrezno urejeno tudi v novih prostorih Onkološkega inštituta. Klinika za nuklearno medicino UKC Ljubljana nima sistema za zadrževanje odpadnih vod, vendar se po doktrini MAAE gradnja takih zadrževalnikov zaradi minimalnega vpliva, ki ga imajo izpusti na zdravje ljudi in okolje, ne smatra za upravičeno. V drugih bolnišnicah v Sloveniji zadrževalniki niso potrebni, saj izvajajo samo ambulantno zdravljenje in bolnik takoj po prejeti terapevtski dozi odide domov.</w:t>
      </w:r>
    </w:p>
    <w:p w14:paraId="3A370389" w14:textId="77777777" w:rsidR="002216B1" w:rsidRDefault="002216B1" w:rsidP="002216B1">
      <w:pPr>
        <w:pStyle w:val="LPnavaden"/>
      </w:pPr>
      <w:r w:rsidRPr="009A3D74">
        <w:t>Zaprte radioaktivne vire, ki jih zdravstvene ustanove prenehajo uporabljati, vrnejo proizvajalcu ali jih oddajo v CSRAO. Radioaktivne odpadke s kratkoživimi viri sevanja začasno shranijo v posebnem prostoru do opustitve nadzora, potem pa jih odložijo kot navadne odpadke.</w:t>
      </w:r>
    </w:p>
    <w:p w14:paraId="6B8F8053" w14:textId="77777777" w:rsidR="002216B1" w:rsidRDefault="002216B1" w:rsidP="002216B1">
      <w:pPr>
        <w:pStyle w:val="LPNaslov2"/>
      </w:pPr>
      <w:bookmarkStart w:id="283" w:name="po64"/>
      <w:bookmarkStart w:id="284" w:name="_Toc74219359"/>
      <w:bookmarkEnd w:id="283"/>
      <w:r>
        <w:t xml:space="preserve">OBVEZNA </w:t>
      </w:r>
      <w:r w:rsidRPr="00EC22C0">
        <w:rPr>
          <w:caps w:val="0"/>
        </w:rPr>
        <w:t>GOSPODARSKA</w:t>
      </w:r>
      <w:r>
        <w:rPr>
          <w:caps w:val="0"/>
        </w:rPr>
        <w:t xml:space="preserve"> JAVNA SLUŽBA RAVNANJA Z RAO</w:t>
      </w:r>
      <w:bookmarkEnd w:id="284"/>
    </w:p>
    <w:p w14:paraId="7B3ADD05" w14:textId="0D3B1BFB" w:rsidR="002216B1" w:rsidRDefault="002216B1" w:rsidP="002216B1">
      <w:pPr>
        <w:pStyle w:val="LPNaslov3"/>
      </w:pPr>
      <w:bookmarkStart w:id="285" w:name="_Toc74219360"/>
      <w:r w:rsidRPr="00EC22C0">
        <w:t>Radioaktivni</w:t>
      </w:r>
      <w:r>
        <w:t xml:space="preserve"> odpadki, ki niso odpadki iz jedrskih objektov za proizvodnjo energije (t. i. </w:t>
      </w:r>
      <w:r w:rsidR="00D4214B">
        <w:t>institucionalni RAO</w:t>
      </w:r>
      <w:r>
        <w:t>)</w:t>
      </w:r>
      <w:bookmarkEnd w:id="285"/>
    </w:p>
    <w:p w14:paraId="1C3E062D" w14:textId="77777777" w:rsidR="002216B1" w:rsidRPr="00DE7C0D" w:rsidRDefault="002216B1" w:rsidP="002216B1">
      <w:pPr>
        <w:pStyle w:val="LPnavaden"/>
      </w:pPr>
      <w:r w:rsidRPr="00DE7C0D">
        <w:t>Za izvajanje obvezne državne gospodarske javne službe za ravnanje z radioaktivnimi odpadki je pristojen ARAO.</w:t>
      </w:r>
    </w:p>
    <w:p w14:paraId="127F9B7B" w14:textId="2D168294" w:rsidR="002216B1" w:rsidRPr="00DE7C0D" w:rsidRDefault="002216B1" w:rsidP="002216B1">
      <w:pPr>
        <w:pStyle w:val="LPnavaden"/>
      </w:pPr>
      <w:r w:rsidRPr="00DE7C0D">
        <w:t>V letu 20</w:t>
      </w:r>
      <w:r>
        <w:t>20</w:t>
      </w:r>
      <w:r w:rsidRPr="00DE7C0D">
        <w:t xml:space="preserve"> je ARAO na področju ravnanja z</w:t>
      </w:r>
      <w:r w:rsidR="00D4214B">
        <w:t xml:space="preserve"> institucionalnimi</w:t>
      </w:r>
      <w:r w:rsidRPr="00DE7C0D">
        <w:t xml:space="preserve"> radioaktivnimi odpadki zagotavljal reden in nemoten prevzem radioaktivnih odpadkov na kraju nastanka, njihov prevoz, obdelavo in </w:t>
      </w:r>
      <w:r w:rsidRPr="00DE7C0D">
        <w:lastRenderedPageBreak/>
        <w:t xml:space="preserve">pripravo za skladiščenje ter skladiščenje, kar je podrobneje opisano v </w:t>
      </w:r>
      <w:hyperlink w:anchor="po213" w:history="1">
        <w:r w:rsidRPr="00DE08A3">
          <w:rPr>
            <w:rStyle w:val="Hiperpovezava"/>
          </w:rPr>
          <w:t>poglavju 2.1.3</w:t>
        </w:r>
      </w:hyperlink>
      <w:r w:rsidRPr="00DE08A3">
        <w:t>.</w:t>
      </w:r>
      <w:r w:rsidRPr="00DE7C0D">
        <w:t xml:space="preserve"> ARAO je tudi upravljavec državnega infrastrukturnega objekta CSRAO.</w:t>
      </w:r>
    </w:p>
    <w:p w14:paraId="447C7AD3" w14:textId="77777777" w:rsidR="002216B1" w:rsidRPr="00DE7C0D" w:rsidRDefault="002216B1" w:rsidP="002216B1">
      <w:pPr>
        <w:pStyle w:val="LPnavaden"/>
      </w:pPr>
      <w:r w:rsidRPr="00DE7C0D">
        <w:t>ARAO uporablja za obdelavo radioaktivnih odpadkov prostore OVC na IJS, ki je del raziskovalnega reaktorja TRIGA Mark II.</w:t>
      </w:r>
    </w:p>
    <w:p w14:paraId="7680D2E1" w14:textId="6F56FE99" w:rsidR="002216B1" w:rsidRPr="00DE7C0D" w:rsidRDefault="002216B1" w:rsidP="002216B1">
      <w:pPr>
        <w:pStyle w:val="LPnavaden"/>
      </w:pPr>
      <w:r w:rsidRPr="00DE7C0D">
        <w:t>ARAO je leta 20</w:t>
      </w:r>
      <w:r>
        <w:t>20</w:t>
      </w:r>
      <w:r w:rsidRPr="00DE7C0D">
        <w:t xml:space="preserve"> sprejel 1</w:t>
      </w:r>
      <w:r>
        <w:t>12</w:t>
      </w:r>
      <w:r w:rsidRPr="00DE7C0D">
        <w:t xml:space="preserve"> paketov radioaktivnih odpadkov od</w:t>
      </w:r>
      <w:r>
        <w:t xml:space="preserve"> različnih</w:t>
      </w:r>
      <w:r w:rsidRPr="00DE7C0D">
        <w:t xml:space="preserve"> organizacij, od tega </w:t>
      </w:r>
      <w:r>
        <w:t>16</w:t>
      </w:r>
      <w:r w:rsidRPr="00DE7C0D">
        <w:t xml:space="preserve"> paketov trdnih odpadkov, </w:t>
      </w:r>
      <w:r>
        <w:t>12</w:t>
      </w:r>
      <w:r w:rsidRPr="00DE7C0D">
        <w:t xml:space="preserve"> paketov zaprtih virov sevanj in </w:t>
      </w:r>
      <w:r>
        <w:t>84</w:t>
      </w:r>
      <w:r w:rsidRPr="00DE7C0D">
        <w:t xml:space="preserve"> paketov z ionizacijskimi javljalniki požara. Skupna prostornina novo uskladiščenih odpadkov je bila </w:t>
      </w:r>
      <w:r>
        <w:t>3,1</w:t>
      </w:r>
      <w:r w:rsidRPr="00DE7C0D">
        <w:t xml:space="preserve"> m</w:t>
      </w:r>
      <w:r w:rsidRPr="00DE7C0D">
        <w:rPr>
          <w:rStyle w:val="LPnadpisano"/>
          <w:rFonts w:eastAsiaTheme="majorEastAsia"/>
        </w:rPr>
        <w:t>3</w:t>
      </w:r>
      <w:r w:rsidRPr="00DE7C0D">
        <w:t>. Ob koncu leta 20</w:t>
      </w:r>
      <w:r>
        <w:t>20</w:t>
      </w:r>
      <w:r w:rsidRPr="00DE7C0D">
        <w:t xml:space="preserve"> je bilo uskladiščenih </w:t>
      </w:r>
      <w:r>
        <w:t>713</w:t>
      </w:r>
      <w:r w:rsidRPr="00DE7C0D">
        <w:t xml:space="preserve"> paketov:</w:t>
      </w:r>
    </w:p>
    <w:p w14:paraId="472706F6" w14:textId="6C20ED96" w:rsidR="002216B1" w:rsidRPr="00DE7C0D" w:rsidRDefault="002216B1" w:rsidP="00DD144C">
      <w:pPr>
        <w:pStyle w:val="LPalineje"/>
      </w:pPr>
      <w:r>
        <w:t>429</w:t>
      </w:r>
      <w:r w:rsidRPr="00DE7C0D">
        <w:t xml:space="preserve"> paketov trdnih radioaktivnih odpadkov (razvrščeni glede na stisljivost, gorljivost, obliko in velikost),</w:t>
      </w:r>
    </w:p>
    <w:p w14:paraId="3F42E3B5" w14:textId="505751AD" w:rsidR="002216B1" w:rsidRPr="00DE7C0D" w:rsidRDefault="002216B1" w:rsidP="00DD144C">
      <w:pPr>
        <w:pStyle w:val="LPalineje"/>
      </w:pPr>
      <w:r>
        <w:t>187</w:t>
      </w:r>
      <w:r w:rsidRPr="00DE7C0D">
        <w:t xml:space="preserve"> paketov zaprtih virov sevanj in</w:t>
      </w:r>
    </w:p>
    <w:p w14:paraId="04267684" w14:textId="0A70EEA2" w:rsidR="002216B1" w:rsidRPr="00DE7C0D" w:rsidRDefault="002216B1" w:rsidP="00DD144C">
      <w:pPr>
        <w:pStyle w:val="LPalineje"/>
      </w:pPr>
      <w:r>
        <w:t>97</w:t>
      </w:r>
      <w:r w:rsidRPr="00DE7C0D">
        <w:t xml:space="preserve"> paketov z ionizacijskimi javljalniki požara.</w:t>
      </w:r>
    </w:p>
    <w:p w14:paraId="529D5EAC" w14:textId="77777777" w:rsidR="002216B1" w:rsidRPr="00DE7C0D" w:rsidRDefault="002216B1" w:rsidP="002216B1">
      <w:pPr>
        <w:pStyle w:val="LPnavaden"/>
      </w:pPr>
      <w:r w:rsidRPr="00DE7C0D">
        <w:t xml:space="preserve">Skupna aktivnost </w:t>
      </w:r>
      <w:r>
        <w:t>89</w:t>
      </w:r>
      <w:r w:rsidRPr="00DE7C0D">
        <w:t xml:space="preserve"> m</w:t>
      </w:r>
      <w:r w:rsidRPr="00DE7C0D">
        <w:rPr>
          <w:rStyle w:val="LPnadpisano"/>
          <w:rFonts w:eastAsiaTheme="majorEastAsia"/>
        </w:rPr>
        <w:t>3</w:t>
      </w:r>
      <w:r w:rsidRPr="00DE7C0D">
        <w:t xml:space="preserve"> uskladiščenih odpadkov je ob koncu leta 20</w:t>
      </w:r>
      <w:r>
        <w:t>20</w:t>
      </w:r>
      <w:r w:rsidRPr="00DE7C0D">
        <w:t xml:space="preserve"> ocenjena na </w:t>
      </w:r>
      <w:r>
        <w:t>3,1</w:t>
      </w:r>
      <w:r w:rsidRPr="00DE7C0D">
        <w:t xml:space="preserve"> TBq s skupno maso 50 ton.</w:t>
      </w:r>
    </w:p>
    <w:p w14:paraId="7A45D994" w14:textId="057B9A1C" w:rsidR="002216B1" w:rsidRPr="00DE7C0D" w:rsidRDefault="002216B1" w:rsidP="002216B1">
      <w:pPr>
        <w:pStyle w:val="LPnavaden"/>
      </w:pPr>
      <w:r w:rsidRPr="00DE7C0D">
        <w:t>ARAO opravlja obdelavo in pripravo RAO v obliko, primern</w:t>
      </w:r>
      <w:r w:rsidR="0026757D">
        <w:t>o</w:t>
      </w:r>
      <w:r w:rsidRPr="00DE7C0D">
        <w:t xml:space="preserve"> za skladiščenje. Namen obdelave </w:t>
      </w:r>
      <w:r w:rsidR="0026757D">
        <w:t>sta</w:t>
      </w:r>
      <w:r w:rsidRPr="00DE7C0D">
        <w:t xml:space="preserve"> doseganje meril, da odpadki izpolnjujejo pogoje za varno skladiščenje</w:t>
      </w:r>
      <w:r w:rsidR="0026757D">
        <w:t>,</w:t>
      </w:r>
      <w:r w:rsidRPr="00DE7C0D">
        <w:t xml:space="preserve"> kot tudi zmanjševanje prostornine, ki jo odpadki zavzemajo v skladišču. </w:t>
      </w:r>
    </w:p>
    <w:p w14:paraId="64B8EE96" w14:textId="72E66436" w:rsidR="002216B1" w:rsidRPr="00DE7C0D" w:rsidRDefault="002216B1" w:rsidP="002216B1">
      <w:pPr>
        <w:pStyle w:val="LPnavaden"/>
      </w:pPr>
      <w:r w:rsidRPr="00DE7C0D">
        <w:t>Zasedenost skladiščnega prostora v CSRAO je približno 80</w:t>
      </w:r>
      <w:r w:rsidR="0026757D">
        <w:t>-</w:t>
      </w:r>
      <w:r w:rsidRPr="00DE7C0D">
        <w:t xml:space="preserve">%. Ena izmed učinkovitih metod za zmanjšanje prostornine RAO je razstavljanje naprav, ki vsebujejo zaprte vire sevanja. Z razstavljanjem teh naprav se radioaktivne vire sevanja loči od </w:t>
      </w:r>
      <w:r w:rsidR="0026757D">
        <w:t>pre</w:t>
      </w:r>
      <w:r w:rsidRPr="00DE7C0D">
        <w:t>ostalih delov naprav, ki so običajno neradioaktivni. Kapsulacija zaprtih virov sevanja, ki sledi razstavljanju, znižuje tveganje potencialne kontaminacije, ki lahko nastane zaradi puščanja virov sevanja. Prav tako se izogne poškodbam, koroziji oz</w:t>
      </w:r>
      <w:r w:rsidR="0026757D">
        <w:t>iroma</w:t>
      </w:r>
      <w:r w:rsidRPr="00DE7C0D">
        <w:t xml:space="preserve"> degradaciji naprav, k</w:t>
      </w:r>
      <w:r w:rsidR="0026757D">
        <w:t>i</w:t>
      </w:r>
      <w:r w:rsidRPr="00DE7C0D">
        <w:t xml:space="preserve"> po določenem obdobju skladiščenja lahko privede do stanja, ko naprav ni več mogoče varno razstaviti. Učinek obdelav je pozitiven, saj imajo po obdelavi RAO boljše lastnosti in tako omogočajo varnejše skladiščenje, hkrati pa običajno zavzemajo tudi manjšo prostornino v skladišču. </w:t>
      </w:r>
      <w:r w:rsidRPr="003F73DC">
        <w:t>Omenjene dejavnosti so pripomogle, d</w:t>
      </w:r>
      <w:r w:rsidR="00A80491">
        <w:t>a</w:t>
      </w:r>
      <w:r w:rsidRPr="003F73DC">
        <w:t xml:space="preserve"> se kljub novo prevzeti količini RAO v CSRAO količina vseh skladiščenih RAO v CSRAO ob koncu leta 2020 ni povečala v primerjavi z decembrom 2019</w:t>
      </w:r>
      <w:r w:rsidRPr="00DE7C0D">
        <w:t xml:space="preserve">. </w:t>
      </w:r>
    </w:p>
    <w:p w14:paraId="25A5D905" w14:textId="3B17858B" w:rsidR="002216B1" w:rsidRDefault="002216B1" w:rsidP="002216B1">
      <w:pPr>
        <w:pStyle w:val="LPnavaden"/>
      </w:pPr>
      <w:r w:rsidRPr="00DE7C0D">
        <w:t xml:space="preserve">Konec leta 2019 so delavci v dveh prekatih opravili pregled paketov. Enajst paketov, katerih zunanja embalaža je sod, ki izhajajo iz sanacije objekta v Zavratcu in so imeli pomanjkljivo karakterizacijo, je bilo odpeljanih v OVC na meritve </w:t>
      </w:r>
      <w:r w:rsidR="00D4214B">
        <w:t xml:space="preserve">z </w:t>
      </w:r>
      <w:r w:rsidR="00D4214B" w:rsidRPr="00DE7C0D">
        <w:t>visokoločljiv</w:t>
      </w:r>
      <w:r w:rsidR="00D4214B">
        <w:t>ostno</w:t>
      </w:r>
      <w:r w:rsidR="00D4214B" w:rsidRPr="00DE7C0D">
        <w:t xml:space="preserve"> spektrometrij</w:t>
      </w:r>
      <w:r w:rsidR="00D4214B">
        <w:t>o</w:t>
      </w:r>
      <w:r w:rsidRPr="00DE7C0D">
        <w:t xml:space="preserve"> gama. Na teh izbranih paketih so bili opravljeni tudi: vizualni pregled zunanje embalaže in oznak, tehtanje ter kontrolne meritve hitrosti doze zunanjega sevanja gama. Rezultati meritev kažejo, da bo za nekatere pakete mogoče izvesti opustitev nadzora. V letu 202</w:t>
      </w:r>
      <w:r w:rsidR="00C91DD9">
        <w:t>1</w:t>
      </w:r>
      <w:r w:rsidRPr="00DE7C0D">
        <w:t xml:space="preserve"> bodo možnosti za opustitev nadzora nad radioaktivno snovjo pr</w:t>
      </w:r>
      <w:r w:rsidR="0026757D">
        <w:t>e</w:t>
      </w:r>
      <w:r w:rsidRPr="00DE7C0D">
        <w:t xml:space="preserve">učene in </w:t>
      </w:r>
      <w:r w:rsidR="0026757D">
        <w:t>izvedene</w:t>
      </w:r>
      <w:r w:rsidRPr="00DE7C0D">
        <w:t>.</w:t>
      </w:r>
    </w:p>
    <w:p w14:paraId="66835733" w14:textId="3E71CF62" w:rsidR="002216B1" w:rsidRDefault="00D4214B" w:rsidP="002216B1">
      <w:pPr>
        <w:pStyle w:val="LPnavaden"/>
      </w:pPr>
      <w:r w:rsidRPr="00DE7C0D">
        <w:t>Z namenom zmanjšanja prostornine RAO v CSRAO in zagotavljanj</w:t>
      </w:r>
      <w:r>
        <w:t>a</w:t>
      </w:r>
      <w:r w:rsidRPr="00DE7C0D">
        <w:t xml:space="preserve"> skladiščnega prostora je bilo </w:t>
      </w:r>
      <w:r>
        <w:t>1.039</w:t>
      </w:r>
      <w:r w:rsidRPr="00DE7C0D">
        <w:t xml:space="preserve"> ionizacijskih javljalnikov požara v </w:t>
      </w:r>
      <w:r>
        <w:t>enem</w:t>
      </w:r>
      <w:r w:rsidRPr="00DE7C0D">
        <w:t xml:space="preserve"> prevoz</w:t>
      </w:r>
      <w:r>
        <w:t>u</w:t>
      </w:r>
      <w:r w:rsidRPr="00DE7C0D">
        <w:t xml:space="preserve"> nevarnega blaga odpeljanih na reciklažo v tujino, kjer bodo tudi ostali. </w:t>
      </w:r>
      <w:r>
        <w:t>Druge načrtovane pošiljke ARAO ni uspel odpeljati v tujino, zaradi prekinjenega poslovanja poslovnega partnerja, kot posledice ukrepov covid-19.</w:t>
      </w:r>
    </w:p>
    <w:p w14:paraId="57B53D2E" w14:textId="77777777" w:rsidR="002216B1" w:rsidRDefault="002216B1" w:rsidP="002216B1">
      <w:pPr>
        <w:pStyle w:val="LPNaslov3"/>
      </w:pPr>
      <w:bookmarkStart w:id="286" w:name="_Toc74219361"/>
      <w:r>
        <w:t xml:space="preserve">Upravljanje, </w:t>
      </w:r>
      <w:r w:rsidRPr="00E15BC2">
        <w:t>dolgoročni</w:t>
      </w:r>
      <w:r>
        <w:t xml:space="preserve"> nadzor in vzdrževanje zaprtega odlagališča rudarske jalovine Jazbec</w:t>
      </w:r>
      <w:bookmarkEnd w:id="286"/>
    </w:p>
    <w:p w14:paraId="5EF8FF00" w14:textId="066D2FC7" w:rsidR="002216B1" w:rsidRPr="006007EE" w:rsidRDefault="002216B1" w:rsidP="002216B1">
      <w:pPr>
        <w:pStyle w:val="LPnavaden"/>
      </w:pPr>
      <w:r w:rsidRPr="006007EE">
        <w:t>V letu 2020 je ARAO zagotovil redni nadzor stanja odlagališča Jazbec, ki je obsegal vizualni pregled varnostne ograje in opozorilnih oznak, dovoznih poti, drenažnih jarkov za odvod površinskih vod, stanj</w:t>
      </w:r>
      <w:r w:rsidR="00D4214B">
        <w:t>a</w:t>
      </w:r>
      <w:r w:rsidRPr="006007EE">
        <w:t xml:space="preserve"> prekrivke in objektov tehničnega monitoringa (piezometri, točke geodetske mreže, </w:t>
      </w:r>
      <w:r w:rsidRPr="006007EE">
        <w:lastRenderedPageBreak/>
        <w:t>inklinometri</w:t>
      </w:r>
      <w:r>
        <w:t>)</w:t>
      </w:r>
      <w:r w:rsidRPr="006007EE">
        <w:t>. Ugotovljeno sta</w:t>
      </w:r>
      <w:r>
        <w:t>n</w:t>
      </w:r>
      <w:r w:rsidRPr="006007EE">
        <w:t>je je primerno. Vzdrževalna dela v letu 2020 so obsegala košnjo trave na celotni površini znotraj varovalne ograje odlagališča Jazbec, odstranjevanje podrasti na zunanji in notranji strani ograje. Izvedena so bila tudi manjša popravila ograje odlagališča</w:t>
      </w:r>
      <w:r w:rsidR="00D4214B">
        <w:t xml:space="preserve">, </w:t>
      </w:r>
      <w:r w:rsidRPr="006007EE">
        <w:t>čiščenje dveh vtočnih objektov in manjša popravila odvodnih jarkov za odvodnjavanje površinske vode z brežin odlagališča. Opravljeno je bilo čiščenje dveh največjih zadrževalnikov na preusmeritvi potoka Jazbec v Brda</w:t>
      </w:r>
      <w:r>
        <w:t>r</w:t>
      </w:r>
      <w:r w:rsidRPr="006007EE">
        <w:t>čkovo grapo. Druga vzdrževalna dela niso bila potrebna</w:t>
      </w:r>
      <w:r>
        <w:t>.</w:t>
      </w:r>
    </w:p>
    <w:p w14:paraId="115B956B" w14:textId="42422A2E" w:rsidR="002216B1" w:rsidRDefault="002216B1" w:rsidP="002216B1">
      <w:pPr>
        <w:pStyle w:val="LPnavaden"/>
      </w:pPr>
      <w:r w:rsidRPr="006007EE">
        <w:t xml:space="preserve">Varnostno poročilo za odlagališče Jazbec določa program dolgoročnega nadzora in vzdrževanja. </w:t>
      </w:r>
      <w:r w:rsidR="00D4214B">
        <w:t>M</w:t>
      </w:r>
      <w:r w:rsidRPr="006007EE">
        <w:t>onitoring</w:t>
      </w:r>
      <w:r w:rsidR="00D4214B">
        <w:t xml:space="preserve"> dolgoročnega nadzora</w:t>
      </w:r>
      <w:r w:rsidRPr="006007EE">
        <w:t xml:space="preserve"> se izvaja z namenom odkrivanja morebitnih sprememb v odlagališču. Vključuje radiološke, standardne fizikalno-kemijske in geodetske meritve. Rezultati radiološkega monitoringa v letu 2020 so primerljivi z rezultati iz predhodnih let, kar dokazuje, da je stanje odlagališča Jazbec po zaprtju stabilno in da se varnostne funkcije, dosežene z okoljsko sanacijo območja, ohranjajo.</w:t>
      </w:r>
    </w:p>
    <w:p w14:paraId="017FEB5D" w14:textId="77777777" w:rsidR="002216B1" w:rsidRDefault="002216B1" w:rsidP="002216B1">
      <w:pPr>
        <w:pStyle w:val="LPNaslov3"/>
      </w:pPr>
      <w:bookmarkStart w:id="287" w:name="_Toc74219362"/>
      <w:r w:rsidRPr="009050E0">
        <w:t xml:space="preserve">Odlaganje </w:t>
      </w:r>
      <w:r w:rsidRPr="00E15BC2">
        <w:t>radioaktivnih</w:t>
      </w:r>
      <w:r w:rsidRPr="009050E0">
        <w:t xml:space="preserve"> odpadkov</w:t>
      </w:r>
      <w:bookmarkEnd w:id="287"/>
    </w:p>
    <w:p w14:paraId="2374F8D2" w14:textId="1F68B4C6" w:rsidR="002216B1" w:rsidRPr="00737C26" w:rsidRDefault="002216B1" w:rsidP="002216B1">
      <w:pPr>
        <w:pStyle w:val="LPnavaden"/>
      </w:pPr>
      <w:r w:rsidRPr="00737C26">
        <w:t xml:space="preserve">V letu 2020 je delo </w:t>
      </w:r>
      <w:r w:rsidR="003F6DFE">
        <w:t>pri</w:t>
      </w:r>
      <w:r w:rsidRPr="00737C26">
        <w:t xml:space="preserve"> </w:t>
      </w:r>
      <w:r w:rsidR="003F6DFE">
        <w:t>deja</w:t>
      </w:r>
      <w:r w:rsidR="003F6DFE" w:rsidRPr="00737C26">
        <w:t>vnostih</w:t>
      </w:r>
      <w:r w:rsidRPr="00737C26">
        <w:t xml:space="preserve">, povezanih s pripravo dokumentov in vsega potrebnega za pridobitev soglasij in dovoljenj za odlagališče NSRAO, </w:t>
      </w:r>
      <w:r w:rsidR="003F6DFE">
        <w:t xml:space="preserve">napredovalo </w:t>
      </w:r>
      <w:r w:rsidRPr="00737C26">
        <w:t xml:space="preserve">na vseh področjih. Nadaljevalo se je delo na projektni dokumentaciji, kjer </w:t>
      </w:r>
      <w:r w:rsidR="003F6DFE">
        <w:t xml:space="preserve">sta </w:t>
      </w:r>
      <w:r w:rsidRPr="00737C26">
        <w:t>se zaključil</w:t>
      </w:r>
      <w:r w:rsidR="003F6DFE">
        <w:t>i</w:t>
      </w:r>
      <w:r w:rsidRPr="00737C26">
        <w:t xml:space="preserve"> revizija projekt</w:t>
      </w:r>
      <w:r>
        <w:t>a</w:t>
      </w:r>
      <w:r w:rsidRPr="00737C26">
        <w:t xml:space="preserve"> za pridobitev gradbenega dovoljenja</w:t>
      </w:r>
      <w:r>
        <w:t xml:space="preserve"> (</w:t>
      </w:r>
      <w:r w:rsidRPr="00737C26">
        <w:t>PGD) in priprava projekt</w:t>
      </w:r>
      <w:r>
        <w:t>a</w:t>
      </w:r>
      <w:r w:rsidRPr="00737C26">
        <w:t xml:space="preserve"> za izvedbo</w:t>
      </w:r>
      <w:r>
        <w:t xml:space="preserve"> (PZI</w:t>
      </w:r>
      <w:r w:rsidRPr="00737C26">
        <w:t>)</w:t>
      </w:r>
      <w:r w:rsidR="003F6DFE">
        <w:t>;</w:t>
      </w:r>
      <w:r w:rsidRPr="00737C26">
        <w:t xml:space="preserve"> tehničn</w:t>
      </w:r>
      <w:r w:rsidR="003F6DFE">
        <w:t>o</w:t>
      </w:r>
      <w:r w:rsidRPr="00737C26">
        <w:t xml:space="preserve"> delo</w:t>
      </w:r>
      <w:r w:rsidR="003F6DFE">
        <w:t>,</w:t>
      </w:r>
      <w:r w:rsidRPr="00737C26">
        <w:t xml:space="preserve"> potrebn</w:t>
      </w:r>
      <w:r w:rsidR="003F6DFE">
        <w:t>o</w:t>
      </w:r>
      <w:r w:rsidRPr="00737C26">
        <w:t xml:space="preserve"> za razpis za izvajalca gradnje odlagališča NSRAO. Potekalo je delo na drugih dokumentih, kot so </w:t>
      </w:r>
      <w:r w:rsidR="003F6DFE">
        <w:t>p</w:t>
      </w:r>
      <w:r w:rsidRPr="00737C26">
        <w:t xml:space="preserve">oročilo o vplivih na okolje, </w:t>
      </w:r>
      <w:r w:rsidR="003F6DFE">
        <w:t>v</w:t>
      </w:r>
      <w:r w:rsidRPr="00737C26">
        <w:t xml:space="preserve">arnostno poročilo in </w:t>
      </w:r>
      <w:r w:rsidR="003F6DFE">
        <w:t>p</w:t>
      </w:r>
      <w:r w:rsidRPr="00737C26">
        <w:t xml:space="preserve">rojektne osnove. Pripravljena je bila tudi večina poglavij Varnostnega poročila za odlagališče NSRAO. </w:t>
      </w:r>
      <w:r w:rsidR="00D4214B">
        <w:t>Nadaljevali</w:t>
      </w:r>
      <w:r w:rsidRPr="00737C26">
        <w:t xml:space="preserve"> so se postopki čezmejne presoje vplivov na okolje. Intenzivnost dela na področju načrtovanja odlagališča NSRAO je tudi v letu 2020 narekovalo financiranje. Pogodba o financiranju je bila z </w:t>
      </w:r>
      <w:r w:rsidR="003F6DFE">
        <w:t>m</w:t>
      </w:r>
      <w:r w:rsidRPr="00737C26">
        <w:t xml:space="preserve">inistrstvom za infrastrukturo (MzI) podpisana konec maja 2020. </w:t>
      </w:r>
      <w:r w:rsidR="00555694">
        <w:t>S strani Sklada je bilo za leto 2020 zagotovljeno nemoteno financiranje ARAO na osnovi sklenjene pogodbe za leto 2019 in ustreznega aneksa k navedeni pogodbi, P</w:t>
      </w:r>
      <w:r w:rsidR="00555694" w:rsidRPr="00B71400">
        <w:t xml:space="preserve">ogodba </w:t>
      </w:r>
      <w:r w:rsidR="00555694">
        <w:t xml:space="preserve">o financiranju med Skladom in ARAO za leto 2020 pa </w:t>
      </w:r>
      <w:r w:rsidR="00555694" w:rsidRPr="00B71400">
        <w:t xml:space="preserve">je bila </w:t>
      </w:r>
      <w:r w:rsidR="00555694">
        <w:t xml:space="preserve">na osnovi potrjenega PDFN ARAO 2020 in Finančnega načrta Sklada za leto 2020, </w:t>
      </w:r>
      <w:r w:rsidR="00555694" w:rsidRPr="00B71400">
        <w:t>sklenjena junija 2020.</w:t>
      </w:r>
    </w:p>
    <w:p w14:paraId="597A664F" w14:textId="1F8A68E3" w:rsidR="002216B1" w:rsidRPr="00737C26" w:rsidRDefault="002216B1" w:rsidP="002216B1">
      <w:pPr>
        <w:pStyle w:val="LPnavaden"/>
      </w:pPr>
      <w:r w:rsidRPr="00737C26">
        <w:t xml:space="preserve">V letu 2020 so se na podlagi Državnega prostorskega načrta (DPN) nadaljevale </w:t>
      </w:r>
      <w:r w:rsidR="003F6DFE">
        <w:t>deja</w:t>
      </w:r>
      <w:r w:rsidRPr="00737C26">
        <w:t xml:space="preserve">vnosti z razpolaganjem zagotovitve vseh zemljišč za namen gradnje odlagališča NSRAO, kjer so bile pridobljene pravice na večini zemljišč, urejajo se še zemljišča v lasti občine Krško. </w:t>
      </w:r>
    </w:p>
    <w:p w14:paraId="47B3B7C2" w14:textId="06463D3A" w:rsidR="002216B1" w:rsidRPr="00737C26" w:rsidRDefault="002216B1" w:rsidP="002216B1">
      <w:pPr>
        <w:pStyle w:val="LPnavaden"/>
      </w:pPr>
      <w:r w:rsidRPr="00737C26">
        <w:t>Sofinanciranje obnove in širitve optičnega omrežja v občini Krško in plačilo odškodnine za uporabo in obrabo cest v času gradnje v letu 2020 ni</w:t>
      </w:r>
      <w:r w:rsidR="003F6DFE">
        <w:t>sta</w:t>
      </w:r>
      <w:r w:rsidRPr="00737C26">
        <w:t xml:space="preserve"> bil</w:t>
      </w:r>
      <w:r w:rsidR="003F6DFE">
        <w:t>a</w:t>
      </w:r>
      <w:r w:rsidRPr="00737C26">
        <w:t xml:space="preserve"> </w:t>
      </w:r>
      <w:r w:rsidR="003F6DFE">
        <w:t>izvedena</w:t>
      </w:r>
      <w:r w:rsidRPr="00737C26">
        <w:t>.</w:t>
      </w:r>
    </w:p>
    <w:p w14:paraId="549D618C" w14:textId="4FA78501" w:rsidR="002216B1" w:rsidRPr="00737C26" w:rsidRDefault="002216B1" w:rsidP="002216B1">
      <w:pPr>
        <w:pStyle w:val="LPnavaden"/>
      </w:pPr>
      <w:r w:rsidRPr="00737C26">
        <w:t>Večina potrebnih terenskih raziskav za odlagališča NSRAO je bila že izvedena v preteklih letih. V okviru projekta se še vedno sodeluje z investitorji na širšem območju lokacije odlagališča NSRAO in pridobiva podatke o njihovih raziskavah. Pridobljeni podatki bodo uporabljeni pri potencialnih nadgradnjah hidravličnih, hidroloških in geoloških modelov širšega območja lokacije odlagališča NSRAO.</w:t>
      </w:r>
    </w:p>
    <w:p w14:paraId="34B40A0F" w14:textId="60B0094F" w:rsidR="002216B1" w:rsidRPr="00737C26" w:rsidRDefault="002216B1" w:rsidP="002216B1">
      <w:pPr>
        <w:pStyle w:val="LPnavaden"/>
      </w:pPr>
      <w:r w:rsidRPr="00737C26">
        <w:t>V letu 2020 so se nadaljevale aktivnosti v povezavi z izdelavo projektne ter druge dokumentacije, izdelane so bile revizije PGD projekta odlagališča NSRAO</w:t>
      </w:r>
      <w:r w:rsidR="003F6DFE">
        <w:t>,</w:t>
      </w:r>
      <w:r w:rsidRPr="00737C26">
        <w:t xml:space="preserve"> in sicer ločeno za objekte odlagališča ter za infrastrukturne objekte</w:t>
      </w:r>
      <w:r w:rsidR="003F6DFE">
        <w:t>,</w:t>
      </w:r>
      <w:r w:rsidRPr="00737C26">
        <w:t xml:space="preserve"> in pripravljena </w:t>
      </w:r>
      <w:r w:rsidR="003F6DFE">
        <w:t xml:space="preserve">je bila </w:t>
      </w:r>
      <w:r w:rsidRPr="00737C26">
        <w:t>dokumentacija</w:t>
      </w:r>
      <w:r w:rsidR="005930AB" w:rsidRPr="005930AB">
        <w:t xml:space="preserve"> </w:t>
      </w:r>
      <w:r w:rsidR="005930AB" w:rsidRPr="00737C26">
        <w:t>PZI</w:t>
      </w:r>
      <w:r w:rsidRPr="00737C26">
        <w:t xml:space="preserve">. Pripravljena je bila tudi dokumentacija za izvedbo razpisa za izvajalca gradnje odlagališča. V </w:t>
      </w:r>
      <w:r>
        <w:t xml:space="preserve">letu </w:t>
      </w:r>
      <w:r w:rsidRPr="00737C26">
        <w:t xml:space="preserve">2020 </w:t>
      </w:r>
      <w:r w:rsidR="005930AB">
        <w:t>so</w:t>
      </w:r>
      <w:r w:rsidRPr="00737C26">
        <w:t xml:space="preserve"> bil</w:t>
      </w:r>
      <w:r w:rsidR="005930AB">
        <w:t>i</w:t>
      </w:r>
      <w:r w:rsidRPr="00737C26">
        <w:t xml:space="preserve"> izdelan</w:t>
      </w:r>
      <w:r w:rsidR="005930AB">
        <w:t>i</w:t>
      </w:r>
      <w:r w:rsidRPr="00737C26">
        <w:t xml:space="preserve"> Študija izvedbe investicije, Odlagališča NSRAO Vrbina v Krškem in Investicijski program, Rev. E, za Odlagališče NSRAO Vrbina v Krškem.</w:t>
      </w:r>
    </w:p>
    <w:p w14:paraId="79F29EE3" w14:textId="51D928DE" w:rsidR="002216B1" w:rsidRPr="00737C26" w:rsidRDefault="002216B1" w:rsidP="002216B1">
      <w:pPr>
        <w:pStyle w:val="LPnavaden"/>
      </w:pPr>
      <w:r w:rsidRPr="00737C26">
        <w:t xml:space="preserve">V letu 2020 se je nadaljevalo delo na projektu izdelave varnostnih analiz in meril sprejemljivosti. Pripravljen in revidiran je bil </w:t>
      </w:r>
      <w:r w:rsidR="005930AB">
        <w:t xml:space="preserve">izvedbeni načrt </w:t>
      </w:r>
      <w:r w:rsidRPr="00737C26">
        <w:t>za leto 2020. V okviru večfaznega projekta »</w:t>
      </w:r>
      <w:r w:rsidRPr="005E679B">
        <w:rPr>
          <w:rStyle w:val="LPnavadenposevnoZnak"/>
        </w:rPr>
        <w:t>Safety Analysis (SA) and Waste Acceptance Criteria (WAC) preparation for Low and Intermediate Level Waste Repository in Slovenia</w:t>
      </w:r>
      <w:r w:rsidRPr="00737C26">
        <w:t xml:space="preserve">« se je nadaljevalo delo za dopolnitev </w:t>
      </w:r>
      <w:r w:rsidR="005930AB">
        <w:t>že uveljavljenih</w:t>
      </w:r>
      <w:r w:rsidR="005930AB" w:rsidRPr="00737C26">
        <w:t xml:space="preserve"> </w:t>
      </w:r>
      <w:r w:rsidRPr="00737C26">
        <w:t xml:space="preserve">meril sprejemljivosti glede na razvoj projekta za odlagališče NSRAO. Nadaljevalo se je delo na varnostnih analizah in razvoju </w:t>
      </w:r>
      <w:r w:rsidRPr="00737C26">
        <w:lastRenderedPageBreak/>
        <w:t xml:space="preserve">meril sprejemljivosti za fazo pridobitve gradbenega dovoljenja in priprave </w:t>
      </w:r>
      <w:r w:rsidR="005930AB">
        <w:t>v</w:t>
      </w:r>
      <w:r w:rsidRPr="00737C26">
        <w:t xml:space="preserve">arnostnega poročila. Pridobivanje okoljevarstvenega soglasja se je v letu 2020 intenzivno </w:t>
      </w:r>
      <w:r w:rsidR="005930AB">
        <w:t>nadaljevalo</w:t>
      </w:r>
      <w:r w:rsidRPr="00737C26">
        <w:t xml:space="preserve">, </w:t>
      </w:r>
      <w:r w:rsidR="00E465E0">
        <w:t>nadaljevali</w:t>
      </w:r>
      <w:r w:rsidRPr="00737C26">
        <w:t xml:space="preserve"> </w:t>
      </w:r>
      <w:r w:rsidR="005930AB">
        <w:t xml:space="preserve">so </w:t>
      </w:r>
      <w:r w:rsidRPr="00737C26">
        <w:t>se tudi postopki čezmejne presoje vplivov na okolje. V letu 2018 in 2019 je potekalo pridobivanje osnutka predhodnega soglasja URSJV o sevalni in jedrski varnosti, ki je bilo izdano  april</w:t>
      </w:r>
      <w:r w:rsidR="005930AB">
        <w:t>a</w:t>
      </w:r>
      <w:r w:rsidRPr="00737C26">
        <w:t xml:space="preserve"> 2019. Pripravljena je bila revizija dokumentov za javno razgrnitev. V letu 2020 so bile izveden</w:t>
      </w:r>
      <w:r w:rsidR="005930AB">
        <w:t>e</w:t>
      </w:r>
      <w:r w:rsidRPr="00737C26">
        <w:t xml:space="preserve"> vse javne razgrnitve in dokumenti</w:t>
      </w:r>
      <w:r w:rsidR="005930AB">
        <w:t>,</w:t>
      </w:r>
      <w:r w:rsidRPr="00737C26">
        <w:t xml:space="preserve"> dopolnjeni na podlagi pripomb. Za čezmejno presojo, ki jo vodi </w:t>
      </w:r>
      <w:r w:rsidR="0007201C">
        <w:t>M</w:t>
      </w:r>
      <w:r w:rsidRPr="00737C26">
        <w:t xml:space="preserve">inistrstvo za okolje in prostor (MOP), je bil v letu 2018 pripravljen </w:t>
      </w:r>
      <w:r w:rsidR="005930AB">
        <w:t>i</w:t>
      </w:r>
      <w:r w:rsidRPr="00737C26">
        <w:t xml:space="preserve">zvleček o presoji čezmejnih vplivov na okolje </w:t>
      </w:r>
      <w:r w:rsidR="005930AB">
        <w:t>ter</w:t>
      </w:r>
      <w:r w:rsidR="005930AB" w:rsidRPr="00737C26">
        <w:t xml:space="preserve"> </w:t>
      </w:r>
      <w:r w:rsidRPr="00737C26">
        <w:t xml:space="preserve">preveden v angleški in hrvaški jezik. V letu 2019 so bili izdelani angleški in hrvaški prevod PVO, osnVP in POs, hrvaški prevod PVO ter nemški in italijanski prevod </w:t>
      </w:r>
      <w:r w:rsidR="005930AB">
        <w:t>i</w:t>
      </w:r>
      <w:r w:rsidRPr="00737C26">
        <w:t>zvlečka za čezmejno presojo vplivov na okolje. Izvedena je bila javna razgrnitev v Avstriji in na Hrvaškem. V okviru javne razgrnitve je bila decembr</w:t>
      </w:r>
      <w:r w:rsidR="005930AB">
        <w:t>a</w:t>
      </w:r>
      <w:r w:rsidRPr="00737C26">
        <w:t xml:space="preserve"> 2019 predstavitev projekta zainteresirani javnosti v Zagrebu. V letu 2020 </w:t>
      </w:r>
      <w:r w:rsidR="00052D47">
        <w:t xml:space="preserve">so </w:t>
      </w:r>
      <w:r w:rsidRPr="00737C26">
        <w:t>se nadaljeval</w:t>
      </w:r>
      <w:r w:rsidR="00052D47">
        <w:t>e</w:t>
      </w:r>
      <w:r w:rsidRPr="00737C26">
        <w:t xml:space="preserve"> aktivnosti čezmejne presoje. Zaradi epidemije </w:t>
      </w:r>
      <w:r w:rsidR="00052D47">
        <w:t>covida</w:t>
      </w:r>
      <w:r w:rsidRPr="00737C26">
        <w:t xml:space="preserve">-19 je bil sestanek </w:t>
      </w:r>
      <w:r w:rsidR="00052D47" w:rsidRPr="00737C26">
        <w:t xml:space="preserve">organiziran </w:t>
      </w:r>
      <w:r w:rsidR="000D5BA4">
        <w:t>virtualno</w:t>
      </w:r>
      <w:r w:rsidRPr="00737C26">
        <w:t>.</w:t>
      </w:r>
    </w:p>
    <w:p w14:paraId="6BC66891" w14:textId="77777777" w:rsidR="002216B1" w:rsidRPr="00737C26" w:rsidRDefault="002216B1" w:rsidP="002216B1">
      <w:pPr>
        <w:pStyle w:val="LPnavaden"/>
        <w:rPr>
          <w:rFonts w:eastAsiaTheme="majorEastAsia"/>
        </w:rPr>
      </w:pPr>
      <w:r w:rsidRPr="00737C26">
        <w:t xml:space="preserve">Pripravljalna dela za odlagališče NSRAO so bila zaključena v letu 2017. ARAO je v letu 2020 izvajal občasno kontrolo stanja na lokaciji za odlagališče NSRAO. Reklamacij na izvedbo pripravljalnih del v letu 2020 ni bilo, brežine so stabilne in dobro utrjene. </w:t>
      </w:r>
    </w:p>
    <w:p w14:paraId="35A6777D" w14:textId="63F6C6A7" w:rsidR="002216B1" w:rsidRPr="00EF7626" w:rsidRDefault="002216B1" w:rsidP="002216B1">
      <w:pPr>
        <w:pStyle w:val="LPpodpoglavje"/>
        <w:tabs>
          <w:tab w:val="num" w:pos="360"/>
        </w:tabs>
      </w:pPr>
      <w:bookmarkStart w:id="288" w:name="_Toc6999454"/>
      <w:r w:rsidRPr="00EF7626">
        <w:t>Pridobivanje dovoljenj za odlagališče NSRAO</w:t>
      </w:r>
      <w:bookmarkEnd w:id="288"/>
    </w:p>
    <w:p w14:paraId="4E42D724" w14:textId="2BC4253B" w:rsidR="002216B1" w:rsidRPr="00EF7626" w:rsidRDefault="002216B1" w:rsidP="002216B1">
      <w:pPr>
        <w:pStyle w:val="LPnavaden"/>
      </w:pPr>
      <w:r w:rsidRPr="00EF7626">
        <w:t xml:space="preserve">ARAO je v letu 2017 podal vlogo na ARSO za izdajo okoljevarstvenega soglasja. V okviru tega postopka je ARSO v maju 2018 podal vlogo na URSJV za izdajo predhodnega soglasja o jedrski in sevalni varnosti na osnovi 65.b člena ZVISJV. URSJV je pregledala dokumentacijo, ki je obsegala </w:t>
      </w:r>
      <w:r w:rsidR="00505534">
        <w:t>p</w:t>
      </w:r>
      <w:r w:rsidRPr="00EF7626">
        <w:t xml:space="preserve">oročilo o vplivih na okolje, osnutek </w:t>
      </w:r>
      <w:r w:rsidR="00505534">
        <w:t>v</w:t>
      </w:r>
      <w:r w:rsidRPr="00EF7626">
        <w:t xml:space="preserve">arnostnega poročila, </w:t>
      </w:r>
      <w:r w:rsidR="00505534">
        <w:t>i</w:t>
      </w:r>
      <w:r w:rsidRPr="00EF7626">
        <w:t xml:space="preserve">dejno zasnovo, </w:t>
      </w:r>
      <w:r w:rsidR="00505534">
        <w:t>p</w:t>
      </w:r>
      <w:r w:rsidRPr="00EF7626">
        <w:t>rojektne osnove, strokovno mnenje pooblaščenega izvedenca za jedrsko in sevalno varnost ter referenčno dokumentacijo</w:t>
      </w:r>
      <w:r w:rsidR="00505534">
        <w:t>,</w:t>
      </w:r>
      <w:r w:rsidRPr="00EF7626">
        <w:t xml:space="preserve"> in nanjo julija 2018 </w:t>
      </w:r>
      <w:r w:rsidR="00505534" w:rsidRPr="00EF7626">
        <w:t xml:space="preserve">prvič </w:t>
      </w:r>
      <w:r w:rsidRPr="00EF7626">
        <w:t>podal</w:t>
      </w:r>
      <w:r w:rsidR="00505534">
        <w:t>a</w:t>
      </w:r>
      <w:r w:rsidRPr="00EF7626">
        <w:t xml:space="preserve"> pripombe. ARAO je vlogo večkrat dopolnjeval, zadnjič v marcu 2019. URSJV je nato v začetku aprila izdala osnutek predhodnega soglasja o jedrski in sevalni varnosti. To je bil pogoj za začetek javne razgrnitve in čezmejne presoje vplivov na okolje. Slednja se je začela v septembru 2019, ko je Ministrstvo za okolje</w:t>
      </w:r>
      <w:r w:rsidR="00505534">
        <w:t xml:space="preserve"> Republike Slovenije</w:t>
      </w:r>
      <w:r w:rsidRPr="00EF7626">
        <w:t xml:space="preserve">, Sektor za celovito presojo vplivov na okolje, pozval vse sosednje države, da se izjavijo o tem, če se želijo vključiti v postopek čezmejne presoje vplivov na okolje. Avstrija in Hrvaška </w:t>
      </w:r>
      <w:r w:rsidRPr="00A64BCF">
        <w:t xml:space="preserve">sta se vključili v postopek, ki ob koncu leta 2020 še ni bil zaključen. Javna razgrnitev Poročila o vplivih na okolje v Sloveniji se je začela v letu 2020, </w:t>
      </w:r>
      <w:r w:rsidRPr="00325D6C">
        <w:t xml:space="preserve">vendar </w:t>
      </w:r>
      <w:r>
        <w:t xml:space="preserve">do konca leta še ni bila zaključena. </w:t>
      </w:r>
      <w:r w:rsidRPr="00A64BCF">
        <w:t>URSJV v letu</w:t>
      </w:r>
      <w:r w:rsidRPr="00EF7626">
        <w:t xml:space="preserve"> 2020 še ni bila pozvana za izdajo predhodnega soglasja o jedrski in sevalni varnosti.</w:t>
      </w:r>
    </w:p>
    <w:p w14:paraId="75446D05" w14:textId="60E4A585" w:rsidR="002216B1" w:rsidRDefault="002216B1" w:rsidP="002216B1">
      <w:pPr>
        <w:pStyle w:val="LPnavaden"/>
      </w:pPr>
      <w:r w:rsidRPr="00EF7626">
        <w:t xml:space="preserve">URSJV je junija 2019 izdala novo odločbo o delitvi vsebin za dokazovanje izpolnjevanja </w:t>
      </w:r>
      <w:r w:rsidR="00074BB3">
        <w:t>zahtev</w:t>
      </w:r>
      <w:r w:rsidR="00074BB3" w:rsidRPr="00EF7626">
        <w:t xml:space="preserve"> </w:t>
      </w:r>
      <w:r w:rsidRPr="00EF7626">
        <w:t xml:space="preserve">za izdajo soglasja h gradnji, saj dostava dokumentacije po rokih iz prejšnje odločbe, izdane leta 2017, ni bila </w:t>
      </w:r>
      <w:r w:rsidR="00505534">
        <w:t>izvedena</w:t>
      </w:r>
      <w:r w:rsidRPr="00EF7626">
        <w:t xml:space="preserve">. ARAO je nato proti koncu julija podal vlogo za izdajo soglasja h gradnji, in sicer s </w:t>
      </w:r>
      <w:r w:rsidR="006C0E12">
        <w:t>predložitvijo</w:t>
      </w:r>
      <w:r w:rsidR="006C0E12" w:rsidRPr="00EF7626">
        <w:t xml:space="preserve"> </w:t>
      </w:r>
      <w:r w:rsidRPr="00EF7626">
        <w:t xml:space="preserve">dokumentacije za prve tematske sklope. </w:t>
      </w:r>
      <w:r w:rsidR="006C0E12">
        <w:t>Poz</w:t>
      </w:r>
      <w:r w:rsidR="006C0E12" w:rsidRPr="00EF7626">
        <w:t xml:space="preserve">neje </w:t>
      </w:r>
      <w:r w:rsidRPr="00EF7626">
        <w:t xml:space="preserve">proti koncu leta je podal </w:t>
      </w:r>
      <w:r w:rsidR="006C0E12">
        <w:t>še</w:t>
      </w:r>
      <w:r w:rsidR="006C0E12" w:rsidRPr="00EF7626">
        <w:t xml:space="preserve"> </w:t>
      </w:r>
      <w:r w:rsidRPr="00EF7626">
        <w:t xml:space="preserve">dokumentacijo za nekatere druge tematske sklope. URSJV je za dodaten strokoven pregled imenovala tudi izvedenko za področje uporabe betona. V letu 2020 </w:t>
      </w:r>
      <w:r w:rsidR="006C0E12">
        <w:t>sta</w:t>
      </w:r>
      <w:r w:rsidR="006C0E12" w:rsidRPr="00EF7626">
        <w:t xml:space="preserve"> </w:t>
      </w:r>
      <w:r w:rsidRPr="00EF7626">
        <w:t>intenzivno potekal</w:t>
      </w:r>
      <w:r w:rsidR="006C0E12">
        <w:t>a</w:t>
      </w:r>
      <w:r w:rsidRPr="00EF7626">
        <w:t xml:space="preserve"> pregled in dopolnjevanje dokumentacije, ki je bila </w:t>
      </w:r>
      <w:r w:rsidR="006C0E12">
        <w:t>predložena</w:t>
      </w:r>
      <w:r w:rsidR="006C0E12" w:rsidRPr="00EF7626">
        <w:t xml:space="preserve"> </w:t>
      </w:r>
      <w:r w:rsidRPr="00EF7626">
        <w:t xml:space="preserve">na večino tematskih sklopov z izjemo </w:t>
      </w:r>
      <w:r w:rsidR="006C0E12">
        <w:t>v</w:t>
      </w:r>
      <w:r w:rsidRPr="00EF7626">
        <w:t xml:space="preserve">arnostnih analiz in </w:t>
      </w:r>
      <w:r w:rsidR="006C0E12">
        <w:t>s</w:t>
      </w:r>
      <w:r w:rsidRPr="00EF7626">
        <w:t xml:space="preserve">istema vodenja. </w:t>
      </w:r>
      <w:r w:rsidR="006C0E12">
        <w:t>I</w:t>
      </w:r>
      <w:r w:rsidRPr="00EF7626">
        <w:t xml:space="preserve">zvedenka </w:t>
      </w:r>
      <w:r w:rsidR="006C0E12" w:rsidRPr="00EF7626">
        <w:t xml:space="preserve">URSJV </w:t>
      </w:r>
      <w:r w:rsidRPr="00EF7626">
        <w:t>za področje uporabe betona je aktivno spremljala</w:t>
      </w:r>
      <w:r w:rsidR="00E465E0">
        <w:t xml:space="preserve"> pripravo</w:t>
      </w:r>
      <w:r w:rsidRPr="00EF7626">
        <w:t xml:space="preserve"> Študij</w:t>
      </w:r>
      <w:r w:rsidR="00E465E0">
        <w:t>e</w:t>
      </w:r>
      <w:r w:rsidRPr="00EF7626">
        <w:t xml:space="preserve"> proizvodnje, vgradljivosti in karakteristik končnih betonskih mešanic za izvedbo sekundarne armiranobetonske obloge silosa odlagališča NSRAO ter sodelovala pri pregledu dokumentacije za izdajo soglasja h gradnji, ki se je nanašala na betonske konstrukcije, njihove lastnosti </w:t>
      </w:r>
      <w:r w:rsidR="006C0E12">
        <w:t>in</w:t>
      </w:r>
      <w:r w:rsidR="006C0E12" w:rsidRPr="00EF7626">
        <w:t xml:space="preserve"> </w:t>
      </w:r>
      <w:r w:rsidRPr="00EF7626">
        <w:t>procese, ki vplivajo na dolgoročno varnost odlagališča.</w:t>
      </w:r>
    </w:p>
    <w:p w14:paraId="3EAEC478" w14:textId="77777777" w:rsidR="00BF6985" w:rsidRDefault="00BF6985" w:rsidP="002216B1">
      <w:pPr>
        <w:pStyle w:val="LPnavaden"/>
      </w:pPr>
    </w:p>
    <w:p w14:paraId="5D175D10" w14:textId="77777777" w:rsidR="002216B1" w:rsidRPr="008528F6" w:rsidRDefault="002216B1" w:rsidP="002216B1">
      <w:pPr>
        <w:pStyle w:val="LPNaslov2"/>
      </w:pPr>
      <w:bookmarkStart w:id="289" w:name="po65"/>
      <w:bookmarkStart w:id="290" w:name="_Toc74219363"/>
      <w:bookmarkEnd w:id="289"/>
      <w:r>
        <w:rPr>
          <w:caps w:val="0"/>
        </w:rPr>
        <w:lastRenderedPageBreak/>
        <w:t>ODPRAVA POSLEDIC RUDARJENJA RUDNIKA ŽIROVSKI VRH</w:t>
      </w:r>
      <w:bookmarkEnd w:id="290"/>
    </w:p>
    <w:p w14:paraId="645A1F94" w14:textId="77777777" w:rsidR="002216B1" w:rsidRPr="007560C8" w:rsidRDefault="002216B1" w:rsidP="002216B1">
      <w:pPr>
        <w:pStyle w:val="LPpodpoglavje"/>
        <w:tabs>
          <w:tab w:val="num" w:pos="360"/>
        </w:tabs>
      </w:pPr>
      <w:r w:rsidRPr="007560C8">
        <w:t>Odlagališče hidrometalurške jalovine Boršt</w:t>
      </w:r>
    </w:p>
    <w:p w14:paraId="707A58C3" w14:textId="334A7ED3" w:rsidR="002216B1" w:rsidRPr="007560C8" w:rsidRDefault="002216B1" w:rsidP="002216B1">
      <w:pPr>
        <w:pStyle w:val="LPnavaden"/>
      </w:pPr>
      <w:r w:rsidRPr="007560C8">
        <w:t xml:space="preserve">Posledice rudarjenja v rudniku Žirovski vrh se odpravljajo od leta 1992 </w:t>
      </w:r>
      <w:r w:rsidR="006C0E12">
        <w:t>naprej</w:t>
      </w:r>
      <w:r w:rsidRPr="007560C8">
        <w:t>. Od tedaj so bili uspešno razgrajeni obrat za predelavo uranove rude, jamski in spremljajoči objekti.</w:t>
      </w:r>
    </w:p>
    <w:p w14:paraId="20AC358A" w14:textId="40775890" w:rsidR="002216B1" w:rsidRPr="007560C8" w:rsidRDefault="002216B1" w:rsidP="002216B1">
      <w:pPr>
        <w:pStyle w:val="LPnavaden"/>
      </w:pPr>
      <w:r w:rsidRPr="007560C8">
        <w:t>Sanacijska dela na odlagališču Boršt so zaključena, globalna nestabilnost širšega območja odlagališča pa preprečuje, da bi to odlagališče zaprli. Leto 2020 je bilo za odlagališče Boršt de</w:t>
      </w:r>
      <w:r w:rsidR="003F4267">
        <w:t>seto</w:t>
      </w:r>
      <w:r w:rsidRPr="007560C8">
        <w:t xml:space="preserve"> leto (peto dodatno) prehodnega obdobja dolgoročnega upravljanja. </w:t>
      </w:r>
    </w:p>
    <w:p w14:paraId="098EBCFD" w14:textId="77777777" w:rsidR="002216B1" w:rsidRPr="007560C8" w:rsidRDefault="002216B1" w:rsidP="002216B1">
      <w:pPr>
        <w:pStyle w:val="LPnavaden"/>
      </w:pPr>
      <w:r w:rsidRPr="007560C8">
        <w:t>RŽV je v letu 2020 izvajal vzdrževalna dela: čiščenje kanalet za odvod zalednih in meteornih voda na odlagališču Boršt in ob njem, čiščenje in vzdrževanje naprav ter objektov tehničnega monitoringa ter monitoringa za nadzor vpliva objektov RŽV na okolje vključno s posledicami plazenja podlage odlagališča Boršt, čiščenjem podrasti ob odlagališču in ob infrastrukturnih objektih, mulčenje in košnjo trave na odlagališču in ob njem ter nadzor stanja končno urejenih rudniških objektov. Nadzor stanja je bil poostren, saj kamninska podlaga in z njim večji del odlagališča HMJ Boršt še vedno drsita, povprečna hitrost premikanja je dobra 2 cm na leto.</w:t>
      </w:r>
    </w:p>
    <w:p w14:paraId="43F4DED2" w14:textId="585B534F" w:rsidR="002216B1" w:rsidRPr="007560C8" w:rsidRDefault="002216B1" w:rsidP="002216B1">
      <w:pPr>
        <w:pStyle w:val="LPnavaden"/>
      </w:pPr>
      <w:r w:rsidRPr="007560C8">
        <w:t xml:space="preserve">Od izdelanih vertikalnih drenažnih vodnjakov v prečnih krakih drenažnega rova jih le del deluje preko celega leta, pretok drenirane vode je omejen, v sušnem obdobju delujejo trije. Od izvrtanih šestih raziskovalnih in drenažnih vrtin v letu 2010/2011 </w:t>
      </w:r>
      <w:r w:rsidR="006C0E12">
        <w:t>nepretrgano</w:t>
      </w:r>
      <w:r w:rsidR="006C0E12" w:rsidRPr="007560C8">
        <w:t xml:space="preserve"> </w:t>
      </w:r>
      <w:r w:rsidRPr="007560C8">
        <w:t xml:space="preserve">delujejo tri, od teh ima pričakovano največji pretok raziskovalno drenažna vrtina DV-1, ki je zvrtana v zaledje (dolomitni vodonosnik). Na odvodu drenažnih voda vrtin v talni odvodni kanal krakov </w:t>
      </w:r>
      <w:r w:rsidR="006C0E12">
        <w:t>oziroma</w:t>
      </w:r>
      <w:r w:rsidRPr="007560C8">
        <w:t xml:space="preserve"> drenažnega rova so vgrajeni merilniki pretoka vode, podatki pretoka vode se zbirajo v interni spominski enoti, mesečno pa se prenašajo v bazo podatkov RŽV. V letih 2016 in 2017 je bilo izvrtanih skupaj 1.796,5 m drenažnih vrtin, zacevljenih pa 1.342,5 m teh vrtin. </w:t>
      </w:r>
    </w:p>
    <w:p w14:paraId="2414FEE0" w14:textId="77777777" w:rsidR="002216B1" w:rsidRPr="007560C8" w:rsidRDefault="002216B1" w:rsidP="002216B1">
      <w:pPr>
        <w:pStyle w:val="LPnavaden"/>
      </w:pPr>
      <w:r w:rsidRPr="007560C8">
        <w:rPr>
          <w:rFonts w:eastAsia="Calibri"/>
        </w:rPr>
        <w:t>V drenažnem rovu pod odlagališčem HMJ Boršt so v letu 2020 izvajali nadzor stanja betonske obloge na prehodu rova skozi plazino, delovanje drenažnih vrtin ter spremljali premikanje odlagališča z ekstenziometrom. Iztoke drenažnih vrtin so spremljali z ročnimi meritvami in s kontinuirnimi merilniki pretoka.</w:t>
      </w:r>
    </w:p>
    <w:p w14:paraId="54829005" w14:textId="00B4D6DE" w:rsidR="002216B1" w:rsidRPr="007560C8" w:rsidRDefault="002216B1" w:rsidP="002216B1">
      <w:pPr>
        <w:pStyle w:val="LPnavaden"/>
      </w:pPr>
      <w:r w:rsidRPr="007560C8">
        <w:t xml:space="preserve">Spremljanje stabilnosti območja odlagališča in samega odlagališča hidrometalurške jalovine Boršt je pomembna </w:t>
      </w:r>
      <w:r w:rsidR="004719F4">
        <w:t>deja</w:t>
      </w:r>
      <w:r w:rsidRPr="007560C8">
        <w:t xml:space="preserve">vnost prehodnega obdobja, bo pa </w:t>
      </w:r>
      <w:r w:rsidR="004719F4">
        <w:t xml:space="preserve">to spremljanje </w:t>
      </w:r>
      <w:r w:rsidRPr="007560C8">
        <w:t xml:space="preserve">tudi dolgoročno. Po končni ureditvi odlagališča Boršt in prenehanju izvajanja delovnih aktivnosti na območju postavljenih geodetskih mrež kontrolnih točk za spremljanje stabilnosti so nastali pogoji za </w:t>
      </w:r>
      <w:r w:rsidR="004719F4">
        <w:t xml:space="preserve">kakovostno </w:t>
      </w:r>
      <w:r w:rsidRPr="007560C8">
        <w:t xml:space="preserve">geodetsko spremljavo, pa tudi </w:t>
      </w:r>
      <w:r w:rsidR="004719F4">
        <w:t>nepretrgano</w:t>
      </w:r>
      <w:r w:rsidR="004719F4" w:rsidRPr="007560C8">
        <w:t xml:space="preserve"> </w:t>
      </w:r>
      <w:r w:rsidRPr="007560C8">
        <w:t xml:space="preserve">(on-line) spremljavo prek satelitov na odlagališču Boršt. V letu 2018 je bil na predlog </w:t>
      </w:r>
      <w:r w:rsidR="004719F4">
        <w:t>s</w:t>
      </w:r>
      <w:r w:rsidRPr="007560C8">
        <w:t>trokovnega projektnega sveta obseg preciznih geodetskih meritev za dve leti po izgradnji novih piezometrov povečan na dvakrat letno, zato je bil tak obseg meritev izveden tudi v letu 2020.</w:t>
      </w:r>
    </w:p>
    <w:p w14:paraId="2FDBF5F2" w14:textId="080BB18E" w:rsidR="002216B1" w:rsidRPr="007560C8" w:rsidRDefault="002216B1" w:rsidP="002216B1">
      <w:pPr>
        <w:pStyle w:val="LPnavaden"/>
      </w:pPr>
      <w:r w:rsidRPr="007560C8">
        <w:t xml:space="preserve">Ker je bila v mreži Plaz do leta 2018 samo ena točka na površini odložene hidrometalurške jalovine, so na predlog </w:t>
      </w:r>
      <w:r w:rsidR="004719F4">
        <w:t>s</w:t>
      </w:r>
      <w:r w:rsidRPr="007560C8">
        <w:t>trokovnega projektnega sveta na odlagališču dodali dodatne točke, vključene v mrežo 47 kontrolnih točk Vrtine-2. Rezultati meritev kažejo, da so se vse točke mreže z izjemo treh točk druge ponovitve, dveh točk tretje ponovitve ter treh točk tretje ponovitve na vzhodnem delu odlagališča, ki je izven plazu, značilno premaknile. Smeri in velikosti premikov so pričakovane in so primerljive z vrednostmi, ki jih prepoznavajo tudi z meritvami v mreži Plaz, preračunano na 12</w:t>
      </w:r>
      <w:r w:rsidR="004719F4">
        <w:t>-</w:t>
      </w:r>
      <w:r w:rsidRPr="007560C8">
        <w:t xml:space="preserve">mesečno obdobje. </w:t>
      </w:r>
    </w:p>
    <w:p w14:paraId="24770E7F" w14:textId="60055B23" w:rsidR="002216B1" w:rsidRPr="007560C8" w:rsidRDefault="002216B1" w:rsidP="002216B1">
      <w:pPr>
        <w:pStyle w:val="LPnavaden"/>
      </w:pPr>
      <w:r w:rsidRPr="007560C8">
        <w:t>Premike odlagališča Boršt na površini so kontinuirano spremljali z GPS</w:t>
      </w:r>
      <w:r w:rsidR="004719F4">
        <w:t>-</w:t>
      </w:r>
      <w:r w:rsidRPr="007560C8">
        <w:t xml:space="preserve">sistemom, </w:t>
      </w:r>
      <w:r w:rsidRPr="007560C8">
        <w:rPr>
          <w:rFonts w:eastAsia="Calibri"/>
        </w:rPr>
        <w:t>ki je bil v letu 2020 posodobljen</w:t>
      </w:r>
      <w:r w:rsidRPr="007560C8">
        <w:t xml:space="preserve">. Izmerjen horizontalni premik za obdobje od marca 2019 do marca 2020 znaša 13,1 mm (točka II-GPS) </w:t>
      </w:r>
      <w:r w:rsidR="006C0E12">
        <w:t>oziroma</w:t>
      </w:r>
      <w:r w:rsidRPr="007560C8">
        <w:t xml:space="preserve"> 12,0 mm (točka III-GPS). Vertikalni premik (posedek) v istem obdobju je bil izmerjen na točki II-GPS in je znašal 8,5 mm (7,6 mm v obdobju 2018/2019). V </w:t>
      </w:r>
      <w:r w:rsidRPr="007560C8">
        <w:lastRenderedPageBreak/>
        <w:t>okviru tehničnega monitoringa so bile v marcu 2020 izvedene »</w:t>
      </w:r>
      <w:r w:rsidRPr="005E679B">
        <w:rPr>
          <w:rStyle w:val="LPnavadenposevnoZnak"/>
        </w:rPr>
        <w:t>Precizne geodetske meritve stabilnosti Boršt 2020</w:t>
      </w:r>
      <w:r w:rsidRPr="007560C8">
        <w:t xml:space="preserve">« v geodetski mreži Plaz, ki povezuje odlagališče Boršt s širšo okolico, </w:t>
      </w:r>
      <w:r w:rsidRPr="007560C8">
        <w:rPr>
          <w:rFonts w:eastAsia="Calibri"/>
        </w:rPr>
        <w:t>v marcu in oktobru 2020 pa v geodetski mreži Vrtine-2, ki povezuje kontrolne točke ob piezometričnih vrtinah na odlagališču HMJ Boršt skupaj s šestimi točkami mreže Plaz, deset</w:t>
      </w:r>
      <w:r w:rsidR="004719F4">
        <w:rPr>
          <w:rFonts w:eastAsia="Calibri"/>
        </w:rPr>
        <w:t>imi</w:t>
      </w:r>
      <w:r w:rsidRPr="007560C8">
        <w:rPr>
          <w:rFonts w:eastAsia="Calibri"/>
        </w:rPr>
        <w:t xml:space="preserve"> novi</w:t>
      </w:r>
      <w:r w:rsidR="004719F4">
        <w:rPr>
          <w:rFonts w:eastAsia="Calibri"/>
        </w:rPr>
        <w:t>mi</w:t>
      </w:r>
      <w:r w:rsidRPr="007560C8">
        <w:rPr>
          <w:rFonts w:eastAsia="Calibri"/>
        </w:rPr>
        <w:t xml:space="preserve"> geodetski</w:t>
      </w:r>
      <w:r w:rsidR="004719F4">
        <w:rPr>
          <w:rFonts w:eastAsia="Calibri"/>
        </w:rPr>
        <w:t>mi</w:t>
      </w:r>
      <w:r w:rsidRPr="007560C8">
        <w:rPr>
          <w:rFonts w:eastAsia="Calibri"/>
        </w:rPr>
        <w:t xml:space="preserve"> točk</w:t>
      </w:r>
      <w:r w:rsidR="004719F4">
        <w:rPr>
          <w:rFonts w:eastAsia="Calibri"/>
        </w:rPr>
        <w:t>ami</w:t>
      </w:r>
      <w:r w:rsidRPr="007560C8">
        <w:rPr>
          <w:rFonts w:eastAsia="Calibri"/>
        </w:rPr>
        <w:t xml:space="preserve"> in sedm</w:t>
      </w:r>
      <w:r w:rsidR="004719F4">
        <w:rPr>
          <w:rFonts w:eastAsia="Calibri"/>
        </w:rPr>
        <w:t>imi</w:t>
      </w:r>
      <w:r w:rsidRPr="007560C8">
        <w:rPr>
          <w:rFonts w:eastAsia="Calibri"/>
        </w:rPr>
        <w:t xml:space="preserve"> novi</w:t>
      </w:r>
      <w:r w:rsidR="004719F4">
        <w:rPr>
          <w:rFonts w:eastAsia="Calibri"/>
        </w:rPr>
        <w:t>mi</w:t>
      </w:r>
      <w:r w:rsidRPr="007560C8">
        <w:rPr>
          <w:rFonts w:eastAsia="Calibri"/>
        </w:rPr>
        <w:t xml:space="preserve"> piezometr</w:t>
      </w:r>
      <w:r w:rsidR="004719F4">
        <w:rPr>
          <w:rFonts w:eastAsia="Calibri"/>
        </w:rPr>
        <w:t>i</w:t>
      </w:r>
      <w:r w:rsidRPr="007560C8">
        <w:rPr>
          <w:rFonts w:eastAsia="Calibri"/>
        </w:rPr>
        <w:t>. Rezultati kažejo, da so velikosti premikov primerljive s predhodnimi izmerami in vektorji premika ohranjajo pribli</w:t>
      </w:r>
      <w:r w:rsidRPr="007560C8">
        <w:rPr>
          <w:rFonts w:eastAsia="Calibri" w:hint="eastAsia"/>
        </w:rPr>
        <w:t>ž</w:t>
      </w:r>
      <w:r w:rsidRPr="007560C8">
        <w:rPr>
          <w:rFonts w:eastAsia="Calibri"/>
        </w:rPr>
        <w:t>no enako smer.</w:t>
      </w:r>
    </w:p>
    <w:p w14:paraId="0673DFDA" w14:textId="309D7346" w:rsidR="002216B1" w:rsidRDefault="002216B1" w:rsidP="002216B1">
      <w:pPr>
        <w:pStyle w:val="LPnavaden"/>
      </w:pPr>
      <w:r w:rsidRPr="007560C8">
        <w:t xml:space="preserve">Poškodbe premikanja plazu na površini so vidne na posameznih kanaletah, od leta 2013 </w:t>
      </w:r>
      <w:r w:rsidR="004719F4">
        <w:t>naprej</w:t>
      </w:r>
      <w:r w:rsidR="004719F4" w:rsidRPr="007560C8">
        <w:t xml:space="preserve"> </w:t>
      </w:r>
      <w:r w:rsidRPr="007560C8">
        <w:t>na zahodni skalometni peti na JZ robu odlagališča in na severni skalometni peti</w:t>
      </w:r>
      <w:r w:rsidR="003F4267">
        <w:t>, od leta 2018 dalje pa tudi na odlomnem robu na zgornjem platoju odlagališča</w:t>
      </w:r>
      <w:r>
        <w:t xml:space="preserve">. </w:t>
      </w:r>
      <w:r w:rsidRPr="007560C8">
        <w:t>Financiranje dejavnosti RŽV, d. o. o.</w:t>
      </w:r>
      <w:r w:rsidR="004719F4">
        <w:t>,</w:t>
      </w:r>
      <w:r w:rsidRPr="007560C8">
        <w:t xml:space="preserve"> je bilo urejeno s pogodbami o financiranju poslovanja družbe z </w:t>
      </w:r>
      <w:r w:rsidR="00C20630">
        <w:t>M</w:t>
      </w:r>
      <w:r w:rsidRPr="007560C8">
        <w:t xml:space="preserve">inistrstvom za okolje in prostor. Podrobnosti </w:t>
      </w:r>
      <w:r w:rsidR="004719F4">
        <w:t xml:space="preserve">načrtnega spremljanja, </w:t>
      </w:r>
      <w:r w:rsidRPr="007560C8">
        <w:t>monitoringa</w:t>
      </w:r>
      <w:r w:rsidR="004719F4">
        <w:t>,</w:t>
      </w:r>
      <w:r w:rsidRPr="007560C8">
        <w:t xml:space="preserve"> so opisane </w:t>
      </w:r>
      <w:r w:rsidRPr="00DE08A3">
        <w:t xml:space="preserve">v </w:t>
      </w:r>
      <w:hyperlink w:anchor="po333" w:history="1">
        <w:r w:rsidRPr="00DE08A3">
          <w:rPr>
            <w:rStyle w:val="Hiperpovezava"/>
          </w:rPr>
          <w:t>poglavju 3.3.3</w:t>
        </w:r>
      </w:hyperlink>
      <w:r w:rsidRPr="00DE08A3">
        <w:t>.</w:t>
      </w:r>
    </w:p>
    <w:p w14:paraId="265F6D23" w14:textId="17B30A9B" w:rsidR="002216B1" w:rsidRPr="00443A58" w:rsidRDefault="002216B1" w:rsidP="002216B1">
      <w:pPr>
        <w:pStyle w:val="LPnavaden"/>
      </w:pPr>
      <w:r w:rsidRPr="00443A58">
        <w:t xml:space="preserve">V letu 2020 je potekala izdelava </w:t>
      </w:r>
      <w:r w:rsidRPr="00B766EF">
        <w:t xml:space="preserve">strokovnega mnenja </w:t>
      </w:r>
      <w:r w:rsidR="004719F4">
        <w:t>glede</w:t>
      </w:r>
      <w:r w:rsidRPr="00B766EF">
        <w:t xml:space="preserve"> Varnostn</w:t>
      </w:r>
      <w:r w:rsidR="004719F4">
        <w:t>ega</w:t>
      </w:r>
      <w:r w:rsidRPr="00B766EF">
        <w:t xml:space="preserve"> poro</w:t>
      </w:r>
      <w:r w:rsidRPr="00B766EF">
        <w:rPr>
          <w:rFonts w:hint="eastAsia"/>
        </w:rPr>
        <w:t>č</w:t>
      </w:r>
      <w:r w:rsidRPr="00B766EF">
        <w:t>il</w:t>
      </w:r>
      <w:r w:rsidR="004719F4">
        <w:t>a</w:t>
      </w:r>
      <w:r w:rsidRPr="00B766EF">
        <w:t xml:space="preserve"> za odlagali</w:t>
      </w:r>
      <w:r w:rsidRPr="00B766EF">
        <w:rPr>
          <w:rFonts w:hint="eastAsia"/>
        </w:rPr>
        <w:t>šč</w:t>
      </w:r>
      <w:r w:rsidRPr="00B766EF">
        <w:t>e HMJ Bor</w:t>
      </w:r>
      <w:r w:rsidRPr="00B766EF">
        <w:rPr>
          <w:rFonts w:hint="eastAsia"/>
        </w:rPr>
        <w:t>š</w:t>
      </w:r>
      <w:r w:rsidRPr="00B766EF">
        <w:t>t, ki ga je izdelal poobla</w:t>
      </w:r>
      <w:r w:rsidRPr="00B766EF">
        <w:rPr>
          <w:rFonts w:hint="eastAsia"/>
        </w:rPr>
        <w:t>šč</w:t>
      </w:r>
      <w:r w:rsidRPr="00B766EF">
        <w:t>eni izvedenec za sevalno</w:t>
      </w:r>
      <w:r w:rsidRPr="00443A58">
        <w:t xml:space="preserve"> varnost. </w:t>
      </w:r>
      <w:r w:rsidRPr="00B766EF">
        <w:rPr>
          <w:rStyle w:val="LPpobarvan1"/>
          <w:shd w:val="clear" w:color="auto" w:fill="auto"/>
        </w:rPr>
        <w:t>Strokovno mnenje še ni dokončano</w:t>
      </w:r>
      <w:r w:rsidRPr="00B766EF">
        <w:t>, saj je bil v njem podan predlog za raz</w:t>
      </w:r>
      <w:r w:rsidRPr="00B766EF">
        <w:rPr>
          <w:rFonts w:hint="eastAsia"/>
        </w:rPr>
        <w:t>š</w:t>
      </w:r>
      <w:r w:rsidRPr="00B766EF">
        <w:t>iritev geodetskega</w:t>
      </w:r>
      <w:r w:rsidRPr="00443A58">
        <w:t xml:space="preserve"> nadzora, postavitev </w:t>
      </w:r>
      <w:r w:rsidR="004719F4">
        <w:t>samodejnega</w:t>
      </w:r>
      <w:r w:rsidR="004719F4" w:rsidRPr="00443A58">
        <w:t xml:space="preserve"> </w:t>
      </w:r>
      <w:r w:rsidRPr="00443A58">
        <w:t>ekstenziometra v drena</w:t>
      </w:r>
      <w:r w:rsidRPr="00443A58">
        <w:rPr>
          <w:rFonts w:hint="eastAsia"/>
        </w:rPr>
        <w:t>ž</w:t>
      </w:r>
      <w:r w:rsidRPr="00443A58">
        <w:t xml:space="preserve">nem rovu in preveritev verjetnosti nastanka najbolj neugodne </w:t>
      </w:r>
      <w:r w:rsidR="004719F4">
        <w:t>ocene verjetnosti</w:t>
      </w:r>
      <w:r w:rsidRPr="00443A58">
        <w:t>, pri kateri bi prišlo do zdrsa plazu v dolino Poto</w:t>
      </w:r>
      <w:r w:rsidRPr="00443A58">
        <w:rPr>
          <w:rFonts w:hint="eastAsia"/>
        </w:rPr>
        <w:t>š</w:t>
      </w:r>
      <w:r w:rsidRPr="00443A58">
        <w:t>ke grape, za</w:t>
      </w:r>
      <w:r w:rsidRPr="00443A58">
        <w:rPr>
          <w:rFonts w:hint="eastAsia"/>
        </w:rPr>
        <w:t>č</w:t>
      </w:r>
      <w:r w:rsidRPr="00443A58">
        <w:t>asne zajezitve Todra</w:t>
      </w:r>
      <w:r w:rsidRPr="00443A58">
        <w:rPr>
          <w:rFonts w:hint="eastAsia"/>
        </w:rPr>
        <w:t>šč</w:t>
      </w:r>
      <w:r w:rsidRPr="00443A58">
        <w:t xml:space="preserve">ice in preboja tako nastale pregrade ter </w:t>
      </w:r>
      <w:r w:rsidR="004719F4">
        <w:t xml:space="preserve">do </w:t>
      </w:r>
      <w:r w:rsidRPr="00443A58">
        <w:t>raznos</w:t>
      </w:r>
      <w:r w:rsidR="004719F4">
        <w:t>a</w:t>
      </w:r>
      <w:r w:rsidRPr="00443A58">
        <w:t xml:space="preserve"> radioaktivnega materiala iz odlagali</w:t>
      </w:r>
      <w:r w:rsidRPr="00443A58">
        <w:rPr>
          <w:rFonts w:hint="eastAsia"/>
        </w:rPr>
        <w:t>šč</w:t>
      </w:r>
      <w:r w:rsidRPr="00443A58">
        <w:t xml:space="preserve">a HMJ ob </w:t>
      </w:r>
      <w:r w:rsidR="003F4267">
        <w:t>potoku</w:t>
      </w:r>
      <w:r w:rsidRPr="00443A58">
        <w:t xml:space="preserve"> navzdol. </w:t>
      </w:r>
    </w:p>
    <w:p w14:paraId="35EAA15F" w14:textId="7DCF340C" w:rsidR="002216B1" w:rsidRDefault="002216B1" w:rsidP="002216B1">
      <w:pPr>
        <w:pStyle w:val="LPnavaden"/>
      </w:pPr>
      <w:r w:rsidRPr="00443A58">
        <w:t xml:space="preserve">Po potrditvi revizije </w:t>
      </w:r>
      <w:r w:rsidR="004719F4">
        <w:t>v</w:t>
      </w:r>
      <w:r w:rsidRPr="00443A58">
        <w:t>arnostnega poročila in pridobitvi pozitivnega strokovnega mnenja pooblaščenega izvedenca bo URSJV v postopku izdaje dovoljenja za zaprtje odlagališča HMJ Boršt izdala odločbo o prenehanju statusa sevalnega objekta</w:t>
      </w:r>
      <w:r>
        <w:t>. N</w:t>
      </w:r>
      <w:r w:rsidRPr="00443A58">
        <w:t xml:space="preserve">a podlagi sklepa vlade </w:t>
      </w:r>
      <w:r>
        <w:t xml:space="preserve">bo URSJV </w:t>
      </w:r>
      <w:r w:rsidRPr="00443A58">
        <w:t>izdala</w:t>
      </w:r>
      <w:r>
        <w:t xml:space="preserve"> tudi</w:t>
      </w:r>
      <w:r w:rsidRPr="00443A58">
        <w:t xml:space="preserve"> odločbo o objektu državne infrastrukture</w:t>
      </w:r>
      <w:r>
        <w:t xml:space="preserve">. </w:t>
      </w:r>
      <w:r w:rsidRPr="00443A58">
        <w:t xml:space="preserve">Direktorat za energijo na </w:t>
      </w:r>
      <w:r w:rsidR="00396835">
        <w:t>m</w:t>
      </w:r>
      <w:r w:rsidRPr="00443A58">
        <w:t xml:space="preserve">inistrstvu za infrastrukturo bo </w:t>
      </w:r>
      <w:r>
        <w:t xml:space="preserve">nato </w:t>
      </w:r>
      <w:r w:rsidRPr="00443A58">
        <w:t>izdal odločbo o prenehanju pravic in obveznosti</w:t>
      </w:r>
      <w:r w:rsidR="00E465E0">
        <w:t xml:space="preserve"> po zakonu, ki ureja rudarstvo</w:t>
      </w:r>
      <w:r w:rsidRPr="00443A58">
        <w:t>. Z dnem dokončnosti odločbe o prenehanju pravic in obveznosti bo izvajalec obvezne državne gospodarske javne službe ARAO začel izvajati upravljanje, dolgoročni nadzor in vzdrževanje zaprtega odlagališča HMJ Boršt.</w:t>
      </w:r>
    </w:p>
    <w:p w14:paraId="053D8232" w14:textId="287EC40A" w:rsidR="002216B1" w:rsidRDefault="00262186" w:rsidP="002216B1">
      <w:pPr>
        <w:pStyle w:val="LPNaslov2"/>
      </w:pPr>
      <w:bookmarkStart w:id="291" w:name="po66"/>
      <w:bookmarkStart w:id="292" w:name="_Toc74219364"/>
      <w:bookmarkEnd w:id="291"/>
      <w:r w:rsidRPr="009050E0">
        <w:rPr>
          <w:caps w:val="0"/>
        </w:rPr>
        <w:t xml:space="preserve">SKLAD </w:t>
      </w:r>
      <w:r>
        <w:rPr>
          <w:caps w:val="0"/>
        </w:rPr>
        <w:t xml:space="preserve">ZA FINANCIRANJE RAZGRADNJE </w:t>
      </w:r>
      <w:r w:rsidRPr="009050E0">
        <w:rPr>
          <w:caps w:val="0"/>
        </w:rPr>
        <w:t>NEK</w:t>
      </w:r>
      <w:r>
        <w:rPr>
          <w:caps w:val="0"/>
        </w:rPr>
        <w:t xml:space="preserve"> IN ODLAGANJE </w:t>
      </w:r>
      <w:r w:rsidRPr="005E679B">
        <w:rPr>
          <w:caps w:val="0"/>
        </w:rPr>
        <w:t>RAO</w:t>
      </w:r>
      <w:r>
        <w:rPr>
          <w:caps w:val="0"/>
        </w:rPr>
        <w:t xml:space="preserve"> IZ NEK</w:t>
      </w:r>
      <w:bookmarkEnd w:id="292"/>
    </w:p>
    <w:p w14:paraId="23B872FC" w14:textId="77B7A223" w:rsidR="002216B1" w:rsidRPr="007240FE" w:rsidRDefault="002216B1" w:rsidP="002216B1">
      <w:pPr>
        <w:pStyle w:val="LPnavaden"/>
      </w:pPr>
      <w:r w:rsidRPr="007240FE">
        <w:t>Sklad za financiranje razgradnje Nuklearne elektrarne Krško in za odlaganje radioaktivnih odpadkov iz Nuklearne elektrarne Krško (v nadaljnjem besedilu</w:t>
      </w:r>
      <w:r w:rsidR="00396835">
        <w:t>:</w:t>
      </w:r>
      <w:r w:rsidRPr="007240FE">
        <w:t xml:space="preserve"> Sklad) je bil ustanovljen na osnovi </w:t>
      </w:r>
      <w:r w:rsidRPr="00E502BA">
        <w:rPr>
          <w:rStyle w:val="LPnavadenposevnoZnak"/>
        </w:rPr>
        <w:t>Zakona o Skladu za financiranje razgradnje Nuklearne elektrarne Krško in odlaganja radioaktivnih odpadkov iz Nuklearne elektrarne Krško</w:t>
      </w:r>
      <w:r w:rsidRPr="007240FE">
        <w:t>.</w:t>
      </w:r>
    </w:p>
    <w:p w14:paraId="761FF793" w14:textId="3F1393AF" w:rsidR="002216B1" w:rsidRPr="007240FE" w:rsidRDefault="002216B1" w:rsidP="002216B1">
      <w:pPr>
        <w:pStyle w:val="LPnavaden"/>
      </w:pPr>
      <w:r w:rsidRPr="007240FE">
        <w:t xml:space="preserve">Sklad je posredni proračunski uporabnik, ki se ne financira iz sredstev proračuna Republike Slovenije. Stroške svojega poslovanja pokriva iz </w:t>
      </w:r>
      <w:r w:rsidR="00C00994">
        <w:t xml:space="preserve">svojih </w:t>
      </w:r>
      <w:r w:rsidR="00C00994" w:rsidRPr="007240FE">
        <w:t xml:space="preserve">ustvarjenih </w:t>
      </w:r>
      <w:r w:rsidRPr="007240FE">
        <w:t>finančnih prihodkov. GEN energija</w:t>
      </w:r>
      <w:r w:rsidR="00C00994">
        <w:t>,</w:t>
      </w:r>
      <w:r w:rsidRPr="007240FE">
        <w:t xml:space="preserve"> d. o. o.</w:t>
      </w:r>
      <w:r w:rsidR="00C00994">
        <w:t>,</w:t>
      </w:r>
      <w:r w:rsidRPr="007240FE">
        <w:t xml:space="preserve"> vplačuje v Sklad prispevek za razgradnjo </w:t>
      </w:r>
      <w:r>
        <w:t>NEK</w:t>
      </w:r>
      <w:r w:rsidRPr="007240FE">
        <w:t xml:space="preserve"> in odlaganje radioaktivnih odpadkov iz NEK, in sicer v višini 0,0048 evra za kWh električne energije, proizvedene v NEK in prodane v Republiki Sloveniji. Obračun prispevka se izvaja na podlagi obračuna polovice celotne proizvedene količine električne energije v NEK.</w:t>
      </w:r>
    </w:p>
    <w:p w14:paraId="4369ADED" w14:textId="6C49E3CE" w:rsidR="002216B1" w:rsidRPr="007240FE" w:rsidRDefault="002216B1" w:rsidP="002216B1">
      <w:pPr>
        <w:pStyle w:val="LPnavaden"/>
      </w:pPr>
      <w:r w:rsidRPr="007240FE">
        <w:t xml:space="preserve">Meddržavna komisija </w:t>
      </w:r>
      <w:r w:rsidR="00C00994" w:rsidRPr="007240FE">
        <w:t xml:space="preserve">je 14. </w:t>
      </w:r>
      <w:r w:rsidR="00C00994">
        <w:t>julija</w:t>
      </w:r>
      <w:r w:rsidR="00C00994" w:rsidRPr="007240FE">
        <w:t xml:space="preserve"> 2020 </w:t>
      </w:r>
      <w:r w:rsidRPr="007240FE">
        <w:t xml:space="preserve">potrdila tretjo revizijo Programa razgradnje NEK in tretjo revizijo Programa odlaganja radioaktivnih odpadkov in izrabljenega goriva iz NEK. Na osnovi sprejetih programov je </w:t>
      </w:r>
      <w:r w:rsidR="00C00994">
        <w:t>v</w:t>
      </w:r>
      <w:r w:rsidRPr="007240FE">
        <w:t>lada določila novo višino prispevka</w:t>
      </w:r>
      <w:r w:rsidR="00C00994">
        <w:t>,</w:t>
      </w:r>
      <w:r w:rsidRPr="007240FE">
        <w:t xml:space="preserve"> in sicer je na 27. redni seji 23. </w:t>
      </w:r>
      <w:r w:rsidR="00C00994">
        <w:t>julija</w:t>
      </w:r>
      <w:r w:rsidRPr="007240FE">
        <w:t xml:space="preserve"> 2020 sprejela sklep, s katerim je družbi GEN energija</w:t>
      </w:r>
      <w:r w:rsidR="00C00994">
        <w:t>,</w:t>
      </w:r>
      <w:r w:rsidRPr="007240FE">
        <w:t xml:space="preserve"> d. o. o.</w:t>
      </w:r>
      <w:r w:rsidR="00C00994">
        <w:t>,</w:t>
      </w:r>
      <w:r w:rsidRPr="007240FE">
        <w:t xml:space="preserve"> naložila, da 1. </w:t>
      </w:r>
      <w:r w:rsidR="00C00994">
        <w:t>avgusta</w:t>
      </w:r>
      <w:r w:rsidRPr="007240FE">
        <w:t xml:space="preserve"> 2020 začne vplačevati v Sklad znesek v višini 0,0048 evra za vsako prevzeto kWh električne energije, proizvedene v Nuklearni elektrarni Krško. Do sprejetja tretje revizije obeh programov je prispevek znašal 0,003 evra za vsako prevzeto kWh električne energije, proizvedene v NEK.</w:t>
      </w:r>
    </w:p>
    <w:p w14:paraId="484229C0" w14:textId="3E92D97F" w:rsidR="002216B1" w:rsidRDefault="002216B1" w:rsidP="002216B1">
      <w:pPr>
        <w:pStyle w:val="LPnavaden"/>
      </w:pPr>
      <w:r w:rsidRPr="007240FE">
        <w:lastRenderedPageBreak/>
        <w:t xml:space="preserve">Sklad </w:t>
      </w:r>
      <w:r w:rsidR="00C00994" w:rsidRPr="007240FE">
        <w:t xml:space="preserve">je imel 31. </w:t>
      </w:r>
      <w:r w:rsidR="00C00994">
        <w:t>decembra</w:t>
      </w:r>
      <w:r w:rsidR="00C00994" w:rsidRPr="007240FE">
        <w:t xml:space="preserve"> 2020 </w:t>
      </w:r>
      <w:r w:rsidRPr="007240FE">
        <w:t>za 212.235.478 evrov finančnih naložb v vrednostne papirje (knjižno stanje</w:t>
      </w:r>
      <w:r w:rsidR="004A533F">
        <w:t xml:space="preserve">, </w:t>
      </w:r>
      <w:hyperlink w:anchor="s32" w:history="1">
        <w:r w:rsidR="004A533F" w:rsidRPr="004A533F">
          <w:rPr>
            <w:rStyle w:val="Hiperpovezava"/>
          </w:rPr>
          <w:t>slika 32</w:t>
        </w:r>
      </w:hyperlink>
      <w:r w:rsidRPr="007240FE">
        <w:t>).</w:t>
      </w:r>
      <w:r w:rsidRPr="007240FE">
        <w:rPr>
          <w:rStyle w:val="LPnadpisano"/>
        </w:rPr>
        <w:footnoteReference w:id="3"/>
      </w:r>
      <w:r w:rsidRPr="007240FE">
        <w:t xml:space="preserve"> Ob upoštevanju nerazporejenih denarnih sredstev na TRR v višini 3.</w:t>
      </w:r>
      <w:r w:rsidR="00555694">
        <w:t>703</w:t>
      </w:r>
      <w:r w:rsidRPr="007240FE">
        <w:t xml:space="preserve"> evr</w:t>
      </w:r>
      <w:r w:rsidR="00C00994">
        <w:t>ov</w:t>
      </w:r>
      <w:r w:rsidRPr="007240FE">
        <w:t xml:space="preserve"> in natečenih obresti, kupljenih obresti in terjatev za dividendne donose v skupnem znesku 1.635.734 evr</w:t>
      </w:r>
      <w:r w:rsidR="00C00994">
        <w:t>ov</w:t>
      </w:r>
      <w:r w:rsidRPr="007240FE">
        <w:t xml:space="preserve"> je tržna vrednost portfelja Sklada 31. </w:t>
      </w:r>
      <w:r w:rsidR="00C00994">
        <w:t>decembra</w:t>
      </w:r>
      <w:r w:rsidRPr="007240FE">
        <w:t xml:space="preserve"> 2020 znašala 213.</w:t>
      </w:r>
      <w:r w:rsidR="00555694">
        <w:t>874.915</w:t>
      </w:r>
      <w:r w:rsidRPr="007240FE">
        <w:t xml:space="preserve"> evrov.</w:t>
      </w:r>
    </w:p>
    <w:p w14:paraId="3DAB98F2" w14:textId="1845C793" w:rsidR="00555694" w:rsidRDefault="00555694" w:rsidP="00555694">
      <w:pPr>
        <w:suppressAutoHyphens w:val="0"/>
        <w:spacing w:after="120"/>
        <w:jc w:val="both"/>
        <w:rPr>
          <w:rFonts w:ascii="Garamond" w:hAnsi="Garamond"/>
          <w:color w:val="000000"/>
          <w:lang w:eastAsia="en-US"/>
        </w:rPr>
      </w:pPr>
      <w:r w:rsidRPr="00123426">
        <w:rPr>
          <w:rFonts w:ascii="Garamond" w:hAnsi="Garamond"/>
          <w:color w:val="000000"/>
          <w:lang w:eastAsia="en-US"/>
        </w:rPr>
        <w:t xml:space="preserve">Skozi leta Sklad beleži </w:t>
      </w:r>
      <w:r>
        <w:rPr>
          <w:rFonts w:ascii="Garamond" w:hAnsi="Garamond"/>
          <w:color w:val="000000"/>
          <w:lang w:eastAsia="en-US"/>
        </w:rPr>
        <w:t xml:space="preserve">povečanje obsega vrednosti portfelja predvsem na osnovi ustvarjenega donosa kot posledica kakovostnega in odgovornega upravljanja sredstev.  </w:t>
      </w:r>
    </w:p>
    <w:p w14:paraId="48061AEF" w14:textId="186A9FB7" w:rsidR="00555694" w:rsidRPr="00123426" w:rsidRDefault="00555694" w:rsidP="00555694">
      <w:pPr>
        <w:suppressAutoHyphens w:val="0"/>
        <w:spacing w:after="120"/>
        <w:jc w:val="both"/>
        <w:rPr>
          <w:rFonts w:ascii="Garamond" w:hAnsi="Garamond"/>
          <w:color w:val="000000"/>
          <w:lang w:eastAsia="en-US"/>
        </w:rPr>
      </w:pPr>
      <w:r>
        <w:rPr>
          <w:rFonts w:ascii="Garamond" w:hAnsi="Garamond"/>
          <w:noProof/>
          <w:color w:val="000000"/>
          <w:lang w:eastAsia="en-US"/>
        </w:rPr>
        <w:drawing>
          <wp:inline distT="0" distB="0" distL="0" distR="0" wp14:anchorId="488AB0CA" wp14:editId="50B98C7F">
            <wp:extent cx="5761355" cy="3596640"/>
            <wp:effectExtent l="19050" t="19050" r="10795" b="2286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1355" cy="3596640"/>
                    </a:xfrm>
                    <a:prstGeom prst="rect">
                      <a:avLst/>
                    </a:prstGeom>
                    <a:noFill/>
                    <a:ln>
                      <a:solidFill>
                        <a:schemeClr val="tx1"/>
                      </a:solidFill>
                    </a:ln>
                  </pic:spPr>
                </pic:pic>
              </a:graphicData>
            </a:graphic>
          </wp:inline>
        </w:drawing>
      </w:r>
    </w:p>
    <w:p w14:paraId="7855E9A8" w14:textId="6F8C5BDE" w:rsidR="00555694" w:rsidRPr="00555694" w:rsidRDefault="00BF6985" w:rsidP="004A533F">
      <w:pPr>
        <w:pStyle w:val="LPnaslovslika"/>
        <w:rPr>
          <w:lang w:eastAsia="en-US"/>
        </w:rPr>
      </w:pPr>
      <w:bookmarkStart w:id="293" w:name="s35"/>
      <w:bookmarkStart w:id="294" w:name="_Toc76973097"/>
      <w:bookmarkEnd w:id="293"/>
      <w:r w:rsidRPr="004A533F">
        <w:t xml:space="preserve">Slika </w:t>
      </w:r>
      <w:fldSimple w:instr=" SEQ Slika \* ARABIC ">
        <w:r w:rsidR="003D067A">
          <w:rPr>
            <w:noProof/>
          </w:rPr>
          <w:t>32</w:t>
        </w:r>
      </w:fldSimple>
      <w:r w:rsidR="00555694" w:rsidRPr="004A533F">
        <w:rPr>
          <w:lang w:eastAsia="en-US"/>
        </w:rPr>
        <w:t xml:space="preserve"> : Prikaz knjižnega stanja portfelja Sklada med leti 1996 in 2020 v milijonih evrov</w:t>
      </w:r>
      <w:bookmarkEnd w:id="294"/>
    </w:p>
    <w:p w14:paraId="2D487D9F" w14:textId="4520966F" w:rsidR="002216B1" w:rsidRPr="007240FE" w:rsidRDefault="002216B1" w:rsidP="002216B1">
      <w:pPr>
        <w:pStyle w:val="LPNaslov3"/>
      </w:pPr>
      <w:bookmarkStart w:id="295" w:name="_Toc74219365"/>
      <w:r w:rsidRPr="007240FE">
        <w:t>Izpolnjevanje zakonskih in pogodbenih obveznosti Sklada in prilivi iz prispevka za razgradnjo</w:t>
      </w:r>
      <w:bookmarkEnd w:id="295"/>
    </w:p>
    <w:p w14:paraId="5108128E" w14:textId="03AE6109" w:rsidR="002216B1" w:rsidRPr="007240FE" w:rsidRDefault="002216B1" w:rsidP="002216B1">
      <w:pPr>
        <w:pStyle w:val="LPnavaden"/>
      </w:pPr>
      <w:r w:rsidRPr="007240FE">
        <w:t>V letu 2020 je podjetje GEN energija</w:t>
      </w:r>
      <w:r w:rsidR="00C00994">
        <w:t>,</w:t>
      </w:r>
      <w:r w:rsidRPr="007240FE">
        <w:t xml:space="preserve"> d. o. o.</w:t>
      </w:r>
      <w:r w:rsidR="00C00994">
        <w:t>,</w:t>
      </w:r>
      <w:r w:rsidRPr="007240FE">
        <w:t xml:space="preserve"> v Sklad vplačalo 10,9 milijon</w:t>
      </w:r>
      <w:r w:rsidR="00C00994">
        <w:t>a</w:t>
      </w:r>
      <w:r w:rsidRPr="007240FE">
        <w:t xml:space="preserve"> evrov prispevka za razgradnjo ter tako v celoti in v dogovorjenih rokih poravnalo vse svoje obveznosti do Sklada v letu 2020. V obdobju od 1995 do 2020 sta NEK in GEN energija</w:t>
      </w:r>
      <w:r w:rsidR="00C00994">
        <w:t>,</w:t>
      </w:r>
      <w:r w:rsidRPr="007240FE">
        <w:t xml:space="preserve"> d. o. o.</w:t>
      </w:r>
      <w:r w:rsidR="00C00994">
        <w:t>,</w:t>
      </w:r>
      <w:r w:rsidRPr="007240FE">
        <w:t xml:space="preserve"> Skladu nakazala predpisani prispevek za razgradnjo v višini 213,8 milijon</w:t>
      </w:r>
      <w:r w:rsidR="00C00994">
        <w:t>a</w:t>
      </w:r>
      <w:r w:rsidRPr="007240FE">
        <w:t xml:space="preserve"> evrov.</w:t>
      </w:r>
    </w:p>
    <w:p w14:paraId="3DBCAA9A" w14:textId="03A8C344" w:rsidR="002216B1" w:rsidRPr="007240FE" w:rsidRDefault="002216B1" w:rsidP="002216B1">
      <w:pPr>
        <w:pStyle w:val="LPnavaden"/>
      </w:pPr>
      <w:r w:rsidRPr="007240FE">
        <w:t>Sklad je zavezan financirati delovanje ARAO in plačati nadomestilo Občini Krško zaradi omejene rabe prostora. V letu 2020 je Sklad financiral dejavnosti, ki jih izvaja ARAO</w:t>
      </w:r>
      <w:r w:rsidR="00C00994">
        <w:t>,</w:t>
      </w:r>
      <w:r w:rsidRPr="007240FE">
        <w:t xml:space="preserve"> v višini 1,4 milijon</w:t>
      </w:r>
      <w:r w:rsidR="00C00994">
        <w:t>a</w:t>
      </w:r>
      <w:r w:rsidRPr="007240FE">
        <w:t xml:space="preserve"> evrov, v obdobju od 1998 do konca leta 2020 pa je za izvajanje aktivnosti ARAO plačal 46,2 milijona evrov. Od tega </w:t>
      </w:r>
      <w:r w:rsidR="00555694">
        <w:t>so</w:t>
      </w:r>
      <w:r w:rsidRPr="007240FE">
        <w:t xml:space="preserve"> nadomestil</w:t>
      </w:r>
      <w:r w:rsidR="00555694">
        <w:t>a</w:t>
      </w:r>
      <w:r w:rsidRPr="007240FE">
        <w:t xml:space="preserve"> za omejeno rabo prostora Občini Krško, </w:t>
      </w:r>
      <w:r w:rsidR="00555694">
        <w:t>ki jih je sklad nakazal ARAO, ta pa</w:t>
      </w:r>
      <w:r w:rsidRPr="007240FE">
        <w:t xml:space="preserve"> lokalni skupnosti, znašal</w:t>
      </w:r>
      <w:r w:rsidR="00555694">
        <w:t>a</w:t>
      </w:r>
      <w:r w:rsidRPr="007240FE">
        <w:t xml:space="preserve"> 14,9 milijon</w:t>
      </w:r>
      <w:r w:rsidR="00C00994">
        <w:t>a</w:t>
      </w:r>
      <w:r w:rsidRPr="007240FE">
        <w:t xml:space="preserve"> evrov. </w:t>
      </w:r>
    </w:p>
    <w:p w14:paraId="09E9A7B2" w14:textId="67CD11AD" w:rsidR="002216B1" w:rsidRPr="007240FE" w:rsidRDefault="002216B1" w:rsidP="002216B1">
      <w:pPr>
        <w:pStyle w:val="LPnavaden"/>
      </w:pPr>
      <w:r w:rsidRPr="007240FE">
        <w:t xml:space="preserve">Nadomestilo za omejeno rabo prostora je Sklad plačeval Občini Krško skladno z </w:t>
      </w:r>
      <w:r w:rsidRPr="00E502BA">
        <w:rPr>
          <w:rStyle w:val="LPnavadenposevnoZnak"/>
        </w:rPr>
        <w:t>Uredbo o merilih za določitev višine nadomestila zaradi omejene rabe prostora in zaradi načrtovanja intervencijskih ukrepov na območju jedrskega objekta</w:t>
      </w:r>
      <w:r w:rsidRPr="007240FE">
        <w:t xml:space="preserve"> (</w:t>
      </w:r>
      <w:r>
        <w:t xml:space="preserve">UV8, </w:t>
      </w:r>
      <w:r w:rsidRPr="007240FE">
        <w:t>Uradni list RS, št. 92/14, 46/15, 76/17 in 8/20). Sklad je od leta 2015 na podlagi uredbe, ki je začela veljati v tem letu, zavezan plačevati nadomestilo samo Občini Krško.</w:t>
      </w:r>
    </w:p>
    <w:p w14:paraId="63D311A8" w14:textId="12C90042" w:rsidR="002216B1" w:rsidRPr="007240FE" w:rsidRDefault="002216B1" w:rsidP="002216B1">
      <w:pPr>
        <w:pStyle w:val="LPnavaden"/>
      </w:pPr>
      <w:r w:rsidRPr="007240FE">
        <w:lastRenderedPageBreak/>
        <w:t xml:space="preserve">V letih </w:t>
      </w:r>
      <w:r w:rsidR="00A31F48">
        <w:t xml:space="preserve">od </w:t>
      </w:r>
      <w:r w:rsidRPr="007240FE">
        <w:t xml:space="preserve">2004 do 2020 je </w:t>
      </w:r>
      <w:r w:rsidR="004C20E8">
        <w:t xml:space="preserve">Sklad </w:t>
      </w:r>
      <w:r w:rsidRPr="007240FE">
        <w:t>občinam</w:t>
      </w:r>
      <w:r w:rsidR="004C20E8">
        <w:t>, ki so bile upravičene do</w:t>
      </w:r>
      <w:r w:rsidRPr="007240FE">
        <w:t xml:space="preserve"> nadomestila</w:t>
      </w:r>
      <w:r w:rsidR="004C20E8">
        <w:t>,</w:t>
      </w:r>
      <w:r w:rsidRPr="007240FE">
        <w:t xml:space="preserve"> plača</w:t>
      </w:r>
      <w:r w:rsidR="004C20E8">
        <w:t>l</w:t>
      </w:r>
      <w:r w:rsidRPr="007240FE">
        <w:t xml:space="preserve"> skupaj 61,5 milijon</w:t>
      </w:r>
      <w:r w:rsidR="00A31F48">
        <w:t>a</w:t>
      </w:r>
      <w:r w:rsidRPr="007240FE">
        <w:t xml:space="preserve"> evrov.</w:t>
      </w:r>
    </w:p>
    <w:p w14:paraId="33594A80" w14:textId="4A6BE6AF" w:rsidR="002216B1" w:rsidRDefault="002216B1" w:rsidP="002216B1">
      <w:pPr>
        <w:pStyle w:val="LPnavaden"/>
      </w:pPr>
      <w:r w:rsidRPr="007240FE">
        <w:t xml:space="preserve">V obdobju od leta 1995 do konca leta 2020 je skupna vrednost transferjev, ki jih je </w:t>
      </w:r>
      <w:r w:rsidR="006B123C">
        <w:t>S</w:t>
      </w:r>
      <w:r w:rsidRPr="007240FE">
        <w:t>klad nakazal za delovanje družbe ARAO in občinam (sredstva, vplačana za namen sofinanciranja del ARAO in nadomestil občinam za omejeno rabo prostora</w:t>
      </w:r>
      <w:r w:rsidR="00A31F48">
        <w:t>,</w:t>
      </w:r>
      <w:r w:rsidRPr="007240FE">
        <w:t xml:space="preserve"> niso valorizirana), znašala 107,7 milijon</w:t>
      </w:r>
      <w:r w:rsidR="00A31F48">
        <w:t>a</w:t>
      </w:r>
      <w:r w:rsidRPr="007240FE">
        <w:t xml:space="preserve"> evrov. </w:t>
      </w:r>
      <w:r w:rsidR="004C20E8">
        <w:t>31. decembra 2020 je n</w:t>
      </w:r>
      <w:r w:rsidRPr="007240FE">
        <w:t xml:space="preserve">avedeni znesek transferjev za občine in ARAO </w:t>
      </w:r>
      <w:r w:rsidR="004C20E8">
        <w:t>predstavljal</w:t>
      </w:r>
      <w:r w:rsidRPr="007240FE">
        <w:t xml:space="preserve"> kar 50,75 % vrednosti portfelja Sklada, ki je </w:t>
      </w:r>
      <w:r w:rsidR="004C20E8">
        <w:t>na zadnji dan preteklega leta</w:t>
      </w:r>
      <w:r w:rsidRPr="007240FE">
        <w:t xml:space="preserve"> znašal 212,2 milijona evrov (knjižno stanje)</w:t>
      </w:r>
      <w:r w:rsidR="00A31F48">
        <w:t>.</w:t>
      </w:r>
      <w:r>
        <w:t xml:space="preserve"> Prikaz sredstev Sklada na zadnji dan v letu 2020 je </w:t>
      </w:r>
      <w:r w:rsidR="004C20E8">
        <w:t>predstavljen</w:t>
      </w:r>
      <w:r w:rsidRPr="00DE08A3">
        <w:t xml:space="preserve"> na </w:t>
      </w:r>
      <w:hyperlink w:anchor="s32" w:history="1">
        <w:r w:rsidRPr="00DE08A3">
          <w:rPr>
            <w:rStyle w:val="Hiperpovezava"/>
          </w:rPr>
          <w:t>sliki 3</w:t>
        </w:r>
      </w:hyperlink>
      <w:r w:rsidR="004A533F">
        <w:rPr>
          <w:rStyle w:val="Hiperpovezava"/>
        </w:rPr>
        <w:t>3</w:t>
      </w:r>
      <w:r w:rsidRPr="00DE08A3">
        <w:t>.</w:t>
      </w:r>
    </w:p>
    <w:p w14:paraId="038BDCA2" w14:textId="77777777" w:rsidR="002216B1" w:rsidRPr="007240FE" w:rsidRDefault="002216B1" w:rsidP="002216B1">
      <w:pPr>
        <w:pStyle w:val="LPnavaden"/>
      </w:pPr>
      <w:r>
        <w:rPr>
          <w:noProof/>
          <w:lang w:eastAsia="sl-SI"/>
        </w:rPr>
        <w:drawing>
          <wp:inline distT="0" distB="0" distL="0" distR="0" wp14:anchorId="430704D3" wp14:editId="7F50E585">
            <wp:extent cx="5760720" cy="3162935"/>
            <wp:effectExtent l="0" t="0" r="11430" b="18415"/>
            <wp:docPr id="27" name="Grafikon 27" descr="Na grafu so prikazana sredstva Sklada od leta 1995 do 31.12.2020 v milijonih evrih">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79BD4F2" w14:textId="46E4C79A" w:rsidR="002216B1" w:rsidRDefault="00DE08A3" w:rsidP="00DE08A3">
      <w:pPr>
        <w:pStyle w:val="LPnaslovslika"/>
      </w:pPr>
      <w:bookmarkStart w:id="296" w:name="_Toc480790829"/>
      <w:bookmarkStart w:id="297" w:name="_Toc482253602"/>
      <w:bookmarkStart w:id="298" w:name="_Toc76973098"/>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33</w:t>
      </w:r>
      <w:r w:rsidR="0072167A">
        <w:rPr>
          <w:noProof/>
        </w:rPr>
        <w:fldChar w:fldCharType="end"/>
      </w:r>
      <w:bookmarkStart w:id="299" w:name="s32"/>
      <w:bookmarkEnd w:id="299"/>
      <w:r w:rsidR="002216B1" w:rsidRPr="007240FE">
        <w:t xml:space="preserve">: Prikaz sredstev Sklada 31. decembra 2020 v milijonih </w:t>
      </w:r>
      <w:bookmarkEnd w:id="296"/>
      <w:bookmarkEnd w:id="297"/>
      <w:r w:rsidR="002216B1" w:rsidRPr="007240FE">
        <w:t>evrov</w:t>
      </w:r>
      <w:bookmarkEnd w:id="298"/>
    </w:p>
    <w:p w14:paraId="20451431" w14:textId="77777777" w:rsidR="002216B1" w:rsidRPr="007240FE" w:rsidRDefault="002216B1" w:rsidP="002216B1">
      <w:pPr>
        <w:pStyle w:val="LPNaslov3"/>
      </w:pPr>
      <w:bookmarkStart w:id="300" w:name="_Toc74219366"/>
      <w:r w:rsidRPr="007240FE">
        <w:t xml:space="preserve">Naložbe in </w:t>
      </w:r>
      <w:r w:rsidRPr="00E502BA">
        <w:t>poslovanje</w:t>
      </w:r>
      <w:r w:rsidRPr="007240FE">
        <w:t xml:space="preserve"> v letu 2020</w:t>
      </w:r>
      <w:bookmarkEnd w:id="300"/>
    </w:p>
    <w:p w14:paraId="15247232" w14:textId="71314FBB" w:rsidR="002216B1" w:rsidRPr="007240FE" w:rsidRDefault="00A31F48" w:rsidP="002216B1">
      <w:pPr>
        <w:pStyle w:val="LPnavaden"/>
      </w:pPr>
      <w:r>
        <w:t>Enaintridesetega decembra</w:t>
      </w:r>
      <w:r w:rsidR="002216B1" w:rsidRPr="007240FE">
        <w:t xml:space="preserve"> 2020 je bilo 85,46 % portfelja</w:t>
      </w:r>
      <w:r w:rsidR="004C20E8">
        <w:t xml:space="preserve"> Sklada</w:t>
      </w:r>
      <w:r w:rsidR="002216B1" w:rsidRPr="007240FE">
        <w:t xml:space="preserve"> naloženega v dolžniških vrednostnih papirjih, kamor</w:t>
      </w:r>
      <w:r w:rsidR="002216B1">
        <w:t xml:space="preserve"> se</w:t>
      </w:r>
      <w:r w:rsidR="002216B1" w:rsidRPr="007240FE">
        <w:t xml:space="preserve"> uvršča tudi naložbeni razred instrumentov denarnega trga, 14,54 % naložb pa je bilo naloženih v lastniških vrednostnih papirjih. Osrednji naložbeni razred portfelja so državne obveznice, ki so 31. </w:t>
      </w:r>
      <w:r>
        <w:t>decembra</w:t>
      </w:r>
      <w:r w:rsidR="002216B1" w:rsidRPr="007240FE">
        <w:t xml:space="preserve"> 2020, skupaj z razredom državnih podjetij in nadnacionalnih inštitucij, znašale 90.787.927 evr</w:t>
      </w:r>
      <w:r>
        <w:t>ov</w:t>
      </w:r>
      <w:r w:rsidR="002216B1" w:rsidRPr="007240FE">
        <w:t xml:space="preserve"> oziroma 42,78 % vrednosti portfelja Sklada. Glede na vrednost 31. </w:t>
      </w:r>
      <w:r>
        <w:t>decembra</w:t>
      </w:r>
      <w:r w:rsidR="002216B1" w:rsidRPr="007240FE">
        <w:t xml:space="preserve"> 2019 se delež tega razreda v portfelju ni spremenil, čeprav se je vrednost naložb v tem razredu v letu 2020 povišala za 2.825.697 evr</w:t>
      </w:r>
      <w:r>
        <w:t>ov</w:t>
      </w:r>
      <w:r w:rsidR="002216B1" w:rsidRPr="007240FE">
        <w:t xml:space="preserve">. Najobsežnejši naložbeni razred je razred državnih obveznic, ki </w:t>
      </w:r>
      <w:r w:rsidR="004C20E8">
        <w:t>predstavlja</w:t>
      </w:r>
      <w:r w:rsidR="002216B1" w:rsidRPr="007240FE">
        <w:t xml:space="preserve"> naložbe v vrednosti 79.281.744 evr</w:t>
      </w:r>
      <w:r>
        <w:t>ov</w:t>
      </w:r>
      <w:r w:rsidR="002216B1" w:rsidRPr="007240FE">
        <w:t xml:space="preserve"> oziroma 37,36 % knjižne vrednosti portfelja. Vrednostno se je razred v letu 2020 povišal za 3.184.257 evr</w:t>
      </w:r>
      <w:r>
        <w:t>ov</w:t>
      </w:r>
      <w:r w:rsidR="002216B1" w:rsidRPr="007240FE">
        <w:t xml:space="preserve">, medtem ko se je delež v portfelju povišal za 0,49 odstotne točke. Za ta naložbeni razred so značilne izredno nizke donosnosti do dospetja, ki so se v letu 2020 še bolj pomaknile v negativno območje tudi za ročnosti, ki presegajo 10 let. Razred državnih podjetij in nadnacionalnih institucij je 31. </w:t>
      </w:r>
      <w:r>
        <w:t>decembra</w:t>
      </w:r>
      <w:r w:rsidR="002216B1" w:rsidRPr="007240FE">
        <w:t xml:space="preserve"> 2020 obsegal 11.506.183 evr</w:t>
      </w:r>
      <w:r>
        <w:t>ov</w:t>
      </w:r>
      <w:r w:rsidR="002216B1" w:rsidRPr="007240FE">
        <w:t xml:space="preserve"> in se je vrednostno ohranil na ravneh iz konca leta 2019; obsegal je 5,42</w:t>
      </w:r>
      <w:r w:rsidR="00F97EE8">
        <w:t> </w:t>
      </w:r>
      <w:r w:rsidR="002216B1" w:rsidRPr="007240FE">
        <w:t>% portfelja.</w:t>
      </w:r>
    </w:p>
    <w:p w14:paraId="0746B36E" w14:textId="77777777" w:rsidR="00A373A8" w:rsidRPr="007240FE" w:rsidRDefault="00A373A8" w:rsidP="00A373A8">
      <w:pPr>
        <w:pStyle w:val="LPnavaden"/>
      </w:pPr>
      <w:r>
        <w:t>V letu 2020 so bile n</w:t>
      </w:r>
      <w:r w:rsidRPr="007240FE">
        <w:t xml:space="preserve">aložbene aktivnosti izvedene v skladu z </w:t>
      </w:r>
      <w:r>
        <w:t>N</w:t>
      </w:r>
      <w:r w:rsidRPr="007240FE">
        <w:t>aložbeno politiko Sklada za leto 2020</w:t>
      </w:r>
      <w:r>
        <w:t>,</w:t>
      </w:r>
      <w:r w:rsidRPr="007240FE">
        <w:t xml:space="preserve"> oziroma v okviru naložbenih razredov, ki izhajajo iz te politike. </w:t>
      </w:r>
      <w:r>
        <w:t xml:space="preserve">Sklad je </w:t>
      </w:r>
      <w:r w:rsidRPr="007240FE">
        <w:t xml:space="preserve">vodil konservativno naložbeno politiko ob upoštevanju načel varnosti, razpršenosti, donosnosti in likvidnosti. </w:t>
      </w:r>
    </w:p>
    <w:p w14:paraId="4A413E7A" w14:textId="32467A00" w:rsidR="002216B1" w:rsidRPr="00EF7626" w:rsidRDefault="00A373A8" w:rsidP="00A373A8">
      <w:pPr>
        <w:pStyle w:val="LPnavaden"/>
      </w:pPr>
      <w:r>
        <w:lastRenderedPageBreak/>
        <w:t xml:space="preserve">Portfelj Sklada je izpostavljen različnim vidikom tveganja. </w:t>
      </w:r>
      <w:r w:rsidRPr="00DC0850">
        <w:t>Portfelj Sklada je v največji meri izpostavljen ravno obrestnemu tveganju, pri čemer dvig obrestnih mer pomeni zniževanje vrednosti obvezniških naložb. Nahajamo se v obdobju nizkih obrestnih mer, kar pomeni, da se v prihodnje obeta njihov dvig. Upravljanje kreditnega tveganja portfelja se izvaja na podlagi bonitetnih ocen vodilnih svetovnih ocenjevalcev (Moody's, Standard &amp; Poor's, Fitch), skladno z veljavno naložbeno politiko pa Sklad investira v naložbe iz investicijskega naložbenega razreda.</w:t>
      </w:r>
      <w:r>
        <w:t xml:space="preserve"> </w:t>
      </w:r>
      <w:r w:rsidRPr="007240FE">
        <w:t>V letu 2020 je ohranjal nizko raven tržnega tveganja</w:t>
      </w:r>
      <w:r>
        <w:t xml:space="preserve">, ki ga merimo z uporabo uveljavljene metode izračuna tvegane vrednosti, tako imenovane Value at Risk (VaR). Četudi so dogodki v povezavi z epidemijo v letu 2020 povišali tveganost portfelja, pa le-ta ostaja na izredno nizkih ravneh. S tem sledimo načelu ohranjanja varnosti portfelja kot primarnega načela Sklada. </w:t>
      </w:r>
      <w:r w:rsidRPr="007240FE">
        <w:t xml:space="preserve"> Nizk</w:t>
      </w:r>
      <w:r>
        <w:t>a</w:t>
      </w:r>
      <w:r w:rsidRPr="007240FE">
        <w:t xml:space="preserve"> vrednost VaR </w:t>
      </w:r>
      <w:r>
        <w:t xml:space="preserve">se </w:t>
      </w:r>
      <w:r w:rsidRPr="007240FE">
        <w:t>dosega s kratkim trajanjem portfelja, ki omejuje obrestno tveganje obvezniških naložb.</w:t>
      </w:r>
      <w:r>
        <w:t xml:space="preserve"> </w:t>
      </w:r>
    </w:p>
    <w:p w14:paraId="009D2696" w14:textId="77777777" w:rsidR="00A373A8" w:rsidRDefault="00A373A8" w:rsidP="002216B1">
      <w:pPr>
        <w:pStyle w:val="LPnavaden"/>
      </w:pPr>
      <w:r>
        <w:t xml:space="preserve">Z uravnavanjem trajanja naložb in simulacijami učinkov se analizirajo vplivi sprememb obrestnih mer na spremembo portfelja. </w:t>
      </w:r>
    </w:p>
    <w:p w14:paraId="0FE3B675" w14:textId="432336FD" w:rsidR="002216B1" w:rsidRPr="007240FE" w:rsidRDefault="002216B1" w:rsidP="002216B1">
      <w:pPr>
        <w:pStyle w:val="LPnavaden"/>
      </w:pPr>
      <w:r w:rsidRPr="007240FE">
        <w:t>Sklad je v letu 2020 ustvaril 15,1 milijon</w:t>
      </w:r>
      <w:r w:rsidR="001E3246">
        <w:t>a</w:t>
      </w:r>
      <w:r w:rsidRPr="007240FE">
        <w:t xml:space="preserve"> evrov prihodkov,</w:t>
      </w:r>
      <w:r w:rsidR="00A373A8">
        <w:t xml:space="preserve"> v primerjavi z letom 2019 so bili prihodki višji za</w:t>
      </w:r>
      <w:r w:rsidRPr="007240FE">
        <w:t xml:space="preserve"> kar 21,7 %. Glavnina povišanja gre na račun nove višine prispevka, ki se je s septembrom 2020 povišal </w:t>
      </w:r>
      <w:r w:rsidR="001E3246">
        <w:t>s</w:t>
      </w:r>
      <w:r w:rsidR="001E3246" w:rsidRPr="007240FE">
        <w:t xml:space="preserve"> </w:t>
      </w:r>
      <w:r w:rsidRPr="007240FE">
        <w:t>3 na 4,8 evr</w:t>
      </w:r>
      <w:r w:rsidR="001E3246">
        <w:t>a</w:t>
      </w:r>
      <w:r w:rsidRPr="007240FE">
        <w:t xml:space="preserve"> za vsako</w:t>
      </w:r>
      <w:r w:rsidR="00A373A8">
        <w:t xml:space="preserve"> prevzeto</w:t>
      </w:r>
      <w:r w:rsidRPr="007240FE">
        <w:t xml:space="preserve"> MWh električne energije</w:t>
      </w:r>
      <w:r w:rsidR="00A373A8">
        <w:t xml:space="preserve"> proizvedene</w:t>
      </w:r>
      <w:r w:rsidRPr="007240FE">
        <w:t xml:space="preserve"> v NEK, zaradi česar je Gen energija</w:t>
      </w:r>
      <w:r w:rsidR="001E3246">
        <w:t>,</w:t>
      </w:r>
      <w:r w:rsidRPr="007240FE">
        <w:t xml:space="preserve"> d.</w:t>
      </w:r>
      <w:r>
        <w:t> </w:t>
      </w:r>
      <w:r w:rsidRPr="007240FE">
        <w:t>o.</w:t>
      </w:r>
      <w:r>
        <w:t> </w:t>
      </w:r>
      <w:r w:rsidRPr="007240FE">
        <w:t>o.</w:t>
      </w:r>
      <w:r w:rsidR="001E3246">
        <w:t>,</w:t>
      </w:r>
      <w:r w:rsidRPr="007240FE">
        <w:t xml:space="preserve"> </w:t>
      </w:r>
      <w:r w:rsidR="00A373A8">
        <w:t xml:space="preserve">Skladu </w:t>
      </w:r>
      <w:r w:rsidRPr="007240FE">
        <w:t>izplačala 1</w:t>
      </w:r>
      <w:r w:rsidR="001E3246">
        <w:t>,</w:t>
      </w:r>
      <w:r w:rsidRPr="007240FE">
        <w:t>82 milijona evrov več, kot bi sicer. V istem letu je</w:t>
      </w:r>
      <w:r w:rsidR="00A373A8">
        <w:t xml:space="preserve"> Sklad</w:t>
      </w:r>
      <w:r w:rsidRPr="007240FE">
        <w:t xml:space="preserve"> ustvaril 4,2 milijona evrov finančnih prihodkov, v letu 2019 pa 4,1 milijon</w:t>
      </w:r>
      <w:r w:rsidR="001E3246">
        <w:t>a</w:t>
      </w:r>
      <w:r w:rsidRPr="007240FE">
        <w:t xml:space="preserve"> evrov. V finančnih prihodkih so zajete vse izplačane obresti, dividende in druga izplačila, niso pa upoštevane natečene obresti. </w:t>
      </w:r>
    </w:p>
    <w:p w14:paraId="2DDB59D5" w14:textId="4514EFE6" w:rsidR="002216B1" w:rsidRPr="007240FE" w:rsidRDefault="002216B1" w:rsidP="002216B1">
      <w:pPr>
        <w:pStyle w:val="LPnavaden"/>
      </w:pPr>
      <w:r w:rsidRPr="007240FE">
        <w:t xml:space="preserve">Celotni odhodki Sklada so konec leta 2020 znašali 7,9 milijona evrov in so bili nižji kot v letu 2019, ko so znašali 8,5 milijona evrov. </w:t>
      </w:r>
    </w:p>
    <w:p w14:paraId="5312041D" w14:textId="77777777" w:rsidR="002216B1" w:rsidRPr="007240FE" w:rsidRDefault="002216B1" w:rsidP="002216B1">
      <w:pPr>
        <w:pStyle w:val="LPnavaden"/>
      </w:pPr>
      <w:r w:rsidRPr="007240FE">
        <w:t>V letu 2020 je bil realiziran presežek prihodkov nad odhodki v višini 7,2 milijona evrov. Uresničitev presežka prihodkov nad odhodki je bila 82,67 % višja kot leta 2019, in sicer predvsem zaradi višjih realiziranih finančnih prihodkov in nižjih odhodkov v letu 2020.</w:t>
      </w:r>
    </w:p>
    <w:p w14:paraId="7534AE2A" w14:textId="0488649E" w:rsidR="002216B1" w:rsidRPr="007240FE" w:rsidRDefault="002216B1" w:rsidP="002216B1">
      <w:pPr>
        <w:pStyle w:val="LPnavaden"/>
      </w:pPr>
      <w:r w:rsidRPr="007240FE">
        <w:t>Delež stroškov poslovanja je konec leta 2020 znašal le 0,25 % celotne vrednosti finančnega portfelja Sklada. Še leta 2001 so stroški poslovanja znašali 0,44 % vrednosti portfelja finančnih naložb. Ne glede na uspešnost upravljanja portfelja pa ostajajo stroški služb Sklada v zadnjih letih na primerljivih ravneh.</w:t>
      </w:r>
    </w:p>
    <w:p w14:paraId="010A751A" w14:textId="5DD9C62C" w:rsidR="002216B1" w:rsidRPr="007240FE" w:rsidRDefault="002216B1" w:rsidP="002216B1">
      <w:pPr>
        <w:pStyle w:val="LPnavaden"/>
      </w:pPr>
      <w:r w:rsidRPr="007240FE">
        <w:t xml:space="preserve">V letu 2020 je donosnost portfelja Sklada, ki se izračunava </w:t>
      </w:r>
      <w:r w:rsidR="001E3246">
        <w:t>prek</w:t>
      </w:r>
      <w:r w:rsidRPr="007240FE">
        <w:t xml:space="preserve"> notranje stopnje donosa (IRR</w:t>
      </w:r>
      <w:r w:rsidR="00F97EE8">
        <w:t> </w:t>
      </w:r>
      <w:r>
        <w:t>–</w:t>
      </w:r>
      <w:r w:rsidR="00F97EE8">
        <w:t> </w:t>
      </w:r>
      <w:r w:rsidRPr="00AB56E9">
        <w:rPr>
          <w:rStyle w:val="LPnavadenposevnoZnak"/>
        </w:rPr>
        <w:t>Internal Rate of Return</w:t>
      </w:r>
      <w:r w:rsidRPr="007240FE">
        <w:t xml:space="preserve">), znašala 1,65 %. </w:t>
      </w:r>
      <w:r>
        <w:t xml:space="preserve">Letna donosnost portfelja Sklada od leta 2004 je prikazana </w:t>
      </w:r>
      <w:r w:rsidRPr="00DE08A3">
        <w:t xml:space="preserve">na </w:t>
      </w:r>
      <w:hyperlink w:anchor="s34" w:history="1">
        <w:r w:rsidRPr="00DE08A3">
          <w:rPr>
            <w:rStyle w:val="Hiperpovezava"/>
          </w:rPr>
          <w:t>sliki 3</w:t>
        </w:r>
        <w:r w:rsidR="00DE08A3" w:rsidRPr="00DE08A3">
          <w:rPr>
            <w:rStyle w:val="Hiperpovezava"/>
          </w:rPr>
          <w:t>4</w:t>
        </w:r>
      </w:hyperlink>
      <w:r w:rsidR="00DE08A3" w:rsidRPr="00DE08A3">
        <w:t>.</w:t>
      </w:r>
    </w:p>
    <w:p w14:paraId="093B1308" w14:textId="77777777" w:rsidR="002216B1" w:rsidRPr="007240FE" w:rsidRDefault="002216B1" w:rsidP="002216B1">
      <w:pPr>
        <w:pStyle w:val="LPnavaden"/>
      </w:pPr>
      <w:r>
        <w:rPr>
          <w:noProof/>
          <w:lang w:eastAsia="sl-SI"/>
        </w:rPr>
        <w:lastRenderedPageBreak/>
        <w:drawing>
          <wp:inline distT="0" distB="0" distL="0" distR="0" wp14:anchorId="2CA80713" wp14:editId="45244024">
            <wp:extent cx="5760720" cy="3077845"/>
            <wp:effectExtent l="0" t="0" r="11430" b="8255"/>
            <wp:docPr id="30" name="Grafikon 30" descr="Na grafu je prikazana letna donosnost portfelja Sklada od leta 2004 do leta 2020 v odstotkih">
              <a:extLst xmlns:a="http://schemas.openxmlformats.org/drawingml/2006/main">
                <a:ext uri="{FF2B5EF4-FFF2-40B4-BE49-F238E27FC236}">
                  <a16:creationId xmlns:a16="http://schemas.microsoft.com/office/drawing/2014/main" id="{E34A0522-4745-4035-B02A-B6F0877D0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A55D04E" w14:textId="67F34B51" w:rsidR="002216B1" w:rsidRPr="007240FE" w:rsidRDefault="00DE08A3" w:rsidP="00DE08A3">
      <w:pPr>
        <w:pStyle w:val="LPnaslovslika"/>
      </w:pPr>
      <w:bookmarkStart w:id="301" w:name="_Toc480790830"/>
      <w:bookmarkStart w:id="302" w:name="_Toc482253603"/>
      <w:bookmarkStart w:id="303" w:name="_Toc76973099"/>
      <w:r>
        <w:t xml:space="preserve">Slika </w:t>
      </w:r>
      <w:r w:rsidR="0072167A">
        <w:rPr>
          <w:noProof/>
        </w:rPr>
        <w:fldChar w:fldCharType="begin"/>
      </w:r>
      <w:r w:rsidR="0072167A">
        <w:rPr>
          <w:noProof/>
        </w:rPr>
        <w:instrText xml:space="preserve"> SEQ Slika \* ARABIC </w:instrText>
      </w:r>
      <w:r w:rsidR="0072167A">
        <w:rPr>
          <w:noProof/>
        </w:rPr>
        <w:fldChar w:fldCharType="separate"/>
      </w:r>
      <w:r w:rsidR="003D067A">
        <w:rPr>
          <w:noProof/>
        </w:rPr>
        <w:t>34</w:t>
      </w:r>
      <w:r w:rsidR="0072167A">
        <w:rPr>
          <w:noProof/>
        </w:rPr>
        <w:fldChar w:fldCharType="end"/>
      </w:r>
      <w:bookmarkStart w:id="304" w:name="s34"/>
      <w:bookmarkEnd w:id="304"/>
      <w:r w:rsidR="002216B1" w:rsidRPr="007240FE">
        <w:t>: Letna donosnost portfelja Sklada od leta 2004 do leta 2020 v odstotkih</w:t>
      </w:r>
      <w:bookmarkEnd w:id="301"/>
      <w:bookmarkEnd w:id="302"/>
      <w:r w:rsidR="002216B1" w:rsidRPr="007240FE">
        <w:rPr>
          <w:rStyle w:val="LPnadpisano"/>
        </w:rPr>
        <w:footnoteReference w:id="4"/>
      </w:r>
      <w:bookmarkEnd w:id="303"/>
    </w:p>
    <w:p w14:paraId="092520BC" w14:textId="4B8D7C55" w:rsidR="002216B1" w:rsidRPr="007240FE" w:rsidRDefault="002216B1" w:rsidP="002216B1">
      <w:pPr>
        <w:pStyle w:val="LPnavaden"/>
      </w:pPr>
      <w:r w:rsidRPr="007240FE">
        <w:t xml:space="preserve">Leto 2020 je bilo zaznamovano </w:t>
      </w:r>
      <w:r>
        <w:t>z</w:t>
      </w:r>
      <w:r w:rsidRPr="007240FE">
        <w:t xml:space="preserve"> epidemijo </w:t>
      </w:r>
      <w:r w:rsidR="001E3246">
        <w:t>covid</w:t>
      </w:r>
      <w:r>
        <w:t>-</w:t>
      </w:r>
      <w:r w:rsidRPr="007240FE">
        <w:t xml:space="preserve">19, ki je na kapitalskih trgih okrepila negotovosti in povzročila izredno nihajnost tečajev. Kljub vsemu je Sklad posloval uspešno. Doseženi donos portfelja </w:t>
      </w:r>
      <w:r w:rsidR="001E3246">
        <w:t>s</w:t>
      </w:r>
      <w:r w:rsidRPr="007240FE">
        <w:t>klada je bistveno presegel minimalno zajamčeno donosnost za leto 2020, ki je znašala 0,28 %. Donos Sklada tudi v daljšem obdobju občutno presega povprečno letno raven minimalne zajamčene donosnosti</w:t>
      </w:r>
      <w:r w:rsidR="001E3246">
        <w:t>;</w:t>
      </w:r>
      <w:r w:rsidRPr="007240FE">
        <w:t xml:space="preserve"> bistveno </w:t>
      </w:r>
      <w:r w:rsidR="001E3246">
        <w:t xml:space="preserve">je </w:t>
      </w:r>
      <w:r w:rsidRPr="007240FE">
        <w:t xml:space="preserve">presegel predvideni donos iz </w:t>
      </w:r>
      <w:r w:rsidR="001E3246">
        <w:t>n</w:t>
      </w:r>
      <w:r w:rsidRPr="007240FE">
        <w:t xml:space="preserve">aložbene politike Sklada </w:t>
      </w:r>
      <w:r w:rsidR="001E3246">
        <w:t xml:space="preserve">za </w:t>
      </w:r>
      <w:r w:rsidRPr="007240FE">
        <w:t>leto 2020, v kateri s</w:t>
      </w:r>
      <w:r w:rsidR="00A373A8">
        <w:t>ta</w:t>
      </w:r>
      <w:r w:rsidRPr="007240FE">
        <w:t xml:space="preserve"> za leto 2020 predvide</w:t>
      </w:r>
      <w:r w:rsidR="00A373A8">
        <w:t>na</w:t>
      </w:r>
      <w:r w:rsidRPr="007240FE">
        <w:t xml:space="preserve"> volatilnost in donos postav</w:t>
      </w:r>
      <w:r w:rsidR="00A373A8">
        <w:t>ljena</w:t>
      </w:r>
      <w:r w:rsidRPr="007240FE">
        <w:t xml:space="preserve"> v območje med -2,5 % in 1,5 %. </w:t>
      </w:r>
      <w:r w:rsidR="00A373A8" w:rsidRPr="004A0DA1">
        <w:t>Sklad je poslovanje portfelja za leto 2020 zaključil z donosom 1,97</w:t>
      </w:r>
      <w:r w:rsidR="00A373A8">
        <w:t> </w:t>
      </w:r>
      <w:r w:rsidR="00A373A8" w:rsidRPr="004A0DA1">
        <w:t>%</w:t>
      </w:r>
      <w:r w:rsidR="00A373A8">
        <w:t>,</w:t>
      </w:r>
      <w:r w:rsidR="00A373A8" w:rsidRPr="004A0DA1">
        <w:t xml:space="preserve"> kar je več od ciljnih 1,9 %, postavljenih ob tretji reviziji programov razgradnje NEK. Zaradi prestrukturiranja ene izmed naložb je moral donos prevrednotiti</w:t>
      </w:r>
      <w:r w:rsidR="00A373A8">
        <w:t xml:space="preserve"> </w:t>
      </w:r>
      <w:r w:rsidR="00A373A8" w:rsidRPr="004A0DA1">
        <w:t>(prevrednotenje cene obveznice DZS2), in sicer na 1,65</w:t>
      </w:r>
      <w:r w:rsidR="00A373A8">
        <w:t> </w:t>
      </w:r>
      <w:r w:rsidR="00A373A8" w:rsidRPr="004A0DA1">
        <w:t xml:space="preserve">%. </w:t>
      </w:r>
      <w:r w:rsidRPr="007240FE">
        <w:t xml:space="preserve">V letu 2020 je donos Sklada bistveno presegel donosnost </w:t>
      </w:r>
      <w:r w:rsidR="001E3246">
        <w:t>deset</w:t>
      </w:r>
      <w:r w:rsidRPr="007240FE">
        <w:t xml:space="preserve">letnih državnih obveznic v državah z evrom, ki je znašala -0,472 %. </w:t>
      </w:r>
      <w:r w:rsidR="00A373A8" w:rsidRPr="00DC0850">
        <w:t>Doseganje donosa v višini donosnosti 10-letnih državnih obveznic v državah z evrom je bil vse do sprejetja nove uredbe tudi vsebinski kriterij za doseganje donosa portfelja Sklada</w:t>
      </w:r>
      <w:r w:rsidR="00A373A8">
        <w:t xml:space="preserve"> in v letu 2020 je Sklad ta kriterij občutno presegel.</w:t>
      </w:r>
      <w:r w:rsidR="00A373A8" w:rsidRPr="00DC0850">
        <w:t xml:space="preserve"> </w:t>
      </w:r>
      <w:r w:rsidR="00A373A8">
        <w:t>D</w:t>
      </w:r>
      <w:r w:rsidR="00A373A8" w:rsidRPr="007240FE">
        <w:t xml:space="preserve">onos portfelja Sklada </w:t>
      </w:r>
      <w:r w:rsidR="00A373A8">
        <w:t xml:space="preserve"> je bil na</w:t>
      </w:r>
      <w:r w:rsidR="00A373A8" w:rsidRPr="007240FE">
        <w:t xml:space="preserve"> vrhu tudi glede na obvezniške vzajemne sklade in pokojninske sklade z zajamčenim donosom.</w:t>
      </w:r>
    </w:p>
    <w:p w14:paraId="01EEF494" w14:textId="6C5940AB" w:rsidR="002216B1" w:rsidRDefault="002216B1" w:rsidP="002216B1">
      <w:pPr>
        <w:pStyle w:val="LPnavaden"/>
      </w:pPr>
      <w:r w:rsidRPr="007240FE">
        <w:t>Sklad se zaveda pomembnosti nalog, ki jih opravlja. Posebno pozornost bo tudi v prihodnje namen</w:t>
      </w:r>
      <w:r>
        <w:t>jena</w:t>
      </w:r>
      <w:r w:rsidRPr="007240FE">
        <w:t xml:space="preserve"> spremljanju in obvladovanju različnih vrst tveganj, ki jim je pri upravljanju portfelja in poslovanju izpostavljen Sklad. </w:t>
      </w:r>
      <w:r w:rsidR="001E3246">
        <w:t>U</w:t>
      </w:r>
      <w:r w:rsidRPr="007240FE">
        <w:t>pravljavsk</w:t>
      </w:r>
      <w:r w:rsidR="001E3246">
        <w:t>o</w:t>
      </w:r>
      <w:r w:rsidRPr="007240FE">
        <w:t xml:space="preserve"> bo</w:t>
      </w:r>
      <w:r w:rsidR="001E3246">
        <w:t>sta</w:t>
      </w:r>
      <w:r>
        <w:t xml:space="preserve"> </w:t>
      </w:r>
      <w:r w:rsidRPr="007240FE">
        <w:t xml:space="preserve">še naprej </w:t>
      </w:r>
      <w:r w:rsidR="001E3246">
        <w:t xml:space="preserve">upoštevana </w:t>
      </w:r>
      <w:r w:rsidRPr="007240FE">
        <w:t>konservativn</w:t>
      </w:r>
      <w:r>
        <w:t>a</w:t>
      </w:r>
      <w:r w:rsidRPr="007240FE">
        <w:t xml:space="preserve"> naložben</w:t>
      </w:r>
      <w:r>
        <w:t>a</w:t>
      </w:r>
      <w:r w:rsidRPr="007240FE">
        <w:t xml:space="preserve"> politik</w:t>
      </w:r>
      <w:r>
        <w:t>a</w:t>
      </w:r>
      <w:r w:rsidRPr="007240FE">
        <w:t xml:space="preserve"> in sled</w:t>
      </w:r>
      <w:r>
        <w:t>enje</w:t>
      </w:r>
      <w:r w:rsidRPr="007240FE">
        <w:t xml:space="preserve"> zastavljenim naložbenim načelom.</w:t>
      </w:r>
    </w:p>
    <w:p w14:paraId="1D70C227" w14:textId="56FBB173" w:rsidR="00BD211D" w:rsidRDefault="00BD211D" w:rsidP="005E1393">
      <w:pPr>
        <w:pStyle w:val="LPviri"/>
      </w:pPr>
      <w:r w:rsidRPr="005E1393">
        <w:t xml:space="preserve">Vir: </w:t>
      </w:r>
      <w:hyperlink w:anchor="v38" w:history="1">
        <w:r w:rsidRPr="005E1393">
          <w:rPr>
            <w:rStyle w:val="Hiperpovezava"/>
          </w:rPr>
          <w:t>[38]</w:t>
        </w:r>
      </w:hyperlink>
    </w:p>
    <w:p w14:paraId="6BFC328E" w14:textId="77777777" w:rsidR="002D6398" w:rsidRPr="00C13B1D" w:rsidRDefault="002D6398" w:rsidP="002D6398">
      <w:pPr>
        <w:pStyle w:val="LPNaslov1"/>
      </w:pPr>
      <w:bookmarkStart w:id="305" w:name="_Toc421612156"/>
      <w:bookmarkStart w:id="306" w:name="_Toc511976557"/>
      <w:bookmarkStart w:id="307" w:name="_Toc515358323"/>
      <w:bookmarkStart w:id="308" w:name="_Toc74219367"/>
      <w:r>
        <w:lastRenderedPageBreak/>
        <w:t>PRIPRAVLJENOST NA IZREDNE DOGODKE</w:t>
      </w:r>
      <w:bookmarkEnd w:id="305"/>
      <w:bookmarkEnd w:id="306"/>
      <w:bookmarkEnd w:id="307"/>
      <w:bookmarkEnd w:id="308"/>
    </w:p>
    <w:p w14:paraId="452C59E3" w14:textId="6C3A9E60" w:rsidR="002D6398" w:rsidRPr="00752118" w:rsidRDefault="00C91DD9" w:rsidP="0037076F">
      <w:pPr>
        <w:pStyle w:val="LPnavaden"/>
      </w:pPr>
      <w:r>
        <w:t>Pomemben</w:t>
      </w:r>
      <w:r w:rsidR="002D6398" w:rsidRPr="00752118">
        <w:t xml:space="preserve"> del zagotavljanja jedrske in sevalne varnosti je pripravljenost na izredne dogodke. Zato morajo biti vse pristojne organizacije v državi v primeru jedrskega ali sevalnega izrednega dogodka sposobne ukrepati po vnaprej pripravljenih načrtih ukrepanja.</w:t>
      </w:r>
    </w:p>
    <w:p w14:paraId="51812D4F" w14:textId="47A55135" w:rsidR="002D6398" w:rsidRPr="00752118" w:rsidRDefault="002D6398" w:rsidP="0037076F">
      <w:pPr>
        <w:pStyle w:val="LPnavaden"/>
      </w:pPr>
      <w:r w:rsidRPr="00752118">
        <w:t>Jedrske in radiološke nesreče so izredni dogodki, ki neposredno ogrožajo prebivalce in okolje ter zahtevajo zaščitne ukrepe. Vsak izredni dogodek še ne pomeni nastanka nesreče. Lahko gre le za zmanjšanje jedrske ali sevalne varnosti, ki pa ravno tako zahteva ustrezen odziv pristojnih.</w:t>
      </w:r>
    </w:p>
    <w:p w14:paraId="63B4135A" w14:textId="6D72EF15" w:rsidR="002D6398" w:rsidRDefault="002D6398" w:rsidP="0037076F">
      <w:pPr>
        <w:pStyle w:val="LPnavaden"/>
      </w:pPr>
      <w:r w:rsidRPr="00752118">
        <w:t xml:space="preserve">Odziv </w:t>
      </w:r>
      <w:r w:rsidR="006C0E12">
        <w:t>oziroma</w:t>
      </w:r>
      <w:r w:rsidRPr="00752118">
        <w:t xml:space="preserve"> ukrepanje pristojnih organizacij v Sloveniji določa </w:t>
      </w:r>
      <w:r w:rsidRPr="00B16941">
        <w:rPr>
          <w:rStyle w:val="LPnavadenposevnoZnak"/>
        </w:rPr>
        <w:t>Državni načrt zaščite in reševanja ob jedrski ali radiološki nesreči</w:t>
      </w:r>
      <w:r w:rsidRPr="00752118">
        <w:t>. Glavni nosilec državnega načrta je URSZR, URSJV pa ima svetovalno vlogo.</w:t>
      </w:r>
    </w:p>
    <w:p w14:paraId="0E5753DE" w14:textId="43EF4808" w:rsidR="002D6398" w:rsidRPr="00C13B1D" w:rsidRDefault="00262186" w:rsidP="002D6398">
      <w:pPr>
        <w:pStyle w:val="LPNaslov2"/>
      </w:pPr>
      <w:bookmarkStart w:id="309" w:name="po71"/>
      <w:bookmarkStart w:id="310" w:name="_Toc232402588"/>
      <w:bookmarkStart w:id="311" w:name="_Toc421612157"/>
      <w:bookmarkStart w:id="312" w:name="_Toc511976558"/>
      <w:bookmarkStart w:id="313" w:name="_Ref512432085"/>
      <w:bookmarkStart w:id="314" w:name="_Toc515358324"/>
      <w:bookmarkStart w:id="315" w:name="_Toc74219368"/>
      <w:bookmarkEnd w:id="309"/>
      <w:r w:rsidRPr="00834361">
        <w:rPr>
          <w:caps w:val="0"/>
        </w:rPr>
        <w:t>UPRAVA RS ZA JEDRSKO VARNOST</w:t>
      </w:r>
      <w:bookmarkEnd w:id="310"/>
      <w:bookmarkEnd w:id="311"/>
      <w:bookmarkEnd w:id="312"/>
      <w:bookmarkEnd w:id="313"/>
      <w:bookmarkEnd w:id="314"/>
      <w:bookmarkEnd w:id="315"/>
    </w:p>
    <w:p w14:paraId="47391BE7" w14:textId="77777777" w:rsidR="002D6398" w:rsidRPr="00752118" w:rsidRDefault="002D6398" w:rsidP="0037076F">
      <w:pPr>
        <w:pStyle w:val="LPnavaden"/>
      </w:pPr>
      <w:bookmarkStart w:id="316" w:name="_Hlk509235965"/>
      <w:r w:rsidRPr="00752118">
        <w:t>Za pripravljenost na ukrepanje ob izrednih dogodkih na URSJV skrbi Sektor za pripravljenost na izredne dogodke, katerega osnovne naloge so:</w:t>
      </w:r>
    </w:p>
    <w:p w14:paraId="74F045DB" w14:textId="75A50E58" w:rsidR="002D6398" w:rsidRPr="00752118" w:rsidRDefault="002D6398" w:rsidP="002846AC">
      <w:pPr>
        <w:pStyle w:val="LPalineje"/>
      </w:pPr>
      <w:r w:rsidRPr="00752118">
        <w:t>zagotavljanje usposobljenosti, kadrovske zasedenosti in odzivnosti Skupine za obvladovanje izrednega dogodka (SID),</w:t>
      </w:r>
    </w:p>
    <w:p w14:paraId="40B4D3B3" w14:textId="7EB21D50" w:rsidR="002D6398" w:rsidRPr="00752118" w:rsidRDefault="002D6398" w:rsidP="002846AC">
      <w:pPr>
        <w:pStyle w:val="LPalineje"/>
      </w:pPr>
      <w:r w:rsidRPr="00752118">
        <w:t>zagotavljanje aktualnosti in celovitosti postopkov SID in</w:t>
      </w:r>
    </w:p>
    <w:p w14:paraId="742A5EA7" w14:textId="2D4354DE" w:rsidR="002D6398" w:rsidRPr="00752118" w:rsidRDefault="002D6398" w:rsidP="002846AC">
      <w:pPr>
        <w:pStyle w:val="LPalineje"/>
      </w:pPr>
      <w:r w:rsidRPr="00752118">
        <w:t>zagotavljanje operativnosti opreme, prostorov in dokumentacije za potrebe SID.</w:t>
      </w:r>
    </w:p>
    <w:p w14:paraId="187E2AB3" w14:textId="0EF4AD22" w:rsidR="002D6398" w:rsidRPr="00752118" w:rsidRDefault="002D6398" w:rsidP="0037076F">
      <w:pPr>
        <w:pStyle w:val="LPnavaden"/>
      </w:pPr>
      <w:r w:rsidRPr="00752118">
        <w:t xml:space="preserve">Zagotavljanje sposobnosti ukrepanja URSJV za primer izrednega dogodka poteka z rednim usposabljanjem članov SID, rednim vzdrževanjem in preverjanjem delovanja programske in </w:t>
      </w:r>
      <w:r w:rsidR="00AD766C">
        <w:t>druge</w:t>
      </w:r>
      <w:r w:rsidR="00AD766C" w:rsidRPr="00752118">
        <w:t xml:space="preserve"> </w:t>
      </w:r>
      <w:r w:rsidRPr="00752118">
        <w:t>opreme, rednimi pregledi vseh pripadajočih organizacijskih predpisov in navodil, sodelovanjem v mednarodnih dejavnostih, preverjanjem odzivnosti ter preverjanjem celotne pripravljenosti sistema z domačimi in mednarodnimi vajami.</w:t>
      </w:r>
    </w:p>
    <w:p w14:paraId="3B38DC96" w14:textId="2BAE2CBA" w:rsidR="002D6398" w:rsidRDefault="002D6398" w:rsidP="0037076F">
      <w:pPr>
        <w:pStyle w:val="LPnavaden"/>
      </w:pPr>
      <w:r w:rsidRPr="00752118">
        <w:t xml:space="preserve">Ker se naloge med izrednim dogodkom večinoma bistveno razlikujejo od rednega dela, je usposabljanje članov SID zelo pomembno. </w:t>
      </w:r>
      <w:r>
        <w:t>Epi</w:t>
      </w:r>
      <w:r w:rsidRPr="00F470AE">
        <w:t xml:space="preserve">demija </w:t>
      </w:r>
      <w:r w:rsidR="00AD766C">
        <w:t>covid</w:t>
      </w:r>
      <w:r>
        <w:t>-19</w:t>
      </w:r>
      <w:r w:rsidRPr="00F470AE">
        <w:t xml:space="preserve"> je </w:t>
      </w:r>
      <w:r>
        <w:t xml:space="preserve">v letu 2020 </w:t>
      </w:r>
      <w:r w:rsidRPr="00F470AE">
        <w:t xml:space="preserve">vplivala tudi na izvedbo usposabljanj in vaj na URSJV. Od marca do maja in od oktobra do konca leta 2020 je večina zaposlenih delala od doma z namenom zagotoviti čim manjšo prisotnost zaposlenih na sedežu uprave. Večina usposabljanj je bila prilagojenih </w:t>
      </w:r>
      <w:r w:rsidR="00AD766C">
        <w:t>okoliščinam</w:t>
      </w:r>
      <w:r w:rsidR="00AD766C" w:rsidRPr="00F470AE">
        <w:t xml:space="preserve"> </w:t>
      </w:r>
      <w:r w:rsidRPr="00F470AE">
        <w:t>in so se izvajala v manjših zaključenih skupinah</w:t>
      </w:r>
      <w:r>
        <w:t xml:space="preserve"> ali </w:t>
      </w:r>
      <w:r w:rsidRPr="00F470AE">
        <w:t xml:space="preserve">na daljavo, </w:t>
      </w:r>
      <w:r>
        <w:t>na ta način</w:t>
      </w:r>
      <w:r w:rsidRPr="00F470AE">
        <w:t xml:space="preserve"> so člani </w:t>
      </w:r>
      <w:r>
        <w:t xml:space="preserve">SID </w:t>
      </w:r>
      <w:r w:rsidRPr="00F470AE">
        <w:t xml:space="preserve">sodelovali </w:t>
      </w:r>
      <w:r>
        <w:t xml:space="preserve">tudi </w:t>
      </w:r>
      <w:r w:rsidRPr="00F470AE">
        <w:t xml:space="preserve">na spletnih seminarjih </w:t>
      </w:r>
      <w:r>
        <w:t>MAAE</w:t>
      </w:r>
      <w:r w:rsidRPr="00F470AE">
        <w:t xml:space="preserve"> o ukrepanju in pripravljenosti na izredne dogodke.</w:t>
      </w:r>
      <w:r>
        <w:t xml:space="preserve"> </w:t>
      </w:r>
      <w:r w:rsidRPr="00752118">
        <w:t xml:space="preserve">URSJV </w:t>
      </w:r>
      <w:r w:rsidR="00AD766C">
        <w:t xml:space="preserve">je </w:t>
      </w:r>
      <w:r w:rsidRPr="00752118">
        <w:t>v letu 20</w:t>
      </w:r>
      <w:r>
        <w:t>20</w:t>
      </w:r>
      <w:r w:rsidRPr="00752118">
        <w:t xml:space="preserve"> izvedla </w:t>
      </w:r>
      <w:r>
        <w:t>10</w:t>
      </w:r>
      <w:r w:rsidRPr="00752118">
        <w:t xml:space="preserve">5 individualnih in skupinskih usposabljanj, preizkusov in vaj v skupnem obsegu </w:t>
      </w:r>
      <w:r>
        <w:t>286</w:t>
      </w:r>
      <w:r w:rsidRPr="00752118">
        <w:t xml:space="preserve"> ur </w:t>
      </w:r>
      <w:r>
        <w:t>z</w:t>
      </w:r>
      <w:r w:rsidRPr="00752118">
        <w:t xml:space="preserve"> </w:t>
      </w:r>
      <w:r>
        <w:t>277</w:t>
      </w:r>
      <w:r w:rsidRPr="00752118">
        <w:t xml:space="preserve"> udeležbami članov SID. </w:t>
      </w:r>
      <w:r>
        <w:t xml:space="preserve">URSJV je sodelovala tudi na dveh </w:t>
      </w:r>
      <w:r w:rsidRPr="00752118">
        <w:t>radioloških vajah</w:t>
      </w:r>
      <w:r>
        <w:t xml:space="preserve"> </w:t>
      </w:r>
      <w:r w:rsidRPr="00DE666E">
        <w:t>v septembru 2020</w:t>
      </w:r>
      <w:r w:rsidRPr="00752118">
        <w:t>, izveden</w:t>
      </w:r>
      <w:r>
        <w:t>i</w:t>
      </w:r>
      <w:r w:rsidR="00AD766C">
        <w:t>h</w:t>
      </w:r>
      <w:r w:rsidRPr="00752118">
        <w:t xml:space="preserve"> v okviru projekta ENRAS (</w:t>
      </w:r>
      <w:r w:rsidRPr="00B16941">
        <w:rPr>
          <w:rStyle w:val="LPnavadenposevnoZnak"/>
        </w:rPr>
        <w:t>ENsuring RAdiation Safety</w:t>
      </w:r>
      <w:r w:rsidRPr="00752118">
        <w:t>)</w:t>
      </w:r>
      <w:r>
        <w:t xml:space="preserve">, na vaji ARAO in telekomunikacijskih testih z mednarodnimi organizacijami (MAAE, EU). Zaradi ukrepov za zajezitev širjenja </w:t>
      </w:r>
      <w:r w:rsidR="00AD766C">
        <w:t>covida</w:t>
      </w:r>
      <w:r>
        <w:t>-19 pa URSJV v letu 2020 ni sodelovala na vajah MAAE, n</w:t>
      </w:r>
      <w:r w:rsidRPr="00F470AE">
        <w:t xml:space="preserve">ekatere načrtovane vaje </w:t>
      </w:r>
      <w:r>
        <w:t xml:space="preserve">pa </w:t>
      </w:r>
      <w:r w:rsidRPr="00F470AE">
        <w:t>so bile odpovedane</w:t>
      </w:r>
      <w:r>
        <w:t xml:space="preserve"> (vaji NEK in vaja državnega pomena).</w:t>
      </w:r>
    </w:p>
    <w:p w14:paraId="3724D78F" w14:textId="53016B0B" w:rsidR="00C91DD9" w:rsidRPr="006E2D18" w:rsidRDefault="00C91DD9" w:rsidP="00C91DD9">
      <w:pPr>
        <w:pStyle w:val="LPnavaden"/>
      </w:pPr>
      <w:r w:rsidRPr="006E2D18">
        <w:t>Tudi v 2020 je URSJV spremljala izvajanje Akcijskega načrta po misiji EPREV, ki je v 2017 pregledala delovanje vseh organizacij, ki so po Državnem načrtu zaščite in reševanja ob jedrski ali radiološki nesreči vključene v odziv na morebitno jedrsko ali radiološko nesrečo. Akcijski načrt za odpravo ugotovljenih pomanjkljivosti oziroma za izboljšave na določenem področju je bil sprejet v aprilu 2018. O izvedbi načrta je URSJV poročala Vladi RS 12. marca 2020, ponovno pa v začetku leta 2021.</w:t>
      </w:r>
    </w:p>
    <w:p w14:paraId="53F6B5EF" w14:textId="1B6E5095" w:rsidR="00C91DD9" w:rsidRDefault="00C91DD9" w:rsidP="00C91DD9">
      <w:pPr>
        <w:pStyle w:val="LPnavaden"/>
      </w:pPr>
      <w:r w:rsidRPr="006E2D18">
        <w:t xml:space="preserve">Od vseh 31 akcij, kolikor jih obsega Akcijski načrt po misiji EPREV, so bile do konca leta 2020 v celoti izvedene 4 od 5-ih kratkoročnih akcij, 4 od 9 srednjeročnih akcij in 10 od 14 dolgoročnih </w:t>
      </w:r>
      <w:r w:rsidRPr="006E2D18">
        <w:lastRenderedPageBreak/>
        <w:t>akcij. Tri akcije, pri katerih so roki določeni s predpisi, so še v izvajanju. Med akcijami, pri katerih roki niso določeni s predpisi, je bilo po poročanju nosilcev in sodelujočih do januarja 2021 izvedenih 64 % akcij v zastavljenih rokih, kar je glede na kompleksnost mnogih nalog uspeh. Ostale akcije (36 %) so vse še v izvajanju in so vsaj deloma že izvedene.</w:t>
      </w:r>
    </w:p>
    <w:p w14:paraId="0F732BE1" w14:textId="77777777" w:rsidR="002D6398" w:rsidRDefault="002D6398" w:rsidP="0037076F">
      <w:pPr>
        <w:pStyle w:val="LPnavaden"/>
      </w:pPr>
      <w:r>
        <w:t xml:space="preserve">Kljub epidemiji je </w:t>
      </w:r>
      <w:r w:rsidRPr="00752118">
        <w:t>URSJV na področju pripravljenosti na izredne dogodke redno sodel</w:t>
      </w:r>
      <w:r>
        <w:t>ovala</w:t>
      </w:r>
      <w:r w:rsidRPr="00752118">
        <w:t xml:space="preserve"> z drugimi organizacijami v Sloveniji in tujini</w:t>
      </w:r>
      <w:r>
        <w:t xml:space="preserve">, kar je ključnega pomena za </w:t>
      </w:r>
      <w:r w:rsidRPr="00752118">
        <w:t>pren</w:t>
      </w:r>
      <w:r>
        <w:t>os</w:t>
      </w:r>
      <w:r w:rsidRPr="00752118">
        <w:t xml:space="preserve"> nov</w:t>
      </w:r>
      <w:r>
        <w:t>ih</w:t>
      </w:r>
      <w:r w:rsidRPr="00752118">
        <w:t xml:space="preserve"> znanj in dobr</w:t>
      </w:r>
      <w:r>
        <w:t>ih</w:t>
      </w:r>
      <w:r w:rsidRPr="00752118">
        <w:t xml:space="preserve"> praks, tako da se pripravljenost ves čas izboljšuje.</w:t>
      </w:r>
    </w:p>
    <w:p w14:paraId="506711DB" w14:textId="3B4A1E1D" w:rsidR="002D6398" w:rsidRPr="00C13B1D" w:rsidRDefault="00262186" w:rsidP="002D6398">
      <w:pPr>
        <w:pStyle w:val="LPNaslov2"/>
      </w:pPr>
      <w:bookmarkStart w:id="317" w:name="_Toc232402592"/>
      <w:bookmarkStart w:id="318" w:name="_Ref255985635"/>
      <w:bookmarkStart w:id="319" w:name="_Toc421612158"/>
      <w:bookmarkStart w:id="320" w:name="_Toc511976559"/>
      <w:bookmarkStart w:id="321" w:name="_Toc515358325"/>
      <w:bookmarkStart w:id="322" w:name="_Toc74219369"/>
      <w:bookmarkEnd w:id="316"/>
      <w:r w:rsidRPr="00834361">
        <w:rPr>
          <w:caps w:val="0"/>
        </w:rPr>
        <w:t>UPRAVA RS ZA ZAŠČITO IN REŠEVANJE</w:t>
      </w:r>
      <w:bookmarkEnd w:id="317"/>
      <w:bookmarkEnd w:id="318"/>
      <w:bookmarkEnd w:id="319"/>
      <w:bookmarkEnd w:id="320"/>
      <w:bookmarkEnd w:id="321"/>
      <w:bookmarkEnd w:id="322"/>
    </w:p>
    <w:p w14:paraId="1D24E477" w14:textId="77777777" w:rsidR="002D6398" w:rsidRPr="005D31DA" w:rsidRDefault="002D6398" w:rsidP="0037076F">
      <w:pPr>
        <w:pStyle w:val="LPnavaden"/>
      </w:pPr>
      <w:r>
        <w:t>URSZR</w:t>
      </w:r>
      <w:r w:rsidRPr="005D31DA">
        <w:t xml:space="preserve"> je leta 2020,</w:t>
      </w:r>
      <w:r>
        <w:t xml:space="preserve"> </w:t>
      </w:r>
      <w:r w:rsidRPr="005D31DA">
        <w:t>skladno z zakonskimi pristojnostmi, vzdrževala, razvijala in zagotavljala pripravljenost za</w:t>
      </w:r>
      <w:r>
        <w:t xml:space="preserve"> </w:t>
      </w:r>
      <w:r w:rsidRPr="005D31DA">
        <w:t>učinkovit odziv sistema varstva pred naravnimi in drugimi nesrečami na jedrske in radiološke</w:t>
      </w:r>
      <w:r>
        <w:t xml:space="preserve"> </w:t>
      </w:r>
      <w:r w:rsidRPr="005D31DA">
        <w:t>nesreče.</w:t>
      </w:r>
    </w:p>
    <w:p w14:paraId="2B5D5DE8" w14:textId="1BB8FFE6" w:rsidR="002D6398" w:rsidRPr="005D31DA" w:rsidRDefault="002D6398" w:rsidP="0037076F">
      <w:pPr>
        <w:pStyle w:val="LPnavaden"/>
      </w:pPr>
      <w:r w:rsidRPr="005D31DA">
        <w:t>URSZR je v letu 2020 izvajala naloge iz Akcijskega načrta po misiji EPREV. Tako je kot nosilka</w:t>
      </w:r>
      <w:r>
        <w:t xml:space="preserve"> </w:t>
      </w:r>
      <w:r w:rsidRPr="005D31DA">
        <w:t xml:space="preserve">nalog zaključila nalogi </w:t>
      </w:r>
      <w:r w:rsidR="00AD766C">
        <w:rPr>
          <w:rStyle w:val="LPnavadenposevnoZnak"/>
        </w:rPr>
        <w:t>i</w:t>
      </w:r>
      <w:r w:rsidRPr="00B16941">
        <w:rPr>
          <w:rStyle w:val="LPnavadenposevnoZnak"/>
        </w:rPr>
        <w:t>zdelati program vaj</w:t>
      </w:r>
      <w:r w:rsidRPr="005D31DA">
        <w:t>, ki vključuje vse organizacije, vključene v</w:t>
      </w:r>
      <w:r>
        <w:t xml:space="preserve"> </w:t>
      </w:r>
      <w:r w:rsidRPr="005D31DA">
        <w:t xml:space="preserve">pripravljenost in odziv na jedrske in radiološke nesreče in </w:t>
      </w:r>
      <w:r w:rsidR="00AD766C">
        <w:rPr>
          <w:rStyle w:val="LPnavadenposevnoZnak"/>
        </w:rPr>
        <w:t>v</w:t>
      </w:r>
      <w:r w:rsidRPr="00B16941">
        <w:rPr>
          <w:rStyle w:val="LPnavadenposevnoZnak"/>
        </w:rPr>
        <w:t>zpostaviti učinkovit sistem vodenja v vseh organizacijah</w:t>
      </w:r>
      <w:r w:rsidRPr="005D31DA">
        <w:t>, vključenih v pripravljenost in odziv na jedrske in radiološke</w:t>
      </w:r>
      <w:r>
        <w:t xml:space="preserve"> </w:t>
      </w:r>
      <w:r w:rsidRPr="005D31DA">
        <w:t xml:space="preserve">nesreče. Dela so potekala tudi na prenovi </w:t>
      </w:r>
      <w:r w:rsidRPr="00B16941">
        <w:rPr>
          <w:rStyle w:val="LPnavadenposevnoZnak"/>
        </w:rPr>
        <w:t>Državnega načrta zaščite in reševanja ob jedrski in radiološki nesreči</w:t>
      </w:r>
      <w:r w:rsidRPr="005D31DA">
        <w:t xml:space="preserve">, v katerega bodo med drugim dodane vsebine 10.a in 10.b člena </w:t>
      </w:r>
      <w:r w:rsidRPr="00B16941">
        <w:rPr>
          <w:rStyle w:val="LPnavadenposevnoZnak"/>
        </w:rPr>
        <w:t>Uredbe o vsebini in izdelavi načrtov zaščite in reševanja</w:t>
      </w:r>
      <w:r w:rsidRPr="005D31DA">
        <w:t xml:space="preserve"> (Ur</w:t>
      </w:r>
      <w:r>
        <w:t>.</w:t>
      </w:r>
      <w:r w:rsidRPr="005D31DA">
        <w:t xml:space="preserve"> l</w:t>
      </w:r>
      <w:r>
        <w:t>.</w:t>
      </w:r>
      <w:r w:rsidRPr="005D31DA">
        <w:t xml:space="preserve"> RS, št. 24/12, 78/16 in 26/19).</w:t>
      </w:r>
      <w:r>
        <w:t xml:space="preserve"> </w:t>
      </w:r>
      <w:r w:rsidRPr="005D31DA">
        <w:t xml:space="preserve">Sodelovala je </w:t>
      </w:r>
      <w:r w:rsidR="00AD766C">
        <w:t>še</w:t>
      </w:r>
      <w:r w:rsidR="00AD766C" w:rsidRPr="005D31DA">
        <w:t xml:space="preserve"> </w:t>
      </w:r>
      <w:r w:rsidRPr="005D31DA">
        <w:t xml:space="preserve">pri pripravi </w:t>
      </w:r>
      <w:r w:rsidR="00AD766C">
        <w:rPr>
          <w:rStyle w:val="LPnavadenposevnoZnak"/>
        </w:rPr>
        <w:t>z</w:t>
      </w:r>
      <w:r w:rsidRPr="00B16941">
        <w:rPr>
          <w:rStyle w:val="LPnavadenposevnoZnak"/>
        </w:rPr>
        <w:t>aščitne strategije ob jedrski in radiološki nesreči v RS</w:t>
      </w:r>
      <w:r w:rsidRPr="005D31DA">
        <w:t>.</w:t>
      </w:r>
    </w:p>
    <w:p w14:paraId="37E85B5B" w14:textId="7D1930CB" w:rsidR="002D6398" w:rsidRPr="005D31DA" w:rsidRDefault="002D6398" w:rsidP="0037076F">
      <w:pPr>
        <w:pStyle w:val="LPnavaden"/>
      </w:pPr>
      <w:r w:rsidRPr="005D31DA">
        <w:t xml:space="preserve">URSZR skrbi za </w:t>
      </w:r>
      <w:r w:rsidR="00E30B27">
        <w:t>posodobljeno</w:t>
      </w:r>
      <w:r w:rsidR="00E30B27" w:rsidRPr="005D31DA">
        <w:t xml:space="preserve"> </w:t>
      </w:r>
      <w:r w:rsidRPr="005D31DA">
        <w:t xml:space="preserve">stanje veljavnega </w:t>
      </w:r>
      <w:r w:rsidRPr="00B16941">
        <w:rPr>
          <w:rStyle w:val="LPnavadenposevnoZnak"/>
        </w:rPr>
        <w:t>Državnega načrta zaščite in reševanja ob jedrski ali radiološki nesreči</w:t>
      </w:r>
      <w:r w:rsidRPr="005D31DA">
        <w:t xml:space="preserve">, </w:t>
      </w:r>
      <w:r w:rsidR="00E30B27">
        <w:t>različica</w:t>
      </w:r>
      <w:r w:rsidR="00E30B27" w:rsidRPr="005D31DA">
        <w:t xml:space="preserve"> </w:t>
      </w:r>
      <w:r w:rsidRPr="005D31DA">
        <w:t xml:space="preserve">3.0. Tako je v letu 2020 </w:t>
      </w:r>
      <w:r w:rsidR="001E387E">
        <w:t>posodobila</w:t>
      </w:r>
      <w:r w:rsidR="001E387E" w:rsidRPr="005D31DA">
        <w:t xml:space="preserve"> </w:t>
      </w:r>
      <w:r w:rsidRPr="005D31DA">
        <w:t>skupne priloge in dodatke k načrtu</w:t>
      </w:r>
      <w:r>
        <w:t xml:space="preserve"> </w:t>
      </w:r>
      <w:r w:rsidRPr="005D31DA">
        <w:t>ter v sodelovanju z ministrstvi dopolnjevala načrte dejavnosti.</w:t>
      </w:r>
    </w:p>
    <w:p w14:paraId="6805963C" w14:textId="4A71E8D6" w:rsidR="002D6398" w:rsidRPr="005D31DA" w:rsidRDefault="002D6398" w:rsidP="0037076F">
      <w:pPr>
        <w:pStyle w:val="LPnavaden"/>
      </w:pPr>
      <w:r w:rsidRPr="005D31DA">
        <w:t>Aktivnosti so potekale tudi na področju zagotavljanja predhodne delitve tablet kalijevega jodida</w:t>
      </w:r>
      <w:r>
        <w:t xml:space="preserve"> </w:t>
      </w:r>
      <w:r w:rsidRPr="005D31DA">
        <w:t>prebivalcem Posavja. V ta namen URSZR še naprej vzdržuje spletno stran, kjer lahko</w:t>
      </w:r>
      <w:r>
        <w:t xml:space="preserve"> </w:t>
      </w:r>
      <w:r w:rsidRPr="005D31DA">
        <w:t>obiskovalci dobijo informacije o tabletah, zaščitnem ukrepu zaužitja tablet kalijevega jodida,</w:t>
      </w:r>
      <w:r>
        <w:t xml:space="preserve"> </w:t>
      </w:r>
      <w:r w:rsidRPr="005D31DA">
        <w:t>zamenjavi tablet in nadaljevanju predhodne delitve tablet.</w:t>
      </w:r>
    </w:p>
    <w:p w14:paraId="39617661" w14:textId="6E04A8C1" w:rsidR="002D6398" w:rsidRDefault="002D6398" w:rsidP="0037076F">
      <w:pPr>
        <w:pStyle w:val="LPnavaden"/>
      </w:pPr>
      <w:r w:rsidRPr="005D31DA">
        <w:t>V letu 2020 načrtovana državna vaja na temo pripravljenost</w:t>
      </w:r>
      <w:r w:rsidR="00BF27FF">
        <w:t>i</w:t>
      </w:r>
      <w:r w:rsidRPr="005D31DA">
        <w:t xml:space="preserve"> na jedrsko nesrečo v NEK ni bila</w:t>
      </w:r>
      <w:r>
        <w:t xml:space="preserve"> </w:t>
      </w:r>
      <w:r w:rsidRPr="005D31DA">
        <w:t xml:space="preserve">izvedena zaradi </w:t>
      </w:r>
      <w:r>
        <w:t>epidemije</w:t>
      </w:r>
      <w:r w:rsidRPr="005D31DA">
        <w:t xml:space="preserve"> </w:t>
      </w:r>
      <w:r w:rsidR="00BF27FF">
        <w:t>covida</w:t>
      </w:r>
      <w:r w:rsidRPr="005D31DA">
        <w:t>-19. Vaja je bila prenesena v leto 2021,</w:t>
      </w:r>
      <w:r>
        <w:t xml:space="preserve"> </w:t>
      </w:r>
      <w:r w:rsidRPr="005D31DA">
        <w:t xml:space="preserve">skladno z </w:t>
      </w:r>
      <w:r w:rsidRPr="00B16941">
        <w:rPr>
          <w:rStyle w:val="LPnavadenposevnoZnak"/>
        </w:rPr>
        <w:t>Načrtom vaj v obrambnem sistemu in sistemu varstva pred naravnimi in drugimi nesrečami v letu 2021</w:t>
      </w:r>
      <w:r w:rsidRPr="005D31DA">
        <w:t>, ki ga je Vlada RS sprejela s sklepom</w:t>
      </w:r>
      <w:r>
        <w:t>,</w:t>
      </w:r>
      <w:r w:rsidRPr="005D31DA">
        <w:t xml:space="preserve"> št. 84300-15/2020/4 z dne 7. </w:t>
      </w:r>
      <w:r w:rsidR="00BF27FF">
        <w:t>januarja</w:t>
      </w:r>
      <w:r>
        <w:t xml:space="preserve"> </w:t>
      </w:r>
      <w:r w:rsidRPr="005D31DA">
        <w:t>2021.</w:t>
      </w:r>
    </w:p>
    <w:p w14:paraId="468004A0" w14:textId="4A846753" w:rsidR="00BD211D" w:rsidRPr="00742CE4" w:rsidRDefault="00BD211D" w:rsidP="005E1393">
      <w:pPr>
        <w:pStyle w:val="LPviri"/>
      </w:pPr>
      <w:r w:rsidRPr="005E1393">
        <w:t xml:space="preserve">Vir: </w:t>
      </w:r>
      <w:hyperlink w:anchor="v39" w:history="1">
        <w:r w:rsidRPr="005E1393">
          <w:rPr>
            <w:rStyle w:val="Hiperpovezava"/>
          </w:rPr>
          <w:t>[39]</w:t>
        </w:r>
      </w:hyperlink>
    </w:p>
    <w:p w14:paraId="6B07475E" w14:textId="22498D24" w:rsidR="002D6398" w:rsidRPr="00C13B1D" w:rsidRDefault="00262186" w:rsidP="002D6398">
      <w:pPr>
        <w:pStyle w:val="LPNaslov2"/>
      </w:pPr>
      <w:bookmarkStart w:id="323" w:name="_Toc421612159"/>
      <w:bookmarkStart w:id="324" w:name="_Toc511976560"/>
      <w:bookmarkStart w:id="325" w:name="_Toc515358326"/>
      <w:bookmarkStart w:id="326" w:name="_Toc74219370"/>
      <w:r w:rsidRPr="00834361">
        <w:rPr>
          <w:caps w:val="0"/>
        </w:rPr>
        <w:t>NUKLEARNA ELEKTRARNA KRŠKO</w:t>
      </w:r>
      <w:bookmarkEnd w:id="323"/>
      <w:bookmarkEnd w:id="324"/>
      <w:bookmarkEnd w:id="325"/>
      <w:bookmarkEnd w:id="326"/>
    </w:p>
    <w:p w14:paraId="1149E314" w14:textId="77777777" w:rsidR="002D6398" w:rsidRPr="00A67739" w:rsidRDefault="002D6398" w:rsidP="0037076F">
      <w:pPr>
        <w:pStyle w:val="LPnavaden"/>
      </w:pPr>
      <w:bookmarkStart w:id="327" w:name="n12"/>
      <w:bookmarkEnd w:id="327"/>
      <w:r w:rsidRPr="00A67739">
        <w:t xml:space="preserve">Dejavnosti </w:t>
      </w:r>
      <w:r>
        <w:t>NEK</w:t>
      </w:r>
      <w:r w:rsidRPr="00A67739">
        <w:t xml:space="preserve"> na področju pripravljenosti na izredne dogodke so v letu 2020 obsegale:</w:t>
      </w:r>
    </w:p>
    <w:p w14:paraId="5A99288B" w14:textId="5A14C0E9" w:rsidR="002D6398" w:rsidRPr="00A67739" w:rsidRDefault="002D6398" w:rsidP="009F719B">
      <w:pPr>
        <w:pStyle w:val="LPalineje"/>
      </w:pPr>
      <w:r w:rsidRPr="00A67739">
        <w:t>usposabljanja in urjenja,</w:t>
      </w:r>
    </w:p>
    <w:p w14:paraId="40B531C4" w14:textId="277EDDDC" w:rsidR="002D6398" w:rsidRPr="00A67739" w:rsidRDefault="002D6398" w:rsidP="009F719B">
      <w:pPr>
        <w:pStyle w:val="LPalineje"/>
      </w:pPr>
      <w:r w:rsidRPr="00A67739">
        <w:t>vzdrževanje podpornih centrov, opreme in zvez,</w:t>
      </w:r>
    </w:p>
    <w:p w14:paraId="0242FACF" w14:textId="7E70F0D1" w:rsidR="002D6398" w:rsidRPr="00A67739" w:rsidRDefault="002D6398" w:rsidP="009F719B">
      <w:pPr>
        <w:pStyle w:val="LPalineje"/>
      </w:pPr>
      <w:r w:rsidRPr="00A67739">
        <w:t xml:space="preserve">posodabljanje </w:t>
      </w:r>
      <w:r w:rsidRPr="00B16941">
        <w:rPr>
          <w:rStyle w:val="LPnavadenposevnoZnak"/>
        </w:rPr>
        <w:t>Načrta zaščite in reševanja NEK</w:t>
      </w:r>
      <w:r w:rsidRPr="00A67739">
        <w:t xml:space="preserve"> (NZiR), postopkov in druge dokumentacije ter</w:t>
      </w:r>
    </w:p>
    <w:p w14:paraId="5E9C7911" w14:textId="018923D3" w:rsidR="002D6398" w:rsidRPr="00A67739" w:rsidRDefault="002D6398" w:rsidP="009F719B">
      <w:pPr>
        <w:pStyle w:val="LPalineje"/>
        <w:rPr>
          <w:rStyle w:val="LPpobarvan2"/>
        </w:rPr>
      </w:pPr>
      <w:r w:rsidRPr="00A67739">
        <w:t xml:space="preserve">kadrovske popolnitve in zamenjave v organizaciji za primer izrednega dogodka (uvajalnega usposabljanja ob vstopu v sestav </w:t>
      </w:r>
      <w:r w:rsidRPr="00C348FC">
        <w:t>organizacije NUID se</w:t>
      </w:r>
      <w:r w:rsidRPr="00A67739">
        <w:t xml:space="preserve"> je udeležilo 12 oseb).</w:t>
      </w:r>
    </w:p>
    <w:p w14:paraId="33DD5EEA" w14:textId="573D5086" w:rsidR="002D6398" w:rsidRPr="00A67739" w:rsidRDefault="002D6398" w:rsidP="0037076F">
      <w:pPr>
        <w:pStyle w:val="LPnavaden"/>
      </w:pPr>
      <w:r w:rsidRPr="00A67739">
        <w:lastRenderedPageBreak/>
        <w:t xml:space="preserve">Stalnega usposabljanja vezano na NZiR se je udeležilo 1.674 udeležencev iz NEK in 383 udeležencev zunanjih izvajalcev del, skupaj 2.057 udeležencev. Zaradi epidemioloških razmer skupni letni vaji nista bili izvedeni. </w:t>
      </w:r>
      <w:r w:rsidR="00BF27FF">
        <w:t>Zdaj</w:t>
      </w:r>
      <w:r w:rsidR="00BF27FF" w:rsidRPr="00A67739">
        <w:t xml:space="preserve"> </w:t>
      </w:r>
      <w:r w:rsidRPr="00A67739">
        <w:t xml:space="preserve">celotna organizacija za ukrepanje v primeru izrednih dogodkov, </w:t>
      </w:r>
      <w:r w:rsidR="00BF27FF">
        <w:t xml:space="preserve">v kateri so </w:t>
      </w:r>
      <w:r w:rsidRPr="00A67739">
        <w:t>osebje NEK in zunanji izvajalci, šteje 448 oseb, vključno z varnostniki in obratovalnim osebjem.</w:t>
      </w:r>
    </w:p>
    <w:p w14:paraId="4E8F0A67" w14:textId="0C50AAD2" w:rsidR="002D6398" w:rsidRDefault="002D6398" w:rsidP="0037076F">
      <w:pPr>
        <w:pStyle w:val="LPnavaden"/>
      </w:pPr>
      <w:r w:rsidRPr="00A67739">
        <w:t xml:space="preserve">NEK je tudi v </w:t>
      </w:r>
      <w:r w:rsidR="00BF27FF">
        <w:t xml:space="preserve">letu </w:t>
      </w:r>
      <w:r w:rsidRPr="00A67739">
        <w:t>2020 aktivno sodeloval z načrtovalci in izvajalci nalog zaščite in reševanja na lokalni in državni ravni ter z upravnimi organi (URSJV in URSZR).</w:t>
      </w:r>
    </w:p>
    <w:p w14:paraId="3BBEE68C" w14:textId="77777777" w:rsidR="00262186" w:rsidRDefault="00262186" w:rsidP="00262186">
      <w:pPr>
        <w:pStyle w:val="LPNaslov1"/>
      </w:pPr>
      <w:bookmarkStart w:id="328" w:name="_Toc74219371"/>
      <w:r>
        <w:rPr>
          <w:caps w:val="0"/>
        </w:rPr>
        <w:lastRenderedPageBreak/>
        <w:t>NADZOR NAD JEDRSKO IN SEVALNO VARNOSTJO</w:t>
      </w:r>
      <w:bookmarkEnd w:id="328"/>
    </w:p>
    <w:p w14:paraId="259F5537" w14:textId="77777777" w:rsidR="00262186" w:rsidRDefault="00262186" w:rsidP="00262186">
      <w:pPr>
        <w:pStyle w:val="LPNaslov2"/>
      </w:pPr>
      <w:bookmarkStart w:id="329" w:name="_Toc74219372"/>
      <w:r>
        <w:rPr>
          <w:caps w:val="0"/>
        </w:rPr>
        <w:t>IZVAJANJE NACIONALNEGA PROGRAMA RESOLUCIJE O JEDRSKI IN SEVALNI VARNOSTI</w:t>
      </w:r>
      <w:bookmarkEnd w:id="329"/>
    </w:p>
    <w:p w14:paraId="6C94D5FA" w14:textId="77777777" w:rsidR="00262186" w:rsidRDefault="00262186" w:rsidP="00262186">
      <w:pPr>
        <w:pStyle w:val="LPpodpoglavje"/>
      </w:pPr>
      <w:r>
        <w:t>Cilji jedrskih in sevalnih dejavnosti</w:t>
      </w:r>
    </w:p>
    <w:p w14:paraId="24E1BE19" w14:textId="77777777" w:rsidR="00262186" w:rsidRDefault="00262186" w:rsidP="0037076F">
      <w:pPr>
        <w:pStyle w:val="LPnaslovkrepko"/>
      </w:pPr>
      <w:r>
        <w:t>Cilj 1</w:t>
      </w:r>
    </w:p>
    <w:p w14:paraId="03469CAD" w14:textId="77777777" w:rsidR="00262186" w:rsidRDefault="00262186" w:rsidP="0037076F">
      <w:pPr>
        <w:pStyle w:val="LPnavadenposevno"/>
      </w:pPr>
      <w:r>
        <w:t xml:space="preserve">Jedrski in sevalni objekti in izvajalci sevalnih dejavnosti izpolnjujejo zakonske zahteve, skrbijo za stalno izboljšanje jedrske in sevalne varnosti ter tesno sledijo razvoju v mednarodnem prostoru. </w:t>
      </w:r>
    </w:p>
    <w:p w14:paraId="46F55949" w14:textId="77777777" w:rsidR="00262186" w:rsidRPr="00080EA3" w:rsidRDefault="00262186" w:rsidP="0037076F">
      <w:pPr>
        <w:pStyle w:val="LPnaslovkrepko"/>
      </w:pPr>
      <w:r w:rsidRPr="00080EA3">
        <w:t>Uresničevanje cilja v letu 2020</w:t>
      </w:r>
    </w:p>
    <w:p w14:paraId="4D6F2774" w14:textId="5A569A19" w:rsidR="00262186" w:rsidRDefault="00262186" w:rsidP="0037076F">
      <w:pPr>
        <w:pStyle w:val="LPnavaden"/>
      </w:pPr>
      <w:r>
        <w:t xml:space="preserve">Približujejo se roki za zaključek Programa nadgradnje varnosti, ki je bil </w:t>
      </w:r>
      <w:r w:rsidR="00BF27FF">
        <w:t xml:space="preserve">zasnovan </w:t>
      </w:r>
      <w:r>
        <w:t xml:space="preserve">po nesreči </w:t>
      </w:r>
      <w:r w:rsidR="00BF27FF">
        <w:t xml:space="preserve">v </w:t>
      </w:r>
      <w:r>
        <w:t xml:space="preserve">JE Fukušima. V letu 2020 je potekala tretja, zadnja faza </w:t>
      </w:r>
      <w:r w:rsidR="00BF27FF">
        <w:t>p</w:t>
      </w:r>
      <w:r>
        <w:t xml:space="preserve">rograma. Glavna dela so zajemala projektiranje in začetek gradnje ključnih dodatnih varnostnih sistemov in </w:t>
      </w:r>
      <w:r w:rsidR="00BF27FF">
        <w:t>s</w:t>
      </w:r>
      <w:r>
        <w:t>uhega skladišča izrabljenega goriva. Začele so se tudi priprave za 3. obdobni varnostni pregled, ki bo še posebej pomemben za podaljšanje obratovanja NEK.</w:t>
      </w:r>
    </w:p>
    <w:p w14:paraId="3C496721" w14:textId="295ADC1E" w:rsidR="00262186" w:rsidRDefault="00262186" w:rsidP="0037076F">
      <w:pPr>
        <w:pStyle w:val="LPnavaden"/>
      </w:pPr>
      <w:r>
        <w:t xml:space="preserve">Izpolnjevanje zakonskih zahtev, izvajanje pregledov vlog za varnostne nadgradnje in izdaja dovoljenj ter stalno preverjanje in izboljševanje stopnje jedrske varnosti pri vseh jedrskih in sevalnih objektih in dejavnostih v Sloveniji je </w:t>
      </w:r>
      <w:r w:rsidR="001412BE">
        <w:t xml:space="preserve">naša </w:t>
      </w:r>
      <w:r>
        <w:t xml:space="preserve">glavna </w:t>
      </w:r>
      <w:r w:rsidR="001412BE">
        <w:t>prednostna naloga na tem področju</w:t>
      </w:r>
      <w:r>
        <w:t xml:space="preserve">. </w:t>
      </w:r>
    </w:p>
    <w:p w14:paraId="67063C98" w14:textId="569566A1" w:rsidR="00262186" w:rsidRDefault="00262186" w:rsidP="0037076F">
      <w:pPr>
        <w:pStyle w:val="LPnavaden"/>
      </w:pPr>
      <w:r>
        <w:t xml:space="preserve">Skrb za varnost se </w:t>
      </w:r>
      <w:r w:rsidR="001412BE">
        <w:t xml:space="preserve">izvaja </w:t>
      </w:r>
      <w:r>
        <w:t xml:space="preserve">na več </w:t>
      </w:r>
      <w:r w:rsidR="001412BE">
        <w:t xml:space="preserve">ravneh </w:t>
      </w:r>
      <w:r>
        <w:t xml:space="preserve">in pri različnih dejavnostih. V objektih skrbijo za nenehno izboljševanje projekta, pravilno in </w:t>
      </w:r>
      <w:r w:rsidR="001412BE">
        <w:t xml:space="preserve">kakovostno </w:t>
      </w:r>
      <w:r>
        <w:t xml:space="preserve">vzdrževanje </w:t>
      </w:r>
      <w:r w:rsidR="001412BE">
        <w:t xml:space="preserve">ter preverjanje </w:t>
      </w:r>
      <w:r>
        <w:t>opreme, uporab</w:t>
      </w:r>
      <w:r w:rsidR="001412BE">
        <w:t>o</w:t>
      </w:r>
      <w:r>
        <w:t xml:space="preserve"> obratovalnih izkušenj, </w:t>
      </w:r>
      <w:r w:rsidR="001412BE">
        <w:t xml:space="preserve">kakovostno </w:t>
      </w:r>
      <w:r>
        <w:t>usposabljanj</w:t>
      </w:r>
      <w:r w:rsidR="001412BE">
        <w:t>e</w:t>
      </w:r>
      <w:r>
        <w:t xml:space="preserve"> </w:t>
      </w:r>
      <w:r w:rsidR="001412BE">
        <w:t>zaposlenih</w:t>
      </w:r>
      <w:r>
        <w:t xml:space="preserve"> i</w:t>
      </w:r>
      <w:r w:rsidR="001412BE">
        <w:t>n po</w:t>
      </w:r>
      <w:r>
        <w:t>d</w:t>
      </w:r>
      <w:r w:rsidR="001412BE">
        <w:t>obno</w:t>
      </w:r>
      <w:r>
        <w:t>. Upravni organ pa v skladu z zakonodajo, ki se nenehno preizkuša in izboljšuje v učinkovit</w:t>
      </w:r>
      <w:r w:rsidR="001412BE">
        <w:t>osti</w:t>
      </w:r>
      <w:r>
        <w:t xml:space="preserve"> nadzora, spremlja obratovanje objektov. Glede na ugotovitve </w:t>
      </w:r>
      <w:r w:rsidR="006C0E12">
        <w:t>oziroma</w:t>
      </w:r>
      <w:r>
        <w:t xml:space="preserve"> morebitna odstopanja se načrtujejo in izvajajo </w:t>
      </w:r>
      <w:r w:rsidR="001412BE">
        <w:t xml:space="preserve">izboljševalni </w:t>
      </w:r>
      <w:r>
        <w:t>ukrepi.</w:t>
      </w:r>
    </w:p>
    <w:p w14:paraId="754F8ABA" w14:textId="77777777" w:rsidR="00262186" w:rsidRDefault="00262186" w:rsidP="00262186">
      <w:pPr>
        <w:pStyle w:val="LPpodpoglavje"/>
        <w:numPr>
          <w:ilvl w:val="4"/>
          <w:numId w:val="18"/>
        </w:numPr>
      </w:pPr>
      <w:bookmarkStart w:id="330" w:name="Cilji"/>
      <w:bookmarkEnd w:id="330"/>
      <w:r>
        <w:t>Cilji mednarodnega sodelovanja</w:t>
      </w:r>
    </w:p>
    <w:p w14:paraId="0789F6E9" w14:textId="5A612098" w:rsidR="00262186" w:rsidRDefault="00262186" w:rsidP="0037076F">
      <w:pPr>
        <w:pStyle w:val="LPnavaden"/>
      </w:pPr>
      <w:bookmarkStart w:id="331" w:name="_Hlk65233168"/>
      <w:r w:rsidRPr="0019055E">
        <w:t xml:space="preserve">Slovenija se trudi tudi na področju mednarodnega sodelovanja uspešno in </w:t>
      </w:r>
      <w:r w:rsidR="001412BE">
        <w:t>gospodarno</w:t>
      </w:r>
      <w:r w:rsidR="001412BE" w:rsidRPr="0019055E">
        <w:t xml:space="preserve"> </w:t>
      </w:r>
      <w:r w:rsidRPr="0019055E">
        <w:t xml:space="preserve">dosegati cilje iz </w:t>
      </w:r>
      <w:r w:rsidR="001412BE">
        <w:t>r</w:t>
      </w:r>
      <w:r w:rsidRPr="0019055E">
        <w:t>esolucije.</w:t>
      </w:r>
    </w:p>
    <w:p w14:paraId="52D20D81" w14:textId="77777777" w:rsidR="00262186" w:rsidRPr="00080EA3" w:rsidRDefault="00262186" w:rsidP="0037076F">
      <w:pPr>
        <w:pStyle w:val="LPnaslovkrepko"/>
      </w:pPr>
      <w:r w:rsidRPr="00080EA3">
        <w:t xml:space="preserve">Cilj 2 </w:t>
      </w:r>
    </w:p>
    <w:p w14:paraId="5F5CE4EE" w14:textId="77777777" w:rsidR="00262186" w:rsidRPr="0019055E" w:rsidRDefault="00262186" w:rsidP="0037076F">
      <w:pPr>
        <w:pStyle w:val="LPnavadenposevno"/>
      </w:pPr>
      <w:r w:rsidRPr="00932C0B">
        <w:t xml:space="preserve">Republika Slovenija se načeloma pridružuje mednarodnim konvencijam, sporazumom, pogodbam ali drugim vrstam sodelovanja, ki spodbujajo in omogočajo hitro ter enakopravno izmenjavo informacij ali medsebojno pomoč za zagotavljanje jedrske in sevalne varnosti in zmanjšanje tveganj za ljudi in okolje tako na ozemlju Republike Slovenije kakor tudi drugje. </w:t>
      </w:r>
    </w:p>
    <w:p w14:paraId="09C75ADA" w14:textId="77777777" w:rsidR="00262186" w:rsidRPr="00932C0B" w:rsidRDefault="00262186" w:rsidP="0037076F">
      <w:pPr>
        <w:pStyle w:val="LPnaslovkrepko"/>
      </w:pPr>
      <w:r w:rsidRPr="00932C0B">
        <w:t xml:space="preserve">Uresničevanje cilja v letu 2020 </w:t>
      </w:r>
    </w:p>
    <w:p w14:paraId="3FF50F3F" w14:textId="39297F11" w:rsidR="00262186" w:rsidRPr="0019055E" w:rsidRDefault="00262186" w:rsidP="0037076F">
      <w:pPr>
        <w:pStyle w:val="LPnavaden"/>
      </w:pPr>
      <w:r w:rsidRPr="0019055E">
        <w:t xml:space="preserve">Slovenski državni organi in druge organizacije za zagotavljanje jedrske in sevalne varnosti ter fizičnega varovanja so skušali biti dejavni kljub pandemiji v mednarodnih združenjih glede na potrebe in prednosti, ki jih daje to članstvo, in sicer v združenjih in institucijah WENRA, ENSRA, HERCA </w:t>
      </w:r>
      <w:r w:rsidR="001412BE">
        <w:t>ter</w:t>
      </w:r>
      <w:r w:rsidR="001412BE" w:rsidRPr="0019055E">
        <w:t xml:space="preserve"> </w:t>
      </w:r>
      <w:r w:rsidRPr="0019055E">
        <w:t xml:space="preserve">tudi v njihovih delovnih skupinah. Prav tako so sodelovali v posvetovalnem odboru raziskovalnega programa Euratom </w:t>
      </w:r>
      <w:r w:rsidR="001412BE">
        <w:t>–</w:t>
      </w:r>
      <w:r w:rsidRPr="0019055E">
        <w:t xml:space="preserve"> Cepitev in spremljali delo odbora Instrumenta za sodelovanje na področju jedrske varnosti. Od začetka marca je bilo to sodelovanje omejeno na virtualna srečanja, ki imajo svoje prednosti in pomanjkljivosti. </w:t>
      </w:r>
    </w:p>
    <w:p w14:paraId="3756CA9D" w14:textId="77777777" w:rsidR="00262186" w:rsidRPr="0019055E" w:rsidRDefault="00262186" w:rsidP="0037076F">
      <w:pPr>
        <w:pStyle w:val="LPnavaden"/>
      </w:pPr>
      <w:r w:rsidRPr="0019055E">
        <w:lastRenderedPageBreak/>
        <w:t>Republika Slovenija ali slovenski državni organi in druge organizacije za zagotavljanje jedrske in sevalne varnosti sklepajo dvostranske sporazume o sodelovanju, da bi dosegli zastavljene cilje ter krepili visoko raven jedrske in sevalne varnosti. Taki sporazumi med drugim omogočajo Sloveniji hiter dostop do informacij ob morebitni radiološki nesreči na območju druge države pa tudi drugih informacij. V letu 2020 so bili običajni dvostranski stiki odpovedani ali preloženi</w:t>
      </w:r>
      <w:r>
        <w:t>,</w:t>
      </w:r>
      <w:r w:rsidRPr="0019055E">
        <w:t xml:space="preserve"> razen sestanka z Avstrijo, ki je bil organiziran virtualno. </w:t>
      </w:r>
    </w:p>
    <w:p w14:paraId="17A7C400" w14:textId="77777777" w:rsidR="00262186" w:rsidRPr="00932C0B" w:rsidRDefault="00262186" w:rsidP="0037076F">
      <w:pPr>
        <w:pStyle w:val="LPnaslovkrepko"/>
      </w:pPr>
      <w:r w:rsidRPr="00932C0B">
        <w:t xml:space="preserve">Cilj 3 </w:t>
      </w:r>
    </w:p>
    <w:p w14:paraId="1A16FB1C" w14:textId="77777777" w:rsidR="00262186" w:rsidRPr="0019055E" w:rsidRDefault="00262186" w:rsidP="0037076F">
      <w:pPr>
        <w:pStyle w:val="LPnavadenposevno"/>
      </w:pPr>
      <w:r w:rsidRPr="0019055E">
        <w:t xml:space="preserve">Republika Slovenija bo še naprej aktivno sodelovala v vseh dejavnostih znotraj EU, kjer je njena prisotnost obvezna, t. j. pri predlaganju, sprejemanju in izvajanju skupne evropske zakonodaje, in tistih, v katerih lahko uveljavlja svoje posebne dolgoročne interese. </w:t>
      </w:r>
    </w:p>
    <w:p w14:paraId="7EAC231B" w14:textId="77777777" w:rsidR="00262186" w:rsidRPr="00932C0B" w:rsidRDefault="00262186" w:rsidP="0037076F">
      <w:pPr>
        <w:pStyle w:val="LPnaslovkrepko"/>
      </w:pPr>
      <w:r w:rsidRPr="00932C0B">
        <w:t xml:space="preserve">Uresničevanje cilja v letu 2020 </w:t>
      </w:r>
    </w:p>
    <w:p w14:paraId="2CCBBD05" w14:textId="49C436DA" w:rsidR="00262186" w:rsidRPr="0019055E" w:rsidRDefault="00262186" w:rsidP="0037076F">
      <w:pPr>
        <w:pStyle w:val="LPnavaden"/>
      </w:pPr>
      <w:r w:rsidRPr="0019055E">
        <w:t>Republika Slovenija je bila dejavna v okviru možnosti, ki so omejevale fizična srečanja, v skupini Sveta EU za jedrsko varnost in v skupini, ustanovljen</w:t>
      </w:r>
      <w:r w:rsidR="001412BE">
        <w:t>i</w:t>
      </w:r>
      <w:r w:rsidRPr="0019055E">
        <w:t xml:space="preserve"> po 31. členu pogodbe Euratom, medtem ko je, kot običajno, spremljala delo skupin, ustanovljenih po 35. in 36. členu ter 37. členu pogodbe Euratom</w:t>
      </w:r>
      <w:r w:rsidR="001412BE">
        <w:t>,</w:t>
      </w:r>
      <w:r w:rsidRPr="0019055E">
        <w:t xml:space="preserve"> na daljavo. Slovenski predstavniki so se udeležili jesenskega virtualnega sestanka </w:t>
      </w:r>
      <w:r w:rsidRPr="00080EA3">
        <w:t>ENSREG,</w:t>
      </w:r>
      <w:r w:rsidRPr="0019055E">
        <w:t xml:space="preserve"> kjer so tvorno sodelovali, medtem ko je bil spomladanski odpovedan. Med drugim so </w:t>
      </w:r>
      <w:r w:rsidR="001412BE">
        <w:t>deja</w:t>
      </w:r>
      <w:r w:rsidRPr="0019055E">
        <w:t>vno sodelovali pri izvajanju pomoči tretjim državam, ki jo podpira Evropska komisija, v letu 2020 pa so začeli sodelovati tudi pri tretjem projektu pomoči iranskemu upravnemu organu. Izdelano je bilo drugo poročilo o izvajanju direktive o jedrski varnosti.</w:t>
      </w:r>
    </w:p>
    <w:p w14:paraId="1F1F262F" w14:textId="77777777" w:rsidR="00262186" w:rsidRPr="00932C0B" w:rsidRDefault="00262186" w:rsidP="0037076F">
      <w:pPr>
        <w:pStyle w:val="LPnaslovkrepko"/>
      </w:pPr>
      <w:r w:rsidRPr="00932C0B">
        <w:t xml:space="preserve">Cilj 4 </w:t>
      </w:r>
    </w:p>
    <w:p w14:paraId="0908A9DA" w14:textId="77777777" w:rsidR="00262186" w:rsidRPr="0019055E" w:rsidRDefault="00262186" w:rsidP="0037076F">
      <w:pPr>
        <w:pStyle w:val="LPnavadenposevno"/>
      </w:pPr>
      <w:r w:rsidRPr="0019055E">
        <w:t>Republika Slovenija je in ostaja aktivna članica MAAE. Kot članica te agencije prispeva obvezno članarino, v skladu s svojimi možnostmi pa tudi dodatne kadrovske in finančne prispevke predvsem na področjih, kjer lahko pričakuje posredno ali neposredno uveljavljanje svojih interesov.</w:t>
      </w:r>
    </w:p>
    <w:p w14:paraId="2C68BC54" w14:textId="77777777" w:rsidR="00262186" w:rsidRPr="0019055E" w:rsidRDefault="00262186" w:rsidP="0037076F">
      <w:pPr>
        <w:pStyle w:val="LPnavadenposevno"/>
      </w:pPr>
      <w:r w:rsidRPr="0019055E">
        <w:t>Na področju tehničnega sodelovanja Slovenija podpira projekte, ki imajo velike razvojne možnosti predvsem v državah, ki so geografsko blizu, v državah, ki imajo sorodne programe ali tehnologije, in predvsem na področjih, kjer so slovenski strokovnjaki sposobni nuditi pomoč.</w:t>
      </w:r>
    </w:p>
    <w:p w14:paraId="490DBBD4" w14:textId="77777777" w:rsidR="00262186" w:rsidRPr="0019055E" w:rsidRDefault="00262186" w:rsidP="0037076F">
      <w:pPr>
        <w:pStyle w:val="LPnavadenposevno"/>
      </w:pPr>
      <w:r w:rsidRPr="0019055E">
        <w:t>Republika Slovenija bo prejemala tehnično pomoč predvsem na področjih, kjer še nima domačih sposobnosti za doseganje določenih ciljev jedrske in sevalne varnosti.</w:t>
      </w:r>
    </w:p>
    <w:p w14:paraId="2EEBA1A3" w14:textId="77777777" w:rsidR="00262186" w:rsidRPr="0019055E" w:rsidRDefault="00262186" w:rsidP="0037076F">
      <w:pPr>
        <w:pStyle w:val="LPnavadenposevno"/>
      </w:pPr>
      <w:r w:rsidRPr="0019055E">
        <w:t>Republika Slovenija želi spremeniti svoj položaj iz države prejemnice tehnične pomoči v državo donatorko.</w:t>
      </w:r>
    </w:p>
    <w:p w14:paraId="20A4BA17" w14:textId="77777777" w:rsidR="00262186" w:rsidRPr="0019055E" w:rsidRDefault="00262186" w:rsidP="0037076F">
      <w:pPr>
        <w:pStyle w:val="LPnavadenposevno"/>
      </w:pPr>
      <w:r w:rsidRPr="0019055E">
        <w:t>Republika Slovenija bo še naprej spodbujala svoje strokovnjake za strokovno delo v tretjih državah v sklopu MAAE in vabila mednarodne strokovne skupine na občasne svetovalne preglede svojih objektov in institucij, da bi neodvisno preverili njene sposobnosti. Predvsem pa bo vabila tiste skupine, ki jih je Slovenija zavezana povabiti.</w:t>
      </w:r>
    </w:p>
    <w:p w14:paraId="6A83CFF5" w14:textId="77777777" w:rsidR="00262186" w:rsidRPr="00932C0B" w:rsidRDefault="00262186" w:rsidP="0037076F">
      <w:pPr>
        <w:pStyle w:val="LPnaslovkrepko"/>
      </w:pPr>
      <w:r w:rsidRPr="00932C0B">
        <w:t>Uresničevanje cilja v letu 2020</w:t>
      </w:r>
    </w:p>
    <w:p w14:paraId="5DCDCE68" w14:textId="77777777" w:rsidR="00262186" w:rsidRPr="0019055E" w:rsidRDefault="00262186" w:rsidP="0037076F">
      <w:pPr>
        <w:pStyle w:val="LPnavaden"/>
      </w:pPr>
      <w:r w:rsidRPr="0019055E">
        <w:t xml:space="preserve">Slovenija redno poravnava članarino do MAAE in prispevek za tehnično sodelovanje, kar prispeva k stabilnemu financiranju MAAE in nemotenemu izvajanju njenih projektov. </w:t>
      </w:r>
    </w:p>
    <w:p w14:paraId="3B7454E8" w14:textId="4FE8436B" w:rsidR="00262186" w:rsidRPr="0019055E" w:rsidRDefault="00262186" w:rsidP="0037076F">
      <w:pPr>
        <w:pStyle w:val="LPnavaden"/>
      </w:pPr>
      <w:r w:rsidRPr="0019055E">
        <w:t xml:space="preserve">Pri tehničnem sodelovanju je Slovenija podpirala projekte, ki imajo velike razvojne možnosti, predvsem v državah, ki so ji geografsko blizu, in v državah, ki imajo sorodne programe ali tehnologije, in sicer predvsem na področjih, na katerih so slovenski strokovnjaki sposobni ponuditi pomoč. V letu 2020 se je </w:t>
      </w:r>
      <w:r w:rsidR="001412BE">
        <w:t>za</w:t>
      </w:r>
      <w:r w:rsidRPr="0019055E">
        <w:t>čel nov cikel tehnične pomoči 2020-2021, kjer ima Slovenija zagotovljeno financiranje za skupni projekt URSJV in ARAO. Pripravljeni so tudi osnutki štirih projektov za cikel 2022</w:t>
      </w:r>
      <w:r w:rsidR="001412BE">
        <w:t>–</w:t>
      </w:r>
      <w:r w:rsidRPr="0019055E">
        <w:t xml:space="preserve">2023, o katerih bo </w:t>
      </w:r>
      <w:r w:rsidRPr="008B4F64">
        <w:t>v letu 2021</w:t>
      </w:r>
      <w:r>
        <w:t xml:space="preserve"> </w:t>
      </w:r>
      <w:r w:rsidRPr="0019055E">
        <w:t xml:space="preserve">odločeno, če bodo šli v izvajanje. </w:t>
      </w:r>
    </w:p>
    <w:p w14:paraId="78EA1C0C" w14:textId="5F19E903" w:rsidR="00262186" w:rsidRDefault="00262186" w:rsidP="0037076F">
      <w:pPr>
        <w:pStyle w:val="LPnavaden"/>
      </w:pPr>
      <w:r w:rsidRPr="0019055E">
        <w:t>Prav tako bo</w:t>
      </w:r>
      <w:r>
        <w:t xml:space="preserve"> URSJV</w:t>
      </w:r>
      <w:r w:rsidRPr="0019055E">
        <w:t xml:space="preserve"> še naprej spodbujal</w:t>
      </w:r>
      <w:r>
        <w:t xml:space="preserve">a </w:t>
      </w:r>
      <w:r w:rsidRPr="0019055E">
        <w:t>in omogočal</w:t>
      </w:r>
      <w:r>
        <w:t>a</w:t>
      </w:r>
      <w:r w:rsidRPr="0019055E">
        <w:t xml:space="preserve"> pomoč slovenskih strokovnjakov v tretjih državah, ki jo organizira MAAE, obenem bo Slovenija omogočala izobraževanje tujim štipendistom </w:t>
      </w:r>
      <w:r w:rsidRPr="0019055E">
        <w:lastRenderedPageBreak/>
        <w:t xml:space="preserve">MAAE, organizirala tečaje in delavnice MAAE ter vabila mednarodne strokovne misije na preglede ali presoje slovenskih objektov in institucij, da bi neodvisno preverili domače sposobnosti. Predvsem pa bo Slovenija vabila pregledovalne misije, ki jih je zavezana povabiti. </w:t>
      </w:r>
    </w:p>
    <w:p w14:paraId="000CF66E" w14:textId="6807FE21" w:rsidR="00C91D28" w:rsidRPr="0019055E" w:rsidRDefault="00C91D28" w:rsidP="0037076F">
      <w:pPr>
        <w:pStyle w:val="LPnavaden"/>
      </w:pPr>
      <w:r w:rsidRPr="00C91D28">
        <w:t>Slovenski strokovnjaki v letu 2020 niso sodelovali v okviru misij IPPAS. Misije v letu 2020 so bile v dobršni meri prestavljene zaradi pandemije (</w:t>
      </w:r>
      <w:r>
        <w:t>c</w:t>
      </w:r>
      <w:r w:rsidRPr="00C91D28">
        <w:t>ovid-19). V minulih letih pa je bil vzpostavljen mehanizem za nove pregledovalce v prihodnjih letih. V letu 2020 ni bilo predhodnih aktivnosti v okviru 10-letnega cilja in cikla misij IPPAS v Sloveniji. K slednjemu bo treba aktivneje pristopiti v naslednjem obdobju.</w:t>
      </w:r>
    </w:p>
    <w:p w14:paraId="4842FB69" w14:textId="77777777" w:rsidR="00262186" w:rsidRPr="00932C0B" w:rsidRDefault="00262186" w:rsidP="0037076F">
      <w:pPr>
        <w:pStyle w:val="LPnaslovkrepko"/>
      </w:pPr>
      <w:r w:rsidRPr="00932C0B">
        <w:t xml:space="preserve">Cilj 5 </w:t>
      </w:r>
    </w:p>
    <w:p w14:paraId="4CB3B925" w14:textId="77777777" w:rsidR="00262186" w:rsidRPr="0019055E" w:rsidRDefault="00262186" w:rsidP="0037076F">
      <w:pPr>
        <w:pStyle w:val="LPnavadenposevno"/>
      </w:pPr>
      <w:r w:rsidRPr="0019055E">
        <w:t xml:space="preserve">Republika Slovenija ostaja aktivna članica v Agenciji za jedrsko energijo (NEA) pri OECD. Za njeno delovanje prispeva izračunani znesek članarine. V skladu s svojimi kadrovskimi in finančnimi možnostmi sodeluje v delu njenih odborov, NEA Data bank in tistih pododborov, ki so pomembni za zagotavljanje visoke ravni jedrske in sevalne varnosti. </w:t>
      </w:r>
    </w:p>
    <w:p w14:paraId="25D29DA7" w14:textId="77777777" w:rsidR="00262186" w:rsidRPr="00932C0B" w:rsidRDefault="00262186" w:rsidP="0037076F">
      <w:pPr>
        <w:pStyle w:val="LPnaslovkrepko"/>
      </w:pPr>
      <w:r w:rsidRPr="00932C0B">
        <w:t xml:space="preserve">Uresničevanje cilja v letu 2020 </w:t>
      </w:r>
    </w:p>
    <w:p w14:paraId="1BF6E803" w14:textId="6D102F09" w:rsidR="00262186" w:rsidRDefault="00262186" w:rsidP="0037076F">
      <w:pPr>
        <w:pStyle w:val="LPnavaden"/>
      </w:pPr>
      <w:r w:rsidRPr="0019055E">
        <w:t>Znesek članarine do NEA je bil poravnan v celoti, prav tako pa slovenski predstavniki dejavno sodelujejo pri delu odborov in delovnih skupin NEA, še posebej na področju dejavnosti upravnih organov, varnosti jedrskih naprav, varstva pred sevanji, ravnanja z RAO in IG, jedrskega prava in raziskav.</w:t>
      </w:r>
      <w:bookmarkEnd w:id="331"/>
    </w:p>
    <w:p w14:paraId="6A2F747C" w14:textId="3A65C822" w:rsidR="00262186" w:rsidRDefault="00262186" w:rsidP="0037076F">
      <w:pPr>
        <w:pStyle w:val="LPnaslovkrepko"/>
      </w:pPr>
      <w:r>
        <w:t>Cilj 6</w:t>
      </w:r>
    </w:p>
    <w:p w14:paraId="258B43A9" w14:textId="77777777" w:rsidR="00C91D28" w:rsidRDefault="00C91D28" w:rsidP="00C91D28">
      <w:pPr>
        <w:pStyle w:val="LPnavadenposevno"/>
      </w:pPr>
      <w:r>
        <w:t xml:space="preserve">Ker Republika Slovenija nima nikakršne želje za nemiroljubno uporabo jedrske energije, ostaja trdno zavezana spoštovanju pogodbe o neširjenju jedrskega orožja in s tem popolnoma odprta za inšpekcijske preglede glede jedrskih snovi (»safeguards«). </w:t>
      </w:r>
    </w:p>
    <w:p w14:paraId="6AAF8102" w14:textId="77777777" w:rsidR="00C91D28" w:rsidRDefault="00C91D28" w:rsidP="00C91D28">
      <w:pPr>
        <w:pStyle w:val="LPnavadenposevno"/>
      </w:pPr>
      <w:r>
        <w:t xml:space="preserve">Republika Slovenija sodeluje v mednarodnih organizacijah, povezanih z neširjenjem jedrskega orožja in blagom za dvojno rabo in še zlasti izpolnjuje zaveze o poročanju in nadzoru blaga z dvojno rabo, po svojih kadrovskih in finančnih zmožnostih pa prispeva k svetovnim naporom za preprečevanje širjenja jedrskega orožja. </w:t>
      </w:r>
    </w:p>
    <w:p w14:paraId="69F52907" w14:textId="77777777" w:rsidR="00C91D28" w:rsidRDefault="00C91D28" w:rsidP="00C91D28">
      <w:pPr>
        <w:pStyle w:val="LPnaslovkrepko"/>
      </w:pPr>
      <w:r>
        <w:t xml:space="preserve">Uresničevanje cilja v letu 2020 </w:t>
      </w:r>
    </w:p>
    <w:p w14:paraId="6DBB989D" w14:textId="7D33E2AE" w:rsidR="00C91D28" w:rsidRPr="00C91D28" w:rsidRDefault="00C91D28" w:rsidP="00C91D28">
      <w:pPr>
        <w:pStyle w:val="LPnavaden"/>
      </w:pPr>
      <w:r>
        <w:t>Slovenija izpolnjuje zaveze glede »safeguards«, spremlja mednarodne inšpekcije, izpolnjuje zaveze o poročanju v mednarodne baze oziroma mednarodnim organizacijam ter združenjem, spremlja dogajanja na področju blaga z dvojno rabo in jedrskega varovanja ter terorizma, po svojih kadrovskih in finančnih zmožnostih ter v skladu s prioritetami prispeva k svetovnim prizadevanjem za neširjenje jedrskega orožja in v zvezi z jedrskim varovanjem. Kakor izhaja iz zgornjih poglavij, Slovenija dosega zastavljeni cilj.</w:t>
      </w:r>
    </w:p>
    <w:p w14:paraId="39949822" w14:textId="77777777" w:rsidR="00262186" w:rsidRPr="005C2928" w:rsidRDefault="00262186" w:rsidP="00262186">
      <w:pPr>
        <w:pStyle w:val="LPpodpoglavje"/>
        <w:numPr>
          <w:ilvl w:val="4"/>
          <w:numId w:val="18"/>
        </w:numPr>
      </w:pPr>
      <w:r w:rsidRPr="005C2928">
        <w:t>Cilji zakonodaje</w:t>
      </w:r>
    </w:p>
    <w:p w14:paraId="149D1716" w14:textId="1C6F5224" w:rsidR="00262186" w:rsidRPr="005C2928" w:rsidRDefault="00262186" w:rsidP="0037076F">
      <w:pPr>
        <w:pStyle w:val="LPnavaden"/>
      </w:pPr>
      <w:r w:rsidRPr="005C2928">
        <w:t xml:space="preserve">Na področju zakonodajnega in institucionalnega okvira si </w:t>
      </w:r>
      <w:r w:rsidR="00665218">
        <w:t>r</w:t>
      </w:r>
      <w:r w:rsidRPr="005C2928">
        <w:t xml:space="preserve">esolucija zastavlja dva cilja. </w:t>
      </w:r>
    </w:p>
    <w:p w14:paraId="698B6C73" w14:textId="77777777" w:rsidR="00262186" w:rsidRPr="005C2928" w:rsidRDefault="00262186" w:rsidP="0037076F">
      <w:pPr>
        <w:pStyle w:val="LPnaslovkrepko"/>
      </w:pPr>
      <w:r w:rsidRPr="005C2928">
        <w:t>Cilj 7</w:t>
      </w:r>
    </w:p>
    <w:p w14:paraId="24CC603B" w14:textId="77777777" w:rsidR="00262186" w:rsidRPr="005C2928" w:rsidRDefault="00262186" w:rsidP="0037076F">
      <w:pPr>
        <w:pStyle w:val="LPnavadenposevno"/>
      </w:pPr>
      <w:r w:rsidRPr="005C2928">
        <w:t xml:space="preserve">Republika Slovenija vzdržuje svojo zakonodajo na področju jedrske varnosti in varstva pred sevanji v skladu z najboljšo mednarodno prakso. Zakonodaja zagotavlja prednost jedrski in sevalni varnosti ob hkratnem omogočanju glavnega namena uporabe jedrske energije in virov ionizirajočega sevanja. </w:t>
      </w:r>
    </w:p>
    <w:p w14:paraId="4F9472DA" w14:textId="77777777" w:rsidR="00262186" w:rsidRPr="005C2928" w:rsidRDefault="00262186" w:rsidP="0037076F">
      <w:pPr>
        <w:pStyle w:val="LPnaslovkrepko"/>
      </w:pPr>
      <w:r w:rsidRPr="005C2928">
        <w:t xml:space="preserve">Uresničevanje cilja v letu 2020 </w:t>
      </w:r>
    </w:p>
    <w:p w14:paraId="0D06F09C" w14:textId="1F761FA3" w:rsidR="00262186" w:rsidRPr="005C2928" w:rsidRDefault="00262186" w:rsidP="0037076F">
      <w:pPr>
        <w:pStyle w:val="LPnavaden"/>
      </w:pPr>
      <w:r w:rsidRPr="005C2928">
        <w:t xml:space="preserve">URSJV si prizadeva na področju jedrske in sevalne varnosti v pravni sistem Republike Slovenije v največji meri tekoče in pravočasno prenašati pravni red </w:t>
      </w:r>
      <w:r w:rsidR="00665218" w:rsidRPr="005C2928">
        <w:t xml:space="preserve">EU </w:t>
      </w:r>
      <w:r w:rsidRPr="005C2928">
        <w:t xml:space="preserve">(direktive), sproti usklajevati domače </w:t>
      </w:r>
      <w:r w:rsidRPr="005C2928">
        <w:lastRenderedPageBreak/>
        <w:t xml:space="preserve">predpise </w:t>
      </w:r>
      <w:r w:rsidR="00665218">
        <w:t>s</w:t>
      </w:r>
      <w:r w:rsidRPr="005C2928">
        <w:t xml:space="preserve"> sprejetimi standardi </w:t>
      </w:r>
      <w:r w:rsidR="00665218" w:rsidRPr="005C2928">
        <w:t xml:space="preserve">WENRA </w:t>
      </w:r>
      <w:r w:rsidRPr="005C2928">
        <w:t xml:space="preserve">ter pravočasno izpolnjevati sprejete zaveze po vseh </w:t>
      </w:r>
      <w:r w:rsidR="00665218">
        <w:t xml:space="preserve">pomembnih </w:t>
      </w:r>
      <w:r w:rsidRPr="005C2928">
        <w:t xml:space="preserve">mednarodnih pogodbah, katerih pogodbenica je država. Tudi v letu 2020 opravljeno delo na tem področju je </w:t>
      </w:r>
      <w:r w:rsidR="00665218">
        <w:t>pretežno</w:t>
      </w:r>
      <w:r w:rsidRPr="005C2928">
        <w:t xml:space="preserve"> pogojeno s prizadevanji po usklajenosti domače zakonodaje z mednarodnim razvojem in najboljšo prakso, predvsem pa že uveljavljenimi mednarodnimi zavezami in standardi. V poglavju </w:t>
      </w:r>
      <w:hyperlink w:anchor="Cilji" w:history="1">
        <w:r w:rsidRPr="00A81F18">
          <w:rPr>
            <w:rStyle w:val="Hiperpovezava"/>
          </w:rPr>
          <w:t>Cilji mednarodnega sodelovanja</w:t>
        </w:r>
      </w:hyperlink>
      <w:r w:rsidRPr="005C2928">
        <w:t xml:space="preserve"> so podrobno opisani </w:t>
      </w:r>
      <w:r w:rsidR="00665218">
        <w:t>uresničeni</w:t>
      </w:r>
      <w:r w:rsidR="00665218" w:rsidRPr="005C2928">
        <w:t xml:space="preserve"> </w:t>
      </w:r>
      <w:r w:rsidRPr="005C2928">
        <w:t xml:space="preserve">cilji. </w:t>
      </w:r>
    </w:p>
    <w:p w14:paraId="5E495B39" w14:textId="77777777" w:rsidR="00262186" w:rsidRPr="005C2928" w:rsidRDefault="00262186" w:rsidP="0037076F">
      <w:pPr>
        <w:pStyle w:val="LPnaslovkrepko"/>
      </w:pPr>
      <w:r w:rsidRPr="005C2928">
        <w:t xml:space="preserve">Cilj 8 </w:t>
      </w:r>
    </w:p>
    <w:p w14:paraId="3F3D8FA5" w14:textId="77777777" w:rsidR="00262186" w:rsidRPr="005C2928" w:rsidRDefault="00262186" w:rsidP="0037076F">
      <w:pPr>
        <w:pStyle w:val="LPnavadenposevno"/>
      </w:pPr>
      <w:r w:rsidRPr="005C2928">
        <w:t xml:space="preserve">Republika Slovenija vzdržuje ustrezno ločenost in neodvisnost upravnih organov, pristojnih za nadzor jedrske in sevalne varnosti, od tistih subjektov, katerih primarna naloga je promocija uporabe jedrske energije ali virov ionizirajočega sevanja. Nadzorni organi imajo zadostna finančna sredstva in ustrezen kader za opravljanje svojih nalog. </w:t>
      </w:r>
    </w:p>
    <w:p w14:paraId="37BC8309" w14:textId="77777777" w:rsidR="00262186" w:rsidRPr="005C2928" w:rsidRDefault="00262186" w:rsidP="0037076F">
      <w:pPr>
        <w:pStyle w:val="LPnaslovkrepko"/>
      </w:pPr>
      <w:r w:rsidRPr="005C2928">
        <w:t xml:space="preserve">Uresničevanje cilja v letu 2020 </w:t>
      </w:r>
    </w:p>
    <w:p w14:paraId="0818735F" w14:textId="5D4D87BB" w:rsidR="00262186" w:rsidRDefault="00262186" w:rsidP="001E0617">
      <w:pPr>
        <w:pStyle w:val="LPnavaden"/>
      </w:pPr>
      <w:r w:rsidRPr="005C2928">
        <w:t>Organiziranost upravnih organov na področju jedrske in sevalne varnosti v Republiki Sloveniji je ustrezna in se v letu 2020 ni spreminjala, saj za to ni bilo potrebe.</w:t>
      </w:r>
    </w:p>
    <w:p w14:paraId="2D0EBF88" w14:textId="77777777" w:rsidR="00262186" w:rsidRPr="0052013F" w:rsidRDefault="00262186" w:rsidP="00262186">
      <w:pPr>
        <w:pStyle w:val="LPpodpoglavje"/>
      </w:pPr>
      <w:r w:rsidRPr="0052013F">
        <w:t xml:space="preserve">Cilji na področju pripravljenosti na izredne dogodke </w:t>
      </w:r>
    </w:p>
    <w:p w14:paraId="29D68AD7" w14:textId="77777777" w:rsidR="00262186" w:rsidRDefault="00262186" w:rsidP="0037076F">
      <w:pPr>
        <w:pStyle w:val="LPnaslovkrepko"/>
      </w:pPr>
      <w:r>
        <w:t>Cilj 10</w:t>
      </w:r>
    </w:p>
    <w:p w14:paraId="26992A0E" w14:textId="77777777" w:rsidR="00262186" w:rsidRPr="008724E7" w:rsidRDefault="00262186" w:rsidP="0037076F">
      <w:pPr>
        <w:pStyle w:val="LPnavadenposevno"/>
      </w:pPr>
      <w:r w:rsidRPr="008724E7">
        <w:t>Pri uporabi jedrske energije in izvajanju sevalnih dejavnosti v Republiki Sloveniji je primerno poskrbljeno za pripravljenost na ukrepanje ob izrednih dogodkih, da bi v takih primerih kar najbolj zmanjšali posledice za ljudi in okolje.</w:t>
      </w:r>
    </w:p>
    <w:p w14:paraId="5CEF2DA8" w14:textId="77777777" w:rsidR="00262186" w:rsidRPr="0052013F" w:rsidRDefault="00262186" w:rsidP="0037076F">
      <w:pPr>
        <w:pStyle w:val="LPnaslovkrepko"/>
      </w:pPr>
      <w:r w:rsidRPr="0052013F">
        <w:t>Uresničevanje cilja v letu 2020</w:t>
      </w:r>
    </w:p>
    <w:p w14:paraId="5EB76650" w14:textId="2BF28528" w:rsidR="00262186" w:rsidRPr="008724E7" w:rsidRDefault="00262186" w:rsidP="0037076F">
      <w:pPr>
        <w:pStyle w:val="LPnavaden"/>
      </w:pPr>
      <w:r w:rsidRPr="008724E7">
        <w:t xml:space="preserve">Na podlagi zgoraj povzetih </w:t>
      </w:r>
      <w:r w:rsidR="00665218">
        <w:t>deja</w:t>
      </w:r>
      <w:r w:rsidR="00665218" w:rsidRPr="008724E7">
        <w:t xml:space="preserve">vnosti </w:t>
      </w:r>
      <w:r w:rsidRPr="008724E7">
        <w:t>v letu 20</w:t>
      </w:r>
      <w:r>
        <w:t>20 je</w:t>
      </w:r>
      <w:r w:rsidRPr="008724E7">
        <w:t xml:space="preserve"> </w:t>
      </w:r>
      <w:r>
        <w:t>URSJV</w:t>
      </w:r>
      <w:r w:rsidRPr="008724E7">
        <w:t xml:space="preserve"> pri uporabi jedrske energije in izvajanju sevalnih dejavnosti v Republiki Sloveniji </w:t>
      </w:r>
      <w:r>
        <w:t xml:space="preserve">kljub epidemiji </w:t>
      </w:r>
      <w:r w:rsidR="00665218">
        <w:t>covida</w:t>
      </w:r>
      <w:r>
        <w:t>-19</w:t>
      </w:r>
      <w:r w:rsidRPr="00F470AE">
        <w:t xml:space="preserve"> </w:t>
      </w:r>
      <w:r w:rsidRPr="008724E7">
        <w:t>primerno skrb</w:t>
      </w:r>
      <w:r>
        <w:t>ela</w:t>
      </w:r>
      <w:r w:rsidRPr="008724E7">
        <w:t xml:space="preserve"> za pripravljenost na ukrepanje ob izrednih dogodkih. Medresorska komisija za spremljanje izvajanja državnega načrta zaščite in reševanja ob jedrski ali radiološki nesreči </w:t>
      </w:r>
      <w:r w:rsidR="004253F4">
        <w:t>se</w:t>
      </w:r>
      <w:r>
        <w:t xml:space="preserve"> v letu 2020</w:t>
      </w:r>
      <w:r w:rsidR="004253F4">
        <w:t xml:space="preserve"> ni sestala</w:t>
      </w:r>
      <w:r>
        <w:t xml:space="preserve">. URSZR je kot </w:t>
      </w:r>
      <w:r w:rsidR="004253F4">
        <w:t>pristojni organ za usklajevanje pripravljenosti na vse vrste naravnih in drugih nesreč</w:t>
      </w:r>
      <w:r>
        <w:t xml:space="preserve"> sprožila postopek načrtovane okrepitve vloge komisije z iskanjem</w:t>
      </w:r>
      <w:r w:rsidRPr="00895569">
        <w:t xml:space="preserve"> </w:t>
      </w:r>
      <w:r>
        <w:t>novih, predvsem</w:t>
      </w:r>
      <w:r w:rsidRPr="00895569">
        <w:t xml:space="preserve"> </w:t>
      </w:r>
      <w:r>
        <w:t xml:space="preserve">vplivnih, </w:t>
      </w:r>
      <w:r w:rsidRPr="00895569">
        <w:t>predstavnik</w:t>
      </w:r>
      <w:r>
        <w:t>ov pristojnih resorjev</w:t>
      </w:r>
      <w:r w:rsidRPr="00895569">
        <w:t>, ki j</w:t>
      </w:r>
      <w:r>
        <w:t>ih</w:t>
      </w:r>
      <w:r w:rsidRPr="00895569">
        <w:t xml:space="preserve"> bo imenovala Vlada RS.</w:t>
      </w:r>
      <w:r>
        <w:t xml:space="preserve"> </w:t>
      </w:r>
    </w:p>
    <w:p w14:paraId="3CDCF490" w14:textId="77777777" w:rsidR="00262186" w:rsidRDefault="00262186" w:rsidP="00262186">
      <w:pPr>
        <w:pStyle w:val="LPpodpoglavje"/>
      </w:pPr>
      <w:r>
        <w:t>Cilji na področju izobraževanja, raziskav in razvoja</w:t>
      </w:r>
    </w:p>
    <w:p w14:paraId="039F0891" w14:textId="29DE99AB" w:rsidR="00262186" w:rsidRDefault="00262186" w:rsidP="0037076F">
      <w:pPr>
        <w:pStyle w:val="LPnavaden"/>
      </w:pPr>
      <w:r>
        <w:t>Cilji, ki naj bi se na področju izobraževanja, raziskovanja in razvoja dosegli v obdobju 2013</w:t>
      </w:r>
      <w:r w:rsidR="00665218">
        <w:t>–</w:t>
      </w:r>
      <w:r>
        <w:t>2023, kot to predvideva resolucija, so naslednji:</w:t>
      </w:r>
    </w:p>
    <w:p w14:paraId="07184466" w14:textId="77777777" w:rsidR="00262186" w:rsidRDefault="00262186" w:rsidP="0037076F">
      <w:pPr>
        <w:pStyle w:val="LPnaslovkrepko"/>
      </w:pPr>
      <w:r>
        <w:t>Cilj 9</w:t>
      </w:r>
    </w:p>
    <w:p w14:paraId="4904A67D" w14:textId="77777777" w:rsidR="00262186" w:rsidRDefault="00262186" w:rsidP="0037076F">
      <w:pPr>
        <w:pStyle w:val="LPnavadenposevno"/>
      </w:pPr>
      <w:r>
        <w:t xml:space="preserve">Sistem pooblaščenih izvedencev omogoča optimalno strokovno podporo pri odločanju upravnih organov o jedrski in sevalni varnosti, pri čemer je zagotovljeno, da povzročitelj oziroma vložnik krije stroške priprave strokovnega mnenja. </w:t>
      </w:r>
    </w:p>
    <w:p w14:paraId="5273F468" w14:textId="77777777" w:rsidR="00262186" w:rsidRDefault="00262186" w:rsidP="0037076F">
      <w:pPr>
        <w:pStyle w:val="LPnaslovkrepko"/>
      </w:pPr>
      <w:r>
        <w:t>Uresničevanje cilja v letu 2020</w:t>
      </w:r>
    </w:p>
    <w:p w14:paraId="4574224E" w14:textId="4C3DF0B5" w:rsidR="00262186" w:rsidRDefault="00262186" w:rsidP="0037076F">
      <w:pPr>
        <w:pStyle w:val="LPnavaden"/>
      </w:pPr>
      <w:r>
        <w:t>Sistem pooblaščenih izvedencev v Sloveniji omogoča optimalno strokovno podporo pri odločanju upravnih organov o jedrski in sevalni varnosti. V letu 2017 spremenjeni zakon o varstvu pred ionizirajočimi sevanji in jedrski varnosti – ZVISJV-1 je ohranil enako rešitev</w:t>
      </w:r>
      <w:r w:rsidR="00665218">
        <w:t>,</w:t>
      </w:r>
      <w:r>
        <w:t xml:space="preserve"> kot je veljala v preteklosti: </w:t>
      </w:r>
      <w:r w:rsidR="00665218">
        <w:t>s</w:t>
      </w:r>
      <w:r>
        <w:t>tranka, ki je sprožila upravni postopek, pri katerem je treb</w:t>
      </w:r>
      <w:r w:rsidR="00665218">
        <w:t>a</w:t>
      </w:r>
      <w:r>
        <w:t xml:space="preserve"> pridobiti strokovno mnenje pooblaščenega izvedenca za sevalno in jedrsko varnost, mora kriti stroške priprave takega strokovnega mnenja. Konec leta 2020 je bilo pooblaščenih </w:t>
      </w:r>
      <w:r w:rsidR="00665218">
        <w:t xml:space="preserve">deset </w:t>
      </w:r>
      <w:r>
        <w:t xml:space="preserve">izvedencev iz Republike Slovenije, ki so sposobni pokrivati vsa področja jedrske in sevalne varnosti. Še nadalje zakon omogoča tudi </w:t>
      </w:r>
      <w:r>
        <w:lastRenderedPageBreak/>
        <w:t>pooblastitev tujih strokovnih organizacij (konec leta 2020 sta imeli veljavno pooblastilo dve organizaciji iz Avstrije in pet iz Hrvaške), kar zagotavlja večjo pokritost strokovnih področij. Zakon prav tako še nadalje vsebuje določila o zagotavljanju neodvisnosti pooblaščenih izvedencev od upravljavcev jedrskih ali sevalnih objektov ali izvajalcev sevalnih dejavnosti.</w:t>
      </w:r>
    </w:p>
    <w:p w14:paraId="1354F317" w14:textId="6851CA81" w:rsidR="00262186" w:rsidRDefault="00262186" w:rsidP="0037076F">
      <w:pPr>
        <w:pStyle w:val="LPnavaden"/>
      </w:pPr>
      <w:r>
        <w:t xml:space="preserve">Poleg neposrednega financiranja izdelave strokovnih mnenj so pooblaščeni izvedenci financirani tudi skozi raziskovalne in razvojne projekte, kar je opisano v nadaljevanju pri </w:t>
      </w:r>
      <w:r w:rsidRPr="006E2D18">
        <w:t xml:space="preserve">doseganju </w:t>
      </w:r>
      <w:hyperlink w:anchor="cilj12" w:history="1">
        <w:r w:rsidR="00665218" w:rsidRPr="006E2D18">
          <w:rPr>
            <w:rStyle w:val="Hiperpovezava"/>
          </w:rPr>
          <w:t>c</w:t>
        </w:r>
        <w:r w:rsidRPr="006E2D18">
          <w:rPr>
            <w:rStyle w:val="Hiperpovezava"/>
          </w:rPr>
          <w:t>ilja 12</w:t>
        </w:r>
      </w:hyperlink>
      <w:r w:rsidRPr="006E2D18">
        <w:t>.</w:t>
      </w:r>
    </w:p>
    <w:p w14:paraId="3CFE6A49" w14:textId="77777777" w:rsidR="00262186" w:rsidRDefault="00262186" w:rsidP="0037076F">
      <w:pPr>
        <w:pStyle w:val="LPnaslovkrepko"/>
      </w:pPr>
      <w:r>
        <w:t>Cilj 11</w:t>
      </w:r>
    </w:p>
    <w:p w14:paraId="07403D74" w14:textId="77777777" w:rsidR="00262186" w:rsidRDefault="00262186" w:rsidP="0037076F">
      <w:pPr>
        <w:pStyle w:val="LPnavadenposevno"/>
      </w:pPr>
      <w:r>
        <w:t xml:space="preserve">V slovenskih izobraževalnih ustanovah obstajajo študijski programi, katerih diplomanti po ustreznem dodatnem usposabljanju lahko prevzemajo pomembne položaje v delovnih organizacijah, na katerih bodo lahko zagotavljali jedrsko varnost. </w:t>
      </w:r>
    </w:p>
    <w:p w14:paraId="468230D4" w14:textId="77777777" w:rsidR="00262186" w:rsidRDefault="00262186" w:rsidP="0037076F">
      <w:pPr>
        <w:pStyle w:val="LPnaslovkrepko"/>
      </w:pPr>
      <w:r>
        <w:t>Uresničevanje cilja v letu 2020</w:t>
      </w:r>
    </w:p>
    <w:p w14:paraId="0B981CDF" w14:textId="2FF94A84" w:rsidR="00262186" w:rsidRDefault="00262186" w:rsidP="0037076F">
      <w:pPr>
        <w:pStyle w:val="LPnavaden"/>
      </w:pPr>
      <w:r>
        <w:t xml:space="preserve">Na Fakulteti za matematiko in fiziko Univerze v Ljubljani se v okviru Oddelka za fiziko izvaja </w:t>
      </w:r>
      <w:r w:rsidR="00665218">
        <w:t>drugo</w:t>
      </w:r>
      <w:r>
        <w:t xml:space="preserve">stopenjski magistrski program </w:t>
      </w:r>
      <w:r w:rsidR="00665218">
        <w:t xml:space="preserve">z naslovom </w:t>
      </w:r>
      <w:r>
        <w:t xml:space="preserve">Jedrska tehnika. V študijskem letu 2020/21 se je v program vpisalo osem študentov, ki skupaj s šestimi študenti 2. letnika poslušajo šest strokovnih predmetov programa Jedrska tehnika, približno polovico dodatnih kreditnih točk pa pridobijo s predmeti drugih študijskih programov. Nekaj študentov je vpisanih v dodatno leto. Zaradi varčevanja in finančne podhranjenosti programa potekajo predavanja le pri osmih strokovnih predmetih in še pri teh v cikličnem načinu: izvajajo se vsako drugo leto. Magistrski študij jedrske tehnike sta v letu 2020 končala dva diplomanta. Študijski program izvajajo učitelji </w:t>
      </w:r>
      <w:r w:rsidR="00665218">
        <w:t>–</w:t>
      </w:r>
      <w:r>
        <w:t xml:space="preserve"> sodelavci In</w:t>
      </w:r>
      <w:r w:rsidR="00665218">
        <w:t>š</w:t>
      </w:r>
      <w:r>
        <w:t xml:space="preserve">tituta »Jožef Stefan« ter </w:t>
      </w:r>
      <w:r w:rsidR="00665218">
        <w:t>f</w:t>
      </w:r>
      <w:r>
        <w:t xml:space="preserve">akultete za elektrotehniko in </w:t>
      </w:r>
      <w:r w:rsidR="00665218">
        <w:t>f</w:t>
      </w:r>
      <w:r>
        <w:t xml:space="preserve">akultete za strojništvo. Vsi v programu sodelujejo </w:t>
      </w:r>
      <w:r w:rsidR="00665218">
        <w:t>na način</w:t>
      </w:r>
      <w:r>
        <w:t xml:space="preserve"> dodatnih zaposlitev oziroma pogodb s </w:t>
      </w:r>
      <w:r w:rsidR="00665218">
        <w:t>f</w:t>
      </w:r>
      <w:r>
        <w:t>akulteto za matematiko in fiziko. Stalnega mesta za učitelja jedrske tehnike na Univerzi v Ljubljani ni.</w:t>
      </w:r>
    </w:p>
    <w:p w14:paraId="6598410B" w14:textId="293FF0CD" w:rsidR="00262186" w:rsidRPr="00080EA3" w:rsidRDefault="00262186" w:rsidP="0037076F">
      <w:pPr>
        <w:pStyle w:val="LPnavaden"/>
      </w:pPr>
      <w:r>
        <w:t>V letu 2018 je Univerza v Ljubljani s konzorcijem treh drugih evropskih univerz uspešno kandidirala za sredstva EU razpisa Erasmus Mundus za mednarodni magistrski študijski program jedrske tehnike. Ime programa je SARENA (</w:t>
      </w:r>
      <w:r w:rsidRPr="00A81F18">
        <w:rPr>
          <w:rStyle w:val="LPnavadenposevnoZnak"/>
        </w:rPr>
        <w:t>SAfe and REliable Nuclear Applications</w:t>
      </w:r>
      <w:r>
        <w:t xml:space="preserve">). Prvih devet </w:t>
      </w:r>
      <w:r w:rsidRPr="00080EA3">
        <w:t xml:space="preserve">študentov se je v program vpisalo v letu 2019/20. V šolskem letu 2020 so se štirje od njih vpisali v 2. letnik magistrskega programa Jedrska tehnika v Ljubljani. Sprememba pozitivno vpliva tudi na domače študente: v šolskih letih </w:t>
      </w:r>
      <w:r w:rsidR="00665218">
        <w:t xml:space="preserve">od </w:t>
      </w:r>
      <w:r w:rsidRPr="00080EA3">
        <w:t xml:space="preserve">2020 do 2023 se bodo v </w:t>
      </w:r>
      <w:r w:rsidR="00665218">
        <w:t>tretjem</w:t>
      </w:r>
      <w:r w:rsidRPr="00080EA3">
        <w:t xml:space="preserve"> semestru v angleškem jeziku vsako leto predavali štirje strokovni predmeti, ki so del programa Jedrska tehnika in </w:t>
      </w:r>
      <w:r w:rsidR="00DB0065">
        <w:t>hkrati</w:t>
      </w:r>
      <w:r w:rsidRPr="00080EA3">
        <w:t xml:space="preserve"> del mednarodnega programa jedrske tehnike SARENA. </w:t>
      </w:r>
    </w:p>
    <w:p w14:paraId="1D043F61" w14:textId="1505A1A5" w:rsidR="00262186" w:rsidRPr="00080EA3" w:rsidRDefault="00262186" w:rsidP="0037076F">
      <w:pPr>
        <w:pStyle w:val="LPnavaden"/>
      </w:pPr>
      <w:r w:rsidRPr="00080EA3">
        <w:t xml:space="preserve">Na doktorskem programu »Matematika in fizika« v okviru modula Jedrska tehnika je </w:t>
      </w:r>
      <w:r w:rsidR="00DB0065">
        <w:t>ta čas</w:t>
      </w:r>
      <w:r w:rsidR="00DB0065" w:rsidRPr="00080EA3">
        <w:t xml:space="preserve"> </w:t>
      </w:r>
      <w:r w:rsidRPr="00080EA3">
        <w:t xml:space="preserve">15 študentov, v letu 2020 sta se v 1. letnik vpisala dva študenta, dva študenta pa sta v 2020 doktorirala. </w:t>
      </w:r>
    </w:p>
    <w:p w14:paraId="470033CB" w14:textId="5192D55B" w:rsidR="00262186" w:rsidRPr="00080EA3" w:rsidRDefault="00262186" w:rsidP="0037076F">
      <w:pPr>
        <w:pStyle w:val="LPnavaden"/>
      </w:pPr>
      <w:r w:rsidRPr="00080EA3">
        <w:t>Ocenjuje</w:t>
      </w:r>
      <w:r w:rsidR="00DB0065">
        <w:t>mo</w:t>
      </w:r>
      <w:r w:rsidRPr="00080EA3">
        <w:t xml:space="preserve">, da v </w:t>
      </w:r>
      <w:r w:rsidR="00DB0065">
        <w:t>zdajšnjih</w:t>
      </w:r>
      <w:r w:rsidR="00DB0065" w:rsidRPr="00080EA3">
        <w:t xml:space="preserve"> </w:t>
      </w:r>
      <w:r w:rsidRPr="00080EA3">
        <w:t xml:space="preserve">okoliščinah v Sloveniji obseg študija in število študentov približno ustrezata potrebam stroke. Pri tem velja omeniti, da na področje jedrske tehnike vsako leto pride tudi nekaj inženirjev z drugih tehničnih in naravoslovnih fakultet, ki jedrsko znanje pridobijo izven fakultet z usposabljanjem po zaposlitvi. </w:t>
      </w:r>
    </w:p>
    <w:p w14:paraId="6DCFDE7E" w14:textId="77777777" w:rsidR="00262186" w:rsidRDefault="00262186" w:rsidP="0037076F">
      <w:pPr>
        <w:pStyle w:val="LPnaslovkrepko"/>
      </w:pPr>
      <w:bookmarkStart w:id="332" w:name="cilj12"/>
      <w:bookmarkEnd w:id="332"/>
      <w:r>
        <w:t>Cilj 12</w:t>
      </w:r>
    </w:p>
    <w:p w14:paraId="5A976941" w14:textId="77777777" w:rsidR="00262186" w:rsidRDefault="00262186" w:rsidP="0037076F">
      <w:pPr>
        <w:pStyle w:val="LPnavadenposevno"/>
      </w:pPr>
      <w:r>
        <w:t xml:space="preserve">V Republiki Sloveniji so vzpostavljene stabilne razmere za financiranje in izvajanje raziskovalne in izobraževalne dejavnosti na področju jedrske in sevalne varnosti, s katerimi je zagotovljena »kritična masa« strokovnjakov za kompetentno pokrivanje vseh ključnih vidikov varne uporabe jedrske energije in virov ionizirajočega sevanja. </w:t>
      </w:r>
    </w:p>
    <w:p w14:paraId="7DADC896" w14:textId="77777777" w:rsidR="00262186" w:rsidRDefault="00262186" w:rsidP="0037076F">
      <w:pPr>
        <w:pStyle w:val="LPnaslovkrepko"/>
      </w:pPr>
      <w:r>
        <w:t xml:space="preserve">Uresničevanje cilja v letu 2020 </w:t>
      </w:r>
    </w:p>
    <w:p w14:paraId="19394715" w14:textId="4AECA7BE" w:rsidR="000B0816" w:rsidRDefault="000B0816" w:rsidP="000B0816">
      <w:pPr>
        <w:pStyle w:val="LPnavaden"/>
      </w:pPr>
      <w:r>
        <w:t xml:space="preserve">URSJV redno zbira podatke o tem koliko sredstev je bilo izplačanih slovenskim organizacijam izven glavnih jedrskih objektov in državnih organov, predvsem pooblaščenim izvedencem na področju jedrske in sevalne stroke. Skupna vsota za raziskovalo dejavnost raziskovalcem s strani </w:t>
      </w:r>
      <w:r>
        <w:lastRenderedPageBreak/>
        <w:t xml:space="preserve">Javne agencije za raziskovalno dejavnost Republike Slovenije (ARRS) je bila v letu 2020 nekaj več kot 3 milijone eurov. Ker se povprečna cena enega strokovnjaka (1 FTE) giblje okoli 75.000 evrov na leto, zgornji znesek pomeni dovolj sredstev za financiranje okoli 40 strokovnjakov. Celoten znesek, ki je bil izplačan v letu 2020 za raziskovalno dejavnost, aplikativne projekte in aktivnosti povezane z ZVISJV-1 znaša 9,7 milijonov eurov. </w:t>
      </w:r>
    </w:p>
    <w:p w14:paraId="45689F9C" w14:textId="77777777" w:rsidR="000B0816" w:rsidRDefault="000B0816" w:rsidP="000B0816">
      <w:pPr>
        <w:pStyle w:val="LPnavaden"/>
      </w:pPr>
      <w:r>
        <w:t xml:space="preserve">Nekatere pooblaščene organizacije opozarjajo, da Slovenija nima dolgoročno stabilnega raziskovalnega programa na področju jedrske varnosti ter da trenutni nivo sredstev ogroža obstoj in nadaljnji razvoj slovenskih raziskav na področju jedrske varnosti. </w:t>
      </w:r>
    </w:p>
    <w:p w14:paraId="37AFB7F9" w14:textId="025CFC89" w:rsidR="006E2D18" w:rsidRPr="00080EA3" w:rsidRDefault="000B0816" w:rsidP="0037076F">
      <w:pPr>
        <w:pStyle w:val="LPnavaden"/>
      </w:pPr>
      <w:r>
        <w:t>Financiranje raziskovalne dejavnosti je zlasti na področju t.i. aplikativnih raziskav pretežno prepuščeno potrebam posameznih deležnikov (upravljavci jedrskih objektov, investitorji, izvajalci javnih služb, upravni organi idr.) in tržnim zakonitostim pri naročanju tovrstnih storitev. Da bi zagotovili enakomerno in zadostno pokritost vseh področij jedrske in sevalne varnosti v državi, bi bilo smiselno pripraviti širšo strategijo raziskav in razvoja na področju jedrske varnosti, ki bi bila podlaga za izbiro raziskovalnih področij pri razpisih ARRS in oporna točka pri sklepanju individualnih pogodb za razvojne potrebe posameznih naročnikov.</w:t>
      </w:r>
    </w:p>
    <w:p w14:paraId="292CB2FB" w14:textId="5B21C479" w:rsidR="00262186" w:rsidRDefault="00262186" w:rsidP="00262186">
      <w:pPr>
        <w:pStyle w:val="LPNaslov2"/>
        <w:rPr>
          <w:rStyle w:val="LPnavadenZnak"/>
          <w:caps w:val="0"/>
          <w:sz w:val="32"/>
        </w:rPr>
      </w:pPr>
      <w:bookmarkStart w:id="333" w:name="_Toc74219373"/>
      <w:r w:rsidRPr="000D135F">
        <w:rPr>
          <w:rStyle w:val="LPnavadenZnak"/>
          <w:caps w:val="0"/>
          <w:sz w:val="32"/>
        </w:rPr>
        <w:t>IZVAJANJE NACIONALNEGA PROGRAMA RESOLUCIJE RAVNANJA Z RADIOAKTIVNIMI ODPADKI IN IZRABLJENIM GORIVOM ZA OBDOBJE 2016</w:t>
      </w:r>
      <w:r w:rsidR="00DB0065">
        <w:rPr>
          <w:rStyle w:val="LPnavadenZnak"/>
          <w:caps w:val="0"/>
          <w:sz w:val="32"/>
        </w:rPr>
        <w:t>–</w:t>
      </w:r>
      <w:r w:rsidRPr="000D135F">
        <w:rPr>
          <w:rStyle w:val="LPnavadenZnak"/>
          <w:caps w:val="0"/>
          <w:sz w:val="32"/>
        </w:rPr>
        <w:t>2025</w:t>
      </w:r>
      <w:bookmarkEnd w:id="333"/>
    </w:p>
    <w:p w14:paraId="32DB1C87" w14:textId="77777777" w:rsidR="00262186" w:rsidRPr="00EF7626" w:rsidRDefault="00262186" w:rsidP="0037076F">
      <w:pPr>
        <w:pStyle w:val="LPnavaden"/>
      </w:pPr>
      <w:r w:rsidRPr="00EF7626">
        <w:t xml:space="preserve">V nadaljevanju je povzeto izvajanje posameznih strategij iz Resolucije o nacionalnem programu ravnanja z radioaktivnimi odpadki in izrabljenim gorivom za obdobje 2016–2025 (ReNPRRO16-25). </w:t>
      </w:r>
    </w:p>
    <w:p w14:paraId="1AE23C9D" w14:textId="77777777" w:rsidR="00262186" w:rsidRPr="00722187" w:rsidRDefault="00262186" w:rsidP="0037076F">
      <w:pPr>
        <w:pStyle w:val="LPnaslovkrepko"/>
      </w:pPr>
      <w:r w:rsidRPr="00722187">
        <w:t>Strategija 1</w:t>
      </w:r>
    </w:p>
    <w:p w14:paraId="743C1724" w14:textId="77777777" w:rsidR="00262186" w:rsidRPr="00EF7626" w:rsidRDefault="00262186" w:rsidP="0037076F">
      <w:pPr>
        <w:pStyle w:val="LPnavadenposevno"/>
      </w:pPr>
      <w:r w:rsidRPr="00EF7626">
        <w:t>Za RAO v jedrskih in sevalnih objektih so odgovorni imetniki dovoljenja za obratovanje. Z RAO se ravna v skladu s potrjenimi varnostnimi poročili za obratovanje posameznih objektov. Skladiščenje ali shranjevanje se izvajata z namenom učinkovitega in varnega faznega odlaganja v odlagališču NSRAO. Pri ravnanju z RAO se spodbuja uporaba koncepta opustitve nadzora nad radioaktivno snovjo v skladu s predpisanimi merili, tako da se prepreči nepotrebno nastajanje RAO.</w:t>
      </w:r>
    </w:p>
    <w:p w14:paraId="4050C48D" w14:textId="77777777" w:rsidR="00262186" w:rsidRPr="00EF7626" w:rsidRDefault="00262186" w:rsidP="0037076F">
      <w:pPr>
        <w:pStyle w:val="LPnaslovkrepko"/>
      </w:pPr>
      <w:r w:rsidRPr="00EF7626">
        <w:t xml:space="preserve">Uresničevanje cilja v letu 2020 </w:t>
      </w:r>
    </w:p>
    <w:p w14:paraId="75913474" w14:textId="397B4527" w:rsidR="00262186" w:rsidRPr="00EF7626" w:rsidRDefault="00262186" w:rsidP="0037076F">
      <w:pPr>
        <w:pStyle w:val="LPnavaden"/>
        <w:rPr>
          <w:rStyle w:val="LPnavadenkrepko"/>
        </w:rPr>
      </w:pPr>
      <w:r w:rsidRPr="00EF7626">
        <w:t xml:space="preserve">V NEK, v raziskovalnem reaktorju TRIGA Mark II in CSRAO ravnajo z RAO v skladu z dovoljenji in zahtevami varnostnih poročil. Uporablja se koncept opustitve nadzora nad radioaktivno snovjo. V NEK so leta 2017 zgradili pomožni objekt za manipulacijo z opremo in pošiljkami RAO. V letu 2018 so potekala zaključna gradbena, instalacijska in obrtniška dela. Izveden je bil tehnični pregled skladno z gradbeno zakonodajo in izdano uporabno dovoljenje. V prostore </w:t>
      </w:r>
      <w:r w:rsidR="00DB0065">
        <w:t>sta</w:t>
      </w:r>
      <w:r w:rsidR="00DB0065" w:rsidRPr="00EF7626">
        <w:t xml:space="preserve"> </w:t>
      </w:r>
      <w:r w:rsidRPr="00EF7626">
        <w:t>bila nameščena netehnološka oprema in del predvidene tehnološke opreme. V letu 2019 je bila nameščena in delno v uporabi večina tehnološke opreme. Superkompaktor zaradi obsežnejših vzdrževalnih del v letu 2020 še ni bil premeščen v nov objekt.</w:t>
      </w:r>
    </w:p>
    <w:p w14:paraId="5E96412C" w14:textId="77777777" w:rsidR="00262186" w:rsidRPr="00722187" w:rsidRDefault="00262186" w:rsidP="0037076F">
      <w:pPr>
        <w:pStyle w:val="LPnaslovkrepko"/>
      </w:pPr>
      <w:r w:rsidRPr="00722187">
        <w:t>Strategija 2</w:t>
      </w:r>
    </w:p>
    <w:p w14:paraId="454F18B7" w14:textId="77777777" w:rsidR="00262186" w:rsidRPr="00EF7626" w:rsidRDefault="00262186" w:rsidP="0037076F">
      <w:pPr>
        <w:pStyle w:val="LPnavadenposevno"/>
      </w:pPr>
      <w:r w:rsidRPr="00EF7626">
        <w:t xml:space="preserve">Uporabniki morajo radioaktivno snov po prenehanju uporabe predati izvajalcu obvezne državne gospodarske javne službe ravnanja z radioaktivnimi odpadki, vrniti dobavitelju/proizvajalcu ali jo predati drugemu izvajalcu sevalne dejavnosti. Radioaktivno snov je mogoče predelati ali ponovno uporabiti tudi, če je že skladiščena v CSRAO. Spodbuja se uporaba alternativnih metod v dejavnostih, v katerih je to mogoče. </w:t>
      </w:r>
    </w:p>
    <w:p w14:paraId="0673F542" w14:textId="77777777" w:rsidR="00262186" w:rsidRPr="00722187" w:rsidRDefault="00262186" w:rsidP="0037076F">
      <w:pPr>
        <w:pStyle w:val="LPnaslovkrepko"/>
      </w:pPr>
      <w:r w:rsidRPr="00722187">
        <w:t>Strategija 3</w:t>
      </w:r>
    </w:p>
    <w:p w14:paraId="2994911C" w14:textId="77777777" w:rsidR="00262186" w:rsidRPr="00EF7626" w:rsidRDefault="00262186" w:rsidP="0037076F">
      <w:pPr>
        <w:pStyle w:val="LPnavadenposevno"/>
      </w:pPr>
      <w:r w:rsidRPr="00EF7626">
        <w:t xml:space="preserve">Uporabniki zaprtih virov sevanja praviloma po uporabi naprave z zaprtimi viri sevanja vračajo dobaviteljem/proizvajalcem. Če se zaprti viri sevanja ne vračajo proizvajalcem, se predajo izvajalcu obvezne državne gospodarske javne službe ravnanja z radioaktivnimi odpadki in uskladiščijo v CSRAO. Spodbuja se opustitev nadzora nad radioaktivno snovjo v skladu s predpisanimi merili, da ne nastaja pretirana količina RAO. S prehodnimi tekočimi RAO se ravna na način redčenja in spuščanja v kanalizacijski sistem v skladu s predpisanimi mejnimi vrednostmi za izpuste v okolje. </w:t>
      </w:r>
    </w:p>
    <w:p w14:paraId="438FB87D" w14:textId="77777777" w:rsidR="00262186" w:rsidRPr="00722187" w:rsidRDefault="00262186" w:rsidP="0037076F">
      <w:pPr>
        <w:pStyle w:val="LPnaslovkrepko"/>
      </w:pPr>
      <w:r w:rsidRPr="00722187">
        <w:t>Strategija 11</w:t>
      </w:r>
    </w:p>
    <w:p w14:paraId="075BF6CD" w14:textId="4450C0F4" w:rsidR="00F97EE8" w:rsidRDefault="00262186" w:rsidP="001E0617">
      <w:pPr>
        <w:pStyle w:val="LPnavadenposevno"/>
      </w:pPr>
      <w:r w:rsidRPr="00EF7626">
        <w:t xml:space="preserve">Izpuščanje radioaktivnih odpadkov v okolje se izvaja v skladu s predpisanimi mejnimi vrednostmi za posamezne jedrske in sevalne objekte in izvajanje sevalnih dejavnosti, pri čemer mora imetnik radioaktivnih odpadkov poskrbeti, da je izpuščanje tekočih oziroma plinastih radioaktivnih odpadkov v okolje nadzorovano in čim manjše znotraj predpisanih mejnih vrednosti. Povečanje predpisanih mejnih vrednosti ni predvideno. </w:t>
      </w:r>
    </w:p>
    <w:p w14:paraId="579A6B4E" w14:textId="4DBA83B8" w:rsidR="00262186" w:rsidRPr="00EF7626" w:rsidRDefault="00262186" w:rsidP="0037076F">
      <w:pPr>
        <w:pStyle w:val="LPnaslovkrepko"/>
      </w:pPr>
      <w:r w:rsidRPr="00EF7626">
        <w:t>Uresničevanje cilj</w:t>
      </w:r>
      <w:r>
        <w:t>ev</w:t>
      </w:r>
      <w:r w:rsidRPr="00EF7626">
        <w:t xml:space="preserve"> v letu 2020 </w:t>
      </w:r>
    </w:p>
    <w:p w14:paraId="5A13705E" w14:textId="336B90F9" w:rsidR="00262186" w:rsidRPr="00EF7626" w:rsidRDefault="00262186" w:rsidP="0037076F">
      <w:pPr>
        <w:pStyle w:val="LPnavaden"/>
      </w:pPr>
      <w:r w:rsidRPr="00EF7626">
        <w:t xml:space="preserve">Izvajalci sevalnih dejavnosti večinoma po prenehanju uporabe vire sevanja vračajo dobavitelju v tujino ali predajo v CSRAO, ki ga upravlja ARAO. </w:t>
      </w:r>
      <w:r w:rsidR="00DB0065">
        <w:t xml:space="preserve">Ta </w:t>
      </w:r>
      <w:r w:rsidRPr="00EF7626">
        <w:t xml:space="preserve">izvaja obvezno državno gospodarsko javno službo ravnanja z RAO. Februarja 2018 je URSJV izdala odločbo o potrditvi poročila o občasnem varnostnem pregledu ter s tem naložila upravljavcu </w:t>
      </w:r>
      <w:r w:rsidR="00DB0065">
        <w:t>uresničenje</w:t>
      </w:r>
      <w:r w:rsidR="00DB0065" w:rsidRPr="00EF7626">
        <w:t xml:space="preserve"> </w:t>
      </w:r>
      <w:r w:rsidRPr="00EF7626">
        <w:t>načrta izvedbe ukrepov v naslednjih treh letih. Odločba o potrditvi poročila o občasnem varnostnem pregledu je bila tudi podlaga za podaljšanje obratovalnega dovoljenja v aprilu 2018. Izpusti radioaktivnosti v okolje so bili v okviru dovoljenih meja. Uporablja se koncept opustitve nadzora nad radioaktivno snovjo. V letu 2020 je ARAO z namenom zmanjšanja prostornine RAO v CSRAO in zagotavljanja skladiščnega prostora odpeljal 1.039 ionizacijskih javljalnikov požara na reciklažo v tujino, kjer bodo tudi ostali.</w:t>
      </w:r>
    </w:p>
    <w:p w14:paraId="36CAA89B" w14:textId="77777777" w:rsidR="00262186" w:rsidRPr="00EF7626" w:rsidRDefault="00262186" w:rsidP="0037076F">
      <w:pPr>
        <w:pStyle w:val="LPnaslovkrepko"/>
        <w:rPr>
          <w:rStyle w:val="LPnavadenkrepko"/>
        </w:rPr>
      </w:pPr>
      <w:r w:rsidRPr="00EF7626">
        <w:t>Strategija</w:t>
      </w:r>
      <w:r w:rsidRPr="00EF7626">
        <w:rPr>
          <w:rStyle w:val="LPnavadenkrepko"/>
        </w:rPr>
        <w:t xml:space="preserve"> </w:t>
      </w:r>
      <w:r w:rsidRPr="00866500">
        <w:t>4</w:t>
      </w:r>
    </w:p>
    <w:p w14:paraId="17B30FB6" w14:textId="77777777" w:rsidR="00262186" w:rsidRPr="00EF7626" w:rsidRDefault="00262186" w:rsidP="0037076F">
      <w:pPr>
        <w:pStyle w:val="LPnavadenposevno"/>
      </w:pPr>
      <w:r w:rsidRPr="00EF7626">
        <w:t xml:space="preserve">Zgraditi odlagališče NSRAO, vanj čim prej odložiti obstoječe količine NSRAO, odlagališče začasno zapreti, ga ponovno odpreti po koncu obratovanja NEK, vanj odložiti vse NSRAO in ga zapreti. Priprava vseh NSRAO za odlaganje se opravi v NEK. </w:t>
      </w:r>
    </w:p>
    <w:p w14:paraId="4B6E84F2" w14:textId="77777777" w:rsidR="00262186" w:rsidRPr="00EF7626" w:rsidRDefault="00262186" w:rsidP="0037076F">
      <w:pPr>
        <w:pStyle w:val="LPnaslovkrepko"/>
      </w:pPr>
      <w:r w:rsidRPr="00EF7626">
        <w:t xml:space="preserve">Uresničevanje cilja v letu 2020 </w:t>
      </w:r>
    </w:p>
    <w:p w14:paraId="69EF0ADC" w14:textId="55924D25" w:rsidR="00262186" w:rsidRPr="00EF7626" w:rsidRDefault="00262186" w:rsidP="0037076F">
      <w:pPr>
        <w:pStyle w:val="LPnavaden"/>
      </w:pPr>
      <w:r w:rsidRPr="00EF7626">
        <w:t xml:space="preserve">Dejavnosti potekajo, žal pa se nabirajo zamude in se začetek obratovanja zamika v prihodnost. V letu 2019 ni bil dosežen dogovor med lastnikoma NEK, da se obdelava izvede v NEK. Poteka iskanje tudi drugih možnosti za pripravo odpadkov na odlaganje. Podrobnosti </w:t>
      </w:r>
      <w:r w:rsidRPr="00262186">
        <w:t xml:space="preserve">so v </w:t>
      </w:r>
      <w:hyperlink w:anchor="po65" w:history="1">
        <w:r w:rsidRPr="00262186">
          <w:rPr>
            <w:rStyle w:val="Hiperpovezava"/>
          </w:rPr>
          <w:t>poglavju 6.5</w:t>
        </w:r>
      </w:hyperlink>
      <w:r w:rsidRPr="00262186">
        <w:t>.</w:t>
      </w:r>
      <w:r w:rsidRPr="00EF7626">
        <w:t xml:space="preserve"> </w:t>
      </w:r>
    </w:p>
    <w:p w14:paraId="128076B0" w14:textId="77777777" w:rsidR="00262186" w:rsidRPr="00722187" w:rsidRDefault="00262186" w:rsidP="0037076F">
      <w:pPr>
        <w:pStyle w:val="LPnaslovkrepko"/>
      </w:pPr>
      <w:bookmarkStart w:id="334" w:name="_Hlk8291431"/>
      <w:r w:rsidRPr="00722187">
        <w:t xml:space="preserve">Strategija 5 </w:t>
      </w:r>
    </w:p>
    <w:p w14:paraId="6555EC77" w14:textId="77777777" w:rsidR="00262186" w:rsidRPr="00EF7626" w:rsidRDefault="00262186" w:rsidP="0037076F">
      <w:pPr>
        <w:pStyle w:val="LPnavadenposevno"/>
        <w:rPr>
          <w:rStyle w:val="LPnavadenkrepko"/>
        </w:rPr>
      </w:pPr>
      <w:r w:rsidRPr="00EF7626">
        <w:t xml:space="preserve">Izrabljeno gorivo iz NEK se skladišči v bazenu za izrabljeno gorivo in suhem skladišču izrabljenega goriva na lokaciji elektrarne. Imetnik IG preveri možnost predelave goriva. Izvajalec obvezne državne gospodarske javne službe ravnanja z radioaktivnimi odpadki spremlja in se dejavno vključuje v mednarodni in še posebej evropski razvoj na področju obdelave, predelave in končnega odlaganja IG oziroma VRAO, ki izhajajo iz IG, in izvaja dejavnosti za gradnjo lastnega odlagališča IG in VRAO. </w:t>
      </w:r>
    </w:p>
    <w:p w14:paraId="2C5D89B7" w14:textId="77777777" w:rsidR="00262186" w:rsidRPr="00EF7626" w:rsidRDefault="00262186" w:rsidP="0037076F">
      <w:pPr>
        <w:pStyle w:val="LPnaslovkrepko"/>
      </w:pPr>
      <w:r w:rsidRPr="00EF7626">
        <w:t xml:space="preserve">Uresničevanje cilja v letu 2020 </w:t>
      </w:r>
    </w:p>
    <w:p w14:paraId="1B790E52" w14:textId="647911DD" w:rsidR="00262186" w:rsidRPr="00EF7626" w:rsidRDefault="00262186" w:rsidP="0037076F">
      <w:pPr>
        <w:pStyle w:val="LPnavaden"/>
      </w:pPr>
      <w:r w:rsidRPr="00EF7626">
        <w:t xml:space="preserve">Izrabljeno gorivo se </w:t>
      </w:r>
      <w:r w:rsidR="00DB0065">
        <w:t>zdaj</w:t>
      </w:r>
      <w:r w:rsidR="00DB0065" w:rsidRPr="00EF7626">
        <w:t xml:space="preserve"> </w:t>
      </w:r>
      <w:r w:rsidRPr="00EF7626">
        <w:t>skladišči v bazenu za izrabljeno gorivo v NEK. V sklopu programa nadgradnje varnosti NEK potekajo intenzivne priprave na gradnjo novega suhega skladišča za izrabljeno gorivo, ki bo na lokaciji NEK. V letu 2020 je bil glaven poudarek na integralnem postopku za pridobitev gradbenega dovoljenja za nov objekt suhega skladiščenja izrabljenega goriva v NEK. Integralni postopek, ki ga je vodil</w:t>
      </w:r>
      <w:r w:rsidR="00DB0065">
        <w:t>o</w:t>
      </w:r>
      <w:r w:rsidRPr="00EF7626">
        <w:t xml:space="preserve"> Ministrstvo za okolje in prostor</w:t>
      </w:r>
      <w:r w:rsidR="00DB0065">
        <w:t xml:space="preserve"> Republike Slovenije</w:t>
      </w:r>
      <w:r w:rsidRPr="00EF7626">
        <w:t xml:space="preserve">, Direktorat za prostor, graditev in stanovanja, je vključeval postopek pridobitve okoljskega kot tudi gradbenega dovoljenja. Po zaključku postopka čezmejne presoje, v kateri sta sodelovali Avstrija in Hrvaška, je </w:t>
      </w:r>
      <w:r w:rsidR="00DB0065">
        <w:t>m</w:t>
      </w:r>
      <w:r w:rsidRPr="00EF7626">
        <w:t xml:space="preserve">inistrstvo za okolje in prostor 23. </w:t>
      </w:r>
      <w:r w:rsidR="00DB0065">
        <w:t>decembra</w:t>
      </w:r>
      <w:r w:rsidRPr="00EF7626">
        <w:t xml:space="preserve"> 2020 izdal</w:t>
      </w:r>
      <w:r w:rsidR="00DB0065">
        <w:t>o</w:t>
      </w:r>
      <w:r w:rsidRPr="00EF7626">
        <w:t xml:space="preserve"> gradbeno dovoljenje za objekt za suho skladiščenje izrabljenega goriva v območju NEK. V letu 2020 se je </w:t>
      </w:r>
      <w:r w:rsidR="00DB0065">
        <w:t>za</w:t>
      </w:r>
      <w:r w:rsidRPr="00EF7626">
        <w:t>čel tudi postopek za odobritev varnostno pomembne spremembe NEK, ki jo predstavlja novo skladišče izrabljenega goriva, v skladu z zahtevami ZVISJV-1. Gre za obsežen upravni postopek, ki pa v letu 2020 še ni bil zaključen.</w:t>
      </w:r>
    </w:p>
    <w:p w14:paraId="60D7BE9D" w14:textId="6907186C" w:rsidR="006E2D18" w:rsidRDefault="00262186" w:rsidP="001E0617">
      <w:pPr>
        <w:pStyle w:val="LPnavaden"/>
      </w:pPr>
      <w:r w:rsidRPr="00EF7626">
        <w:t xml:space="preserve">ARAO kot izvajalec </w:t>
      </w:r>
      <w:bookmarkStart w:id="335" w:name="_Hlk37961547"/>
      <w:r w:rsidRPr="00EF7626">
        <w:t xml:space="preserve">obvezne državne gospodarske javne službe ravnanja z radioaktivnimi odpadki </w:t>
      </w:r>
      <w:bookmarkEnd w:id="335"/>
      <w:r w:rsidRPr="00EF7626">
        <w:t>spremlja in se vključuje v mednarodno dogajanje na tem področju. V okviru priprave tretje revizije Programa odlaganja RAO in IG iz NEK je bila izdelana revizija študije geološkega odlaganja IG in VRAO v trdnih kamninah.</w:t>
      </w:r>
      <w:bookmarkEnd w:id="334"/>
    </w:p>
    <w:p w14:paraId="20E50C51" w14:textId="4FB8848C" w:rsidR="00262186" w:rsidRPr="00722187" w:rsidRDefault="00262186" w:rsidP="0037076F">
      <w:pPr>
        <w:pStyle w:val="LPnaslovkrepko"/>
      </w:pPr>
      <w:r w:rsidRPr="00722187">
        <w:t>Strategija 6</w:t>
      </w:r>
    </w:p>
    <w:p w14:paraId="0E163168" w14:textId="77777777" w:rsidR="00262186" w:rsidRPr="00EF7626" w:rsidRDefault="00262186" w:rsidP="0037076F">
      <w:pPr>
        <w:pStyle w:val="LPnavadenposevno"/>
      </w:pPr>
      <w:r w:rsidRPr="00EF7626">
        <w:t>Dokumenta Program razgradnje NEK in Program odlaganja NSRAO in IG se redno revidirata v skladu z meddržavno pogodbo BHRNEK</w:t>
      </w:r>
      <w:r w:rsidRPr="00EF7626">
        <w:rPr>
          <w:rStyle w:val="LPnadpisano"/>
        </w:rPr>
        <w:footnoteReference w:id="5"/>
      </w:r>
      <w:r w:rsidRPr="00EF7626">
        <w:t xml:space="preserve">. Ob pripravi revizije programa razgradnje naj se poleg pristopa takojšnjega razstavljanja/demontaže analizira še možnost odloženega razstavljanja/demontaže po obdobju mirovanja po prenehanju obratovanja NEK. </w:t>
      </w:r>
    </w:p>
    <w:p w14:paraId="04721C2E" w14:textId="23A15810" w:rsidR="00262186" w:rsidRPr="00EF7626" w:rsidRDefault="00262186" w:rsidP="0037076F">
      <w:pPr>
        <w:pStyle w:val="LPnaslovkrepko"/>
      </w:pPr>
      <w:r w:rsidRPr="00EF7626">
        <w:t xml:space="preserve">Uresničevanje cilja v letu 2020 </w:t>
      </w:r>
    </w:p>
    <w:p w14:paraId="28AFC96F" w14:textId="0202986E" w:rsidR="00262186" w:rsidRPr="00EF7626" w:rsidRDefault="00262186" w:rsidP="0037076F">
      <w:pPr>
        <w:pStyle w:val="LPnavaden"/>
      </w:pPr>
      <w:r w:rsidRPr="00EF7626">
        <w:t xml:space="preserve">V letu 2020 so se nadaljevale </w:t>
      </w:r>
      <w:r w:rsidR="0085417A">
        <w:t>deja</w:t>
      </w:r>
      <w:r w:rsidR="0085417A" w:rsidRPr="00EF7626">
        <w:t xml:space="preserve">vnosti </w:t>
      </w:r>
      <w:r w:rsidRPr="00EF7626">
        <w:t xml:space="preserve">za </w:t>
      </w:r>
      <w:r>
        <w:t xml:space="preserve">sprejem </w:t>
      </w:r>
      <w:r w:rsidRPr="00EF7626">
        <w:t>Programa razgradnje NEK in Programa odlaganja NSRAO in IG</w:t>
      </w:r>
      <w:r>
        <w:t>.</w:t>
      </w:r>
      <w:r w:rsidRPr="00EF7626">
        <w:t xml:space="preserve"> Oba dokumenta tretje revizije sta bila potrjena na 14. seji meddržavne komisije julija 2020. </w:t>
      </w:r>
      <w:r>
        <w:t xml:space="preserve">Na isti seji </w:t>
      </w:r>
      <w:r w:rsidRPr="00EF7626">
        <w:t>je meddržavna komisija sprejela tudi sklep, da ARAO, Fond NEK in NEK</w:t>
      </w:r>
      <w:r w:rsidR="0085417A">
        <w:t>,</w:t>
      </w:r>
      <w:r w:rsidRPr="00EF7626">
        <w:t xml:space="preserve"> d.</w:t>
      </w:r>
      <w:r w:rsidR="00997945">
        <w:t xml:space="preserve"> </w:t>
      </w:r>
      <w:r w:rsidRPr="00EF7626">
        <w:t>o.</w:t>
      </w:r>
      <w:r w:rsidR="00997945">
        <w:t xml:space="preserve"> </w:t>
      </w:r>
      <w:r w:rsidRPr="00EF7626">
        <w:t>o.</w:t>
      </w:r>
      <w:r w:rsidR="0085417A">
        <w:t>,</w:t>
      </w:r>
      <w:r w:rsidRPr="00EF7626">
        <w:t xml:space="preserve"> </w:t>
      </w:r>
      <w:r w:rsidR="0085417A">
        <w:t>za</w:t>
      </w:r>
      <w:r w:rsidRPr="00EF7626">
        <w:t xml:space="preserve">čnejo z </w:t>
      </w:r>
      <w:r w:rsidR="0085417A">
        <w:t>deja</w:t>
      </w:r>
      <w:r w:rsidRPr="00EF7626">
        <w:t>vnostmi za izvedbo naslednje</w:t>
      </w:r>
      <w:r w:rsidR="0085417A">
        <w:t>,</w:t>
      </w:r>
      <w:r w:rsidRPr="00EF7626">
        <w:t xml:space="preserve"> četrte revizije obeh programov. Na osnovi tretje revizije Programa odlaganja RAO in IG ter Programa razgradnje in drugih strokovnih podlag je bila za Sklad NEK izdelana projekcija stroškov za ravnanje z RAO in IG iz NEK do </w:t>
      </w:r>
      <w:r>
        <w:t>konca življenj</w:t>
      </w:r>
      <w:r w:rsidR="0085417A">
        <w:t>sk</w:t>
      </w:r>
      <w:r>
        <w:t xml:space="preserve">e dobe vseh objektov. </w:t>
      </w:r>
      <w:r w:rsidR="00E465E0">
        <w:t xml:space="preserve">in na tej podlagi s sklepom Vlade RS julija 2020 zvišana višina prispevka, ki ga v Sklad plačuje GEN energija kot slovenski lastnik NEK. </w:t>
      </w:r>
      <w:r w:rsidR="00E465E0" w:rsidRPr="004374CE">
        <w:t>Podrobnosti so v</w:t>
      </w:r>
      <w:r w:rsidR="00E465E0">
        <w:t xml:space="preserve"> </w:t>
      </w:r>
      <w:hyperlink w:anchor="po66" w:history="1">
        <w:r w:rsidR="00E465E0" w:rsidRPr="004A533F">
          <w:rPr>
            <w:rStyle w:val="Hiperpovezava"/>
          </w:rPr>
          <w:t>poglavju 6.6</w:t>
        </w:r>
      </w:hyperlink>
      <w:r w:rsidR="00E465E0" w:rsidRPr="004A533F">
        <w:t>.</w:t>
      </w:r>
      <w:r w:rsidR="00E465E0">
        <w:t xml:space="preserve"> </w:t>
      </w:r>
    </w:p>
    <w:p w14:paraId="7ACF6E0E" w14:textId="77777777" w:rsidR="00262186" w:rsidRPr="00722187" w:rsidRDefault="00262186" w:rsidP="0037076F">
      <w:pPr>
        <w:pStyle w:val="LPnaslovkrepko"/>
      </w:pPr>
      <w:r w:rsidRPr="00722187">
        <w:t>Strategija 7</w:t>
      </w:r>
    </w:p>
    <w:p w14:paraId="02BDFAE9" w14:textId="77777777" w:rsidR="00262186" w:rsidRPr="00EF7626" w:rsidRDefault="00262186" w:rsidP="0037076F">
      <w:pPr>
        <w:pStyle w:val="LPnavadenposevno"/>
      </w:pPr>
      <w:r w:rsidRPr="00EF7626">
        <w:t xml:space="preserve">Vsi NSRAO, nastali ob razgradnji raziskovalnega reaktorja TRIGA Mark II, bodo odloženi v odlagališče NSRAO Vrbina, Krško. IG iz raziskovalnega reaktorja TRIGA Mark II bo vrnjeno državi dobaviteljici ali pa se bo z njim ravnalo skupaj z IG iz NEK. </w:t>
      </w:r>
    </w:p>
    <w:p w14:paraId="4D4F7ECE" w14:textId="77777777" w:rsidR="00262186" w:rsidRPr="00EF7626" w:rsidRDefault="00262186" w:rsidP="0037076F">
      <w:pPr>
        <w:pStyle w:val="LPnaslovkrepko"/>
      </w:pPr>
      <w:r w:rsidRPr="00EF7626">
        <w:t xml:space="preserve">Uresničevanje cilja v letu 2020 </w:t>
      </w:r>
    </w:p>
    <w:p w14:paraId="7DC08D96" w14:textId="77777777" w:rsidR="00262186" w:rsidRPr="00EF7626" w:rsidRDefault="00262186" w:rsidP="0037076F">
      <w:pPr>
        <w:pStyle w:val="LPnavaden"/>
      </w:pPr>
      <w:r w:rsidRPr="00EF7626">
        <w:t xml:space="preserve">Cilj se bo izpolnjeval po razgradnji raziskovalnega reaktorja TRIGA Mark II. </w:t>
      </w:r>
    </w:p>
    <w:p w14:paraId="5F04A1C9" w14:textId="77777777" w:rsidR="00262186" w:rsidRPr="00722187" w:rsidRDefault="00262186" w:rsidP="0037076F">
      <w:pPr>
        <w:pStyle w:val="LPnaslovkrepko"/>
      </w:pPr>
      <w:r w:rsidRPr="00722187">
        <w:t>Strategija 8</w:t>
      </w:r>
    </w:p>
    <w:p w14:paraId="4FBF843F" w14:textId="77777777" w:rsidR="00262186" w:rsidRPr="00EF7626" w:rsidRDefault="00262186" w:rsidP="0037076F">
      <w:pPr>
        <w:pStyle w:val="LPnavadenposevno"/>
      </w:pPr>
      <w:r w:rsidRPr="00EF7626">
        <w:t xml:space="preserve">Republika Slovenija vzdržuje obratovanje CSRAO, ki ne nastajajo iz proizvodnje električne energije na območju Republike Slovenije, dokler taki odpadki nastajajo in obstaja potreba po njihovem varnem skladiščenju. Po odložitvi radioaktivnih odpadkov iz CSRAO v odlagališče NSRAO se ponovno analizira potreba po nadaljevanju obratovanja CSRAO. Po končni izpraznitvi in ko ne bo več potreb po skladišču, se objekt dekontaminira in preda v druge namene. </w:t>
      </w:r>
    </w:p>
    <w:p w14:paraId="62BF7F18" w14:textId="77777777" w:rsidR="001E0617" w:rsidRDefault="001E0617" w:rsidP="0037076F">
      <w:pPr>
        <w:pStyle w:val="LPnaslovkrepko"/>
      </w:pPr>
    </w:p>
    <w:p w14:paraId="014131C4" w14:textId="5040D886" w:rsidR="00262186" w:rsidRPr="00EF7626" w:rsidRDefault="00262186" w:rsidP="0037076F">
      <w:pPr>
        <w:pStyle w:val="LPnaslovkrepko"/>
      </w:pPr>
      <w:r w:rsidRPr="00EF7626">
        <w:t xml:space="preserve">Uresničevanje cilja v letu 2020 </w:t>
      </w:r>
    </w:p>
    <w:p w14:paraId="3D1EED9E" w14:textId="40A56D1C" w:rsidR="00262186" w:rsidRPr="00EF7626" w:rsidRDefault="00262186" w:rsidP="0037076F">
      <w:pPr>
        <w:pStyle w:val="LPnavaden"/>
      </w:pPr>
      <w:r w:rsidRPr="00EF7626">
        <w:t xml:space="preserve">CSRAO obratuje brez zapletov. V februarju 2018 je URSJV izdala odločbo o potrditvi poročila o občasnem varnostnem pregledu ter s tem naložila upravljavcu </w:t>
      </w:r>
      <w:r w:rsidR="00E16283">
        <w:t>uresničenje</w:t>
      </w:r>
      <w:r w:rsidR="00E16283" w:rsidRPr="00EF7626">
        <w:t xml:space="preserve"> </w:t>
      </w:r>
      <w:r w:rsidRPr="00EF7626">
        <w:t>načrta izvedbe ukrepov v naslednjih treh letih. Odločba o potrditvi poročila o občasnem varnostnem pregledu je bila tudi podlaga za obnovo obratovalnega dovoljenja v aprilu 2018 za nadaljnjih deset let.</w:t>
      </w:r>
    </w:p>
    <w:p w14:paraId="668E8FD4" w14:textId="77777777" w:rsidR="00262186" w:rsidRPr="00722187" w:rsidRDefault="00262186" w:rsidP="0037076F">
      <w:pPr>
        <w:pStyle w:val="LPnaslovkrepko"/>
      </w:pPr>
      <w:r w:rsidRPr="00722187">
        <w:t>Strategija 9</w:t>
      </w:r>
    </w:p>
    <w:p w14:paraId="06309D9F" w14:textId="77777777" w:rsidR="00262186" w:rsidRPr="00EF7626" w:rsidRDefault="00262186" w:rsidP="0037076F">
      <w:pPr>
        <w:pStyle w:val="LPnavadenposevno"/>
      </w:pPr>
      <w:r w:rsidRPr="00EF7626">
        <w:t xml:space="preserve">Zaprtje odlagališča rudarske jalovine Jazbec in odlagališča hidrometalurške jalovine Boršt. Po zaprtju obeh odlagališč Agencija za radioaktivne odpadke kot izvajalka obvezne državne gospodarske javne službe ravnanja z radioaktivnimi odpadki izvaja dolgoročni nadzor in vzdrževanje obeh odlagališč. </w:t>
      </w:r>
    </w:p>
    <w:p w14:paraId="121B9BEE" w14:textId="77777777" w:rsidR="00262186" w:rsidRPr="00EF7626" w:rsidRDefault="00262186" w:rsidP="0037076F">
      <w:pPr>
        <w:pStyle w:val="LPnaslovkrepko"/>
      </w:pPr>
      <w:r w:rsidRPr="00EF7626">
        <w:t xml:space="preserve">Uresničevanje cilja v letu 2020 </w:t>
      </w:r>
    </w:p>
    <w:p w14:paraId="4839B1A8" w14:textId="599880E3" w:rsidR="00262186" w:rsidRPr="00EF7626" w:rsidRDefault="00262186" w:rsidP="0037076F">
      <w:pPr>
        <w:pStyle w:val="LPnavaden"/>
      </w:pPr>
      <w:r w:rsidRPr="00EF7626">
        <w:t xml:space="preserve">Odlagališče Jazbec je zaprto in dolgoročni nadzor in upravljanje je prevzel ARAO. Septembra 2019 je bil odobren nov program dolgoročnega nadzora izpustov iz odlagališča. Večina sanacijskih del na odlagališču hidrometalurške jalovine Boršt je zaključenih. Oceno učinkovitosti interventnih ukrepov, ki so bili izvedeni v letu 2017 (dodatnih drenažnih vrtin), bo mogoče </w:t>
      </w:r>
      <w:r w:rsidR="00E16283">
        <w:t>pripraviti</w:t>
      </w:r>
      <w:r w:rsidR="00E16283" w:rsidRPr="00EF7626">
        <w:t xml:space="preserve"> </w:t>
      </w:r>
      <w:r w:rsidR="00E16283">
        <w:t>po</w:t>
      </w:r>
      <w:r w:rsidRPr="00EF7626">
        <w:t xml:space="preserve"> </w:t>
      </w:r>
      <w:r w:rsidR="00E16283">
        <w:t xml:space="preserve">neprekinjenem </w:t>
      </w:r>
      <w:r w:rsidRPr="00EF7626">
        <w:t>spremljanj</w:t>
      </w:r>
      <w:r w:rsidR="00E16283">
        <w:t>u</w:t>
      </w:r>
      <w:r w:rsidRPr="00EF7626">
        <w:t xml:space="preserve"> pretoka ter opazovanj</w:t>
      </w:r>
      <w:r w:rsidR="00E16283">
        <w:t>u</w:t>
      </w:r>
      <w:r w:rsidRPr="00EF7626">
        <w:t xml:space="preserve"> stabilnosti podlage odlagališča v naslednjih letih. RŽV je leta 2020 pripravil spremembo </w:t>
      </w:r>
      <w:r w:rsidR="00E16283">
        <w:t>v</w:t>
      </w:r>
      <w:r w:rsidRPr="00EF7626">
        <w:t xml:space="preserve">arnostnega poročila, v katerega so vključili rezultate študije o obsegu možne splazitve dela odlagališča Boršt z raznosom hidrometalurške jalovine v dolini Todraščice in Brebovščice </w:t>
      </w:r>
      <w:r w:rsidR="00E16283">
        <w:t>ter</w:t>
      </w:r>
      <w:r w:rsidRPr="00EF7626">
        <w:t xml:space="preserve"> študije o izpostavljenosti sevanju prebivalcev v vplivnem okolju takega dogodka. Pooblaščeni izvedenec za sevalno varnost je podal strokovno mnenje na spremembo </w:t>
      </w:r>
      <w:r w:rsidR="00E16283">
        <w:t>v</w:t>
      </w:r>
      <w:r w:rsidRPr="00EF7626">
        <w:t xml:space="preserve">arnostnega poročila, ki pa še ni dokončno, saj je bil v njem podan predlog za razširitev geodetskega nadzora, postavitev </w:t>
      </w:r>
      <w:r w:rsidR="00E16283">
        <w:t>samodejnega</w:t>
      </w:r>
      <w:r w:rsidR="00E16283" w:rsidRPr="00EF7626">
        <w:t xml:space="preserve"> </w:t>
      </w:r>
      <w:r w:rsidRPr="00EF7626">
        <w:t xml:space="preserve">ekstenziometra v drenažnem rovu in preveritev verjetnosti nastanka najbolj neugodne </w:t>
      </w:r>
      <w:r w:rsidR="00E16283">
        <w:t>ocene verjetnosti</w:t>
      </w:r>
      <w:r w:rsidRPr="00EF7626">
        <w:t xml:space="preserve">, pri kateri bi prišlo do zdrsa plazu v dolino Potoške grape, začasne zajezitve Todraščice in preboja tako nastale pregrade ter </w:t>
      </w:r>
      <w:r w:rsidR="00E16283">
        <w:t xml:space="preserve">do </w:t>
      </w:r>
      <w:r w:rsidRPr="00EF7626">
        <w:t>raznos</w:t>
      </w:r>
      <w:r w:rsidR="00E16283">
        <w:t>a</w:t>
      </w:r>
      <w:r w:rsidRPr="00EF7626">
        <w:t xml:space="preserve"> tudi radioaktivnega materiala iz odlagališča HMJ ob reki navzdol. Do konca leta 2020 študija še ni bila izdelana. </w:t>
      </w:r>
    </w:p>
    <w:p w14:paraId="68615CB6" w14:textId="77777777" w:rsidR="00262186" w:rsidRPr="00722187" w:rsidRDefault="00262186" w:rsidP="0037076F">
      <w:pPr>
        <w:pStyle w:val="LPnaslovkrepko"/>
      </w:pPr>
      <w:r w:rsidRPr="00722187">
        <w:t>Strategija 10</w:t>
      </w:r>
    </w:p>
    <w:p w14:paraId="7A2E946B" w14:textId="77777777" w:rsidR="00262186" w:rsidRPr="00EF7626" w:rsidRDefault="00262186" w:rsidP="0037076F">
      <w:pPr>
        <w:pStyle w:val="LPnavadenposevno"/>
      </w:pPr>
      <w:r w:rsidRPr="00EF7626">
        <w:t xml:space="preserve">Redno je treba spremljati vpliv na prebivalstvo in okolje zaradi prisotnosti materialov, ki se običajno ne obravnavajo kot radioaktivni, vsebujejo pa naravno prisotne radionuklide. Če so dopustni vplivi preseženi, se izvedejo ukrepi za sanacijo stanja. Z RAO z naravnimi radionuklidi pa se ravna skladno z ugotovljeno stopnjo radioaktivnosti in drugimi lastnostmi odpadkov. </w:t>
      </w:r>
    </w:p>
    <w:p w14:paraId="6800D90F" w14:textId="77777777" w:rsidR="00262186" w:rsidRPr="00EF7626" w:rsidRDefault="00262186" w:rsidP="0037076F">
      <w:pPr>
        <w:pStyle w:val="LPnaslovkrepko"/>
      </w:pPr>
      <w:r w:rsidRPr="00EF7626">
        <w:t xml:space="preserve">Uresničevanje cilja v letu 2020 </w:t>
      </w:r>
    </w:p>
    <w:p w14:paraId="03940EF6" w14:textId="5F2A49B0" w:rsidR="00262186" w:rsidRPr="00EF7626" w:rsidRDefault="00262186" w:rsidP="0037076F">
      <w:pPr>
        <w:pStyle w:val="LPnavaden"/>
      </w:pPr>
      <w:r w:rsidRPr="00EF7626">
        <w:t xml:space="preserve">Dejavnosti potekajo, opisane so </w:t>
      </w:r>
      <w:r w:rsidRPr="00262186">
        <w:t xml:space="preserve">v </w:t>
      </w:r>
      <w:hyperlink w:anchor="po342" w:history="1">
        <w:r w:rsidRPr="00262186">
          <w:rPr>
            <w:rStyle w:val="Hiperpovezava"/>
          </w:rPr>
          <w:t>poglavj</w:t>
        </w:r>
        <w:r w:rsidR="00E16283">
          <w:rPr>
            <w:rStyle w:val="Hiperpovezava"/>
          </w:rPr>
          <w:t>ih</w:t>
        </w:r>
        <w:r w:rsidRPr="00262186">
          <w:rPr>
            <w:rStyle w:val="Hiperpovezava"/>
          </w:rPr>
          <w:t xml:space="preserve"> 3.4.2</w:t>
        </w:r>
      </w:hyperlink>
      <w:r w:rsidRPr="00262186">
        <w:t xml:space="preserve"> in </w:t>
      </w:r>
      <w:hyperlink w:anchor="po343" w:history="1">
        <w:r w:rsidRPr="00262186">
          <w:rPr>
            <w:rStyle w:val="Hiperpovezava"/>
          </w:rPr>
          <w:t>3.4.3</w:t>
        </w:r>
      </w:hyperlink>
      <w:r w:rsidRPr="00262186">
        <w:t>.</w:t>
      </w:r>
      <w:r w:rsidRPr="00EF7626">
        <w:t xml:space="preserve"> </w:t>
      </w:r>
    </w:p>
    <w:p w14:paraId="620EA62B" w14:textId="77777777" w:rsidR="00262186" w:rsidRPr="00722187" w:rsidRDefault="00262186" w:rsidP="0037076F">
      <w:pPr>
        <w:pStyle w:val="LPnaslovkrepko"/>
      </w:pPr>
      <w:r w:rsidRPr="00722187">
        <w:t>Strategija 12</w:t>
      </w:r>
    </w:p>
    <w:p w14:paraId="67099F4D" w14:textId="77777777" w:rsidR="00262186" w:rsidRPr="00EF7626" w:rsidRDefault="00262186" w:rsidP="0037076F">
      <w:pPr>
        <w:pStyle w:val="LPnavadenposevno"/>
      </w:pPr>
      <w:r w:rsidRPr="00EF7626">
        <w:t xml:space="preserve">Država vzdržuje in posodablja pravni in institucionalni okvir, skrbi za raziskave in razvoj, potrebne za izvajanje nacionalnega programa ter obvešča javnost o izvajanju tega programa. </w:t>
      </w:r>
    </w:p>
    <w:p w14:paraId="77314B73" w14:textId="77777777" w:rsidR="00262186" w:rsidRPr="00EF7626" w:rsidRDefault="00262186" w:rsidP="0037076F">
      <w:pPr>
        <w:pStyle w:val="LPnaslovkrepko"/>
      </w:pPr>
      <w:r w:rsidRPr="00EF7626">
        <w:t xml:space="preserve">Uresničevanje cilja v letu 2020 </w:t>
      </w:r>
    </w:p>
    <w:p w14:paraId="39286BFF" w14:textId="5AECF4D7" w:rsidR="00262186" w:rsidRPr="00EF7626" w:rsidRDefault="00262186" w:rsidP="0037076F">
      <w:pPr>
        <w:pStyle w:val="LPnavaden"/>
      </w:pPr>
      <w:r w:rsidRPr="00EF7626">
        <w:t>Cilj se izvaja, podrobno</w:t>
      </w:r>
      <w:r w:rsidR="00E16283">
        <w:t xml:space="preserve"> o tem</w:t>
      </w:r>
      <w:r w:rsidRPr="00EF7626">
        <w:t xml:space="preserve"> </w:t>
      </w:r>
      <w:r w:rsidRPr="00262186">
        <w:t xml:space="preserve">v poglavjih </w:t>
      </w:r>
      <w:hyperlink w:anchor="po83" w:history="1">
        <w:r w:rsidRPr="00262186">
          <w:rPr>
            <w:rStyle w:val="Hiperpovezava"/>
          </w:rPr>
          <w:t>8.3</w:t>
        </w:r>
      </w:hyperlink>
      <w:r w:rsidRPr="00262186">
        <w:t xml:space="preserve"> in </w:t>
      </w:r>
      <w:hyperlink w:anchor="po84" w:history="1">
        <w:r w:rsidRPr="00262186">
          <w:rPr>
            <w:rStyle w:val="Hiperpovezava"/>
          </w:rPr>
          <w:t>8.4</w:t>
        </w:r>
      </w:hyperlink>
      <w:r w:rsidRPr="00262186">
        <w:t>.</w:t>
      </w:r>
    </w:p>
    <w:p w14:paraId="5EC3DACB" w14:textId="77777777" w:rsidR="00262186" w:rsidRPr="005C2928" w:rsidRDefault="00262186" w:rsidP="00262186">
      <w:pPr>
        <w:pStyle w:val="LPNaslov2"/>
      </w:pPr>
      <w:bookmarkStart w:id="336" w:name="po83"/>
      <w:bookmarkStart w:id="337" w:name="_Toc74219374"/>
      <w:bookmarkEnd w:id="336"/>
      <w:r w:rsidRPr="005C2928">
        <w:t>ZAKONODAJA NA PODROČJU JEDRSKE IN SEVALNE VARNOSTI</w:t>
      </w:r>
      <w:bookmarkEnd w:id="337"/>
    </w:p>
    <w:p w14:paraId="4E5FC105" w14:textId="77777777" w:rsidR="00262186" w:rsidRPr="005C2928" w:rsidRDefault="00262186" w:rsidP="0037076F">
      <w:pPr>
        <w:pStyle w:val="LPnavaden"/>
      </w:pPr>
      <w:r w:rsidRPr="005C2928">
        <w:t xml:space="preserve">Najpomembnejši predpis na področju jedrske in sevalne varnosti v Republiki Sloveniji je </w:t>
      </w:r>
      <w:r w:rsidRPr="00497007">
        <w:rPr>
          <w:rStyle w:val="LPnavadenposevnoZnak"/>
        </w:rPr>
        <w:t>Zakon o varstvu pred ionizirajočimi sevanji in jedrski varnosti</w:t>
      </w:r>
      <w:r w:rsidRPr="005C2928">
        <w:t xml:space="preserve">. Sprejet je bil leta 2002 (ZVISJV, Uradni list RS, št. 67/02), prvič je bil dopolnjen leta 2003 (ZVISJV-A, Uradni list RS, št. 24/03), drugič leta 2004 (ZVISJV-B, Uradni list RS, št. 46/04), tretjič leta 2011 (ZVISJV-C, Uradni list RS, št. 60/11) in četrtič leta 2015 (ZVISJV-D, Uradni list RS, št. 74/15). </w:t>
      </w:r>
    </w:p>
    <w:p w14:paraId="4A7CB575" w14:textId="6522917C" w:rsidR="00262186" w:rsidRPr="005C2928" w:rsidRDefault="00262186" w:rsidP="0037076F">
      <w:pPr>
        <w:pStyle w:val="LPnavaden"/>
      </w:pPr>
      <w:r w:rsidRPr="005C2928">
        <w:t xml:space="preserve">Po vrsti novel zakona iz leta 2002 je bil sprejet novi </w:t>
      </w:r>
      <w:r w:rsidRPr="00497007">
        <w:rPr>
          <w:rStyle w:val="LPnavadenposevnoZnak"/>
        </w:rPr>
        <w:t>Zakon o varstvu pred ionizirajočimi sevanji in jedrski varnosti</w:t>
      </w:r>
      <w:r w:rsidRPr="005C2928">
        <w:t xml:space="preserve"> (ZVISJV-1), ki je bil objavljen v Uradnem listu </w:t>
      </w:r>
      <w:r w:rsidR="00E16283">
        <w:t>RS,</w:t>
      </w:r>
      <w:r w:rsidRPr="005C2928">
        <w:t xml:space="preserve"> št. 76 dne 22. </w:t>
      </w:r>
      <w:r>
        <w:t>12.</w:t>
      </w:r>
      <w:r w:rsidRPr="005C2928">
        <w:t xml:space="preserve"> 2017</w:t>
      </w:r>
      <w:r w:rsidR="00E16283">
        <w:t>, in</w:t>
      </w:r>
      <w:r w:rsidRPr="005C2928">
        <w:t xml:space="preserve"> je začel veljati 6. </w:t>
      </w:r>
      <w:r w:rsidR="00E16283">
        <w:t>novembra</w:t>
      </w:r>
      <w:r w:rsidRPr="005C2928">
        <w:t xml:space="preserve"> 2018. Novela zakona je sledila že v naslednjem letu, ko je bil v Uradnem listu</w:t>
      </w:r>
      <w:r w:rsidR="00E16283">
        <w:t xml:space="preserve"> RS</w:t>
      </w:r>
      <w:r w:rsidRPr="005C2928">
        <w:t>, št. 26/19 z dne 26. 4. 2019</w:t>
      </w:r>
      <w:r w:rsidR="00E16283">
        <w:t>,</w:t>
      </w:r>
      <w:r w:rsidRPr="005C2928">
        <w:t xml:space="preserve"> objavljen ZVISJV-1A, veljati pa je začel 11. </w:t>
      </w:r>
      <w:r w:rsidR="004B4780">
        <w:t>maja</w:t>
      </w:r>
      <w:r w:rsidRPr="005C2928">
        <w:t xml:space="preserve"> 2019. Sprejeta novela zakona je postopek varnostnega preverjanja za tuje državljane v pretežni meri uredila na vsebinsko soroden način, kot je določen za državljane Republike Slovenije.</w:t>
      </w:r>
    </w:p>
    <w:p w14:paraId="2D4A1EC6" w14:textId="2B00DC26" w:rsidR="00262186" w:rsidRDefault="00262186" w:rsidP="0037076F">
      <w:pPr>
        <w:pStyle w:val="LPnavaden"/>
      </w:pPr>
      <w:r w:rsidRPr="005C2928">
        <w:t>Tudi v letu 2020 žal ni šlo brez posegov v temeljni zakon s področja jedrske in sevalne varnosti v državi.</w:t>
      </w:r>
      <w:r>
        <w:t xml:space="preserve"> </w:t>
      </w:r>
      <w:r w:rsidRPr="005C2928">
        <w:t xml:space="preserve">URSJV je tako pripravila predlog </w:t>
      </w:r>
      <w:r w:rsidRPr="00497007">
        <w:rPr>
          <w:rStyle w:val="LPnavadenposevnoZnak"/>
        </w:rPr>
        <w:t>Zakona o spremembah in dopolnitvah Zakona o varstvu pred ionizirajočimi sevanji in jedrski varnosti</w:t>
      </w:r>
      <w:r w:rsidRPr="005C2928">
        <w:t xml:space="preserve"> (ZVISJV-1B). Predlog novele zakona je bil objavljen na spletni strani </w:t>
      </w:r>
      <w:hyperlink r:id="rId61" w:history="1">
        <w:r w:rsidRPr="00620721">
          <w:rPr>
            <w:rStyle w:val="Hiperpovezava"/>
          </w:rPr>
          <w:t>eDemokracija</w:t>
        </w:r>
      </w:hyperlink>
      <w:r w:rsidRPr="005C2928">
        <w:t xml:space="preserve"> 16. </w:t>
      </w:r>
      <w:r w:rsidR="004B4780">
        <w:t>novembra</w:t>
      </w:r>
      <w:r w:rsidRPr="005C2928">
        <w:t xml:space="preserve"> 2020, konec decembra 2020 pa je bil osnutek, še pred nadaljevanjem notranje pravnega postopka za njegov sprejem, v skladu s 33. členom </w:t>
      </w:r>
      <w:r w:rsidRPr="009E4BD7">
        <w:rPr>
          <w:rStyle w:val="LPnavadenposevnoZnak"/>
        </w:rPr>
        <w:t>Pogodbe o ustanovitvi evropske skupnosti za atomsko energijo</w:t>
      </w:r>
      <w:r w:rsidRPr="005C2928">
        <w:t xml:space="preserve"> (EURATOM) prek Stalnega predstavništva v Bruslju poslan tudi na Evropsko komisijo, Direktorat za energijo.</w:t>
      </w:r>
    </w:p>
    <w:p w14:paraId="375E3780" w14:textId="77777777" w:rsidR="004253F4" w:rsidRDefault="004253F4" w:rsidP="004253F4">
      <w:pPr>
        <w:pStyle w:val="LPnavaden"/>
      </w:pPr>
      <w:r>
        <w:t xml:space="preserve">Slovenija je namreč v letu 2020 prejela Uradni opomin Evropske komisije zaradi nenotifikacije vseh predpisov za prenos Direktive Sveta 2013/59/Euratom z dne 5. 12. 2013 o določitvi temeljnih varnostnih standardov za varstvo pred nevarnostmi zaradi ionizirajočega sevanja in o razveljavitvi direktiv 89/618/Euratom, 90/641/Euratom, 96/29/Euratom, 97/43/Euratom in 2003/122/Euratom (kršitev št. 2020/2264), eden od ukrepov pa so bile dopolnitve zakona </w:t>
      </w:r>
      <w:r w:rsidRPr="005C2928">
        <w:t>kot so npr. dodana definicija pojma radiološki objekt, določena obveznost sodelovanja pooblaščenih izvedencev varstva pred sevanji s pooblaščenimi izvedenci medicinske fizike, kjer je to potrebno, podrobnejša določitev podatkov, ki jih mora zunanji izvajalec sevalne dejavnosti sporočiti upravljavcu objekta ali izvajalcu sevalne dejavnosti, kot določa Direktiva Sveta 2013/59/Euratom itd</w:t>
      </w:r>
      <w:r>
        <w:t xml:space="preserve">. </w:t>
      </w:r>
    </w:p>
    <w:p w14:paraId="3483F3C1" w14:textId="77777777" w:rsidR="004253F4" w:rsidRDefault="004253F4" w:rsidP="004253F4">
      <w:pPr>
        <w:pStyle w:val="LPnavaden"/>
      </w:pPr>
      <w:r>
        <w:t xml:space="preserve">Iz naslova opomina Evropske komisije je URSVS pripravila tudi spremembe in dopolnitve </w:t>
      </w:r>
      <w:r w:rsidRPr="00B57A1C">
        <w:rPr>
          <w:rStyle w:val="LPnavadenposevnoZnak"/>
        </w:rPr>
        <w:t>Pravilnika o posebnih zahtevah varstva pred sevanji in načinu ocene doz</w:t>
      </w:r>
      <w:r>
        <w:t xml:space="preserve">. </w:t>
      </w:r>
    </w:p>
    <w:p w14:paraId="5B0A5B52" w14:textId="79240CF9" w:rsidR="004253F4" w:rsidRPr="005C2928" w:rsidRDefault="004253F4" w:rsidP="0037076F">
      <w:pPr>
        <w:pStyle w:val="LPnavaden"/>
      </w:pPr>
      <w:r>
        <w:t xml:space="preserve">V letu 2020 sta bili sprejeti še spremembi </w:t>
      </w:r>
      <w:r w:rsidRPr="00B57A1C">
        <w:rPr>
          <w:rStyle w:val="LPnavadenposevnoZnak"/>
        </w:rPr>
        <w:t>Uredbe o nacionalnem radonskem programu</w:t>
      </w:r>
      <w:r>
        <w:t xml:space="preserve"> in </w:t>
      </w:r>
      <w:r w:rsidRPr="00B57A1C">
        <w:rPr>
          <w:rStyle w:val="LPnavadenposevnoZnak"/>
        </w:rPr>
        <w:t>Pravilnika o monitoringu radioaktivnosti v pitni vodi</w:t>
      </w:r>
      <w:r>
        <w:t>, ki ju je pripravila URSVS. Sprememba Uredbe določa, da se v uredbi opredeljena metodologija za oceno doz prične uporabljati v letu 2023, v spremembi pravilnika pa se natančneje določi pogostost vzorčenja za majhne sisteme za oskrbo s pitno vodo.</w:t>
      </w:r>
    </w:p>
    <w:p w14:paraId="1C958FF4" w14:textId="484FFB6A" w:rsidR="00262186" w:rsidRPr="005C2928" w:rsidRDefault="00262186" w:rsidP="0037076F">
      <w:pPr>
        <w:pStyle w:val="LPnavaden"/>
      </w:pPr>
      <w:r w:rsidRPr="005C2928">
        <w:t xml:space="preserve">V letu 2020 je URSJV v sodelovanju z </w:t>
      </w:r>
      <w:r w:rsidR="004B4780">
        <w:t>m</w:t>
      </w:r>
      <w:r w:rsidRPr="005C2928">
        <w:t xml:space="preserve">inistrstvom za infrastrukturo usklajevala predlog </w:t>
      </w:r>
      <w:r w:rsidRPr="00D6491D">
        <w:rPr>
          <w:rStyle w:val="LPnavadenposevnoZnak"/>
        </w:rPr>
        <w:t>Uredbe o izvajanju obvezne državne gospodarske javne službe ravnanja z radioaktivnimi odpadki</w:t>
      </w:r>
      <w:r w:rsidRPr="005C2928">
        <w:t xml:space="preserve"> in </w:t>
      </w:r>
      <w:r w:rsidRPr="00D6491D">
        <w:rPr>
          <w:rStyle w:val="LPnavadenposevnoZnak"/>
        </w:rPr>
        <w:t>Odloka o ustanovitvi javnega podjetja za ravnanje z radioaktivnimi odpadki</w:t>
      </w:r>
      <w:r w:rsidRPr="005C2928">
        <w:t xml:space="preserve">. Delo pri pripravi obeh predpisov je URSJV nadaljevala po dvoletnem zastoju, ko sta v tedanjem postopku medresorskega usklajevanja </w:t>
      </w:r>
      <w:r w:rsidR="004B4780">
        <w:t>m</w:t>
      </w:r>
      <w:r w:rsidRPr="005C2928">
        <w:t xml:space="preserve">inistrstvo za infrastrukturo in </w:t>
      </w:r>
      <w:r w:rsidR="004B4780">
        <w:t>m</w:t>
      </w:r>
      <w:r w:rsidRPr="005C2928">
        <w:t xml:space="preserve">inistrstvo za finance ugotovila, da niso podani pogoji za nadaljevanje sprejemanja obeh predpisov. Tako je bila v letu 2020 </w:t>
      </w:r>
      <w:r w:rsidR="004B4780">
        <w:t xml:space="preserve">znova </w:t>
      </w:r>
      <w:r w:rsidRPr="005C2928">
        <w:t xml:space="preserve">opravljena krajša javna obravnava obeh predlogov. Obenem pa sta bila predloga predpisov v novembru 2020 poslana tudi v novo medresorsko usklajevanje, in sicer </w:t>
      </w:r>
      <w:r w:rsidR="004B4780">
        <w:t>m</w:t>
      </w:r>
      <w:r w:rsidRPr="005C2928">
        <w:t xml:space="preserve">inistrstvu za finance, </w:t>
      </w:r>
      <w:r w:rsidR="004B4780">
        <w:t>m</w:t>
      </w:r>
      <w:r w:rsidRPr="005C2928">
        <w:t xml:space="preserve">inistrstvu za infrastrukturo, </w:t>
      </w:r>
      <w:r w:rsidR="004B4780">
        <w:t>m</w:t>
      </w:r>
      <w:r w:rsidRPr="005C2928">
        <w:t xml:space="preserve">inistrstvu za javno upravo, </w:t>
      </w:r>
      <w:r w:rsidR="004B4780">
        <w:t>m</w:t>
      </w:r>
      <w:r w:rsidRPr="005C2928">
        <w:t>inistrstvu za delo, družino, socialne zadeve in enake možnosti in Službi Vlade RS za zakonodajo. Postopek medresorskega usklajevanja se do konca leta 2020 še ni zaključil.</w:t>
      </w:r>
    </w:p>
    <w:p w14:paraId="30C0401C" w14:textId="3C2EF83E" w:rsidR="00262186" w:rsidRPr="005C2928" w:rsidRDefault="00262186" w:rsidP="0037076F">
      <w:pPr>
        <w:pStyle w:val="LPnavaden"/>
      </w:pPr>
      <w:r w:rsidRPr="005C2928">
        <w:t xml:space="preserve">Februarja 2020 je bila v Uradnem listu RS, št. 8/20 z dne 7. 2. 2020, objavljena </w:t>
      </w:r>
      <w:r w:rsidRPr="00D6491D">
        <w:rPr>
          <w:rStyle w:val="LPnavadenposevnoZnak"/>
        </w:rPr>
        <w:t>Uredba o spremembah Uredbe o merilih za določitev višine nadomestila zaradi omejene rabe prostora in zaradi načrtovanja intervencijskih ukrepov na območju jedrskega objekta</w:t>
      </w:r>
      <w:r w:rsidRPr="005C2928">
        <w:t xml:space="preserve">. Novembra 2020 pa je bil v Uradnem listu RS, št. 162/20 z dne 12. 11. 2020, objavljen tudi nov </w:t>
      </w:r>
      <w:r w:rsidRPr="00620721">
        <w:rPr>
          <w:rStyle w:val="LPnavadenposevnoZnak"/>
        </w:rPr>
        <w:t>Pravilnik o zagotavljanju usposobljenosti delavcev v sevalnih in jedrskih objektih</w:t>
      </w:r>
      <w:r w:rsidRPr="005C2928">
        <w:t xml:space="preserve"> </w:t>
      </w:r>
      <w:r w:rsidRPr="00620721">
        <w:t>(</w:t>
      </w:r>
      <w:r w:rsidR="00CA63F1">
        <w:t xml:space="preserve">Pravilnik </w:t>
      </w:r>
      <w:r w:rsidRPr="00620721">
        <w:t>JV4</w:t>
      </w:r>
      <w:r w:rsidR="00CA63F1">
        <w:t xml:space="preserve">, </w:t>
      </w:r>
      <w:r w:rsidR="00CA63F1" w:rsidRPr="00CA63F1">
        <w:t>Ur</w:t>
      </w:r>
      <w:r w:rsidR="000A131D">
        <w:t>adni</w:t>
      </w:r>
      <w:r w:rsidR="00CA63F1" w:rsidRPr="00CA63F1">
        <w:t xml:space="preserve"> l</w:t>
      </w:r>
      <w:r w:rsidR="000A131D">
        <w:t>ist</w:t>
      </w:r>
      <w:r w:rsidR="00CA63F1" w:rsidRPr="00CA63F1">
        <w:t xml:space="preserve"> RS, št. 162/20</w:t>
      </w:r>
      <w:r w:rsidRPr="00620721">
        <w:t>),</w:t>
      </w:r>
      <w:r w:rsidRPr="005C2928">
        <w:t xml:space="preserve"> ki med drugim ureja tudi strokovno usposabljanje in preizkus znanja delavcev jedrskih elektrarn. Ker se je del vsebine veljavnega</w:t>
      </w:r>
      <w:r>
        <w:t xml:space="preserve"> </w:t>
      </w:r>
      <w:r w:rsidR="000A131D">
        <w:t>p</w:t>
      </w:r>
      <w:r>
        <w:t>ravilnika</w:t>
      </w:r>
      <w:r w:rsidRPr="005C2928">
        <w:t xml:space="preserve"> JV4 podvajal z določbami </w:t>
      </w:r>
      <w:r w:rsidRPr="00620721">
        <w:rPr>
          <w:rStyle w:val="LPnavadenposevnoZnak"/>
        </w:rPr>
        <w:t>Pravilnika o strokovnem usposabljanju in preizkusu znanja za upravljalca energetskih naprav</w:t>
      </w:r>
      <w:r w:rsidRPr="00F80D05">
        <w:t>,</w:t>
      </w:r>
      <w:r w:rsidRPr="005C2928">
        <w:t xml:space="preserve"> ter tako zavezancu NE</w:t>
      </w:r>
      <w:r>
        <w:t>K</w:t>
      </w:r>
      <w:r w:rsidRPr="005C2928">
        <w:t xml:space="preserve"> ustvarjal nepotrebno </w:t>
      </w:r>
      <w:r w:rsidR="000A131D">
        <w:t>upravno</w:t>
      </w:r>
      <w:r w:rsidR="000A131D" w:rsidRPr="005C2928">
        <w:t xml:space="preserve"> </w:t>
      </w:r>
      <w:r w:rsidRPr="005C2928">
        <w:t>ter tudi vsebinsko breme</w:t>
      </w:r>
      <w:r w:rsidR="000A131D">
        <w:t>,</w:t>
      </w:r>
      <w:r w:rsidRPr="005C2928">
        <w:t xml:space="preserve"> sta se na pobudo NE</w:t>
      </w:r>
      <w:r>
        <w:t>K</w:t>
      </w:r>
      <w:r w:rsidRPr="005C2928">
        <w:t xml:space="preserve"> tako URSJV kot tudi </w:t>
      </w:r>
      <w:r w:rsidR="000A131D">
        <w:t>m</w:t>
      </w:r>
      <w:r w:rsidRPr="005C2928">
        <w:t>inistrstvo za infrastrukturo skupaj odločila za spremembo obeh pravilnikov, s katero je bilo odpravljeno podvajanje preizkusov znanja za določene kategorije delavcev, ki so zaposleni v jedrski elektrarni.</w:t>
      </w:r>
    </w:p>
    <w:p w14:paraId="5A683C0D" w14:textId="70F635D7" w:rsidR="00262186" w:rsidRPr="005C2928" w:rsidRDefault="00262186" w:rsidP="0037076F">
      <w:pPr>
        <w:pStyle w:val="LPnavaden"/>
      </w:pPr>
      <w:r w:rsidRPr="005C2928">
        <w:t xml:space="preserve">V letu 2020 se je začel tudi pregled podzakonskih predpisov s področja fizičnega varovanja v sodelovanju z </w:t>
      </w:r>
      <w:r w:rsidR="000A131D">
        <w:t>m</w:t>
      </w:r>
      <w:r w:rsidRPr="005C2928">
        <w:t xml:space="preserve">inistrstvom za notranje zadeve, katerega rezultati bodo pojasnili, ali so potrebne spremembe in dopolnitve dveh predpisov s tega področja. </w:t>
      </w:r>
    </w:p>
    <w:p w14:paraId="6BD49C4E" w14:textId="77777777" w:rsidR="00262186" w:rsidRPr="005C2928" w:rsidRDefault="00262186" w:rsidP="0037076F">
      <w:pPr>
        <w:pStyle w:val="LPnavaden"/>
      </w:pPr>
      <w:r w:rsidRPr="005C2928">
        <w:t xml:space="preserve">Podrobnejši prikaz že sprejetih predpisov in predpisov, ki so v pripravi, je podan na </w:t>
      </w:r>
      <w:hyperlink r:id="rId62" w:history="1">
        <w:r w:rsidRPr="00D6491D">
          <w:rPr>
            <w:rStyle w:val="Hiperpovezava"/>
          </w:rPr>
          <w:t>spletni strani URSJV</w:t>
        </w:r>
      </w:hyperlink>
      <w:r w:rsidRPr="005C2928">
        <w:t>.</w:t>
      </w:r>
      <w:r>
        <w:t xml:space="preserve"> </w:t>
      </w:r>
    </w:p>
    <w:p w14:paraId="567D5784" w14:textId="7561E440" w:rsidR="00262186" w:rsidRDefault="00262186" w:rsidP="00262186">
      <w:pPr>
        <w:pStyle w:val="LPNaslov2"/>
      </w:pPr>
      <w:bookmarkStart w:id="338" w:name="po84"/>
      <w:bookmarkStart w:id="339" w:name="_Toc74219375"/>
      <w:bookmarkEnd w:id="338"/>
      <w:r>
        <w:rPr>
          <w:caps w:val="0"/>
        </w:rPr>
        <w:t>STROKOVNI SVET ZA SEVALNO IN JEDRSKO VARNOST</w:t>
      </w:r>
      <w:bookmarkEnd w:id="339"/>
    </w:p>
    <w:p w14:paraId="21935479" w14:textId="77777777" w:rsidR="00262186" w:rsidRPr="001A7E14" w:rsidRDefault="00262186" w:rsidP="0037076F">
      <w:pPr>
        <w:pStyle w:val="LPnavaden"/>
      </w:pPr>
      <w:r w:rsidRPr="001A7E14">
        <w:t>Strokovni svet za sevalno in jedrsko varnost (SSSJV) strokovno pomaga ministrstvu, pristojnemu za okolje, in URSJV na področju sevalne in jedrske varnosti, fizičnega varovanja jedrskih snovi in objektov, varovanja jedrskega blaga, stanja radioaktivnosti okolja, varstva okolja pred ionizirajočimi sevanji, intervencijskega ukrepanja ter sanacije posledic izrednih dogodkov in virov sevanja, ki se ne uporabljajo v zdravstvu in veterini.</w:t>
      </w:r>
    </w:p>
    <w:p w14:paraId="2C1C608D" w14:textId="322F9E7B" w:rsidR="00262186" w:rsidRPr="00DA6EE4" w:rsidRDefault="00262186" w:rsidP="0037076F">
      <w:pPr>
        <w:pStyle w:val="LPnavaden"/>
      </w:pPr>
      <w:r w:rsidRPr="001A7E14">
        <w:t xml:space="preserve">SSSJV se je v letu 2020 sestal na eni redni seji, tri seje pa so potekale v korespondenčni obliki. Na redni seji se je predstavil novi direktor URSJV ter </w:t>
      </w:r>
      <w:r w:rsidR="00D80498">
        <w:t>strokovni s</w:t>
      </w:r>
      <w:r w:rsidRPr="001A7E14">
        <w:t xml:space="preserve">vet seznanil z vizijo delovanja URSJV in letnim načrtom dela ter poročal o stanju na področju jedrske in sevalne varnosti. Svet se je seznanil s predlogom novega pravilnika o zagotavljanju usposobljenosti delavcev v sevalnih in jedrskih objektih, s predlogom nove praktične smernice </w:t>
      </w:r>
      <w:r w:rsidRPr="00527181">
        <w:t>PS 1.07</w:t>
      </w:r>
      <w:r>
        <w:t xml:space="preserve"> </w:t>
      </w:r>
      <w:r w:rsidRPr="001A7E14">
        <w:t xml:space="preserve">o vzpostavitvi, uvedbi, izvajanju in stalnemu izboljševanju celovitega sistema vodenja in s predlogom praktične smernice </w:t>
      </w:r>
      <w:r w:rsidRPr="00527181">
        <w:t>PS 1.01</w:t>
      </w:r>
      <w:r>
        <w:t xml:space="preserve"> </w:t>
      </w:r>
      <w:r w:rsidRPr="001A7E14">
        <w:t xml:space="preserve">o vsebini in obsegu občasnega varnostnega pregleda sevalnega ali jedrskega objekta. Člani Sveta so razpravljali o pripravi na gradnjo odlagališča radioaktivnih odpadkov v Vrbini pri Krškem ter o radonu in s tem povezanimi težavami projektantskih rešitev v zakonodaji. Obravnavali ter potrdili so še </w:t>
      </w:r>
      <w:r w:rsidRPr="00D6491D">
        <w:rPr>
          <w:rStyle w:val="LPnavadenposevnoZnak"/>
        </w:rPr>
        <w:t xml:space="preserve">Poročilo o varstvu pred ionizirajočimi sevanji in jedrski varnosti v Republiki Sloveniji za leto 2019 </w:t>
      </w:r>
      <w:r w:rsidRPr="001A7E14">
        <w:t xml:space="preserve">in sedmo </w:t>
      </w:r>
      <w:r w:rsidRPr="00D6491D">
        <w:rPr>
          <w:rStyle w:val="LPnavadenposevnoZnak"/>
        </w:rPr>
        <w:t>Nacionalno poročilo o ravnanju z radioaktivnimi odpadki in izrabljenim jedrskim gorivom</w:t>
      </w:r>
      <w:r w:rsidRPr="001A7E14">
        <w:t xml:space="preserve"> ter drugo Nacionalno poročilo Republike Slovenije po členu 9.1 Direktive Sveta 2009/71/Euratom o vzpostavitvi okvira Skupnosti za jedrsko varnost jedrskih objektov. </w:t>
      </w:r>
    </w:p>
    <w:p w14:paraId="57B0DCB5" w14:textId="77777777" w:rsidR="00262186" w:rsidRPr="00210DF9" w:rsidRDefault="00262186" w:rsidP="00262186">
      <w:pPr>
        <w:pStyle w:val="LPNaslov2"/>
      </w:pPr>
      <w:bookmarkStart w:id="340" w:name="_Toc74219376"/>
      <w:r w:rsidRPr="00210DF9">
        <w:t xml:space="preserve">UPRAVA REPUBLIKE </w:t>
      </w:r>
      <w:r w:rsidRPr="000D135F">
        <w:t>SLOVENIJE</w:t>
      </w:r>
      <w:r w:rsidRPr="00210DF9">
        <w:t xml:space="preserve"> ZA JEDRSKO VARNOST</w:t>
      </w:r>
      <w:bookmarkEnd w:id="340"/>
    </w:p>
    <w:p w14:paraId="371003A4" w14:textId="1617DC71" w:rsidR="00262186" w:rsidRPr="005C2928" w:rsidRDefault="00262186" w:rsidP="0037076F">
      <w:pPr>
        <w:pStyle w:val="LPnavaden"/>
      </w:pPr>
      <w:r w:rsidRPr="00620721">
        <w:rPr>
          <w:rStyle w:val="LPnavadenposevnoZnak"/>
        </w:rPr>
        <w:t>Uredba o organih v sestavi ministrstev</w:t>
      </w:r>
      <w:r w:rsidRPr="005C2928">
        <w:t xml:space="preserve"> (Ur</w:t>
      </w:r>
      <w:r w:rsidR="00CA63F1">
        <w:t>.</w:t>
      </w:r>
      <w:r w:rsidRPr="005C2928">
        <w:t xml:space="preserve"> l</w:t>
      </w:r>
      <w:r w:rsidR="00CA63F1">
        <w:t>.</w:t>
      </w:r>
      <w:r w:rsidRPr="005C2928">
        <w:t xml:space="preserve"> RS, št. 35/15, 62/15, 84/16, 41/17, </w:t>
      </w:r>
      <w:hyperlink r:id="rId63" w:tgtFrame="_blank" w:tooltip="Uredba o spremembah Uredbe o organih v sestavi ministrstev" w:history="1">
        <w:r w:rsidRPr="005C2928">
          <w:t>53/17</w:t>
        </w:r>
      </w:hyperlink>
      <w:r w:rsidRPr="005C2928">
        <w:t xml:space="preserve">, </w:t>
      </w:r>
      <w:hyperlink r:id="rId64" w:tgtFrame="_blank" w:tooltip="Uredba o spremembah in dopolnitvah Uredbe o organih v sestavi ministrstev" w:history="1">
        <w:r w:rsidRPr="005C2928">
          <w:t>52/18</w:t>
        </w:r>
      </w:hyperlink>
      <w:r w:rsidRPr="005C2928">
        <w:t xml:space="preserve">, </w:t>
      </w:r>
      <w:hyperlink r:id="rId65" w:tgtFrame="_blank" w:tooltip="Uredba o spremembi Uredbe o organih v sestavi ministrstev" w:history="1">
        <w:r w:rsidRPr="005C2928">
          <w:t>84/18</w:t>
        </w:r>
      </w:hyperlink>
      <w:r w:rsidRPr="005C2928">
        <w:t>, 10/19</w:t>
      </w:r>
      <w:r w:rsidR="004253F4">
        <w:t xml:space="preserve">, </w:t>
      </w:r>
      <w:r w:rsidRPr="005C2928">
        <w:t>64/19</w:t>
      </w:r>
      <w:r w:rsidR="004253F4">
        <w:t xml:space="preserve"> in 64/21</w:t>
      </w:r>
      <w:r w:rsidRPr="005C2928">
        <w:t>) določa, da URSJV opravlja strokovne, upravne, nadzorne in razvojne naloge na področjih sevalne in jedrske varnosti, izvajanja sevalnih dejavnosti in uporabe virov sevanja, z izjemo v zdravstvu ali veterinarstvu, varstva okolja pred ionizirajočimi sevanji, fizičnega varovanja jedrskih snovi in objektov, neširjenja jedrskega orožja in varovanja jedrskega blaga, ravnanja z radioaktivnimi odpadki, spremljanja stanja radioaktivnosti okolja in odgovornosti za jedrsko škodo</w:t>
      </w:r>
      <w:r w:rsidR="00D80498">
        <w:t>;</w:t>
      </w:r>
      <w:r w:rsidRPr="005C2928">
        <w:t xml:space="preserve"> opravlja tudi naloge inšpekcijskega nadzora na naštetih področjih in ob izrednih radioloških ali jedrskih dogodkih sodeluje s Štabom Civilne </w:t>
      </w:r>
      <w:r w:rsidR="00D80498">
        <w:t>z</w:t>
      </w:r>
      <w:r w:rsidRPr="005C2928">
        <w:t>aščite Republike Slovenije pri določanju zaščitnih ukrepov za prebivalstvo in obveščanju ter izpolnjuje mednarodne obveznosti in opravlja naloge mednarodne izmenjave podatkov.</w:t>
      </w:r>
    </w:p>
    <w:p w14:paraId="7C687607" w14:textId="1DC06F47" w:rsidR="00262186" w:rsidRDefault="00262186" w:rsidP="0037076F">
      <w:pPr>
        <w:pStyle w:val="LPnavaden"/>
      </w:pPr>
      <w:r w:rsidRPr="005C2928">
        <w:t xml:space="preserve">Pravno podlago za upravne in strokovne naloge s področja jedrske varnosti in varstva pred sevanji ter za inšpekcijski nadzor na tem področju dajejo ZVISJV-1 in na njegovi podlagi sprejeti podzakonski predpisi, </w:t>
      </w:r>
      <w:r w:rsidRPr="00620721">
        <w:rPr>
          <w:rStyle w:val="LPnavadenposevnoZnak"/>
        </w:rPr>
        <w:t>Zakon o odgovornosti za jedrsko škodo</w:t>
      </w:r>
      <w:r w:rsidRPr="005C2928">
        <w:t xml:space="preserve"> (Uradni list SFRJ, št. 22/78 in 34/79) in </w:t>
      </w:r>
      <w:r w:rsidRPr="00620721">
        <w:rPr>
          <w:rStyle w:val="LPnavadenposevnoZnak"/>
        </w:rPr>
        <w:t>Zakon o zavarovanju odgovornosti za jedrsko škodo</w:t>
      </w:r>
      <w:r w:rsidRPr="005C2928">
        <w:t xml:space="preserve"> (Uradni list SRS, št. 12/80), ki oba še veljata do popolne uveljavitve novega </w:t>
      </w:r>
      <w:bookmarkStart w:id="341" w:name="_Hlk61012390"/>
      <w:r w:rsidRPr="00620721">
        <w:rPr>
          <w:rStyle w:val="LPnavadenposevnoZnak"/>
        </w:rPr>
        <w:t>Zakona o odgovornosti za jedrsko škodo</w:t>
      </w:r>
      <w:r w:rsidRPr="005C2928">
        <w:t xml:space="preserve"> </w:t>
      </w:r>
      <w:bookmarkEnd w:id="341"/>
      <w:r w:rsidRPr="005C2928">
        <w:t xml:space="preserve">(ZOJed-1, Uradni list RS, št. 77/10), </w:t>
      </w:r>
      <w:r w:rsidRPr="00620721">
        <w:rPr>
          <w:rStyle w:val="LPnavadenposevnoZnak"/>
        </w:rPr>
        <w:t>Zakon o prevozu nevarnega blaga</w:t>
      </w:r>
      <w:r w:rsidRPr="005C2928">
        <w:t xml:space="preserve"> (Uradni list RS, št. 33/06 – uradno prečiščeno besedilo, 41/09, 97/10 in 56/15) ter podzakonski akti s širšega področja jedrske in sevalne varnosti in ratificirane ter objavljene mednarodne pogodbe s področja jedrske energije in jedrske ter sevalne varnosti. Podrobnejši prikaz veljavne zakonodaje, vključno s pripadajočim pravnim redom EU s tega področja, </w:t>
      </w:r>
      <w:r w:rsidR="00D80498">
        <w:t>j</w:t>
      </w:r>
      <w:r w:rsidRPr="005C2928">
        <w:t xml:space="preserve">e na </w:t>
      </w:r>
      <w:hyperlink r:id="rId66" w:history="1">
        <w:r w:rsidRPr="00D4776C">
          <w:rPr>
            <w:rStyle w:val="Hiperpovezava"/>
          </w:rPr>
          <w:t>spletnih straneh URSJV</w:t>
        </w:r>
      </w:hyperlink>
      <w:hyperlink r:id="rId67" w:history="1"/>
      <w:r w:rsidRPr="005C2928">
        <w:t>.</w:t>
      </w:r>
    </w:p>
    <w:p w14:paraId="765C28A8" w14:textId="77777777" w:rsidR="00D4776C" w:rsidRDefault="00D4776C" w:rsidP="00D4776C">
      <w:pPr>
        <w:pStyle w:val="LPnavaden"/>
        <w:rPr>
          <w:sz w:val="20"/>
          <w:lang w:eastAsia="en-US"/>
        </w:rPr>
      </w:pPr>
      <w:r>
        <w:t xml:space="preserve">URSJV ima vpeljan sistem vodenja, skladen s standardom  ISO 9001 in istočasno z MAAE standardom GSR Part 2 </w:t>
      </w:r>
      <w:r>
        <w:rPr>
          <w:i/>
          <w:iCs/>
        </w:rPr>
        <w:t>Leadership and Management for Safety</w:t>
      </w:r>
      <w:r>
        <w:t>. Sistem vodenja URSJV je opisan v Poslovniku URSJV in pripadajočih postopkih.</w:t>
      </w:r>
    </w:p>
    <w:p w14:paraId="4E84E75F" w14:textId="446EB602" w:rsidR="00262186" w:rsidRPr="00C31E17" w:rsidRDefault="00262186" w:rsidP="00262186">
      <w:pPr>
        <w:pStyle w:val="LPNaslov3"/>
      </w:pPr>
      <w:bookmarkStart w:id="342" w:name="_Toc74219377"/>
      <w:r w:rsidRPr="00C31E17">
        <w:t>URSJV med epidemijo COVID-19</w:t>
      </w:r>
      <w:bookmarkEnd w:id="342"/>
    </w:p>
    <w:p w14:paraId="5BAD1907" w14:textId="03BB99DC" w:rsidR="00262186" w:rsidRPr="00C31E17" w:rsidRDefault="00262186" w:rsidP="0037076F">
      <w:pPr>
        <w:pStyle w:val="LPnavaden"/>
      </w:pPr>
      <w:r w:rsidRPr="00C31E17">
        <w:t xml:space="preserve">Zaradi naraščanja števila okužb z nalezljivo boleznijo </w:t>
      </w:r>
      <w:r w:rsidR="00D80498">
        <w:t>covid</w:t>
      </w:r>
      <w:r w:rsidRPr="00C31E17">
        <w:t xml:space="preserve">-19 je bila v Sloveniji 12. </w:t>
      </w:r>
      <w:r w:rsidR="00D80498">
        <w:t>marca</w:t>
      </w:r>
      <w:r w:rsidRPr="00C31E17">
        <w:t xml:space="preserve"> 2020 razglašena epidemija. URSJV se je na organiziranje dela</w:t>
      </w:r>
      <w:r w:rsidR="004253F4">
        <w:t xml:space="preserve"> v času izjemnih okoliščin zlasti glede dela od doma, </w:t>
      </w:r>
      <w:r w:rsidRPr="00C31E17">
        <w:t xml:space="preserve">pripravljala že </w:t>
      </w:r>
      <w:r w:rsidR="004253F4">
        <w:t>pred uradno razglasitvijo epidemije</w:t>
      </w:r>
      <w:r w:rsidRPr="00C31E17">
        <w:t xml:space="preserve">. </w:t>
      </w:r>
    </w:p>
    <w:p w14:paraId="1AA60281" w14:textId="537A1586" w:rsidR="00262186" w:rsidRPr="00C31E17" w:rsidRDefault="004B4780" w:rsidP="0037076F">
      <w:pPr>
        <w:pStyle w:val="LPnavaden"/>
      </w:pPr>
      <w:r>
        <w:t xml:space="preserve">V </w:t>
      </w:r>
      <w:r w:rsidR="00262186" w:rsidRPr="00C31E17">
        <w:t>prve</w:t>
      </w:r>
      <w:r>
        <w:t>m</w:t>
      </w:r>
      <w:r w:rsidR="00262186" w:rsidRPr="00C31E17">
        <w:t xml:space="preserve"> val</w:t>
      </w:r>
      <w:r>
        <w:t>u</w:t>
      </w:r>
      <w:r w:rsidR="00262186" w:rsidRPr="00C31E17">
        <w:t xml:space="preserve"> epidemije je URSJV pripravila interni OP 1.32 z naslovom </w:t>
      </w:r>
      <w:r w:rsidR="00262186" w:rsidRPr="00C31E17">
        <w:rPr>
          <w:rStyle w:val="LPnavadenposevnoZnak"/>
        </w:rPr>
        <w:t>Delovanje URSJV v izjemnih okoliščinah</w:t>
      </w:r>
      <w:r w:rsidR="00262186" w:rsidRPr="00C31E17">
        <w:t xml:space="preserve">. V njem </w:t>
      </w:r>
      <w:r w:rsidR="00A92FF4">
        <w:t>so</w:t>
      </w:r>
      <w:r w:rsidR="00A92FF4" w:rsidRPr="00C31E17">
        <w:t xml:space="preserve"> </w:t>
      </w:r>
      <w:r w:rsidR="00262186" w:rsidRPr="00C31E17">
        <w:t>zajet</w:t>
      </w:r>
      <w:r w:rsidR="00A92FF4">
        <w:t>i</w:t>
      </w:r>
      <w:r w:rsidR="00262186" w:rsidRPr="00C31E17">
        <w:t xml:space="preserve"> organiziranje dela od doma, obveznost delodajalca zagotavljati varno in zdravo delovno okolje, obveznost opravljanja drugega dela zaradi izjemnih okoliščin, izraba letnega dopusta v izjemnih okoliščinah, dodatek za delo v rizičnih razmerah, javno naročanje v času izjemnih okoliščin ter druge posebnosti dela v izjemnih okoliščinah, kot so uporaba videokonferenčnih sistemov, odpoved službenih poti in sestankov, objava obvestil o delovanju URSJV za stranke in druga obvestila na spletni strani, izvajanje inšpekcijskih pregledov. Opisan</w:t>
      </w:r>
      <w:r w:rsidR="00A92FF4">
        <w:t>i</w:t>
      </w:r>
      <w:r w:rsidR="00262186" w:rsidRPr="00C31E17">
        <w:t xml:space="preserve"> </w:t>
      </w:r>
      <w:r w:rsidR="00A92FF4">
        <w:t>so</w:t>
      </w:r>
      <w:r w:rsidR="00262186" w:rsidRPr="00C31E17">
        <w:t xml:space="preserve"> celoten postopek od razglasitve izjemnih okoliščin na državni ravni, izvajanja odrejenih zaščitnih ukrepov </w:t>
      </w:r>
      <w:r w:rsidR="00A92FF4">
        <w:t xml:space="preserve">vse </w:t>
      </w:r>
      <w:r w:rsidR="00262186" w:rsidRPr="00C31E17">
        <w:t xml:space="preserve">do rahljanja odrejenih ukrepov in vračanja zaposlenih na delo v poslovne prostore. </w:t>
      </w:r>
    </w:p>
    <w:p w14:paraId="6DBAC3FC" w14:textId="3B4D75B7" w:rsidR="00262186" w:rsidRPr="005C2928" w:rsidRDefault="00262186" w:rsidP="0037076F">
      <w:pPr>
        <w:pStyle w:val="LPnavaden"/>
      </w:pPr>
      <w:r w:rsidRPr="00C31E17">
        <w:t xml:space="preserve">Na URSJV je bilo delo od doma v času prvega vala epidemije nalezljive bolezni </w:t>
      </w:r>
      <w:r w:rsidR="00A92FF4">
        <w:t>covid</w:t>
      </w:r>
      <w:r w:rsidRPr="00C31E17">
        <w:t xml:space="preserve">-19 organizirano od sredine marca do konca maja. </w:t>
      </w:r>
      <w:r w:rsidR="00A92FF4">
        <w:t>Znova</w:t>
      </w:r>
      <w:r w:rsidR="00A92FF4" w:rsidRPr="00C31E17">
        <w:t xml:space="preserve"> </w:t>
      </w:r>
      <w:r w:rsidRPr="00C31E17">
        <w:t xml:space="preserve">je bilo odrejeno v jesenskem času. URSJV je tako opravljala svoje naloge vse do konca koledarskega leta 2020. Delo od doma je bilo organizirano na način, da je večina zaposlenih svoje delo opravljala od doma v skladu z vnaprej določenimi tedenskimi razporedi, nekaj zaposlenih pa je bilo določenih v dežurno ekipo in so delo opravljali v prostorih URSJV. Tudi dežurne ekipe so bile oblikovane na tedenski ravni. V jesenskem času so bile dežurne ekipe, tj. zaposleni, ki so delo opravljali na URSJV, nekoliko večje, in sicer povprečno </w:t>
      </w:r>
      <w:r>
        <w:t>osem</w:t>
      </w:r>
      <w:r w:rsidRPr="00C31E17">
        <w:t xml:space="preserve"> do </w:t>
      </w:r>
      <w:r>
        <w:t>devet</w:t>
      </w:r>
      <w:r w:rsidRPr="00C31E17">
        <w:t xml:space="preserve"> zaposlenih. Z </w:t>
      </w:r>
      <w:r w:rsidR="00A92FF4">
        <w:t xml:space="preserve">vnovično </w:t>
      </w:r>
      <w:r w:rsidRPr="00C31E17">
        <w:t xml:space="preserve">razglasitvijo epidemije nalezljive bolezni </w:t>
      </w:r>
      <w:r w:rsidR="004B4780">
        <w:t>covid</w:t>
      </w:r>
      <w:r w:rsidR="004253F4">
        <w:noBreakHyphen/>
      </w:r>
      <w:r w:rsidRPr="00C31E17">
        <w:t xml:space="preserve">19 pa so bile te zmanjšane, in </w:t>
      </w:r>
      <w:r w:rsidR="004B4780">
        <w:t xml:space="preserve">so </w:t>
      </w:r>
      <w:r w:rsidRPr="00C31E17">
        <w:t xml:space="preserve">obsegale povprečno </w:t>
      </w:r>
      <w:r>
        <w:t>šest</w:t>
      </w:r>
      <w:r w:rsidRPr="00C31E17">
        <w:t xml:space="preserve"> zaposlenih. O organiziranju dela od doma je URSJV redno obveščala tako </w:t>
      </w:r>
      <w:r w:rsidR="004253F4">
        <w:t>resorno ministrstvo za okolje</w:t>
      </w:r>
      <w:r w:rsidRPr="00C31E17">
        <w:t xml:space="preserve"> kot tudi Inšpektorat Republike Slovenije za delo. Vse službene poti, usposabljanja, izobraževanja, delavnice</w:t>
      </w:r>
      <w:r w:rsidR="004253F4">
        <w:t xml:space="preserve"> in</w:t>
      </w:r>
      <w:r w:rsidRPr="00C31E17">
        <w:t xml:space="preserve"> seminarji</w:t>
      </w:r>
      <w:r w:rsidR="004253F4">
        <w:t xml:space="preserve"> v fizični obliki</w:t>
      </w:r>
      <w:r w:rsidRPr="00C31E17">
        <w:t>, so bili odpovedani. Najprej so se dogodki prestavljali, nato pa delno odpovedovali, praviloma pa izvajali virtualno. Redne storitve in postopki v zvezi z izdajo dovoljenj in registracij virov sevanja je URSJV, kot je to tudi sicer običajno, izvajala elektronsko ali po pošti.</w:t>
      </w:r>
      <w:r w:rsidR="004253F4">
        <w:t xml:space="preserve"> Zamud ali drugih težav pri izdajanju dovoljenj in drugih upravnih aktov</w:t>
      </w:r>
      <w:r w:rsidR="00030FC3">
        <w:t xml:space="preserve"> ni bilo.</w:t>
      </w:r>
      <w:r w:rsidRPr="00C31E17">
        <w:t xml:space="preserve"> URSJV je redno spremljala obratovanje jedrskih in sevalnih objektov in je bila dnevno v stikih z NE</w:t>
      </w:r>
      <w:r>
        <w:t>K</w:t>
      </w:r>
      <w:r w:rsidRPr="00C31E17">
        <w:t xml:space="preserve"> ter po potrebi tudi z </w:t>
      </w:r>
      <w:r w:rsidR="00A92FF4">
        <w:t>drugimi</w:t>
      </w:r>
      <w:r w:rsidR="00A92FF4" w:rsidRPr="00C31E17">
        <w:t xml:space="preserve"> </w:t>
      </w:r>
      <w:r w:rsidRPr="00C31E17">
        <w:t>upravljavci. Inšpekcije niso bile prekinjene</w:t>
      </w:r>
      <w:r w:rsidR="00030FC3">
        <w:t>, se je pa izvajanje inšpekcijskega plana prilagodilo izjemnim okoliščinam</w:t>
      </w:r>
      <w:r w:rsidRPr="00C31E17">
        <w:t xml:space="preserve">. Postopoma so se začeli izvajati tudi virtualni inšpekcijski nadzori. Inšpektorji pri zavezancih preverjajo tudi upoštevanje ukrepov za zajezitev širjenja okužb </w:t>
      </w:r>
      <w:r w:rsidR="00A92FF4">
        <w:t xml:space="preserve">in obolenj </w:t>
      </w:r>
      <w:r w:rsidRPr="00C31E17">
        <w:t>z</w:t>
      </w:r>
      <w:r w:rsidR="00A92FF4">
        <w:t>a</w:t>
      </w:r>
      <w:r w:rsidRPr="00C31E17">
        <w:t xml:space="preserve"> nalezljivo boleznijo </w:t>
      </w:r>
      <w:r w:rsidR="004B4780">
        <w:t>covid</w:t>
      </w:r>
      <w:r w:rsidRPr="00C31E17">
        <w:t>-19. Inšpekcije virov sevanja v industriji se izvajajo kombinirano, delno prek videokonferenc in delno na lokacijah.</w:t>
      </w:r>
    </w:p>
    <w:p w14:paraId="30FD926F" w14:textId="77777777" w:rsidR="00262186" w:rsidRPr="005C2928" w:rsidRDefault="00262186" w:rsidP="00262186">
      <w:pPr>
        <w:pStyle w:val="LPNaslov3"/>
      </w:pPr>
      <w:bookmarkStart w:id="343" w:name="_Toc74219378"/>
      <w:r w:rsidRPr="000D135F">
        <w:t>Organigram</w:t>
      </w:r>
      <w:r w:rsidRPr="005C2928">
        <w:t xml:space="preserve"> URSJV</w:t>
      </w:r>
      <w:bookmarkEnd w:id="343"/>
    </w:p>
    <w:p w14:paraId="0AE777C8" w14:textId="3BDE8F1A" w:rsidR="00262186" w:rsidRPr="005C2928" w:rsidRDefault="00262186" w:rsidP="0037076F">
      <w:pPr>
        <w:pStyle w:val="LPnavaden"/>
      </w:pPr>
      <w:r w:rsidRPr="005C2928">
        <w:t xml:space="preserve">Kadrovski načrt </w:t>
      </w:r>
      <w:r w:rsidR="00A92FF4">
        <w:t>m</w:t>
      </w:r>
      <w:r w:rsidRPr="005C2928">
        <w:t xml:space="preserve">inistrstva za okolje in prostor za leti 2020 in 2021 za URSJV določa kvoto 41 zaposlenih. V začetku leta 2020 je bilo na URSJV zaposlenih 44 javnih uslužbencev. Med letom sta odšla </w:t>
      </w:r>
      <w:r>
        <w:t>dva</w:t>
      </w:r>
      <w:r w:rsidRPr="005C2928">
        <w:t xml:space="preserve"> javna uslužbenca</w:t>
      </w:r>
      <w:r w:rsidRPr="00D6491D">
        <w:t>, en javni uslužbenec, ki se ga bo nadomestilo v začetku leta 2021,</w:t>
      </w:r>
      <w:r w:rsidRPr="005C2928">
        <w:t xml:space="preserve"> se je upokojil, </w:t>
      </w:r>
      <w:r>
        <w:t>en</w:t>
      </w:r>
      <w:r w:rsidRPr="005C2928">
        <w:t xml:space="preserve"> javni uslužbenec pa je bil začasno premeščen na opravljanje dela v tujini zaradi predsedovanja Slovenije Evropski uniji. Namesto njega je bila za določen čas zaposlena </w:t>
      </w:r>
      <w:r>
        <w:t>ena</w:t>
      </w:r>
      <w:r w:rsidRPr="005C2928">
        <w:t xml:space="preserve"> javna uslužbenka, ki ni zasedla njegove kvote. Konec leta 2020 je bilo na URSJV zaposlenih 43 javnih uslužbencev. V številu zaposlenih so zajeti vsi zaposleni, ki so v delovnem razmerju za določen in nedoločen čas, ne glede na vir financiranja. Na 31. </w:t>
      </w:r>
      <w:r w:rsidR="00A92FF4">
        <w:t>december</w:t>
      </w:r>
      <w:r w:rsidRPr="005C2928">
        <w:t xml:space="preserve"> 2020 so bile iz naslova projektnih zaposlitev financirane tri javne uslužbenke, ena pa je zaposlena za čas nadomeščanja, kar ne šteje v kadrovski načrt. Od 43 zaposlenih </w:t>
      </w:r>
      <w:r w:rsidR="00A92FF4">
        <w:t>štirje</w:t>
      </w:r>
      <w:r w:rsidRPr="005C2928">
        <w:t xml:space="preserve"> ne štejejo v kadrovski načrt</w:t>
      </w:r>
      <w:r w:rsidRPr="00D6491D">
        <w:t>, ena kvota bo zasedena predvidoma v začetku leta 2021, ena pa čaka premeščenega, ki se vrne</w:t>
      </w:r>
      <w:r w:rsidRPr="005C2928">
        <w:t xml:space="preserve"> po koncu predsedovanja, zato je URSJV tudi konec leta 2020 dosledno izpolnjevala določeno kvoto zaposlitev.</w:t>
      </w:r>
    </w:p>
    <w:p w14:paraId="6CEAE3C2" w14:textId="64249AE8" w:rsidR="00262186" w:rsidRPr="005C2928" w:rsidRDefault="00262186" w:rsidP="0037076F">
      <w:pPr>
        <w:pStyle w:val="LPnavaden"/>
      </w:pPr>
      <w:bookmarkStart w:id="344" w:name="_Hlk61257605"/>
      <w:r w:rsidRPr="005C2928">
        <w:t xml:space="preserve">Sestava 43 zaposlenih na zadnji dan leta 2020 je bila </w:t>
      </w:r>
      <w:r w:rsidR="00A92FF4">
        <w:t>takšna</w:t>
      </w:r>
      <w:r w:rsidRPr="005C2928">
        <w:t xml:space="preserve">: </w:t>
      </w:r>
    </w:p>
    <w:p w14:paraId="0A307AD9" w14:textId="40B8A41C" w:rsidR="00262186" w:rsidRPr="005C2928" w:rsidRDefault="00262186" w:rsidP="005657A0">
      <w:pPr>
        <w:pStyle w:val="LPalineje"/>
      </w:pPr>
      <w:r w:rsidRPr="005C2928">
        <w:t xml:space="preserve"> 41 uradnikov in 2 strokovno-tehnična delavca,</w:t>
      </w:r>
    </w:p>
    <w:p w14:paraId="00E58392" w14:textId="49216E0F" w:rsidR="00262186" w:rsidRPr="005C2928" w:rsidRDefault="00262186" w:rsidP="005657A0">
      <w:pPr>
        <w:pStyle w:val="LPalineje"/>
      </w:pPr>
      <w:r w:rsidRPr="005C2928">
        <w:t>število zaposlenih za določen čas: 4,</w:t>
      </w:r>
    </w:p>
    <w:p w14:paraId="7FF51602" w14:textId="6B36EC72" w:rsidR="00262186" w:rsidRPr="005C2928" w:rsidRDefault="00262186" w:rsidP="005657A0">
      <w:pPr>
        <w:pStyle w:val="LPalineje"/>
      </w:pPr>
      <w:r w:rsidRPr="005C2928">
        <w:t xml:space="preserve">spol: število žensk: 21 </w:t>
      </w:r>
      <w:r w:rsidR="006C0E12">
        <w:t>oziroma</w:t>
      </w:r>
      <w:r w:rsidRPr="005C2928">
        <w:t xml:space="preserve"> 49 %, moških: 22 </w:t>
      </w:r>
      <w:r w:rsidR="006C0E12">
        <w:t>oziroma</w:t>
      </w:r>
      <w:r w:rsidRPr="005C2928">
        <w:t xml:space="preserve"> 51 % in</w:t>
      </w:r>
    </w:p>
    <w:p w14:paraId="785A3DBD" w14:textId="3519D4D7" w:rsidR="00262186" w:rsidRPr="005C2928" w:rsidRDefault="00262186" w:rsidP="005657A0">
      <w:pPr>
        <w:pStyle w:val="LPalineje"/>
      </w:pPr>
      <w:r w:rsidRPr="005C2928">
        <w:t>starost: povprečna starost zaposlenih: 50,6 let</w:t>
      </w:r>
      <w:r w:rsidR="00A92FF4">
        <w:t>a</w:t>
      </w:r>
      <w:r w:rsidRPr="005C2928">
        <w:t>; razpon od 24 do 67 let.</w:t>
      </w:r>
    </w:p>
    <w:bookmarkEnd w:id="344"/>
    <w:p w14:paraId="38FF8082" w14:textId="7A8642BC" w:rsidR="00262186" w:rsidRPr="005C2928" w:rsidRDefault="00262186" w:rsidP="0037076F">
      <w:pPr>
        <w:pStyle w:val="LPnavaden"/>
      </w:pPr>
      <w:r w:rsidRPr="005C2928">
        <w:t xml:space="preserve">Stopnja strokovne usposobljenosti 44 zaposlenih na URSJV je prikazana v </w:t>
      </w:r>
      <w:hyperlink w:anchor="p10" w:history="1">
        <w:r w:rsidRPr="00262186">
          <w:rPr>
            <w:rStyle w:val="Hiperpovezava"/>
          </w:rPr>
          <w:t>preglednici 10</w:t>
        </w:r>
      </w:hyperlink>
      <w:r w:rsidRPr="005C2928">
        <w:t>.</w:t>
      </w:r>
    </w:p>
    <w:p w14:paraId="3CF1D704" w14:textId="20104BBA" w:rsidR="00262186" w:rsidRPr="005C2928" w:rsidRDefault="00262186" w:rsidP="00262186">
      <w:pPr>
        <w:pStyle w:val="LPnaslovpreglednica"/>
      </w:pPr>
      <w:bookmarkStart w:id="345" w:name="p50"/>
      <w:bookmarkStart w:id="346" w:name="_Toc47428519"/>
      <w:bookmarkStart w:id="347" w:name="_Toc74219417"/>
      <w:bookmarkEnd w:id="345"/>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3D067A">
        <w:rPr>
          <w:noProof/>
        </w:rPr>
        <w:t>10</w:t>
      </w:r>
      <w:r w:rsidR="0072167A">
        <w:rPr>
          <w:noProof/>
        </w:rPr>
        <w:fldChar w:fldCharType="end"/>
      </w:r>
      <w:bookmarkStart w:id="348" w:name="p10"/>
      <w:bookmarkEnd w:id="348"/>
      <w:r w:rsidRPr="005C2928">
        <w:t>: Stopnja strokovne usposobljenosti zaposlenih na URSJV</w:t>
      </w:r>
      <w:bookmarkEnd w:id="346"/>
      <w:bookmarkEnd w:id="347"/>
    </w:p>
    <w:tbl>
      <w:tblPr>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518"/>
        <w:gridCol w:w="1276"/>
        <w:gridCol w:w="1559"/>
      </w:tblGrid>
      <w:tr w:rsidR="00262186" w:rsidRPr="005C2928" w14:paraId="1D72F82C" w14:textId="77777777" w:rsidTr="0037076F">
        <w:tc>
          <w:tcPr>
            <w:tcW w:w="2518" w:type="dxa"/>
            <w:shd w:val="clear" w:color="auto" w:fill="5B9BD5" w:themeFill="accent1"/>
            <w:vAlign w:val="center"/>
            <w:hideMark/>
          </w:tcPr>
          <w:p w14:paraId="24D27B7D" w14:textId="77777777" w:rsidR="00262186" w:rsidRPr="003E0365" w:rsidRDefault="00262186" w:rsidP="0037076F">
            <w:pPr>
              <w:pStyle w:val="LPpreglednicaglavasredina"/>
            </w:pPr>
            <w:bookmarkStart w:id="349" w:name="_Hlk61257731"/>
            <w:r w:rsidRPr="003E0365">
              <w:t>Stopnja izobrazbe</w:t>
            </w:r>
          </w:p>
        </w:tc>
        <w:tc>
          <w:tcPr>
            <w:tcW w:w="1276" w:type="dxa"/>
            <w:shd w:val="clear" w:color="auto" w:fill="5B9BD5" w:themeFill="accent1"/>
            <w:vAlign w:val="center"/>
            <w:hideMark/>
          </w:tcPr>
          <w:p w14:paraId="39D82561" w14:textId="77777777" w:rsidR="00262186" w:rsidRPr="003E0365" w:rsidRDefault="00262186" w:rsidP="0037076F">
            <w:pPr>
              <w:pStyle w:val="LPpreglednicaglavasredina"/>
            </w:pPr>
            <w:r w:rsidRPr="003E0365">
              <w:t>Število uslužbencev</w:t>
            </w:r>
          </w:p>
        </w:tc>
        <w:tc>
          <w:tcPr>
            <w:tcW w:w="1559" w:type="dxa"/>
            <w:shd w:val="clear" w:color="auto" w:fill="5B9BD5" w:themeFill="accent1"/>
            <w:vAlign w:val="center"/>
            <w:hideMark/>
          </w:tcPr>
          <w:p w14:paraId="341ED235" w14:textId="77777777" w:rsidR="00262186" w:rsidRPr="003E0365" w:rsidRDefault="00262186" w:rsidP="0037076F">
            <w:pPr>
              <w:pStyle w:val="LPpreglednicaglavasredina"/>
            </w:pPr>
            <w:r w:rsidRPr="003E0365">
              <w:t>Delež (%)</w:t>
            </w:r>
          </w:p>
        </w:tc>
      </w:tr>
      <w:tr w:rsidR="00262186" w:rsidRPr="005C2928" w14:paraId="694072DB" w14:textId="77777777" w:rsidTr="0037076F">
        <w:trPr>
          <w:trHeight w:val="340"/>
        </w:trPr>
        <w:tc>
          <w:tcPr>
            <w:tcW w:w="2518" w:type="dxa"/>
            <w:hideMark/>
          </w:tcPr>
          <w:p w14:paraId="5EA77D4F" w14:textId="77777777" w:rsidR="00262186" w:rsidRPr="005C2928" w:rsidRDefault="00262186" w:rsidP="0037076F">
            <w:pPr>
              <w:pStyle w:val="LPpreglednicatelo"/>
            </w:pPr>
            <w:r w:rsidRPr="005C2928">
              <w:t>visoka izobrazba</w:t>
            </w:r>
          </w:p>
        </w:tc>
        <w:tc>
          <w:tcPr>
            <w:tcW w:w="1276" w:type="dxa"/>
            <w:vAlign w:val="center"/>
            <w:hideMark/>
          </w:tcPr>
          <w:p w14:paraId="5A7F2AEC" w14:textId="77777777" w:rsidR="00262186" w:rsidRPr="005C2928" w:rsidRDefault="00262186" w:rsidP="0037076F">
            <w:pPr>
              <w:pStyle w:val="LPpreglednicatelo"/>
              <w:jc w:val="center"/>
            </w:pPr>
            <w:r w:rsidRPr="005C2928">
              <w:t>5</w:t>
            </w:r>
          </w:p>
        </w:tc>
        <w:tc>
          <w:tcPr>
            <w:tcW w:w="1559" w:type="dxa"/>
            <w:vAlign w:val="center"/>
            <w:hideMark/>
          </w:tcPr>
          <w:p w14:paraId="5B9E76CD" w14:textId="77777777" w:rsidR="00262186" w:rsidRPr="005C2928" w:rsidRDefault="00262186" w:rsidP="0037076F">
            <w:pPr>
              <w:pStyle w:val="LPpreglednicatelo"/>
              <w:jc w:val="center"/>
            </w:pPr>
            <w:r w:rsidRPr="005C2928">
              <w:t>12 %</w:t>
            </w:r>
          </w:p>
        </w:tc>
      </w:tr>
      <w:tr w:rsidR="00262186" w:rsidRPr="005C2928" w14:paraId="0E7CCA8F" w14:textId="77777777" w:rsidTr="0037076F">
        <w:trPr>
          <w:trHeight w:val="340"/>
        </w:trPr>
        <w:tc>
          <w:tcPr>
            <w:tcW w:w="2518" w:type="dxa"/>
            <w:hideMark/>
          </w:tcPr>
          <w:p w14:paraId="68833A56" w14:textId="77777777" w:rsidR="00262186" w:rsidRPr="005C2928" w:rsidRDefault="00262186" w:rsidP="0037076F">
            <w:pPr>
              <w:pStyle w:val="LPpreglednicatelo"/>
            </w:pPr>
            <w:r w:rsidRPr="005C2928">
              <w:t>univerzitetna izobrazba</w:t>
            </w:r>
          </w:p>
        </w:tc>
        <w:tc>
          <w:tcPr>
            <w:tcW w:w="1276" w:type="dxa"/>
            <w:vAlign w:val="center"/>
            <w:hideMark/>
          </w:tcPr>
          <w:p w14:paraId="0D61DBF9" w14:textId="77777777" w:rsidR="00262186" w:rsidRPr="005C2928" w:rsidRDefault="00262186" w:rsidP="0037076F">
            <w:pPr>
              <w:pStyle w:val="LPpreglednicatelo"/>
              <w:jc w:val="center"/>
            </w:pPr>
            <w:r w:rsidRPr="005C2928">
              <w:t>17</w:t>
            </w:r>
          </w:p>
        </w:tc>
        <w:tc>
          <w:tcPr>
            <w:tcW w:w="1559" w:type="dxa"/>
            <w:vAlign w:val="center"/>
            <w:hideMark/>
          </w:tcPr>
          <w:p w14:paraId="7E40940E" w14:textId="77777777" w:rsidR="00262186" w:rsidRPr="005C2928" w:rsidRDefault="00262186" w:rsidP="0037076F">
            <w:pPr>
              <w:pStyle w:val="LPpreglednicatelo"/>
              <w:jc w:val="center"/>
            </w:pPr>
            <w:r w:rsidRPr="005C2928">
              <w:t>40 %</w:t>
            </w:r>
          </w:p>
        </w:tc>
      </w:tr>
      <w:tr w:rsidR="00262186" w:rsidRPr="005C2928" w14:paraId="79C7BC10" w14:textId="77777777" w:rsidTr="0037076F">
        <w:trPr>
          <w:trHeight w:val="340"/>
        </w:trPr>
        <w:tc>
          <w:tcPr>
            <w:tcW w:w="2518" w:type="dxa"/>
            <w:hideMark/>
          </w:tcPr>
          <w:p w14:paraId="647391F6" w14:textId="77777777" w:rsidR="00262186" w:rsidRPr="005C2928" w:rsidRDefault="00262186" w:rsidP="0037076F">
            <w:pPr>
              <w:pStyle w:val="LPpreglednicatelo"/>
            </w:pPr>
            <w:r w:rsidRPr="005C2928">
              <w:t xml:space="preserve">magisterij </w:t>
            </w:r>
          </w:p>
        </w:tc>
        <w:tc>
          <w:tcPr>
            <w:tcW w:w="1276" w:type="dxa"/>
            <w:vAlign w:val="center"/>
            <w:hideMark/>
          </w:tcPr>
          <w:p w14:paraId="40B3652E" w14:textId="77777777" w:rsidR="00262186" w:rsidRPr="005C2928" w:rsidRDefault="00262186" w:rsidP="0037076F">
            <w:pPr>
              <w:pStyle w:val="LPpreglednicatelo"/>
              <w:jc w:val="center"/>
            </w:pPr>
            <w:r w:rsidRPr="005C2928">
              <w:t>10</w:t>
            </w:r>
          </w:p>
        </w:tc>
        <w:tc>
          <w:tcPr>
            <w:tcW w:w="1559" w:type="dxa"/>
            <w:vAlign w:val="center"/>
            <w:hideMark/>
          </w:tcPr>
          <w:p w14:paraId="3D3D753F" w14:textId="77777777" w:rsidR="00262186" w:rsidRPr="005C2928" w:rsidRDefault="00262186" w:rsidP="0037076F">
            <w:pPr>
              <w:pStyle w:val="LPpreglednicatelo"/>
              <w:jc w:val="center"/>
            </w:pPr>
            <w:r w:rsidRPr="005C2928">
              <w:t>23 %</w:t>
            </w:r>
          </w:p>
        </w:tc>
      </w:tr>
      <w:tr w:rsidR="00262186" w:rsidRPr="005C2928" w14:paraId="38A2ED31" w14:textId="77777777" w:rsidTr="0037076F">
        <w:trPr>
          <w:trHeight w:val="340"/>
        </w:trPr>
        <w:tc>
          <w:tcPr>
            <w:tcW w:w="2518" w:type="dxa"/>
            <w:hideMark/>
          </w:tcPr>
          <w:p w14:paraId="7E86AB45" w14:textId="77777777" w:rsidR="00262186" w:rsidRPr="005C2928" w:rsidRDefault="00262186" w:rsidP="0037076F">
            <w:pPr>
              <w:pStyle w:val="LPpreglednicatelo"/>
            </w:pPr>
            <w:r w:rsidRPr="005C2928">
              <w:t>doktorat znanosti</w:t>
            </w:r>
          </w:p>
        </w:tc>
        <w:tc>
          <w:tcPr>
            <w:tcW w:w="1276" w:type="dxa"/>
            <w:vAlign w:val="center"/>
            <w:hideMark/>
          </w:tcPr>
          <w:p w14:paraId="0F6560D8" w14:textId="77777777" w:rsidR="00262186" w:rsidRPr="005C2928" w:rsidRDefault="00262186" w:rsidP="0037076F">
            <w:pPr>
              <w:pStyle w:val="LPpreglednicatelo"/>
              <w:jc w:val="center"/>
            </w:pPr>
            <w:r w:rsidRPr="005C2928">
              <w:t>11</w:t>
            </w:r>
          </w:p>
        </w:tc>
        <w:tc>
          <w:tcPr>
            <w:tcW w:w="1559" w:type="dxa"/>
            <w:vAlign w:val="center"/>
            <w:hideMark/>
          </w:tcPr>
          <w:p w14:paraId="3F40EBCD" w14:textId="77777777" w:rsidR="00262186" w:rsidRPr="005C2928" w:rsidRDefault="00262186" w:rsidP="0037076F">
            <w:pPr>
              <w:pStyle w:val="LPpreglednicatelo"/>
              <w:jc w:val="center"/>
            </w:pPr>
            <w:r w:rsidRPr="005C2928">
              <w:t>24 %</w:t>
            </w:r>
          </w:p>
        </w:tc>
      </w:tr>
      <w:bookmarkEnd w:id="349"/>
    </w:tbl>
    <w:p w14:paraId="5D7242D9" w14:textId="77777777" w:rsidR="00262186" w:rsidRPr="005C2928" w:rsidRDefault="00262186" w:rsidP="0037076F">
      <w:pPr>
        <w:pStyle w:val="LPnavaden"/>
      </w:pPr>
    </w:p>
    <w:p w14:paraId="037B54B4" w14:textId="5B89AD5E" w:rsidR="00262186" w:rsidRPr="005C2928" w:rsidRDefault="00262186" w:rsidP="0037076F">
      <w:pPr>
        <w:pStyle w:val="LPnavaden"/>
      </w:pPr>
      <w:r w:rsidRPr="005C2928">
        <w:t xml:space="preserve">URSJV kljub zmanjševanju števila zaposlenih in krčenju finančnih sredstev z učinkovito optimizacijo zagotavljala visoko raven jedrske in sevalne varnosti v državi. URSJV opozarja, da so notranje rezerve </w:t>
      </w:r>
      <w:r w:rsidR="00A92FF4">
        <w:t>skoraj</w:t>
      </w:r>
      <w:r w:rsidR="00A92FF4" w:rsidRPr="005C2928">
        <w:t xml:space="preserve"> </w:t>
      </w:r>
      <w:r w:rsidRPr="005C2928">
        <w:t>izčrpane, URSJV pa dobiva v</w:t>
      </w:r>
      <w:r w:rsidR="00A92FF4">
        <w:t>s</w:t>
      </w:r>
      <w:r w:rsidRPr="005C2928">
        <w:t xml:space="preserve">e več dodatnih nalog. Tako je nova evropska direktiva o temeljnih varnostnih standardih varstva pred sevanji prinesla URSJV kar nekaj novih nalog, potrebe po kadrovski okrepitvi pa so bile opredeljene tudi v gradivu ZVISJV-1, ki je v naš pravni red to direktivo prenesel. S temi potrebami </w:t>
      </w:r>
      <w:r w:rsidR="00A92FF4">
        <w:t xml:space="preserve">sta </w:t>
      </w:r>
      <w:r w:rsidRPr="005C2928">
        <w:t xml:space="preserve">se seznanila tako Vlada RS kot tudi Državni zbor RS, dodatna zaposlitev pa do </w:t>
      </w:r>
      <w:r w:rsidR="00A92FF4">
        <w:t>z</w:t>
      </w:r>
      <w:r w:rsidRPr="005C2928">
        <w:t xml:space="preserve">daj še ni bila </w:t>
      </w:r>
      <w:r w:rsidR="00A92FF4">
        <w:t>uresničena</w:t>
      </w:r>
      <w:r w:rsidRPr="005C2928">
        <w:t xml:space="preserve">. Kadrovska okrepitev URSJV je nujna za zagotavljanje visoke ravni jedrske varnosti v državi. </w:t>
      </w:r>
      <w:r w:rsidR="00A92FF4">
        <w:t>Če</w:t>
      </w:r>
      <w:r w:rsidRPr="005C2928">
        <w:t xml:space="preserve"> bi prišlo do odločitve za krepitev jedrske </w:t>
      </w:r>
      <w:r w:rsidR="00A92FF4">
        <w:t>izbire</w:t>
      </w:r>
      <w:r w:rsidR="00A92FF4" w:rsidRPr="005C2928">
        <w:t xml:space="preserve"> </w:t>
      </w:r>
      <w:r w:rsidRPr="005C2928">
        <w:t xml:space="preserve">v prihodnje, je to še toliko bolj nujno, saj je za zadostno usposobljenost novih strokovnjakov potrebnih več kot pet let usposabljanj in izkušenj na tem področju. </w:t>
      </w:r>
      <w:r w:rsidR="00A92FF4">
        <w:t xml:space="preserve"> </w:t>
      </w:r>
    </w:p>
    <w:p w14:paraId="2D6D3703" w14:textId="77777777" w:rsidR="00262186" w:rsidRPr="005C2928" w:rsidRDefault="00262186" w:rsidP="00262186">
      <w:pPr>
        <w:pStyle w:val="LPNaslov3"/>
      </w:pPr>
      <w:bookmarkStart w:id="350" w:name="_Toc412808271"/>
      <w:bookmarkStart w:id="351" w:name="_Toc413234583"/>
      <w:bookmarkStart w:id="352" w:name="_Toc14773622"/>
      <w:bookmarkStart w:id="353" w:name="_Toc47428069"/>
      <w:bookmarkStart w:id="354" w:name="_Toc74219379"/>
      <w:r w:rsidRPr="000D135F">
        <w:t>Izobraževanj</w:t>
      </w:r>
      <w:bookmarkEnd w:id="350"/>
      <w:bookmarkEnd w:id="351"/>
      <w:bookmarkEnd w:id="352"/>
      <w:bookmarkEnd w:id="353"/>
      <w:r w:rsidRPr="000D135F">
        <w:t>a</w:t>
      </w:r>
      <w:bookmarkEnd w:id="354"/>
    </w:p>
    <w:p w14:paraId="51E43BB7" w14:textId="6B5ACADB" w:rsidR="00262186" w:rsidRPr="005C2928" w:rsidRDefault="00262186" w:rsidP="0037076F">
      <w:pPr>
        <w:pStyle w:val="LPnavaden"/>
      </w:pPr>
      <w:r w:rsidRPr="005C2928">
        <w:t xml:space="preserve">Leta 2020 je URSJV, tako kot vsa prejšnja leta, namenjala veliko pozornosti izobraževanju, izpopolnjevanju in usposabljanju z namenom spremljanja in razvijanja kariere javnih uslužbencev in ustvarjanja pogojev za izboljšanje strokovne usposobljenosti vseh zaposlenih, čeprav je bilo to zaradi razglašene epidemije </w:t>
      </w:r>
      <w:r w:rsidR="00A92FF4">
        <w:t>covida</w:t>
      </w:r>
      <w:r w:rsidRPr="005C2928">
        <w:t>-19 velikokrat onemogočeno ali vsaj oteženo. Dogodki (tečaji, delavnice, konference) so se sprva prestavljali, v nadaljevanju pa deloma odpovedovali, praviloma pa prestavljali v virtualno okolje.</w:t>
      </w:r>
    </w:p>
    <w:p w14:paraId="3BD3BC37" w14:textId="2F0B31E0" w:rsidR="00262186" w:rsidRPr="005C2928" w:rsidRDefault="00262186" w:rsidP="0037076F">
      <w:pPr>
        <w:pStyle w:val="LPnavaden"/>
      </w:pPr>
      <w:bookmarkStart w:id="355" w:name="_Hlk61592971"/>
      <w:r w:rsidRPr="005C2928">
        <w:t xml:space="preserve">V letu 2020 se je </w:t>
      </w:r>
      <w:r w:rsidR="00A92FF4">
        <w:t>osem</w:t>
      </w:r>
      <w:r w:rsidRPr="005C2928">
        <w:t xml:space="preserve"> javnih uslužbencev URSJV udeležilo </w:t>
      </w:r>
      <w:r w:rsidR="00A92FF4">
        <w:t>osem</w:t>
      </w:r>
      <w:r w:rsidRPr="005C2928">
        <w:t xml:space="preserve"> različnih vsebin pomembnejših usposabljanj v Sloveniji, </w:t>
      </w:r>
      <w:r w:rsidR="00A92FF4">
        <w:t xml:space="preserve">ki jih je </w:t>
      </w:r>
      <w:r w:rsidRPr="005C2928">
        <w:t>pretežno organizira</w:t>
      </w:r>
      <w:r w:rsidR="00A92FF4">
        <w:t>la</w:t>
      </w:r>
      <w:r w:rsidRPr="005C2928">
        <w:t xml:space="preserve"> Upravn</w:t>
      </w:r>
      <w:r w:rsidR="00A92FF4">
        <w:t>a</w:t>
      </w:r>
      <w:r w:rsidRPr="005C2928">
        <w:t xml:space="preserve"> akademij</w:t>
      </w:r>
      <w:r w:rsidR="00A92FF4">
        <w:t>a</w:t>
      </w:r>
      <w:r w:rsidRPr="005C2928">
        <w:t>, kot so n</w:t>
      </w:r>
      <w:r w:rsidR="00A92FF4">
        <w:t xml:space="preserve">a </w:t>
      </w:r>
      <w:r w:rsidRPr="005C2928">
        <w:t>pr</w:t>
      </w:r>
      <w:r w:rsidR="00A92FF4">
        <w:t>imer</w:t>
      </w:r>
      <w:r w:rsidRPr="005C2928">
        <w:t xml:space="preserve"> obvezno usposabljanje za imenovanje v naziv, usposabljanje kadrovskih strokovnjakov/notranjih trenerjev za uporabo kompetenčnega modela v državni upravi, usposabljanje glede spletne dostopnosti za ranljive skupine, usposabljanja na področju javnih naročil. Trije javni uslužbenci URSJV so v letu 2020 opravili tudi začetni ali obnovitveni tečaj iz varstva pred ionizirajočimi sevanji za področje visokoradioaktivnih virov sevanja in prenosne XRF</w:t>
      </w:r>
      <w:r w:rsidR="00A92FF4">
        <w:t>-</w:t>
      </w:r>
      <w:r w:rsidRPr="005C2928">
        <w:t xml:space="preserve">spektroskopije na Institutu »Jožef Stefan«. Do začetka epidemije marca 2020 se je </w:t>
      </w:r>
      <w:r>
        <w:t>sedem</w:t>
      </w:r>
      <w:r w:rsidRPr="005C2928">
        <w:t xml:space="preserve"> javnih uslužbencev URSJV udeležilo </w:t>
      </w:r>
      <w:r>
        <w:t>šest</w:t>
      </w:r>
      <w:r w:rsidRPr="005C2928">
        <w:t xml:space="preserve"> različnih usposabljanj v tujini. Ker so bila vsa potovanja v tujino od sredine marca 2020 odpovedana zaradi razglašene epidemije nalezljiv</w:t>
      </w:r>
      <w:r w:rsidR="00A92FF4">
        <w:t>e</w:t>
      </w:r>
      <w:r w:rsidRPr="005C2928">
        <w:t xml:space="preserve"> bolezni </w:t>
      </w:r>
      <w:r w:rsidR="00A92FF4">
        <w:t>covid</w:t>
      </w:r>
      <w:r w:rsidRPr="005C2928">
        <w:t xml:space="preserve">-19, so bila tudi vsa usposabljanja sprva odpovedana. </w:t>
      </w:r>
      <w:r w:rsidR="00A92FF4">
        <w:t xml:space="preserve">Nato </w:t>
      </w:r>
      <w:r w:rsidRPr="005C2928">
        <w:t xml:space="preserve">pa so se </w:t>
      </w:r>
      <w:r w:rsidR="00A92FF4">
        <w:t>o</w:t>
      </w:r>
      <w:r w:rsidR="00A92FF4" w:rsidRPr="005C2928">
        <w:t xml:space="preserve">d jeseni </w:t>
      </w:r>
      <w:r w:rsidR="00A92FF4">
        <w:t xml:space="preserve">naprej </w:t>
      </w:r>
      <w:r w:rsidRPr="005C2928">
        <w:t xml:space="preserve">povečini prestavila v virtualno okolje. Na tak način je bilo opravljenih okvirno 11 usposabljanj, pretežno organiziranih </w:t>
      </w:r>
      <w:r w:rsidR="00CE5164">
        <w:t xml:space="preserve">v okviru </w:t>
      </w:r>
      <w:r w:rsidRPr="005C2928">
        <w:t>MAAE. V naveden</w:t>
      </w:r>
      <w:r w:rsidR="00CE5164">
        <w:t>o</w:t>
      </w:r>
      <w:r w:rsidRPr="005C2928">
        <w:t xml:space="preserve"> statistik</w:t>
      </w:r>
      <w:r w:rsidR="00CE5164">
        <w:t>o</w:t>
      </w:r>
      <w:r w:rsidRPr="005C2928">
        <w:t xml:space="preserve"> pa seveda niso vključena sodelovanja v najrazličnejših delovnih skupinah, odborih in združenjih, o čemer se podrobneje poroča v nadaljevanju tega poročila </w:t>
      </w:r>
      <w:r w:rsidRPr="00226F15">
        <w:t>(</w:t>
      </w:r>
      <w:hyperlink w:anchor="po10" w:history="1">
        <w:r w:rsidRPr="00226F15">
          <w:rPr>
            <w:rStyle w:val="Hiperpovezava"/>
          </w:rPr>
          <w:t>poglavje 10</w:t>
        </w:r>
      </w:hyperlink>
      <w:r w:rsidRPr="00226F15">
        <w:t>).</w:t>
      </w:r>
      <w:r w:rsidRPr="005C2928">
        <w:t xml:space="preserve"> </w:t>
      </w:r>
    </w:p>
    <w:bookmarkEnd w:id="355"/>
    <w:p w14:paraId="44E85090" w14:textId="5B8524F5" w:rsidR="00262186" w:rsidRPr="005C2928" w:rsidRDefault="00262186" w:rsidP="0037076F">
      <w:pPr>
        <w:pStyle w:val="LPnavaden"/>
      </w:pPr>
      <w:r w:rsidRPr="005C2928">
        <w:t xml:space="preserve">V letu 2020 je bilo zaradi epidemije </w:t>
      </w:r>
      <w:r w:rsidR="00CE5164">
        <w:t>covida</w:t>
      </w:r>
      <w:r w:rsidRPr="005C2928">
        <w:t xml:space="preserve">-19 izvedenih precej manj internih usposabljanj s področja pripravljenosti na izredne dogodke, o katerih se obširneje poroča </w:t>
      </w:r>
      <w:r w:rsidRPr="00262186">
        <w:t xml:space="preserve">v </w:t>
      </w:r>
      <w:hyperlink w:anchor="po71" w:history="1">
        <w:r w:rsidRPr="00262186">
          <w:rPr>
            <w:rStyle w:val="Hiperpovezava"/>
          </w:rPr>
          <w:t>poglavju 7.1</w:t>
        </w:r>
      </w:hyperlink>
      <w:r w:rsidRPr="00262186">
        <w:t xml:space="preserve"> tega</w:t>
      </w:r>
      <w:r w:rsidRPr="005C2928">
        <w:t xml:space="preserve"> poročila in niso zajeta v zgornji statistiki. </w:t>
      </w:r>
    </w:p>
    <w:p w14:paraId="1F678233" w14:textId="77777777" w:rsidR="00262186" w:rsidRPr="005C2928" w:rsidRDefault="00262186" w:rsidP="0037076F">
      <w:pPr>
        <w:pStyle w:val="LPnavaden"/>
      </w:pPr>
      <w:r w:rsidRPr="005C2928">
        <w:t>URSJV ima na podlagi ustrezne izobrazbe oziroma dodatnega usposabljanja imenovano:</w:t>
      </w:r>
    </w:p>
    <w:p w14:paraId="60FAA8DB" w14:textId="4016B84A" w:rsidR="00262186" w:rsidRPr="005C2928" w:rsidRDefault="00262186" w:rsidP="005657A0">
      <w:pPr>
        <w:pStyle w:val="LPalineje"/>
      </w:pPr>
      <w:r w:rsidRPr="005C2928">
        <w:t>odgovorno osebo za varstvo pred sevanji, ki je na podlagi 52. člena ZVISJV-1 odgovorna za izvajanje in načrtovanje ukrepov varstva pred ionizirajočimi sevanji v skladu z omenjenim zakonom,</w:t>
      </w:r>
    </w:p>
    <w:p w14:paraId="0B2CBA98" w14:textId="607F6EFF" w:rsidR="00262186" w:rsidRPr="005C2928" w:rsidRDefault="00262186" w:rsidP="005657A0">
      <w:pPr>
        <w:pStyle w:val="LPalineje"/>
      </w:pPr>
      <w:r w:rsidRPr="005C2928">
        <w:t xml:space="preserve">delavskega zaupnika za varnost in zdravje pri delu v skladu z </w:t>
      </w:r>
      <w:r w:rsidRPr="00D6491D">
        <w:rPr>
          <w:rStyle w:val="LPnavadenposevnoZnak"/>
        </w:rPr>
        <w:t>Zakonom o varnosti in zdravju pri delu</w:t>
      </w:r>
      <w:r w:rsidRPr="00232613">
        <w:t xml:space="preserve"> </w:t>
      </w:r>
      <w:r w:rsidRPr="005C2928">
        <w:t>(Uradni list RS, št. 43/11),</w:t>
      </w:r>
    </w:p>
    <w:p w14:paraId="4DFF1550" w14:textId="69BF7B8A" w:rsidR="00262186" w:rsidRPr="005C2928" w:rsidRDefault="00262186" w:rsidP="005657A0">
      <w:pPr>
        <w:pStyle w:val="LPalineje"/>
      </w:pPr>
      <w:r w:rsidRPr="005C2928">
        <w:t>pooblaščeno osebo za varstvo osebnih podatkov v skladu s 37. členom Uredbe (EU) 2016/679 Evropskega parlamenta in Sveta z dne 27. aprila 2016 o varstvu posameznikov pri obdelavi osebnih podatkov in o prostem pretoku takih podatkov ter o razveljavitvi Direktive 95/46/ES,</w:t>
      </w:r>
    </w:p>
    <w:p w14:paraId="4DE16B77" w14:textId="07CEDC83" w:rsidR="00262186" w:rsidRPr="005C2928" w:rsidRDefault="00262186" w:rsidP="005657A0">
      <w:pPr>
        <w:pStyle w:val="LPalineje"/>
      </w:pPr>
      <w:r w:rsidRPr="005C2928">
        <w:t xml:space="preserve">pooblaščenca za napotitev sodelavcev URSJV na obdobne preventivne zdravstvene preglede in </w:t>
      </w:r>
    </w:p>
    <w:p w14:paraId="5BE4800E" w14:textId="03C6DE10" w:rsidR="00262186" w:rsidRPr="005C2928" w:rsidRDefault="00262186" w:rsidP="005657A0">
      <w:pPr>
        <w:pStyle w:val="LPalineje"/>
      </w:pPr>
      <w:r w:rsidRPr="005C2928">
        <w:t xml:space="preserve">svetovalko za pomoč in informacije o ukrepih, ki so na voljo v zvezi z varstvom pred spolnim in drugim nadlegovanjem ali trpinčenjem v skladu z </w:t>
      </w:r>
      <w:r w:rsidRPr="00D6491D">
        <w:rPr>
          <w:rStyle w:val="LPnavadenposevnoZnak"/>
        </w:rPr>
        <w:t>Uredbo o ukrepih za varovanje dostojanstva zaposlenih v organih državne uprave</w:t>
      </w:r>
      <w:r w:rsidRPr="005C2928">
        <w:t xml:space="preserve"> (Uradni list RS, št. </w:t>
      </w:r>
      <w:hyperlink r:id="rId68" w:tgtFrame="_blank" w:tooltip="Uredba o ukrepih za varovanje dostojanstva zaposlenih v organih državne uprave" w:history="1">
        <w:r w:rsidRPr="005C2928">
          <w:t>36/09</w:t>
        </w:r>
      </w:hyperlink>
      <w:r w:rsidRPr="005C2928">
        <w:t xml:space="preserve"> in </w:t>
      </w:r>
      <w:hyperlink r:id="rId69" w:tgtFrame="_blank" w:tooltip="Zakon o delovnih razmerjih" w:history="1">
        <w:r w:rsidRPr="005C2928">
          <w:t>21/13</w:t>
        </w:r>
      </w:hyperlink>
      <w:r w:rsidRPr="005C2928">
        <w:t xml:space="preserve"> – ZDR-1).</w:t>
      </w:r>
    </w:p>
    <w:p w14:paraId="68119265" w14:textId="77777777" w:rsidR="00262186" w:rsidRPr="005C2928" w:rsidRDefault="00262186" w:rsidP="00262186">
      <w:pPr>
        <w:pStyle w:val="LPNaslov3"/>
      </w:pPr>
      <w:bookmarkStart w:id="356" w:name="_Toc14773633"/>
      <w:bookmarkStart w:id="357" w:name="_Toc47428080"/>
      <w:bookmarkStart w:id="358" w:name="_Toc74219380"/>
      <w:r w:rsidRPr="005C2928">
        <w:t>Obveščanje javnosti</w:t>
      </w:r>
      <w:bookmarkEnd w:id="356"/>
      <w:bookmarkEnd w:id="357"/>
      <w:bookmarkEnd w:id="358"/>
    </w:p>
    <w:p w14:paraId="052A0975" w14:textId="5B46FD28" w:rsidR="00262186" w:rsidRPr="005C2928" w:rsidRDefault="00262186" w:rsidP="0037076F">
      <w:pPr>
        <w:pStyle w:val="LPnavaden"/>
      </w:pPr>
      <w:r w:rsidRPr="005C2928">
        <w:t xml:space="preserve">Interni akti URSJV, predvsem Akt o notranji organizaciji in sistemizaciji delovnih mest v URSJV in Poslovnik URSJV, določajo, da javnost dela, ki jo URSJV poleg splošne zakonodaje nalaga tudi ZVISJV-1 (v 11. toči 4. člena </w:t>
      </w:r>
      <w:r w:rsidR="00CE5164">
        <w:t>–</w:t>
      </w:r>
      <w:r w:rsidRPr="005C2928">
        <w:t xml:space="preserve"> načelo javnosti in 8. členu </w:t>
      </w:r>
      <w:r w:rsidR="00CE5164">
        <w:t>–</w:t>
      </w:r>
      <w:r w:rsidRPr="005C2928">
        <w:t xml:space="preserve"> javnost podatkov), zagotavlja direktor, predvsem z dajanjem uradnih sporočil ter na druge načine, ki omogočajo javnosti, da se seznani z delom URSJV in reševanjem vprašanj z njenega delovnega področja. </w:t>
      </w:r>
    </w:p>
    <w:p w14:paraId="38B97C09" w14:textId="4A80295A" w:rsidR="00262186" w:rsidRPr="005C2928" w:rsidRDefault="00262186" w:rsidP="0037076F">
      <w:pPr>
        <w:pStyle w:val="LPnavaden"/>
      </w:pPr>
      <w:r w:rsidRPr="005C2928">
        <w:t xml:space="preserve">URSJV javnost obvešča predvsem z objavo informacij prek svojih spletnih strani. Zaradi razvojnega projekta P11: Prenova in optimizacija spletnih mest celotne državne uprave, ki ga je </w:t>
      </w:r>
      <w:r w:rsidR="00CE5164">
        <w:t>v</w:t>
      </w:r>
      <w:r w:rsidRPr="005C2928">
        <w:t xml:space="preserve">lada potrdila julija 2016, je bil opravljen prenos vsebin z arhivske strani na novo osrednje spletno mesto GOV.SI. Spletno mesto GOV.SI je bilo objavljeno 1. </w:t>
      </w:r>
      <w:r w:rsidR="00837AC3">
        <w:t>julija</w:t>
      </w:r>
      <w:r w:rsidRPr="005C2928">
        <w:t xml:space="preserve"> 2019, rok za prenos vseh vsebin pa je bil 12.</w:t>
      </w:r>
      <w:r w:rsidR="00837AC3">
        <w:t xml:space="preserve"> marec</w:t>
      </w:r>
      <w:r w:rsidRPr="005C2928">
        <w:t xml:space="preserve"> 2020. Za spletišče je 23. </w:t>
      </w:r>
      <w:r w:rsidR="00837AC3">
        <w:t>septembra</w:t>
      </w:r>
      <w:r w:rsidRPr="005C2928">
        <w:t xml:space="preserve"> 2020 začel veljati </w:t>
      </w:r>
      <w:r w:rsidRPr="00277DD1">
        <w:rPr>
          <w:rStyle w:val="LPnavadenposevnoZnak"/>
        </w:rPr>
        <w:t>Zakon o dostopnosti do spletišč in mobilnih aplikacij</w:t>
      </w:r>
      <w:r w:rsidRPr="005C2928">
        <w:t xml:space="preserve"> (Uradni list RS, št. 30/18), ki ureja ukrepe za zagotavljanje dostopnosti spletišč in mobilnih aplikacij zavezancev po tem zakonu za vse uporabnike, zlasti pa za uporabnike z različnimi oblikami oviranosti</w:t>
      </w:r>
      <w:r w:rsidR="00837AC3">
        <w:t>,</w:t>
      </w:r>
      <w:r w:rsidRPr="005C2928">
        <w:t xml:space="preserve"> in v naš pravni red prenaša določbe Direktive (EU) 2016/2102 Evropskega parlamenta in Sveta z dne 26. </w:t>
      </w:r>
      <w:r>
        <w:t>10.</w:t>
      </w:r>
      <w:r w:rsidRPr="005C2928">
        <w:t xml:space="preserve"> 2016 o dostopnosti spletišč in mobilnih aplikacij organov javnega sektorja (UL L št. 327 z dne 2. 12. 2016, str. 1). Vse vsebine, namenjene za objavo na spletu, morajo odslej biti pripravljene v obliki, ki je dostopna ranljivim skupinam. </w:t>
      </w:r>
    </w:p>
    <w:p w14:paraId="3ED83764" w14:textId="31BF33D1" w:rsidR="00262186" w:rsidRPr="005C2928" w:rsidRDefault="00262186" w:rsidP="0037076F">
      <w:pPr>
        <w:pStyle w:val="LPnavaden"/>
      </w:pPr>
      <w:r w:rsidRPr="005C2928">
        <w:t xml:space="preserve">Spletne vsebine so v stalnem posodabljanju, pri čemer je posamezna vsebina podana na več mestih. Pomembnejše teme in novice je mogoče tudi </w:t>
      </w:r>
      <w:r w:rsidR="00837AC3">
        <w:t>poudariti</w:t>
      </w:r>
      <w:r w:rsidRPr="005C2928">
        <w:t>, kar omogoča uporabnikom hiter dostop do takih zadev.</w:t>
      </w:r>
    </w:p>
    <w:p w14:paraId="07D1D42B" w14:textId="77777777" w:rsidR="00262186" w:rsidRPr="005C2928" w:rsidRDefault="00262186" w:rsidP="0037076F">
      <w:pPr>
        <w:pStyle w:val="LPnavaden"/>
      </w:pPr>
      <w:r w:rsidRPr="005C2928">
        <w:t>Rubrika »</w:t>
      </w:r>
      <w:r w:rsidRPr="00277DD1">
        <w:rPr>
          <w:rStyle w:val="LPnavadenposevnoZnak"/>
        </w:rPr>
        <w:t>Novice</w:t>
      </w:r>
      <w:r w:rsidRPr="005C2928">
        <w:t>« je namenjena aktualnim dogodkom, povezanim z delom uprave, za katero se URSJV trudi, da je sveža in informativna. V letu 2020 je bilo objavljenih 39 takih novic, povprečno torej nekaj več kot tri na mesec.</w:t>
      </w:r>
    </w:p>
    <w:p w14:paraId="17C52B1F" w14:textId="77777777" w:rsidR="00262186" w:rsidRPr="005C2928" w:rsidRDefault="00262186" w:rsidP="0037076F">
      <w:pPr>
        <w:pStyle w:val="LPnavaden"/>
      </w:pPr>
      <w:r w:rsidRPr="005C2928">
        <w:t xml:space="preserve">Pomembno mesto zavzema katalog informacij javnega značaja, oblikovan po zahtevah </w:t>
      </w:r>
      <w:r w:rsidRPr="00277DD1">
        <w:rPr>
          <w:rStyle w:val="LPnavadenposevnoZnak"/>
        </w:rPr>
        <w:t>Zakona o dostopu do informacij javnega značaja</w:t>
      </w:r>
      <w:r w:rsidRPr="005C2928">
        <w:t xml:space="preserve"> (Uradni list RS, št. </w:t>
      </w:r>
      <w:hyperlink r:id="rId70" w:tgtFrame="_blank" w:tooltip="Zakon o dostopu do informacij javnega značaja (uradno prečiščeno besedilo)" w:history="1">
        <w:r w:rsidRPr="005C2928">
          <w:t>51/06</w:t>
        </w:r>
      </w:hyperlink>
      <w:r w:rsidRPr="005C2928">
        <w:t xml:space="preserve"> – uradno prečiščeno besedilo, </w:t>
      </w:r>
      <w:hyperlink r:id="rId71" w:tgtFrame="_blank" w:tooltip="Zakon o davčnem postopku" w:history="1">
        <w:r w:rsidRPr="005C2928">
          <w:t>117/06</w:t>
        </w:r>
      </w:hyperlink>
      <w:r w:rsidRPr="005C2928">
        <w:t> – ZDavP-2, </w:t>
      </w:r>
      <w:hyperlink r:id="rId72" w:tgtFrame="_blank" w:tooltip="Zakon o spremembah in dopolnitvah Zakona o dostopu do informacij javnega značaja" w:history="1">
        <w:r w:rsidRPr="005C2928">
          <w:t>23/14</w:t>
        </w:r>
      </w:hyperlink>
      <w:r w:rsidRPr="005C2928">
        <w:t>, </w:t>
      </w:r>
      <w:hyperlink r:id="rId73" w:tgtFrame="_blank" w:tooltip="Zakon o spremembah in dopolnitvah Zakona o dostopu do informacij javnega značaja" w:history="1">
        <w:r w:rsidRPr="005C2928">
          <w:t>50/14</w:t>
        </w:r>
      </w:hyperlink>
      <w:r w:rsidRPr="005C2928">
        <w:t>, </w:t>
      </w:r>
      <w:hyperlink r:id="rId74"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 w:history="1">
        <w:r w:rsidRPr="005C2928">
          <w:t>19/15</w:t>
        </w:r>
      </w:hyperlink>
      <w:r w:rsidRPr="005C2928">
        <w:t> – odločba US, </w:t>
      </w:r>
      <w:hyperlink r:id="rId75" w:tgtFrame="_blank" w:tooltip="Zakon o spremembah in dopolnitvah Zakona o dostopu do informacij javnega značaja" w:history="1">
        <w:r w:rsidRPr="005C2928">
          <w:t>102/15</w:t>
        </w:r>
      </w:hyperlink>
      <w:r w:rsidRPr="005C2928">
        <w:t> in </w:t>
      </w:r>
      <w:hyperlink r:id="rId76" w:tgtFrame="_blank" w:tooltip="Zakon o dopolnitvi Zakona o dostopu do informacij javnega značaja" w:history="1">
        <w:r w:rsidRPr="005C2928">
          <w:t>7/18</w:t>
        </w:r>
      </w:hyperlink>
      <w:r w:rsidRPr="005C2928">
        <w:t xml:space="preserve">) ter pripadajoče EU uredbe. Na tej osnovi je URSJV v letu 2020 prejela </w:t>
      </w:r>
      <w:r>
        <w:t>osem</w:t>
      </w:r>
      <w:r w:rsidRPr="005C2928">
        <w:t xml:space="preserve"> zahtevkov za dostop do informacij javnega značaja ter jim tudi vsem v celoti ugodila. </w:t>
      </w:r>
    </w:p>
    <w:p w14:paraId="02141244" w14:textId="7A17C378" w:rsidR="00262186" w:rsidRPr="005C2928" w:rsidRDefault="00262186" w:rsidP="0037076F">
      <w:pPr>
        <w:pStyle w:val="LPnavaden"/>
      </w:pPr>
      <w:r w:rsidRPr="005C2928">
        <w:t xml:space="preserve">URSJV je tudi v letu 2020 nadaljevala prakso izdajanja Sevalnih novic, </w:t>
      </w:r>
      <w:r w:rsidR="00837AC3">
        <w:t>ki jo</w:t>
      </w:r>
      <w:r w:rsidRPr="005C2928">
        <w:t xml:space="preserve"> je začela že pred več kot petnajstimi leti. Pripravljeni sta bili dve številki (52 in 53), ki sta tudi objavljeni </w:t>
      </w:r>
      <w:hyperlink r:id="rId77" w:history="1">
        <w:r w:rsidRPr="000D135F">
          <w:rPr>
            <w:rStyle w:val="Hiperpovezava"/>
          </w:rPr>
          <w:t>na spletni strani URSJV</w:t>
        </w:r>
      </w:hyperlink>
      <w:r w:rsidRPr="005C2928">
        <w:t xml:space="preserve">. Sevalne novice št. 52, ki so izšle oktobra 2020, so namenjene intervencijam inšpekcij v letu 2019, delu URSJV v času epidemije </w:t>
      </w:r>
      <w:r w:rsidR="00837AC3">
        <w:t xml:space="preserve">zaradi </w:t>
      </w:r>
      <w:r w:rsidRPr="005C2928">
        <w:t>koronavirusa in dogodkom iz tujine, objavljeni</w:t>
      </w:r>
      <w:r w:rsidR="00837AC3">
        <w:t>m</w:t>
      </w:r>
      <w:r w:rsidRPr="005C2928">
        <w:t xml:space="preserve"> v informacijskem sistemu IAEA NEWS v letu 2019. V Sevalnih novicah št. 53, ki so izšle decembra 2020, je obravnavan dogodek </w:t>
      </w:r>
      <w:r w:rsidR="00837AC3">
        <w:t>–</w:t>
      </w:r>
      <w:r w:rsidRPr="005C2928">
        <w:t xml:space="preserve"> izvleček ročice iz Troxler sonde, v kateri so bili viri sevanja, opisano pa je tudi pravilno označevanje vozil s tablami (velikimi nalepkami) nevarnosti med prevozom radioaktivni</w:t>
      </w:r>
      <w:r w:rsidR="00837AC3">
        <w:t>h</w:t>
      </w:r>
      <w:r w:rsidRPr="005C2928">
        <w:t xml:space="preserve"> snovi.</w:t>
      </w:r>
    </w:p>
    <w:p w14:paraId="570D718D" w14:textId="0DD1183A" w:rsidR="00262186" w:rsidRPr="005C2928" w:rsidRDefault="00262186" w:rsidP="0037076F">
      <w:pPr>
        <w:pStyle w:val="LPnavaden"/>
      </w:pPr>
      <w:r w:rsidRPr="005C2928">
        <w:t xml:space="preserve">URSJV za tujino, predvsem za tuje upravne organe s področja jedrske in sevalne varnosti, že od leta 2010 pripravlja tudi »News from Nuclear Slovenia« s standardizirano vsebinsko zasnovo, ki se jo dvakrat letno </w:t>
      </w:r>
      <w:r w:rsidR="00837AC3">
        <w:t>posodobi</w:t>
      </w:r>
      <w:r w:rsidRPr="005C2928">
        <w:t>. V letu 2020 je bila aprila objavljena številka 22, številka 23 pa oktobra. Obe številki sta bili pripravljeni in objavljeni tudi v slovenski različici. Tako Sevalne novice kot tudi »News from Nuclear Slovenia« se objavljaj</w:t>
      </w:r>
      <w:r w:rsidR="00837AC3">
        <w:t>o</w:t>
      </w:r>
      <w:r w:rsidRPr="005C2928">
        <w:t xml:space="preserve"> na </w:t>
      </w:r>
      <w:hyperlink r:id="rId78" w:history="1">
        <w:r w:rsidRPr="000D135F">
          <w:rPr>
            <w:rStyle w:val="Hiperpovezava"/>
          </w:rPr>
          <w:t>spletni strani URSJV</w:t>
        </w:r>
      </w:hyperlink>
      <w:r w:rsidRPr="005C2928">
        <w:t>.</w:t>
      </w:r>
    </w:p>
    <w:p w14:paraId="39CA0691" w14:textId="47254F87" w:rsidR="00262186" w:rsidRDefault="00262186" w:rsidP="0037076F">
      <w:pPr>
        <w:pStyle w:val="LPnavaden"/>
      </w:pPr>
      <w:r w:rsidRPr="005C2928">
        <w:t xml:space="preserve">V sklop obveščanja javnosti nedvomno sodi tudi vsakoletna priprava </w:t>
      </w:r>
      <w:r w:rsidRPr="00277DD1">
        <w:rPr>
          <w:rStyle w:val="LPnavadenposevnoZnak"/>
        </w:rPr>
        <w:t>Poročila o varstvu pred ionizirajočimi sevanji in jedrski varnosti v Republiki Sloveniji</w:t>
      </w:r>
      <w:r w:rsidRPr="005C2928">
        <w:t xml:space="preserve">, katerega pripravo določa ZVISJV-1. Poročilo za leto 2019 je obravnavala in sprejela Vlada RS na 26. redni seji 16. </w:t>
      </w:r>
      <w:r w:rsidR="00837AC3">
        <w:t>julija</w:t>
      </w:r>
      <w:r w:rsidRPr="005C2928">
        <w:t xml:space="preserve"> 2020 in ga </w:t>
      </w:r>
      <w:r w:rsidR="00837AC3">
        <w:t xml:space="preserve">predložila </w:t>
      </w:r>
      <w:r w:rsidRPr="005C2928">
        <w:t xml:space="preserve">v Državni zbor Republike Slovenije. </w:t>
      </w:r>
      <w:bookmarkStart w:id="359" w:name="_Hlk31196923"/>
      <w:r w:rsidRPr="005C2928">
        <w:t>Komisija Državnega sveta Republike Slovenije za lokalno samoupravo in regionalni razvoj</w:t>
      </w:r>
      <w:bookmarkEnd w:id="359"/>
      <w:r w:rsidRPr="005C2928">
        <w:t xml:space="preserve"> se je s poročilom seznanila na svoji 49. seji 31. </w:t>
      </w:r>
      <w:r w:rsidR="00837AC3">
        <w:t>avgusta</w:t>
      </w:r>
      <w:r w:rsidRPr="005C2928">
        <w:t xml:space="preserve"> 2020, </w:t>
      </w:r>
      <w:bookmarkStart w:id="360" w:name="_Hlk31196964"/>
      <w:r w:rsidRPr="005C2928">
        <w:t>Odbor Državnega zbora za infrastrukturo, okolje in prostor</w:t>
      </w:r>
      <w:bookmarkEnd w:id="360"/>
      <w:r w:rsidRPr="005C2928">
        <w:t xml:space="preserve"> pa se je kot matično delovno telo s poročilom seznanil na svoji 20. seji dne 30. </w:t>
      </w:r>
      <w:r w:rsidR="00837AC3">
        <w:t>septembra</w:t>
      </w:r>
      <w:r w:rsidRPr="005C2928">
        <w:t xml:space="preserve"> 2020. Obenem </w:t>
      </w:r>
      <w:r w:rsidR="00837AC3">
        <w:t xml:space="preserve">je </w:t>
      </w:r>
      <w:r w:rsidRPr="005C2928">
        <w:t xml:space="preserve">poročilo osnovni način obveščanja širše javnosti o stanju na področju jedrske varnosti in varstva pred sevanji v državi, kateri je, </w:t>
      </w:r>
      <w:r w:rsidR="00837AC3">
        <w:t>prvenstveno</w:t>
      </w:r>
      <w:r w:rsidRPr="005C2928">
        <w:t>, tudi namenjeno.</w:t>
      </w:r>
    </w:p>
    <w:p w14:paraId="166AB914" w14:textId="77777777" w:rsidR="00262186" w:rsidRPr="005E1393" w:rsidRDefault="00262186" w:rsidP="005E1393">
      <w:pPr>
        <w:pStyle w:val="LPNaslov3"/>
      </w:pPr>
      <w:bookmarkStart w:id="361" w:name="_Toc74219381"/>
      <w:r>
        <w:t>Strokovna komisija za preverjanje strokovne usposobljenosti ter preverjanje izpolnjevanja drugih pogojev delavcev, ki v sevalnih ali jedrskih objektih opravljajo dela in naloge, za katera je potrebno dovoljenje</w:t>
      </w:r>
      <w:bookmarkEnd w:id="361"/>
      <w:r>
        <w:t xml:space="preserve"> </w:t>
      </w:r>
    </w:p>
    <w:p w14:paraId="174AE3EC" w14:textId="6742DCC0" w:rsidR="00262186" w:rsidRDefault="00262186" w:rsidP="0037076F">
      <w:pPr>
        <w:pStyle w:val="LPnavaden"/>
      </w:pPr>
      <w:r>
        <w:t>V letu 2020 je strokovna komisija za preverjanje strokovne usposobljenosti ter preverjanje izpolnjevanja drugih pogojev delavcev, ki v sevalnih ali jedrskih objektih opravljajo dela in naloge, za kater</w:t>
      </w:r>
      <w:r w:rsidR="00837AC3">
        <w:t>e</w:t>
      </w:r>
      <w:r>
        <w:t xml:space="preserve"> je potrebno dovoljenje (v nadalj</w:t>
      </w:r>
      <w:r w:rsidR="00837AC3">
        <w:t>njem besedil</w:t>
      </w:r>
      <w:r>
        <w:t>u</w:t>
      </w:r>
      <w:r w:rsidR="00837AC3">
        <w:t>:</w:t>
      </w:r>
      <w:r>
        <w:t xml:space="preserve"> </w:t>
      </w:r>
      <w:r w:rsidR="00837AC3">
        <w:t>k</w:t>
      </w:r>
      <w:r>
        <w:t xml:space="preserve">omisija) imela skupno sedem sej. </w:t>
      </w:r>
    </w:p>
    <w:p w14:paraId="2F169C4B" w14:textId="77777777" w:rsidR="00262186" w:rsidRDefault="00262186" w:rsidP="0037076F">
      <w:pPr>
        <w:pStyle w:val="LPnavaden"/>
      </w:pPr>
      <w:r>
        <w:t xml:space="preserve">V tem letu ni bilo kandidatov za pridobitev prvega dovoljenja za operaterja reaktorja NEK. En kandidat za glavnega operaterja reaktorja pa je v tem obdobju uspešno opravil preverjanje usposobljenosti za prvo pridobitev dovoljenja. Za delovno mesto operaterja reaktorja je uspešno opravil izpit tudi en kandidat, ki je obnovil dovoljenje, prav tako pa je pet kandidatov obnovilo dovoljenja za delovno mesto glavnega operaterja reaktorja. Kandidatov za prvo pridobitev ali obnovitev dovoljenja za delovno mesto inženirja izmene ni bilo. </w:t>
      </w:r>
    </w:p>
    <w:p w14:paraId="1176AEA2" w14:textId="77777777" w:rsidR="00262186" w:rsidRDefault="00262186" w:rsidP="0037076F">
      <w:pPr>
        <w:pStyle w:val="LPnavaden"/>
      </w:pPr>
      <w:r>
        <w:t xml:space="preserve">Na raziskovalnem reaktorju TRIGA Mark II je en kandidat uspešno opravil preverjanje usposobljenosti in je tako obnovil dovoljenje za operaterja raziskovalnega reaktorja. </w:t>
      </w:r>
    </w:p>
    <w:p w14:paraId="111637F9" w14:textId="77777777" w:rsidR="00262186" w:rsidRDefault="00262186" w:rsidP="0037076F">
      <w:pPr>
        <w:pStyle w:val="LPnavaden"/>
      </w:pPr>
      <w:r>
        <w:t xml:space="preserve">Izpitov za delovno mesto vodje skladišča radioaktivnih odpadkov v CSRAO v letu 2020 ni bilo. </w:t>
      </w:r>
    </w:p>
    <w:p w14:paraId="1C6E0B00" w14:textId="0B1B9901" w:rsidR="00262186" w:rsidRDefault="00262186" w:rsidP="0037076F">
      <w:pPr>
        <w:pStyle w:val="LPnavaden"/>
      </w:pPr>
      <w:r>
        <w:t xml:space="preserve">Vsem omenjenim je URSJV na osnovi predloga </w:t>
      </w:r>
      <w:r w:rsidR="00A33194">
        <w:t>k</w:t>
      </w:r>
      <w:r>
        <w:t>omisije izdala dovoljenja.</w:t>
      </w:r>
    </w:p>
    <w:p w14:paraId="44A8B3AD" w14:textId="77777777" w:rsidR="00262186" w:rsidRDefault="00262186" w:rsidP="00262186">
      <w:pPr>
        <w:pStyle w:val="LPNaslov2"/>
      </w:pPr>
      <w:bookmarkStart w:id="362" w:name="_Toc74219382"/>
      <w:r>
        <w:rPr>
          <w:caps w:val="0"/>
        </w:rPr>
        <w:t>UPRAVA REPUBLIKE SLOVENIJE ZA VARSTVO PRED SEVANJI</w:t>
      </w:r>
      <w:bookmarkEnd w:id="362"/>
    </w:p>
    <w:p w14:paraId="1701C1ED" w14:textId="1868ABDD" w:rsidR="00262186" w:rsidRDefault="00262186" w:rsidP="0037076F">
      <w:pPr>
        <w:pStyle w:val="LPnavaden"/>
      </w:pPr>
      <w:r>
        <w:t xml:space="preserve">URSVS je organ v sestavi </w:t>
      </w:r>
      <w:r w:rsidR="00A33194">
        <w:t>m</w:t>
      </w:r>
      <w:r>
        <w:t>inistrstva za zdravje. Opravlja strokovne, upravne, nadzorne in razvojne naloge na področju izvajanja sevalnih dejavnosti in uporabe virov ionizirajočih sevanj v zdravstvu in veterinarstvu</w:t>
      </w:r>
      <w:r w:rsidR="00A33194">
        <w:t>;</w:t>
      </w:r>
      <w:r>
        <w:t xml:space="preserve"> varovanja zdravja ljudi pred škodljivimi vplivi ionizirajočih sevanj, sistematičnega pregledovanja delovnega in bivalnega okolja zaradi izpostavljenosti ljudi naravnim virom ionizirajočih sevanj, izvajanja monitoringa radioaktivne kontaminacije živil in pitne vode, omejevanja, zmanjševanja in preprečevanja zdravju škodljivih vplivov neionizirajočih sevanj, presojanja ustreznosti in pooblaščanja izvajalcev strokovnih nalog s področja varstva pred sevanji.</w:t>
      </w:r>
    </w:p>
    <w:p w14:paraId="39795EEA" w14:textId="77777777" w:rsidR="00262186" w:rsidRDefault="00262186" w:rsidP="0037076F">
      <w:pPr>
        <w:pStyle w:val="LPnavaden"/>
      </w:pPr>
      <w:r>
        <w:t>V URSVS je posebna organizacijska enota Inšpekcija za varstvo pred sevanji, ki je pristojna za nadzor nad viri ionizirajočih sevanj v zdravstvu in veterinarstvu ter nad izvajanjem predpisov o varstvu ljudi pred ionizirajočimi sevanji. Na URSVS je bilo v letu 2020 šest stalno zaposlenih sodelavcev.</w:t>
      </w:r>
    </w:p>
    <w:p w14:paraId="003B0B3B" w14:textId="4FD19D06" w:rsidR="00262186" w:rsidRDefault="00262186" w:rsidP="0037076F">
      <w:pPr>
        <w:pStyle w:val="LPnavaden"/>
      </w:pPr>
      <w:r>
        <w:t xml:space="preserve">Težišče delovanja URSVS </w:t>
      </w:r>
      <w:r w:rsidR="00A33194">
        <w:t xml:space="preserve">sta bila </w:t>
      </w:r>
      <w:r>
        <w:t>varstvo pred sevanji in utrditev sistema varovanja zdravja ljudi pred škodljivimi vplivi sevanj v Republiki Sloveniji. Pri tem je URSVS izdajala dovoljenja in potrdila (iz svoje pristojnosti na podlagi Zakona o varstvu pred ionizirajočimi sevanji in jedrski varnosti), pooblastila izvedencem za varstvo pred sevanji, izvajalcem dozimetrije, medicinskim fizikom in izvajalcem meritev radona, opravljala inšpekcijski nadzor, obveščala in ozaveščala javnost o postopkih varovanja zdravja pred škodljivimi učinki sevanja ter sodelovala z mednarodnimi ustanovami za varstvo pred sevanji.</w:t>
      </w:r>
    </w:p>
    <w:p w14:paraId="742A9033" w14:textId="7AE38264" w:rsidR="00262186" w:rsidRDefault="00262186" w:rsidP="0037076F">
      <w:pPr>
        <w:pStyle w:val="LPnavaden"/>
      </w:pPr>
      <w:r>
        <w:t>V letu 2020 se je URSVS takoj po začetku epidemije covid</w:t>
      </w:r>
      <w:r w:rsidR="00A33194">
        <w:t>a</w:t>
      </w:r>
      <w:r>
        <w:t>-19 organizirala tako, da je delo potekalo čim bolj nemoteno ob upoštevanju vseh ukrepov za preprečevanje širjenja epidemije. Sodelavci URSVS so večino dela opravi</w:t>
      </w:r>
      <w:r w:rsidR="00030FC3">
        <w:t>li</w:t>
      </w:r>
      <w:r>
        <w:t xml:space="preserve"> od doma, vseh sestankov in mednarodnih srečanj pa so se udeleževali po spletu. URSVS je na svojih spletnih straneh stranke redno obveščala o izvajanju upravnih in inšpekcijskih postopkov, ki so potekali nemoteno. Začasno </w:t>
      </w:r>
      <w:r w:rsidR="00A33194">
        <w:t xml:space="preserve">sta </w:t>
      </w:r>
      <w:r>
        <w:t xml:space="preserve">bila prekinjena le izposoja in vračilo merilnikov radona. V letu 2020 ni bilo </w:t>
      </w:r>
      <w:r w:rsidR="00A33194">
        <w:t xml:space="preserve">na URSVS </w:t>
      </w:r>
      <w:r>
        <w:t xml:space="preserve">nobenega primera okužbe s </w:t>
      </w:r>
      <w:r w:rsidR="00A33194">
        <w:t>koronavirusom</w:t>
      </w:r>
      <w:r>
        <w:t>.</w:t>
      </w:r>
    </w:p>
    <w:p w14:paraId="1FEAF675" w14:textId="4C644CC1" w:rsidR="00262186" w:rsidRDefault="00262186" w:rsidP="0037076F">
      <w:pPr>
        <w:pStyle w:val="LPnavaden"/>
      </w:pPr>
      <w:r>
        <w:t xml:space="preserve">URSVS je nadzirala sevalne dejavnosti v zdravstvu in veterinarstvu ter vire sevanj, ki se uporabljajo pri teh dejavnostih, varstvo izpostavljenih delavcev v jedrskih in sevalnih objektih ter izpostavljenost delavcev in prebivalcev zaradi radona. Izdala je 150 dovoljenj za izvajanje sevalne dejavnosti, 374 dovoljenj za uporabo virov sevanj, 14 potrdil o prejetih dozah, 21 izjav prejemnikov radioaktivnih snovi ter eno potrdilo o ustreznosti dovoljenja za prevoz radioaktivnih snovi. Izdanih je bilo </w:t>
      </w:r>
      <w:r w:rsidR="00A33194">
        <w:t>sedem</w:t>
      </w:r>
      <w:r>
        <w:t xml:space="preserve"> pooblastil izvajalcem strokovnih nalog s področja ionizirajočih sevanj. </w:t>
      </w:r>
    </w:p>
    <w:p w14:paraId="13FDA705" w14:textId="1357EEB7" w:rsidR="00262186" w:rsidRDefault="00262186" w:rsidP="0037076F">
      <w:pPr>
        <w:pStyle w:val="LPnavaden"/>
      </w:pPr>
      <w:r>
        <w:t>V letu 20</w:t>
      </w:r>
      <w:r w:rsidR="000B4517">
        <w:t>20</w:t>
      </w:r>
      <w:r>
        <w:t xml:space="preserve"> je URSVS izvedla skupno 209 inšpekcijskih postopkov. Inšpekcija URSVS je opravila </w:t>
      </w:r>
      <w:r w:rsidR="00A33194">
        <w:t>osem</w:t>
      </w:r>
      <w:r>
        <w:t xml:space="preserve"> poglobljenih inšpekcijskih pregledov na področju izpostavljenosti radonu in izdala </w:t>
      </w:r>
      <w:r w:rsidR="00A33194">
        <w:t>osem</w:t>
      </w:r>
      <w:r>
        <w:t xml:space="preserve"> opozoril z zahtevami po zmanjšanju izpostavljenosti, v enem primeru pa tudi za izdelavo ocene varstva pred sevanji. V zdravstvu in veterinarstvu je bilo opravljenih </w:t>
      </w:r>
      <w:r w:rsidR="00A33194">
        <w:t xml:space="preserve">pet </w:t>
      </w:r>
      <w:r>
        <w:t>poglobljenih inšpekcijskih pregledov, v okviru katerih je bil en rentgenski aparat, ki se hrani v rezervi, zapečaten</w:t>
      </w:r>
      <w:r w:rsidR="00A33194">
        <w:t>,</w:t>
      </w:r>
      <w:r>
        <w:t xml:space="preserve"> ter izdane </w:t>
      </w:r>
      <w:r w:rsidR="00A33194">
        <w:t>so bile tri</w:t>
      </w:r>
      <w:r>
        <w:t xml:space="preserve"> odločbe z zahtevami po uskladitvi z veljavnimi predpisi. Na osnovi pregledovanja poročil o pregledih rentgenskih aparatov za medicinsko uporabo, ki jih URSVS pošiljajo pooblaščene institucije, so bile izdane </w:t>
      </w:r>
      <w:r w:rsidR="00A33194">
        <w:t>tri</w:t>
      </w:r>
      <w:r>
        <w:t xml:space="preserve"> zahteve za predložitev dokazil o odpravi ugotovljenih pomanjkljivosti, 34 zahtev za predložitev dokazila v zvezi s prenehanjem uporabe rentgenske naprave ter 155 zahtev po uskladitvi z veljavno zakonodajo. URSVS je ukrepala trikrat, ko je bila presežena operativna mesečna osebna doza 1,6 mSv. Celovit nadzor je bil zagotovljen s sodelovanjem strokovnih institucij, ki redno preverjajo stanje na tem področju. </w:t>
      </w:r>
    </w:p>
    <w:p w14:paraId="04FD2D5B" w14:textId="262F0266" w:rsidR="00262186" w:rsidRDefault="00262186" w:rsidP="0037076F">
      <w:pPr>
        <w:pStyle w:val="LPnavaden"/>
      </w:pPr>
      <w:r>
        <w:t xml:space="preserve">URSVS je nadaljevala izvajanje programa sistematičnega pregledovanja in izvajanja meritev radona v enakem obsegu kot leta 2018. Tega leta je bil program razširjen glede na prejšnja. Povečan je bil obseg meritev v šolah in vrtcih, program pa je leta 2018 prvič razširjen tudi na bivalne prostore. </w:t>
      </w:r>
    </w:p>
    <w:p w14:paraId="7FC1BAEB" w14:textId="47EE78AC" w:rsidR="00262186" w:rsidRDefault="00262186" w:rsidP="0037076F">
      <w:pPr>
        <w:pStyle w:val="LPnavaden"/>
      </w:pPr>
      <w:r>
        <w:t>URSVS je nadaljevala</w:t>
      </w:r>
      <w:r w:rsidR="00A80491">
        <w:t xml:space="preserve"> z</w:t>
      </w:r>
      <w:r>
        <w:t xml:space="preserve"> monitoring</w:t>
      </w:r>
      <w:r w:rsidR="004116EC">
        <w:t>om</w:t>
      </w:r>
      <w:r>
        <w:t xml:space="preserve"> živil in pitne vode. </w:t>
      </w:r>
    </w:p>
    <w:p w14:paraId="462CD8C9" w14:textId="439247A3" w:rsidR="00262186" w:rsidRDefault="00262186" w:rsidP="0037076F">
      <w:pPr>
        <w:pStyle w:val="LPnavaden"/>
      </w:pPr>
      <w:r>
        <w:t>V letu 20</w:t>
      </w:r>
      <w:r w:rsidR="000B4517">
        <w:t>20</w:t>
      </w:r>
      <w:r>
        <w:t xml:space="preserve"> je URSVS </w:t>
      </w:r>
      <w:r w:rsidR="00A33194">
        <w:t xml:space="preserve">še naprej </w:t>
      </w:r>
      <w:r>
        <w:t>zagotavlja</w:t>
      </w:r>
      <w:r w:rsidR="00A33194">
        <w:t>l</w:t>
      </w:r>
      <w:r w:rsidR="00E9468A">
        <w:t>a</w:t>
      </w:r>
      <w:r>
        <w:t xml:space="preserve"> analiz</w:t>
      </w:r>
      <w:r w:rsidR="00A33194">
        <w:t>o</w:t>
      </w:r>
      <w:r>
        <w:t xml:space="preserve"> skupne aktivnosti sevalcev alfa in beta v pitnih vodah Slovenije, ki je podlaga za zasnovo monitoringa pitne vode v Sloveniji v prihodnjih letih. Na področju izpostavljenosti radonu je URSVS financirala še izdajo slikanice, natisnjene na učne pripomočke, namenjene srednješolcem</w:t>
      </w:r>
      <w:r w:rsidR="00A33194">
        <w:t>,</w:t>
      </w:r>
      <w:r>
        <w:t xml:space="preserve"> ter analizo vpliva radona na pojavljanje pljučnega raka v Sloveniji, na področju izpostavljenosti </w:t>
      </w:r>
      <w:r w:rsidR="00074BB3">
        <w:t>bolnik</w:t>
      </w:r>
      <w:r>
        <w:t xml:space="preserve">ov pa študijo o izpostavljenosti </w:t>
      </w:r>
      <w:r w:rsidR="00074BB3">
        <w:t>bolnik</w:t>
      </w:r>
      <w:r>
        <w:t xml:space="preserve">ov pri diagnostičnih radioloških posegih. </w:t>
      </w:r>
    </w:p>
    <w:p w14:paraId="418563F9" w14:textId="11B2F7E5" w:rsidR="00262186" w:rsidRDefault="00262186" w:rsidP="0037076F">
      <w:pPr>
        <w:pStyle w:val="LPnavaden"/>
      </w:pPr>
      <w:r>
        <w:t xml:space="preserve">Nadaljevalo se je vodenje evidence virov sevanj, ki se uporabljajo v zdravstvu in veterinarstvu ter razvoj in polnjenje centralne evidence osebnih doz izpostavljenih delavcev. Nadaljevalo se je tudi vzpostavljanje evidence meritev radona, ki se je začelo v letu 2018. URSVS je že do </w:t>
      </w:r>
      <w:r w:rsidR="00A33194">
        <w:t>z</w:t>
      </w:r>
      <w:r>
        <w:t xml:space="preserve">daj delovala z majhnim številom zaposlenih in s skromnimi finančnimi sredstvi. Kljub temu je zagotavljala visoko raven varstva pred sevanji na področjih, ki so v njeni pristojnosti. To je dosegala z učinkovito optimizacijo delovnih procesov in porabe razpoložljivih sredstev. Kadrovsko podhranjenost je leta 2017 opazila tudi misija EPREV, ki je opozorila, da se URSVS v primeru izrednega dogodka v </w:t>
      </w:r>
      <w:r w:rsidR="00A33194">
        <w:t xml:space="preserve">zdajšnji </w:t>
      </w:r>
      <w:r>
        <w:t xml:space="preserve">sestavi ne bi zmogla ustrezno odzvati na dogodek in hkrati opravljati svojih rednih nalog. Nadalje, ZVISJV-1 nalaga URSVS nove naloge, predvsem na področju varovanja zdravja ljudi zaradi izpostavljenosti radonu in varovanja zdravja </w:t>
      </w:r>
      <w:r w:rsidR="00074BB3">
        <w:t>bolnik</w:t>
      </w:r>
      <w:r>
        <w:t xml:space="preserve">ov pri radioloških posegih. Skladno s tem so bila URSVS zagotovljena dodatna finančna sredstva za zagotavljanje ukrepov varstva pred sevanji na področju izpostavljenosti radonu in varstva </w:t>
      </w:r>
      <w:r w:rsidR="00074BB3">
        <w:t>bolnik</w:t>
      </w:r>
      <w:r>
        <w:t xml:space="preserve">ov. Potrebe po kadrovski okrepitvi URSVS so bile opredeljene tudi v obrazložitvi ZVISJV-1, ki jo je obravnaval </w:t>
      </w:r>
      <w:r w:rsidR="00A33194">
        <w:t>d</w:t>
      </w:r>
      <w:r>
        <w:t>ržavni zbor v procesu sprejemanja zakona. Tako URSVS nima notranjih kadrovskih rezerv, s katerimi bi lahko zagotovila izvajanje dodatnih nalog</w:t>
      </w:r>
      <w:r w:rsidR="00A33194">
        <w:t>,</w:t>
      </w:r>
      <w:r>
        <w:t xml:space="preserve"> na njeno delovanje pa je v letu 2020 vplivalo tudi dosledno izvajanje ukrepov proti širjenju </w:t>
      </w:r>
      <w:r w:rsidR="00A33194">
        <w:t xml:space="preserve">obolenja zaradi </w:t>
      </w:r>
      <w:r>
        <w:t xml:space="preserve">novega koronavirusa. Kljub novi zaposlitvi v </w:t>
      </w:r>
      <w:r w:rsidR="00A33194">
        <w:t xml:space="preserve">letu </w:t>
      </w:r>
      <w:r>
        <w:t>2019 je nadaljnja kadrovska okrepitev URSVS s stalnimi sodelavci nujna za zagotavljanje zakonsko določenih obveznosti in ustrezne ravni varstva pred sevanji.</w:t>
      </w:r>
    </w:p>
    <w:p w14:paraId="35590FD7" w14:textId="5E7CAC3C" w:rsidR="00262186" w:rsidRPr="00B57A1C" w:rsidRDefault="00262186" w:rsidP="005E1393">
      <w:pPr>
        <w:pStyle w:val="LPviri"/>
      </w:pPr>
      <w:r w:rsidRPr="005E1393">
        <w:t xml:space="preserve">Vir: </w:t>
      </w:r>
      <w:hyperlink w:anchor="v37" w:history="1">
        <w:r w:rsidRPr="005E1393">
          <w:rPr>
            <w:rStyle w:val="Hiperpovezava"/>
          </w:rPr>
          <w:t>[3</w:t>
        </w:r>
        <w:r w:rsidR="00BD211D" w:rsidRPr="005E1393">
          <w:rPr>
            <w:rStyle w:val="Hiperpovezava"/>
          </w:rPr>
          <w:t>7</w:t>
        </w:r>
        <w:r w:rsidRPr="005E1393">
          <w:rPr>
            <w:rStyle w:val="Hiperpovezava"/>
          </w:rPr>
          <w:t>]</w:t>
        </w:r>
      </w:hyperlink>
    </w:p>
    <w:p w14:paraId="34C1706A" w14:textId="77777777" w:rsidR="00262186" w:rsidRDefault="00262186" w:rsidP="00262186">
      <w:pPr>
        <w:pStyle w:val="LPNaslov2"/>
      </w:pPr>
      <w:bookmarkStart w:id="363" w:name="_Toc74219383"/>
      <w:r>
        <w:rPr>
          <w:caps w:val="0"/>
        </w:rPr>
        <w:t>POOBLAŠČENI IZVEDENCI</w:t>
      </w:r>
      <w:bookmarkEnd w:id="363"/>
    </w:p>
    <w:p w14:paraId="7C026D05" w14:textId="77777777" w:rsidR="00262186" w:rsidRDefault="00262186" w:rsidP="00262186">
      <w:pPr>
        <w:pStyle w:val="LPpodpoglavje"/>
      </w:pPr>
      <w:r>
        <w:t>Pooblaščeni izvedenci za sevalno in jedrsko varnost</w:t>
      </w:r>
    </w:p>
    <w:p w14:paraId="041D42D8" w14:textId="77777777" w:rsidR="00262186" w:rsidRDefault="00262186" w:rsidP="0037076F">
      <w:pPr>
        <w:pStyle w:val="LPnavaden"/>
      </w:pPr>
      <w:r>
        <w:t xml:space="preserve">Upravljavci sevalnih in jedrskih objektov morajo pridobiti mnenja pooblaščenih izvedencev o posameznih posegih na svojih objektih. Leta 2020 v primerjavi s prejšnjimi leti ni bilo večjih sprememb pri delovanju teh izvedencev. Ohranjajo strokovno usposobljenost ter opremo, ki jo uporabljajo pri svojem strokovnem delu, dobro vzdržujejo in posodabljajo. Organizacije imajo uveljavljene programe sistema vodenja kakovosti, večina je certificirana po ISO 9001:2008. Veliko pozornosti je bilo v 2020 usmerjene v neodvisno oceno tistih sprememb, ki so se nanašale na NEK. Pomemben del dejavnosti pooblaščenih izvedencev so bile tudi raziskave in razvoj. Nekatere organizacije zelo uspešno sodelujejo pri mednarodnih raziskovalnih projektih. </w:t>
      </w:r>
    </w:p>
    <w:p w14:paraId="719A0CD7" w14:textId="77777777" w:rsidR="00262186" w:rsidRDefault="00262186" w:rsidP="0037076F">
      <w:pPr>
        <w:pStyle w:val="LPnavaden"/>
      </w:pPr>
      <w:r>
        <w:t>URSJV v 2020 ni obravnavala vlog za podaljšanje pooblastila na osnovi 89. člena ZVISJV-1, prav tako ni bilo izdanih novih pooblastil.</w:t>
      </w:r>
    </w:p>
    <w:p w14:paraId="3DEB9309" w14:textId="77777777" w:rsidR="00262186" w:rsidRDefault="00262186" w:rsidP="0037076F">
      <w:pPr>
        <w:pStyle w:val="LPnavaden"/>
      </w:pPr>
      <w:r>
        <w:t xml:space="preserve">V letu 2020 je imelo pooblastilo skupaj sedemnajst pravnih oseb. </w:t>
      </w:r>
    </w:p>
    <w:p w14:paraId="11748EB9" w14:textId="77777777" w:rsidR="00262186" w:rsidRDefault="00262186" w:rsidP="0037076F">
      <w:pPr>
        <w:pStyle w:val="LPnavaden"/>
      </w:pPr>
      <w:r>
        <w:t xml:space="preserve">Na </w:t>
      </w:r>
      <w:hyperlink r:id="rId79" w:history="1">
        <w:r>
          <w:rPr>
            <w:rStyle w:val="Hiperpovezava"/>
          </w:rPr>
          <w:t>spletni strani URSJV</w:t>
        </w:r>
      </w:hyperlink>
      <w:r>
        <w:t xml:space="preserve"> so prikazani podatki o pooblaščenih izvedencih na različnih področjih za posamezna vprašanja sevalne in jedrske varnosti.</w:t>
      </w:r>
    </w:p>
    <w:p w14:paraId="59D24E58" w14:textId="77777777" w:rsidR="006E2D18" w:rsidRDefault="006E2D18" w:rsidP="00262186">
      <w:pPr>
        <w:pStyle w:val="LPpodpoglavje"/>
      </w:pPr>
    </w:p>
    <w:p w14:paraId="3F940980" w14:textId="479C7F74" w:rsidR="00262186" w:rsidRDefault="00262186" w:rsidP="00262186">
      <w:pPr>
        <w:pStyle w:val="LPpodpoglavje"/>
      </w:pPr>
      <w:r>
        <w:t>Pooblaščeni izvedenci s področja varstva pred sevanji</w:t>
      </w:r>
    </w:p>
    <w:p w14:paraId="2D3D597B" w14:textId="77777777" w:rsidR="00262186" w:rsidRDefault="00262186" w:rsidP="0037076F">
      <w:pPr>
        <w:pStyle w:val="LPnavaden"/>
      </w:pPr>
      <w:r>
        <w:t xml:space="preserve">ZVISJV-1 določa delovanje več vrst pooblaščenih organizacij in izvedencev s področja varstva pred sevanji, ki jih pooblašča Uprava Republike Slovenije za varstvo pred sevanji. </w:t>
      </w:r>
      <w:r w:rsidRPr="002D2848">
        <w:rPr>
          <w:rStyle w:val="LPnavadenposevnoZnak"/>
        </w:rPr>
        <w:t>Pravilnik o pooblaščanju izvedencev varstva pred sevanji</w:t>
      </w:r>
      <w:r>
        <w:t xml:space="preserve"> (Uradni list RS, št. 47/18) in Pravilnik o pooblaščanju izvajalcev strokovnih nalog s področja ionizirajočih sevanj (Uradni list RS, št. 39/18) določata način pooblaščanja in pogoje za pridobitev pooblastil, med drugim tudi zahteve po akreditaciji laboratorijev po standardu SIST EN ISO/IEC 17025. </w:t>
      </w:r>
    </w:p>
    <w:p w14:paraId="259E7F54" w14:textId="09230AFA" w:rsidR="00262186" w:rsidRDefault="00262186" w:rsidP="0037076F">
      <w:pPr>
        <w:pStyle w:val="LPnavaden"/>
      </w:pPr>
      <w:r>
        <w:t xml:space="preserve">Za preverjanje izpolnjevanja pogojev za opravljanje nalog pooblaščencev so bile v skladu z ZVISJV imenovane posebne strokovne komisije za obdobje petih let, ki so </w:t>
      </w:r>
      <w:r w:rsidR="00A33194">
        <w:t>začele svoje</w:t>
      </w:r>
      <w:r>
        <w:t xml:space="preserve"> delo leta 2006. V letu 2015 je minister za zdravje </w:t>
      </w:r>
      <w:r w:rsidR="00A33194">
        <w:t xml:space="preserve">znova </w:t>
      </w:r>
      <w:r>
        <w:t xml:space="preserve">imenoval komisije, ki so nadaljevale delo. </w:t>
      </w:r>
    </w:p>
    <w:p w14:paraId="4C878378" w14:textId="77777777" w:rsidR="00262186" w:rsidRDefault="00262186" w:rsidP="0037076F">
      <w:pPr>
        <w:pStyle w:val="LPnavaden"/>
      </w:pPr>
      <w:r>
        <w:t xml:space="preserve">Seznami pooblaščenih organizacij in izvedencev so dosegljivi na </w:t>
      </w:r>
      <w:hyperlink r:id="rId80" w:history="1">
        <w:r w:rsidRPr="002D2848">
          <w:rPr>
            <w:rStyle w:val="Hiperpovezava"/>
          </w:rPr>
          <w:t>spletnih straneh URSVS</w:t>
        </w:r>
      </w:hyperlink>
      <w:r>
        <w:t>.</w:t>
      </w:r>
    </w:p>
    <w:p w14:paraId="05CB7727" w14:textId="77777777" w:rsidR="00262186" w:rsidRDefault="00262186" w:rsidP="0037076F">
      <w:pPr>
        <w:pStyle w:val="LPnaslovkrepko"/>
      </w:pPr>
      <w:r>
        <w:t>Pooblaščeni izvedenci za varstvo pred sevanji</w:t>
      </w:r>
    </w:p>
    <w:p w14:paraId="69A6BD80" w14:textId="77777777" w:rsidR="00262186" w:rsidRDefault="00262186" w:rsidP="0037076F">
      <w:pPr>
        <w:pStyle w:val="LPnavaden"/>
      </w:pPr>
      <w:r>
        <w:t xml:space="preserve">Pooblaščeni izvedenci varstva pred sevanji svetujejo izvajalcem sevalne dejavnosti glede vseh okoliščin izvajanja sevalne dejavnosti, ki so pomembne z vidika varstva pred sevanji. O tem podajo strokovno mnenje ter v sodelovanju z izvajalcem sevalne dejavnosti izdelajo oceno varstva pred sevanji in poročilo o pregledu ocene varstva pred sevanji ali o njiju podajo strokovno mnenje. V predpisanih rokih preverjajo delovne pogoje in sevalne razmere na nadzorovanih in opazovanih območjih ter izvajajo pregled virov sevanj in osebne varovalne opreme. Pooblaščeni izvedenci varstva pred sevanji izvajajo usposabljanja iz varstva pred sevanji. </w:t>
      </w:r>
    </w:p>
    <w:p w14:paraId="3CC0C964" w14:textId="77777777" w:rsidR="00262186" w:rsidRDefault="00262186" w:rsidP="0037076F">
      <w:pPr>
        <w:pStyle w:val="LPnavaden"/>
      </w:pPr>
      <w:r>
        <w:t xml:space="preserve">Pooblastilo lahko pridobijo fizične osebe (za dajanje strokovnih mnenj, izdelavo in pregled ocene varstva pred sevanji in podajanje vsebin na usposabljanjih iz varstva pred sevanji) in pravne osebe (za dajanje strokovnih mnenj, izdelavo in pregled ocene varstva pred sevanji, preverjanje delovnih pogojev in sevalnih razmer na nadzorovanih in opazovanih območjih ter izvajanje pregledov virov sevanj in osebne varovalne opreme ter izvajanje usposabljanj iz varstva pred sevanji). </w:t>
      </w:r>
    </w:p>
    <w:p w14:paraId="4AFADEC3" w14:textId="77777777" w:rsidR="00262186" w:rsidRDefault="00262186" w:rsidP="0037076F">
      <w:pPr>
        <w:pStyle w:val="LPnavaden"/>
      </w:pPr>
      <w:r>
        <w:t xml:space="preserve">Leta 2020 je URSVS izdala dve pooblastili za izvedenca varstva pred sevanji za fizične osebe in eno pooblastilo pravni osebi, in sicer IJS za izvajanje usposabljanj iz varstva pred sevanji. </w:t>
      </w:r>
    </w:p>
    <w:p w14:paraId="1540CC17" w14:textId="77777777" w:rsidR="00262186" w:rsidRDefault="00262186" w:rsidP="0037076F">
      <w:pPr>
        <w:pStyle w:val="LPnaslovkrepko"/>
      </w:pPr>
      <w:r>
        <w:t>Pooblaščeni izvajalci dozimetrije</w:t>
      </w:r>
    </w:p>
    <w:p w14:paraId="71E23B62" w14:textId="77777777" w:rsidR="00262186" w:rsidRDefault="00262186" w:rsidP="0037076F">
      <w:pPr>
        <w:pStyle w:val="LPnavaden"/>
      </w:pPr>
      <w:r>
        <w:t>Pooblaščeni izvajalci dozimetrije opravljajo naloge v zvezi z ugotavljanjem izpostavljenosti oseb ionizirajočim sevanjem. Pooblastilo lahko pridobijo le pravne osebe, če zaposlujejo ustrezne strokovnjake in imajo ustrezne merske metode, ki so akreditirane po standardu SIST EN ISO/IEC 17025.</w:t>
      </w:r>
    </w:p>
    <w:p w14:paraId="0F0D252D" w14:textId="185E2EC0" w:rsidR="00262186" w:rsidRDefault="00262186" w:rsidP="0037076F">
      <w:pPr>
        <w:pStyle w:val="LPnavaden"/>
      </w:pPr>
      <w:r>
        <w:t xml:space="preserve">V letu 2020 je URSVS izdala pooblastilo Nuklearni elektrarni Krško za izvajanje meritev osebnih nevtronskih doz. </w:t>
      </w:r>
    </w:p>
    <w:p w14:paraId="0657EB85" w14:textId="77777777" w:rsidR="00262186" w:rsidRDefault="00262186" w:rsidP="0037076F">
      <w:pPr>
        <w:pStyle w:val="LPnaslovkrepko"/>
      </w:pPr>
      <w:r>
        <w:t>Pooblaščeni izvedenci za medicinsko fiziko</w:t>
      </w:r>
    </w:p>
    <w:p w14:paraId="75F2FB52" w14:textId="77777777" w:rsidR="00262186" w:rsidRDefault="00262186" w:rsidP="0037076F">
      <w:pPr>
        <w:pStyle w:val="LPnavaden"/>
      </w:pPr>
      <w:r>
        <w:t>Pooblaščeni izvedenci za medicinsko fiziko svetujejo pri optimizaciji, merjenju in ocenjevanju obsevanosti bolnikov, razvoju, načrtovanju in uporabi radioloških posegov in opreme ter pri zagotavljanju in preverjanju kakovosti radioloških posegov v zdravstvu. Pooblaščeni izvedenci za medicinsko fiziko so lahko le fizične osebe.</w:t>
      </w:r>
    </w:p>
    <w:p w14:paraId="7596D950" w14:textId="74147190" w:rsidR="00262186" w:rsidRDefault="00262186" w:rsidP="006E2D18">
      <w:pPr>
        <w:pStyle w:val="LPnavaden"/>
      </w:pPr>
      <w:r>
        <w:t>V letu 2020 je URSVS izdala tri pooblastila izvedencem medicinske fizike.</w:t>
      </w:r>
    </w:p>
    <w:p w14:paraId="371BD8A2" w14:textId="77777777" w:rsidR="00262186" w:rsidRDefault="00262186" w:rsidP="0037076F">
      <w:pPr>
        <w:pStyle w:val="LPnaslovkrepko"/>
      </w:pPr>
      <w:r>
        <w:t>Pooblaščeni izvajalci zdravstvenega nadzora</w:t>
      </w:r>
    </w:p>
    <w:p w14:paraId="4252A162" w14:textId="77777777" w:rsidR="00262186" w:rsidRDefault="00262186" w:rsidP="0037076F">
      <w:pPr>
        <w:pStyle w:val="LPnavaden"/>
      </w:pPr>
      <w:r>
        <w:t>Pooblaščeni izvajalci zdravstvenega nadzora nad izpostavljenimi delavci nadzirajo izpostavljene delavce v okviru javne zdravstvene službe. Pooblastilo izda minister, pristojen za zdravje, na podlagi mnenja URSVS in razširjenega strokovnega kolegija za področje medicine dela.</w:t>
      </w:r>
    </w:p>
    <w:p w14:paraId="770600F8" w14:textId="77777777" w:rsidR="00262186" w:rsidRDefault="00262186" w:rsidP="0037076F">
      <w:pPr>
        <w:pStyle w:val="LPnavaden"/>
      </w:pPr>
      <w:r>
        <w:t xml:space="preserve">V letu 2020 je URSVS podala pozitivno mnenje o izpolnjevanju pogojev za pet izvajalcev zdravstvenega nadzora iz petih institucij. </w:t>
      </w:r>
    </w:p>
    <w:p w14:paraId="3C60182A" w14:textId="77777777" w:rsidR="00262186" w:rsidRDefault="00262186" w:rsidP="0037076F">
      <w:pPr>
        <w:pStyle w:val="LPnaslovkrepko"/>
      </w:pPr>
      <w:r>
        <w:t>Pooblaščeni izvajalci meritev radona</w:t>
      </w:r>
    </w:p>
    <w:p w14:paraId="4D8BD6A7" w14:textId="77777777" w:rsidR="00262186" w:rsidRDefault="00262186" w:rsidP="0037076F">
      <w:pPr>
        <w:pStyle w:val="LPnavaden"/>
      </w:pPr>
      <w:r>
        <w:t xml:space="preserve">ZVISJV-1 in Uredba o nacionalnem radonskem programu določata posebna pooblastila za institucije, ki izvajajo vladni Program pregledovanja in izvajanja meritev radona. Pogoji za pridobitev pooblastila so podrobneje določeni s </w:t>
      </w:r>
      <w:r w:rsidRPr="002D2848">
        <w:rPr>
          <w:rStyle w:val="LPnavadenposevnoZnak"/>
        </w:rPr>
        <w:t>Pravilnikom o pooblaščanju izvajalcev strokovnih nalog s področja ionizirajočih sevanj</w:t>
      </w:r>
      <w:r>
        <w:t xml:space="preserve"> (Uradni list RS, št. 39/18). V letu 2020 URSVS ni izdala nobenega pooblastila za izvajanje meritev radona.</w:t>
      </w:r>
    </w:p>
    <w:p w14:paraId="08B6A4E1" w14:textId="77777777" w:rsidR="00262186" w:rsidRPr="005C2928" w:rsidRDefault="00262186" w:rsidP="00262186">
      <w:pPr>
        <w:pStyle w:val="LPNaslov2"/>
      </w:pPr>
      <w:bookmarkStart w:id="364" w:name="po88"/>
      <w:bookmarkStart w:id="365" w:name="_Toc74219384"/>
      <w:bookmarkEnd w:id="364"/>
      <w:r w:rsidRPr="005C2928">
        <w:t>ZAVAROVANJE ODGOVORNOSTI ZA JEDRSKO ŠKODO – JEDRSKI POOL GIZ</w:t>
      </w:r>
      <w:bookmarkEnd w:id="365"/>
    </w:p>
    <w:p w14:paraId="61E007E7" w14:textId="77777777" w:rsidR="00262186" w:rsidRPr="005C2928" w:rsidRDefault="00262186" w:rsidP="0037076F">
      <w:pPr>
        <w:pStyle w:val="LPnavaden"/>
      </w:pPr>
      <w:r w:rsidRPr="005C2928">
        <w:t>Pool za zavarovanje in pozavarovanje jedrskih nevarnosti GIZ (Jedrski Pool GIZ) zavaruje in pozavaruje jedrske nevarnosti.</w:t>
      </w:r>
    </w:p>
    <w:p w14:paraId="6A9C23A6" w14:textId="77777777" w:rsidR="00262186" w:rsidRPr="005C2928" w:rsidRDefault="00262186" w:rsidP="0037076F">
      <w:pPr>
        <w:pStyle w:val="LPnavaden"/>
      </w:pPr>
      <w:r w:rsidRPr="005C2928">
        <w:t xml:space="preserve">Jedrski Pool GIZ deluje kot gospodarsko interesno združenje. </w:t>
      </w:r>
    </w:p>
    <w:p w14:paraId="03108561" w14:textId="2068E0FA" w:rsidR="00262186" w:rsidRPr="005C2928" w:rsidRDefault="00262186" w:rsidP="0037076F">
      <w:pPr>
        <w:pStyle w:val="LPnavaden"/>
      </w:pPr>
      <w:r w:rsidRPr="005C2928">
        <w:t>V letu 2020 so bile članice Jedrskega Poola GIZ naslednje (po)zavarovalnice: Zavarovalnica Triglav, d.</w:t>
      </w:r>
      <w:r>
        <w:t> </w:t>
      </w:r>
      <w:r w:rsidRPr="005C2928">
        <w:t>d.; Pozavarovalnica Sava, d.</w:t>
      </w:r>
      <w:r>
        <w:t> </w:t>
      </w:r>
      <w:r w:rsidRPr="005C2928">
        <w:t>d.; Pozavarovalnica Triglav, Re, d.</w:t>
      </w:r>
      <w:r>
        <w:t> </w:t>
      </w:r>
      <w:r w:rsidRPr="005C2928">
        <w:t>d.; Adriatic Slovenica, d.</w:t>
      </w:r>
      <w:r>
        <w:t> </w:t>
      </w:r>
      <w:r w:rsidRPr="005C2928">
        <w:t>d. (po pripojitvi članica Generali zavarovalnica, d.</w:t>
      </w:r>
      <w:r>
        <w:t> </w:t>
      </w:r>
      <w:r w:rsidRPr="005C2928">
        <w:t>d.); Zavarovalnica Sava, d.</w:t>
      </w:r>
      <w:r>
        <w:t> </w:t>
      </w:r>
      <w:r w:rsidRPr="005C2928">
        <w:t>d.</w:t>
      </w:r>
      <w:r w:rsidR="00FC5864">
        <w:t>,</w:t>
      </w:r>
      <w:r>
        <w:t xml:space="preserve"> in</w:t>
      </w:r>
      <w:r w:rsidRPr="005C2928">
        <w:t xml:space="preserve"> Merkur zavarovalnica, d.</w:t>
      </w:r>
      <w:r>
        <w:t> </w:t>
      </w:r>
      <w:r w:rsidRPr="005C2928">
        <w:t>d., pri čemer so imele največje deleže prve tri navedene družbe.</w:t>
      </w:r>
    </w:p>
    <w:p w14:paraId="2BD98732" w14:textId="728BAD96" w:rsidR="00262186" w:rsidRPr="005C2928" w:rsidRDefault="00262186" w:rsidP="0037076F">
      <w:pPr>
        <w:pStyle w:val="LPnavaden"/>
      </w:pPr>
      <w:r w:rsidRPr="005C2928">
        <w:t xml:space="preserve">Jedrski Pool GIZ zavaruje domači jedrski objekt in pozavaruje tuje jedrske naprave v okviru </w:t>
      </w:r>
      <w:r w:rsidR="00FC5864">
        <w:t>zmogljivosti</w:t>
      </w:r>
      <w:r w:rsidR="00FC5864" w:rsidRPr="005C2928">
        <w:t xml:space="preserve"> </w:t>
      </w:r>
      <w:r w:rsidRPr="005C2928">
        <w:t xml:space="preserve">in deležev, ki jih zagotavljajo članice Jedrskega Pool-a GIZ za vsako leto posebej. </w:t>
      </w:r>
    </w:p>
    <w:p w14:paraId="53246268" w14:textId="3500BE89" w:rsidR="00262186" w:rsidRPr="005C2928" w:rsidRDefault="00262186" w:rsidP="0037076F">
      <w:pPr>
        <w:pStyle w:val="LPnavaden"/>
      </w:pPr>
      <w:r w:rsidRPr="005C2928">
        <w:t xml:space="preserve">Odgovornost uporabnika jedrskega naprave s sedežem v Republiki Sloveniji je zavarovana v skladu z veljavnim </w:t>
      </w:r>
      <w:r w:rsidRPr="00497007">
        <w:rPr>
          <w:rStyle w:val="LPnavadenposevnoZnak"/>
        </w:rPr>
        <w:t>Zakonom o odgovornosti za jedrsko škodo</w:t>
      </w:r>
      <w:r w:rsidRPr="005C2928">
        <w:t xml:space="preserve"> (ZOJed-1</w:t>
      </w:r>
      <w:r>
        <w:t>)</w:t>
      </w:r>
      <w:r w:rsidRPr="005C2928">
        <w:t xml:space="preserve">, ki je začel veljati 4. </w:t>
      </w:r>
      <w:r w:rsidR="00FC5864">
        <w:t>aprila</w:t>
      </w:r>
      <w:r w:rsidRPr="005C2928">
        <w:t xml:space="preserve"> 2011. Po tej polici Jedrski Pool GIZ krije v zakonu predpisane nevarnosti in s tem zagotavlja poplačilo oškodovancev v primeru jedrske nesreče, kriti pa so tudi stroški, obresti in izdatki, ki jih je sklenitelj zavarovanja dolžan povrniti tožniku v zvezi z jedrsko nesrečo. Zavarovanje krije zakonsko odgovornost, ki izhaja iz zavarovančevega delovanja in njegove posesti premoženja, če škodo povzroči nesreča na jedrskih napravah med trajanjem zavarovanja. Tudi v letu 2020 ni začel veljati protokol k Pariški konvenciji o odgovornosti za jedrsko škodo iz leta 2004, katere podpisnica je tudi R</w:t>
      </w:r>
      <w:r>
        <w:t>epublika</w:t>
      </w:r>
      <w:r w:rsidRPr="005C2928">
        <w:t xml:space="preserve"> Slovenija. Omenjeni protokol bo prinesel bistveno višje limite odgovornosti in večji nabor nevarnosti</w:t>
      </w:r>
      <w:r w:rsidR="00FC5864">
        <w:t>,</w:t>
      </w:r>
      <w:r w:rsidRPr="005C2928">
        <w:t xml:space="preserve"> za katere obstaja odgovornost uporabnika jedrske naprave in katero mora imeti zavarovano.</w:t>
      </w:r>
    </w:p>
    <w:p w14:paraId="35E00713" w14:textId="537AA064" w:rsidR="00262186" w:rsidRPr="005C2928" w:rsidRDefault="00262186" w:rsidP="0037076F">
      <w:pPr>
        <w:pStyle w:val="LPnavaden"/>
      </w:pPr>
      <w:r w:rsidRPr="005C2928">
        <w:t xml:space="preserve">Jedrski Pool GIZ je pri zavarovanju odgovornosti za jedrske škode sodeloval </w:t>
      </w:r>
      <w:r w:rsidR="00FC5864">
        <w:t>pri tveganju</w:t>
      </w:r>
      <w:r w:rsidRPr="005C2928">
        <w:t xml:space="preserve"> do višine svojih </w:t>
      </w:r>
      <w:r w:rsidR="00FC5864">
        <w:t>zmogljivosti</w:t>
      </w:r>
      <w:r w:rsidRPr="005C2928">
        <w:t>, presežek pa je bil pozavarovan pri tujih (po)zavarovalnih pool-ih.</w:t>
      </w:r>
    </w:p>
    <w:p w14:paraId="25D9A221" w14:textId="038C2BBA" w:rsidR="0037076F" w:rsidRDefault="0037076F" w:rsidP="0037076F">
      <w:pPr>
        <w:pStyle w:val="LPNaslov1"/>
      </w:pPr>
      <w:bookmarkStart w:id="366" w:name="_Toc74219385"/>
      <w:r>
        <w:rPr>
          <w:caps w:val="0"/>
        </w:rPr>
        <w:t>NADZOR NAD N</w:t>
      </w:r>
      <w:r w:rsidRPr="00AD7D05">
        <w:rPr>
          <w:caps w:val="0"/>
        </w:rPr>
        <w:t>EŠIRJENJE</w:t>
      </w:r>
      <w:r>
        <w:rPr>
          <w:caps w:val="0"/>
        </w:rPr>
        <w:t>M JEDRSKEGA OROŽJA IN</w:t>
      </w:r>
      <w:r w:rsidRPr="00AD7D05">
        <w:rPr>
          <w:caps w:val="0"/>
        </w:rPr>
        <w:t xml:space="preserve"> </w:t>
      </w:r>
      <w:r w:rsidRPr="002B0752">
        <w:rPr>
          <w:caps w:val="0"/>
        </w:rPr>
        <w:t>JEDRSKO</w:t>
      </w:r>
      <w:r w:rsidRPr="00AD7D05">
        <w:rPr>
          <w:caps w:val="0"/>
        </w:rPr>
        <w:t xml:space="preserve"> VAROVANJE</w:t>
      </w:r>
      <w:bookmarkEnd w:id="366"/>
      <w:r w:rsidRPr="00AD7D05">
        <w:rPr>
          <w:caps w:val="0"/>
        </w:rPr>
        <w:t xml:space="preserve"> </w:t>
      </w:r>
    </w:p>
    <w:p w14:paraId="292DA1B5" w14:textId="77777777" w:rsidR="0037076F" w:rsidRDefault="0037076F" w:rsidP="0037076F">
      <w:pPr>
        <w:pStyle w:val="LPNaslov2"/>
      </w:pPr>
      <w:bookmarkStart w:id="367" w:name="_Toc74219386"/>
      <w:r w:rsidRPr="002B0752">
        <w:rPr>
          <w:caps w:val="0"/>
        </w:rPr>
        <w:t>POGODBA</w:t>
      </w:r>
      <w:r w:rsidRPr="00AD7D05">
        <w:rPr>
          <w:caps w:val="0"/>
        </w:rPr>
        <w:t xml:space="preserve"> O NEŠIRJENJU JEDRSKEGA OROŽJA</w:t>
      </w:r>
      <w:bookmarkEnd w:id="367"/>
    </w:p>
    <w:p w14:paraId="56A16ECD" w14:textId="46CB53FE" w:rsidR="0037076F" w:rsidRDefault="0037076F" w:rsidP="0037076F">
      <w:pPr>
        <w:pStyle w:val="LPnavaden"/>
      </w:pPr>
      <w:r>
        <w:t xml:space="preserve">Pogodba o neširjenju jedrskega orožja (NPT – </w:t>
      </w:r>
      <w:r w:rsidRPr="002B0752">
        <w:rPr>
          <w:rStyle w:val="LPnavadenposevnoZnak"/>
        </w:rPr>
        <w:t>Non Proliferation Treaty</w:t>
      </w:r>
      <w:r>
        <w:t xml:space="preserve">) je bila podpisana leta 1968 in je stopila v veljavo dve leti </w:t>
      </w:r>
      <w:r w:rsidR="00FC5864">
        <w:t>pozneje</w:t>
      </w:r>
      <w:r>
        <w:t>. Ima tri prepoznavne »stebre«, in sicer razoroževanje, neširjenje in miroljubno uporabo jedrske energije. Cilji NPT so ustavitev nadaljnjega širjenja jedrskega orožja, zagotovitev varnosti državam, ki so se odločile, da ne bodo razvijale jedrskega orožja, zagotovitev pogojev za miroljubno uporabo jedrske energije in spodbuda nadaljnjih pogajanj, ki bi v prihodnosti vodila k odpravi jedrskega orožja. Na podlagi NPT države sklepajo sporazum o varovanju (</w:t>
      </w:r>
      <w:r w:rsidR="00D35688">
        <w:t>sporazum</w:t>
      </w:r>
      <w:r w:rsidR="00D35688" w:rsidDel="00D35688">
        <w:t xml:space="preserve"> </w:t>
      </w:r>
      <w:r>
        <w:t xml:space="preserve">»safeguards«; v prevodih dokumentov EU se pojavlja tudi izraz »nadzorni ukrepi«), ki pa se je v preteklem desetletju predvsem v zvezi z iraškimi jedrskimi ambicijami pokazal za pomanjkljivega, zato je bil nadgrajen z </w:t>
      </w:r>
      <w:r w:rsidR="00FC5864">
        <w:t>d</w:t>
      </w:r>
      <w:r>
        <w:t xml:space="preserve">odatnim protokolom k temu sporazumu. Vsakih pet let je sklicana pregledna konferenca NPT, kjer je obravnavana uspešnost izvajanja konvencije ter politična in varnostna vprašanja, povezana z neširjenjem jedrskega orožja. </w:t>
      </w:r>
    </w:p>
    <w:p w14:paraId="0A248458" w14:textId="77777777" w:rsidR="0037076F" w:rsidRDefault="0037076F" w:rsidP="0037076F">
      <w:pPr>
        <w:pStyle w:val="LPnavaden"/>
      </w:pPr>
      <w:r>
        <w:t xml:space="preserve">Mednarodna skupnost namenja neširjenju jedrskega orožja posebno pozornost. Pozicija Slovenije je skladna s pozicijo EU, ki se nanaša na vse tri stebre NPT, na nastanek prostega območja na Bližnjem vzhodu glede orožja za množično uničevanje, da bi </w:t>
      </w:r>
      <w:r w:rsidRPr="00F82431">
        <w:t>Pogodba o celoviti prepovedi jedrskih poskusov</w:t>
      </w:r>
      <w:r>
        <w:t xml:space="preserve"> (CTBT – </w:t>
      </w:r>
      <w:r w:rsidRPr="002B0752">
        <w:rPr>
          <w:rStyle w:val="LPnavadenposevnoZnak"/>
        </w:rPr>
        <w:t>Comprehensive Nuclear Test-Ban treaty</w:t>
      </w:r>
      <w:r>
        <w:t xml:space="preserve">) vstopila v veljavo in univerzalnost NPT. </w:t>
      </w:r>
    </w:p>
    <w:p w14:paraId="35F5DD97" w14:textId="7E8E857A" w:rsidR="0037076F" w:rsidRPr="003D0E69" w:rsidRDefault="008B678D" w:rsidP="0037076F">
      <w:pPr>
        <w:pStyle w:val="LPnavaden"/>
      </w:pPr>
      <w:r>
        <w:t>Petega marca</w:t>
      </w:r>
      <w:r w:rsidR="0037076F" w:rsidRPr="003D0E69">
        <w:t xml:space="preserve"> 2020 je bila okrogla obletnica, saj je minilo pol stoletja od datuma, ko je NPT stopila v veljavo. Tega dogodka so se spomnili tako visoki politiki držav v skupnih izjavah kot tudi pomembne nevladne organizacije in njihovi predstavniki.</w:t>
      </w:r>
    </w:p>
    <w:p w14:paraId="3442B77B" w14:textId="1F2257A3" w:rsidR="0037076F" w:rsidRPr="003D0E69" w:rsidRDefault="0037076F" w:rsidP="0037076F">
      <w:pPr>
        <w:pStyle w:val="LPnavaden"/>
      </w:pPr>
      <w:r w:rsidRPr="003D0E69">
        <w:t xml:space="preserve">Leto 2020 se je začelo z velikimi pričakovanji pred pomembno pregledno konferenco (»RevCon« – 10th Review Conference), predvideno za obdobje </w:t>
      </w:r>
      <w:r w:rsidR="008B678D">
        <w:t xml:space="preserve">od </w:t>
      </w:r>
      <w:r w:rsidRPr="003D0E69">
        <w:t>27.</w:t>
      </w:r>
      <w:r w:rsidR="008B678D">
        <w:t xml:space="preserve"> aprila do</w:t>
      </w:r>
      <w:r w:rsidRPr="003D0E69">
        <w:t xml:space="preserve"> 22. </w:t>
      </w:r>
      <w:r w:rsidR="008B678D">
        <w:t>maja</w:t>
      </w:r>
      <w:r w:rsidRPr="003D0E69">
        <w:t xml:space="preserve"> 2020. Žal pa je pandemija (</w:t>
      </w:r>
      <w:r w:rsidR="006E34B1">
        <w:t>covid</w:t>
      </w:r>
      <w:r w:rsidRPr="003D0E69">
        <w:t xml:space="preserve">-19) zavrla vrhunec procesa, ki je </w:t>
      </w:r>
      <w:r w:rsidR="008B678D">
        <w:t>po</w:t>
      </w:r>
      <w:r w:rsidRPr="003D0E69">
        <w:t>tek</w:t>
      </w:r>
      <w:r w:rsidR="008B678D">
        <w:t>a</w:t>
      </w:r>
      <w:r w:rsidRPr="003D0E69">
        <w:t xml:space="preserve">l več let prek predhodnih sestankov </w:t>
      </w:r>
      <w:r w:rsidR="008B678D">
        <w:t>ter</w:t>
      </w:r>
      <w:r w:rsidRPr="003D0E69">
        <w:t xml:space="preserve"> vseh povezanih spremljanj in sorodnih tem. Predvsem </w:t>
      </w:r>
      <w:r w:rsidR="008B678D">
        <w:t>m</w:t>
      </w:r>
      <w:r>
        <w:t>inistrstvo za zunanje zadeve (M</w:t>
      </w:r>
      <w:r w:rsidRPr="003D0E69">
        <w:t>ZZ</w:t>
      </w:r>
      <w:r>
        <w:t>)</w:t>
      </w:r>
      <w:r w:rsidRPr="003D0E69">
        <w:t xml:space="preserve"> in pa tudi URSJV bosta ustrezno spremljala tematiko</w:t>
      </w:r>
      <w:r>
        <w:t xml:space="preserve"> v prihodnjem letu</w:t>
      </w:r>
      <w:r w:rsidRPr="003D0E69">
        <w:t xml:space="preserve">. </w:t>
      </w:r>
    </w:p>
    <w:p w14:paraId="7E85CA6A" w14:textId="6164840D" w:rsidR="0037076F" w:rsidRDefault="0037076F" w:rsidP="0037076F">
      <w:pPr>
        <w:pStyle w:val="LPnavaden"/>
      </w:pPr>
      <w:r w:rsidRPr="003D0E69">
        <w:t xml:space="preserve">V začetku decembra 2020 je bila objavljena posodobljena zbirna </w:t>
      </w:r>
      <w:r w:rsidR="008B678D">
        <w:t>preglednica</w:t>
      </w:r>
      <w:r w:rsidR="008B678D" w:rsidRPr="003D0E69">
        <w:t xml:space="preserve"> </w:t>
      </w:r>
      <w:r w:rsidRPr="003D0E69">
        <w:t>(»matrica«) po resoluciji Varnostnega sveta Združenih narodov, znana pod oznako 1540 (2004). MZZ je sodeloval</w:t>
      </w:r>
      <w:r w:rsidR="008B678D">
        <w:t>o</w:t>
      </w:r>
      <w:r w:rsidRPr="003D0E69">
        <w:t xml:space="preserve"> </w:t>
      </w:r>
      <w:r w:rsidR="00D329EA">
        <w:t xml:space="preserve">še </w:t>
      </w:r>
      <w:r w:rsidR="008B678D">
        <w:t>s</w:t>
      </w:r>
      <w:r w:rsidRPr="003D0E69">
        <w:t xml:space="preserve"> </w:t>
      </w:r>
      <w:r w:rsidR="008B678D">
        <w:t>pre</w:t>
      </w:r>
      <w:r w:rsidRPr="003D0E69">
        <w:t xml:space="preserve">ostalimi slovenskimi pristojnimi organi (URSJV, Urad za kemikalije, Finančna uprava) pri pripravi podatkov, ki so se nanašali na vidike neširjenja orožja za množično uničevanje in njegovih nosilcev. Odbor </w:t>
      </w:r>
      <w:r w:rsidR="008B678D" w:rsidRPr="003D0E69">
        <w:t xml:space="preserve">je </w:t>
      </w:r>
      <w:r w:rsidRPr="003D0E69">
        <w:t>po omenjeni resoluciji slovenske podatke objavil oziroma posodobil in so dostopni tudi za druge države.</w:t>
      </w:r>
    </w:p>
    <w:p w14:paraId="588A669C" w14:textId="06A812D4" w:rsidR="0037076F" w:rsidRPr="00CA5BA8" w:rsidRDefault="0037076F" w:rsidP="005E1393">
      <w:pPr>
        <w:pStyle w:val="LPviri"/>
      </w:pPr>
      <w:r w:rsidRPr="005E1393">
        <w:t>Vir</w:t>
      </w:r>
      <w:r w:rsidR="005E1393" w:rsidRPr="005E1393">
        <w:t>i</w:t>
      </w:r>
      <w:r w:rsidRPr="005E1393">
        <w:t xml:space="preserve">: </w:t>
      </w:r>
      <w:hyperlink w:anchor="v40" w:history="1">
        <w:r w:rsidR="00F149F1" w:rsidRPr="005E1393">
          <w:rPr>
            <w:rStyle w:val="Hiperpovezava"/>
          </w:rPr>
          <w:t>[40]</w:t>
        </w:r>
      </w:hyperlink>
      <w:r w:rsidR="00F149F1">
        <w:t xml:space="preserve">, </w:t>
      </w:r>
      <w:hyperlink w:anchor="v41" w:history="1">
        <w:r w:rsidR="00F149F1" w:rsidRPr="005E1393">
          <w:rPr>
            <w:rStyle w:val="Hiperpovezava"/>
          </w:rPr>
          <w:t>[41]</w:t>
        </w:r>
      </w:hyperlink>
      <w:r w:rsidR="00F149F1">
        <w:t xml:space="preserve">, </w:t>
      </w:r>
      <w:hyperlink w:anchor="v42" w:history="1">
        <w:r w:rsidR="00F149F1" w:rsidRPr="005E1393">
          <w:rPr>
            <w:rStyle w:val="Hiperpovezava"/>
          </w:rPr>
          <w:t>[42]</w:t>
        </w:r>
      </w:hyperlink>
      <w:r w:rsidR="00F149F1">
        <w:t xml:space="preserve">, </w:t>
      </w:r>
      <w:hyperlink w:anchor="v43" w:history="1">
        <w:r w:rsidR="00F149F1" w:rsidRPr="005E1393">
          <w:rPr>
            <w:rStyle w:val="Hiperpovezava"/>
          </w:rPr>
          <w:t>[43]</w:t>
        </w:r>
      </w:hyperlink>
      <w:r w:rsidR="00F149F1">
        <w:t xml:space="preserve">, </w:t>
      </w:r>
      <w:hyperlink w:anchor="v44" w:history="1">
        <w:r w:rsidR="00F149F1" w:rsidRPr="005E1393">
          <w:rPr>
            <w:rStyle w:val="Hiperpovezava"/>
          </w:rPr>
          <w:t>[44]</w:t>
        </w:r>
      </w:hyperlink>
      <w:r w:rsidR="00F149F1">
        <w:t xml:space="preserve">, </w:t>
      </w:r>
      <w:hyperlink w:anchor="v45" w:history="1">
        <w:r w:rsidR="00F149F1" w:rsidRPr="005E1393">
          <w:rPr>
            <w:rStyle w:val="Hiperpovezava"/>
          </w:rPr>
          <w:t>[45]</w:t>
        </w:r>
      </w:hyperlink>
      <w:r w:rsidR="00F149F1">
        <w:t xml:space="preserve">, </w:t>
      </w:r>
      <w:hyperlink w:anchor="v46" w:history="1">
        <w:r w:rsidR="00F149F1" w:rsidRPr="005E1393">
          <w:rPr>
            <w:rStyle w:val="Hiperpovezava"/>
          </w:rPr>
          <w:t>[46]</w:t>
        </w:r>
      </w:hyperlink>
    </w:p>
    <w:p w14:paraId="6DB33173" w14:textId="1B3E8D97" w:rsidR="0037076F" w:rsidRPr="00CA5BA8" w:rsidRDefault="0037076F" w:rsidP="0037076F">
      <w:pPr>
        <w:pStyle w:val="LPNaslov2"/>
      </w:pPr>
      <w:bookmarkStart w:id="368" w:name="_Toc74219387"/>
      <w:r w:rsidRPr="00CA5BA8">
        <w:rPr>
          <w:caps w:val="0"/>
        </w:rPr>
        <w:t xml:space="preserve">POGODBA O CELOVITI PREPOVEDI JEDRSKIH </w:t>
      </w:r>
      <w:r w:rsidRPr="002B0752">
        <w:rPr>
          <w:caps w:val="0"/>
        </w:rPr>
        <w:t>POSKUSOV</w:t>
      </w:r>
      <w:bookmarkEnd w:id="368"/>
      <w:r w:rsidRPr="00CA5BA8">
        <w:rPr>
          <w:caps w:val="0"/>
        </w:rPr>
        <w:t xml:space="preserve"> </w:t>
      </w:r>
      <w:r w:rsidR="008B678D">
        <w:rPr>
          <w:caps w:val="0"/>
        </w:rPr>
        <w:t xml:space="preserve"> </w:t>
      </w:r>
    </w:p>
    <w:p w14:paraId="0E7D0D2E" w14:textId="0DA3AA06" w:rsidR="0037076F" w:rsidRDefault="0037076F" w:rsidP="0037076F">
      <w:pPr>
        <w:pStyle w:val="LPnavaden"/>
      </w:pPr>
      <w:r>
        <w:t xml:space="preserve">Pogodba o celoviti prepovedi jedrskih poskusov (CTBT) prepoveduje vse poskusne eksplozije jedrskega orožja. Organizacija CTBT (CTBTO – </w:t>
      </w:r>
      <w:r w:rsidRPr="00107708">
        <w:t>C</w:t>
      </w:r>
      <w:r w:rsidRPr="002B0752">
        <w:rPr>
          <w:rStyle w:val="LPnavadenposevnoZnak"/>
        </w:rPr>
        <w:t>omprehensive Nuclear Test-Ban Treaty Organization</w:t>
      </w:r>
      <w:r>
        <w:t>) uvaja globalni kontrolni sistem s številni</w:t>
      </w:r>
      <w:r w:rsidR="008B678D">
        <w:t>mi</w:t>
      </w:r>
      <w:r>
        <w:t xml:space="preserve"> merilni</w:t>
      </w:r>
      <w:r w:rsidR="008B678D">
        <w:t>mi</w:t>
      </w:r>
      <w:r>
        <w:t xml:space="preserve"> postaj</w:t>
      </w:r>
      <w:r w:rsidR="008B678D">
        <w:t>ami</w:t>
      </w:r>
      <w:r>
        <w:t>, katerih podatki se prek komunikacijskih satelitov pošiljajo v obdelavo v podatkovn</w:t>
      </w:r>
      <w:r w:rsidR="008B678D">
        <w:t>o</w:t>
      </w:r>
      <w:r>
        <w:t xml:space="preserve"> </w:t>
      </w:r>
      <w:r w:rsidR="008B678D">
        <w:t>središče</w:t>
      </w:r>
      <w:r>
        <w:t xml:space="preserve">. Slovenija je pogodbo podpisala leta 1996 in ratificirala v letu 1999. </w:t>
      </w:r>
      <w:r w:rsidR="008B678D">
        <w:t xml:space="preserve">Ta čas </w:t>
      </w:r>
      <w:r>
        <w:t xml:space="preserve">je 184 držav podpisnic pogodbe, od tega je že 168 držav pogodbo tudi ratificiralo </w:t>
      </w:r>
      <w:r w:rsidRPr="00BE4183">
        <w:t xml:space="preserve">(ni sprememb glede na leto pred tem; sta pa </w:t>
      </w:r>
      <w:r w:rsidR="008B678D">
        <w:t xml:space="preserve">zdaj </w:t>
      </w:r>
      <w:r w:rsidRPr="00BE4183">
        <w:t>po svetu certificirana že 302 objekta v mreži »IMS«).</w:t>
      </w:r>
      <w:r>
        <w:t xml:space="preserve"> Poleg zaznave jedrskih poskusov lahko merilne postaje uporabljajo tudi v civilne namene, n</w:t>
      </w:r>
      <w:r w:rsidR="008B678D">
        <w:t xml:space="preserve">a </w:t>
      </w:r>
      <w:r>
        <w:t>pr</w:t>
      </w:r>
      <w:r w:rsidR="008B678D">
        <w:t>imer</w:t>
      </w:r>
      <w:r>
        <w:t xml:space="preserve"> pri zaznavi cunamijev. Glavni izziv organizacije je, da </w:t>
      </w:r>
      <w:r w:rsidR="008B678D">
        <w:t>p</w:t>
      </w:r>
      <w:r>
        <w:t>ogodba še ni stopila v veljavo. T</w:t>
      </w:r>
      <w:r w:rsidR="008B678D">
        <w:t>o se</w:t>
      </w:r>
      <w:r>
        <w:t xml:space="preserve"> bo </w:t>
      </w:r>
      <w:r w:rsidR="008B678D">
        <w:t>zgodilo</w:t>
      </w:r>
      <w:r>
        <w:t>, ko jo bo ratificiralo še preostalih 8 od 44 držav, ki so navedene v aneksu 2 k pogodb</w:t>
      </w:r>
      <w:r w:rsidR="008B678D">
        <w:t>i</w:t>
      </w:r>
      <w:r>
        <w:t xml:space="preserve">. </w:t>
      </w:r>
    </w:p>
    <w:p w14:paraId="6E6F4FB0" w14:textId="06BA3036" w:rsidR="0037076F" w:rsidRDefault="0037076F" w:rsidP="0037076F">
      <w:pPr>
        <w:pStyle w:val="LPnavaden"/>
      </w:pPr>
      <w:r>
        <w:t xml:space="preserve">Kljub temu, da pogodba še ni veljavna, je doslej pozitivno vplivala na zmanjšanje jedrskih poskusov. Slovenija bilateralno in v okviru multilateralnih srečanj </w:t>
      </w:r>
      <w:r w:rsidR="008B678D">
        <w:t xml:space="preserve">dejavno </w:t>
      </w:r>
      <w:r>
        <w:t>sodeluje pri opozarjanju na pomen uveljavitve pogodbe in poziva države, ki k njej še niso pristopile, da to storijo čim prej. Le tako bo dosežen njen cilj, tj. popolna prepoved jedrskih poskusov. Izvršni sekretar CTBTO, Lassina Zerbo</w:t>
      </w:r>
      <w:r w:rsidR="006C0E12">
        <w:t>,</w:t>
      </w:r>
      <w:r>
        <w:t xml:space="preserve"> je v minulih letih večkrat obiskal Slovenijo oziroma sodeloval na Blejskem strateškem forumu. </w:t>
      </w:r>
      <w:r w:rsidRPr="00BE4183">
        <w:t>Leto 2020 je bilo zaznamova</w:t>
      </w:r>
      <w:r w:rsidR="008B678D">
        <w:t>no</w:t>
      </w:r>
      <w:r w:rsidRPr="00BE4183">
        <w:t xml:space="preserve"> tudi z začetkom izbirnega postopka za novega izvršnega sekretarja te organizacije.</w:t>
      </w:r>
    </w:p>
    <w:p w14:paraId="3F50F2B2" w14:textId="77777777" w:rsidR="0037076F" w:rsidRDefault="0037076F" w:rsidP="0037076F">
      <w:pPr>
        <w:pStyle w:val="LPNaslov2"/>
      </w:pPr>
      <w:bookmarkStart w:id="369" w:name="_Toc74219388"/>
      <w:r>
        <w:rPr>
          <w:caps w:val="0"/>
        </w:rPr>
        <w:t xml:space="preserve">UKREPI </w:t>
      </w:r>
      <w:r w:rsidRPr="002B0752">
        <w:rPr>
          <w:caps w:val="0"/>
        </w:rPr>
        <w:t>VAROVANJA</w:t>
      </w:r>
      <w:r w:rsidRPr="00AD7D05">
        <w:rPr>
          <w:caps w:val="0"/>
        </w:rPr>
        <w:t xml:space="preserve"> JEDRSK</w:t>
      </w:r>
      <w:r>
        <w:rPr>
          <w:caps w:val="0"/>
        </w:rPr>
        <w:t>EGA BLAGA</w:t>
      </w:r>
      <w:r w:rsidRPr="00AD7D05">
        <w:rPr>
          <w:caps w:val="0"/>
        </w:rPr>
        <w:t xml:space="preserve"> V REPUBLIKI SLOVENIJI</w:t>
      </w:r>
      <w:r>
        <w:rPr>
          <w:caps w:val="0"/>
        </w:rPr>
        <w:t xml:space="preserve"> (»SAFEGUARDS«)</w:t>
      </w:r>
      <w:bookmarkEnd w:id="369"/>
    </w:p>
    <w:p w14:paraId="1F7B75E6" w14:textId="77777777" w:rsidR="0037076F" w:rsidRDefault="0037076F" w:rsidP="0037076F">
      <w:pPr>
        <w:pStyle w:val="LPnavaden"/>
      </w:pPr>
      <w:r>
        <w:t xml:space="preserve">Varovanja jedrskih snovi je na mednarodni ravni urejeno s </w:t>
      </w:r>
      <w:r w:rsidRPr="002B0752">
        <w:rPr>
          <w:rStyle w:val="LPnavadenposevnoZnak"/>
        </w:rPr>
        <w:t>Pogodbo o neširjenju jedrskega orožja</w:t>
      </w:r>
      <w:r>
        <w:t xml:space="preserve"> in s </w:t>
      </w:r>
      <w:r w:rsidRPr="002B0752">
        <w:rPr>
          <w:rStyle w:val="LPnavadenposevnoZnak"/>
        </w:rPr>
        <w:t>Pogodbo o ustanovitvi Evropske skupnosti za atomsko energijo</w:t>
      </w:r>
      <w:r>
        <w:t xml:space="preserve">. Slovenija je ob vstopu v Evropsko unijo skladno s pravili članstva preuredila pravno podlago za varovanje jedrskih snovi in izpolnjuje sprejete obveznosti. </w:t>
      </w:r>
    </w:p>
    <w:p w14:paraId="5E66CD39" w14:textId="77777777" w:rsidR="0037076F" w:rsidRDefault="0037076F" w:rsidP="0037076F">
      <w:pPr>
        <w:pStyle w:val="LPnavaden"/>
      </w:pPr>
      <w:r>
        <w:t xml:space="preserve">V Sloveniji so pod mednarodnim inšpekcijskim nadzorom vse jedrske snovi v NEK, Raziskovalnem reaktorju TRIGA Mark II, v CSRAO v Brinju in pri drugih imetnikih manjših količin jedrskih snovi. </w:t>
      </w:r>
    </w:p>
    <w:p w14:paraId="28DBE74A" w14:textId="77777777" w:rsidR="0037076F" w:rsidRDefault="0037076F" w:rsidP="0037076F">
      <w:pPr>
        <w:pStyle w:val="LPnavaden"/>
      </w:pPr>
      <w:r>
        <w:t xml:space="preserve">Imetniki jedrskih snovi morajo poročati o količinah in stanju svojih jedrskih snovi neposredno Evropski komisiji, kopije poročil pa pošiljajo URSJV, ki vodi evidenco jedrskih snovi v Sloveniji. </w:t>
      </w:r>
    </w:p>
    <w:p w14:paraId="1744C4B9" w14:textId="77777777" w:rsidR="0037076F" w:rsidRDefault="0037076F" w:rsidP="0037076F">
      <w:pPr>
        <w:pStyle w:val="LPnavaden"/>
      </w:pPr>
      <w:r>
        <w:t xml:space="preserve">Leta 2020 je bilo </w:t>
      </w:r>
      <w:r w:rsidRPr="003D0E69">
        <w:t>sedem inšpekcij MAAE in Evropske komisije ter en tehnični obisk</w:t>
      </w:r>
      <w:r>
        <w:t xml:space="preserve">. URSJV je sodelovala na vseh mednarodnih inšpekcijah, ki so potekale v vseh treh jedrskih objektih ter pri dveh </w:t>
      </w:r>
      <w:r w:rsidRPr="003D0E69">
        <w:t>imetnikih manjših količin jedrskih snovi</w:t>
      </w:r>
      <w:r>
        <w:t xml:space="preserve">. </w:t>
      </w:r>
    </w:p>
    <w:p w14:paraId="443BA195" w14:textId="25BE669B" w:rsidR="0037076F" w:rsidRDefault="0037076F" w:rsidP="0037076F">
      <w:pPr>
        <w:pStyle w:val="LPnavaden"/>
      </w:pPr>
      <w:r w:rsidRPr="003D0E69">
        <w:t xml:space="preserve">Od omenjenih inšpekcij je </w:t>
      </w:r>
      <w:r>
        <w:t>MAAE</w:t>
      </w:r>
      <w:r w:rsidRPr="003D0E69">
        <w:t xml:space="preserve"> (ob prisotnosti Euratoma) junija 2020 izvedla inšpekcijo po </w:t>
      </w:r>
      <w:r w:rsidR="008B678D">
        <w:t>d</w:t>
      </w:r>
      <w:r w:rsidRPr="003D0E69">
        <w:t>odatnem protokolu (</w:t>
      </w:r>
      <w:r w:rsidR="008B678D">
        <w:rPr>
          <w:rFonts w:eastAsia="MS Mincho"/>
        </w:rPr>
        <w:t>v dobro</w:t>
      </w:r>
      <w:r w:rsidRPr="003A19D0">
        <w:rPr>
          <w:rFonts w:eastAsia="MS Mincho"/>
        </w:rPr>
        <w:t xml:space="preserve"> t.</w:t>
      </w:r>
      <w:r w:rsidR="008B678D">
        <w:rPr>
          <w:rFonts w:eastAsia="MS Mincho"/>
        </w:rPr>
        <w:t xml:space="preserve"> </w:t>
      </w:r>
      <w:r w:rsidRPr="003A19D0">
        <w:rPr>
          <w:rFonts w:eastAsia="MS Mincho"/>
        </w:rPr>
        <w:t>i. dodatnega dostopa</w:t>
      </w:r>
      <w:r w:rsidRPr="003D0E69">
        <w:t xml:space="preserve">) na lokaciji RIC-IJS, kjer </w:t>
      </w:r>
      <w:r w:rsidR="008B678D">
        <w:t>j</w:t>
      </w:r>
      <w:r w:rsidRPr="003D0E69">
        <w:t>e tudi Raziskovalni reaktor TRIGA Mark II.</w:t>
      </w:r>
    </w:p>
    <w:p w14:paraId="3EB2A9B2" w14:textId="77777777" w:rsidR="0037076F" w:rsidRDefault="0037076F" w:rsidP="0037076F">
      <w:pPr>
        <w:pStyle w:val="LPNaslov2"/>
      </w:pPr>
      <w:bookmarkStart w:id="370" w:name="_Toc74219389"/>
      <w:r w:rsidRPr="00AD7D05">
        <w:rPr>
          <w:caps w:val="0"/>
        </w:rPr>
        <w:t xml:space="preserve">NADZOR NAD </w:t>
      </w:r>
      <w:r w:rsidRPr="002B0752">
        <w:rPr>
          <w:caps w:val="0"/>
        </w:rPr>
        <w:t>IZVOZOM</w:t>
      </w:r>
      <w:r>
        <w:rPr>
          <w:caps w:val="0"/>
        </w:rPr>
        <w:t xml:space="preserve"> </w:t>
      </w:r>
      <w:r w:rsidRPr="00AD7D05">
        <w:rPr>
          <w:caps w:val="0"/>
        </w:rPr>
        <w:t>BLAG</w:t>
      </w:r>
      <w:r>
        <w:rPr>
          <w:caps w:val="0"/>
        </w:rPr>
        <w:t>A</w:t>
      </w:r>
      <w:r w:rsidRPr="00AD7D05">
        <w:rPr>
          <w:caps w:val="0"/>
        </w:rPr>
        <w:t xml:space="preserve"> Z DVOJNO RABO</w:t>
      </w:r>
      <w:bookmarkEnd w:id="370"/>
    </w:p>
    <w:p w14:paraId="6724DFF6" w14:textId="173F9E6B" w:rsidR="0037076F" w:rsidRPr="009C328E" w:rsidRDefault="0037076F" w:rsidP="0037076F">
      <w:pPr>
        <w:pStyle w:val="LPnavaden"/>
      </w:pPr>
      <w:r>
        <w:t xml:space="preserve">URSJV skupaj z Ministrstvom za zunanje zadeve spremlja delo Skupine dobaviteljic jedrskega blaga (NSG − </w:t>
      </w:r>
      <w:r w:rsidRPr="002B0752">
        <w:rPr>
          <w:rStyle w:val="LPnavadenposevnoZnak"/>
        </w:rPr>
        <w:t>Nuclear Suppliers Group</w:t>
      </w:r>
      <w:r>
        <w:t xml:space="preserve">) in </w:t>
      </w:r>
      <w:r w:rsidRPr="00AD37D2">
        <w:t>Zanggerjevega odbora</w:t>
      </w:r>
      <w:r>
        <w:t xml:space="preserve">. Poslanstvo obeh organizacij je preprečevanje izvoza blaga z dvojno rabo, tj. takega, ki bi se lahko uporabilo za izdelavo jedrskega orožja, v države z željo po pridobitvi takega orožja. </w:t>
      </w:r>
      <w:r w:rsidRPr="009C328E">
        <w:t xml:space="preserve">Letno plenarno zasedanje NSG, ki bi moralo biti junija v Bruslju v okviru belgijskega predsedovanja tej skupini, je bilo prestavljeno zaradi pandemije </w:t>
      </w:r>
      <w:r w:rsidR="006E34B1">
        <w:t>covida</w:t>
      </w:r>
      <w:r w:rsidRPr="009C328E">
        <w:t xml:space="preserve">-19 na konec »mandata«, predvidoma na junij 2021. Jeseni je NSG vseeno </w:t>
      </w:r>
      <w:r w:rsidR="008B678D">
        <w:t>izvedla</w:t>
      </w:r>
      <w:r w:rsidR="008B678D" w:rsidRPr="009C328E">
        <w:t xml:space="preserve"> </w:t>
      </w:r>
      <w:r w:rsidRPr="009C328E">
        <w:t>del tehničnih sestankov in poročanje predsedujočega prek virtualnega načina.</w:t>
      </w:r>
    </w:p>
    <w:p w14:paraId="0CB0D974" w14:textId="7EAD342D" w:rsidR="0037076F" w:rsidRDefault="0037076F" w:rsidP="0037076F">
      <w:pPr>
        <w:pStyle w:val="LPnavaden"/>
      </w:pPr>
      <w:r>
        <w:t xml:space="preserve">Na podlagi </w:t>
      </w:r>
      <w:r w:rsidRPr="002B0752">
        <w:rPr>
          <w:rStyle w:val="LPnavadenposevnoZnak"/>
        </w:rPr>
        <w:t>Zakona o nadzoru izvoza blaga z dvojno rabo</w:t>
      </w:r>
      <w:r>
        <w:rPr>
          <w:rStyle w:val="LPnavadenposevnoZnak"/>
        </w:rPr>
        <w:t xml:space="preserve"> </w:t>
      </w:r>
      <w:r w:rsidRPr="002B0752">
        <w:t>(</w:t>
      </w:r>
      <w:r>
        <w:t xml:space="preserve">ZNIBDR, </w:t>
      </w:r>
      <w:r w:rsidRPr="002B0752">
        <w:t xml:space="preserve">Uradni list RS, št. 37/04 in 8/10) </w:t>
      </w:r>
      <w:r>
        <w:t xml:space="preserve">deluje pri Ministrstvu za gospodarski razvoj in tehnologijo Komisija za nadzor izvoza blaga z dvojno rabo (KNIBDR) (dvojna raba je lahko poleg običajne civilne uporabe tudi zloraba za jedrsko orožje oziroma za druge vrste orožij za množično uničevanje). Pred izvozom blaga z dvojno rabo je treba pridobiti dovoljenje </w:t>
      </w:r>
      <w:r w:rsidR="008B678D">
        <w:t>m</w:t>
      </w:r>
      <w:r>
        <w:t>inistrstva za gospodarski razvoj in tehnologijo (MGRT), to pa dovoljenje izda na podlagi predhodnega mnenja omenjene komisije</w:t>
      </w:r>
      <w:r w:rsidR="008B678D">
        <w:t>.</w:t>
      </w:r>
      <w:r w:rsidRPr="00C64C0D">
        <w:t xml:space="preserve"> </w:t>
      </w:r>
      <w:r w:rsidRPr="009C328E">
        <w:t>V letu 2020 so bile tri redne in 25 dopisnih sej</w:t>
      </w:r>
      <w:r>
        <w:t xml:space="preserve">. Vloga URSJV se nanaša predvsem na odobravanje izvoza blaga, ki bi ga bilo mogoče uporabiti pri izdelavi jedrskega orožja oziroma jedrskega blaga z dvojno rabo. </w:t>
      </w:r>
      <w:r w:rsidRPr="009C328E">
        <w:t xml:space="preserve">V letu 2020 sta bili odobreni tudi obe letni poročili komisije za minuli dve leti. MGRT je pripravil v letu 2020 za obravnavo tudi </w:t>
      </w:r>
      <w:r w:rsidRPr="002B0752">
        <w:rPr>
          <w:rStyle w:val="LPnavadenposevnoZnak"/>
        </w:rPr>
        <w:t>Odlok o ustanovitvi, sestavi in načinu dela Komisije za nadzor izvoza blaga z dvojno rabo</w:t>
      </w:r>
      <w:r w:rsidRPr="009C328E">
        <w:t>.</w:t>
      </w:r>
    </w:p>
    <w:p w14:paraId="09067102" w14:textId="705EB681" w:rsidR="00F149F1" w:rsidRDefault="00F149F1" w:rsidP="005E1393">
      <w:pPr>
        <w:pStyle w:val="LPviri"/>
      </w:pPr>
      <w:r w:rsidRPr="005E1393">
        <w:t xml:space="preserve">Viri: </w:t>
      </w:r>
      <w:hyperlink w:anchor="v47" w:history="1">
        <w:r w:rsidRPr="005E1393">
          <w:rPr>
            <w:rStyle w:val="Hiperpovezava"/>
          </w:rPr>
          <w:t>[47]</w:t>
        </w:r>
      </w:hyperlink>
      <w:r w:rsidRPr="005E1393">
        <w:t xml:space="preserve">, </w:t>
      </w:r>
      <w:hyperlink w:anchor="v48" w:history="1">
        <w:r w:rsidRPr="005E1393">
          <w:rPr>
            <w:rStyle w:val="Hiperpovezava"/>
          </w:rPr>
          <w:t>[48]</w:t>
        </w:r>
      </w:hyperlink>
      <w:r w:rsidRPr="005E1393">
        <w:t xml:space="preserve">, </w:t>
      </w:r>
      <w:hyperlink w:anchor="v49" w:history="1">
        <w:r w:rsidRPr="005E1393">
          <w:rPr>
            <w:rStyle w:val="Hiperpovezava"/>
          </w:rPr>
          <w:t>[49]</w:t>
        </w:r>
      </w:hyperlink>
    </w:p>
    <w:p w14:paraId="7792FEFE" w14:textId="77777777" w:rsidR="0037076F" w:rsidRDefault="0037076F" w:rsidP="0037076F">
      <w:pPr>
        <w:pStyle w:val="LPNaslov2"/>
      </w:pPr>
      <w:bookmarkStart w:id="371" w:name="_Toc74219390"/>
      <w:r w:rsidRPr="00AD7D05">
        <w:rPr>
          <w:caps w:val="0"/>
        </w:rPr>
        <w:t xml:space="preserve">FIZIČNO VAROVANJE JEDRSKIH OBJEKTOV TER </w:t>
      </w:r>
      <w:r w:rsidRPr="002B0752">
        <w:rPr>
          <w:caps w:val="0"/>
        </w:rPr>
        <w:t>JEDRSKIH</w:t>
      </w:r>
      <w:r w:rsidRPr="00AD7D05">
        <w:rPr>
          <w:caps w:val="0"/>
        </w:rPr>
        <w:t xml:space="preserve"> IN RADIOAKTIVNIH SNOVI</w:t>
      </w:r>
      <w:bookmarkEnd w:id="371"/>
    </w:p>
    <w:p w14:paraId="5D4D5DE4" w14:textId="55B7A339" w:rsidR="0037076F" w:rsidRPr="00E91DEA" w:rsidRDefault="0037076F" w:rsidP="0037076F">
      <w:pPr>
        <w:pStyle w:val="LPnavaden"/>
      </w:pPr>
      <w:r w:rsidRPr="00E91DEA">
        <w:t xml:space="preserve">Upravljavci jedrskih objektov in prevozniki jedrskih snovi so fizično varovanje objektov in prevozov opravljali v skladu z načrti, ki jih je potrdilo </w:t>
      </w:r>
      <w:r w:rsidR="008B678D">
        <w:t>m</w:t>
      </w:r>
      <w:r w:rsidRPr="00E91DEA">
        <w:t>inistrstvo za notranje zadeve (MNZ), po predhodnem soglasju URSJV.</w:t>
      </w:r>
    </w:p>
    <w:p w14:paraId="7C17EB56" w14:textId="10C9CA8C" w:rsidR="0037076F" w:rsidRPr="00E91DEA" w:rsidRDefault="0037076F" w:rsidP="0037076F">
      <w:pPr>
        <w:pStyle w:val="LPnavaden"/>
      </w:pPr>
      <w:r w:rsidRPr="00E91DEA">
        <w:t>Za usklajevanje in spremljanje nalog s področja fizičnega varovanja deluje Komisija za fizično varovanje jedrskih objektov ter jedrskih in radioaktivnih snovi (v nadalj</w:t>
      </w:r>
      <w:r w:rsidR="00905F6A">
        <w:t>njem besedil</w:t>
      </w:r>
      <w:r w:rsidRPr="00E91DEA">
        <w:t xml:space="preserve">u: </w:t>
      </w:r>
      <w:r w:rsidR="00905F6A">
        <w:t>k</w:t>
      </w:r>
      <w:r w:rsidRPr="00E91DEA">
        <w:t xml:space="preserve">omisija). Komisija podaja mnenja o oceni ogroženosti, spremlja in usklajuje izvajanje ukrepov fizičnega varovanja, podaja priporočila za izboljšanje ukrepov fizičnega varovanja in predloge pri pripravi predpisov s področja fizičnega varovanja. V letu 2020 se je sestala na </w:t>
      </w:r>
      <w:r w:rsidR="00905F6A">
        <w:t xml:space="preserve">dveh </w:t>
      </w:r>
      <w:r w:rsidRPr="00E91DEA">
        <w:t>svoji</w:t>
      </w:r>
      <w:r w:rsidR="00905F6A">
        <w:t>h</w:t>
      </w:r>
      <w:r w:rsidRPr="00E91DEA">
        <w:t xml:space="preserve"> redni</w:t>
      </w:r>
      <w:r w:rsidR="00905F6A">
        <w:t>h</w:t>
      </w:r>
      <w:r w:rsidRPr="00E91DEA">
        <w:t xml:space="preserve"> sej</w:t>
      </w:r>
      <w:r w:rsidR="00905F6A">
        <w:t>ah</w:t>
      </w:r>
      <w:r w:rsidRPr="00E91DEA">
        <w:t>, na katerih je obravnavala predloge ocen ogroženosti za jedrske objekte v Republiki Sloveniji za leto 2020, oceno ogroženost za načrtovano odlagališče nizko</w:t>
      </w:r>
      <w:r w:rsidR="00905F6A">
        <w:t>-</w:t>
      </w:r>
      <w:r w:rsidRPr="00E91DEA">
        <w:t xml:space="preserve"> in srednjeradioaktivnih odpadkov (NSRAO Vrbina), oceno ogroženosti prevoza jedrske snovi (jedrskega goriva) in oceno ogroženosti za prevoze radioaktivnih snovi v cestnem prometu za leto 2020. Člani komisije so bili tudi obveščeni o predlogu spreminjanja in dopolnitev Pravilnika o fizičnem varovanju jedrskih objektov, jedrskih in radioaktivnih snovi ter prevozov jedrskih snovi ter Odredbe o določitvi programa osnovnega strokovnega usposabljanja in programa obdobnega strokovnega izpopolnjevanja varnostnega osebja, ki izvaja fizično varovanje jedrskih objektov, jedrskih ali radioaktivnih snovi ter prevozov jedrskih snovi. Zaradi epidemiološk</w:t>
      </w:r>
      <w:r w:rsidR="00905F6A">
        <w:t>ih</w:t>
      </w:r>
      <w:r w:rsidRPr="00E91DEA">
        <w:t xml:space="preserve"> </w:t>
      </w:r>
      <w:r w:rsidR="00905F6A">
        <w:t>razmer</w:t>
      </w:r>
      <w:r w:rsidRPr="00E91DEA">
        <w:t xml:space="preserve"> je bilo delo komisije oteženo, kljub temu so bila izvedena vsa nujna opravila, pomembna na področju fizičnega varovanja. </w:t>
      </w:r>
    </w:p>
    <w:p w14:paraId="3CAC3795" w14:textId="77777777" w:rsidR="0037076F" w:rsidRPr="00E91DEA" w:rsidRDefault="0037076F" w:rsidP="0037076F">
      <w:pPr>
        <w:pStyle w:val="LPnavaden"/>
      </w:pPr>
      <w:r w:rsidRPr="00E91DEA">
        <w:t xml:space="preserve">MNZ je izdalo tri odločbe in sicer odločbo o potrditvi Načrta fizičnega varovanja prevoza jedrskih snovi in odločbo o potrditvi Načrta fizičnega varovanja za NEK ter ARAO (NSRAO Vrbina). </w:t>
      </w:r>
    </w:p>
    <w:p w14:paraId="35DD13FD" w14:textId="286C21DF" w:rsidR="0037076F" w:rsidRDefault="0037076F" w:rsidP="0037076F">
      <w:pPr>
        <w:pStyle w:val="LPnavaden"/>
      </w:pPr>
      <w:r w:rsidRPr="00E91DEA">
        <w:t xml:space="preserve">Inšpektorat Republike Slovenije za notranje zadeve (IRSNZ) je v skladu z </w:t>
      </w:r>
      <w:r w:rsidR="00905F6A">
        <w:t>l</w:t>
      </w:r>
      <w:r w:rsidRPr="00E91DEA">
        <w:t>etnim načrtom dela za leto 2020 načrtoval in izvedel en redni inšpekcijski nadzor na področju fizičnega varovanja jedrskih objektov. Nadziran je</w:t>
      </w:r>
      <w:r w:rsidR="00997945">
        <w:t xml:space="preserve"> bil NEK</w:t>
      </w:r>
      <w:r w:rsidRPr="00E91DEA">
        <w:t xml:space="preserve">. V izvedenem nadzoru je bilo preverjeno izvajanja ukrepov glede presoje skladnosti </w:t>
      </w:r>
      <w:r>
        <w:t xml:space="preserve">varnostno nadzornega centra </w:t>
      </w:r>
      <w:r w:rsidRPr="00E91DEA">
        <w:t xml:space="preserve">in pomožnega nadzornega centra. </w:t>
      </w:r>
      <w:r>
        <w:t>Poleg tega je bil izveden v NEK še en</w:t>
      </w:r>
      <w:r w:rsidRPr="00E91DEA">
        <w:t xml:space="preserve"> izredni inšpekcijski nadzor</w:t>
      </w:r>
      <w:r>
        <w:t xml:space="preserve">, pri čemer so bili odrejeni </w:t>
      </w:r>
      <w:r w:rsidRPr="00E91DEA">
        <w:t>ukrepi za odpravo pomanjkljivosti</w:t>
      </w:r>
      <w:r>
        <w:t xml:space="preserve"> (n</w:t>
      </w:r>
      <w:r w:rsidRPr="00E91DEA">
        <w:t>a področju varovanja tajnih podatkov</w:t>
      </w:r>
      <w:r>
        <w:t xml:space="preserve">). </w:t>
      </w:r>
    </w:p>
    <w:p w14:paraId="7D54A7F9" w14:textId="575C26A7" w:rsidR="0037076F" w:rsidRPr="00E91DEA" w:rsidRDefault="0037076F" w:rsidP="0037076F">
      <w:pPr>
        <w:pStyle w:val="LPnavaden"/>
      </w:pPr>
      <w:r w:rsidRPr="00E91DEA">
        <w:t xml:space="preserve">Na Generalni policijski upravi (GPU) je bila v letu 2020 izdelana oziroma </w:t>
      </w:r>
      <w:r w:rsidR="00905F6A">
        <w:t>osvežena</w:t>
      </w:r>
      <w:r w:rsidR="00905F6A" w:rsidRPr="00E91DEA">
        <w:t xml:space="preserve"> </w:t>
      </w:r>
      <w:r w:rsidRPr="00E91DEA">
        <w:t>ocena ogroženosti za jedrske objekte in izdelana letna ocena za prevoze radioaktivnih snovi v cestnem prometu. Izdelana je bila tudi ocena ogroženosti prevoza jedrske snovi (jedrskega goriva). V novembru 2020 je bilo opravljeno spremstvo prevoza jedrskega goriva iz Luke Koper v NEK.</w:t>
      </w:r>
    </w:p>
    <w:p w14:paraId="33BCFE35" w14:textId="0FB00CBB" w:rsidR="0037076F" w:rsidRPr="00E91DEA" w:rsidRDefault="0037076F" w:rsidP="0037076F">
      <w:pPr>
        <w:pStyle w:val="LPnavaden"/>
      </w:pPr>
      <w:r w:rsidRPr="00E91DEA">
        <w:t xml:space="preserve">V letu 2020 Policija ni obravnavala primera ogrožanja jedrskih objektov in dogodkov, ki bi bili neposredno povezani z varnostjo jedrskih objektov. Prav tako ni bilo zasledenih podatkov o kriminalnih združbah </w:t>
      </w:r>
      <w:r w:rsidR="006C0E12">
        <w:t>oziroma</w:t>
      </w:r>
      <w:r w:rsidRPr="00E91DEA">
        <w:t xml:space="preserve"> posameznikih, ki bi ogrožali varnost jedrskih objektov </w:t>
      </w:r>
      <w:r w:rsidR="006C0E12">
        <w:t>oziroma</w:t>
      </w:r>
      <w:r w:rsidRPr="00E91DEA">
        <w:t xml:space="preserve"> bi skušali nepooblaščeno priti do radioaktivnih snovi. </w:t>
      </w:r>
    </w:p>
    <w:p w14:paraId="74710FBE" w14:textId="6D7720F6" w:rsidR="0037076F" w:rsidRPr="00E91DEA" w:rsidRDefault="0037076F" w:rsidP="0037076F">
      <w:pPr>
        <w:pStyle w:val="LPnavaden"/>
      </w:pPr>
      <w:r w:rsidRPr="00E91DEA">
        <w:t>MNZ je v letu 2020 v skladu s 155. čl</w:t>
      </w:r>
      <w:r>
        <w:t>enom</w:t>
      </w:r>
      <w:r w:rsidRPr="00E91DEA">
        <w:t xml:space="preserve"> ZVISJV-1 izvajal</w:t>
      </w:r>
      <w:r w:rsidR="00905F6A">
        <w:t>o</w:t>
      </w:r>
      <w:r w:rsidRPr="00E91DEA">
        <w:t xml:space="preserve"> varnostno preverjanje tujih državljanov. Izvedeno je bilo 307 postopkov varnostnih preverjanj tujih državljanov. Pri tem ni bilo zaznanih varnostnih zadržkov za delo na jedrskih objektih</w:t>
      </w:r>
      <w:r>
        <w:t xml:space="preserve"> oziroma pri prevozih jedrskih snovi</w:t>
      </w:r>
      <w:r w:rsidRPr="00E91DEA">
        <w:t>.</w:t>
      </w:r>
    </w:p>
    <w:p w14:paraId="3075D9B8" w14:textId="77777777" w:rsidR="0037076F" w:rsidRPr="00E91DEA" w:rsidRDefault="0037076F" w:rsidP="0037076F">
      <w:pPr>
        <w:pStyle w:val="LPnavaden"/>
      </w:pPr>
      <w:r w:rsidRPr="00E91DEA">
        <w:t xml:space="preserve">V decembru so se predstavniki MNZ, URSJV in MZZ udeležili virtualnega srečanja pripravljalnega </w:t>
      </w:r>
      <w:r>
        <w:t>odbora</w:t>
      </w:r>
      <w:r w:rsidRPr="00E91DEA">
        <w:t xml:space="preserve"> konference </w:t>
      </w:r>
      <w:r>
        <w:t xml:space="preserve">držav </w:t>
      </w:r>
      <w:r w:rsidRPr="00E91DEA">
        <w:t>članic</w:t>
      </w:r>
      <w:r>
        <w:t>,</w:t>
      </w:r>
      <w:r w:rsidRPr="00E91DEA">
        <w:t xml:space="preserve"> podpisnic </w:t>
      </w:r>
      <w:bookmarkStart w:id="372" w:name="_Hlk70943368"/>
      <w:r w:rsidRPr="008E58BD">
        <w:t>Spremenjen</w:t>
      </w:r>
      <w:r>
        <w:t>e</w:t>
      </w:r>
      <w:r w:rsidRPr="008E58BD">
        <w:t xml:space="preserve"> Konvencij</w:t>
      </w:r>
      <w:r>
        <w:t>e</w:t>
      </w:r>
      <w:r w:rsidRPr="008E58BD">
        <w:t xml:space="preserve"> o fizičnem varovanju jedrskega materiala in jedrskih objektov</w:t>
      </w:r>
      <w:r w:rsidRPr="00E91DEA">
        <w:t xml:space="preserve"> </w:t>
      </w:r>
      <w:bookmarkEnd w:id="372"/>
      <w:r w:rsidRPr="00E91DEA">
        <w:t xml:space="preserve">(CPPNM-A) v organizaciji </w:t>
      </w:r>
      <w:r>
        <w:t>MAAE</w:t>
      </w:r>
      <w:r w:rsidRPr="00E91DEA">
        <w:t>.</w:t>
      </w:r>
    </w:p>
    <w:p w14:paraId="342E3EB0" w14:textId="77777777" w:rsidR="0037076F" w:rsidRPr="00E91DEA" w:rsidRDefault="0037076F" w:rsidP="0037076F">
      <w:pPr>
        <w:pStyle w:val="LPnavaden"/>
      </w:pPr>
      <w:r w:rsidRPr="00E91DEA">
        <w:t xml:space="preserve">V oktobru 2020 je bila imenovana projektna skupina URSJV in MNZ za »varnostni faktor« fizično varovanje v okviru širšega procesa občasnega varnostnega pregleda (PSR3 – </w:t>
      </w:r>
      <w:r>
        <w:t>NEK</w:t>
      </w:r>
      <w:r w:rsidRPr="00E91DEA">
        <w:t xml:space="preserve">). </w:t>
      </w:r>
    </w:p>
    <w:p w14:paraId="6D27AD6B" w14:textId="6FE51B40" w:rsidR="0037076F" w:rsidRPr="00E91DEA" w:rsidRDefault="0037076F" w:rsidP="0037076F">
      <w:pPr>
        <w:pStyle w:val="LPnavaden"/>
      </w:pPr>
      <w:r w:rsidRPr="00E91DEA">
        <w:t xml:space="preserve">Sodelovanje med MNZ, Policijo, Upravo za jedrsko varnost, upravljavci jedrskih objektov ter </w:t>
      </w:r>
      <w:r w:rsidR="00905F6A">
        <w:t>pre</w:t>
      </w:r>
      <w:r w:rsidRPr="00E91DEA">
        <w:t xml:space="preserve">ostalimi organizacijami, s katerimi poteka sodelovanje pri fizičnem varovanju, je bilo v letu 2020, kljub težjim epidemiološkim </w:t>
      </w:r>
      <w:r w:rsidR="00905F6A">
        <w:t>okoliščinam</w:t>
      </w:r>
      <w:r w:rsidRPr="00E91DEA">
        <w:t>, zelo dobro in korektno.</w:t>
      </w:r>
    </w:p>
    <w:p w14:paraId="2634C6A7" w14:textId="77777777" w:rsidR="0037076F" w:rsidRDefault="0037076F" w:rsidP="0037076F">
      <w:pPr>
        <w:pStyle w:val="LPNaslov2"/>
      </w:pPr>
      <w:bookmarkStart w:id="373" w:name="_Toc74219391"/>
      <w:r>
        <w:t>KIBERNETSKA VARNOST</w:t>
      </w:r>
      <w:bookmarkEnd w:id="373"/>
    </w:p>
    <w:p w14:paraId="51B5B3FB" w14:textId="3941664D" w:rsidR="0037076F" w:rsidRDefault="0037076F" w:rsidP="0037076F">
      <w:pPr>
        <w:pStyle w:val="LPnavaden"/>
      </w:pPr>
      <w:r>
        <w:t>Kibernetski napadi globalno postajajo v</w:t>
      </w:r>
      <w:r w:rsidR="00905F6A">
        <w:t>s</w:t>
      </w:r>
      <w:r>
        <w:t>e bolj pogosti, sofisticirani, napadalci pa v</w:t>
      </w:r>
      <w:r w:rsidR="00905F6A">
        <w:t>s</w:t>
      </w:r>
      <w:r>
        <w:t xml:space="preserve">e bolj motivirani in usmerjeni tudi v jedrski sektor. Temu ustrezno je na področju zagotavljanja kibernetske varnosti od leta 2012 aktivna tudi URSJV. Še posebej je </w:t>
      </w:r>
      <w:r w:rsidR="00905F6A">
        <w:t xml:space="preserve">dejavno </w:t>
      </w:r>
      <w:r>
        <w:t>sodelovanje z MAAE pri pripravi mednarodnih standardov in organiz</w:t>
      </w:r>
      <w:r w:rsidR="00905F6A">
        <w:t>iranosti</w:t>
      </w:r>
      <w:r>
        <w:t xml:space="preserve"> ter izvedbi tečajev. Od leta 2015 naprej URSJV vodi tudi </w:t>
      </w:r>
      <w:r w:rsidR="00905F6A">
        <w:t xml:space="preserve">državno </w:t>
      </w:r>
      <w:r>
        <w:t>Delovno skupino za kibernetsko varnost, katere glavni cilji so vzdrževati krog zaupanja, izmenjava</w:t>
      </w:r>
      <w:r w:rsidR="00905F6A">
        <w:t>ti</w:t>
      </w:r>
      <w:r>
        <w:t xml:space="preserve"> izkušnj</w:t>
      </w:r>
      <w:r w:rsidR="00905F6A">
        <w:t>e</w:t>
      </w:r>
      <w:r>
        <w:t xml:space="preserve"> in znanj</w:t>
      </w:r>
      <w:r w:rsidR="00905F6A">
        <w:t>a</w:t>
      </w:r>
      <w:r>
        <w:t>.</w:t>
      </w:r>
    </w:p>
    <w:p w14:paraId="42C690AE" w14:textId="611EC733" w:rsidR="0037076F" w:rsidRDefault="0037076F" w:rsidP="0037076F">
      <w:pPr>
        <w:pStyle w:val="LPnavaden"/>
      </w:pPr>
      <w:r>
        <w:t xml:space="preserve">V letu 2020 </w:t>
      </w:r>
      <w:r w:rsidR="005603F2">
        <w:t>je</w:t>
      </w:r>
      <w:r>
        <w:t xml:space="preserve"> URSJV izdelal</w:t>
      </w:r>
      <w:r w:rsidR="005603F2">
        <w:t>a</w:t>
      </w:r>
      <w:r>
        <w:t xml:space="preserve"> vsebino za nov proces št. 10 »</w:t>
      </w:r>
      <w:r w:rsidRPr="005603F2">
        <w:rPr>
          <w:rStyle w:val="LPnavadenposevnoZnak"/>
        </w:rPr>
        <w:t>Informacijska varnost</w:t>
      </w:r>
      <w:r>
        <w:t xml:space="preserve">«. Proces je nastal na podlagi zahtev </w:t>
      </w:r>
      <w:r w:rsidRPr="005603F2">
        <w:rPr>
          <w:rStyle w:val="LPnavadenposevnoZnak"/>
        </w:rPr>
        <w:t>Zakona o informacijski varnosti</w:t>
      </w:r>
      <w:r>
        <w:t xml:space="preserve"> </w:t>
      </w:r>
      <w:r w:rsidR="005603F2">
        <w:t>(</w:t>
      </w:r>
      <w:r w:rsidR="005603F2" w:rsidRPr="005603F2">
        <w:t>Ur</w:t>
      </w:r>
      <w:r w:rsidR="005603F2">
        <w:t>.</w:t>
      </w:r>
      <w:r w:rsidR="005603F2" w:rsidRPr="005603F2">
        <w:t xml:space="preserve"> l</w:t>
      </w:r>
      <w:r w:rsidR="005603F2">
        <w:t>.</w:t>
      </w:r>
      <w:r w:rsidR="005603F2" w:rsidRPr="005603F2">
        <w:t xml:space="preserve"> RS, št. 30/18)</w:t>
      </w:r>
      <w:r w:rsidR="005603F2">
        <w:t xml:space="preserve"> </w:t>
      </w:r>
      <w:r>
        <w:t xml:space="preserve">in </w:t>
      </w:r>
      <w:r w:rsidRPr="005603F2">
        <w:rPr>
          <w:rStyle w:val="LPnavadenposevnoZnak"/>
        </w:rPr>
        <w:t>Uredbe o informacijski varnosti v državni upravi</w:t>
      </w:r>
      <w:r>
        <w:t>.</w:t>
      </w:r>
    </w:p>
    <w:p w14:paraId="56A93DA6" w14:textId="1A2A264B" w:rsidR="0037076F" w:rsidRDefault="0037076F" w:rsidP="0037076F">
      <w:pPr>
        <w:pStyle w:val="LPnavaden"/>
      </w:pPr>
      <w:r>
        <w:t xml:space="preserve">Po zelo uspešni izvedbi vaje KiVA2019 </w:t>
      </w:r>
      <w:r w:rsidR="005603F2">
        <w:t>je URSJV</w:t>
      </w:r>
      <w:r>
        <w:t xml:space="preserve"> v letu 2020 </w:t>
      </w:r>
      <w:r w:rsidR="00905F6A">
        <w:t>za</w:t>
      </w:r>
      <w:r>
        <w:t>čel</w:t>
      </w:r>
      <w:r w:rsidR="005603F2">
        <w:t>a</w:t>
      </w:r>
      <w:r>
        <w:t xml:space="preserve"> z organiz</w:t>
      </w:r>
      <w:r w:rsidR="00905F6A">
        <w:t>iranjem</w:t>
      </w:r>
      <w:r>
        <w:t xml:space="preserve"> druge državne vaje KiVA2021. Pri </w:t>
      </w:r>
      <w:r w:rsidR="00905F6A">
        <w:t xml:space="preserve">tem </w:t>
      </w:r>
      <w:r>
        <w:t>sodelujeta tudi MAAE in Avstrijski inštitut za tehnologije (AIT), saj vsebina vaje ne bo le na podlagi papirnih vhodnih podatkov, temveč tudi na podlagi dejanske IKT</w:t>
      </w:r>
      <w:r w:rsidR="00905F6A">
        <w:t>-</w:t>
      </w:r>
      <w:r>
        <w:t>opreme, ki se uporablja v jedrskih objektih. V vajo se namerava</w:t>
      </w:r>
      <w:r w:rsidR="00905F6A">
        <w:t>jo</w:t>
      </w:r>
      <w:r>
        <w:t xml:space="preserve"> poleg domačih igralcev vključiti še mednarodn</w:t>
      </w:r>
      <w:r w:rsidR="00905F6A">
        <w:t>i</w:t>
      </w:r>
      <w:r>
        <w:t xml:space="preserve"> opazovalc</w:t>
      </w:r>
      <w:r w:rsidR="00905F6A">
        <w:t>i</w:t>
      </w:r>
      <w:r>
        <w:t>, saj je bilo ugotovljeno, da t</w:t>
      </w:r>
      <w:r w:rsidR="00905F6A">
        <w:t>akš</w:t>
      </w:r>
      <w:r>
        <w:t xml:space="preserve">nih vaj, ki bi poleg kibernetske varnosti vključevale še jedrsko varnost, varovanje in pripravljenost na izredne dogodke, še nihče </w:t>
      </w:r>
      <w:r w:rsidR="00905F6A">
        <w:t xml:space="preserve">ne </w:t>
      </w:r>
      <w:r>
        <w:t xml:space="preserve">izvaja. Izvedba vaje je </w:t>
      </w:r>
      <w:r w:rsidR="00905F6A">
        <w:t xml:space="preserve">predvidena </w:t>
      </w:r>
      <w:r>
        <w:t>za jesen 2021.</w:t>
      </w:r>
    </w:p>
    <w:p w14:paraId="35AEEC5C" w14:textId="77777777" w:rsidR="0037076F" w:rsidRDefault="0037076F" w:rsidP="0037076F">
      <w:pPr>
        <w:pStyle w:val="LPNaslov2"/>
      </w:pPr>
      <w:bookmarkStart w:id="374" w:name="_Toc74219392"/>
      <w:r w:rsidRPr="00AD7D05">
        <w:rPr>
          <w:caps w:val="0"/>
        </w:rPr>
        <w:t xml:space="preserve">PREPREČEVANJE NEDOVOLJENEGA PROMETA Z </w:t>
      </w:r>
      <w:r w:rsidRPr="00895960">
        <w:rPr>
          <w:caps w:val="0"/>
        </w:rPr>
        <w:t>JEDRSKIMI</w:t>
      </w:r>
      <w:r w:rsidRPr="00AD7D05">
        <w:rPr>
          <w:caps w:val="0"/>
        </w:rPr>
        <w:t xml:space="preserve"> IN DRUGIMI RADIOAKTIVNIMI SNOVMI</w:t>
      </w:r>
      <w:bookmarkEnd w:id="374"/>
    </w:p>
    <w:p w14:paraId="4747167A" w14:textId="6BB64DE2" w:rsidR="0037076F" w:rsidRDefault="0037076F" w:rsidP="0037076F">
      <w:pPr>
        <w:pStyle w:val="LPnavaden"/>
      </w:pPr>
      <w:r>
        <w:t xml:space="preserve">V začetku leta 2019 je bila sprejeta </w:t>
      </w:r>
      <w:r w:rsidRPr="00895960">
        <w:rPr>
          <w:rStyle w:val="LPnavadenposevnoZnak"/>
        </w:rPr>
        <w:t>Uredba o preverjanju radioaktivnosti pošiljk, ki bi lahko vsebovale vire sevanja neznanega izvora</w:t>
      </w:r>
      <w:r>
        <w:t xml:space="preserve">. Omenjena uredba je nadgradila in nadomestila </w:t>
      </w:r>
      <w:r w:rsidRPr="00895960">
        <w:rPr>
          <w:rStyle w:val="LPnavadenposevnoZnak"/>
        </w:rPr>
        <w:t>Uredbo o preverjanju radioaktivnosti pošiljk odpadnih kovin</w:t>
      </w:r>
      <w:r>
        <w:t xml:space="preserve"> iz leta 2007. Nova uredba določa zahteve in pravila ravnanja glede ukrepov varstva pred sevanji, ki jih morajo upoštevati pošiljatelj, prevzemnik in organizator prevoza pri izvozu, iznosu, uvozu ali vnosu pošiljk odpadnih kovin v Republiko Slovenijo, pri tranzitu pošiljk odpadnih kovin s povišanim sevanjem in pri domačem prometu s pošiljkami odpadnih kovin. Uredba na novo določa tudi zahteve in pravila ravnanja glede ukrepov varstva pred sevanji, ki jih morajo izvajati upravlja</w:t>
      </w:r>
      <w:r w:rsidR="00905F6A">
        <w:t>v</w:t>
      </w:r>
      <w:r>
        <w:t xml:space="preserve">ci večjih poštnih </w:t>
      </w:r>
      <w:r w:rsidR="00905F6A">
        <w:t>središč</w:t>
      </w:r>
      <w:r>
        <w:t xml:space="preserve">, letališč, pristanišč, odpadi in predelovalni obrati odpadnih kovin, in sicer zbiralci odpadkov, izvajalci obdelave odpadkov, izvajalci obdelave odpadne električne in elektronske opreme ter upravljavci centrov za ravnanje s komunalnimi odpadki. Nova uredba je začela veljati 2. </w:t>
      </w:r>
      <w:r w:rsidR="00905F6A">
        <w:t>marca</w:t>
      </w:r>
      <w:r>
        <w:t xml:space="preserve"> 2019, pri čemer so se obveznosti za nove izvajalce začele uporabljati leto </w:t>
      </w:r>
      <w:r w:rsidR="00905F6A">
        <w:t>poz</w:t>
      </w:r>
      <w:r>
        <w:t>neje, to je 2. </w:t>
      </w:r>
      <w:r w:rsidR="00905F6A">
        <w:t>marca</w:t>
      </w:r>
      <w:r>
        <w:t> 2020.</w:t>
      </w:r>
    </w:p>
    <w:p w14:paraId="0D361C44" w14:textId="77777777" w:rsidR="0037076F" w:rsidRDefault="0037076F" w:rsidP="0037076F">
      <w:pPr>
        <w:pStyle w:val="LPnavaden"/>
        <w:rPr>
          <w:color w:val="0070C0"/>
        </w:rPr>
      </w:pPr>
      <w:r>
        <w:t>Leta</w:t>
      </w:r>
      <w:r w:rsidRPr="001A04DF">
        <w:t xml:space="preserve"> 2018 je bil sprejet nov </w:t>
      </w:r>
      <w:r w:rsidRPr="00CA63F1">
        <w:rPr>
          <w:rStyle w:val="LPnavadenposevnoZnak"/>
        </w:rPr>
        <w:t>Pravilnik o monitoringu radioaktivnosti</w:t>
      </w:r>
      <w:r w:rsidRPr="001A04DF">
        <w:t>, ki med drugim določa tudi pogoje za pridobitev in izdajo pooblastila za izvajalca meritev radioaktivnosti pošiljk. Poleg pošiljk odpadnih kovin pravilnik na novo zadeva tudi pošiljke drugih odpadkov, odpadne električne in elektronske opreme in uvoženega blaga, ki bi lahko bilo kontaminirano. S tem pravilnikom se veljavnost pooblastila podaljšuje na največ pet let.</w:t>
      </w:r>
      <w:r w:rsidRPr="001A04DF">
        <w:rPr>
          <w:color w:val="0070C0"/>
        </w:rPr>
        <w:t xml:space="preserve"> </w:t>
      </w:r>
    </w:p>
    <w:p w14:paraId="6FE71D4A" w14:textId="4C42AC00" w:rsidR="0037076F" w:rsidRPr="002F4CE3" w:rsidRDefault="0037076F" w:rsidP="0037076F">
      <w:pPr>
        <w:pStyle w:val="LPnavaden"/>
      </w:pPr>
      <w:r w:rsidRPr="002F4CE3">
        <w:t>V letu 20</w:t>
      </w:r>
      <w:r>
        <w:t>20</w:t>
      </w:r>
      <w:r w:rsidRPr="002F4CE3">
        <w:t xml:space="preserve"> je bilo skupaj 2</w:t>
      </w:r>
      <w:r>
        <w:t>4</w:t>
      </w:r>
      <w:r w:rsidRPr="002F4CE3">
        <w:t xml:space="preserve"> pooblaščenih izvajalcev meritev radioaktivnosti pošiljk. Seznam pooblaščenih izvajalcev meritev radioaktivnosti pošiljk se skupaj z veljavnostjo njihovega pooblastila </w:t>
      </w:r>
      <w:r w:rsidRPr="005F53B7">
        <w:t>ter vrsto, področjem in obsegom izvajanja monitoringa radioaktivnosti</w:t>
      </w:r>
      <w:r w:rsidRPr="002F4CE3">
        <w:t xml:space="preserve">, za katero velja pooblastilo, nahaja na </w:t>
      </w:r>
      <w:hyperlink r:id="rId81" w:history="1">
        <w:r w:rsidRPr="002F4CE3">
          <w:t>spletni strani URSJV</w:t>
        </w:r>
      </w:hyperlink>
      <w:r w:rsidR="002C0296">
        <w:t>.</w:t>
      </w:r>
      <w:r w:rsidRPr="002F4CE3">
        <w:rPr>
          <w:rStyle w:val="Sprotnaopomba-sklic"/>
        </w:rPr>
        <w:footnoteReference w:id="6"/>
      </w:r>
    </w:p>
    <w:p w14:paraId="105B8FC1" w14:textId="43E15112" w:rsidR="0037076F" w:rsidRPr="001A04DF" w:rsidRDefault="0037076F" w:rsidP="0037076F">
      <w:pPr>
        <w:pStyle w:val="LPnavaden"/>
        <w:rPr>
          <w:color w:val="0070C0"/>
        </w:rPr>
      </w:pPr>
      <w:bookmarkStart w:id="375" w:name="_Hlk8297311"/>
      <w:r w:rsidRPr="007A0154">
        <w:t>URSJV je v letu 20</w:t>
      </w:r>
      <w:r>
        <w:t>20</w:t>
      </w:r>
      <w:r w:rsidRPr="007A0154">
        <w:t xml:space="preserve"> </w:t>
      </w:r>
      <w:r>
        <w:t>podaljšala</w:t>
      </w:r>
      <w:r w:rsidRPr="007A0154">
        <w:t xml:space="preserve"> </w:t>
      </w:r>
      <w:r w:rsidRPr="00541B25">
        <w:t xml:space="preserve">veljavnost pooblastila </w:t>
      </w:r>
      <w:r>
        <w:t>enem</w:t>
      </w:r>
      <w:r w:rsidR="002C0296">
        <w:t>u</w:t>
      </w:r>
      <w:r w:rsidRPr="00B4168C">
        <w:t xml:space="preserve"> </w:t>
      </w:r>
      <w:r w:rsidRPr="004629FC">
        <w:t>izvajalc</w:t>
      </w:r>
      <w:r>
        <w:t>u</w:t>
      </w:r>
      <w:r w:rsidRPr="00541B25">
        <w:t xml:space="preserve"> meritev radioaktivnosti pošiljk in izdala </w:t>
      </w:r>
      <w:r>
        <w:t>tri</w:t>
      </w:r>
      <w:r w:rsidRPr="00541B25">
        <w:t xml:space="preserve"> nov</w:t>
      </w:r>
      <w:r>
        <w:t>a</w:t>
      </w:r>
      <w:r w:rsidRPr="00541B25">
        <w:t xml:space="preserve"> pooblastil</w:t>
      </w:r>
      <w:r>
        <w:t>a, e</w:t>
      </w:r>
      <w:r w:rsidR="002C0296">
        <w:t>de</w:t>
      </w:r>
      <w:r>
        <w:t>n pa je prenehal z dejavnostjo</w:t>
      </w:r>
      <w:r w:rsidRPr="00541B25">
        <w:t xml:space="preserve">. </w:t>
      </w:r>
      <w:r>
        <w:t>I</w:t>
      </w:r>
      <w:r w:rsidRPr="00541B25">
        <w:t>zvajalc</w:t>
      </w:r>
      <w:r>
        <w:t>i</w:t>
      </w:r>
      <w:r w:rsidRPr="00541B25">
        <w:t xml:space="preserve"> meritev </w:t>
      </w:r>
      <w:r>
        <w:t>so</w:t>
      </w:r>
      <w:r w:rsidRPr="00541B25">
        <w:t xml:space="preserve"> v svojih letnih poročilih navedl</w:t>
      </w:r>
      <w:r>
        <w:t>i</w:t>
      </w:r>
      <w:r w:rsidRPr="00541B25">
        <w:t>, da so v letu 20</w:t>
      </w:r>
      <w:r>
        <w:t>20</w:t>
      </w:r>
      <w:r w:rsidRPr="00541B25">
        <w:t xml:space="preserve"> skupaj opravili </w:t>
      </w:r>
      <w:r>
        <w:t>pregled 651.722</w:t>
      </w:r>
      <w:r w:rsidRPr="00541B25">
        <w:t xml:space="preserve"> pošiljk </w:t>
      </w:r>
      <w:r>
        <w:t xml:space="preserve">in 743.504 ton </w:t>
      </w:r>
      <w:r w:rsidRPr="00CB433B">
        <w:t>sekundarnih kovinskih surovin</w:t>
      </w:r>
      <w:r w:rsidRPr="00541B25">
        <w:t>. Povišano sevanje so zaznali štirj</w:t>
      </w:r>
      <w:r>
        <w:t>e</w:t>
      </w:r>
      <w:r w:rsidRPr="00541B25">
        <w:t xml:space="preserve"> izvajalci meritev pri skupno </w:t>
      </w:r>
      <w:r>
        <w:t>sedmih</w:t>
      </w:r>
      <w:r w:rsidRPr="00541B25">
        <w:t xml:space="preserve"> pošiljkah. </w:t>
      </w:r>
    </w:p>
    <w:p w14:paraId="23A699EF" w14:textId="35EFF1F6" w:rsidR="0037076F" w:rsidRDefault="0037076F" w:rsidP="0037076F">
      <w:pPr>
        <w:pStyle w:val="LPnavaden"/>
      </w:pPr>
      <w:bookmarkStart w:id="376" w:name="_Hlk36807796"/>
      <w:r w:rsidRPr="00DE58BF">
        <w:t xml:space="preserve">Za pomoč in svetovanje drugim organom, pa tudi zbiralcem in predelovalcem odpadnih kovinskih surovin, je na URSJV vzpostavljena stalna pripravljenost. V letu 2020 je URSJV obravnavala </w:t>
      </w:r>
      <w:r w:rsidRPr="005A28B4">
        <w:t>skupno 1</w:t>
      </w:r>
      <w:r w:rsidR="005A28B4" w:rsidRPr="005A28B4">
        <w:t>3</w:t>
      </w:r>
      <w:r w:rsidRPr="005A28B4">
        <w:t xml:space="preserve"> interventnih</w:t>
      </w:r>
      <w:r w:rsidRPr="00DE58BF">
        <w:t xml:space="preserve"> zadev. V </w:t>
      </w:r>
      <w:r w:rsidR="005A28B4">
        <w:t>osmih</w:t>
      </w:r>
      <w:r w:rsidRPr="00DE58BF">
        <w:t xml:space="preserve"> primer</w:t>
      </w:r>
      <w:r w:rsidR="005A28B4">
        <w:t>ih</w:t>
      </w:r>
      <w:r w:rsidRPr="00DE58BF">
        <w:t xml:space="preserve"> je šlo za zaznavo povišanega doznega polja pri prevozu odpadnih kovinskih surovin preko ozemlja Slovenije. Več o intervencijah je podano v </w:t>
      </w:r>
      <w:hyperlink w:anchor="po222" w:history="1">
        <w:r w:rsidRPr="0037076F">
          <w:rPr>
            <w:rStyle w:val="Hiperpovezava"/>
          </w:rPr>
          <w:t>poglavju 2.2.2</w:t>
        </w:r>
      </w:hyperlink>
      <w:r w:rsidRPr="0037076F">
        <w:rPr>
          <w:u w:color="096DFF"/>
        </w:rPr>
        <w:t xml:space="preserve"> (In</w:t>
      </w:r>
      <w:r w:rsidRPr="00DE58BF">
        <w:rPr>
          <w:u w:color="096DFF"/>
        </w:rPr>
        <w:t>špekcijski nadzor nad viri sevanj v industriji, raziskovalnih dejavnostih in izobraževanju)</w:t>
      </w:r>
      <w:r w:rsidRPr="00DE58BF">
        <w:t>.</w:t>
      </w:r>
      <w:bookmarkEnd w:id="375"/>
      <w:bookmarkEnd w:id="376"/>
    </w:p>
    <w:p w14:paraId="496C2FDA" w14:textId="42D63CA0" w:rsidR="0037076F" w:rsidRDefault="0037076F" w:rsidP="0037076F">
      <w:pPr>
        <w:pStyle w:val="LPnavaden"/>
      </w:pPr>
      <w:r>
        <w:t xml:space="preserve">URSJV redno prejema informacije o dogodkih v drugih državah in jih ustrezno analizira ter po potrebi pošlje drugim organom, katerih delo se dotika področja nedovoljenega prometa z jedrskimi in drugimi radioaktivnimi snovmi. Slovenija je poročala v letu 2020 v podatkovno zbirko MAAE ITDB (ITDB − </w:t>
      </w:r>
      <w:r w:rsidRPr="00895960">
        <w:rPr>
          <w:rStyle w:val="LPnavadenposevnoZnak"/>
        </w:rPr>
        <w:t>Incident and Trafficking Database</w:t>
      </w:r>
      <w:r>
        <w:t xml:space="preserve">) </w:t>
      </w:r>
      <w:r w:rsidRPr="00FB6460">
        <w:t xml:space="preserve">o najdbi </w:t>
      </w:r>
      <w:r w:rsidR="002C0296">
        <w:t>treh</w:t>
      </w:r>
      <w:r w:rsidRPr="00FB6460">
        <w:t xml:space="preserve"> paketov</w:t>
      </w:r>
      <w:r>
        <w:t xml:space="preserve"> s </w:t>
      </w:r>
      <w:r>
        <w:rPr>
          <w:rStyle w:val="LPnadpisano"/>
          <w:rFonts w:eastAsiaTheme="majorEastAsia"/>
        </w:rPr>
        <w:t>14</w:t>
      </w:r>
      <w:r>
        <w:t xml:space="preserve">C </w:t>
      </w:r>
      <w:r w:rsidRPr="00FB6460">
        <w:t>na Nacionalnem inštitutu za biologijo (šlo je za »zgodovinske vire«).</w:t>
      </w:r>
      <w:r>
        <w:t xml:space="preserve"> Poleg tega je do konca leta </w:t>
      </w:r>
      <w:r w:rsidRPr="00FB6460">
        <w:t>2020</w:t>
      </w:r>
      <w:r>
        <w:t xml:space="preserve"> </w:t>
      </w:r>
      <w:r w:rsidRPr="00FB6460">
        <w:t>ovrednotila še nekaj drugih primerov, ki še čakajo na poročanje v ITDB</w:t>
      </w:r>
      <w:r>
        <w:t xml:space="preserve"> (</w:t>
      </w:r>
      <w:r>
        <w:rPr>
          <w:rStyle w:val="LPnadpisano"/>
          <w:rFonts w:eastAsiaTheme="majorEastAsia"/>
        </w:rPr>
        <w:t>226</w:t>
      </w:r>
      <w:r>
        <w:t xml:space="preserve">Ra, </w:t>
      </w:r>
      <w:r w:rsidRPr="002C7A39">
        <w:rPr>
          <w:rStyle w:val="LPnadpisano"/>
          <w:rFonts w:eastAsiaTheme="majorEastAsia"/>
        </w:rPr>
        <w:t>1</w:t>
      </w:r>
      <w:r>
        <w:rPr>
          <w:rStyle w:val="LPnadpisano"/>
          <w:rFonts w:eastAsiaTheme="majorEastAsia"/>
        </w:rPr>
        <w:t>52</w:t>
      </w:r>
      <w:r>
        <w:t xml:space="preserve">Eu </w:t>
      </w:r>
      <w:r w:rsidR="002C0296">
        <w:t>–</w:t>
      </w:r>
      <w:r>
        <w:t xml:space="preserve"> najdbe v pošiljkah odpadnih kovin). </w:t>
      </w:r>
    </w:p>
    <w:p w14:paraId="5674A9B7" w14:textId="5651A4D1" w:rsidR="0037076F" w:rsidRDefault="0037076F" w:rsidP="0037076F">
      <w:pPr>
        <w:pStyle w:val="LPnavaden"/>
      </w:pPr>
      <w:r w:rsidRPr="00FB6460">
        <w:t>URSJV v letu 2020 ni sklicala posebnega sestanka deležnikov</w:t>
      </w:r>
      <w:r>
        <w:t xml:space="preserve"> (Finančne uprave RS </w:t>
      </w:r>
      <w:r w:rsidR="002C0296">
        <w:t>/</w:t>
      </w:r>
      <w:r>
        <w:t>FURS</w:t>
      </w:r>
      <w:r w:rsidR="002C0296">
        <w:t>/</w:t>
      </w:r>
      <w:r>
        <w:t xml:space="preserve">, carine, MNZ/Policije, Tržnega inšpektorata, Javne Agencije za civilno letalstvo in nekaterih drugih) </w:t>
      </w:r>
      <w:r w:rsidRPr="00FB6460">
        <w:t xml:space="preserve">glede nedovoljenega prometa z jedrskimi in drugimi radioaktivnimi snovmi. Vseeno pa je decembra 2020 vsem </w:t>
      </w:r>
      <w:r>
        <w:t xml:space="preserve">deležnikom </w:t>
      </w:r>
      <w:r w:rsidRPr="00FB6460">
        <w:t>poslala e-dokument s kratkim pregledom</w:t>
      </w:r>
      <w:r>
        <w:t xml:space="preserve"> področja v minulem obdobju.</w:t>
      </w:r>
    </w:p>
    <w:p w14:paraId="549FC46B" w14:textId="54BC0BBC" w:rsidR="0037076F" w:rsidRDefault="0037076F" w:rsidP="0037076F">
      <w:pPr>
        <w:pStyle w:val="LPnavaden"/>
      </w:pPr>
      <w:r w:rsidRPr="002C7A39">
        <w:t xml:space="preserve">URSJV je </w:t>
      </w:r>
      <w:r w:rsidR="00030FC3">
        <w:t xml:space="preserve">na </w:t>
      </w:r>
      <w:r w:rsidRPr="002C7A39">
        <w:t>povab</w:t>
      </w:r>
      <w:r w:rsidR="00030FC3">
        <w:t>ilo</w:t>
      </w:r>
      <w:r w:rsidRPr="002C7A39">
        <w:t xml:space="preserve"> Sekcije zbiralcev in predelovalcev kovinskih in nekovinskih odpadkov </w:t>
      </w:r>
      <w:r w:rsidR="00030FC3">
        <w:t xml:space="preserve">na njihovi letni konferenci </w:t>
      </w:r>
      <w:r w:rsidRPr="002C7A39">
        <w:t>(REC2020, oktober 2020) p</w:t>
      </w:r>
      <w:r>
        <w:t xml:space="preserve">redstavila obveznosti iz </w:t>
      </w:r>
      <w:r w:rsidRPr="00895960">
        <w:rPr>
          <w:rStyle w:val="LPnavadenposevnoZnak"/>
        </w:rPr>
        <w:t>Uredbe o preverjanju radioaktivnosti pošiljk</w:t>
      </w:r>
      <w:r w:rsidRPr="002C7A39">
        <w:t>, ki bi lahko vsebovale vire sevanja neznanega izvora, ter preprečevanje nedovoljenega prometa z jedrskimi in drugimi radioaktivnimi snovmi.</w:t>
      </w:r>
    </w:p>
    <w:p w14:paraId="2CFEC386" w14:textId="77777777" w:rsidR="00DB179D" w:rsidRPr="00DB4D9B" w:rsidRDefault="00DB179D" w:rsidP="00DB179D">
      <w:pPr>
        <w:pStyle w:val="LPNaslov1"/>
      </w:pPr>
      <w:bookmarkStart w:id="377" w:name="po10"/>
      <w:bookmarkStart w:id="378" w:name="_Toc74219393"/>
      <w:bookmarkEnd w:id="377"/>
      <w:r w:rsidRPr="00DB4D9B">
        <w:t>MEDNARODNO SODELOVANJE</w:t>
      </w:r>
      <w:bookmarkEnd w:id="378"/>
    </w:p>
    <w:p w14:paraId="449FB243" w14:textId="77777777" w:rsidR="00DB179D" w:rsidRPr="00DB4D9B" w:rsidRDefault="00DB179D" w:rsidP="00DB179D">
      <w:pPr>
        <w:pStyle w:val="LPNaslov2"/>
      </w:pPr>
      <w:bookmarkStart w:id="379" w:name="_Toc74219394"/>
      <w:r w:rsidRPr="00FA314A">
        <w:t>SODELOVANJE</w:t>
      </w:r>
      <w:r w:rsidRPr="00DB4D9B">
        <w:t xml:space="preserve"> Z EU</w:t>
      </w:r>
      <w:bookmarkEnd w:id="379"/>
    </w:p>
    <w:p w14:paraId="3D86923A" w14:textId="77777777" w:rsidR="00DB179D" w:rsidRPr="00DB4D9B" w:rsidRDefault="00DB179D" w:rsidP="00CF7EE1">
      <w:pPr>
        <w:pStyle w:val="LPnaslovkrepko"/>
      </w:pPr>
      <w:r w:rsidRPr="00DB4D9B">
        <w:t>Delovna skupina Sveta za jedrska vprašanja (ATO)</w:t>
      </w:r>
    </w:p>
    <w:p w14:paraId="6EA48566" w14:textId="72803FF5" w:rsidR="00DB179D" w:rsidRDefault="00DB179D" w:rsidP="00CF7EE1">
      <w:pPr>
        <w:pStyle w:val="LPnavaden"/>
        <w:rPr>
          <w:rStyle w:val="LPnavadenpoevno"/>
          <w:i w:val="0"/>
        </w:rPr>
      </w:pPr>
      <w:r w:rsidRPr="00ED0BE0">
        <w:t>V prvi polovici leta je Svetu EU predsedovala</w:t>
      </w:r>
      <w:r>
        <w:t xml:space="preserve"> Hrvaška. V tem obdobju ni bilo novih zakonodajnih predlogov, delo </w:t>
      </w:r>
      <w:r w:rsidRPr="00FA314A">
        <w:t>ATO</w:t>
      </w:r>
      <w:r>
        <w:t xml:space="preserve"> (</w:t>
      </w:r>
      <w:r w:rsidRPr="00FA314A">
        <w:rPr>
          <w:rStyle w:val="LPnavadenposevnoZnak"/>
        </w:rPr>
        <w:t>Working Party on Atomic Questions</w:t>
      </w:r>
      <w:r>
        <w:t xml:space="preserve">) je bilo posvečeno predvsem obravnavi dokumentov v zvezi z večletnim finančnim okvirjem EU, pripravam na pregledovalna sestanka po Konvenciji o jedrski varnosti in </w:t>
      </w:r>
      <w:r w:rsidRPr="000C1225">
        <w:t>Skupni konvenciji o ravnanju z izrabljenim gorivom in radioaktivnimi odpadki</w:t>
      </w:r>
      <w:r>
        <w:t xml:space="preserve"> ter poročilom EK o implementaciji </w:t>
      </w:r>
      <w:r w:rsidRPr="00FA314A">
        <w:rPr>
          <w:rStyle w:val="LPnavadenposevnoZnak"/>
        </w:rPr>
        <w:t>Direktive o vzpostavitvi okvira Skupnosti za odgovorno in varno ravnanje z izrabljenim gorivom in radioaktivnimi odpadki</w:t>
      </w:r>
      <w:r>
        <w:t xml:space="preserve"> ter </w:t>
      </w:r>
      <w:r w:rsidRPr="00FA314A">
        <w:rPr>
          <w:rStyle w:val="LPnavadenposevnoZnak"/>
        </w:rPr>
        <w:t>Direktive o nadzorovanju in kontroli pošiljk radioaktivnih odpadkov in izrabljenega jedrskega goriva</w:t>
      </w:r>
      <w:r>
        <w:t xml:space="preserve">. Med predsedovanjem Nemčije v drugi polovici leta se je nadaljevala razprava o še neusklajenih določilih predlogov uredb za financiranje in pomoč pri razgradnji jedrskih objektov in </w:t>
      </w:r>
      <w:r w:rsidRPr="00134124">
        <w:t>uredbe o evropskem instrumentu za jedrsko varnost za pomoč tretjim državam</w:t>
      </w:r>
      <w:r>
        <w:t xml:space="preserve">. Med drugimi temami razprav sta bili še izstop Združenega </w:t>
      </w:r>
      <w:r w:rsidR="002C0296">
        <w:t>k</w:t>
      </w:r>
      <w:r>
        <w:t xml:space="preserve">raljestva iz EU in </w:t>
      </w:r>
      <w:r w:rsidRPr="004511DB">
        <w:t>Konvencij</w:t>
      </w:r>
      <w:r>
        <w:t>a</w:t>
      </w:r>
      <w:r w:rsidRPr="004511DB">
        <w:t xml:space="preserve"> o fizičnem varovanju jedrskega materiala (CPPNM/A</w:t>
      </w:r>
      <w:r>
        <w:t>).</w:t>
      </w:r>
    </w:p>
    <w:p w14:paraId="389E7B16" w14:textId="77777777" w:rsidR="00DB179D" w:rsidRDefault="00DB179D" w:rsidP="00CF7EE1">
      <w:pPr>
        <w:pStyle w:val="LPnaslovkrepko"/>
      </w:pPr>
      <w:r w:rsidRPr="00281CC5">
        <w:t>Visoka skupina predstavnikov za jedrsko varnost (ENSREG)</w:t>
      </w:r>
    </w:p>
    <w:p w14:paraId="32E4DD86" w14:textId="77777777" w:rsidR="00DB179D" w:rsidRDefault="00DB179D" w:rsidP="00CF7EE1">
      <w:pPr>
        <w:pStyle w:val="LPnavaden"/>
      </w:pPr>
      <w:r>
        <w:t xml:space="preserve">Skupina </w:t>
      </w:r>
      <w:r w:rsidRPr="00FA314A">
        <w:t>ENSREG</w:t>
      </w:r>
      <w:r>
        <w:t xml:space="preserve"> (</w:t>
      </w:r>
      <w:r w:rsidRPr="00FA314A">
        <w:rPr>
          <w:rStyle w:val="LPnavadenposevnoZnak"/>
        </w:rPr>
        <w:t>European Nuclear Safety Regulators Group</w:t>
      </w:r>
      <w:r>
        <w:t>)</w:t>
      </w:r>
      <w:r w:rsidRPr="00281CC5">
        <w:t xml:space="preserve"> je neodvisno strokovno telo, ustanovljeno leta 2007 s sklepom Evropske komisije. Sestavljena je iz najvišjih predstavnikov upravnih organov, pristojnih za jedrsko varnost, varstvo pred sevanji in varnost radioaktivnih odpadkov iz vseh držav članic Evropske unije, v njej pa enakopravno sodelujejo tudi predstavniki Evropske komisije. Vloga ENSREG je pomagati vzpostaviti razmere za stalno izboljševanje in doseganje skupnega soglasja na področju jedrske varnosti ter ravnanja z radioaktivnimi odpadki.</w:t>
      </w:r>
    </w:p>
    <w:p w14:paraId="1113320D" w14:textId="3D2284ED" w:rsidR="00DB179D" w:rsidRDefault="00DB179D" w:rsidP="00CF7EE1">
      <w:pPr>
        <w:pStyle w:val="LPnavaden"/>
      </w:pPr>
      <w:r>
        <w:t>V letu 2020 so udeleženci med drugim obravnavali poročilo Evropskega računskega sodišča o delu in pristojnostih</w:t>
      </w:r>
      <w:r w:rsidRPr="00134124">
        <w:t xml:space="preserve"> Evropske komisije </w:t>
      </w:r>
      <w:r>
        <w:t xml:space="preserve">na področju jedrske varnosti in potrdili temo drugega </w:t>
      </w:r>
      <w:r w:rsidRPr="00ED4BB8">
        <w:t>tematskega strokovnega pregleda (TPR</w:t>
      </w:r>
      <w:r>
        <w:t>)</w:t>
      </w:r>
      <w:r w:rsidRPr="00ED4BB8">
        <w:t xml:space="preserve">, ki bo </w:t>
      </w:r>
      <w:r>
        <w:t>požarna varnost</w:t>
      </w:r>
      <w:r w:rsidRPr="00ED4BB8">
        <w:t xml:space="preserve"> jedrskih objektov</w:t>
      </w:r>
      <w:r>
        <w:t>. N</w:t>
      </w:r>
      <w:r w:rsidRPr="00ED4BB8">
        <w:t>ačrtovan</w:t>
      </w:r>
      <w:r>
        <w:t>a</w:t>
      </w:r>
      <w:r w:rsidRPr="00ED4BB8">
        <w:t xml:space="preserve"> misij</w:t>
      </w:r>
      <w:r>
        <w:t>a</w:t>
      </w:r>
      <w:r w:rsidRPr="00ED4BB8">
        <w:t xml:space="preserve"> v Belorusiji za pregled izvajanja akcijskega načrta po izvedenih stresnih testih</w:t>
      </w:r>
      <w:r>
        <w:t xml:space="preserve"> </w:t>
      </w:r>
      <w:r w:rsidRPr="00ED4BB8">
        <w:t xml:space="preserve">je bila zaradi prepovedi potovanj in </w:t>
      </w:r>
      <w:r>
        <w:t xml:space="preserve">drugih </w:t>
      </w:r>
      <w:r w:rsidRPr="00ED4BB8">
        <w:t xml:space="preserve">splošnih omejitev za zajezitev epidemije </w:t>
      </w:r>
      <w:r w:rsidR="002C0296">
        <w:t>covida-19</w:t>
      </w:r>
      <w:r w:rsidRPr="00ED4BB8">
        <w:t xml:space="preserve"> prestavljena</w:t>
      </w:r>
      <w:r>
        <w:t xml:space="preserve">. Slovenski predstavniki so sodelovali tudi v delovnih skupinah ENSREG, in sicer v prvi delovni skupini, ki se ukvarja z jedrsko varnostjo, ter v drugi delovni skupini, ki se ukvarja s procesi razgradnje ter ravnanja z radioaktivnimi odpadki in izrabljenim jedrskim gorivom. </w:t>
      </w:r>
    </w:p>
    <w:p w14:paraId="2873E46E" w14:textId="77777777" w:rsidR="00DB179D" w:rsidRPr="00281CC5" w:rsidRDefault="00DB179D" w:rsidP="00CF7EE1">
      <w:pPr>
        <w:pStyle w:val="LPnaslovkrepko"/>
      </w:pPr>
      <w:r w:rsidRPr="00281CC5">
        <w:t>Posvetovalni odbori v okviru pogodbe Euratom</w:t>
      </w:r>
    </w:p>
    <w:p w14:paraId="010F2349" w14:textId="705259BA" w:rsidR="00DB179D" w:rsidRDefault="00DB179D" w:rsidP="00CF7EE1">
      <w:pPr>
        <w:pStyle w:val="LPnavaden"/>
      </w:pPr>
      <w:r w:rsidRPr="007762E3">
        <w:t>V okviru pogodbe Euratom, ki je del pravnega reda EU, deluje več tehničnih posvetovalnih odborov. URJSV svoje obveznosti izv</w:t>
      </w:r>
      <w:r w:rsidR="002C0296">
        <w:t>aja</w:t>
      </w:r>
      <w:r w:rsidRPr="007762E3">
        <w:t xml:space="preserve"> v treh takšnih odborih: </w:t>
      </w:r>
      <w:r w:rsidRPr="00281CC5">
        <w:t>v odboru po 31. členu, odboru po 35. členu in odboru po 37. členu.</w:t>
      </w:r>
    </w:p>
    <w:p w14:paraId="3CC95A65" w14:textId="77777777" w:rsidR="00DB179D" w:rsidRDefault="00DB179D" w:rsidP="00CF7EE1">
      <w:pPr>
        <w:pStyle w:val="LPnavaden"/>
      </w:pPr>
      <w:r w:rsidRPr="009041E5">
        <w:rPr>
          <w:rStyle w:val="LPnavadenkrepko"/>
        </w:rPr>
        <w:t>Odbor po 31. členu</w:t>
      </w:r>
      <w:r w:rsidRPr="00281CC5">
        <w:t xml:space="preserve"> pripravlja priporočila Evropski komisiji za pravne akte, ki se navezujejo na varstvo pred sevanjem in javno zdravje.</w:t>
      </w:r>
      <w:r>
        <w:t xml:space="preserve"> </w:t>
      </w:r>
      <w:r w:rsidRPr="004911A7">
        <w:t xml:space="preserve">V letu 2020 so delegati </w:t>
      </w:r>
      <w:r>
        <w:t>obravnavali</w:t>
      </w:r>
      <w:r w:rsidRPr="004911A7">
        <w:t xml:space="preserve"> akcijski načrt projekta SAMIRA (</w:t>
      </w:r>
      <w:r w:rsidRPr="004911A7">
        <w:rPr>
          <w:rStyle w:val="LPnavadenpoevno"/>
        </w:rPr>
        <w:t>Strategic Agenda for Medical, Industrial and Research Applications of Nuclear and Radiation Technology</w:t>
      </w:r>
      <w:r w:rsidRPr="004911A7">
        <w:t xml:space="preserve">), projekt </w:t>
      </w:r>
      <w:r w:rsidRPr="009007C0">
        <w:rPr>
          <w:rStyle w:val="LPnavadenpoevno"/>
        </w:rPr>
        <w:t>EU Taxonomy</w:t>
      </w:r>
      <w:r w:rsidRPr="004911A7">
        <w:t xml:space="preserve"> za izdelavo enotne klasifikacije trajnostnih gospodarskih dejavnosti</w:t>
      </w:r>
      <w:r>
        <w:t xml:space="preserve">, </w:t>
      </w:r>
      <w:r w:rsidRPr="004911A7">
        <w:t>projekt EUCLID (</w:t>
      </w:r>
      <w:r w:rsidRPr="004911A7">
        <w:rPr>
          <w:rStyle w:val="LPnavadenpoevno"/>
        </w:rPr>
        <w:t>European Study on Clinical Diagnostic Reference Levels for X-ray Medical Imaging</w:t>
      </w:r>
      <w:r w:rsidRPr="004911A7">
        <w:t>), ki preučuje področje medicinskega obsevanja</w:t>
      </w:r>
      <w:r>
        <w:t xml:space="preserve">, ter sodelovali na </w:t>
      </w:r>
      <w:r w:rsidRPr="004911A7">
        <w:t>znanstven</w:t>
      </w:r>
      <w:r>
        <w:t>em</w:t>
      </w:r>
      <w:r w:rsidRPr="004911A7">
        <w:t xml:space="preserve"> seminar</w:t>
      </w:r>
      <w:r>
        <w:t>ju</w:t>
      </w:r>
      <w:r w:rsidRPr="004911A7">
        <w:t xml:space="preserve"> o vplivu izpostavljenosti otrok radioaktivnemu sevanju. Sloven</w:t>
      </w:r>
      <w:r>
        <w:t>ija</w:t>
      </w:r>
      <w:r w:rsidRPr="004911A7">
        <w:t xml:space="preserve"> je </w:t>
      </w:r>
      <w:r>
        <w:t>sodelovala tudi v</w:t>
      </w:r>
      <w:r w:rsidRPr="004911A7">
        <w:t xml:space="preserve"> delovni skupini za naravne radionuklide, ki se je ukvarjala s pripravo dokumenta o radionuklidih v gradbenih materialih</w:t>
      </w:r>
      <w:r>
        <w:t>.</w:t>
      </w:r>
    </w:p>
    <w:p w14:paraId="139DBB59" w14:textId="1D2EE0A9" w:rsidR="00DB179D" w:rsidRPr="0032555C" w:rsidRDefault="00DB179D" w:rsidP="00CF7EE1">
      <w:pPr>
        <w:pStyle w:val="LPnavaden"/>
      </w:pPr>
      <w:r w:rsidRPr="0032555C">
        <w:t xml:space="preserve">Delo </w:t>
      </w:r>
      <w:r w:rsidRPr="009041E5">
        <w:rPr>
          <w:rStyle w:val="LPnavadenkrepko"/>
        </w:rPr>
        <w:t>odbora po 35. členu</w:t>
      </w:r>
      <w:r w:rsidRPr="0032555C">
        <w:t xml:space="preserve"> se nanaša na zahteve pogodbe Euratom, da države članice EU na svojem ozemlju vzpostavijo sistem za merjenje radioaktivnosti v okolju, ki ga ima Evropska komisija pravico verificirati, in sicer ali je tak sistem vzpostavljen in ali je usklajen s postavljenimi zahtevami (35. člen)</w:t>
      </w:r>
      <w:r w:rsidR="002C0296">
        <w:t>,</w:t>
      </w:r>
      <w:r w:rsidRPr="0032555C">
        <w:t xml:space="preserve"> ter da o rezultatih redno poročajo Evropski komisiji (36. člen). V letu 2</w:t>
      </w:r>
      <w:r>
        <w:t>020</w:t>
      </w:r>
      <w:r w:rsidRPr="0032555C">
        <w:t xml:space="preserve"> ni bilo sestankov tega odbora.</w:t>
      </w:r>
    </w:p>
    <w:p w14:paraId="2528FE6E" w14:textId="77777777" w:rsidR="00DB179D" w:rsidRDefault="00DB179D" w:rsidP="00CF7EE1">
      <w:pPr>
        <w:pStyle w:val="LPnavaden"/>
      </w:pPr>
      <w:r w:rsidRPr="009041E5">
        <w:rPr>
          <w:rStyle w:val="LPnavadenkrepko"/>
        </w:rPr>
        <w:t>Odbor po 37. členu</w:t>
      </w:r>
      <w:r w:rsidRPr="0032555C">
        <w:t xml:space="preserve"> se sestaja v glavnem dopisno, kadar je potrebno, da Evropska komisija poda mnenje o večjih rekonstrukcijah oziroma gradnji novih jedrskih objektov. V letu 2</w:t>
      </w:r>
      <w:r>
        <w:t>020</w:t>
      </w:r>
      <w:r w:rsidRPr="0032555C">
        <w:t xml:space="preserve"> ni bilo sestankov tega odbora.</w:t>
      </w:r>
    </w:p>
    <w:p w14:paraId="30B5852C" w14:textId="77777777" w:rsidR="00DB179D" w:rsidRDefault="00DB179D" w:rsidP="00DB179D">
      <w:pPr>
        <w:pStyle w:val="LPNaslov3"/>
      </w:pPr>
      <w:bookmarkStart w:id="380" w:name="_Toc44570739"/>
      <w:bookmarkStart w:id="381" w:name="_Toc74219395"/>
      <w:r w:rsidRPr="00930CBB">
        <w:t xml:space="preserve">Sodelovanje </w:t>
      </w:r>
      <w:r w:rsidRPr="00FA314A">
        <w:t>pri</w:t>
      </w:r>
      <w:r w:rsidRPr="00930CBB">
        <w:t xml:space="preserve"> projektih EU</w:t>
      </w:r>
      <w:bookmarkEnd w:id="380"/>
      <w:bookmarkEnd w:id="381"/>
    </w:p>
    <w:p w14:paraId="3EC2C034" w14:textId="77777777" w:rsidR="00DB179D" w:rsidRPr="00F44373" w:rsidRDefault="00DB179D" w:rsidP="00CF7EE1">
      <w:pPr>
        <w:pStyle w:val="LPnavaden"/>
        <w:rPr>
          <w:rFonts w:eastAsiaTheme="minorHAnsi"/>
        </w:rPr>
      </w:pPr>
      <w:r w:rsidRPr="00F44373">
        <w:rPr>
          <w:rFonts w:eastAsiaTheme="minorHAnsi"/>
        </w:rPr>
        <w:t>Projekt »</w:t>
      </w:r>
      <w:r w:rsidRPr="00F44373">
        <w:rPr>
          <w:rStyle w:val="LPnavadenpoevno"/>
          <w:rFonts w:eastAsiaTheme="minorHAnsi"/>
        </w:rPr>
        <w:t>Usposabljanje in mentorstvo za strokovnjake jedrskih upravnih organov in njihovih tehničnih podpornih organizacij za razvoj in krepitev njihovih tehničnih kompetenc</w:t>
      </w:r>
      <w:r w:rsidRPr="00F44373">
        <w:rPr>
          <w:rFonts w:eastAsiaTheme="minorHAnsi"/>
        </w:rPr>
        <w:t>« izvaja URSJV skupaj s konzorcijem, ki ga vodi italijansko podjetje ITER. URSJV sodeluje predvsem z zagotavljanjem mentorstva (tutoring) za osebje upravnih organov za jedrsko in/ali sevalno varnost iz partnerskih držav, občasno pa se vključuje v pripravo tečajev in delavnic, ki jih organizirajo člani konzorcija. V letu 2020 je potekal tečaj »</w:t>
      </w:r>
      <w:r w:rsidRPr="00F44373">
        <w:rPr>
          <w:rStyle w:val="LPnavadenpoevno"/>
          <w:rFonts w:eastAsiaTheme="minorHAnsi"/>
        </w:rPr>
        <w:t>Requirements and Safety Evaluation NPP SAR</w:t>
      </w:r>
      <w:r w:rsidRPr="00F44373">
        <w:rPr>
          <w:rFonts w:eastAsiaTheme="minorHAnsi"/>
        </w:rPr>
        <w:t>«</w:t>
      </w:r>
      <w:r>
        <w:rPr>
          <w:rFonts w:eastAsiaTheme="minorHAnsi"/>
        </w:rPr>
        <w:t xml:space="preserve"> v Ljubljani. V tem</w:t>
      </w:r>
      <w:r w:rsidRPr="00F44373">
        <w:rPr>
          <w:rFonts w:eastAsiaTheme="minorHAnsi"/>
        </w:rPr>
        <w:t xml:space="preserve"> letu </w:t>
      </w:r>
      <w:r>
        <w:rPr>
          <w:rFonts w:eastAsiaTheme="minorHAnsi"/>
        </w:rPr>
        <w:t>je bil projekt zaključen</w:t>
      </w:r>
      <w:r w:rsidRPr="00F44373">
        <w:rPr>
          <w:rFonts w:eastAsiaTheme="minorHAnsi"/>
        </w:rPr>
        <w:t>.</w:t>
      </w:r>
    </w:p>
    <w:p w14:paraId="50544EDA" w14:textId="77777777" w:rsidR="00DB179D" w:rsidRPr="00F44373" w:rsidRDefault="00DB179D" w:rsidP="00CF7EE1">
      <w:pPr>
        <w:pStyle w:val="LPnavaden"/>
        <w:rPr>
          <w:rFonts w:eastAsiaTheme="minorHAnsi"/>
        </w:rPr>
      </w:pPr>
      <w:r w:rsidRPr="00F44373">
        <w:rPr>
          <w:rFonts w:eastAsiaTheme="minorHAnsi"/>
        </w:rPr>
        <w:t>Od leta</w:t>
      </w:r>
      <w:r>
        <w:rPr>
          <w:rFonts w:eastAsiaTheme="minorHAnsi"/>
        </w:rPr>
        <w:t xml:space="preserve"> </w:t>
      </w:r>
      <w:r w:rsidRPr="00F44373">
        <w:rPr>
          <w:rFonts w:eastAsiaTheme="minorHAnsi"/>
        </w:rPr>
        <w:t>2017 URSJV sodeluje pri projektu Evropske komisije »</w:t>
      </w:r>
      <w:r w:rsidRPr="00F44373">
        <w:rPr>
          <w:rStyle w:val="LPnavadenpoevno"/>
          <w:rFonts w:eastAsiaTheme="minorHAnsi"/>
        </w:rPr>
        <w:t>INSC – Krepitev strokovnosti iranskega upravnega organa za jedrsko varnost in podpora izvedbi stresnih testov za JE Bušer</w:t>
      </w:r>
      <w:r w:rsidRPr="00F44373">
        <w:rPr>
          <w:rFonts w:eastAsiaTheme="minorHAnsi"/>
        </w:rPr>
        <w:t>«. Cilj tega projekta je pomagati iranskemu upravnemu organu za jedrsko in sevalno varnost, da bi okrepil znanje in strokovnost svojih sodelavcev, posodobil upravno infrastrukturo ter delovanje upravnega organa čim bolj približal praksi podobnih upravnih organov držav z dolgoletnimi izkušnjami na področju jedrske varnosti. URSJV sodeluje v konzorciju, ki ga sestavljajo upravni organi za jedrsko varnost iz Češke, Slovaške in Madžarske ter avstrijsko podjetje ENCO. Večino pogodbenih obveznost je URSJV opravil</w:t>
      </w:r>
      <w:r>
        <w:rPr>
          <w:rFonts w:eastAsiaTheme="minorHAnsi"/>
        </w:rPr>
        <w:t>a</w:t>
      </w:r>
      <w:r w:rsidRPr="00F44373">
        <w:rPr>
          <w:rFonts w:eastAsiaTheme="minorHAnsi"/>
        </w:rPr>
        <w:t xml:space="preserve"> v letih 2017 in 2018. V letu 2020 URSJV ni </w:t>
      </w:r>
      <w:r>
        <w:rPr>
          <w:rFonts w:eastAsiaTheme="minorHAnsi"/>
        </w:rPr>
        <w:t>izvedla</w:t>
      </w:r>
      <w:r w:rsidRPr="00F44373">
        <w:rPr>
          <w:rFonts w:eastAsiaTheme="minorHAnsi"/>
        </w:rPr>
        <w:t xml:space="preserve"> nobenih nalog na tem projektu. </w:t>
      </w:r>
    </w:p>
    <w:p w14:paraId="4D61D15E" w14:textId="77A2AA1D" w:rsidR="00DB179D" w:rsidRPr="00F44373" w:rsidRDefault="00DB179D" w:rsidP="00CF7EE1">
      <w:pPr>
        <w:pStyle w:val="LPnavaden"/>
        <w:rPr>
          <w:rFonts w:eastAsiaTheme="minorHAnsi"/>
        </w:rPr>
      </w:pPr>
      <w:r w:rsidRPr="00F44373">
        <w:rPr>
          <w:rFonts w:eastAsiaTheme="minorHAnsi"/>
        </w:rPr>
        <w:t xml:space="preserve">Konzorcij, ki sodeluje v </w:t>
      </w:r>
      <w:r w:rsidR="00D35688">
        <w:rPr>
          <w:rFonts w:eastAsiaTheme="minorHAnsi"/>
        </w:rPr>
        <w:t>tako imenovanem</w:t>
      </w:r>
      <w:r w:rsidRPr="00F44373">
        <w:rPr>
          <w:rFonts w:eastAsiaTheme="minorHAnsi"/>
        </w:rPr>
        <w:t xml:space="preserve"> prvem iranskem projektu, ki je opisan zgoraj, izvaja še drugi iranski projekt z naslovom »</w:t>
      </w:r>
      <w:r w:rsidRPr="00F44373">
        <w:rPr>
          <w:rStyle w:val="LPnavadenpoevno"/>
          <w:rFonts w:eastAsiaTheme="minorHAnsi"/>
        </w:rPr>
        <w:t>INSC – Podpora iranskemu upravnemu organu INRA</w:t>
      </w:r>
      <w:r w:rsidRPr="00F44373">
        <w:rPr>
          <w:rFonts w:eastAsiaTheme="minorHAnsi"/>
        </w:rPr>
        <w:t>«. Pri drugem projektu je konzorcij okrepljen še z nemškim podjetjem TÜV Nord. URSJV je zadolžen</w:t>
      </w:r>
      <w:r>
        <w:rPr>
          <w:rFonts w:eastAsiaTheme="minorHAnsi"/>
        </w:rPr>
        <w:t>a</w:t>
      </w:r>
      <w:r w:rsidRPr="00F44373">
        <w:rPr>
          <w:rFonts w:eastAsiaTheme="minorHAnsi"/>
        </w:rPr>
        <w:t xml:space="preserve"> za nadaljnji razvoj sistema vodenja iranskega upravnega organa, ki je namenjen tudi </w:t>
      </w:r>
      <w:r>
        <w:rPr>
          <w:rFonts w:eastAsiaTheme="minorHAnsi"/>
        </w:rPr>
        <w:t>C</w:t>
      </w:r>
      <w:r w:rsidRPr="00F44373">
        <w:rPr>
          <w:rFonts w:eastAsiaTheme="minorHAnsi"/>
        </w:rPr>
        <w:t>entru za jedrsko varnost, za katerega je URSJV izdelal</w:t>
      </w:r>
      <w:r>
        <w:rPr>
          <w:rFonts w:eastAsiaTheme="minorHAnsi"/>
        </w:rPr>
        <w:t>a</w:t>
      </w:r>
      <w:r w:rsidRPr="00F44373">
        <w:rPr>
          <w:rFonts w:eastAsiaTheme="minorHAnsi"/>
        </w:rPr>
        <w:t xml:space="preserve"> študijo izvedljivosti v okviru prvega projekta pomoči Iranu. Poleg tega je URSJV dejav</w:t>
      </w:r>
      <w:r>
        <w:rPr>
          <w:rFonts w:eastAsiaTheme="minorHAnsi"/>
        </w:rPr>
        <w:t>na</w:t>
      </w:r>
      <w:r w:rsidRPr="00F44373">
        <w:rPr>
          <w:rFonts w:eastAsiaTheme="minorHAnsi"/>
        </w:rPr>
        <w:t xml:space="preserve"> pri pripravljenosti in ukrepanju ob izrednem dogodku, kjer je v letu 2020 opravil</w:t>
      </w:r>
      <w:r>
        <w:rPr>
          <w:rFonts w:eastAsiaTheme="minorHAnsi"/>
        </w:rPr>
        <w:t>a</w:t>
      </w:r>
      <w:r w:rsidRPr="00F44373">
        <w:rPr>
          <w:rFonts w:eastAsiaTheme="minorHAnsi"/>
        </w:rPr>
        <w:t xml:space="preserve"> pregled osnutka navodil za pregled načrta ob izrednem dogodku v jedrski elektrarni in pripravil</w:t>
      </w:r>
      <w:r>
        <w:rPr>
          <w:rFonts w:eastAsiaTheme="minorHAnsi"/>
        </w:rPr>
        <w:t>a</w:t>
      </w:r>
      <w:r w:rsidRPr="00F44373">
        <w:rPr>
          <w:rFonts w:eastAsiaTheme="minorHAnsi"/>
        </w:rPr>
        <w:t xml:space="preserve"> osnutek dokumenta o izvedbi vaj za primer izrednega dogodka</w:t>
      </w:r>
      <w:r>
        <w:rPr>
          <w:rFonts w:eastAsiaTheme="minorHAnsi"/>
        </w:rPr>
        <w:t>.</w:t>
      </w:r>
      <w:r w:rsidRPr="00F44373">
        <w:rPr>
          <w:rFonts w:eastAsiaTheme="minorHAnsi"/>
        </w:rPr>
        <w:t xml:space="preserve"> Politična situacija v Iranu in pandemija sta znatno upočasnili izvajanje projekta, saj v letu</w:t>
      </w:r>
      <w:r>
        <w:rPr>
          <w:rFonts w:eastAsiaTheme="minorHAnsi"/>
        </w:rPr>
        <w:t xml:space="preserve"> 2020</w:t>
      </w:r>
      <w:r w:rsidRPr="00F44373">
        <w:rPr>
          <w:rFonts w:eastAsiaTheme="minorHAnsi"/>
        </w:rPr>
        <w:t xml:space="preserve"> ni bilo organizirane nobene delavnice ali tečaja in tudi vsa potovanja v Iran</w:t>
      </w:r>
      <w:r w:rsidR="002C0296">
        <w:rPr>
          <w:rFonts w:eastAsiaTheme="minorHAnsi"/>
        </w:rPr>
        <w:t xml:space="preserve"> in iz njega</w:t>
      </w:r>
      <w:r w:rsidRPr="00F44373">
        <w:rPr>
          <w:rFonts w:eastAsiaTheme="minorHAnsi"/>
        </w:rPr>
        <w:t xml:space="preserve"> so bila od marca </w:t>
      </w:r>
      <w:r w:rsidR="002C0296">
        <w:rPr>
          <w:rFonts w:eastAsiaTheme="minorHAnsi"/>
        </w:rPr>
        <w:t xml:space="preserve">naprej </w:t>
      </w:r>
      <w:r w:rsidRPr="00F44373">
        <w:rPr>
          <w:rFonts w:eastAsiaTheme="minorHAnsi"/>
        </w:rPr>
        <w:t>onemogočena.</w:t>
      </w:r>
    </w:p>
    <w:p w14:paraId="3CA9EAA0" w14:textId="5F079EAF" w:rsidR="00DB179D" w:rsidRPr="00F44373" w:rsidRDefault="00DB179D" w:rsidP="00CF7EE1">
      <w:pPr>
        <w:pStyle w:val="LPnavaden"/>
        <w:rPr>
          <w:rFonts w:eastAsiaTheme="minorHAnsi"/>
        </w:rPr>
      </w:pPr>
      <w:r w:rsidRPr="00F44373">
        <w:rPr>
          <w:rFonts w:eastAsiaTheme="minorHAnsi"/>
        </w:rPr>
        <w:t>V letu 2019 se je začel projekt »</w:t>
      </w:r>
      <w:r w:rsidRPr="00F44373">
        <w:rPr>
          <w:rStyle w:val="LPnavadenpoevno"/>
          <w:rFonts w:eastAsiaTheme="minorHAnsi"/>
        </w:rPr>
        <w:t>INSC – Podpora ganskemu upravnemu organu za jedrsko varnost</w:t>
      </w:r>
      <w:r w:rsidRPr="00F44373">
        <w:rPr>
          <w:rFonts w:eastAsiaTheme="minorHAnsi"/>
        </w:rPr>
        <w:t>«, pri katerem URSJV sodeluje z madžarskim in slovaškim upravnim organom ter podjetjem ENCO. Cilj tega projekta je pomagati ganskemu upravnemu organu za jedrsko varnost, da bi okrepil znanje in strokovnost svojih sodelavcev in dosegel čim večjo stopnjo neodvisnosti. V letu 2020 je URSJV začel</w:t>
      </w:r>
      <w:r>
        <w:rPr>
          <w:rFonts w:eastAsiaTheme="minorHAnsi"/>
        </w:rPr>
        <w:t>a</w:t>
      </w:r>
      <w:r w:rsidRPr="00F44373">
        <w:rPr>
          <w:rFonts w:eastAsiaTheme="minorHAnsi"/>
        </w:rPr>
        <w:t xml:space="preserve"> izvaja</w:t>
      </w:r>
      <w:r w:rsidR="002C0296">
        <w:rPr>
          <w:rFonts w:eastAsiaTheme="minorHAnsi"/>
        </w:rPr>
        <w:t>ti</w:t>
      </w:r>
      <w:r w:rsidRPr="00F44373">
        <w:rPr>
          <w:rFonts w:eastAsiaTheme="minorHAnsi"/>
        </w:rPr>
        <w:t xml:space="preserve"> nalog</w:t>
      </w:r>
      <w:r w:rsidR="002C0296">
        <w:rPr>
          <w:rFonts w:eastAsiaTheme="minorHAnsi"/>
        </w:rPr>
        <w:t>e</w:t>
      </w:r>
      <w:r w:rsidRPr="00F44373">
        <w:rPr>
          <w:rFonts w:eastAsiaTheme="minorHAnsi"/>
        </w:rPr>
        <w:t xml:space="preserve"> na področju izdelave strategije in sistema vodenja upravnega organa. </w:t>
      </w:r>
      <w:r>
        <w:rPr>
          <w:rFonts w:eastAsiaTheme="minorHAnsi"/>
        </w:rPr>
        <w:t>Na</w:t>
      </w:r>
      <w:r w:rsidRPr="00F44373">
        <w:rPr>
          <w:rFonts w:eastAsiaTheme="minorHAnsi"/>
        </w:rPr>
        <w:t xml:space="preserve"> področju strategij</w:t>
      </w:r>
      <w:r>
        <w:rPr>
          <w:rFonts w:eastAsiaTheme="minorHAnsi"/>
        </w:rPr>
        <w:t>e</w:t>
      </w:r>
      <w:r w:rsidRPr="00F44373">
        <w:rPr>
          <w:rFonts w:eastAsiaTheme="minorHAnsi"/>
        </w:rPr>
        <w:t xml:space="preserve"> je izdelal</w:t>
      </w:r>
      <w:r>
        <w:rPr>
          <w:rFonts w:eastAsiaTheme="minorHAnsi"/>
        </w:rPr>
        <w:t>a</w:t>
      </w:r>
      <w:r w:rsidRPr="00F44373">
        <w:rPr>
          <w:rFonts w:eastAsiaTheme="minorHAnsi"/>
        </w:rPr>
        <w:t xml:space="preserve"> in analiziral</w:t>
      </w:r>
      <w:r>
        <w:rPr>
          <w:rFonts w:eastAsiaTheme="minorHAnsi"/>
        </w:rPr>
        <w:t>a</w:t>
      </w:r>
      <w:r w:rsidRPr="00F44373">
        <w:rPr>
          <w:rFonts w:eastAsiaTheme="minorHAnsi"/>
        </w:rPr>
        <w:t xml:space="preserve"> vprašalnik za oceno stanja, izdelal</w:t>
      </w:r>
      <w:r>
        <w:rPr>
          <w:rFonts w:eastAsiaTheme="minorHAnsi"/>
        </w:rPr>
        <w:t>a</w:t>
      </w:r>
      <w:r w:rsidRPr="00F44373">
        <w:rPr>
          <w:rFonts w:eastAsiaTheme="minorHAnsi"/>
        </w:rPr>
        <w:t xml:space="preserve"> primerjalno analizo treh strategij tujih upravnih organov in organiziral</w:t>
      </w:r>
      <w:r>
        <w:rPr>
          <w:rFonts w:eastAsiaTheme="minorHAnsi"/>
        </w:rPr>
        <w:t>a</w:t>
      </w:r>
      <w:r w:rsidRPr="00F44373">
        <w:rPr>
          <w:rFonts w:eastAsiaTheme="minorHAnsi"/>
        </w:rPr>
        <w:t xml:space="preserve"> virtualno delavnico na temo priprave strategije upravnega organa. V zvezi s sistemom vodenja je URSJV izdelal</w:t>
      </w:r>
      <w:r>
        <w:rPr>
          <w:rFonts w:eastAsiaTheme="minorHAnsi"/>
        </w:rPr>
        <w:t>a</w:t>
      </w:r>
      <w:r w:rsidRPr="00F44373">
        <w:rPr>
          <w:rFonts w:eastAsiaTheme="minorHAnsi"/>
        </w:rPr>
        <w:t xml:space="preserve"> in analiziral</w:t>
      </w:r>
      <w:r>
        <w:rPr>
          <w:rFonts w:eastAsiaTheme="minorHAnsi"/>
        </w:rPr>
        <w:t>a</w:t>
      </w:r>
      <w:r w:rsidRPr="00F44373">
        <w:rPr>
          <w:rFonts w:eastAsiaTheme="minorHAnsi"/>
        </w:rPr>
        <w:t xml:space="preserve"> vprašalnik za oceno stanja na tem področju.</w:t>
      </w:r>
    </w:p>
    <w:p w14:paraId="5D9AD00B" w14:textId="425F7B23" w:rsidR="00DB179D" w:rsidRPr="00F44373" w:rsidRDefault="00DB179D" w:rsidP="00CF7EE1">
      <w:pPr>
        <w:pStyle w:val="LPnavaden"/>
        <w:rPr>
          <w:rFonts w:eastAsiaTheme="minorHAnsi"/>
        </w:rPr>
      </w:pPr>
      <w:r w:rsidRPr="00F44373">
        <w:rPr>
          <w:rFonts w:eastAsiaTheme="minorHAnsi"/>
        </w:rPr>
        <w:t>Ob koncu leta 2019 je Evropska komisija objavila, da je bil</w:t>
      </w:r>
      <w:r>
        <w:rPr>
          <w:rFonts w:eastAsiaTheme="minorHAnsi"/>
        </w:rPr>
        <w:t>a</w:t>
      </w:r>
      <w:r w:rsidRPr="00F44373">
        <w:rPr>
          <w:rFonts w:eastAsiaTheme="minorHAnsi"/>
        </w:rPr>
        <w:t xml:space="preserve"> URSJV skupaj s konzorcijskimi partnerji izbran</w:t>
      </w:r>
      <w:r>
        <w:rPr>
          <w:rFonts w:eastAsiaTheme="minorHAnsi"/>
        </w:rPr>
        <w:t>a</w:t>
      </w:r>
      <w:r w:rsidRPr="00F44373">
        <w:rPr>
          <w:rFonts w:eastAsiaTheme="minorHAnsi"/>
        </w:rPr>
        <w:t xml:space="preserve"> za izvajanje projekta »</w:t>
      </w:r>
      <w:r w:rsidRPr="00F44373">
        <w:rPr>
          <w:rStyle w:val="LPnavadenpoevno"/>
          <w:rFonts w:eastAsiaTheme="minorHAnsi"/>
        </w:rPr>
        <w:t>INSC – Podpora upravnemu organu Bosne in Hercegovine za sevalno in jedrsko varnost</w:t>
      </w:r>
      <w:r w:rsidRPr="00F44373">
        <w:rPr>
          <w:rFonts w:eastAsiaTheme="minorHAnsi"/>
        </w:rPr>
        <w:t>«. Cilj tega projekta je pomagati upravnemu organu Bosne in Hercegovine za sevalno in jedrsko varnost pri izvedbi izdaje dovoljenja za obratovanje skladišča za radioaktivne odpadke, obenem pa okrepiti zmogljivosti države na področju ravnanja z radioaktivnimi odpadki. V letu 2020 je URSJV opravil</w:t>
      </w:r>
      <w:r>
        <w:rPr>
          <w:rFonts w:eastAsiaTheme="minorHAnsi"/>
        </w:rPr>
        <w:t>a</w:t>
      </w:r>
      <w:r w:rsidRPr="00F44373">
        <w:rPr>
          <w:rFonts w:eastAsiaTheme="minorHAnsi"/>
        </w:rPr>
        <w:t xml:space="preserve"> pregled zakonodaje s področja ravnanja z radioaktivnimi odpadki in sodeloval</w:t>
      </w:r>
      <w:r>
        <w:rPr>
          <w:rFonts w:eastAsiaTheme="minorHAnsi"/>
        </w:rPr>
        <w:t>a</w:t>
      </w:r>
      <w:r w:rsidRPr="00F44373">
        <w:rPr>
          <w:rFonts w:eastAsiaTheme="minorHAnsi"/>
        </w:rPr>
        <w:t xml:space="preserve"> pri izvedbi virtualne delavnice, kjer so bili predstavljeni rezultati pregleda zakonodaje.</w:t>
      </w:r>
    </w:p>
    <w:p w14:paraId="172C209F" w14:textId="77777777" w:rsidR="00DB179D" w:rsidRDefault="00DB179D" w:rsidP="00CF7EE1">
      <w:pPr>
        <w:pStyle w:val="LPnavaden"/>
      </w:pPr>
      <w:r w:rsidRPr="00F44373">
        <w:rPr>
          <w:rFonts w:eastAsiaTheme="minorHAnsi"/>
        </w:rPr>
        <w:t>V letu 2020 je bil</w:t>
      </w:r>
      <w:r>
        <w:rPr>
          <w:rFonts w:eastAsiaTheme="minorHAnsi"/>
        </w:rPr>
        <w:t>a</w:t>
      </w:r>
      <w:r w:rsidRPr="00F44373">
        <w:rPr>
          <w:rFonts w:eastAsiaTheme="minorHAnsi"/>
        </w:rPr>
        <w:t xml:space="preserve"> URSJV skupaj s konzorcijem, ki ga sestavljajo še slovaški in madžarski upravni organ ter podjetje ENCO, uspešen</w:t>
      </w:r>
      <w:r>
        <w:rPr>
          <w:rFonts w:eastAsiaTheme="minorHAnsi"/>
        </w:rPr>
        <w:t>a</w:t>
      </w:r>
      <w:r w:rsidRPr="00F44373">
        <w:rPr>
          <w:rFonts w:eastAsiaTheme="minorHAnsi"/>
        </w:rPr>
        <w:t xml:space="preserve"> pri </w:t>
      </w:r>
      <w:r>
        <w:rPr>
          <w:rFonts w:eastAsiaTheme="minorHAnsi"/>
        </w:rPr>
        <w:t>kandidaturi za izvajanje</w:t>
      </w:r>
      <w:r w:rsidRPr="00F44373">
        <w:rPr>
          <w:rFonts w:eastAsiaTheme="minorHAnsi"/>
        </w:rPr>
        <w:t xml:space="preserve"> še tretjega iranskega projekta z naslovom »</w:t>
      </w:r>
      <w:r w:rsidRPr="00F44373">
        <w:rPr>
          <w:rStyle w:val="LPnavadenpoevno"/>
          <w:rFonts w:eastAsiaTheme="minorHAnsi"/>
        </w:rPr>
        <w:t>INSC – Krepitev sposobnosti iranskega upravnega organa za jedrsko varnost (INRA) za učinkovito varnostno kulturo in izvajanje najstrožjih standardov jedrske varnosti in varstva pred sevanji</w:t>
      </w:r>
      <w:r w:rsidRPr="00F44373">
        <w:rPr>
          <w:rFonts w:eastAsiaTheme="minorHAnsi"/>
        </w:rPr>
        <w:t>«. Cilj tega projekta je, da INRA doseže učinkovito stopnjo jedrske varnostne kulture in pri tem uporablja sodobne mednarodne standarde jedrske varnosti in varstva pred sevanji. URSJV bo sodeloval</w:t>
      </w:r>
      <w:r>
        <w:rPr>
          <w:rFonts w:eastAsiaTheme="minorHAnsi"/>
        </w:rPr>
        <w:t>a</w:t>
      </w:r>
      <w:r w:rsidRPr="00F44373">
        <w:rPr>
          <w:rFonts w:eastAsiaTheme="minorHAnsi"/>
        </w:rPr>
        <w:t xml:space="preserve"> pri pregledu izpolnjevanja akcijskega načrta po stresnih testih, pri vzpostavljanju sistema vodenja Centra za jedrsko varnost in pri določanju specifikacij za opremo, ki se </w:t>
      </w:r>
      <w:r>
        <w:rPr>
          <w:rFonts w:eastAsiaTheme="minorHAnsi"/>
        </w:rPr>
        <w:t xml:space="preserve">bo </w:t>
      </w:r>
      <w:r w:rsidRPr="00F44373">
        <w:rPr>
          <w:rFonts w:eastAsiaTheme="minorHAnsi"/>
        </w:rPr>
        <w:t>uporablja</w:t>
      </w:r>
      <w:r>
        <w:rPr>
          <w:rFonts w:eastAsiaTheme="minorHAnsi"/>
        </w:rPr>
        <w:t>la</w:t>
      </w:r>
      <w:r w:rsidRPr="00F44373">
        <w:rPr>
          <w:rFonts w:eastAsiaTheme="minorHAnsi"/>
        </w:rPr>
        <w:t xml:space="preserve"> pri ukrepanju ob izrednem dogodku. V letu 2020 je bil junija organiziran začetni sestanek projekta, medtem ko drugih dejavnosti ni bilo.</w:t>
      </w:r>
    </w:p>
    <w:p w14:paraId="12EC3973" w14:textId="77777777" w:rsidR="00DB179D" w:rsidRDefault="00DB179D" w:rsidP="00DB179D">
      <w:pPr>
        <w:pStyle w:val="LPNaslov2"/>
      </w:pPr>
      <w:bookmarkStart w:id="382" w:name="_Ref39575770"/>
      <w:bookmarkStart w:id="383" w:name="_Ref39577019"/>
      <w:bookmarkStart w:id="384" w:name="_Toc44570740"/>
      <w:bookmarkStart w:id="385" w:name="_Toc74219396"/>
      <w:r w:rsidRPr="00226770">
        <w:t xml:space="preserve">MEDNARODNA </w:t>
      </w:r>
      <w:r w:rsidRPr="00781936">
        <w:t>AGENCIJA</w:t>
      </w:r>
      <w:r w:rsidRPr="00226770">
        <w:t xml:space="preserve"> ZA ATOMSKO ENERGIJO</w:t>
      </w:r>
      <w:bookmarkEnd w:id="382"/>
      <w:bookmarkEnd w:id="383"/>
      <w:bookmarkEnd w:id="384"/>
      <w:bookmarkEnd w:id="385"/>
    </w:p>
    <w:p w14:paraId="0B64A169" w14:textId="77777777" w:rsidR="00DB179D" w:rsidRPr="001A7E14" w:rsidRDefault="00DB179D" w:rsidP="00CF7EE1">
      <w:pPr>
        <w:pStyle w:val="LPnavaden"/>
      </w:pPr>
      <w:r w:rsidRPr="001A7E14">
        <w:t xml:space="preserve">Nadaljevalo se je tesno in dobro sodelovanje z MAAE. Slovenska delegacija se je, kot vsako leto, septembra 2020 udeležila rednega letnega zasedanja generalne konference, ki je zaradi pandemije prvič potekala v hibridni obliki, tako da so bili v glavnem fizično prisotni samo diplomatski predstavniki. Republika Slovenija je v letu 2020 poravnala vse svoje finančne obveznosti do MAAE. </w:t>
      </w:r>
    </w:p>
    <w:p w14:paraId="2E90E833" w14:textId="6403C634" w:rsidR="00DB179D" w:rsidRPr="001A7E14" w:rsidRDefault="00DB179D" w:rsidP="00CF7EE1">
      <w:pPr>
        <w:pStyle w:val="LPnavaden"/>
      </w:pPr>
      <w:r w:rsidRPr="001A7E14">
        <w:t xml:space="preserve">MAAE je leta 2020 Sloveniji posredovala manjše število prošenj za izpopolnjevanje tujih strokovnjakov, </w:t>
      </w:r>
      <w:r>
        <w:t>v primeru, da</w:t>
      </w:r>
      <w:r w:rsidRPr="001A7E14">
        <w:t xml:space="preserve"> bi se razmere s pandemijo umirile in bi </w:t>
      </w:r>
      <w:r w:rsidR="002C0296" w:rsidRPr="001A7E14">
        <w:t xml:space="preserve">bilo </w:t>
      </w:r>
      <w:r w:rsidRPr="001A7E14">
        <w:t>strokovnjake možno usposabljati. Tako je bilo dokončano le usposabljanje strokovnjaka iz Gane, ki je šestmesečno štipendijo s področja znanosti v okolju začel leta 2019.</w:t>
      </w:r>
      <w:r w:rsidR="002C0296">
        <w:t xml:space="preserve"> </w:t>
      </w:r>
    </w:p>
    <w:p w14:paraId="0828C911" w14:textId="7FD7A695" w:rsidR="00DB179D" w:rsidRPr="001A7E14" w:rsidRDefault="00DB179D" w:rsidP="00CF7EE1">
      <w:pPr>
        <w:pStyle w:val="LPnavaden"/>
      </w:pPr>
      <w:r w:rsidRPr="001A7E14">
        <w:t xml:space="preserve">MAAE </w:t>
      </w:r>
      <w:r w:rsidR="002C0296">
        <w:t>s</w:t>
      </w:r>
      <w:r w:rsidRPr="001A7E14">
        <w:t xml:space="preserve">podbuja širjenje in razvijanje uporabne znanosti na področju jedrske energije v miroljubne namene. MAAE tesno sodeluje z zainteresiranimi državami članicami, med njimi je redno tudi Slovenija, na področju raziskovalnega dela ter sofinanciranja večjih </w:t>
      </w:r>
      <w:r w:rsidR="002C0296">
        <w:t xml:space="preserve">državnih </w:t>
      </w:r>
      <w:r w:rsidRPr="001A7E14">
        <w:t xml:space="preserve">(nacionalnih) projektov v sklopu koordiniranih raziskovalnih projektov. </w:t>
      </w:r>
    </w:p>
    <w:p w14:paraId="1FB6512B" w14:textId="4301B10A" w:rsidR="00DB179D" w:rsidRPr="001A7E14" w:rsidRDefault="00DB179D" w:rsidP="00CF7EE1">
      <w:pPr>
        <w:pStyle w:val="LPnavaden"/>
      </w:pPr>
      <w:r w:rsidRPr="001A7E14">
        <w:t xml:space="preserve">V sklopu </w:t>
      </w:r>
      <w:r w:rsidRPr="009041E5">
        <w:rPr>
          <w:rStyle w:val="LPnavadenposevnoZnak"/>
        </w:rPr>
        <w:t>Programa tehničnega sodelovanja in pomoči</w:t>
      </w:r>
      <w:r w:rsidRPr="001A7E14">
        <w:t xml:space="preserve">, ki se izvaja v dvoletnih ciklih, se je aktualni dvoletni program začel 1. </w:t>
      </w:r>
      <w:r w:rsidR="002C0296">
        <w:t>januarja</w:t>
      </w:r>
      <w:r w:rsidRPr="001A7E14">
        <w:t xml:space="preserve"> 2020 in bo trajal do 31. </w:t>
      </w:r>
      <w:r w:rsidR="002C0296">
        <w:t>decembra</w:t>
      </w:r>
      <w:r w:rsidRPr="001A7E14">
        <w:t xml:space="preserve"> 2021.</w:t>
      </w:r>
    </w:p>
    <w:p w14:paraId="305496BE" w14:textId="77777777" w:rsidR="00DB179D" w:rsidRDefault="00DB179D" w:rsidP="00CF7EE1">
      <w:pPr>
        <w:pStyle w:val="LPnavaden"/>
      </w:pPr>
      <w:r w:rsidRPr="001A7E14">
        <w:t xml:space="preserve">Začel se je izvajati nov nacionalni projekt </w:t>
      </w:r>
      <w:r>
        <w:t>URSJV</w:t>
      </w:r>
      <w:r w:rsidRPr="001A7E14">
        <w:t xml:space="preserve"> in </w:t>
      </w:r>
      <w:r>
        <w:t>ARAO</w:t>
      </w:r>
      <w:r w:rsidRPr="001A7E14">
        <w:t xml:space="preserve"> </w:t>
      </w:r>
      <w:r w:rsidRPr="00D41552">
        <w:rPr>
          <w:rStyle w:val="LPnavadenpoevno"/>
        </w:rPr>
        <w:t>Krepitev zmogljivosti upravnega organa in izvajalske organizacije za radioaktivne odpadke pri varnem obratovanju jedrskih in sevalnih naprav</w:t>
      </w:r>
      <w:r w:rsidRPr="001A7E14">
        <w:t xml:space="preserve"> (SLO/9/020 </w:t>
      </w:r>
      <w:r>
        <w:t>»</w:t>
      </w:r>
      <w:r w:rsidRPr="001A7E14">
        <w:rPr>
          <w:rStyle w:val="LPnavadenpoevno"/>
        </w:rPr>
        <w:t>Enhancing the Capacities of the Regulatory Authority and the Implementing Organization on Radioactive Waste Management for the Safe Operation of Nuclear and Radiation Facilities</w:t>
      </w:r>
      <w:r>
        <w:t>«</w:t>
      </w:r>
      <w:r w:rsidRPr="001A7E14">
        <w:t>).</w:t>
      </w:r>
    </w:p>
    <w:p w14:paraId="3827D2BD" w14:textId="77777777" w:rsidR="00DB179D" w:rsidRPr="001A7E14" w:rsidRDefault="00DB179D" w:rsidP="00CF7EE1">
      <w:pPr>
        <w:pStyle w:val="LPnavaden"/>
      </w:pPr>
      <w:r w:rsidRPr="001A7E14">
        <w:t>V letu 2020 sta se nadaljevala nacionalna projekta:</w:t>
      </w:r>
    </w:p>
    <w:p w14:paraId="6ACC5CB9" w14:textId="326D92C1" w:rsidR="00DB179D" w:rsidRPr="001A7E14" w:rsidRDefault="00DB179D" w:rsidP="005657A0">
      <w:pPr>
        <w:pStyle w:val="LPalineje"/>
      </w:pPr>
      <w:r w:rsidRPr="001A7E14">
        <w:t xml:space="preserve">Onkološkega inštituta Ljubljana in Klinike za nuklearno medicino </w:t>
      </w:r>
      <w:r w:rsidRPr="00D41552">
        <w:rPr>
          <w:rStyle w:val="LPnavadenpoevno"/>
        </w:rPr>
        <w:t>Izboljšava varnosti in kvalitete radioloških storitev s pomočjo razvoja oddelkov za medicinsko fiziko ter razvoj teranostičnih principov na področju nuklearne medicine</w:t>
      </w:r>
      <w:r w:rsidRPr="001A7E14">
        <w:t xml:space="preserve"> (SLO/6/006 </w:t>
      </w:r>
      <w:r>
        <w:t>»</w:t>
      </w:r>
      <w:r w:rsidRPr="001A7E14">
        <w:rPr>
          <w:rStyle w:val="LPnavadenpoevno"/>
        </w:rPr>
        <w:t>Improving Safety and Quality of Radiology Services through the Development of Medical Physics Department and Enhancing the Theranostic Nuclear Medicine Approach</w:t>
      </w:r>
      <w:r>
        <w:t>«</w:t>
      </w:r>
      <w:r w:rsidRPr="001A7E14">
        <w:t>) in</w:t>
      </w:r>
    </w:p>
    <w:p w14:paraId="3D0E0AA9" w14:textId="5C3FA0BF" w:rsidR="00DB179D" w:rsidRPr="001A7E14" w:rsidRDefault="00DB179D" w:rsidP="005657A0">
      <w:pPr>
        <w:pStyle w:val="LPalineje"/>
      </w:pPr>
      <w:r w:rsidRPr="001A7E14">
        <w:t xml:space="preserve">Biotehniške fakultete </w:t>
      </w:r>
      <w:r w:rsidRPr="00D41552">
        <w:rPr>
          <w:rStyle w:val="LPnavadenpoevno"/>
        </w:rPr>
        <w:t>Izboljšanje kakovosti vode v ranljivih in plitvih vodonosnikih v okviru dveh intenzivnih območij pridelave sadja in zelenjave</w:t>
      </w:r>
      <w:r w:rsidRPr="001A7E14">
        <w:t xml:space="preserve"> (SLO/5/004 </w:t>
      </w:r>
      <w:r>
        <w:t>»</w:t>
      </w:r>
      <w:r w:rsidRPr="001A7E14">
        <w:rPr>
          <w:rStyle w:val="LPnavadenpoevno"/>
        </w:rPr>
        <w:t>Improving Water Quality in Vulnerable and Shallow Aquifers under Two Intensive Fruit and Vegateble Production Zones</w:t>
      </w:r>
      <w:r>
        <w:t>«</w:t>
      </w:r>
      <w:r w:rsidRPr="001A7E14">
        <w:t xml:space="preserve">). </w:t>
      </w:r>
    </w:p>
    <w:p w14:paraId="5EBBCD22" w14:textId="29072F47" w:rsidR="00DB179D" w:rsidRDefault="002C0296" w:rsidP="00CF7EE1">
      <w:pPr>
        <w:pStyle w:val="LPnavaden"/>
      </w:pPr>
      <w:r>
        <w:t xml:space="preserve">Drugi omenjeni </w:t>
      </w:r>
      <w:r w:rsidR="00DB179D" w:rsidRPr="001A7E14">
        <w:t xml:space="preserve">se je decembra 2020 </w:t>
      </w:r>
      <w:r>
        <w:t>končal</w:t>
      </w:r>
      <w:r w:rsidR="00DB179D" w:rsidRPr="001A7E14">
        <w:t>, projekt Onkološkega inštituta Ljubljana in Klinike za nuklearno medicino pa je MAAE zaradi pandemij</w:t>
      </w:r>
      <w:r w:rsidR="00DB179D">
        <w:t>e</w:t>
      </w:r>
      <w:r w:rsidR="00DB179D" w:rsidRPr="001A7E14">
        <w:t xml:space="preserve"> podaljšala še za eno leto.</w:t>
      </w:r>
    </w:p>
    <w:p w14:paraId="65B98616" w14:textId="77777777" w:rsidR="00DB179D" w:rsidRPr="00B7510A" w:rsidRDefault="00DB179D" w:rsidP="00CF7EE1">
      <w:pPr>
        <w:pStyle w:val="LPnavaden"/>
      </w:pPr>
      <w:r w:rsidRPr="00B7510A">
        <w:t xml:space="preserve">Izpopolnjevanje domačih strokovnjakov preko štipendij in znanstvenih obiskov je povezano z izvajanjem posameznega nacionalnega projekta tehnične pomoči ter nekaterimi regionalnimi in medregionalnimi projekti. Vendar so v letu 2020 zaradi pandemije odpadla vsa usposabljanja slovenskih strokovnjakov v tujini. </w:t>
      </w:r>
    </w:p>
    <w:p w14:paraId="1959FA0C" w14:textId="006518A3" w:rsidR="00DB179D" w:rsidRPr="00B7510A" w:rsidRDefault="00DB179D" w:rsidP="00CF7EE1">
      <w:pPr>
        <w:pStyle w:val="LPnavaden"/>
      </w:pPr>
      <w:r w:rsidRPr="00B7510A">
        <w:t>Slovenij</w:t>
      </w:r>
      <w:r>
        <w:t>a</w:t>
      </w:r>
      <w:r w:rsidRPr="00B7510A">
        <w:t xml:space="preserve"> </w:t>
      </w:r>
      <w:r>
        <w:t>je</w:t>
      </w:r>
      <w:r w:rsidRPr="00B7510A">
        <w:t xml:space="preserve"> načrtoval</w:t>
      </w:r>
      <w:r>
        <w:t>a</w:t>
      </w:r>
      <w:r w:rsidRPr="00B7510A">
        <w:t xml:space="preserve"> organiz</w:t>
      </w:r>
      <w:r w:rsidR="002C0296">
        <w:t>iranje</w:t>
      </w:r>
      <w:r w:rsidRPr="00B7510A">
        <w:t xml:space="preserve"> regionalne delavnice in mednarodne delavnice, ki pa sta bili preloženi za izvedbo v virtualni obliki. Kljub temu, da je Agencija veliko mednarodnih dogodkov organizirala virtualno, so slovenski strokovnjaki dejavno sodelovali s predstavitvami prispevkov in posterjev in tudi kot strokovnjaki ter predavatelji v misijah in na srečanjih MAAE. </w:t>
      </w:r>
    </w:p>
    <w:p w14:paraId="2BDA6219" w14:textId="77777777" w:rsidR="00DB179D" w:rsidRPr="00B7510A" w:rsidRDefault="00DB179D" w:rsidP="00CF7EE1">
      <w:pPr>
        <w:pStyle w:val="LPnavaden"/>
      </w:pPr>
      <w:r w:rsidRPr="00B7510A">
        <w:t xml:space="preserve">Pomembno je tudi sodelovanje slovenskih strokovnjakov pri aktivnostih na področju ravnanja z radioaktivnimi odpadki in izrabljenim gorivom ter razgradnje jedrskih objektov. Strokovnjaki ARAO so s pridobljenimi izkušnjami že pripravili program in podrobno oceno stroškov razgradnje CSRAO. </w:t>
      </w:r>
    </w:p>
    <w:p w14:paraId="73F21459" w14:textId="77777777" w:rsidR="00DB179D" w:rsidRDefault="00DB179D" w:rsidP="00CF7EE1">
      <w:pPr>
        <w:pStyle w:val="LPnavaden"/>
      </w:pPr>
      <w:r w:rsidRPr="00B7510A">
        <w:t xml:space="preserve">Leta 2020 so se strokovnjaki z Geološkega zavoda Slovenije, Instituta </w:t>
      </w:r>
      <w:r>
        <w:t>»</w:t>
      </w:r>
      <w:r w:rsidRPr="00B7510A">
        <w:t>Jožef Stefan</w:t>
      </w:r>
      <w:r>
        <w:t>«</w:t>
      </w:r>
      <w:r w:rsidRPr="00B7510A">
        <w:t xml:space="preserve"> ter Agencij</w:t>
      </w:r>
      <w:r>
        <w:t>e</w:t>
      </w:r>
      <w:r w:rsidRPr="00B7510A">
        <w:t xml:space="preserve"> RS za okolje, ki z uporabo izotopskih metod pr</w:t>
      </w:r>
      <w:r>
        <w:t>e</w:t>
      </w:r>
      <w:r w:rsidRPr="00B7510A">
        <w:t>učujejo vodni krog, vključili v projekt o vplivu podnebnih sprememb na vodne vire (</w:t>
      </w:r>
      <w:r>
        <w:t>»</w:t>
      </w:r>
      <w:r w:rsidRPr="00B7510A">
        <w:rPr>
          <w:rStyle w:val="LPnavadenpoevno"/>
        </w:rPr>
        <w:t>Evaluating Groundwater Resources and Groundwater-Surface-Water Interactions in the Context of Adapting to Climate Change</w:t>
      </w:r>
      <w:r>
        <w:t>«</w:t>
      </w:r>
      <w:r w:rsidRPr="00B7510A">
        <w:t>), kjer se ukvarjajo s spremenljivostjo padavin, rečnih in podzemnih voda ter njihov</w:t>
      </w:r>
      <w:r>
        <w:t>imi</w:t>
      </w:r>
      <w:r w:rsidRPr="00B7510A">
        <w:t xml:space="preserve"> medsebojni</w:t>
      </w:r>
      <w:r>
        <w:t>mi</w:t>
      </w:r>
      <w:r w:rsidRPr="00B7510A">
        <w:t xml:space="preserve"> odnos</w:t>
      </w:r>
      <w:r>
        <w:t>i</w:t>
      </w:r>
      <w:r w:rsidRPr="00B7510A">
        <w:t xml:space="preserve">. </w:t>
      </w:r>
    </w:p>
    <w:p w14:paraId="29038E2C" w14:textId="1248B561" w:rsidR="00DB179D" w:rsidRPr="00B7510A" w:rsidRDefault="00DB179D" w:rsidP="00CF7EE1">
      <w:pPr>
        <w:pStyle w:val="LPnavaden"/>
      </w:pPr>
      <w:r w:rsidRPr="00B7510A">
        <w:t>Slovenija sodeluje tudi v projektu o monitoringu radioaktivnosti v okolju. Namen projekta je pospešiti državne akcijske načrte držav za vzpostavitev ali optimizacijo programov nadzora radioaktivnosti v okolju (</w:t>
      </w:r>
      <w:r w:rsidRPr="00984724">
        <w:t>NRO)</w:t>
      </w:r>
      <w:r w:rsidRPr="00B7510A">
        <w:t>, izboljšanje tehničnega in vodstvenega strokovnega znanja, izboljšanje tehničnih zmogljivosti za ugotovljene pomanjkljivosti, vzpostavitev ali optimizacij</w:t>
      </w:r>
      <w:r>
        <w:t>o</w:t>
      </w:r>
      <w:r w:rsidRPr="00B7510A">
        <w:t xml:space="preserve"> postopkov za zagotavljanje in preverjanje kakovosti, primerno analizo in interpretacijo podatkov, poročanje in oceno ter priporočila, ki so na voljo za izboljšanje pravnega okvira in predpisov za NRO. </w:t>
      </w:r>
    </w:p>
    <w:p w14:paraId="087200EF" w14:textId="14BDD825" w:rsidR="00DB179D" w:rsidRPr="00B7510A" w:rsidRDefault="00DB179D" w:rsidP="00CF7EE1">
      <w:pPr>
        <w:pStyle w:val="LPnavaden"/>
      </w:pPr>
      <w:r w:rsidRPr="00B7510A">
        <w:t xml:space="preserve">V letu 2020 so bili tudi projekti MAAE s področja uporabe ionizirajočega sevanja v zdravstvu znatno okrnjeni zaradi pandemije. Prvi projekt, pri katerem sodeluje URSVS (projekt RER/6/038 z naslovom </w:t>
      </w:r>
      <w:r>
        <w:t>»</w:t>
      </w:r>
      <w:r w:rsidRPr="00B7510A">
        <w:rPr>
          <w:rStyle w:val="LPnavadenpoevno"/>
        </w:rPr>
        <w:t>Applying Best Practices for Quality and Safety in Diagnostic Radiology</w:t>
      </w:r>
      <w:r>
        <w:t>«</w:t>
      </w:r>
      <w:r w:rsidRPr="00B7510A">
        <w:t>)</w:t>
      </w:r>
      <w:r w:rsidR="002C0296">
        <w:t>,</w:t>
      </w:r>
      <w:r w:rsidRPr="00B7510A">
        <w:t xml:space="preserve"> je usmerjen k izboljšanju kakovosti in varnosti v diagnostični radiologiji predvsem z vidika zagotavljanja in preverjanja kakovosti. Projekt je tudi usmerjen v usposabljanje ključnih strokovnih delavcev, kar vključuje praktični del, zato njihova izvedba večinoma ni bila prenesena na splet</w:t>
      </w:r>
      <w:r w:rsidR="002C0296">
        <w:t>,</w:t>
      </w:r>
      <w:r w:rsidRPr="00B7510A">
        <w:t xml:space="preserve"> temveč je bil večji del aktivnosti usmerjen v pripravo »priročnika« za izvajanje tehnične kontrole kakovosti rentgenskih naprav. Drugi projekt, RER/9/147 </w:t>
      </w:r>
      <w:r>
        <w:t>»</w:t>
      </w:r>
      <w:r w:rsidRPr="00B7510A">
        <w:rPr>
          <w:rStyle w:val="LPnavadenpoevno"/>
        </w:rPr>
        <w:t>Enhancing Member States' Capabilities for Ensuring Radiation Protection of Individuals Undergoing Medical Exposure</w:t>
      </w:r>
      <w:r>
        <w:t>«</w:t>
      </w:r>
      <w:r w:rsidRPr="00B7510A">
        <w:t>, je namenjen izboljšavam sistema varstva pred sevanji pri medicinski uporabi ionizirajočega sevanja s poudarkom na krepitvi sodelovanja med pristojnimi upravnimi organi in profesionalnimi združenji ter na implementaciji mednarodnih varnostnih standardov (BSS</w:t>
      </w:r>
      <w:r>
        <w:t xml:space="preserve">, </w:t>
      </w:r>
      <w:r w:rsidRPr="00B7510A">
        <w:t xml:space="preserve">GSR Part 3) pri medicinski uporabi ionizirajočega sevanja. Slovenijo predvsem zanima optimizacija s poudarkom na oblikovanju diagnostičnih referenčnih </w:t>
      </w:r>
      <w:r w:rsidR="002C0296">
        <w:t>ravni</w:t>
      </w:r>
      <w:r w:rsidR="002C0296" w:rsidRPr="00B7510A">
        <w:t xml:space="preserve"> </w:t>
      </w:r>
      <w:r w:rsidRPr="00B7510A">
        <w:t>za CT</w:t>
      </w:r>
      <w:r w:rsidR="002C0296">
        <w:t>-</w:t>
      </w:r>
      <w:r w:rsidRPr="00B7510A">
        <w:t xml:space="preserve">preiskave pediatričnih </w:t>
      </w:r>
      <w:r w:rsidR="00074BB3">
        <w:t>bolnik</w:t>
      </w:r>
      <w:r w:rsidRPr="00B7510A">
        <w:t xml:space="preserve">ov, oblikovanje in </w:t>
      </w:r>
      <w:r w:rsidR="002C0296">
        <w:t>uresničevanje</w:t>
      </w:r>
      <w:r w:rsidR="002C0296" w:rsidRPr="00B7510A">
        <w:t xml:space="preserve"> </w:t>
      </w:r>
      <w:r w:rsidRPr="00B7510A">
        <w:t xml:space="preserve">smernic za napotovanje na radiološke preiskave ter izboljšanje sistemov za poročanje o izrednih dogodkih v radioterapiji ter pri radioloških preiskavah z visoko izpostavljenostjo </w:t>
      </w:r>
      <w:r w:rsidR="00074BB3">
        <w:t>bolnik</w:t>
      </w:r>
      <w:r w:rsidRPr="00B7510A">
        <w:t xml:space="preserve">ov. </w:t>
      </w:r>
    </w:p>
    <w:p w14:paraId="189A873A" w14:textId="677DADCA" w:rsidR="00DB179D" w:rsidRDefault="00DB179D" w:rsidP="00CF7EE1">
      <w:pPr>
        <w:pStyle w:val="LPnavaden"/>
      </w:pPr>
      <w:r w:rsidRPr="00872A6E">
        <w:t>Sodelovanje v navedenih projektih omogoča ne le udeležb</w:t>
      </w:r>
      <w:r>
        <w:t>o</w:t>
      </w:r>
      <w:r w:rsidRPr="00872A6E">
        <w:t xml:space="preserve"> strokovnjakov na tečajih in delavnicah, ampak tudi dostop do strokovnega znanja, smernic in </w:t>
      </w:r>
      <w:r w:rsidR="002C0296">
        <w:t>pomembnih</w:t>
      </w:r>
      <w:r w:rsidR="002C0296" w:rsidRPr="00872A6E">
        <w:t xml:space="preserve"> </w:t>
      </w:r>
      <w:r w:rsidRPr="00872A6E">
        <w:t xml:space="preserve">dokumentov MAAE. V letu 2020 so se na področju uporabe ionizirajočega sevanja v zdravstvu predstavniki Slovenije udeležili dveh </w:t>
      </w:r>
      <w:r w:rsidR="002C0296">
        <w:t>usklajevalnih</w:t>
      </w:r>
      <w:r w:rsidR="002C0296" w:rsidRPr="00872A6E">
        <w:t xml:space="preserve"> </w:t>
      </w:r>
      <w:r w:rsidRPr="00872A6E">
        <w:t xml:space="preserve">sestankov zgoraj opisanega projekta RER/6/038 in tehničnega sestanka na temo optimizacije in upravičenosti pri </w:t>
      </w:r>
      <w:r w:rsidR="00074BB3">
        <w:t>bolnik</w:t>
      </w:r>
      <w:r w:rsidRPr="00872A6E">
        <w:t xml:space="preserve">ih, ki potrebujejo večkratne radiološke preiskave, predstavnik URSVS pa je imel tudi predstavitev na spremljevalnem dogodku 64. generalne konference MAAE z naslovom </w:t>
      </w:r>
      <w:r>
        <w:t>»</w:t>
      </w:r>
      <w:r w:rsidRPr="00872A6E">
        <w:rPr>
          <w:rStyle w:val="LPnavadenpoevno"/>
        </w:rPr>
        <w:t>From Regulation to Clinical Practices: Ensuring Safety and Quality of Medical Radiological Procedures in Europe and Central Asia</w:t>
      </w:r>
      <w:r>
        <w:t>«</w:t>
      </w:r>
      <w:r w:rsidRPr="00872A6E">
        <w:t xml:space="preserve">. </w:t>
      </w:r>
    </w:p>
    <w:p w14:paraId="0FDC0150" w14:textId="5ECE4039" w:rsidR="0075214C" w:rsidRDefault="0075214C" w:rsidP="00CF7EE1">
      <w:pPr>
        <w:pStyle w:val="LPnavaden"/>
      </w:pPr>
      <w:r w:rsidRPr="0075214C">
        <w:t>Slovenija sodeluje v vseh odborih, ki spadajo pod komisijo za varnostne standarde MAAE (CSS</w:t>
      </w:r>
      <w:r>
        <w:t> </w:t>
      </w:r>
      <w:r w:rsidRPr="0075214C">
        <w:t>–</w:t>
      </w:r>
      <w:r>
        <w:t> </w:t>
      </w:r>
      <w:r w:rsidRPr="0075214C">
        <w:rPr>
          <w:rStyle w:val="LPnavadenposevnoZnak"/>
        </w:rPr>
        <w:t>Commission for Safety Standards</w:t>
      </w:r>
      <w:r w:rsidRPr="0075214C">
        <w:t>), in sicer v odboru za standarde o pripravljenosti in ukrepanju ob izrednih dogodkih (EPReSC), odboru za varnostne standarde jedrske varnosti (NUSSC</w:t>
      </w:r>
      <w:r w:rsidR="00D55252">
        <w:t> </w:t>
      </w:r>
      <w:r w:rsidR="00D55252" w:rsidRPr="0075214C">
        <w:t>–</w:t>
      </w:r>
      <w:r w:rsidR="00D55252">
        <w:t> </w:t>
      </w:r>
      <w:r w:rsidR="00D55252" w:rsidRPr="00D55252">
        <w:rPr>
          <w:rStyle w:val="LPnavadenposevnoZnak"/>
        </w:rPr>
        <w:t>Nuclear Safety Standards Committee</w:t>
      </w:r>
      <w:r w:rsidRPr="0075214C">
        <w:t>), odboru za standarde sevalne varnosti (RASSC</w:t>
      </w:r>
      <w:r w:rsidR="00D55252">
        <w:t> </w:t>
      </w:r>
      <w:r w:rsidR="00D55252" w:rsidRPr="0075214C">
        <w:t>–</w:t>
      </w:r>
      <w:r w:rsidR="00D55252">
        <w:t> </w:t>
      </w:r>
      <w:r w:rsidRPr="003B5038">
        <w:rPr>
          <w:rStyle w:val="LPnavadenposevnoZnak"/>
        </w:rPr>
        <w:t>Radiation Safety Standards Committee</w:t>
      </w:r>
      <w:r w:rsidRPr="0075214C">
        <w:t>), odboru za standarde o prevozu radioaktivnih in jedrskih snovi (TRANSSC</w:t>
      </w:r>
      <w:r w:rsidR="00D55252">
        <w:t xml:space="preserve"> </w:t>
      </w:r>
      <w:r w:rsidR="00D55252" w:rsidRPr="0075214C">
        <w:t>–</w:t>
      </w:r>
      <w:r w:rsidR="00D55252">
        <w:t xml:space="preserve"> </w:t>
      </w:r>
      <w:r w:rsidR="00D55252" w:rsidRPr="00D55252">
        <w:rPr>
          <w:rStyle w:val="LPnavadenposevnoZnak"/>
        </w:rPr>
        <w:t>Transport Safety Standards Committee</w:t>
      </w:r>
      <w:r w:rsidRPr="0075214C">
        <w:t>) in odboru za standarde o ravnanju z radioaktivnimi odpadki in izrabljenim gorivom (WASSC</w:t>
      </w:r>
      <w:r w:rsidR="00D55252">
        <w:t xml:space="preserve"> </w:t>
      </w:r>
      <w:r w:rsidR="00D55252" w:rsidRPr="0075214C">
        <w:t>–</w:t>
      </w:r>
      <w:r w:rsidR="00D55252">
        <w:t xml:space="preserve"> </w:t>
      </w:r>
      <w:r w:rsidR="00D55252" w:rsidRPr="00D55252">
        <w:rPr>
          <w:rStyle w:val="LPnavadenposevnoZnak"/>
        </w:rPr>
        <w:t>Waste Safety Standards Committee</w:t>
      </w:r>
      <w:r w:rsidRPr="0075214C">
        <w:t>).</w:t>
      </w:r>
    </w:p>
    <w:p w14:paraId="4C561BF4" w14:textId="589F2795" w:rsidR="00DB179D" w:rsidRPr="003B5038" w:rsidRDefault="00DB179D" w:rsidP="00CF7EE1">
      <w:pPr>
        <w:pStyle w:val="LPnavaden"/>
      </w:pPr>
      <w:r w:rsidRPr="003B5038">
        <w:t xml:space="preserve">Na regionalnih tehničnih projektih MAAE s področja radona URSVS sodeluje od leta 2014. </w:t>
      </w:r>
      <w:r w:rsidR="002C0296">
        <w:t>V l</w:t>
      </w:r>
      <w:r w:rsidRPr="003B5038">
        <w:t>et</w:t>
      </w:r>
      <w:r w:rsidR="002C0296">
        <w:t>u</w:t>
      </w:r>
      <w:r w:rsidRPr="003B5038">
        <w:t xml:space="preserve"> 2018 se je začel štiriletni projekt RER 9/153 z naslovom »</w:t>
      </w:r>
      <w:r w:rsidRPr="003B5038">
        <w:rPr>
          <w:rStyle w:val="LPnavadenposevnoZnak"/>
        </w:rPr>
        <w:t>Enhancing the Regional Capacity to Control Long Term Risk to the Public due to Radon in Dwellings and Workplaces</w:t>
      </w:r>
      <w:r w:rsidRPr="003B5038">
        <w:t xml:space="preserve">«. Cilj je pomoč državam vzhodne Evrope in </w:t>
      </w:r>
      <w:r w:rsidR="002C0296">
        <w:t>nekdanje</w:t>
      </w:r>
      <w:r w:rsidR="002C0296" w:rsidRPr="003B5038">
        <w:t xml:space="preserve"> </w:t>
      </w:r>
      <w:r w:rsidRPr="003B5038">
        <w:t xml:space="preserve">Sovjetske zveze na področju izvajanja nacionalnega radonskega programa ter nadzora in ozaveščanja v zvezi s tveganji zaradi radona v bivalnem in delovnem okolju. URSVS je zadolžena za </w:t>
      </w:r>
      <w:r w:rsidR="002C0296">
        <w:t>usklajevanje</w:t>
      </w:r>
      <w:r w:rsidR="002C0296" w:rsidRPr="003B5038">
        <w:t xml:space="preserve"> </w:t>
      </w:r>
      <w:r w:rsidRPr="003B5038">
        <w:t>udeležb na delavnicah, tečajih in drugih srečanj s tega področja. Januarja 2020 se je URSVS udeležila delavnice z naslovom »</w:t>
      </w:r>
      <w:r w:rsidRPr="003B5038">
        <w:rPr>
          <w:i/>
          <w:lang w:val="en-GB"/>
        </w:rPr>
        <w:t>Regional Workshop on Establishment of Effective Regulatory Control for Exposure due to Radon at Workplaces</w:t>
      </w:r>
      <w:r w:rsidRPr="003B5038">
        <w:t>« v Debrecenu, Madžarska. URSVS je poročala o napredku Slovenije in izmenjal</w:t>
      </w:r>
      <w:r w:rsidR="002C0296">
        <w:t>a</w:t>
      </w:r>
      <w:r w:rsidRPr="003B5038">
        <w:t xml:space="preserve"> izkušnje z drugimi državami. Prejeli so nekaj napotkov, kako naj nadaljuje</w:t>
      </w:r>
      <w:r w:rsidR="005603F2">
        <w:t>jo</w:t>
      </w:r>
      <w:r w:rsidRPr="003B5038">
        <w:t xml:space="preserve"> v svojih državah. Zaradi epidemije </w:t>
      </w:r>
      <w:r w:rsidR="006E34B1">
        <w:t>covida</w:t>
      </w:r>
      <w:r w:rsidRPr="003B5038">
        <w:t>-19 je bilo nekaj delavnic prestavljenih v leto 2021 ali spremenjenih v virtualne. Projekt se kljub težavam</w:t>
      </w:r>
      <w:r w:rsidR="002C0296">
        <w:t>,</w:t>
      </w:r>
      <w:r w:rsidRPr="003B5038">
        <w:t xml:space="preserve"> povezanim </w:t>
      </w:r>
      <w:r>
        <w:t>z</w:t>
      </w:r>
      <w:r w:rsidRPr="003B5038">
        <w:t xml:space="preserve"> epidemijo </w:t>
      </w:r>
      <w:r w:rsidR="006E34B1">
        <w:t>covida</w:t>
      </w:r>
      <w:r w:rsidRPr="003B5038">
        <w:t>-19</w:t>
      </w:r>
      <w:r w:rsidR="002C0296">
        <w:t>,</w:t>
      </w:r>
      <w:r w:rsidRPr="003B5038">
        <w:t xml:space="preserve"> nadaljuje in bo predvidoma trajal do konca leta 2021.</w:t>
      </w:r>
    </w:p>
    <w:p w14:paraId="1E7B2DA5" w14:textId="77777777" w:rsidR="00DB179D" w:rsidRPr="0032555C" w:rsidRDefault="00DB179D" w:rsidP="00DB179D">
      <w:pPr>
        <w:pStyle w:val="LPNaslov2"/>
      </w:pPr>
      <w:bookmarkStart w:id="386" w:name="_Toc44570741"/>
      <w:bookmarkStart w:id="387" w:name="_Toc74219397"/>
      <w:r w:rsidRPr="0032555C">
        <w:t xml:space="preserve">AGENCIJA ZA </w:t>
      </w:r>
      <w:r w:rsidRPr="00781936">
        <w:t>JEDRSKO</w:t>
      </w:r>
      <w:r w:rsidRPr="0032555C">
        <w:t xml:space="preserve"> ENERGIJO PRI OECD</w:t>
      </w:r>
      <w:bookmarkEnd w:id="386"/>
      <w:bookmarkEnd w:id="387"/>
      <w:r w:rsidRPr="0032555C">
        <w:t xml:space="preserve"> </w:t>
      </w:r>
    </w:p>
    <w:p w14:paraId="7692C9C9" w14:textId="77777777" w:rsidR="00DB179D" w:rsidRDefault="00DB179D" w:rsidP="00CF7EE1">
      <w:pPr>
        <w:pStyle w:val="LPnavaden"/>
      </w:pPr>
      <w:r w:rsidRPr="00E30AB8">
        <w:t>Agencija za jedrsko energijo (NEA</w:t>
      </w:r>
      <w:r>
        <w:t xml:space="preserve"> – </w:t>
      </w:r>
      <w:r w:rsidRPr="00FC07A2">
        <w:rPr>
          <w:rStyle w:val="LPnavadenposevnoZnak"/>
        </w:rPr>
        <w:t>Nuclear Energy Agency</w:t>
      </w:r>
      <w:r w:rsidRPr="00E30AB8">
        <w:t>) je specializirana agencija znotraj Organizacije za gospodarsko sodelovanje in razvoj (OECD</w:t>
      </w:r>
      <w:r>
        <w:t xml:space="preserve"> – </w:t>
      </w:r>
      <w:r w:rsidRPr="00FC07A2">
        <w:rPr>
          <w:rStyle w:val="LPnavadenposevnoZnak"/>
        </w:rPr>
        <w:t>Organisation for Economic Co-operation and Development</w:t>
      </w:r>
      <w:r w:rsidRPr="00E30AB8">
        <w:t xml:space="preserve">), njen namen pa je državam članicam nuditi pomoč pri vzdrževanju in razvoju na podlagi mednarodnega sodelovanja ter z znanstvenimi, tehnološkimi in pravnimi podlagami, ki so potrebne za varno, okolju prijazno in gospodarno uporabo jedrske energije v miroljubne namene. Slovenija je članica NEA od leta 2011. </w:t>
      </w:r>
    </w:p>
    <w:p w14:paraId="785422B8" w14:textId="623983E0" w:rsidR="00DB179D" w:rsidRDefault="00DB179D" w:rsidP="00CF7EE1">
      <w:pPr>
        <w:pStyle w:val="LPnavaden"/>
      </w:pPr>
      <w:r w:rsidRPr="00972694">
        <w:t>V letu 20</w:t>
      </w:r>
      <w:r>
        <w:t>20</w:t>
      </w:r>
      <w:r w:rsidRPr="00972694">
        <w:t xml:space="preserve"> je Slovenija sodelovala v se</w:t>
      </w:r>
      <w:r>
        <w:t>dmih</w:t>
      </w:r>
      <w:r w:rsidRPr="00972694">
        <w:t xml:space="preserve"> stalnih odborih agencije, prav tako pa so slovenski predstavniki aktivno sodelovali tudi v delovnih skupinah znotraj stalnih odborov</w:t>
      </w:r>
      <w:r>
        <w:t xml:space="preserve">. Redni sestanki odborov in delovnih teles so zaradi pandemije večinoma potekali na daljavo. </w:t>
      </w:r>
      <w:r w:rsidRPr="00972694">
        <w:t xml:space="preserve">Usmerjevalni odbor, ki je najvišji organ agencije in nadzira delo strokovnih stalnih odborov, je imel </w:t>
      </w:r>
      <w:r>
        <w:t>en</w:t>
      </w:r>
      <w:r w:rsidRPr="00972694">
        <w:t xml:space="preserve"> redn</w:t>
      </w:r>
      <w:r>
        <w:t>i</w:t>
      </w:r>
      <w:r w:rsidRPr="00972694">
        <w:t xml:space="preserve"> sestan</w:t>
      </w:r>
      <w:r>
        <w:t>ek</w:t>
      </w:r>
      <w:r w:rsidRPr="00972694">
        <w:t>. V sklopu rednega sestanka Odbora za ravnanje z radioaktivnimi odpadki je kot običajno potekal še forum regulatorjev (</w:t>
      </w:r>
      <w:r w:rsidRPr="00972694">
        <w:rPr>
          <w:rStyle w:val="LPnavadenpoevno"/>
        </w:rPr>
        <w:t>RWMC Regulators' Forum</w:t>
      </w:r>
      <w:r w:rsidRPr="00972694">
        <w:t>). Odbor za razgradnjo jedrskih objektov in ravnanje s preteklimi dejavnostmi je imel en samostojni sestanek in en skupni sestanek z Odborom za ravnanje z radioaktivnimi odpadki</w:t>
      </w:r>
      <w:r>
        <w:t xml:space="preserve">. </w:t>
      </w:r>
      <w:r w:rsidRPr="00972694">
        <w:t>Odbor za varnost jedrskih naprav je imel dva redna sestanka, slovenski predstavniki so sodelovali še v njegovih delovnih skupinah za upravljanje in analizo v primeru nesreč</w:t>
      </w:r>
      <w:r>
        <w:t xml:space="preserve"> </w:t>
      </w:r>
      <w:r w:rsidRPr="00972694">
        <w:t>i</w:t>
      </w:r>
      <w:r>
        <w:t xml:space="preserve">n </w:t>
      </w:r>
      <w:r w:rsidRPr="00972694">
        <w:t>za človeške in organizacijske dejavnike</w:t>
      </w:r>
      <w:r>
        <w:t>. S</w:t>
      </w:r>
      <w:r w:rsidRPr="00972694">
        <w:t xml:space="preserve">lovenski delegati </w:t>
      </w:r>
      <w:r>
        <w:t xml:space="preserve">so se </w:t>
      </w:r>
      <w:r w:rsidRPr="00972694">
        <w:t xml:space="preserve">udeležili </w:t>
      </w:r>
      <w:r>
        <w:t xml:space="preserve">tudi </w:t>
      </w:r>
      <w:r w:rsidRPr="00972694">
        <w:t>sestankov Odbora za jedrske upravne dejavnosti in njegovih delovnih skupin za inšpekcijske prakse in za obratovalne izkušnje</w:t>
      </w:r>
      <w:r>
        <w:t xml:space="preserve">. </w:t>
      </w:r>
      <w:r w:rsidRPr="009D3233">
        <w:t xml:space="preserve">Odbor za jedrsko pravo je imel en redni sestanek, v sklopu katerega je </w:t>
      </w:r>
      <w:r>
        <w:t xml:space="preserve">potekal </w:t>
      </w:r>
      <w:r w:rsidRPr="009D3233">
        <w:t xml:space="preserve">tudi sestanek pogodbenic Pariške konvencije na temo njene uveljavitve, kar je podrobneje predstavljeno v </w:t>
      </w:r>
      <w:hyperlink w:anchor="po88" w:history="1">
        <w:r w:rsidRPr="00DB179D">
          <w:rPr>
            <w:rStyle w:val="Hiperpovezava"/>
          </w:rPr>
          <w:t>poglavju 8.8</w:t>
        </w:r>
      </w:hyperlink>
      <w:r w:rsidRPr="009D3233">
        <w:t xml:space="preserve">. </w:t>
      </w:r>
      <w:r>
        <w:t>Prav tako so se s</w:t>
      </w:r>
      <w:r w:rsidRPr="009D3233">
        <w:t>lovensk</w:t>
      </w:r>
      <w:r>
        <w:t>i</w:t>
      </w:r>
      <w:r w:rsidRPr="009D3233">
        <w:t xml:space="preserve"> predstavnik</w:t>
      </w:r>
      <w:r>
        <w:t>i</w:t>
      </w:r>
      <w:r w:rsidRPr="009D3233">
        <w:t xml:space="preserve"> udeležil</w:t>
      </w:r>
      <w:r>
        <w:t>i</w:t>
      </w:r>
      <w:r w:rsidRPr="009D3233">
        <w:t xml:space="preserve"> rednih letnih sestankov </w:t>
      </w:r>
      <w:r w:rsidRPr="003B5038">
        <w:rPr>
          <w:rStyle w:val="LPnavadenposevnoZnak"/>
        </w:rPr>
        <w:t>Odbora za tehnične in ekonomske raziskave razvoja jedrske energije in gorivnega cikla</w:t>
      </w:r>
      <w:r>
        <w:t xml:space="preserve">, </w:t>
      </w:r>
      <w:r w:rsidRPr="003B5038">
        <w:rPr>
          <w:rStyle w:val="LPnavadenposevnoZnak"/>
        </w:rPr>
        <w:t>Odbora za jedrsko znanost</w:t>
      </w:r>
      <w:r>
        <w:t xml:space="preserve">. </w:t>
      </w:r>
      <w:r w:rsidRPr="003B5038">
        <w:t xml:space="preserve">Redni letni sestanek </w:t>
      </w:r>
      <w:r w:rsidRPr="003B5038">
        <w:rPr>
          <w:rStyle w:val="LPnavadenposevnoZnak"/>
        </w:rPr>
        <w:t>Odbora za varstvo prebivalcev pred sevanji</w:t>
      </w:r>
      <w:r w:rsidRPr="003B5038">
        <w:t>, ki je bil načrtovan v marcu 2020</w:t>
      </w:r>
      <w:r w:rsidR="002C0296">
        <w:t>,</w:t>
      </w:r>
      <w:r w:rsidRPr="003B5038">
        <w:t xml:space="preserve"> je bil zaradi epidemije covid</w:t>
      </w:r>
      <w:r w:rsidR="002C0296">
        <w:t>a</w:t>
      </w:r>
      <w:r w:rsidRPr="003B5038">
        <w:t>-19 prestavljen in izveden v spletni obliki septembra 2020. Slovenska predstavnica se spletnega sestanka ni udeležila.</w:t>
      </w:r>
    </w:p>
    <w:p w14:paraId="4EC4F30A" w14:textId="5D0BF7E7" w:rsidR="00DB179D" w:rsidRDefault="00DB179D" w:rsidP="00CF7EE1">
      <w:pPr>
        <w:pStyle w:val="LPnavaden"/>
      </w:pPr>
      <w:r w:rsidRPr="006F659B">
        <w:t>Slovenija sodeluje še v upravnem odboru podatkovne banke (</w:t>
      </w:r>
      <w:r w:rsidRPr="006F659B">
        <w:rPr>
          <w:rStyle w:val="LPnavadenpoevno"/>
        </w:rPr>
        <w:t>OECD/NEA Data Bank</w:t>
      </w:r>
      <w:r w:rsidRPr="006F659B">
        <w:t>), ki zagotavlja dostop do številnih informacijskih in znanstvenih podatkov, ter pri informacijskem sistemu ISOE (</w:t>
      </w:r>
      <w:r w:rsidRPr="006F659B">
        <w:rPr>
          <w:rStyle w:val="LPnavadenpoevno"/>
        </w:rPr>
        <w:t>International System of Occupational Exposure</w:t>
      </w:r>
      <w:r w:rsidRPr="006F659B">
        <w:t xml:space="preserve">) o poklicni izpostavljenosti ionizirajočim sevanjem v jedrskih elektrarnah. Informacijski sistem vzdržujejo tehnični centri ob podpori navedenih organizacij </w:t>
      </w:r>
      <w:r w:rsidR="00F159AB">
        <w:t>ter</w:t>
      </w:r>
      <w:r w:rsidR="00F159AB" w:rsidRPr="006F659B">
        <w:t xml:space="preserve"> </w:t>
      </w:r>
      <w:r w:rsidRPr="006F659B">
        <w:t>ob sodelovanju jedrskih elektrarn in upravnih organov. V letu 20</w:t>
      </w:r>
      <w:r>
        <w:t>20</w:t>
      </w:r>
      <w:r w:rsidRPr="006F659B">
        <w:t xml:space="preserve"> se </w:t>
      </w:r>
      <w:r>
        <w:t xml:space="preserve">je </w:t>
      </w:r>
      <w:r w:rsidRPr="006F659B">
        <w:t>predstavnica URSVS</w:t>
      </w:r>
      <w:r>
        <w:t xml:space="preserve"> </w:t>
      </w:r>
      <w:r w:rsidRPr="006F659B">
        <w:t>udeležila rednega sestanka Upravnega odbora</w:t>
      </w:r>
      <w:r>
        <w:t xml:space="preserve"> ISOE, ki je bil izveden prek spleta.</w:t>
      </w:r>
    </w:p>
    <w:p w14:paraId="74ACACC2" w14:textId="2F32433E" w:rsidR="00DB179D" w:rsidRDefault="00DB179D" w:rsidP="00CF7EE1">
      <w:pPr>
        <w:pStyle w:val="LPnavaden"/>
      </w:pPr>
      <w:r>
        <w:t>Agencija za jedrsko energijo se je v letu 2020 ukvarjala z oblikovanjem</w:t>
      </w:r>
      <w:r w:rsidRPr="0002796A">
        <w:t xml:space="preserve"> </w:t>
      </w:r>
      <w:r>
        <w:t>svoje strategije</w:t>
      </w:r>
      <w:r w:rsidRPr="0002796A">
        <w:t xml:space="preserve"> za obdobje od 2023 do 2028</w:t>
      </w:r>
      <w:r>
        <w:t>, pri čemer so sodelovale tako države članice kot tudi vsi stalni odbori. Število držav članic se bo povečalo, saj bo z začetkom leta 2021 v NEA uradno sprejeta Bolgarija, v prihodnosti pa so načrtovane še nove širitve. U</w:t>
      </w:r>
      <w:r w:rsidRPr="000B4E52">
        <w:t>stanovi</w:t>
      </w:r>
      <w:r>
        <w:t>li so</w:t>
      </w:r>
      <w:r w:rsidRPr="000B4E52">
        <w:t xml:space="preserve"> </w:t>
      </w:r>
      <w:r>
        <w:t xml:space="preserve">globalni </w:t>
      </w:r>
      <w:r w:rsidRPr="000B4E52">
        <w:t xml:space="preserve">forum </w:t>
      </w:r>
      <w:r>
        <w:t>o jedrskem izobraževanju, znanosti, tehnologiji in politikah (</w:t>
      </w:r>
      <w:r w:rsidRPr="00C042AB">
        <w:rPr>
          <w:rStyle w:val="LPnavadenpoevno"/>
        </w:rPr>
        <w:t>Global Forum on Nuclear Education, Science, Technology and Policy</w:t>
      </w:r>
      <w:r>
        <w:t>), katerega</w:t>
      </w:r>
      <w:r w:rsidRPr="000B4E52">
        <w:t xml:space="preserve"> namen </w:t>
      </w:r>
      <w:r>
        <w:t xml:space="preserve">bo </w:t>
      </w:r>
      <w:r w:rsidRPr="000B4E52">
        <w:t>krepit</w:t>
      </w:r>
      <w:r>
        <w:t>ev</w:t>
      </w:r>
      <w:r w:rsidRPr="000B4E52">
        <w:t xml:space="preserve"> sodelovanja med NEA in izobraževalnimi ustanovami</w:t>
      </w:r>
      <w:r>
        <w:t xml:space="preserve"> </w:t>
      </w:r>
      <w:r w:rsidR="00F159AB">
        <w:t xml:space="preserve">ter </w:t>
      </w:r>
      <w:r>
        <w:t>spodbujanje mladih za izobraževanje na tem področju.</w:t>
      </w:r>
    </w:p>
    <w:p w14:paraId="1F6C7E6C" w14:textId="77777777" w:rsidR="00DB179D" w:rsidRPr="00D02389" w:rsidRDefault="00DB179D" w:rsidP="00DB179D">
      <w:pPr>
        <w:pStyle w:val="LPNaslov2"/>
      </w:pPr>
      <w:bookmarkStart w:id="388" w:name="_Toc44570742"/>
      <w:bookmarkStart w:id="389" w:name="_Toc74219398"/>
      <w:r w:rsidRPr="00D02389">
        <w:t xml:space="preserve">SODELOVANJE Z </w:t>
      </w:r>
      <w:r w:rsidRPr="00781936">
        <w:t>DRUGIMI</w:t>
      </w:r>
      <w:r w:rsidRPr="00D02389">
        <w:t xml:space="preserve"> ZDRUŽENJI</w:t>
      </w:r>
      <w:bookmarkEnd w:id="388"/>
      <w:bookmarkEnd w:id="389"/>
    </w:p>
    <w:p w14:paraId="203AB719" w14:textId="77777777" w:rsidR="00DB179D" w:rsidRPr="00D61DA5" w:rsidRDefault="00DB179D" w:rsidP="00CF7EE1">
      <w:pPr>
        <w:pStyle w:val="LPnaslovkrepko"/>
      </w:pPr>
      <w:r w:rsidRPr="00D61DA5">
        <w:t xml:space="preserve">Združenje evropskih upravnih organov za jedrsko varnost (WENRA) </w:t>
      </w:r>
    </w:p>
    <w:p w14:paraId="078F06F6" w14:textId="77777777" w:rsidR="00DB179D" w:rsidRDefault="00DB179D" w:rsidP="00CF7EE1">
      <w:pPr>
        <w:pStyle w:val="LPnavaden"/>
      </w:pPr>
      <w:r w:rsidRPr="00D61DA5">
        <w:t>WENRA (</w:t>
      </w:r>
      <w:r w:rsidRPr="00D61DA5">
        <w:rPr>
          <w:rStyle w:val="LPnavadenpoevno"/>
        </w:rPr>
        <w:t>Western European Nuclear Regulators Association</w:t>
      </w:r>
      <w:r w:rsidRPr="00D61DA5">
        <w:t xml:space="preserve">) je neformalno združenje predstavnikov jedrskih upravnih organov evropskih držav z jedrskimi programi. Glavne naloge združenja so razvoj skupnega pristopa k jedrski varnosti, zagotavljanje neodvisnih pregledov jedrske varnosti v državah kandidatkah za vstop v EU ter izmenjava izkušenj na področju jedrske varnosti. V združenju je zastopanih osemnajst držav članic in trinajst držav opazovalk, med njimi tudi neevropske države. </w:t>
      </w:r>
    </w:p>
    <w:p w14:paraId="150ACCC8" w14:textId="55D43523" w:rsidR="00DB179D" w:rsidRDefault="00DB179D" w:rsidP="00CF7EE1">
      <w:pPr>
        <w:pStyle w:val="LPnavaden"/>
      </w:pPr>
      <w:r w:rsidRPr="00203307">
        <w:t>Na plenarnem zasedanju</w:t>
      </w:r>
      <w:r>
        <w:t xml:space="preserve">, ki je potekalo na daljavo, </w:t>
      </w:r>
      <w:r w:rsidRPr="00203307">
        <w:t xml:space="preserve">so udeleženci potrdili predlog za poenotenje določenih varnostnih ciljev (SRL – </w:t>
      </w:r>
      <w:r w:rsidRPr="00203307">
        <w:rPr>
          <w:rStyle w:val="LPnavadenpoevno"/>
        </w:rPr>
        <w:t>Safety Reference Levels</w:t>
      </w:r>
      <w:r w:rsidRPr="00203307">
        <w:t xml:space="preserve">), da bodo postali </w:t>
      </w:r>
      <w:r w:rsidR="00F159AB">
        <w:t>splošno</w:t>
      </w:r>
      <w:r w:rsidR="00F159AB" w:rsidRPr="00203307">
        <w:t xml:space="preserve"> </w:t>
      </w:r>
      <w:r w:rsidRPr="00203307">
        <w:t>uporabni za vse jedrske objekte. Predstavljen</w:t>
      </w:r>
      <w:r>
        <w:t>i so</w:t>
      </w:r>
      <w:r w:rsidRPr="00203307">
        <w:t xml:space="preserve"> bili sodelovanje z združenjema ETSON</w:t>
      </w:r>
      <w:r>
        <w:t xml:space="preserve"> (</w:t>
      </w:r>
      <w:r w:rsidRPr="00114267">
        <w:rPr>
          <w:rStyle w:val="LPnavadenpoevno"/>
        </w:rPr>
        <w:t>European Technical Safety Organisations Network</w:t>
      </w:r>
      <w:r>
        <w:t>)</w:t>
      </w:r>
      <w:r w:rsidRPr="00203307">
        <w:t xml:space="preserve"> in ENISS (</w:t>
      </w:r>
      <w:r w:rsidRPr="00203307">
        <w:rPr>
          <w:rStyle w:val="LPnavadenpoevno"/>
        </w:rPr>
        <w:t>European Nuclear Installations Safety Standards</w:t>
      </w:r>
      <w:r w:rsidRPr="00203307">
        <w:t>)</w:t>
      </w:r>
      <w:r>
        <w:t xml:space="preserve"> ter </w:t>
      </w:r>
      <w:r w:rsidRPr="00203307">
        <w:t>postopek sodelovanja WENRA pri izboru tematike za naslednji TPR</w:t>
      </w:r>
      <w:r>
        <w:t xml:space="preserve">. </w:t>
      </w:r>
      <w:r w:rsidRPr="00203307">
        <w:t xml:space="preserve">Razprava je tekla o še neobjavljenih zaključkih študije ETSON in Evropske komisije o izvajanju členov </w:t>
      </w:r>
      <w:r w:rsidR="00F159AB">
        <w:t xml:space="preserve">od </w:t>
      </w:r>
      <w:r w:rsidRPr="00203307">
        <w:t xml:space="preserve">8a </w:t>
      </w:r>
      <w:r w:rsidR="00F159AB">
        <w:t>do</w:t>
      </w:r>
      <w:r w:rsidRPr="00203307">
        <w:t xml:space="preserve"> 8c spremenjene direktive o jedrski varnosti</w:t>
      </w:r>
      <w:r>
        <w:t>, ki se nanašajo na varnostne izboljšave jedrskih elektrarn</w:t>
      </w:r>
      <w:r w:rsidRPr="00203307">
        <w:t>.</w:t>
      </w:r>
      <w:r>
        <w:t xml:space="preserve"> </w:t>
      </w:r>
      <w:r w:rsidRPr="00203307">
        <w:t>Slovenski predstavniki so bili aktivni tudi v delovnih skupinah združenja WENRA, in sicer v skupini za harmonizacijo jedrskih reaktorjev ter v skupini za jedrske odpadke in razgradnjo</w:t>
      </w:r>
      <w:r>
        <w:t xml:space="preserve">, </w:t>
      </w:r>
      <w:r w:rsidRPr="00203307">
        <w:t xml:space="preserve">delo </w:t>
      </w:r>
      <w:r>
        <w:t xml:space="preserve">pa </w:t>
      </w:r>
      <w:r w:rsidRPr="00203307">
        <w:t>je začela nova stalna delovna skupina za raziskovalne reaktorje</w:t>
      </w:r>
      <w:r w:rsidR="00D55252">
        <w:t>, v katerih prav tako sodeluje slovenski predstavnik</w:t>
      </w:r>
      <w:r>
        <w:t xml:space="preserve">. </w:t>
      </w:r>
    </w:p>
    <w:p w14:paraId="5A5EDE16" w14:textId="77777777" w:rsidR="00DB179D" w:rsidRDefault="00DB179D" w:rsidP="00CF7EE1">
      <w:pPr>
        <w:pStyle w:val="LPnaslovkrepko"/>
      </w:pPr>
      <w:r>
        <w:t>Mednarodno združenje za jedrsko pravo INLA</w:t>
      </w:r>
    </w:p>
    <w:p w14:paraId="047ACC23" w14:textId="77777777" w:rsidR="00DB179D" w:rsidRDefault="00DB179D" w:rsidP="00CF7EE1">
      <w:pPr>
        <w:pStyle w:val="LPnavaden"/>
      </w:pPr>
      <w:r>
        <w:t>INLA (</w:t>
      </w:r>
      <w:r w:rsidRPr="00FC07A2">
        <w:rPr>
          <w:rStyle w:val="LPnavadenposevnoZnak"/>
        </w:rPr>
        <w:t>International Nuclear Law Association</w:t>
      </w:r>
      <w:r>
        <w:t xml:space="preserve">) je mednarodno združenje pravnih in drugih strokovnjakov za miroljubno uporabo jedrske energije, katerega temeljni namen je podpirati in pospeševati znanje in razvoj pravne stroke in raziskav na tem področju, izmenjava spoznanj med njegovimi člani ter sodelovanje s sorodnimi združenji in ustanovami. V združenje je včlanjenih okoli 600 strokovnjakov iz več kot 60 držav in mednarodnih organizacij. </w:t>
      </w:r>
    </w:p>
    <w:p w14:paraId="75F5FB88" w14:textId="5E6DD700" w:rsidR="00DB179D" w:rsidRDefault="00DB179D" w:rsidP="00CF7EE1">
      <w:pPr>
        <w:pStyle w:val="LPnavaden"/>
      </w:pPr>
      <w:r>
        <w:t xml:space="preserve">INLA deluje v šestih delovnih skupinah, in sicer: </w:t>
      </w:r>
      <w:r w:rsidR="00F159AB">
        <w:t>v</w:t>
      </w:r>
      <w:r>
        <w:t xml:space="preserve">arnost in predpisi, </w:t>
      </w:r>
      <w:r w:rsidR="00F159AB">
        <w:t>o</w:t>
      </w:r>
      <w:r>
        <w:t xml:space="preserve">dgovornost za jedrsko škodo in zavarovanje, </w:t>
      </w:r>
      <w:r w:rsidR="00F159AB">
        <w:t>m</w:t>
      </w:r>
      <w:r>
        <w:t xml:space="preserve">ednarodno jedrsko trgovanje/nove gradnje, </w:t>
      </w:r>
      <w:r w:rsidR="00F159AB">
        <w:t>r</w:t>
      </w:r>
      <w:r>
        <w:t xml:space="preserve">avnanje z odpadki, </w:t>
      </w:r>
      <w:r w:rsidR="00F159AB">
        <w:t>j</w:t>
      </w:r>
      <w:r>
        <w:t xml:space="preserve">edrsko varovanje in </w:t>
      </w:r>
      <w:r w:rsidR="00F159AB">
        <w:t>t</w:t>
      </w:r>
      <w:r>
        <w:t>ransport.</w:t>
      </w:r>
    </w:p>
    <w:p w14:paraId="78BF7FAC" w14:textId="6BC884A0" w:rsidR="00DB179D" w:rsidRDefault="00DB179D" w:rsidP="00CF7EE1">
      <w:pPr>
        <w:pStyle w:val="LPnavaden"/>
      </w:pPr>
      <w:r>
        <w:t xml:space="preserve">INLA praviloma organizira kongres na dve leti, zadnji je bil v letu 2018 v Abu Dhabiju, kongres, ki je bil predviden leta 2020 v Washingtonu, pa je bil zaradi pandemije koronavirusne bolezni </w:t>
      </w:r>
      <w:r w:rsidR="006E34B1">
        <w:t>covid</w:t>
      </w:r>
      <w:r>
        <w:t>-19 prestavljen za eno leto in naj bi se izvedel oktobr</w:t>
      </w:r>
      <w:r w:rsidR="00F159AB">
        <w:t>a</w:t>
      </w:r>
      <w:r>
        <w:t xml:space="preserve"> 2021. </w:t>
      </w:r>
    </w:p>
    <w:p w14:paraId="6591DFA5" w14:textId="0694E87D" w:rsidR="00DB179D" w:rsidRDefault="00DB179D" w:rsidP="00CF7EE1">
      <w:pPr>
        <w:pStyle w:val="LPnavaden"/>
      </w:pPr>
      <w:r>
        <w:t xml:space="preserve">Leta 2005 je bil kongres </w:t>
      </w:r>
      <w:r w:rsidR="00C04F99">
        <w:t xml:space="preserve">INLA </w:t>
      </w:r>
      <w:r>
        <w:t>organiziran v Sloveniji, v Portorožu.</w:t>
      </w:r>
      <w:r w:rsidR="00C04F99">
        <w:t xml:space="preserve"> </w:t>
      </w:r>
    </w:p>
    <w:p w14:paraId="5613C9F8" w14:textId="77777777" w:rsidR="00D06940" w:rsidRDefault="00D06940" w:rsidP="00CF7EE1">
      <w:pPr>
        <w:pStyle w:val="LPnaslovkrepko"/>
      </w:pPr>
    </w:p>
    <w:p w14:paraId="283DA804" w14:textId="79C357FF" w:rsidR="00DB179D" w:rsidRPr="009A77BA" w:rsidRDefault="00DB179D" w:rsidP="00CF7EE1">
      <w:pPr>
        <w:pStyle w:val="LPnaslovkrepko"/>
        <w:rPr>
          <w:rStyle w:val="LPnavadenkrepko"/>
          <w:b/>
        </w:rPr>
      </w:pPr>
      <w:r w:rsidRPr="009A77BA">
        <w:t>Združenje predstavnikov upravnih organov, ki pokrivajo jedrsko varovanje (</w:t>
      </w:r>
      <w:r w:rsidRPr="009A77BA">
        <w:rPr>
          <w:rStyle w:val="LPnavadenkrepko"/>
          <w:b/>
        </w:rPr>
        <w:t xml:space="preserve">ENSRA) </w:t>
      </w:r>
    </w:p>
    <w:p w14:paraId="60636A95" w14:textId="77777777" w:rsidR="00DB179D" w:rsidRPr="009363CD" w:rsidRDefault="00DB179D" w:rsidP="00CF7EE1">
      <w:pPr>
        <w:pStyle w:val="LPnavaden"/>
      </w:pPr>
      <w:r w:rsidRPr="00114CAB">
        <w:t>ENSRA (</w:t>
      </w:r>
      <w:r w:rsidRPr="009A77BA">
        <w:rPr>
          <w:rStyle w:val="LPnavadenposevnoZnak"/>
        </w:rPr>
        <w:t>European Nuclear Security Regulators Association</w:t>
      </w:r>
      <w:r w:rsidRPr="00114CAB">
        <w:t xml:space="preserve">) je bilo ustanovljeno leta 2004, Slovenija pa se je združenju pridružila leta 2008. ENSRA </w:t>
      </w:r>
      <w:r>
        <w:t xml:space="preserve">(ki združuje predstavnike iz 16 evropskih držav) </w:t>
      </w:r>
      <w:r w:rsidRPr="00114CAB">
        <w:t xml:space="preserve">sledi predvsem naslednjim ciljem: izmenjavi informacij o jedrskem varovanju, aktualnih varnostnih vprašanjih in dogodkih, razvoju celovitega razumevanja </w:t>
      </w:r>
      <w:r w:rsidRPr="009363CD">
        <w:t>temeljnih načel fizičnega varovanja in spodbujanju skupnih načel varovanja v Evropi.</w:t>
      </w:r>
    </w:p>
    <w:p w14:paraId="60FCBAC2" w14:textId="4907616C" w:rsidR="00DB179D" w:rsidRPr="00DD49D2" w:rsidRDefault="00DB179D" w:rsidP="00CF7EE1">
      <w:pPr>
        <w:pStyle w:val="LPnavaden"/>
      </w:pPr>
      <w:r w:rsidRPr="00DD49D2">
        <w:t xml:space="preserve">Običajnega letnega </w:t>
      </w:r>
      <w:r>
        <w:t xml:space="preserve">(plenarnega) </w:t>
      </w:r>
      <w:r w:rsidRPr="00DD49D2">
        <w:t xml:space="preserve">sestanka, ki bi ga morala gostiti Švica (ENSI), ni bilo zaradi pandemije </w:t>
      </w:r>
      <w:r w:rsidR="006E34B1">
        <w:t>covida</w:t>
      </w:r>
      <w:r w:rsidRPr="00DD49D2">
        <w:t>-1</w:t>
      </w:r>
      <w:r>
        <w:t>9</w:t>
      </w:r>
      <w:r w:rsidRPr="00DD49D2">
        <w:t xml:space="preserve">. Kljub vsemu je bil proti koncu leta 2020 izpeljan virtualni sestanek, v okviru katerega so predstavniki držav v združenju posvetili pozornost predvsem reviziji poslovnika združenja (ToR – </w:t>
      </w:r>
      <w:r w:rsidRPr="009A77BA">
        <w:rPr>
          <w:rStyle w:val="LPnavadenposevnoZnak"/>
        </w:rPr>
        <w:t>Terms of Reference</w:t>
      </w:r>
      <w:r w:rsidRPr="00DD49D2">
        <w:t xml:space="preserve">) in izmenjavi informacij o delovanju in glavnih poudarkih o varovanju ter zakonodaji in pristopih. Združenju </w:t>
      </w:r>
      <w:r w:rsidR="00C04F99">
        <w:t>zdaj</w:t>
      </w:r>
      <w:r w:rsidR="00C04F99" w:rsidRPr="00DD49D2">
        <w:t xml:space="preserve"> </w:t>
      </w:r>
      <w:r w:rsidRPr="00DD49D2">
        <w:t>predseduje predstavnik finskega jedrskega upravnega organa</w:t>
      </w:r>
      <w:r>
        <w:t xml:space="preserve"> STUK</w:t>
      </w:r>
      <w:r w:rsidRPr="00DD49D2">
        <w:t xml:space="preserve">, naslednji letni </w:t>
      </w:r>
      <w:r w:rsidR="006C0E12">
        <w:t>oziroma</w:t>
      </w:r>
      <w:r w:rsidRPr="00DD49D2">
        <w:t xml:space="preserve"> plenarni sestanek pa naj bi bil l</w:t>
      </w:r>
      <w:r>
        <w:t>et</w:t>
      </w:r>
      <w:r w:rsidR="00C04F99">
        <w:t>a</w:t>
      </w:r>
      <w:r w:rsidRPr="00DD49D2">
        <w:t xml:space="preserve"> 2021 (v Švici).</w:t>
      </w:r>
    </w:p>
    <w:p w14:paraId="5A957C24" w14:textId="77777777" w:rsidR="00DB179D" w:rsidRPr="002F5EF0" w:rsidRDefault="00DB179D" w:rsidP="00CF7EE1">
      <w:pPr>
        <w:pStyle w:val="LPnaslovkrepko"/>
        <w:rPr>
          <w:rStyle w:val="LPnavadenkrepko"/>
        </w:rPr>
      </w:pPr>
      <w:r w:rsidRPr="002F5EF0">
        <w:t xml:space="preserve">Kontaktna skupina za jedrsko </w:t>
      </w:r>
      <w:r w:rsidRPr="009A77BA">
        <w:t>varovanje (NSCG)</w:t>
      </w:r>
    </w:p>
    <w:p w14:paraId="33C85ED9" w14:textId="5BBA454E" w:rsidR="00DB179D" w:rsidRDefault="00DB179D" w:rsidP="00CF7EE1">
      <w:pPr>
        <w:pStyle w:val="LPnavaden"/>
      </w:pPr>
      <w:r w:rsidRPr="00114CAB">
        <w:t>NSCG</w:t>
      </w:r>
      <w:r>
        <w:t xml:space="preserve"> (</w:t>
      </w:r>
      <w:r w:rsidRPr="00DC6DD0">
        <w:rPr>
          <w:rStyle w:val="LPposevno"/>
        </w:rPr>
        <w:t>Nuclear Security Contact Group</w:t>
      </w:r>
      <w:r w:rsidRPr="00114CAB">
        <w:t xml:space="preserve">) je združenje, nastalo po koncu </w:t>
      </w:r>
      <w:r w:rsidR="00C04F99">
        <w:t>četrtega</w:t>
      </w:r>
      <w:r w:rsidRPr="00114CAB">
        <w:t xml:space="preserve"> </w:t>
      </w:r>
      <w:r>
        <w:t>vrhovnega srečanja</w:t>
      </w:r>
      <w:r w:rsidRPr="00114CAB">
        <w:t xml:space="preserve"> jedrskega varovanja (</w:t>
      </w:r>
      <w:r w:rsidRPr="00DC6DD0">
        <w:rPr>
          <w:rStyle w:val="LPposevno"/>
        </w:rPr>
        <w:t>Nuclear Security Summit</w:t>
      </w:r>
      <w:r w:rsidRPr="00114CAB">
        <w:t xml:space="preserve">), ki je </w:t>
      </w:r>
      <w:r>
        <w:t>bil</w:t>
      </w:r>
      <w:r w:rsidRPr="00114CAB">
        <w:t xml:space="preserve"> leta 2016. Skupini so se pridružile še nekatere druge države, ki niso sodelovale na omenjenih vrhovih. Slovenija se je formalno pridružila skupini marca 2017, s tem pa se je nadgradilo slovenske aktivnosti na področju jedrskega varovanja. Sodelujejo predstavniki MZZ in URSJV. </w:t>
      </w:r>
    </w:p>
    <w:p w14:paraId="6EE5E54D" w14:textId="20C12FF2" w:rsidR="00DB179D" w:rsidRDefault="00DB179D" w:rsidP="00CF7EE1">
      <w:pPr>
        <w:pStyle w:val="LPnavaden"/>
      </w:pPr>
      <w:r w:rsidRPr="00DD49D2">
        <w:t xml:space="preserve">Ena od zavez, izhajajoč iz minulih </w:t>
      </w:r>
      <w:r w:rsidR="00C04F99">
        <w:t>v</w:t>
      </w:r>
      <w:r w:rsidRPr="00DD49D2">
        <w:t xml:space="preserve">rhov jedrskega varovanja, so tudi posamezni tematski sklopi – podporo katerim so dale različne skupine držav. Slovenija </w:t>
      </w:r>
      <w:r>
        <w:t xml:space="preserve">se je že leta 2018 </w:t>
      </w:r>
      <w:r w:rsidRPr="00DD49D2">
        <w:t>pridružila dvema pobudama: INFCIRC/910 (ki se nanaša na varovanje visoko radioaktivnih snovi) in INFCIRC/918 (preprečevanje tihotapljenja jedrskih/radioaktivnih snovi). URSJV je v l</w:t>
      </w:r>
      <w:r>
        <w:t>etu</w:t>
      </w:r>
      <w:r w:rsidRPr="00DD49D2">
        <w:t xml:space="preserve"> 2020 sodelovala s predstavniki MZZ (in tudi MNZ) pri včlanitvi Slovenije v mednarodno pobudo INFCIRC/908 o zmanjševanju notranjega ogrožanja (»insajderskih groženj«).</w:t>
      </w:r>
    </w:p>
    <w:p w14:paraId="049AA021" w14:textId="2E09754A" w:rsidR="00DB179D" w:rsidRDefault="00DB179D" w:rsidP="00CF7EE1">
      <w:pPr>
        <w:pStyle w:val="LPnavaden"/>
      </w:pPr>
      <w:r w:rsidRPr="00DD49D2">
        <w:t>Posebnih sestankov v l</w:t>
      </w:r>
      <w:r w:rsidR="002B7346">
        <w:t>etu</w:t>
      </w:r>
      <w:r w:rsidRPr="00DD49D2">
        <w:t xml:space="preserve"> 2020 ni bilo; tudi tu je bil glavni vzrok pandemija </w:t>
      </w:r>
      <w:r w:rsidR="006E34B1">
        <w:t>covida</w:t>
      </w:r>
      <w:r w:rsidRPr="00DD49D2">
        <w:t xml:space="preserve">-19. </w:t>
      </w:r>
    </w:p>
    <w:p w14:paraId="3AFDCDDB" w14:textId="77777777" w:rsidR="00DB179D" w:rsidRDefault="00DB179D" w:rsidP="00CF7EE1">
      <w:pPr>
        <w:pStyle w:val="LPnaslovkrepko"/>
      </w:pPr>
      <w:r>
        <w:t>CAMP (NRC)</w:t>
      </w:r>
    </w:p>
    <w:p w14:paraId="35CF296B" w14:textId="77777777" w:rsidR="00DB179D" w:rsidRDefault="00DB179D" w:rsidP="00CF7EE1">
      <w:pPr>
        <w:pStyle w:val="LPnavaden"/>
      </w:pPr>
      <w:r>
        <w:t>URSJV sodeluje na podlagi sporazuma z US NRC (Zvezno jedrsko upravno komisijo ZDA) v mednarodno raziskovalno-razvojnem programu CAMP (</w:t>
      </w:r>
      <w:r w:rsidRPr="003B4CD8">
        <w:rPr>
          <w:rStyle w:val="LPnavadenposevnoZnak"/>
        </w:rPr>
        <w:t>Code Application and Maintenance Programme</w:t>
      </w:r>
      <w:r>
        <w:t>). Program CAMP omogoča sodelovanje pri vzdrževanju in uporabi programske opreme na področju preprečevanja ter obvladovanja nezgod in nenormalnih dogodkov v jedrskih elektrarnah.</w:t>
      </w:r>
    </w:p>
    <w:p w14:paraId="6774C60F" w14:textId="67CACB9B" w:rsidR="00DB179D" w:rsidRDefault="00DB179D" w:rsidP="00CF7EE1">
      <w:pPr>
        <w:pStyle w:val="LPnavaden"/>
      </w:pPr>
      <w:r>
        <w:t xml:space="preserve">Pogodba CAMP zagotavlja dostop do računalniških programov, ki se razvijajo v okviru programa. Uporabnikom so na voljo najnovejše </w:t>
      </w:r>
      <w:r w:rsidR="00C04F99">
        <w:t xml:space="preserve">različice </w:t>
      </w:r>
      <w:r>
        <w:t>programskih orodij.</w:t>
      </w:r>
    </w:p>
    <w:p w14:paraId="05DF25A3" w14:textId="77777777" w:rsidR="00DB179D" w:rsidRDefault="00DB179D" w:rsidP="00CF7EE1">
      <w:pPr>
        <w:pStyle w:val="LPnavaden"/>
      </w:pPr>
      <w:r>
        <w:t>Za leto 2020 je IJS pripravil prispevek v naravi z naslovom »</w:t>
      </w:r>
      <w:r w:rsidRPr="003B4CD8">
        <w:rPr>
          <w:rStyle w:val="LPnavadenposevnoZnak"/>
        </w:rPr>
        <w:t>Simulation of Total Loss of Feedwater LOFT LP-FW-1 Test Using RELAP5/MOD3.3</w:t>
      </w:r>
      <w:r>
        <w:t>«.</w:t>
      </w:r>
    </w:p>
    <w:p w14:paraId="5CB39F2D" w14:textId="02BEAB1C" w:rsidR="00DB179D" w:rsidRDefault="00DB179D" w:rsidP="00CF7EE1">
      <w:pPr>
        <w:pStyle w:val="LPnavaden"/>
      </w:pPr>
      <w:r>
        <w:t>Prvotno načrtovano spomladansko srečanje »</w:t>
      </w:r>
      <w:r w:rsidRPr="003B4CD8">
        <w:rPr>
          <w:rStyle w:val="LPnavadenposevnoZnak"/>
        </w:rPr>
        <w:t>2020 Spring CAMP Meeting</w:t>
      </w:r>
      <w:r>
        <w:t xml:space="preserve">« v Tajvanu je zaradi širjenja </w:t>
      </w:r>
      <w:r w:rsidR="00C04F99">
        <w:t xml:space="preserve">bolezni, povzročene s </w:t>
      </w:r>
      <w:r>
        <w:t>koronavirus</w:t>
      </w:r>
      <w:r w:rsidR="00C04F99">
        <w:t>om,</w:t>
      </w:r>
      <w:r>
        <w:t xml:space="preserve"> odpadlo, naknadno pa je bilo organizirano krajše, virtualno srečanje v juniju. </w:t>
      </w:r>
    </w:p>
    <w:p w14:paraId="71EE6DB1" w14:textId="67B71222" w:rsidR="00DB179D" w:rsidRPr="00A66FB4" w:rsidRDefault="00DB179D" w:rsidP="00CF7EE1">
      <w:pPr>
        <w:pStyle w:val="LPnavaden"/>
      </w:pPr>
      <w:r>
        <w:t>V novembru je bilo izvedeno virtualno srečanje »</w:t>
      </w:r>
      <w:r w:rsidRPr="003B4CD8">
        <w:rPr>
          <w:rStyle w:val="LPnavadenposevnoZnak"/>
        </w:rPr>
        <w:t>Fall 2020 CAMP Meeting</w:t>
      </w:r>
      <w:r>
        <w:t>« skupaj z jesenskim sestankom Tehničnega programskega odbora. Predstavniki slovenskih organizacij v združenju CAMP so se v letu 2020 srečali julija in novembra na virtualnih sestankih. Na sestankih je nacionalni koordinator programa podrobneje predstavil najnovejša dogajanja v raziskovalnem programu CAMP ter svoje delo in aktivnosti IJS na tem področju.</w:t>
      </w:r>
    </w:p>
    <w:p w14:paraId="2230A191" w14:textId="77777777" w:rsidR="006E2D18" w:rsidRDefault="006E2D18" w:rsidP="00CF7EE1">
      <w:pPr>
        <w:pStyle w:val="LPnaslovkrepko"/>
      </w:pPr>
    </w:p>
    <w:p w14:paraId="62F3122A" w14:textId="3EB2F292" w:rsidR="00DB179D" w:rsidRDefault="00DB179D" w:rsidP="00CF7EE1">
      <w:pPr>
        <w:pStyle w:val="LPnaslovkrepko"/>
      </w:pPr>
      <w:r>
        <w:t>CSARP (NRC)</w:t>
      </w:r>
    </w:p>
    <w:p w14:paraId="220CC0A2" w14:textId="22524C89" w:rsidR="00DB179D" w:rsidRDefault="00DB179D" w:rsidP="00CF7EE1">
      <w:pPr>
        <w:pStyle w:val="LPnavaden"/>
      </w:pPr>
      <w:r>
        <w:t xml:space="preserve">V letu 2015 je Slovenija obudila sodelovanje v raziskovalnem programu </w:t>
      </w:r>
      <w:r w:rsidR="00C04F99">
        <w:t xml:space="preserve">US NRC </w:t>
      </w:r>
      <w:r>
        <w:t>na področju težkih nesreč CSARP (</w:t>
      </w:r>
      <w:r w:rsidRPr="009649B1">
        <w:rPr>
          <w:rStyle w:val="LPnavadenposevnoZnak"/>
        </w:rPr>
        <w:t>Cooperative Severe Accident Research Program</w:t>
      </w:r>
      <w:r>
        <w:t>). Pri tem sodelujejo, na podlagi aneksa k pogodbi za CAMP, poleg URSJV še NEK in IJS</w:t>
      </w:r>
      <w:r w:rsidR="00C04F99">
        <w:t>;</w:t>
      </w:r>
      <w:r>
        <w:t xml:space="preserve"> nacionalni koordinator za program CSARP je predstavnik IJS. Pogodba CSARP zagotavlja dostop do računalniškega programa </w:t>
      </w:r>
      <w:r w:rsidRPr="000C7DB7">
        <w:t>MELCOR</w:t>
      </w:r>
      <w:r>
        <w:t xml:space="preserve"> za simulacijo težkih nesreč v jedrskih elektrarnah.</w:t>
      </w:r>
      <w:r w:rsidR="00C04F99">
        <w:t xml:space="preserve"> </w:t>
      </w:r>
    </w:p>
    <w:p w14:paraId="5C1346EB" w14:textId="3B3140AE" w:rsidR="00DB179D" w:rsidRDefault="00DB179D" w:rsidP="00D55252">
      <w:pPr>
        <w:pStyle w:val="LPnavaden"/>
      </w:pPr>
      <w:r>
        <w:t xml:space="preserve">Predstavniki slovenskih organizacij v združenju CSARP so se v letu 2020 srečali v decembru na virtualnem delovnem sestanku. Nacionalni koordinator je predstavil status raziskovalnega programa CSARP v Sloveniji, kronologijo aktivnosti, udeležbo na virtualnem srečanju </w:t>
      </w:r>
      <w:r w:rsidRPr="00A66FB4">
        <w:t>CSARP/MCAP</w:t>
      </w:r>
      <w:r>
        <w:t xml:space="preserve"> (</w:t>
      </w:r>
      <w:r w:rsidRPr="00A66FB4">
        <w:rPr>
          <w:rStyle w:val="LPnavadenposevnoZnak"/>
        </w:rPr>
        <w:t>MELCOR Code Assessment Program</w:t>
      </w:r>
      <w:r>
        <w:t xml:space="preserve">), predstavitev referatov IJS in URSJV, povezanih z MELCOR, na konferenci NENE 2020 ter </w:t>
      </w:r>
      <w:r w:rsidR="00C04F99">
        <w:t xml:space="preserve">izvedbo </w:t>
      </w:r>
      <w:r>
        <w:t xml:space="preserve">načrtovanih aktivnosti. </w:t>
      </w:r>
      <w:r w:rsidR="00C04F99">
        <w:t>Uresničene</w:t>
      </w:r>
      <w:r>
        <w:t xml:space="preserve"> so bile vse načrtovane aktivnosti.</w:t>
      </w:r>
    </w:p>
    <w:p w14:paraId="6A947E89" w14:textId="77777777" w:rsidR="00DB179D" w:rsidRDefault="00DB179D" w:rsidP="00CF7EE1">
      <w:pPr>
        <w:pStyle w:val="LPnaslovkrepko"/>
      </w:pPr>
      <w:r>
        <w:t>Združenje predstojnic upravnih organov s področja varstva pred sevanji (HERCA)</w:t>
      </w:r>
    </w:p>
    <w:p w14:paraId="5DC72D74" w14:textId="77777777" w:rsidR="00DB179D" w:rsidRPr="009A77BA" w:rsidRDefault="00DB179D" w:rsidP="00CF7EE1">
      <w:pPr>
        <w:pStyle w:val="LPnavaden"/>
      </w:pPr>
      <w:r w:rsidRPr="009A77BA">
        <w:t xml:space="preserve">Predstavnik URSVS je član Združenja direktorjev upravnih organov s področja varstva pred sevanji (HERCA </w:t>
      </w:r>
      <w:r w:rsidRPr="009A77BA">
        <w:rPr>
          <w:rFonts w:eastAsiaTheme="minorHAnsi"/>
        </w:rPr>
        <w:t>–</w:t>
      </w:r>
      <w:r w:rsidRPr="009A77BA">
        <w:t xml:space="preserve"> </w:t>
      </w:r>
      <w:r w:rsidRPr="009A77BA">
        <w:rPr>
          <w:rStyle w:val="LPnavadenposevnoZnak"/>
        </w:rPr>
        <w:t>Association of the Heads of European Radiological Protection Competent Authorities</w:t>
      </w:r>
      <w:r w:rsidRPr="009A77BA">
        <w:t xml:space="preserve">). V letu 2020 se je udeležil dveh rednih sestankov, ki sta bila izvedena po spletu. </w:t>
      </w:r>
    </w:p>
    <w:p w14:paraId="3D279342" w14:textId="2C894BAF" w:rsidR="00DB179D" w:rsidRPr="009A77BA" w:rsidRDefault="00DB179D" w:rsidP="00CF7EE1">
      <w:pPr>
        <w:pStyle w:val="LPnavaden"/>
      </w:pPr>
      <w:r w:rsidRPr="009A77BA">
        <w:t xml:space="preserve">URSVS sodeluje v delovni skupini za področje medicinske uporabe ionizirajočega sevanja mreže evropskih upravnih organov HERCA. Med številnimi področji izjemno pomembne izmenjave informacij o aktualnih </w:t>
      </w:r>
      <w:r w:rsidR="00C04F99">
        <w:t>težavah na</w:t>
      </w:r>
      <w:r w:rsidRPr="009A77BA">
        <w:t xml:space="preserve"> področj</w:t>
      </w:r>
      <w:r w:rsidR="00C04F99">
        <w:t>u</w:t>
      </w:r>
      <w:r w:rsidRPr="009A77BA">
        <w:t xml:space="preserve"> varstva pred sevanji v medicini bi v letu 2020 izpostavili komunikacijo med pristojnimi upravnimi organi glede odziva na epidemijo </w:t>
      </w:r>
      <w:r w:rsidR="006E34B1">
        <w:t>covida</w:t>
      </w:r>
      <w:r w:rsidRPr="009A77BA">
        <w:t xml:space="preserve">-19. Ker so izredne razmere zahtevala določene prilagoditve v načinu delovanja upravnih in inšpekcijskih organov, je izmenjava informacij in izkušenj znatno pripomogla k vzdrževanju ustrezne </w:t>
      </w:r>
      <w:r w:rsidR="00C04F99">
        <w:t>ravni</w:t>
      </w:r>
      <w:r w:rsidR="00C04F99" w:rsidRPr="009A77BA">
        <w:t xml:space="preserve"> </w:t>
      </w:r>
      <w:r w:rsidRPr="009A77BA">
        <w:t xml:space="preserve">varstva pred sevanji v zdravstvu. </w:t>
      </w:r>
      <w:r w:rsidR="00C04F99">
        <w:t xml:space="preserve"> </w:t>
      </w:r>
    </w:p>
    <w:p w14:paraId="324915D5" w14:textId="795AB9A1" w:rsidR="00DB179D" w:rsidRPr="009A77BA" w:rsidRDefault="00DB179D" w:rsidP="00CF7EE1">
      <w:pPr>
        <w:pStyle w:val="LPnavaden"/>
      </w:pPr>
      <w:r w:rsidRPr="009A77BA">
        <w:t xml:space="preserve">URSVS je aktivno sodelovala pri projektu </w:t>
      </w:r>
      <w:r w:rsidRPr="009A77BA">
        <w:rPr>
          <w:rStyle w:val="LPnavadenposevnoZnak"/>
        </w:rPr>
        <w:t>European Study of Occupational Radiation Exposure</w:t>
      </w:r>
      <w:r w:rsidRPr="009A77BA">
        <w:t xml:space="preserve"> - ESOREX, ki je bil namenjen zbiranju, obdelavi in primerjavi podatkov o dozah ionizirajočega sevanja, ki jih prejmejo izpostavljeni delavci, na meddržavn</w:t>
      </w:r>
      <w:r w:rsidR="00C04F99">
        <w:t>i</w:t>
      </w:r>
      <w:r w:rsidRPr="009A77BA">
        <w:t xml:space="preserve"> </w:t>
      </w:r>
      <w:r w:rsidR="00C04F99">
        <w:t>ravni</w:t>
      </w:r>
      <w:r w:rsidRPr="009A77BA">
        <w:t xml:space="preserve">. V okviru projekta države izmenjujejo izkušnje tudi na področju organizacije osebne dozimetrije in vodenja nacionalnih dozimetričnih registrov. Projekt je v preteklosti financira Evropska komisija, </w:t>
      </w:r>
      <w:r w:rsidR="00C04F99">
        <w:t>z</w:t>
      </w:r>
      <w:r w:rsidRPr="009A77BA">
        <w:t>daj pa naj bi ga vzdrževale države članice same. V letu 2019 se je projekt preoblikoval v Mrežo nacionalnih dozimetričnih registrov v okviru HERCA (Združenje vodij evropskih upravnih organov s področja varstva pred sevanji). V letu 2020 so pripravili vprašalnik za regulatorne organe o registraciji osebnih doz izpostavljenih delavcev.</w:t>
      </w:r>
    </w:p>
    <w:p w14:paraId="38D75177" w14:textId="77777777" w:rsidR="00DB179D" w:rsidRDefault="00DB179D" w:rsidP="00CF7EE1">
      <w:pPr>
        <w:pStyle w:val="LPnaslovkrepko"/>
      </w:pPr>
      <w:r>
        <w:t>Združenje evropskih upravnih organov za prevoz radioaktivnih snovi (EACA)</w:t>
      </w:r>
    </w:p>
    <w:p w14:paraId="375D07D7" w14:textId="77777777" w:rsidR="00DB179D" w:rsidRDefault="00DB179D" w:rsidP="00CF7EE1">
      <w:pPr>
        <w:pStyle w:val="LPnavaden"/>
      </w:pPr>
      <w:r w:rsidRPr="009363CD">
        <w:t>EACA (</w:t>
      </w:r>
      <w:r w:rsidRPr="009A77BA">
        <w:rPr>
          <w:rStyle w:val="LPnavadenposevnoZnak"/>
        </w:rPr>
        <w:t>European Association of Competent Authorities</w:t>
      </w:r>
      <w:r w:rsidRPr="009363CD">
        <w:t xml:space="preserve">) je združenje upravnih organov, pristojnih na področju prevoza radioaktivnih snovi. Glavna naloga združenja, ustanovljenega leta 2008, je skupni pristop in razumevanje zahtev predpisov s tega področja, ki veljajo v Evropi. Združenje na različne načine omogoča izpolnjevanje omenjenega cilja, in sicer z razvojem mreže upravnih organov pristojnih na področju varnega prevoza, s širjenjem znanja in dobrih praks med članicami, dela v delovnih skupinah ter z razvojem skupnega razumevanja in učinkovitejšega sodelovanja upravnih organov na delovni ravni. URSJV deluje pri delu EACA od leta 2015, ko je bila Slovenija opazovalka, v celoti pa od leta 2016. </w:t>
      </w:r>
    </w:p>
    <w:p w14:paraId="07029322" w14:textId="41AD7639" w:rsidR="00DB179D" w:rsidRPr="009A77BA" w:rsidRDefault="00DB179D" w:rsidP="00CF7EE1">
      <w:pPr>
        <w:pStyle w:val="LPnavaden"/>
      </w:pPr>
      <w:r w:rsidRPr="00DD49D2">
        <w:t xml:space="preserve">Običajnega letnega sestanka, ki bi ga morala gostiti Švedska (SSM), ni bilo oziroma je bil prestavljen na leto 2021 zaradi pandemije </w:t>
      </w:r>
      <w:r w:rsidR="006E34B1">
        <w:t>covida</w:t>
      </w:r>
      <w:r w:rsidRPr="00DD49D2">
        <w:t xml:space="preserve">-19. Kljub vsemu je bil proti koncu leta 2020 izpeljan virtualni sestanek, v okviru katerega so predstavniki držav v združenju posvetili pozornost različnim temam, med drugim kratkim nacionalnim preletom glavnih poudarkov, sodelovanju z </w:t>
      </w:r>
      <w:r>
        <w:t>MAAE</w:t>
      </w:r>
      <w:r w:rsidRPr="00DD49D2">
        <w:t xml:space="preserve"> (TRANSSC) in drugimi organizacijami, </w:t>
      </w:r>
      <w:r>
        <w:t xml:space="preserve">različnim </w:t>
      </w:r>
      <w:r w:rsidRPr="00DD49D2">
        <w:t xml:space="preserve">vprašalnikom </w:t>
      </w:r>
      <w:r>
        <w:t>ipd.; pre</w:t>
      </w:r>
      <w:r w:rsidRPr="00DD49D2">
        <w:t>dstavniki so bili dejavni tudi v pregledu določenih sprememb, ki jih prinaša ADR v letu 2021.</w:t>
      </w:r>
    </w:p>
    <w:p w14:paraId="08D33288" w14:textId="77777777" w:rsidR="00DB179D" w:rsidRDefault="00DB179D" w:rsidP="00CF7EE1">
      <w:pPr>
        <w:pStyle w:val="LPnaslovkrepko"/>
      </w:pPr>
      <w:r>
        <w:t>Evropsko omrežje ALARA</w:t>
      </w:r>
    </w:p>
    <w:p w14:paraId="29464135" w14:textId="671B5889" w:rsidR="00DB179D" w:rsidRPr="003B5038" w:rsidRDefault="00DB179D" w:rsidP="00CF7EE1">
      <w:pPr>
        <w:pStyle w:val="LPnavaden"/>
      </w:pPr>
      <w:r w:rsidRPr="003B5038">
        <w:t xml:space="preserve">Slovenija kot ena od dvajsetih evropskih držav sodeluje v Evropskem omrežju ALARA (EAN </w:t>
      </w:r>
      <w:r w:rsidRPr="003B5038">
        <w:rPr>
          <w:rFonts w:eastAsiaTheme="minorHAnsi"/>
        </w:rPr>
        <w:t xml:space="preserve">– </w:t>
      </w:r>
      <w:r w:rsidRPr="003B5038">
        <w:rPr>
          <w:rStyle w:val="LPnavadenposevnoZnak"/>
        </w:rPr>
        <w:t>European ALARA Network</w:t>
      </w:r>
      <w:r w:rsidRPr="003B5038">
        <w:t xml:space="preserve">), ki se ukvarja z optimizacijo varstva pred sevanjem ter olajšuje razširjanje dobre ALARA prakse v industrijskem, raziskovalnem in zdravstvenem sektorju po Evropi. Omrežje organizira redne mednarodne delavnice, od katerih je vsaka posvečena specifičnemu področju varstva pred sevanji. Poleg tega EAN izdaja glasilo, ki predstavlja praktične primere implementacije principa ALARA, primere dobre prakse in ostale novice s področja varstva pred sevanji, ima aktivno vlogo pri študijah Evropske komisije in ostalih mednarodnih organizacij s področja varstva pred sevanji ter deluje na </w:t>
      </w:r>
      <w:r w:rsidR="00C04F99">
        <w:t>pre</w:t>
      </w:r>
      <w:r w:rsidRPr="003B5038">
        <w:t xml:space="preserve">ostalih področjih </w:t>
      </w:r>
      <w:r w:rsidR="00C04F99">
        <w:t>izvajanja načela</w:t>
      </w:r>
      <w:r w:rsidRPr="003B5038">
        <w:t xml:space="preserve"> ALARA v praks</w:t>
      </w:r>
      <w:r w:rsidR="00C04F99">
        <w:t>i</w:t>
      </w:r>
      <w:r w:rsidRPr="003B5038">
        <w:t>. Pod okriljem EAN deluje tudi več podomrežij, pri čemer URSVS aktivno sodeluje še v omrežju upravnih organov ERPAN (</w:t>
      </w:r>
      <w:r w:rsidRPr="003B5038">
        <w:rPr>
          <w:rStyle w:val="LPnavadenposevnoZnak"/>
        </w:rPr>
        <w:t>European Radioprotection Authorities Network</w:t>
      </w:r>
      <w:r w:rsidRPr="003B5038">
        <w:t>), namenjen</w:t>
      </w:r>
      <w:r w:rsidR="00C04F99">
        <w:t>em</w:t>
      </w:r>
      <w:r w:rsidRPr="003B5038">
        <w:t xml:space="preserve"> operativni izmenjavi informacij s področja zakonodaje in nazora nad izvajanjem ukrepov varstva pred sevanjem. </w:t>
      </w:r>
    </w:p>
    <w:p w14:paraId="074051C5" w14:textId="77777777" w:rsidR="00DB179D" w:rsidRDefault="00DB179D" w:rsidP="00DB179D">
      <w:pPr>
        <w:pStyle w:val="LPNaslov2"/>
        <w:rPr>
          <w:caps w:val="0"/>
        </w:rPr>
      </w:pPr>
      <w:bookmarkStart w:id="390" w:name="_Toc74219399"/>
      <w:r>
        <w:rPr>
          <w:caps w:val="0"/>
        </w:rPr>
        <w:t>POGODBA O SKUPNEM LASTNIŠTVU IN UPRAVLJANJU NUKLEARNE ELEKTRARNE KRŠKO</w:t>
      </w:r>
      <w:bookmarkEnd w:id="390"/>
    </w:p>
    <w:p w14:paraId="498D98EE" w14:textId="77777777" w:rsidR="00DB179D" w:rsidRDefault="00DB179D" w:rsidP="00CF7EE1">
      <w:pPr>
        <w:pStyle w:val="LPnavaden"/>
      </w:pPr>
      <w:r>
        <w:t xml:space="preserve">Leta 2002 sta se Slovenija in Hrvaška medsebojno uskladili o lastništvu in obratovanju NEK ter sklenili </w:t>
      </w:r>
      <w:r w:rsidRPr="009A77BA">
        <w:rPr>
          <w:rStyle w:val="LPnavadenposevnoZnak"/>
        </w:rPr>
        <w:t>Pogodbo med Vlado Republike Slovenije in vlado Republike Hrvaške o ureditvi statusnih in drugih pravnih razmerij, povezanih z vlaganjem v Nuklearno elektrarno Krško, njenim izkoriščanjem in razgradnjo</w:t>
      </w:r>
      <w:r>
        <w:t xml:space="preserve"> (Uradni list RS, št. 5/03 - Mednarodne pogodbe; v nadaljnjem besedilu: meddržavna pogodba), ki je začela veljati v mesecu marcu 2003. Po tej pogodbi sta skrb in odgovornost za ravnanje z radioaktivnimi odpadki in izrabljenim gorivom iz NEK naloga obeh držav njenih lastnic, saj z njo pogodbenici soglašata, da bosta zagotovili učinkovito skupno rešitev za razgradnjo NEK in za odlaganje radioaktivnih odpadkov in izrabljenega goriva iz NEK. Meddržavna pogodba določa še, da bosta pogodbenici sporazumno iskali rešitve in skupne rešitve tudi financirali v enakih deležih. Če pogodbenici ne bi dosegli sporazuma o skupnem reševanju, bosta vsaka zase na svoje stroške poskrbeli za končno odlaganje svojega dela radioaktivnih odpadkov in izrabljenega goriva iz NEK, ki bodo nastali zaradi njenega obratovanja in razgradnje, bodisi na svojem ozemlju bodisi v tretjih državah. Državi pogodbenici sta za spremljanje izvajanja meddržavne pogodbe skladno z njenim 18. členom ustanovili meddržavno komisijo. Vsaka od pogodbenic ima v komisiji predsednika in štiri člane. Meddržavna komisija poleg spremljanja izvajanja meddržavne pogodbe potrjuje Program odlaganja radioaktivnih odpadkov in izrabljenega goriva iz NEK in Program razgradnje NEK ter obravnava odprta vprašanja, ki se nanašajo na medsebojna razmerja, ki jih obravnava meddržavna pogodba in je ključno telo za urejanje odnosov med pogodbenicama.</w:t>
      </w:r>
    </w:p>
    <w:p w14:paraId="5830BC4C" w14:textId="5814428F" w:rsidR="00DB179D" w:rsidRDefault="00DB179D" w:rsidP="00CF7EE1">
      <w:pPr>
        <w:pStyle w:val="LPnavaden"/>
      </w:pPr>
      <w:r>
        <w:t xml:space="preserve">V skladu z meddržavno pogodbo se mora ravnanje RAO in IG ter razgradnja NEK izvajati v skladu s programoma odlaganja RAO in IG ter razgradnje NEK, ki morata biti potrjena s strani meddržavne komisije. Po pripravi tretje revizije obeh programov ter njuni obravnavi na pristojnih organih obeh držav pogodbenic (v Sloveniji s strani vlade, na Hrvaškem s strani vlade in </w:t>
      </w:r>
      <w:r w:rsidR="00C04F99">
        <w:t>s</w:t>
      </w:r>
      <w:r>
        <w:t xml:space="preserve">abora) je bil marca 2020 izpolnjen pogoj za njuno dokončno potrditev. Meddržavna komisija NEK je na 14. zasedanju 14. </w:t>
      </w:r>
      <w:r w:rsidR="00C04F99">
        <w:t>julija</w:t>
      </w:r>
      <w:r>
        <w:t xml:space="preserve"> 2020 dokončno potrdila tretji reviziji programov razgradnje NEK in odlaganja RAO in IG iz NEK.</w:t>
      </w:r>
    </w:p>
    <w:p w14:paraId="60B4A7A5" w14:textId="6C62A731" w:rsidR="00DB179D" w:rsidRDefault="00DB179D" w:rsidP="00CF7EE1">
      <w:pPr>
        <w:pStyle w:val="LPnavaden"/>
      </w:pPr>
      <w:r>
        <w:t>Kratek povzetek obeh programov, potrjenih v 2020</w:t>
      </w:r>
      <w:r w:rsidR="00C04F99">
        <w:t>,</w:t>
      </w:r>
      <w:r>
        <w:t xml:space="preserve"> je opisan spodaj.</w:t>
      </w:r>
    </w:p>
    <w:p w14:paraId="430A4F70" w14:textId="77777777" w:rsidR="006E2D18" w:rsidRDefault="006E2D18" w:rsidP="00CF7EE1">
      <w:pPr>
        <w:pStyle w:val="LPnaslovkrepko"/>
      </w:pPr>
    </w:p>
    <w:p w14:paraId="08BE42DB" w14:textId="77777777" w:rsidR="006E2D18" w:rsidRDefault="006E2D18" w:rsidP="00CF7EE1">
      <w:pPr>
        <w:pStyle w:val="LPnaslovkrepko"/>
      </w:pPr>
    </w:p>
    <w:p w14:paraId="0D903E56" w14:textId="7D964411" w:rsidR="00DB179D" w:rsidRDefault="00DB179D" w:rsidP="00CF7EE1">
      <w:pPr>
        <w:pStyle w:val="LPnaslovkrepko"/>
      </w:pPr>
      <w:r>
        <w:t>Razgradnja NEK</w:t>
      </w:r>
    </w:p>
    <w:p w14:paraId="71B4111A" w14:textId="7D667682" w:rsidR="00DB179D" w:rsidRDefault="00DB179D" w:rsidP="00CF7EE1">
      <w:pPr>
        <w:pStyle w:val="LPnavaden"/>
      </w:pPr>
      <w:r>
        <w:t>Med načrtovanjem trenutnega programa razgradnje NEK ni bilo najdenih nobenih kritičnih tehničnih problemov in tudi ni pričak</w:t>
      </w:r>
      <w:r w:rsidR="00D55252">
        <w:t>ova</w:t>
      </w:r>
      <w:r>
        <w:t>ti da bodo v prihodnje. Dosedanje stanje ustrezne tehnologije razgradnje in demontaže je dovolj razvito za izvajanje vseh sedanjih in prihodnjih projektov razgradnje. Glede na to, da bo obseg razgradnje jedrskih objektov in še posebej jedrskih elektrarn v naslednjih desetletjih dosegel raven, ki še nikoli ni bila obravnavana, bo napredek več vidikov obstoječih tehnik razgradnje povsem zaželen, na primer glede zmanjšanja doz zaradi ionizirajočega sevanja, poenostavitve postopkov, večje učinkovitosti, zmanjševanja nastajanja odpadkov in znižanja stroškov.</w:t>
      </w:r>
    </w:p>
    <w:p w14:paraId="24010490" w14:textId="77777777" w:rsidR="00DB179D" w:rsidRDefault="00DB179D" w:rsidP="00CF7EE1">
      <w:pPr>
        <w:pStyle w:val="LPnaslovkrepko"/>
      </w:pPr>
      <w:r>
        <w:t>Ravnanje in skladiščenje IG in VRAO pred odlaganjem</w:t>
      </w:r>
    </w:p>
    <w:p w14:paraId="5618D45D" w14:textId="193C2EB1" w:rsidR="00DB179D" w:rsidRDefault="00DB179D" w:rsidP="00CF7EE1">
      <w:pPr>
        <w:pStyle w:val="LPnavaden"/>
      </w:pPr>
      <w:r>
        <w:t>Skladno s sprejetima nacionalnima politikama v Sloveniji in na Hrvaškem je načrtovana in odobrena gradnja suhega skladišča izrabljenega goriva na lokaciji NEK, in sicer z obratovalno dobo najmanj 60 let (projektna doba 100 let) in z možnostjo podaljšanja obratovanja. Zmogljivost suhega skladišča zadošča za skladiščenje vsega načrtovanega inventarja IG in VRAO od začetka njegovega obratovanja leta 2023 do končne praznitve bazena za izrabljeno gorivo v letih 2048</w:t>
      </w:r>
      <w:r w:rsidR="00C04F99">
        <w:t>–</w:t>
      </w:r>
      <w:r>
        <w:t xml:space="preserve">2051 (obratovanje NEK do konca leta 2043). Poleg tega bo projekt suhega skladišča zagotovil varno in ekonomično rešitev za skladiščenje VRAO, ki bodo nastali pri razgradnji NEK, vključno z visoko aktiviranimi kovinskimi komponentami. Obratovalno obdobje in razgradnja suhega skladišča izrabljenega goriva sta obravnavana v dveh </w:t>
      </w:r>
      <w:r w:rsidR="00C04F99">
        <w:t>ocenah možnosti</w:t>
      </w:r>
      <w:r>
        <w:t xml:space="preserve">: </w:t>
      </w:r>
      <w:r w:rsidR="00C04F99">
        <w:t xml:space="preserve">osnovni oceni </w:t>
      </w:r>
      <w:r>
        <w:t xml:space="preserve">in </w:t>
      </w:r>
      <w:r w:rsidR="00C04F99">
        <w:t xml:space="preserve">oceni poudarjene </w:t>
      </w:r>
      <w:r>
        <w:t xml:space="preserve">občutljivosti. </w:t>
      </w:r>
    </w:p>
    <w:p w14:paraId="1197DBA4" w14:textId="77777777" w:rsidR="00DB179D" w:rsidRDefault="00DB179D" w:rsidP="00CF7EE1">
      <w:pPr>
        <w:pStyle w:val="LPnaslovkrepko"/>
      </w:pPr>
      <w:r>
        <w:t>Ravnanje in odlaganje IG</w:t>
      </w:r>
    </w:p>
    <w:p w14:paraId="09D1CC9E" w14:textId="77777777" w:rsidR="00DB179D" w:rsidRDefault="00DB179D" w:rsidP="00CF7EE1">
      <w:pPr>
        <w:pStyle w:val="LPnavaden"/>
      </w:pPr>
      <w:r>
        <w:t>Lokacija odlagališča je zaenkrat še generična s predpostavko, da bo nekje na ozemlju RS ali RH. Pripravljen je bil referenčni scenarij trajnega odlaganja v primerno trdno kamnino. Upoštevane so bile možnosti odlaganja IG v regionalno odlagališče in/ali uporaba skupnega regionalnega objekta za enkapsulacijo IG. V odlagališče IG bo mogoče odlagati tudi VRAO, ki bodo nastali pri razgradnji NEK, in dolgožive NSRAO iz obratovanja in razgradnje jedrskih objektov in drugih jedrskih aktivnosti.</w:t>
      </w:r>
    </w:p>
    <w:p w14:paraId="50A3790D" w14:textId="77777777" w:rsidR="00DB179D" w:rsidRDefault="00DB179D" w:rsidP="00CF7EE1">
      <w:pPr>
        <w:pStyle w:val="LPnaslovkrepko"/>
      </w:pPr>
      <w:r>
        <w:t>Ravnanje z NSRAO pred odlaganjem</w:t>
      </w:r>
    </w:p>
    <w:p w14:paraId="2A67D5A5" w14:textId="77777777" w:rsidR="00DB179D" w:rsidRDefault="00DB179D" w:rsidP="00CF7EE1">
      <w:pPr>
        <w:pStyle w:val="LPnavaden"/>
      </w:pPr>
      <w:r>
        <w:t xml:space="preserve">Kapaciteta skladišča radioaktivnih odpadkov v NEK je skoraj zapolnjena. Sedanji predlog delitve NSRAO na osnovi podporne študije je pravičen in razumen, z vidika dolgoročne varnosti in obremenitve okolja pa najpomembnejši vidik predstavlja vsebnost dolgoživih radionuklidov v odpadkih. </w:t>
      </w:r>
    </w:p>
    <w:p w14:paraId="6C7BE053" w14:textId="5C416983" w:rsidR="00DB179D" w:rsidRDefault="00DB179D" w:rsidP="00CF7EE1">
      <w:pPr>
        <w:pStyle w:val="LPnavaden"/>
      </w:pPr>
      <w:r>
        <w:t>Pogodbenici nameravata odlagati NSRAO v različnih zabojnikih: RS v zabojnikih tipa N2d, RH pa v zabojnikih tipa RCC. Izvaja se tehnična študija izvedbe delitve in prevoza NSRAO v Vrbino in na Hrvaško, pri kateri sodelujeta ARAO in hrvaški Fond</w:t>
      </w:r>
      <w:r w:rsidR="00C04F99">
        <w:t xml:space="preserve"> – </w:t>
      </w:r>
      <w:r>
        <w:t xml:space="preserve">zaključena </w:t>
      </w:r>
      <w:r w:rsidR="00C04F99">
        <w:t xml:space="preserve">bo </w:t>
      </w:r>
      <w:r>
        <w:t xml:space="preserve">do poletja 2021. </w:t>
      </w:r>
    </w:p>
    <w:p w14:paraId="6759B1A2" w14:textId="77777777" w:rsidR="00DB179D" w:rsidRDefault="00DB179D" w:rsidP="00CF7EE1">
      <w:pPr>
        <w:pStyle w:val="LPnavaden"/>
      </w:pPr>
      <w:r>
        <w:t xml:space="preserve">Slovenski del NSRAO pred vstavljanjem v betonske odlagalne zabojnike N2d predvidoma ne bo potrebno prepakirati, ampak se bodo lahko samo vstavili v zabojnik in zalili z malto. </w:t>
      </w:r>
    </w:p>
    <w:p w14:paraId="770079D3" w14:textId="77777777" w:rsidR="00DB179D" w:rsidRDefault="00DB179D" w:rsidP="00CF7EE1">
      <w:pPr>
        <w:pStyle w:val="LPnavaden"/>
      </w:pPr>
      <w:r>
        <w:t xml:space="preserve">Tretja revizija programa razgradnje NEK predpostavlja, da bo po letu 2043 na lokaciji NEK na voljo zmogljivost za pripravo odpadkov iz razgradnje. V naslednji reviziji programa razgradnje bo potrebno to problematiko tehnično nasloviti in se dogovoriti o morebiti spremembi tehnologije za pakiranje NSRAO. </w:t>
      </w:r>
    </w:p>
    <w:p w14:paraId="684E9C05" w14:textId="77777777" w:rsidR="00DB179D" w:rsidRDefault="00DB179D" w:rsidP="00CF7EE1">
      <w:pPr>
        <w:pStyle w:val="LPnaslovkrepko"/>
      </w:pPr>
      <w:r>
        <w:t>Odlaganje NSRAO</w:t>
      </w:r>
    </w:p>
    <w:p w14:paraId="2AC45C23" w14:textId="77777777" w:rsidR="00DB179D" w:rsidRDefault="00DB179D" w:rsidP="00CF7EE1">
      <w:pPr>
        <w:pStyle w:val="LPnavaden"/>
      </w:pPr>
      <w:r>
        <w:t xml:space="preserve">Program odlaganja RAO in IG predvideva ločeni rešitvi odlaganja RAO; v Sloveniji je predvidena izgradnja odlagališča NSRAO na Vrbini, na Hrvaškem pa najprej začasno skladiščenje NSRAO na lokaciji Čerkezovac in nato končno odlaganje na isti lokaciji. RS in RH imata različna programa in dinamiko ravnanja z RAO in tudi različne tehnologije skladiščenja in odlaganja. </w:t>
      </w:r>
    </w:p>
    <w:p w14:paraId="4A0F68E8" w14:textId="414644C6" w:rsidR="00DB179D" w:rsidRDefault="00DB179D" w:rsidP="00CF7EE1">
      <w:pPr>
        <w:pStyle w:val="LPnavaden"/>
      </w:pPr>
      <w:r>
        <w:t>Na podlagi potrjenih programov je Vlada RS s sklepom, št. 36000-6/2020/3 z dne 23. 07. 2020, naložila GEN energiji</w:t>
      </w:r>
      <w:r w:rsidR="00C04F99">
        <w:t>,</w:t>
      </w:r>
      <w:r>
        <w:t xml:space="preserve"> d. o. o., da 1. </w:t>
      </w:r>
      <w:r w:rsidR="00C04F99">
        <w:t>avgusta</w:t>
      </w:r>
      <w:r>
        <w:t xml:space="preserve"> 2020 začne vplačevati v Sklad za financiranje razgradnje Nuklearne elektrarne Krško in odlaganja radioaktivnih odpadkov iz NEK znesek v višini 0,0048 evra za vsako prevzeto kWh električne energije, proizvedene v Nuklearni elektrarni Kr</w:t>
      </w:r>
      <w:r w:rsidRPr="00A373A8">
        <w:t xml:space="preserve">ško. </w:t>
      </w:r>
      <w:r w:rsidR="00A373A8" w:rsidRPr="00A373A8">
        <w:t>Sklad bi moral ob takšni vrednosti vplačil in izplačil (nadomestilo občinam za omejeno rabo in financiranje del ARAO) dosegati povprečni letni donos v višini 2,2 % nad inflacijo, kar pod predpostavko 1,8 % stopnje inflacije pomeni 4 % na letni ravni.</w:t>
      </w:r>
    </w:p>
    <w:p w14:paraId="4C385CFB" w14:textId="77777777" w:rsidR="00DB179D" w:rsidRPr="009A77BA" w:rsidRDefault="00DB179D" w:rsidP="00CF7EE1">
      <w:pPr>
        <w:pStyle w:val="LPnavaden"/>
      </w:pPr>
      <w:r>
        <w:t>Meddržavna komisija je na svojem 14. zasedanju strokovne organizacije NEK, ARAO in FOND zavezala k začetku del na pripravi četrte revizije programov odlaganja RAO in IG ter razgradnje NEK. 15. zasedanje meddržavne komisije je predvideno v letu 2021.</w:t>
      </w:r>
    </w:p>
    <w:p w14:paraId="2953D4B7" w14:textId="77777777" w:rsidR="00DB179D" w:rsidRDefault="00DB179D" w:rsidP="00DB179D">
      <w:pPr>
        <w:pStyle w:val="LPNaslov2"/>
      </w:pPr>
      <w:bookmarkStart w:id="391" w:name="_Toc44570744"/>
      <w:bookmarkStart w:id="392" w:name="_Toc74219400"/>
      <w:r w:rsidRPr="000F6C81">
        <w:t>SODELOVANJE</w:t>
      </w:r>
      <w:r w:rsidRPr="00FC24F3">
        <w:t xml:space="preserve"> NA </w:t>
      </w:r>
      <w:r w:rsidRPr="00781936">
        <w:t>PODLAGI</w:t>
      </w:r>
      <w:r w:rsidRPr="00FC24F3">
        <w:t xml:space="preserve"> MEDNARODNIH POGODB</w:t>
      </w:r>
      <w:bookmarkEnd w:id="391"/>
      <w:bookmarkEnd w:id="392"/>
    </w:p>
    <w:p w14:paraId="1014278E" w14:textId="66E0D91B" w:rsidR="00DB179D" w:rsidRPr="0021797E" w:rsidRDefault="00DB179D" w:rsidP="00CF7EE1">
      <w:pPr>
        <w:pStyle w:val="LPnavaden"/>
      </w:pPr>
      <w:r w:rsidRPr="0021797E">
        <w:t>Običajno so vsako leto potekala redna srečanja v okviru bilateralnih sporazumov med Češko, Madžarsko, Slovaško in Slovenijo</w:t>
      </w:r>
      <w:r w:rsidR="00D35688">
        <w:t xml:space="preserve"> – imenovana so</w:t>
      </w:r>
      <w:r w:rsidRPr="0021797E">
        <w:t xml:space="preserve"> kvadrilaterale i</w:t>
      </w:r>
      <w:r w:rsidR="00D35688">
        <w:t>n</w:t>
      </w:r>
      <w:r w:rsidRPr="0021797E">
        <w:t xml:space="preserve"> jih je izmenično gostila ena od sodelujočih držav. Kvadrilateralna srečanja so namenjena predvsem izmenjavi izkušenj in medsebojnemu obveščanju o pomembnih dogajanjih na področju jedrske varnosti. V letu 2020 bi srečanje moralo potekati na Češkem, vendar je</w:t>
      </w:r>
      <w:r>
        <w:t xml:space="preserve"> bilo </w:t>
      </w:r>
      <w:r w:rsidRPr="0021797E">
        <w:t>zaradi veljavnih ukrepov omejitev zbiranj in potovanj z</w:t>
      </w:r>
      <w:r>
        <w:t>ajezitve pandemije</w:t>
      </w:r>
      <w:r w:rsidRPr="0021797E">
        <w:t xml:space="preserve"> prestavljeno v leto 2021. Sodelujoče države so si tako </w:t>
      </w:r>
      <w:r w:rsidR="00F8103A">
        <w:t>le</w:t>
      </w:r>
      <w:r w:rsidR="00F8103A" w:rsidRPr="0021797E">
        <w:t xml:space="preserve"> </w:t>
      </w:r>
      <w:r w:rsidRPr="0021797E">
        <w:t>izmenjale kratke pisne povzetke o pomembnih dogodkih.</w:t>
      </w:r>
    </w:p>
    <w:p w14:paraId="703E3977" w14:textId="243393DF" w:rsidR="00DB179D" w:rsidRPr="0021797E" w:rsidRDefault="00DB179D" w:rsidP="00CF7EE1">
      <w:pPr>
        <w:pStyle w:val="LPnavaden"/>
      </w:pPr>
      <w:r w:rsidRPr="0021797E">
        <w:t>Redno letno srečanje med Slovenijo in Avstrijo po sporazumu o zgodnjem obveščanju in vprašanjih skupnega interesa s področja jedrske varnosti, namenjeno medsebojnemu informiranju o pomembnejših dogodkih v času od zadnjega srečanja, je potekalo 6. oktobra 2020 v obliki videokonference. Udeleženci so si že predhodno pisno izmenjali informacije, izkušnje in novosti na področjih zakonodaje, radiološkega monitoringa, pripravljenosti na izredne dogodke, ravnanja z radioaktivnimi odpadki, obratovanja raziskovalnih reaktorjev in NEK. Sestanek pa je potekal v obliki vprašanj in odgovorov na gradivo, ki so ga udeleženci dobili v predhodnem koraku in preučili vnaprej. Med pomembnejšimi vsebinskimi poudarki velja omeniti začetek veljavnosti novega avstrijskega zakona o sevalni varnosti, prenos več pristojnosti na avstrijsko Zvezno ministrstvo za zaščito podnebja, okolje, energijo, mobilnost, inovacije in tehnologijo ter nadaljevanje posodabljanja avstrijskega državnega centra za obdelavo radioaktivnih odpadkov v Seibersdorfu. Slovenija je med drugim poročala o aktualnem stanju projekta izgradnje novega suhega skladišča za izrabljeno jedrsko gorivo v Vrbini pri Krškem in o obratovanju NEK ter o izvajanju programa varnostne nadgradnje elektrarne. Obe državi v letu 2022 pričakujeta misijo ARTEMIS za pregled programov ravnanja z radioaktivnimi odpadki in izrabljenim jedrskim gorivom.</w:t>
      </w:r>
    </w:p>
    <w:p w14:paraId="1E2F83FE" w14:textId="77777777" w:rsidR="00DB179D" w:rsidRDefault="00DB179D" w:rsidP="00CF7EE1">
      <w:pPr>
        <w:pStyle w:val="LPnavaden"/>
      </w:pPr>
      <w:r w:rsidRPr="0021797E">
        <w:t>Redni letni sestanek po bilateralnem sporazumu z Republiko Hrvaško o zgodnji izmenjavi informacij v primeru radiološke nevarnosti je bil prestavljen v leto 2021, ko ga bo gostila Hrvaška.</w:t>
      </w:r>
    </w:p>
    <w:p w14:paraId="1FE76132" w14:textId="77777777" w:rsidR="00DB179D" w:rsidRDefault="00DB179D" w:rsidP="00DB179D">
      <w:pPr>
        <w:pStyle w:val="LPNaslov3"/>
      </w:pPr>
      <w:bookmarkStart w:id="393" w:name="_Toc44570745"/>
      <w:bookmarkStart w:id="394" w:name="_Toc74219401"/>
      <w:r w:rsidRPr="0021797E">
        <w:t xml:space="preserve">Konvencija o </w:t>
      </w:r>
      <w:r w:rsidRPr="00781936">
        <w:t>jedrski</w:t>
      </w:r>
      <w:r w:rsidRPr="0021797E">
        <w:t xml:space="preserve"> varnosti</w:t>
      </w:r>
      <w:bookmarkEnd w:id="393"/>
      <w:bookmarkEnd w:id="394"/>
    </w:p>
    <w:p w14:paraId="0A887E4E" w14:textId="365BB80A" w:rsidR="00DB179D" w:rsidRPr="00963E3E" w:rsidRDefault="00DB179D" w:rsidP="00CF7EE1">
      <w:pPr>
        <w:pStyle w:val="LPnavaden"/>
      </w:pPr>
      <w:r w:rsidRPr="00963E3E">
        <w:t xml:space="preserve">V letu 2020 naj bi se zaključil osmi pregledovalni cikel po Konvenciji o jedrski varnosti s pregledovalnim sestankom na Dunaju v obdobju od 23. </w:t>
      </w:r>
      <w:r w:rsidR="007C5A6F">
        <w:t>marca</w:t>
      </w:r>
      <w:r w:rsidRPr="00963E3E">
        <w:t xml:space="preserve"> do 3.</w:t>
      </w:r>
      <w:r>
        <w:t xml:space="preserve"> </w:t>
      </w:r>
      <w:r w:rsidR="007C5A6F">
        <w:t>aprila</w:t>
      </w:r>
      <w:r w:rsidRPr="00963E3E">
        <w:t xml:space="preserve"> 2020. Zadnje dejanje tega cikla za države pogodbenice pred pregledovalnim sestankom je bila priprava in objava odgovorov na zastavljena vprašanja drugih pogodbenic, kar je bilo opravljeno februarja 2020. Z začetkom marca je bila v večini evropskih držav razglašena </w:t>
      </w:r>
      <w:r>
        <w:t>pandemija. Zaradi tega</w:t>
      </w:r>
      <w:r w:rsidRPr="00963E3E">
        <w:t xml:space="preserve"> je predsednica </w:t>
      </w:r>
      <w:r w:rsidR="007C5A6F">
        <w:t>osmega</w:t>
      </w:r>
      <w:r w:rsidRPr="00963E3E">
        <w:t xml:space="preserve"> pregledovalnega sestanka Dana</w:t>
      </w:r>
      <w:r>
        <w:t xml:space="preserve"> </w:t>
      </w:r>
      <w:r w:rsidRPr="00963E3E">
        <w:t xml:space="preserve">Drabova predlagala, da </w:t>
      </w:r>
      <w:r>
        <w:t xml:space="preserve">se </w:t>
      </w:r>
      <w:r w:rsidRPr="00963E3E">
        <w:t xml:space="preserve">pregledovalni sestanek prestavi </w:t>
      </w:r>
      <w:r>
        <w:t>v</w:t>
      </w:r>
      <w:r w:rsidRPr="00963E3E">
        <w:t xml:space="preserve"> marec 2021. Po izbruhu drugega vala </w:t>
      </w:r>
      <w:r>
        <w:t>pan</w:t>
      </w:r>
      <w:r w:rsidRPr="00963E3E">
        <w:t xml:space="preserve">demije v jeseni je zastavila vprašanje, ali bi sestanek prestavili, da bi sovpadel s sestankom </w:t>
      </w:r>
      <w:r w:rsidR="007C5A6F">
        <w:t>devetega</w:t>
      </w:r>
      <w:r w:rsidRPr="00963E3E">
        <w:t xml:space="preserve"> cikla, t</w:t>
      </w:r>
      <w:r w:rsidR="007C5A6F">
        <w:t>ore</w:t>
      </w:r>
      <w:r w:rsidRPr="00963E3E">
        <w:t xml:space="preserve">j leta 2023. Samo Litva in Kanada sta predlagali, da bi v letu 2021 imeli neke vrste hibridni dogodek, kjer bi se skušali delno fizično sestati, nekaj pa bi opravili virtualno s spletnimi orodji. Ta predlog ni bil sprejet in 28. </w:t>
      </w:r>
      <w:r w:rsidR="007C5A6F">
        <w:t>decembra</w:t>
      </w:r>
      <w:r w:rsidRPr="00963E3E">
        <w:t xml:space="preserve"> 2020 je predsednica Drabova poslala vsem pogodbenicam pismo, v katerem je bil predlog, kako nadaljevati oziroma zaključiti </w:t>
      </w:r>
      <w:r w:rsidR="007C5A6F">
        <w:t>osmi</w:t>
      </w:r>
      <w:r w:rsidRPr="00963E3E">
        <w:t xml:space="preserve"> pregledovalni cikel. Glavno izhodišče predloga je, da bo leta 2023 skupni pregledovalni sestanek za </w:t>
      </w:r>
      <w:r w:rsidR="007C5A6F">
        <w:t>osmi</w:t>
      </w:r>
      <w:r w:rsidRPr="00963E3E">
        <w:t xml:space="preserve"> in </w:t>
      </w:r>
      <w:r w:rsidR="007C5A6F">
        <w:t>deveti</w:t>
      </w:r>
      <w:r w:rsidRPr="00963E3E">
        <w:t xml:space="preserve"> cikel.</w:t>
      </w:r>
    </w:p>
    <w:p w14:paraId="31622039" w14:textId="77777777" w:rsidR="00DB179D" w:rsidRPr="00963E3E" w:rsidRDefault="00DB179D" w:rsidP="00CF7EE1">
      <w:pPr>
        <w:pStyle w:val="LPnavaden"/>
      </w:pPr>
      <w:r w:rsidRPr="00963E3E">
        <w:t>V osmem ciklu so bili praktično vsi koraki zaključeni (predaja nacionalnih poročil, zastavljanje vprašanj, priprava odgovorov, analiza vprašanj in odgovorov) – manjkal je samo še pregledovalni sestanek. URSJV je pripravil</w:t>
      </w:r>
      <w:r>
        <w:t>a</w:t>
      </w:r>
      <w:r w:rsidRPr="00963E3E">
        <w:t xml:space="preserve"> tudi že osnutek predstavitve za </w:t>
      </w:r>
      <w:r>
        <w:t xml:space="preserve">pregledovalni </w:t>
      </w:r>
      <w:r w:rsidRPr="00963E3E">
        <w:t>sestanek, ki bi moral biti marca</w:t>
      </w:r>
      <w:r>
        <w:t xml:space="preserve"> 2020</w:t>
      </w:r>
      <w:r w:rsidRPr="00963E3E">
        <w:t xml:space="preserve">. </w:t>
      </w:r>
    </w:p>
    <w:p w14:paraId="1C7AF2CA" w14:textId="77777777" w:rsidR="00DB179D" w:rsidRPr="003237B2" w:rsidRDefault="00DB179D" w:rsidP="00DB179D">
      <w:pPr>
        <w:pStyle w:val="LPNaslov3"/>
      </w:pPr>
      <w:bookmarkStart w:id="395" w:name="_Toc74219402"/>
      <w:r w:rsidRPr="003237B2">
        <w:t>Skupna konvencija o varnosti ravnanja z izrabljenim gorivom in varnosti ravnanja z radioaktivnimi odpadki</w:t>
      </w:r>
      <w:bookmarkEnd w:id="395"/>
    </w:p>
    <w:p w14:paraId="33C0FF2F" w14:textId="57B4BF87" w:rsidR="00DB179D" w:rsidRPr="003237B2" w:rsidRDefault="00DB179D" w:rsidP="00CF7EE1">
      <w:pPr>
        <w:pStyle w:val="LPnavaden"/>
      </w:pPr>
      <w:r w:rsidRPr="003237B2">
        <w:t>V letu 2020 je bilo pripravljeno sedmo nacionalno poročilo po Skupni konvenciji. Poročilo, ki ga je potrdila vlada, je bilo oktobra 2020 poslano MAAE, ki zagotavlja storitve sekretariata za sestanke pogodbenic. Pri pripravi poročila so poleg URSJV sodelovali tudi: URSVS,</w:t>
      </w:r>
      <w:r w:rsidR="00D55252">
        <w:t xml:space="preserve"> Ministrstvo za infrastrukturo –</w:t>
      </w:r>
      <w:r w:rsidRPr="003237B2">
        <w:t xml:space="preserve"> Direktorat za energijo, ARAO, NEK, IJS, Rudnik Žirovski vrh, Onkološki Inštitut in UKC Ljubljana </w:t>
      </w:r>
      <w:r w:rsidR="007C5A6F">
        <w:t>–</w:t>
      </w:r>
      <w:r w:rsidRPr="003237B2">
        <w:t xml:space="preserve"> Klinika za nuklearno medicino. Poročilo bo predstavljeno na sedmem pregledovalnem sestanku pogodbenic, ki je bil zaradi razmer v zvezi s korona virusom, prestavljen v leto 2022 in bo potekal na Dunaju od 27. junija do 8. julija 2022. Nacionalno poročilo za triletno obdobje 2017–2019 podaja informacije o ravnanju z radioaktivnimi odpadki in izrabljenim gorivom, podatke o inventarju radioaktivnih odpadkov in izrabljenega goriva v Republiki Sloveniji ob koncu leta 2019, pravni red, ki ureja to področje dela ter obseg in način izpolnjevanja obveznosti po Skupni konvenciji. Nacionalno poročilo je napisano v angleškem jeziku. V nacionalnem poročilu je podana ocena, da sta slovenska zakonodaja in praksa na področju ravnanja z radioaktivnimi odpadki in izrabljenim gorivom skladni z zahtevami iz Skupne konvencije. </w:t>
      </w:r>
    </w:p>
    <w:p w14:paraId="0E0A72B6" w14:textId="4C249434" w:rsidR="00DB179D" w:rsidRDefault="00DB179D" w:rsidP="00CF7EE1">
      <w:pPr>
        <w:pStyle w:val="LPnavaden"/>
      </w:pPr>
      <w:r w:rsidRPr="003237B2">
        <w:t>V okviru priprav na sedmi pregledovalni sestanek se je delegacija Republike Slovenije udeležila organizacijskega sestanka pogodbenic, ki je potekal virtualno od 28. do 30.</w:t>
      </w:r>
      <w:r>
        <w:t> </w:t>
      </w:r>
      <w:r w:rsidR="007C5A6F">
        <w:t>septembra</w:t>
      </w:r>
      <w:r w:rsidRPr="003237B2">
        <w:t xml:space="preserve"> 2020 in 2.</w:t>
      </w:r>
      <w:r w:rsidR="007C5A6F">
        <w:t>oktobra</w:t>
      </w:r>
      <w:r w:rsidRPr="003237B2">
        <w:t xml:space="preserve"> 2020. Na organizacijskem sestanku so se pogodbenice dogovorile o organizacijskih zadevah v zvezi z izvedbo sedmega pregledovalnega sestanka. Za predsedujočega sedmega pregledovalnega sestanka je bil izvoljen gospod Hans Wanner iz Švice. Prestavitev poročil na pregledovalnem sestanku bo potekala v osmih skupinah. Slovenija je bila skupaj z Lesotom, Madžarsko, Slovaško, Norveško, Portugalsko, Avstralijo, Bosno in Hercegovino, Gruzijo, Japonsko in Irsko razporejena v skupino 3.</w:t>
      </w:r>
    </w:p>
    <w:p w14:paraId="61F9B036" w14:textId="77777777" w:rsidR="00C16747" w:rsidRPr="00FC4A61" w:rsidRDefault="00C16747" w:rsidP="00C16747">
      <w:pPr>
        <w:pStyle w:val="LPNaslov1"/>
      </w:pPr>
      <w:bookmarkStart w:id="396" w:name="_Toc362351110"/>
      <w:bookmarkStart w:id="397" w:name="_Toc413234667"/>
      <w:bookmarkStart w:id="398" w:name="_Toc14773805"/>
      <w:bookmarkStart w:id="399" w:name="_Toc74219403"/>
      <w:r w:rsidRPr="00FC4A61">
        <w:t>UPORABA JEDRSKE ENERGIJE PO SVETU</w:t>
      </w:r>
      <w:bookmarkEnd w:id="396"/>
      <w:bookmarkEnd w:id="397"/>
      <w:bookmarkEnd w:id="398"/>
      <w:bookmarkEnd w:id="399"/>
    </w:p>
    <w:p w14:paraId="42E9F95C" w14:textId="75AFA56D" w:rsidR="00C16747" w:rsidRPr="00FC4A61" w:rsidRDefault="00C16747" w:rsidP="00CF7EE1">
      <w:pPr>
        <w:pStyle w:val="LPnavaden"/>
      </w:pPr>
      <w:r w:rsidRPr="00FC4A61">
        <w:t>Konec leta 20</w:t>
      </w:r>
      <w:r>
        <w:t>20</w:t>
      </w:r>
      <w:r w:rsidRPr="00FC4A61">
        <w:t xml:space="preserve"> je bilo na </w:t>
      </w:r>
      <w:r w:rsidRPr="00FA6AA6">
        <w:t xml:space="preserve">svetu 30 držav s </w:t>
      </w:r>
      <w:r>
        <w:t>442</w:t>
      </w:r>
      <w:r w:rsidRPr="00F27F15">
        <w:t xml:space="preserve"> obratujočimi</w:t>
      </w:r>
      <w:r w:rsidRPr="00FC4A61">
        <w:t xml:space="preserve"> reaktorji za pridobivanje električne energije. V gradnji </w:t>
      </w:r>
      <w:r w:rsidRPr="00477691">
        <w:t xml:space="preserve">je </w:t>
      </w:r>
      <w:r>
        <w:t>53</w:t>
      </w:r>
      <w:r w:rsidRPr="00477691">
        <w:t xml:space="preserve"> jedrskih</w:t>
      </w:r>
      <w:r w:rsidRPr="00FC4A61">
        <w:t xml:space="preserve"> reaktorjev, od katerih se je gradnja </w:t>
      </w:r>
      <w:r>
        <w:t>štirih</w:t>
      </w:r>
      <w:r w:rsidRPr="00FC4A61">
        <w:t xml:space="preserve"> jedrskih elektrarn </w:t>
      </w:r>
      <w:r w:rsidR="007C5A6F">
        <w:t>za</w:t>
      </w:r>
      <w:r w:rsidRPr="00FC4A61">
        <w:t>čela v letu 20</w:t>
      </w:r>
      <w:r>
        <w:t xml:space="preserve">20 – tri na Kitajskem in ena v Turčiji. </w:t>
      </w:r>
      <w:r w:rsidRPr="00FC4A61">
        <w:t>Z omrežjem so v letu 20</w:t>
      </w:r>
      <w:r>
        <w:t>20</w:t>
      </w:r>
      <w:r w:rsidRPr="00FC4A61">
        <w:t xml:space="preserve"> povezali </w:t>
      </w:r>
      <w:r>
        <w:t>pet</w:t>
      </w:r>
      <w:r w:rsidRPr="00FC4A61">
        <w:t xml:space="preserve"> novih jedrskih elektrarn </w:t>
      </w:r>
      <w:r>
        <w:t>–</w:t>
      </w:r>
      <w:r w:rsidRPr="00FC4A61">
        <w:t xml:space="preserve"> </w:t>
      </w:r>
      <w:r>
        <w:t xml:space="preserve">dve </w:t>
      </w:r>
      <w:r w:rsidRPr="00FC4A61">
        <w:t>na Kitajskem</w:t>
      </w:r>
      <w:r>
        <w:t xml:space="preserve"> ter po eno v Belorusiji, Rusiji in </w:t>
      </w:r>
      <w:r w:rsidRPr="00FA6AA6">
        <w:t>Združenih arabskih emiratih.</w:t>
      </w:r>
      <w:r w:rsidRPr="00FC4A61">
        <w:t xml:space="preserve"> V letu 20</w:t>
      </w:r>
      <w:r>
        <w:t>20</w:t>
      </w:r>
      <w:r w:rsidRPr="00FC4A61">
        <w:t xml:space="preserve"> so zaprli </w:t>
      </w:r>
      <w:r w:rsidR="007C5A6F">
        <w:t>šest</w:t>
      </w:r>
      <w:r w:rsidRPr="00FC4A61">
        <w:t xml:space="preserve"> jedrskih elektrarn, in sicer </w:t>
      </w:r>
      <w:r>
        <w:t>po dve v Združenih Državah Amerike in Franciji</w:t>
      </w:r>
      <w:r w:rsidRPr="00FC4A61">
        <w:t xml:space="preserve"> ter po eno v Rusiji</w:t>
      </w:r>
      <w:r>
        <w:t xml:space="preserve"> in na Švedskem.</w:t>
      </w:r>
    </w:p>
    <w:p w14:paraId="25100DEC" w14:textId="77777777" w:rsidR="00C16747" w:rsidRPr="00FC4A61" w:rsidRDefault="00C16747" w:rsidP="00CF7EE1">
      <w:pPr>
        <w:pStyle w:val="LPnavaden"/>
      </w:pPr>
      <w:r w:rsidRPr="00FC4A61">
        <w:t xml:space="preserve">V Evropi nove jedrske elektrarne gradijo na Finskem in Slovaškem ter v Belorusiji, Franciji, Rusiji, Turčiji, Ukrajini in Veliki Britaniji. </w:t>
      </w:r>
    </w:p>
    <w:p w14:paraId="73F2E5DB" w14:textId="0604F22B" w:rsidR="00C16747" w:rsidRPr="00FC4A61" w:rsidRDefault="00C16747" w:rsidP="00CF7EE1">
      <w:pPr>
        <w:pStyle w:val="LPnavaden"/>
      </w:pPr>
      <w:r w:rsidRPr="00FC4A61">
        <w:t xml:space="preserve">Podrobnejši podatki o številu jedrskih elektrarn in njihovi moči po državah sveta so razvidni iz </w:t>
      </w:r>
      <w:hyperlink w:anchor="p11" w:history="1">
        <w:r w:rsidRPr="00C16747">
          <w:rPr>
            <w:rStyle w:val="Hiperpovezava"/>
          </w:rPr>
          <w:t>preglednice 11</w:t>
        </w:r>
      </w:hyperlink>
      <w:r w:rsidRPr="00C16747">
        <w:t>.</w:t>
      </w:r>
    </w:p>
    <w:p w14:paraId="4868FB91" w14:textId="2EDA9C21" w:rsidR="00C16747" w:rsidRPr="00FC4A61" w:rsidRDefault="00C16747" w:rsidP="00C16747">
      <w:pPr>
        <w:pStyle w:val="LPnaslovpreglednica"/>
      </w:pPr>
      <w:bookmarkStart w:id="400" w:name="p11"/>
      <w:bookmarkStart w:id="401" w:name="_Ref517944996"/>
      <w:bookmarkStart w:id="402" w:name="p57"/>
      <w:bookmarkStart w:id="403" w:name="_Toc449003486"/>
      <w:bookmarkStart w:id="404" w:name="_Toc449427542"/>
      <w:bookmarkStart w:id="405" w:name="_Toc452641961"/>
      <w:bookmarkStart w:id="406" w:name="_Toc14773869"/>
      <w:bookmarkStart w:id="407" w:name="_Toc74219418"/>
      <w:bookmarkEnd w:id="400"/>
      <w:r>
        <w:t xml:space="preserve">Preglednica </w:t>
      </w:r>
      <w:r w:rsidR="0072167A">
        <w:rPr>
          <w:noProof/>
        </w:rPr>
        <w:fldChar w:fldCharType="begin"/>
      </w:r>
      <w:r w:rsidR="0072167A">
        <w:rPr>
          <w:noProof/>
        </w:rPr>
        <w:instrText xml:space="preserve"> SEQ Preglednica \* ARABIC </w:instrText>
      </w:r>
      <w:r w:rsidR="0072167A">
        <w:rPr>
          <w:noProof/>
        </w:rPr>
        <w:fldChar w:fldCharType="separate"/>
      </w:r>
      <w:r w:rsidR="003D067A">
        <w:rPr>
          <w:noProof/>
        </w:rPr>
        <w:t>11</w:t>
      </w:r>
      <w:r w:rsidR="0072167A">
        <w:rPr>
          <w:noProof/>
        </w:rPr>
        <w:fldChar w:fldCharType="end"/>
      </w:r>
      <w:bookmarkEnd w:id="401"/>
      <w:bookmarkEnd w:id="402"/>
      <w:r w:rsidRPr="00C16747">
        <w:t>:</w:t>
      </w:r>
      <w:r w:rsidRPr="00FC4A61">
        <w:t xml:space="preserve"> Število jedrskih elektrarn v letu 20</w:t>
      </w:r>
      <w:r w:rsidR="00AD428B">
        <w:t>20</w:t>
      </w:r>
      <w:r w:rsidRPr="00FC4A61">
        <w:t xml:space="preserve"> in njihova moč</w:t>
      </w:r>
      <w:bookmarkEnd w:id="403"/>
      <w:bookmarkEnd w:id="404"/>
      <w:bookmarkEnd w:id="405"/>
      <w:bookmarkEnd w:id="406"/>
      <w:bookmarkEnd w:id="407"/>
    </w:p>
    <w:tbl>
      <w:tblPr>
        <w:tblW w:w="620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360"/>
        <w:gridCol w:w="960"/>
        <w:gridCol w:w="960"/>
        <w:gridCol w:w="960"/>
        <w:gridCol w:w="960"/>
      </w:tblGrid>
      <w:tr w:rsidR="00C16747" w:rsidRPr="00FC4A61" w14:paraId="070D516C" w14:textId="77777777" w:rsidTr="00C16747">
        <w:trPr>
          <w:trHeight w:val="300"/>
          <w:tblHeader/>
        </w:trPr>
        <w:tc>
          <w:tcPr>
            <w:tcW w:w="2360" w:type="dxa"/>
            <w:vMerge w:val="restart"/>
            <w:shd w:val="clear" w:color="auto" w:fill="5B9BD5" w:themeFill="accent1"/>
            <w:vAlign w:val="center"/>
            <w:hideMark/>
          </w:tcPr>
          <w:p w14:paraId="7E87D100" w14:textId="77777777" w:rsidR="00C16747" w:rsidRPr="00FC4A61" w:rsidRDefault="00C16747" w:rsidP="00C16747">
            <w:pPr>
              <w:pStyle w:val="LPpreglednicaglavasredina"/>
            </w:pPr>
            <w:r w:rsidRPr="00FC4A61">
              <w:t>Država</w:t>
            </w:r>
          </w:p>
        </w:tc>
        <w:tc>
          <w:tcPr>
            <w:tcW w:w="1920" w:type="dxa"/>
            <w:gridSpan w:val="2"/>
            <w:shd w:val="clear" w:color="auto" w:fill="5B9BD5" w:themeFill="accent1"/>
            <w:hideMark/>
          </w:tcPr>
          <w:p w14:paraId="3B69D959" w14:textId="77777777" w:rsidR="00C16747" w:rsidRPr="00FC4A61" w:rsidRDefault="00C16747" w:rsidP="00CF7EE1">
            <w:pPr>
              <w:pStyle w:val="LPpreglednicaglavasredina"/>
            </w:pPr>
            <w:r w:rsidRPr="00FC4A61">
              <w:t>Obratujoči reaktorji</w:t>
            </w:r>
          </w:p>
        </w:tc>
        <w:tc>
          <w:tcPr>
            <w:tcW w:w="1920" w:type="dxa"/>
            <w:gridSpan w:val="2"/>
            <w:shd w:val="clear" w:color="auto" w:fill="5B9BD5" w:themeFill="accent1"/>
            <w:hideMark/>
          </w:tcPr>
          <w:p w14:paraId="66C3F7FB" w14:textId="77777777" w:rsidR="00C16747" w:rsidRPr="00FC4A61" w:rsidRDefault="00C16747" w:rsidP="00CF7EE1">
            <w:pPr>
              <w:pStyle w:val="LPpreglednicaglavasredina"/>
            </w:pPr>
            <w:r w:rsidRPr="00FC4A61">
              <w:t>Reaktorji v gradnji</w:t>
            </w:r>
          </w:p>
        </w:tc>
      </w:tr>
      <w:tr w:rsidR="00C16747" w:rsidRPr="00FC4A61" w14:paraId="4CD64B8C" w14:textId="77777777" w:rsidTr="00C16747">
        <w:trPr>
          <w:trHeight w:val="540"/>
          <w:tblHeader/>
        </w:trPr>
        <w:tc>
          <w:tcPr>
            <w:tcW w:w="2360" w:type="dxa"/>
            <w:vMerge/>
            <w:shd w:val="clear" w:color="auto" w:fill="5B9BD5" w:themeFill="accent1"/>
            <w:hideMark/>
          </w:tcPr>
          <w:p w14:paraId="24F94BAA" w14:textId="77777777" w:rsidR="00C16747" w:rsidRPr="00FC4A61" w:rsidRDefault="00C16747" w:rsidP="00CF7EE1">
            <w:pPr>
              <w:pStyle w:val="LPpreglednicaglavasredina"/>
            </w:pPr>
          </w:p>
        </w:tc>
        <w:tc>
          <w:tcPr>
            <w:tcW w:w="960" w:type="dxa"/>
            <w:shd w:val="clear" w:color="auto" w:fill="5B9BD5" w:themeFill="accent1"/>
            <w:vAlign w:val="center"/>
            <w:hideMark/>
          </w:tcPr>
          <w:p w14:paraId="0AD891C7" w14:textId="77777777" w:rsidR="00C16747" w:rsidRPr="00FC4A61" w:rsidRDefault="00C16747" w:rsidP="00C16747">
            <w:pPr>
              <w:pStyle w:val="LPpreglednicaglavasredina"/>
            </w:pPr>
            <w:r w:rsidRPr="00FC4A61">
              <w:t>štev.</w:t>
            </w:r>
          </w:p>
        </w:tc>
        <w:tc>
          <w:tcPr>
            <w:tcW w:w="960" w:type="dxa"/>
            <w:shd w:val="clear" w:color="auto" w:fill="5B9BD5" w:themeFill="accent1"/>
            <w:vAlign w:val="center"/>
            <w:hideMark/>
          </w:tcPr>
          <w:p w14:paraId="315D2AAD" w14:textId="77777777" w:rsidR="00C16747" w:rsidRPr="00FC4A61" w:rsidRDefault="00C16747" w:rsidP="00C16747">
            <w:pPr>
              <w:pStyle w:val="LPpreglednicaglavasredina"/>
            </w:pPr>
            <w:r w:rsidRPr="00FC4A61">
              <w:t>moč [MW]</w:t>
            </w:r>
          </w:p>
        </w:tc>
        <w:tc>
          <w:tcPr>
            <w:tcW w:w="960" w:type="dxa"/>
            <w:shd w:val="clear" w:color="auto" w:fill="5B9BD5" w:themeFill="accent1"/>
            <w:vAlign w:val="center"/>
            <w:hideMark/>
          </w:tcPr>
          <w:p w14:paraId="5E3B0F34" w14:textId="77777777" w:rsidR="00C16747" w:rsidRPr="00FC4A61" w:rsidRDefault="00C16747" w:rsidP="00C16747">
            <w:pPr>
              <w:pStyle w:val="LPpreglednicaglavasredina"/>
            </w:pPr>
            <w:r w:rsidRPr="00FC4A61">
              <w:t>štev.</w:t>
            </w:r>
          </w:p>
        </w:tc>
        <w:tc>
          <w:tcPr>
            <w:tcW w:w="960" w:type="dxa"/>
            <w:shd w:val="clear" w:color="auto" w:fill="5B9BD5" w:themeFill="accent1"/>
            <w:vAlign w:val="center"/>
            <w:hideMark/>
          </w:tcPr>
          <w:p w14:paraId="1AC32E5C" w14:textId="77777777" w:rsidR="00C16747" w:rsidRPr="00FC4A61" w:rsidRDefault="00C16747" w:rsidP="00C16747">
            <w:pPr>
              <w:pStyle w:val="LPpreglednicaglavasredina"/>
            </w:pPr>
            <w:r w:rsidRPr="00FC4A61">
              <w:t>moč [MW]</w:t>
            </w:r>
          </w:p>
        </w:tc>
      </w:tr>
      <w:tr w:rsidR="00C16747" w:rsidRPr="00FC4A61" w14:paraId="0B883D6B" w14:textId="77777777" w:rsidTr="00C16747">
        <w:trPr>
          <w:trHeight w:val="300"/>
        </w:trPr>
        <w:tc>
          <w:tcPr>
            <w:tcW w:w="2360" w:type="dxa"/>
            <w:vAlign w:val="center"/>
            <w:hideMark/>
          </w:tcPr>
          <w:p w14:paraId="541D28AD" w14:textId="77777777" w:rsidR="00C16747" w:rsidRPr="00FC4A61" w:rsidRDefault="00C16747" w:rsidP="00C16747">
            <w:pPr>
              <w:pStyle w:val="LP-preglednicatelosredina"/>
              <w:jc w:val="left"/>
            </w:pPr>
            <w:r w:rsidRPr="00FC4A61">
              <w:t>Belorusija</w:t>
            </w:r>
          </w:p>
        </w:tc>
        <w:tc>
          <w:tcPr>
            <w:tcW w:w="960" w:type="dxa"/>
            <w:hideMark/>
          </w:tcPr>
          <w:p w14:paraId="7DAE677C" w14:textId="77777777" w:rsidR="00C16747" w:rsidRPr="00FC4A61" w:rsidRDefault="00C16747" w:rsidP="00CF7EE1">
            <w:pPr>
              <w:pStyle w:val="LP-preglednicatelosredina"/>
              <w:rPr>
                <w:lang w:eastAsia="sl-SI"/>
              </w:rPr>
            </w:pPr>
            <w:r w:rsidRPr="00FC4A61">
              <w:rPr>
                <w:lang w:eastAsia="sl-SI"/>
              </w:rPr>
              <w:t> </w:t>
            </w:r>
            <w:r>
              <w:rPr>
                <w:lang w:eastAsia="sl-SI"/>
              </w:rPr>
              <w:t>1</w:t>
            </w:r>
          </w:p>
        </w:tc>
        <w:tc>
          <w:tcPr>
            <w:tcW w:w="960" w:type="dxa"/>
            <w:hideMark/>
          </w:tcPr>
          <w:p w14:paraId="26C4FCCE" w14:textId="77777777" w:rsidR="00C16747" w:rsidRPr="00FC4A61" w:rsidRDefault="00C16747" w:rsidP="00CF7EE1">
            <w:pPr>
              <w:pStyle w:val="LP-preglednicatelosredina"/>
              <w:rPr>
                <w:lang w:eastAsia="sl-SI"/>
              </w:rPr>
            </w:pPr>
            <w:r w:rsidRPr="00FC4A61">
              <w:rPr>
                <w:lang w:eastAsia="sl-SI"/>
              </w:rPr>
              <w:t> </w:t>
            </w:r>
            <w:r>
              <w:rPr>
                <w:lang w:eastAsia="sl-SI"/>
              </w:rPr>
              <w:t>1.110</w:t>
            </w:r>
          </w:p>
        </w:tc>
        <w:tc>
          <w:tcPr>
            <w:tcW w:w="960" w:type="dxa"/>
            <w:hideMark/>
          </w:tcPr>
          <w:p w14:paraId="6E232EF1" w14:textId="77777777" w:rsidR="00C16747" w:rsidRPr="00FC4A61" w:rsidRDefault="00C16747" w:rsidP="00CF7EE1">
            <w:pPr>
              <w:pStyle w:val="LP-preglednicatelosredina"/>
              <w:rPr>
                <w:lang w:eastAsia="sl-SI"/>
              </w:rPr>
            </w:pPr>
            <w:r>
              <w:rPr>
                <w:lang w:eastAsia="sl-SI"/>
              </w:rPr>
              <w:t>1</w:t>
            </w:r>
          </w:p>
        </w:tc>
        <w:tc>
          <w:tcPr>
            <w:tcW w:w="960" w:type="dxa"/>
            <w:hideMark/>
          </w:tcPr>
          <w:p w14:paraId="56CCD806" w14:textId="77777777" w:rsidR="00C16747" w:rsidRPr="00FC4A61" w:rsidRDefault="00C16747" w:rsidP="00CF7EE1">
            <w:pPr>
              <w:pStyle w:val="LP-preglednicatelosredina"/>
              <w:rPr>
                <w:lang w:eastAsia="sl-SI"/>
              </w:rPr>
            </w:pPr>
            <w:r>
              <w:rPr>
                <w:lang w:eastAsia="sl-SI"/>
              </w:rPr>
              <w:t>1.11</w:t>
            </w:r>
            <w:r w:rsidRPr="00FC4A61">
              <w:rPr>
                <w:lang w:eastAsia="sl-SI"/>
              </w:rPr>
              <w:t>0</w:t>
            </w:r>
          </w:p>
        </w:tc>
      </w:tr>
      <w:tr w:rsidR="00C16747" w:rsidRPr="00FC4A61" w14:paraId="2E139BDB" w14:textId="77777777" w:rsidTr="00C16747">
        <w:trPr>
          <w:trHeight w:val="300"/>
        </w:trPr>
        <w:tc>
          <w:tcPr>
            <w:tcW w:w="2360" w:type="dxa"/>
            <w:vAlign w:val="center"/>
            <w:hideMark/>
          </w:tcPr>
          <w:p w14:paraId="04A8E02E" w14:textId="77777777" w:rsidR="00C16747" w:rsidRPr="00FC4A61" w:rsidRDefault="00C16747" w:rsidP="00C16747">
            <w:pPr>
              <w:pStyle w:val="LP-preglednicatelosredina"/>
              <w:jc w:val="left"/>
            </w:pPr>
            <w:r w:rsidRPr="00FC4A61">
              <w:t>Belgija</w:t>
            </w:r>
          </w:p>
        </w:tc>
        <w:tc>
          <w:tcPr>
            <w:tcW w:w="960" w:type="dxa"/>
            <w:hideMark/>
          </w:tcPr>
          <w:p w14:paraId="5DAD01ED" w14:textId="77777777" w:rsidR="00C16747" w:rsidRPr="00FC4A61" w:rsidRDefault="00C16747" w:rsidP="00CF7EE1">
            <w:pPr>
              <w:pStyle w:val="LP-preglednicatelosredina"/>
              <w:rPr>
                <w:lang w:eastAsia="sl-SI"/>
              </w:rPr>
            </w:pPr>
            <w:r w:rsidRPr="00FC4A61">
              <w:rPr>
                <w:lang w:eastAsia="sl-SI"/>
              </w:rPr>
              <w:t>7</w:t>
            </w:r>
          </w:p>
        </w:tc>
        <w:tc>
          <w:tcPr>
            <w:tcW w:w="960" w:type="dxa"/>
            <w:hideMark/>
          </w:tcPr>
          <w:p w14:paraId="512FCA4C" w14:textId="77777777" w:rsidR="00C16747" w:rsidRPr="00FC4A61" w:rsidRDefault="00C16747" w:rsidP="00CF7EE1">
            <w:pPr>
              <w:pStyle w:val="LP-preglednicatelosredina"/>
              <w:rPr>
                <w:lang w:eastAsia="sl-SI"/>
              </w:rPr>
            </w:pPr>
            <w:r w:rsidRPr="00FC4A61">
              <w:rPr>
                <w:lang w:eastAsia="sl-SI"/>
              </w:rPr>
              <w:t>5.9</w:t>
            </w:r>
            <w:r>
              <w:rPr>
                <w:lang w:eastAsia="sl-SI"/>
              </w:rPr>
              <w:t>30</w:t>
            </w:r>
          </w:p>
        </w:tc>
        <w:tc>
          <w:tcPr>
            <w:tcW w:w="960" w:type="dxa"/>
            <w:hideMark/>
          </w:tcPr>
          <w:p w14:paraId="3170A059"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48C44EE6"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0CBDD953" w14:textId="77777777" w:rsidTr="00C16747">
        <w:trPr>
          <w:trHeight w:val="300"/>
        </w:trPr>
        <w:tc>
          <w:tcPr>
            <w:tcW w:w="2360" w:type="dxa"/>
            <w:vAlign w:val="center"/>
            <w:hideMark/>
          </w:tcPr>
          <w:p w14:paraId="414EF348" w14:textId="77777777" w:rsidR="00C16747" w:rsidRPr="00FC4A61" w:rsidRDefault="00C16747" w:rsidP="00C16747">
            <w:pPr>
              <w:pStyle w:val="LP-preglednicatelosredina"/>
              <w:jc w:val="left"/>
            </w:pPr>
            <w:r w:rsidRPr="00FC4A61">
              <w:t>Bolgarija</w:t>
            </w:r>
          </w:p>
        </w:tc>
        <w:tc>
          <w:tcPr>
            <w:tcW w:w="960" w:type="dxa"/>
            <w:hideMark/>
          </w:tcPr>
          <w:p w14:paraId="0CD7D904" w14:textId="77777777" w:rsidR="00C16747" w:rsidRPr="00FC4A61" w:rsidRDefault="00C16747" w:rsidP="00CF7EE1">
            <w:pPr>
              <w:pStyle w:val="LP-preglednicatelosredina"/>
              <w:rPr>
                <w:lang w:eastAsia="sl-SI"/>
              </w:rPr>
            </w:pPr>
            <w:r w:rsidRPr="00FC4A61">
              <w:rPr>
                <w:lang w:eastAsia="sl-SI"/>
              </w:rPr>
              <w:t>2</w:t>
            </w:r>
          </w:p>
        </w:tc>
        <w:tc>
          <w:tcPr>
            <w:tcW w:w="960" w:type="dxa"/>
            <w:hideMark/>
          </w:tcPr>
          <w:p w14:paraId="4FAD2959" w14:textId="77777777" w:rsidR="00C16747" w:rsidRPr="00FC4A61" w:rsidRDefault="00C16747" w:rsidP="00CF7EE1">
            <w:pPr>
              <w:pStyle w:val="LP-preglednicatelosredina"/>
              <w:rPr>
                <w:lang w:eastAsia="sl-SI"/>
              </w:rPr>
            </w:pPr>
            <w:r w:rsidRPr="00FC4A61">
              <w:rPr>
                <w:lang w:eastAsia="sl-SI"/>
              </w:rPr>
              <w:t>1.9</w:t>
            </w:r>
            <w:r>
              <w:rPr>
                <w:lang w:eastAsia="sl-SI"/>
              </w:rPr>
              <w:t>66</w:t>
            </w:r>
          </w:p>
        </w:tc>
        <w:tc>
          <w:tcPr>
            <w:tcW w:w="960" w:type="dxa"/>
            <w:hideMark/>
          </w:tcPr>
          <w:p w14:paraId="41180C54"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529DD9EA"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2587547E" w14:textId="77777777" w:rsidTr="00C16747">
        <w:trPr>
          <w:trHeight w:val="300"/>
        </w:trPr>
        <w:tc>
          <w:tcPr>
            <w:tcW w:w="2360" w:type="dxa"/>
            <w:vAlign w:val="center"/>
            <w:hideMark/>
          </w:tcPr>
          <w:p w14:paraId="6A470D88" w14:textId="77777777" w:rsidR="00C16747" w:rsidRPr="00FC4A61" w:rsidRDefault="00C16747" w:rsidP="00C16747">
            <w:pPr>
              <w:pStyle w:val="LP-preglednicatelosredina"/>
              <w:jc w:val="left"/>
            </w:pPr>
            <w:r w:rsidRPr="00FC4A61">
              <w:t>Češka</w:t>
            </w:r>
          </w:p>
        </w:tc>
        <w:tc>
          <w:tcPr>
            <w:tcW w:w="960" w:type="dxa"/>
            <w:hideMark/>
          </w:tcPr>
          <w:p w14:paraId="42DF0614" w14:textId="77777777" w:rsidR="00C16747" w:rsidRPr="00FC4A61" w:rsidRDefault="00C16747" w:rsidP="00CF7EE1">
            <w:pPr>
              <w:pStyle w:val="LP-preglednicatelosredina"/>
              <w:rPr>
                <w:lang w:eastAsia="sl-SI"/>
              </w:rPr>
            </w:pPr>
            <w:r w:rsidRPr="00FC4A61">
              <w:rPr>
                <w:lang w:eastAsia="sl-SI"/>
              </w:rPr>
              <w:t>6</w:t>
            </w:r>
          </w:p>
        </w:tc>
        <w:tc>
          <w:tcPr>
            <w:tcW w:w="960" w:type="dxa"/>
            <w:hideMark/>
          </w:tcPr>
          <w:p w14:paraId="00F907C8" w14:textId="77777777" w:rsidR="00C16747" w:rsidRPr="00FC4A61" w:rsidRDefault="00C16747" w:rsidP="00CF7EE1">
            <w:pPr>
              <w:pStyle w:val="LP-preglednicatelosredina"/>
              <w:rPr>
                <w:lang w:eastAsia="sl-SI"/>
              </w:rPr>
            </w:pPr>
            <w:r w:rsidRPr="00FC4A61">
              <w:rPr>
                <w:lang w:eastAsia="sl-SI"/>
              </w:rPr>
              <w:t>3.93</w:t>
            </w:r>
            <w:r>
              <w:rPr>
                <w:lang w:eastAsia="sl-SI"/>
              </w:rPr>
              <w:t>2</w:t>
            </w:r>
          </w:p>
        </w:tc>
        <w:tc>
          <w:tcPr>
            <w:tcW w:w="960" w:type="dxa"/>
            <w:hideMark/>
          </w:tcPr>
          <w:p w14:paraId="6CAC4750"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2838C918"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768D9CEC" w14:textId="77777777" w:rsidTr="00C16747">
        <w:trPr>
          <w:trHeight w:val="300"/>
        </w:trPr>
        <w:tc>
          <w:tcPr>
            <w:tcW w:w="2360" w:type="dxa"/>
            <w:vAlign w:val="center"/>
            <w:hideMark/>
          </w:tcPr>
          <w:p w14:paraId="53C13725" w14:textId="77777777" w:rsidR="00C16747" w:rsidRPr="00FC4A61" w:rsidRDefault="00C16747" w:rsidP="00C16747">
            <w:pPr>
              <w:pStyle w:val="LP-preglednicatelosredina"/>
              <w:jc w:val="left"/>
            </w:pPr>
            <w:r w:rsidRPr="00FC4A61">
              <w:t>Finska</w:t>
            </w:r>
          </w:p>
        </w:tc>
        <w:tc>
          <w:tcPr>
            <w:tcW w:w="960" w:type="dxa"/>
            <w:hideMark/>
          </w:tcPr>
          <w:p w14:paraId="366D6A52" w14:textId="77777777" w:rsidR="00C16747" w:rsidRPr="00FC4A61" w:rsidRDefault="00C16747" w:rsidP="00CF7EE1">
            <w:pPr>
              <w:pStyle w:val="LP-preglednicatelosredina"/>
              <w:rPr>
                <w:lang w:eastAsia="sl-SI"/>
              </w:rPr>
            </w:pPr>
            <w:r w:rsidRPr="00FC4A61">
              <w:rPr>
                <w:lang w:eastAsia="sl-SI"/>
              </w:rPr>
              <w:t>4</w:t>
            </w:r>
          </w:p>
        </w:tc>
        <w:tc>
          <w:tcPr>
            <w:tcW w:w="960" w:type="dxa"/>
            <w:hideMark/>
          </w:tcPr>
          <w:p w14:paraId="1E94AA80" w14:textId="77777777" w:rsidR="00C16747" w:rsidRPr="00FC4A61" w:rsidRDefault="00C16747" w:rsidP="00CF7EE1">
            <w:pPr>
              <w:pStyle w:val="LP-preglednicatelosredina"/>
              <w:rPr>
                <w:lang w:eastAsia="sl-SI"/>
              </w:rPr>
            </w:pPr>
            <w:r w:rsidRPr="00FC4A61">
              <w:rPr>
                <w:lang w:eastAsia="sl-SI"/>
              </w:rPr>
              <w:t>2.7</w:t>
            </w:r>
            <w:r>
              <w:rPr>
                <w:lang w:eastAsia="sl-SI"/>
              </w:rPr>
              <w:t>94</w:t>
            </w:r>
          </w:p>
        </w:tc>
        <w:tc>
          <w:tcPr>
            <w:tcW w:w="960" w:type="dxa"/>
            <w:hideMark/>
          </w:tcPr>
          <w:p w14:paraId="485DBAC1" w14:textId="77777777" w:rsidR="00C16747" w:rsidRPr="00FC4A61" w:rsidRDefault="00C16747" w:rsidP="00CF7EE1">
            <w:pPr>
              <w:pStyle w:val="LP-preglednicatelosredina"/>
              <w:rPr>
                <w:lang w:eastAsia="sl-SI"/>
              </w:rPr>
            </w:pPr>
            <w:r w:rsidRPr="00FC4A61">
              <w:rPr>
                <w:lang w:eastAsia="sl-SI"/>
              </w:rPr>
              <w:t>1</w:t>
            </w:r>
          </w:p>
        </w:tc>
        <w:tc>
          <w:tcPr>
            <w:tcW w:w="960" w:type="dxa"/>
            <w:hideMark/>
          </w:tcPr>
          <w:p w14:paraId="4ED2582D" w14:textId="77777777" w:rsidR="00C16747" w:rsidRPr="00FC4A61" w:rsidRDefault="00C16747" w:rsidP="00CF7EE1">
            <w:pPr>
              <w:pStyle w:val="LP-preglednicatelosredina"/>
              <w:rPr>
                <w:lang w:eastAsia="sl-SI"/>
              </w:rPr>
            </w:pPr>
            <w:r w:rsidRPr="00FC4A61">
              <w:rPr>
                <w:lang w:eastAsia="sl-SI"/>
              </w:rPr>
              <w:t>1.600</w:t>
            </w:r>
          </w:p>
        </w:tc>
      </w:tr>
      <w:tr w:rsidR="00C16747" w:rsidRPr="00FC4A61" w14:paraId="2984B731" w14:textId="77777777" w:rsidTr="00C16747">
        <w:trPr>
          <w:trHeight w:val="300"/>
        </w:trPr>
        <w:tc>
          <w:tcPr>
            <w:tcW w:w="2360" w:type="dxa"/>
            <w:vAlign w:val="center"/>
            <w:hideMark/>
          </w:tcPr>
          <w:p w14:paraId="31C9FD20" w14:textId="77777777" w:rsidR="00C16747" w:rsidRPr="00FC4A61" w:rsidRDefault="00C16747" w:rsidP="00C16747">
            <w:pPr>
              <w:pStyle w:val="LP-preglednicatelosredina"/>
              <w:jc w:val="left"/>
            </w:pPr>
            <w:r w:rsidRPr="00FC4A61">
              <w:t>Francija</w:t>
            </w:r>
          </w:p>
        </w:tc>
        <w:tc>
          <w:tcPr>
            <w:tcW w:w="960" w:type="dxa"/>
            <w:hideMark/>
          </w:tcPr>
          <w:p w14:paraId="2D0083FA" w14:textId="77777777" w:rsidR="00C16747" w:rsidRPr="00FC4A61" w:rsidRDefault="00C16747" w:rsidP="00CF7EE1">
            <w:pPr>
              <w:pStyle w:val="LP-preglednicatelosredina"/>
              <w:rPr>
                <w:lang w:eastAsia="sl-SI"/>
              </w:rPr>
            </w:pPr>
            <w:r w:rsidRPr="00FC4A61">
              <w:rPr>
                <w:lang w:eastAsia="sl-SI"/>
              </w:rPr>
              <w:t>5</w:t>
            </w:r>
            <w:r>
              <w:rPr>
                <w:lang w:eastAsia="sl-SI"/>
              </w:rPr>
              <w:t>6</w:t>
            </w:r>
          </w:p>
        </w:tc>
        <w:tc>
          <w:tcPr>
            <w:tcW w:w="960" w:type="dxa"/>
            <w:hideMark/>
          </w:tcPr>
          <w:p w14:paraId="07D3CF03" w14:textId="77777777" w:rsidR="00C16747" w:rsidRPr="00FC4A61" w:rsidRDefault="00C16747" w:rsidP="00CF7EE1">
            <w:pPr>
              <w:pStyle w:val="LP-preglednicatelosredina"/>
              <w:rPr>
                <w:lang w:eastAsia="sl-SI"/>
              </w:rPr>
            </w:pPr>
            <w:r w:rsidRPr="00FC4A61">
              <w:rPr>
                <w:lang w:eastAsia="sl-SI"/>
              </w:rPr>
              <w:t>6</w:t>
            </w:r>
            <w:r>
              <w:rPr>
                <w:lang w:eastAsia="sl-SI"/>
              </w:rPr>
              <w:t>1.370</w:t>
            </w:r>
          </w:p>
        </w:tc>
        <w:tc>
          <w:tcPr>
            <w:tcW w:w="960" w:type="dxa"/>
            <w:hideMark/>
          </w:tcPr>
          <w:p w14:paraId="63B95A9D" w14:textId="77777777" w:rsidR="00C16747" w:rsidRPr="00FC4A61" w:rsidRDefault="00C16747" w:rsidP="00CF7EE1">
            <w:pPr>
              <w:pStyle w:val="LP-preglednicatelosredina"/>
              <w:rPr>
                <w:lang w:eastAsia="sl-SI"/>
              </w:rPr>
            </w:pPr>
            <w:r w:rsidRPr="00FC4A61">
              <w:rPr>
                <w:lang w:eastAsia="sl-SI"/>
              </w:rPr>
              <w:t>1</w:t>
            </w:r>
          </w:p>
        </w:tc>
        <w:tc>
          <w:tcPr>
            <w:tcW w:w="960" w:type="dxa"/>
            <w:hideMark/>
          </w:tcPr>
          <w:p w14:paraId="58D61F89" w14:textId="77777777" w:rsidR="00C16747" w:rsidRPr="00FC4A61" w:rsidRDefault="00C16747" w:rsidP="00CF7EE1">
            <w:pPr>
              <w:pStyle w:val="LP-preglednicatelosredina"/>
              <w:rPr>
                <w:lang w:eastAsia="sl-SI"/>
              </w:rPr>
            </w:pPr>
            <w:r w:rsidRPr="00FC4A61">
              <w:rPr>
                <w:lang w:eastAsia="sl-SI"/>
              </w:rPr>
              <w:t>1.630</w:t>
            </w:r>
          </w:p>
        </w:tc>
      </w:tr>
      <w:tr w:rsidR="00C16747" w:rsidRPr="00FC4A61" w14:paraId="10AEE1A9" w14:textId="77777777" w:rsidTr="00C16747">
        <w:trPr>
          <w:trHeight w:val="300"/>
        </w:trPr>
        <w:tc>
          <w:tcPr>
            <w:tcW w:w="2360" w:type="dxa"/>
            <w:vAlign w:val="center"/>
            <w:hideMark/>
          </w:tcPr>
          <w:p w14:paraId="6374A645" w14:textId="77777777" w:rsidR="00C16747" w:rsidRPr="00FC4A61" w:rsidRDefault="00C16747" w:rsidP="00C16747">
            <w:pPr>
              <w:pStyle w:val="LP-preglednicatelosredina"/>
              <w:jc w:val="left"/>
            </w:pPr>
            <w:r w:rsidRPr="00FC4A61">
              <w:t>Madžarska</w:t>
            </w:r>
          </w:p>
        </w:tc>
        <w:tc>
          <w:tcPr>
            <w:tcW w:w="960" w:type="dxa"/>
            <w:hideMark/>
          </w:tcPr>
          <w:p w14:paraId="0D1B8C3F" w14:textId="77777777" w:rsidR="00C16747" w:rsidRPr="00FC4A61" w:rsidRDefault="00C16747" w:rsidP="00CF7EE1">
            <w:pPr>
              <w:pStyle w:val="LP-preglednicatelosredina"/>
              <w:rPr>
                <w:lang w:eastAsia="sl-SI"/>
              </w:rPr>
            </w:pPr>
            <w:r w:rsidRPr="00FC4A61">
              <w:rPr>
                <w:lang w:eastAsia="sl-SI"/>
              </w:rPr>
              <w:t>4</w:t>
            </w:r>
          </w:p>
        </w:tc>
        <w:tc>
          <w:tcPr>
            <w:tcW w:w="960" w:type="dxa"/>
            <w:hideMark/>
          </w:tcPr>
          <w:p w14:paraId="74E004EE" w14:textId="77777777" w:rsidR="00C16747" w:rsidRPr="00FC4A61" w:rsidRDefault="00C16747" w:rsidP="00CF7EE1">
            <w:pPr>
              <w:pStyle w:val="LP-preglednicatelosredina"/>
              <w:rPr>
                <w:lang w:eastAsia="sl-SI"/>
              </w:rPr>
            </w:pPr>
            <w:r w:rsidRPr="00FC4A61">
              <w:rPr>
                <w:lang w:eastAsia="sl-SI"/>
              </w:rPr>
              <w:t>1.</w:t>
            </w:r>
            <w:r>
              <w:rPr>
                <w:lang w:eastAsia="sl-SI"/>
              </w:rPr>
              <w:t>902</w:t>
            </w:r>
          </w:p>
        </w:tc>
        <w:tc>
          <w:tcPr>
            <w:tcW w:w="960" w:type="dxa"/>
            <w:hideMark/>
          </w:tcPr>
          <w:p w14:paraId="512A1991"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5723BA4C"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14E42003" w14:textId="77777777" w:rsidTr="00C16747">
        <w:trPr>
          <w:trHeight w:val="300"/>
        </w:trPr>
        <w:tc>
          <w:tcPr>
            <w:tcW w:w="2360" w:type="dxa"/>
            <w:vAlign w:val="center"/>
            <w:hideMark/>
          </w:tcPr>
          <w:p w14:paraId="2013C106" w14:textId="77777777" w:rsidR="00C16747" w:rsidRPr="00FC4A61" w:rsidRDefault="00C16747" w:rsidP="00C16747">
            <w:pPr>
              <w:pStyle w:val="LP-preglednicatelosredina"/>
              <w:jc w:val="left"/>
            </w:pPr>
            <w:r w:rsidRPr="00FC4A61">
              <w:t>Nemčija</w:t>
            </w:r>
          </w:p>
        </w:tc>
        <w:tc>
          <w:tcPr>
            <w:tcW w:w="960" w:type="dxa"/>
            <w:hideMark/>
          </w:tcPr>
          <w:p w14:paraId="30E0D899" w14:textId="77777777" w:rsidR="00C16747" w:rsidRPr="00FC4A61" w:rsidRDefault="00C16747" w:rsidP="00CF7EE1">
            <w:pPr>
              <w:pStyle w:val="LP-preglednicatelosredina"/>
              <w:rPr>
                <w:lang w:eastAsia="sl-SI"/>
              </w:rPr>
            </w:pPr>
            <w:r>
              <w:rPr>
                <w:lang w:eastAsia="sl-SI"/>
              </w:rPr>
              <w:t>6</w:t>
            </w:r>
          </w:p>
        </w:tc>
        <w:tc>
          <w:tcPr>
            <w:tcW w:w="960" w:type="dxa"/>
            <w:hideMark/>
          </w:tcPr>
          <w:p w14:paraId="3CE2421E" w14:textId="77777777" w:rsidR="00C16747" w:rsidRPr="00FC4A61" w:rsidRDefault="00C16747" w:rsidP="00CF7EE1">
            <w:pPr>
              <w:pStyle w:val="LP-preglednicatelosredina"/>
              <w:rPr>
                <w:lang w:eastAsia="sl-SI"/>
              </w:rPr>
            </w:pPr>
            <w:r>
              <w:rPr>
                <w:lang w:eastAsia="sl-SI"/>
              </w:rPr>
              <w:t>8.113</w:t>
            </w:r>
          </w:p>
        </w:tc>
        <w:tc>
          <w:tcPr>
            <w:tcW w:w="960" w:type="dxa"/>
            <w:hideMark/>
          </w:tcPr>
          <w:p w14:paraId="4F0F5F40"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1BC5F8BD"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1FCC2D87" w14:textId="77777777" w:rsidTr="00C16747">
        <w:trPr>
          <w:trHeight w:val="300"/>
        </w:trPr>
        <w:tc>
          <w:tcPr>
            <w:tcW w:w="2360" w:type="dxa"/>
            <w:vAlign w:val="center"/>
          </w:tcPr>
          <w:p w14:paraId="0EACD328" w14:textId="77777777" w:rsidR="00C16747" w:rsidRPr="00FC4A61" w:rsidRDefault="00C16747" w:rsidP="00C16747">
            <w:pPr>
              <w:pStyle w:val="LP-preglednicatelosredina"/>
              <w:jc w:val="left"/>
            </w:pPr>
            <w:r w:rsidRPr="00FC4A61">
              <w:t>Nizozemska</w:t>
            </w:r>
          </w:p>
        </w:tc>
        <w:tc>
          <w:tcPr>
            <w:tcW w:w="960" w:type="dxa"/>
          </w:tcPr>
          <w:p w14:paraId="172D64A0" w14:textId="77777777" w:rsidR="00C16747" w:rsidRPr="00FC4A61" w:rsidRDefault="00C16747" w:rsidP="00CF7EE1">
            <w:pPr>
              <w:pStyle w:val="LP-preglednicatelosredina"/>
              <w:rPr>
                <w:lang w:eastAsia="sl-SI"/>
              </w:rPr>
            </w:pPr>
            <w:r w:rsidRPr="00FC4A61">
              <w:rPr>
                <w:lang w:eastAsia="sl-SI"/>
              </w:rPr>
              <w:t>1</w:t>
            </w:r>
          </w:p>
        </w:tc>
        <w:tc>
          <w:tcPr>
            <w:tcW w:w="960" w:type="dxa"/>
          </w:tcPr>
          <w:p w14:paraId="4379FF5A" w14:textId="77777777" w:rsidR="00C16747" w:rsidRPr="00FC4A61" w:rsidRDefault="00C16747" w:rsidP="00CF7EE1">
            <w:pPr>
              <w:pStyle w:val="LP-preglednicatelosredina"/>
              <w:rPr>
                <w:lang w:eastAsia="sl-SI"/>
              </w:rPr>
            </w:pPr>
            <w:r w:rsidRPr="00FC4A61">
              <w:rPr>
                <w:lang w:eastAsia="sl-SI"/>
              </w:rPr>
              <w:t>482</w:t>
            </w:r>
          </w:p>
        </w:tc>
        <w:tc>
          <w:tcPr>
            <w:tcW w:w="960" w:type="dxa"/>
          </w:tcPr>
          <w:p w14:paraId="3A46067F" w14:textId="77777777" w:rsidR="00C16747" w:rsidRPr="00FC4A61" w:rsidRDefault="00C16747" w:rsidP="00CF7EE1">
            <w:pPr>
              <w:pStyle w:val="LP-preglednicatelosredina"/>
              <w:rPr>
                <w:lang w:eastAsia="sl-SI"/>
              </w:rPr>
            </w:pPr>
            <w:r w:rsidRPr="00FC4A61">
              <w:rPr>
                <w:lang w:eastAsia="sl-SI"/>
              </w:rPr>
              <w:t> </w:t>
            </w:r>
          </w:p>
        </w:tc>
        <w:tc>
          <w:tcPr>
            <w:tcW w:w="960" w:type="dxa"/>
          </w:tcPr>
          <w:p w14:paraId="2B741812"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6D00969B" w14:textId="77777777" w:rsidTr="00C16747">
        <w:trPr>
          <w:trHeight w:val="300"/>
        </w:trPr>
        <w:tc>
          <w:tcPr>
            <w:tcW w:w="2360" w:type="dxa"/>
            <w:vAlign w:val="center"/>
            <w:hideMark/>
          </w:tcPr>
          <w:p w14:paraId="76FB565A" w14:textId="77777777" w:rsidR="00C16747" w:rsidRPr="00FC4A61" w:rsidRDefault="00C16747" w:rsidP="00C16747">
            <w:pPr>
              <w:pStyle w:val="LP-preglednicatelosredina"/>
              <w:jc w:val="left"/>
            </w:pPr>
            <w:r w:rsidRPr="00FC4A61">
              <w:t>Romunija</w:t>
            </w:r>
          </w:p>
        </w:tc>
        <w:tc>
          <w:tcPr>
            <w:tcW w:w="960" w:type="dxa"/>
            <w:hideMark/>
          </w:tcPr>
          <w:p w14:paraId="232CB162" w14:textId="77777777" w:rsidR="00C16747" w:rsidRPr="00FC4A61" w:rsidRDefault="00C16747" w:rsidP="00CF7EE1">
            <w:pPr>
              <w:pStyle w:val="LP-preglednicatelosredina"/>
              <w:rPr>
                <w:lang w:eastAsia="sl-SI"/>
              </w:rPr>
            </w:pPr>
            <w:r w:rsidRPr="00FC4A61">
              <w:rPr>
                <w:lang w:eastAsia="sl-SI"/>
              </w:rPr>
              <w:t>2</w:t>
            </w:r>
          </w:p>
        </w:tc>
        <w:tc>
          <w:tcPr>
            <w:tcW w:w="960" w:type="dxa"/>
            <w:hideMark/>
          </w:tcPr>
          <w:p w14:paraId="049DCBA8" w14:textId="77777777" w:rsidR="00C16747" w:rsidRPr="00FC4A61" w:rsidRDefault="00C16747" w:rsidP="00CF7EE1">
            <w:pPr>
              <w:pStyle w:val="LP-preglednicatelosredina"/>
              <w:rPr>
                <w:lang w:eastAsia="sl-SI"/>
              </w:rPr>
            </w:pPr>
            <w:r w:rsidRPr="00FC4A61">
              <w:rPr>
                <w:lang w:eastAsia="sl-SI"/>
              </w:rPr>
              <w:t>1.300</w:t>
            </w:r>
          </w:p>
        </w:tc>
        <w:tc>
          <w:tcPr>
            <w:tcW w:w="960" w:type="dxa"/>
            <w:hideMark/>
          </w:tcPr>
          <w:p w14:paraId="349A9159"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28C6C858"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361BF4C3" w14:textId="77777777" w:rsidTr="00C16747">
        <w:trPr>
          <w:trHeight w:val="300"/>
        </w:trPr>
        <w:tc>
          <w:tcPr>
            <w:tcW w:w="2360" w:type="dxa"/>
            <w:vAlign w:val="center"/>
            <w:hideMark/>
          </w:tcPr>
          <w:p w14:paraId="4A9EB2D1" w14:textId="77777777" w:rsidR="00C16747" w:rsidRPr="00FC4A61" w:rsidRDefault="00C16747" w:rsidP="00C16747">
            <w:pPr>
              <w:pStyle w:val="LP-preglednicatelosredina"/>
              <w:jc w:val="left"/>
            </w:pPr>
            <w:r w:rsidRPr="00FC4A61">
              <w:t>Ruska federacija</w:t>
            </w:r>
          </w:p>
        </w:tc>
        <w:tc>
          <w:tcPr>
            <w:tcW w:w="960" w:type="dxa"/>
            <w:hideMark/>
          </w:tcPr>
          <w:p w14:paraId="453ED52A" w14:textId="77777777" w:rsidR="00C16747" w:rsidRPr="00FC4A61" w:rsidRDefault="00C16747" w:rsidP="00CF7EE1">
            <w:pPr>
              <w:pStyle w:val="LP-preglednicatelosredina"/>
              <w:rPr>
                <w:lang w:eastAsia="sl-SI"/>
              </w:rPr>
            </w:pPr>
            <w:r w:rsidRPr="00FC4A61">
              <w:rPr>
                <w:lang w:eastAsia="sl-SI"/>
              </w:rPr>
              <w:t>3</w:t>
            </w:r>
            <w:r>
              <w:rPr>
                <w:lang w:eastAsia="sl-SI"/>
              </w:rPr>
              <w:t>8</w:t>
            </w:r>
          </w:p>
        </w:tc>
        <w:tc>
          <w:tcPr>
            <w:tcW w:w="960" w:type="dxa"/>
            <w:hideMark/>
          </w:tcPr>
          <w:p w14:paraId="168492EA" w14:textId="77777777" w:rsidR="00C16747" w:rsidRPr="00FC4A61" w:rsidRDefault="00C16747" w:rsidP="00CF7EE1">
            <w:pPr>
              <w:pStyle w:val="LP-preglednicatelosredina"/>
              <w:rPr>
                <w:lang w:eastAsia="sl-SI"/>
              </w:rPr>
            </w:pPr>
            <w:r w:rsidRPr="00FC4A61">
              <w:rPr>
                <w:lang w:eastAsia="sl-SI"/>
              </w:rPr>
              <w:t>2</w:t>
            </w:r>
            <w:r>
              <w:rPr>
                <w:lang w:eastAsia="sl-SI"/>
              </w:rPr>
              <w:t>8.578</w:t>
            </w:r>
          </w:p>
        </w:tc>
        <w:tc>
          <w:tcPr>
            <w:tcW w:w="960" w:type="dxa"/>
            <w:hideMark/>
          </w:tcPr>
          <w:p w14:paraId="7704C8A3" w14:textId="77777777" w:rsidR="00C16747" w:rsidRPr="00FC4A61" w:rsidRDefault="00C16747" w:rsidP="00CF7EE1">
            <w:pPr>
              <w:pStyle w:val="LP-preglednicatelosredina"/>
              <w:rPr>
                <w:lang w:eastAsia="sl-SI"/>
              </w:rPr>
            </w:pPr>
            <w:r>
              <w:rPr>
                <w:lang w:eastAsia="sl-SI"/>
              </w:rPr>
              <w:t>3</w:t>
            </w:r>
          </w:p>
        </w:tc>
        <w:tc>
          <w:tcPr>
            <w:tcW w:w="960" w:type="dxa"/>
            <w:hideMark/>
          </w:tcPr>
          <w:p w14:paraId="0D9206CF" w14:textId="77777777" w:rsidR="00C16747" w:rsidRPr="00FC4A61" w:rsidRDefault="00C16747" w:rsidP="00CF7EE1">
            <w:pPr>
              <w:pStyle w:val="LP-preglednicatelosredina"/>
              <w:rPr>
                <w:lang w:eastAsia="sl-SI"/>
              </w:rPr>
            </w:pPr>
            <w:r>
              <w:rPr>
                <w:lang w:eastAsia="sl-SI"/>
              </w:rPr>
              <w:t>3.459</w:t>
            </w:r>
          </w:p>
        </w:tc>
      </w:tr>
      <w:tr w:rsidR="00C16747" w:rsidRPr="00FC4A61" w14:paraId="37173C2E" w14:textId="77777777" w:rsidTr="00C16747">
        <w:trPr>
          <w:trHeight w:val="300"/>
        </w:trPr>
        <w:tc>
          <w:tcPr>
            <w:tcW w:w="2360" w:type="dxa"/>
            <w:vAlign w:val="center"/>
            <w:hideMark/>
          </w:tcPr>
          <w:p w14:paraId="6989B434" w14:textId="77777777" w:rsidR="00C16747" w:rsidRPr="00FC4A61" w:rsidRDefault="00C16747" w:rsidP="00C16747">
            <w:pPr>
              <w:pStyle w:val="LP-preglednicatelosredina"/>
              <w:jc w:val="left"/>
            </w:pPr>
            <w:r w:rsidRPr="00FC4A61">
              <w:t>Slovaška</w:t>
            </w:r>
          </w:p>
        </w:tc>
        <w:tc>
          <w:tcPr>
            <w:tcW w:w="960" w:type="dxa"/>
            <w:hideMark/>
          </w:tcPr>
          <w:p w14:paraId="62D32726" w14:textId="77777777" w:rsidR="00C16747" w:rsidRPr="00FC4A61" w:rsidRDefault="00C16747" w:rsidP="00CF7EE1">
            <w:pPr>
              <w:pStyle w:val="LP-preglednicatelosredina"/>
              <w:rPr>
                <w:lang w:eastAsia="sl-SI"/>
              </w:rPr>
            </w:pPr>
            <w:r w:rsidRPr="00FC4A61">
              <w:rPr>
                <w:lang w:eastAsia="sl-SI"/>
              </w:rPr>
              <w:t>4</w:t>
            </w:r>
          </w:p>
        </w:tc>
        <w:tc>
          <w:tcPr>
            <w:tcW w:w="960" w:type="dxa"/>
            <w:hideMark/>
          </w:tcPr>
          <w:p w14:paraId="5991CB19" w14:textId="77777777" w:rsidR="00C16747" w:rsidRPr="00FC4A61" w:rsidRDefault="00C16747" w:rsidP="00CF7EE1">
            <w:pPr>
              <w:pStyle w:val="LP-preglednicatelosredina"/>
              <w:rPr>
                <w:lang w:eastAsia="sl-SI"/>
              </w:rPr>
            </w:pPr>
            <w:r w:rsidRPr="00FC4A61">
              <w:rPr>
                <w:lang w:eastAsia="sl-SI"/>
              </w:rPr>
              <w:t>1.814</w:t>
            </w:r>
          </w:p>
        </w:tc>
        <w:tc>
          <w:tcPr>
            <w:tcW w:w="960" w:type="dxa"/>
            <w:hideMark/>
          </w:tcPr>
          <w:p w14:paraId="4929664F" w14:textId="77777777" w:rsidR="00C16747" w:rsidRPr="00FC4A61" w:rsidRDefault="00C16747" w:rsidP="00CF7EE1">
            <w:pPr>
              <w:pStyle w:val="LP-preglednicatelosredina"/>
              <w:rPr>
                <w:lang w:eastAsia="sl-SI"/>
              </w:rPr>
            </w:pPr>
            <w:r w:rsidRPr="00FC4A61">
              <w:rPr>
                <w:lang w:eastAsia="sl-SI"/>
              </w:rPr>
              <w:t>2</w:t>
            </w:r>
          </w:p>
        </w:tc>
        <w:tc>
          <w:tcPr>
            <w:tcW w:w="960" w:type="dxa"/>
            <w:hideMark/>
          </w:tcPr>
          <w:p w14:paraId="5446B193" w14:textId="77777777" w:rsidR="00C16747" w:rsidRPr="00FC4A61" w:rsidRDefault="00C16747" w:rsidP="00CF7EE1">
            <w:pPr>
              <w:pStyle w:val="LP-preglednicatelosredina"/>
              <w:rPr>
                <w:lang w:eastAsia="sl-SI"/>
              </w:rPr>
            </w:pPr>
            <w:r w:rsidRPr="00FC4A61">
              <w:rPr>
                <w:lang w:eastAsia="sl-SI"/>
              </w:rPr>
              <w:t>880</w:t>
            </w:r>
          </w:p>
        </w:tc>
      </w:tr>
      <w:tr w:rsidR="00C16747" w:rsidRPr="00FC4A61" w14:paraId="3DF568FA" w14:textId="77777777" w:rsidTr="00C16747">
        <w:trPr>
          <w:trHeight w:val="300"/>
        </w:trPr>
        <w:tc>
          <w:tcPr>
            <w:tcW w:w="2360" w:type="dxa"/>
            <w:vAlign w:val="center"/>
            <w:hideMark/>
          </w:tcPr>
          <w:p w14:paraId="116C7A25" w14:textId="77777777" w:rsidR="00C16747" w:rsidRPr="00FC4A61" w:rsidRDefault="00C16747" w:rsidP="00C16747">
            <w:pPr>
              <w:pStyle w:val="LP-preglednicatelosredina"/>
              <w:jc w:val="left"/>
            </w:pPr>
            <w:r w:rsidRPr="00FC4A61">
              <w:t>Slovenija</w:t>
            </w:r>
          </w:p>
        </w:tc>
        <w:tc>
          <w:tcPr>
            <w:tcW w:w="960" w:type="dxa"/>
            <w:hideMark/>
          </w:tcPr>
          <w:p w14:paraId="09969138" w14:textId="77777777" w:rsidR="00C16747" w:rsidRPr="00FC4A61" w:rsidRDefault="00C16747" w:rsidP="00CF7EE1">
            <w:pPr>
              <w:pStyle w:val="LP-preglednicatelosredina"/>
              <w:rPr>
                <w:lang w:eastAsia="sl-SI"/>
              </w:rPr>
            </w:pPr>
            <w:r w:rsidRPr="00FC4A61">
              <w:rPr>
                <w:lang w:eastAsia="sl-SI"/>
              </w:rPr>
              <w:t>1</w:t>
            </w:r>
          </w:p>
        </w:tc>
        <w:tc>
          <w:tcPr>
            <w:tcW w:w="960" w:type="dxa"/>
            <w:hideMark/>
          </w:tcPr>
          <w:p w14:paraId="704DD886" w14:textId="77777777" w:rsidR="00C16747" w:rsidRPr="00FC4A61" w:rsidRDefault="00C16747" w:rsidP="00CF7EE1">
            <w:pPr>
              <w:pStyle w:val="LP-preglednicatelosredina"/>
              <w:rPr>
                <w:lang w:eastAsia="sl-SI"/>
              </w:rPr>
            </w:pPr>
            <w:r w:rsidRPr="00FC4A61">
              <w:rPr>
                <w:lang w:eastAsia="sl-SI"/>
              </w:rPr>
              <w:t>688</w:t>
            </w:r>
          </w:p>
        </w:tc>
        <w:tc>
          <w:tcPr>
            <w:tcW w:w="960" w:type="dxa"/>
            <w:hideMark/>
          </w:tcPr>
          <w:p w14:paraId="75787BF2"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2A37E914"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226D9D54" w14:textId="77777777" w:rsidTr="00C16747">
        <w:trPr>
          <w:trHeight w:val="300"/>
        </w:trPr>
        <w:tc>
          <w:tcPr>
            <w:tcW w:w="2360" w:type="dxa"/>
            <w:vAlign w:val="center"/>
            <w:hideMark/>
          </w:tcPr>
          <w:p w14:paraId="0AC907F4" w14:textId="77777777" w:rsidR="00C16747" w:rsidRPr="00FC4A61" w:rsidRDefault="00C16747" w:rsidP="00C16747">
            <w:pPr>
              <w:pStyle w:val="LP-preglednicatelosredina"/>
              <w:jc w:val="left"/>
            </w:pPr>
            <w:r w:rsidRPr="00FC4A61">
              <w:t>Španija</w:t>
            </w:r>
          </w:p>
        </w:tc>
        <w:tc>
          <w:tcPr>
            <w:tcW w:w="960" w:type="dxa"/>
            <w:hideMark/>
          </w:tcPr>
          <w:p w14:paraId="5D42D9E8" w14:textId="77777777" w:rsidR="00C16747" w:rsidRPr="00FC4A61" w:rsidRDefault="00C16747" w:rsidP="00CF7EE1">
            <w:pPr>
              <w:pStyle w:val="LP-preglednicatelosredina"/>
              <w:rPr>
                <w:lang w:eastAsia="sl-SI"/>
              </w:rPr>
            </w:pPr>
            <w:r w:rsidRPr="00FC4A61">
              <w:rPr>
                <w:lang w:eastAsia="sl-SI"/>
              </w:rPr>
              <w:t>7</w:t>
            </w:r>
          </w:p>
        </w:tc>
        <w:tc>
          <w:tcPr>
            <w:tcW w:w="960" w:type="dxa"/>
            <w:hideMark/>
          </w:tcPr>
          <w:p w14:paraId="68AE70F2" w14:textId="77777777" w:rsidR="00C16747" w:rsidRPr="00FC4A61" w:rsidRDefault="00C16747" w:rsidP="00CF7EE1">
            <w:pPr>
              <w:pStyle w:val="LP-preglednicatelosredina"/>
              <w:rPr>
                <w:lang w:eastAsia="sl-SI"/>
              </w:rPr>
            </w:pPr>
            <w:r w:rsidRPr="00FC4A61">
              <w:rPr>
                <w:lang w:eastAsia="sl-SI"/>
              </w:rPr>
              <w:t>7.121</w:t>
            </w:r>
          </w:p>
        </w:tc>
        <w:tc>
          <w:tcPr>
            <w:tcW w:w="960" w:type="dxa"/>
            <w:hideMark/>
          </w:tcPr>
          <w:p w14:paraId="072FE1B0"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52F1D462"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0055C908" w14:textId="77777777" w:rsidTr="00C16747">
        <w:trPr>
          <w:trHeight w:val="300"/>
        </w:trPr>
        <w:tc>
          <w:tcPr>
            <w:tcW w:w="2360" w:type="dxa"/>
            <w:vAlign w:val="center"/>
            <w:hideMark/>
          </w:tcPr>
          <w:p w14:paraId="62395E4E" w14:textId="77777777" w:rsidR="00C16747" w:rsidRPr="00FC4A61" w:rsidRDefault="00C16747" w:rsidP="00C16747">
            <w:pPr>
              <w:pStyle w:val="LP-preglednicatelosredina"/>
              <w:jc w:val="left"/>
            </w:pPr>
            <w:r w:rsidRPr="00FC4A61">
              <w:t>Švedska</w:t>
            </w:r>
          </w:p>
        </w:tc>
        <w:tc>
          <w:tcPr>
            <w:tcW w:w="960" w:type="dxa"/>
            <w:hideMark/>
          </w:tcPr>
          <w:p w14:paraId="4DE3B86B" w14:textId="77777777" w:rsidR="00C16747" w:rsidRPr="00FC4A61" w:rsidRDefault="00C16747" w:rsidP="00CF7EE1">
            <w:pPr>
              <w:pStyle w:val="LP-preglednicatelosredina"/>
              <w:rPr>
                <w:lang w:eastAsia="sl-SI"/>
              </w:rPr>
            </w:pPr>
            <w:r>
              <w:rPr>
                <w:lang w:eastAsia="sl-SI"/>
              </w:rPr>
              <w:t>6</w:t>
            </w:r>
          </w:p>
        </w:tc>
        <w:tc>
          <w:tcPr>
            <w:tcW w:w="960" w:type="dxa"/>
            <w:hideMark/>
          </w:tcPr>
          <w:p w14:paraId="3426B1CB" w14:textId="77777777" w:rsidR="00C16747" w:rsidRPr="00FC4A61" w:rsidRDefault="00C16747" w:rsidP="00CF7EE1">
            <w:pPr>
              <w:pStyle w:val="LP-preglednicatelosredina"/>
              <w:rPr>
                <w:lang w:eastAsia="sl-SI"/>
              </w:rPr>
            </w:pPr>
            <w:r>
              <w:rPr>
                <w:lang w:eastAsia="sl-SI"/>
              </w:rPr>
              <w:t>6.859</w:t>
            </w:r>
          </w:p>
        </w:tc>
        <w:tc>
          <w:tcPr>
            <w:tcW w:w="960" w:type="dxa"/>
            <w:hideMark/>
          </w:tcPr>
          <w:p w14:paraId="4B7F992E"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79244AC8"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4EB1AC8C" w14:textId="77777777" w:rsidTr="00C16747">
        <w:trPr>
          <w:trHeight w:val="300"/>
        </w:trPr>
        <w:tc>
          <w:tcPr>
            <w:tcW w:w="2360" w:type="dxa"/>
            <w:vAlign w:val="center"/>
            <w:hideMark/>
          </w:tcPr>
          <w:p w14:paraId="760DDA72" w14:textId="77777777" w:rsidR="00C16747" w:rsidRPr="00FC4A61" w:rsidRDefault="00C16747" w:rsidP="00C16747">
            <w:pPr>
              <w:pStyle w:val="LP-preglednicatelosredina"/>
              <w:jc w:val="left"/>
            </w:pPr>
            <w:r w:rsidRPr="00FC4A61">
              <w:t>Švica</w:t>
            </w:r>
          </w:p>
        </w:tc>
        <w:tc>
          <w:tcPr>
            <w:tcW w:w="960" w:type="dxa"/>
            <w:hideMark/>
          </w:tcPr>
          <w:p w14:paraId="0C823D82" w14:textId="77777777" w:rsidR="00C16747" w:rsidRPr="00FC4A61" w:rsidRDefault="00C16747" w:rsidP="00CF7EE1">
            <w:pPr>
              <w:pStyle w:val="LP-preglednicatelosredina"/>
              <w:rPr>
                <w:lang w:eastAsia="sl-SI"/>
              </w:rPr>
            </w:pPr>
            <w:r>
              <w:rPr>
                <w:lang w:eastAsia="sl-SI"/>
              </w:rPr>
              <w:t>4</w:t>
            </w:r>
          </w:p>
        </w:tc>
        <w:tc>
          <w:tcPr>
            <w:tcW w:w="960" w:type="dxa"/>
            <w:hideMark/>
          </w:tcPr>
          <w:p w14:paraId="7B7E49EA" w14:textId="77777777" w:rsidR="00C16747" w:rsidRPr="00FC4A61" w:rsidRDefault="00C16747" w:rsidP="00CF7EE1">
            <w:pPr>
              <w:pStyle w:val="LP-preglednicatelosredina"/>
              <w:rPr>
                <w:lang w:eastAsia="sl-SI"/>
              </w:rPr>
            </w:pPr>
            <w:r>
              <w:rPr>
                <w:lang w:eastAsia="sl-SI"/>
              </w:rPr>
              <w:t>2.960</w:t>
            </w:r>
          </w:p>
        </w:tc>
        <w:tc>
          <w:tcPr>
            <w:tcW w:w="960" w:type="dxa"/>
            <w:hideMark/>
          </w:tcPr>
          <w:p w14:paraId="36E67DDC"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43773178"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6EC829AD" w14:textId="77777777" w:rsidTr="00C16747">
        <w:trPr>
          <w:trHeight w:val="300"/>
        </w:trPr>
        <w:tc>
          <w:tcPr>
            <w:tcW w:w="2360" w:type="dxa"/>
            <w:vAlign w:val="center"/>
          </w:tcPr>
          <w:p w14:paraId="11355C8A" w14:textId="77777777" w:rsidR="00C16747" w:rsidRPr="00FC4A61" w:rsidRDefault="00C16747" w:rsidP="00C16747">
            <w:pPr>
              <w:pStyle w:val="LP-preglednicatelosredina"/>
              <w:jc w:val="left"/>
            </w:pPr>
            <w:r w:rsidRPr="00FC4A61">
              <w:t>Turčija</w:t>
            </w:r>
          </w:p>
        </w:tc>
        <w:tc>
          <w:tcPr>
            <w:tcW w:w="960" w:type="dxa"/>
          </w:tcPr>
          <w:p w14:paraId="472BE044" w14:textId="77777777" w:rsidR="00C16747" w:rsidRPr="00FC4A61" w:rsidRDefault="00C16747" w:rsidP="00CF7EE1">
            <w:pPr>
              <w:pStyle w:val="LP-preglednicatelosredina"/>
              <w:rPr>
                <w:lang w:eastAsia="sl-SI"/>
              </w:rPr>
            </w:pPr>
            <w:r w:rsidRPr="00FC4A61">
              <w:rPr>
                <w:lang w:eastAsia="sl-SI"/>
              </w:rPr>
              <w:t> </w:t>
            </w:r>
          </w:p>
        </w:tc>
        <w:tc>
          <w:tcPr>
            <w:tcW w:w="960" w:type="dxa"/>
          </w:tcPr>
          <w:p w14:paraId="79476B23" w14:textId="77777777" w:rsidR="00C16747" w:rsidRPr="00FC4A61" w:rsidRDefault="00C16747" w:rsidP="00CF7EE1">
            <w:pPr>
              <w:pStyle w:val="LP-preglednicatelosredina"/>
              <w:rPr>
                <w:lang w:eastAsia="sl-SI"/>
              </w:rPr>
            </w:pPr>
            <w:r w:rsidRPr="00FC4A61">
              <w:rPr>
                <w:lang w:eastAsia="sl-SI"/>
              </w:rPr>
              <w:t> </w:t>
            </w:r>
          </w:p>
        </w:tc>
        <w:tc>
          <w:tcPr>
            <w:tcW w:w="960" w:type="dxa"/>
          </w:tcPr>
          <w:p w14:paraId="43E62722" w14:textId="77777777" w:rsidR="00C16747" w:rsidRPr="00FC4A61" w:rsidRDefault="00C16747" w:rsidP="00CF7EE1">
            <w:pPr>
              <w:pStyle w:val="LP-preglednicatelosredina"/>
              <w:rPr>
                <w:lang w:eastAsia="sl-SI"/>
              </w:rPr>
            </w:pPr>
            <w:r>
              <w:rPr>
                <w:lang w:eastAsia="sl-SI"/>
              </w:rPr>
              <w:t>2</w:t>
            </w:r>
          </w:p>
        </w:tc>
        <w:tc>
          <w:tcPr>
            <w:tcW w:w="960" w:type="dxa"/>
          </w:tcPr>
          <w:p w14:paraId="6F782248" w14:textId="77777777" w:rsidR="00C16747" w:rsidRPr="00FC4A61" w:rsidRDefault="00C16747" w:rsidP="00CF7EE1">
            <w:pPr>
              <w:pStyle w:val="LP-preglednicatelosredina"/>
              <w:rPr>
                <w:lang w:eastAsia="sl-SI"/>
              </w:rPr>
            </w:pPr>
            <w:r>
              <w:rPr>
                <w:lang w:eastAsia="sl-SI"/>
              </w:rPr>
              <w:t>2.228</w:t>
            </w:r>
          </w:p>
        </w:tc>
      </w:tr>
      <w:tr w:rsidR="00C16747" w:rsidRPr="00FC4A61" w14:paraId="08E6DD41" w14:textId="77777777" w:rsidTr="00C16747">
        <w:trPr>
          <w:trHeight w:val="300"/>
        </w:trPr>
        <w:tc>
          <w:tcPr>
            <w:tcW w:w="2360" w:type="dxa"/>
            <w:vAlign w:val="center"/>
            <w:hideMark/>
          </w:tcPr>
          <w:p w14:paraId="0FF3C611" w14:textId="77777777" w:rsidR="00C16747" w:rsidRPr="00FC4A61" w:rsidRDefault="00C16747" w:rsidP="00C16747">
            <w:pPr>
              <w:pStyle w:val="LP-preglednicatelosredina"/>
              <w:jc w:val="left"/>
            </w:pPr>
            <w:r w:rsidRPr="00FC4A61">
              <w:t>Ukrajina</w:t>
            </w:r>
          </w:p>
        </w:tc>
        <w:tc>
          <w:tcPr>
            <w:tcW w:w="960" w:type="dxa"/>
            <w:hideMark/>
          </w:tcPr>
          <w:p w14:paraId="1602232A" w14:textId="77777777" w:rsidR="00C16747" w:rsidRPr="00FC4A61" w:rsidRDefault="00C16747" w:rsidP="00CF7EE1">
            <w:pPr>
              <w:pStyle w:val="LP-preglednicatelosredina"/>
              <w:rPr>
                <w:lang w:eastAsia="sl-SI"/>
              </w:rPr>
            </w:pPr>
            <w:r w:rsidRPr="00FC4A61">
              <w:rPr>
                <w:lang w:eastAsia="sl-SI"/>
              </w:rPr>
              <w:t>15</w:t>
            </w:r>
          </w:p>
        </w:tc>
        <w:tc>
          <w:tcPr>
            <w:tcW w:w="960" w:type="dxa"/>
            <w:hideMark/>
          </w:tcPr>
          <w:p w14:paraId="6B0BC371" w14:textId="77777777" w:rsidR="00C16747" w:rsidRPr="00FC4A61" w:rsidRDefault="00C16747" w:rsidP="00CF7EE1">
            <w:pPr>
              <w:pStyle w:val="LP-preglednicatelosredina"/>
              <w:rPr>
                <w:lang w:eastAsia="sl-SI"/>
              </w:rPr>
            </w:pPr>
            <w:r w:rsidRPr="00FC4A61">
              <w:rPr>
                <w:lang w:eastAsia="sl-SI"/>
              </w:rPr>
              <w:t>13.107</w:t>
            </w:r>
          </w:p>
        </w:tc>
        <w:tc>
          <w:tcPr>
            <w:tcW w:w="960" w:type="dxa"/>
            <w:hideMark/>
          </w:tcPr>
          <w:p w14:paraId="3D55C74D" w14:textId="77777777" w:rsidR="00C16747" w:rsidRPr="00FC4A61" w:rsidRDefault="00C16747" w:rsidP="00CF7EE1">
            <w:pPr>
              <w:pStyle w:val="LP-preglednicatelosredina"/>
              <w:rPr>
                <w:lang w:eastAsia="sl-SI"/>
              </w:rPr>
            </w:pPr>
            <w:r w:rsidRPr="00FC4A61">
              <w:rPr>
                <w:lang w:eastAsia="sl-SI"/>
              </w:rPr>
              <w:t>2</w:t>
            </w:r>
          </w:p>
        </w:tc>
        <w:tc>
          <w:tcPr>
            <w:tcW w:w="960" w:type="dxa"/>
            <w:hideMark/>
          </w:tcPr>
          <w:p w14:paraId="1ECBBB8D" w14:textId="77777777" w:rsidR="00C16747" w:rsidRPr="00FC4A61" w:rsidRDefault="00C16747" w:rsidP="00CF7EE1">
            <w:pPr>
              <w:pStyle w:val="LP-preglednicatelosredina"/>
              <w:rPr>
                <w:lang w:eastAsia="sl-SI"/>
              </w:rPr>
            </w:pPr>
            <w:r w:rsidRPr="00FC4A61">
              <w:rPr>
                <w:lang w:eastAsia="sl-SI"/>
              </w:rPr>
              <w:t>2.070</w:t>
            </w:r>
          </w:p>
        </w:tc>
      </w:tr>
      <w:tr w:rsidR="00C16747" w:rsidRPr="00FC4A61" w14:paraId="4C008965" w14:textId="77777777" w:rsidTr="00C16747">
        <w:trPr>
          <w:trHeight w:val="300"/>
        </w:trPr>
        <w:tc>
          <w:tcPr>
            <w:tcW w:w="2360" w:type="dxa"/>
            <w:vAlign w:val="center"/>
            <w:hideMark/>
          </w:tcPr>
          <w:p w14:paraId="1BC2AF9A" w14:textId="77777777" w:rsidR="00C16747" w:rsidRPr="00FC4A61" w:rsidRDefault="00C16747" w:rsidP="00C16747">
            <w:pPr>
              <w:pStyle w:val="LP-preglednicatelosredina"/>
              <w:jc w:val="left"/>
            </w:pPr>
            <w:r w:rsidRPr="00FC4A61">
              <w:t>Velika Britanija</w:t>
            </w:r>
          </w:p>
        </w:tc>
        <w:tc>
          <w:tcPr>
            <w:tcW w:w="960" w:type="dxa"/>
            <w:hideMark/>
          </w:tcPr>
          <w:p w14:paraId="16D76823" w14:textId="77777777" w:rsidR="00C16747" w:rsidRPr="00FC4A61" w:rsidRDefault="00C16747" w:rsidP="00CF7EE1">
            <w:pPr>
              <w:pStyle w:val="LP-preglednicatelosredina"/>
              <w:rPr>
                <w:lang w:eastAsia="sl-SI"/>
              </w:rPr>
            </w:pPr>
            <w:r w:rsidRPr="00FC4A61">
              <w:rPr>
                <w:lang w:eastAsia="sl-SI"/>
              </w:rPr>
              <w:t>15</w:t>
            </w:r>
          </w:p>
        </w:tc>
        <w:tc>
          <w:tcPr>
            <w:tcW w:w="960" w:type="dxa"/>
            <w:hideMark/>
          </w:tcPr>
          <w:p w14:paraId="60C2BB3D" w14:textId="77777777" w:rsidR="00C16747" w:rsidRPr="00FC4A61" w:rsidRDefault="00C16747" w:rsidP="00CF7EE1">
            <w:pPr>
              <w:pStyle w:val="LP-preglednicatelosredina"/>
              <w:rPr>
                <w:lang w:eastAsia="sl-SI"/>
              </w:rPr>
            </w:pPr>
            <w:r w:rsidRPr="00FC4A61">
              <w:rPr>
                <w:lang w:eastAsia="sl-SI"/>
              </w:rPr>
              <w:t>8.9</w:t>
            </w:r>
            <w:r>
              <w:rPr>
                <w:lang w:eastAsia="sl-SI"/>
              </w:rPr>
              <w:t>23</w:t>
            </w:r>
          </w:p>
        </w:tc>
        <w:tc>
          <w:tcPr>
            <w:tcW w:w="960" w:type="dxa"/>
            <w:hideMark/>
          </w:tcPr>
          <w:p w14:paraId="2995F9AA" w14:textId="77777777" w:rsidR="00C16747" w:rsidRPr="00FC4A61" w:rsidRDefault="00C16747" w:rsidP="00CF7EE1">
            <w:pPr>
              <w:pStyle w:val="LP-preglednicatelosredina"/>
              <w:rPr>
                <w:lang w:eastAsia="sl-SI"/>
              </w:rPr>
            </w:pPr>
            <w:r>
              <w:rPr>
                <w:lang w:eastAsia="sl-SI"/>
              </w:rPr>
              <w:t>2</w:t>
            </w:r>
          </w:p>
        </w:tc>
        <w:tc>
          <w:tcPr>
            <w:tcW w:w="960" w:type="dxa"/>
            <w:hideMark/>
          </w:tcPr>
          <w:p w14:paraId="7997B4D0" w14:textId="77777777" w:rsidR="00C16747" w:rsidRPr="00FC4A61" w:rsidRDefault="00C16747" w:rsidP="00CF7EE1">
            <w:pPr>
              <w:pStyle w:val="LP-preglednicatelosredina"/>
              <w:rPr>
                <w:lang w:eastAsia="sl-SI"/>
              </w:rPr>
            </w:pPr>
            <w:r>
              <w:rPr>
                <w:lang w:eastAsia="sl-SI"/>
              </w:rPr>
              <w:t>3.260</w:t>
            </w:r>
          </w:p>
        </w:tc>
      </w:tr>
      <w:tr w:rsidR="00C16747" w:rsidRPr="00FC4A61" w14:paraId="206D0B26" w14:textId="77777777" w:rsidTr="00C16747">
        <w:trPr>
          <w:trHeight w:val="211"/>
        </w:trPr>
        <w:tc>
          <w:tcPr>
            <w:tcW w:w="2360" w:type="dxa"/>
            <w:shd w:val="clear" w:color="auto" w:fill="5B9BD5" w:themeFill="accent1"/>
            <w:vAlign w:val="center"/>
            <w:hideMark/>
          </w:tcPr>
          <w:p w14:paraId="4BA3CF04" w14:textId="77777777" w:rsidR="00C16747" w:rsidRPr="00FC4A61" w:rsidRDefault="00C16747" w:rsidP="00C16747">
            <w:pPr>
              <w:pStyle w:val="LPpreglednicaglavasredina"/>
              <w:jc w:val="left"/>
            </w:pPr>
            <w:r w:rsidRPr="00FC4A61">
              <w:t>Skupaj Evropa</w:t>
            </w:r>
          </w:p>
        </w:tc>
        <w:tc>
          <w:tcPr>
            <w:tcW w:w="960" w:type="dxa"/>
            <w:shd w:val="clear" w:color="auto" w:fill="5B9BD5" w:themeFill="accent1"/>
          </w:tcPr>
          <w:p w14:paraId="6649B8CC" w14:textId="77777777" w:rsidR="00C16747" w:rsidRPr="00FC4A61" w:rsidRDefault="00C16747" w:rsidP="00CF7EE1">
            <w:pPr>
              <w:pStyle w:val="LPpreglednicaglavasredina"/>
              <w:rPr>
                <w:lang w:eastAsia="sl-SI"/>
              </w:rPr>
            </w:pPr>
            <w:r>
              <w:rPr>
                <w:lang w:eastAsia="sl-SI"/>
              </w:rPr>
              <w:t>179</w:t>
            </w:r>
          </w:p>
        </w:tc>
        <w:tc>
          <w:tcPr>
            <w:tcW w:w="960" w:type="dxa"/>
            <w:shd w:val="clear" w:color="auto" w:fill="5B9BD5" w:themeFill="accent1"/>
          </w:tcPr>
          <w:p w14:paraId="35435CFA" w14:textId="77777777" w:rsidR="00C16747" w:rsidRPr="00FC4A61" w:rsidRDefault="00C16747" w:rsidP="00CF7EE1">
            <w:pPr>
              <w:pStyle w:val="LPpreglednicaglavasredina"/>
              <w:rPr>
                <w:lang w:eastAsia="sl-SI"/>
              </w:rPr>
            </w:pPr>
            <w:r>
              <w:rPr>
                <w:lang w:eastAsia="sl-SI"/>
              </w:rPr>
              <w:t>158.949</w:t>
            </w:r>
          </w:p>
        </w:tc>
        <w:tc>
          <w:tcPr>
            <w:tcW w:w="960" w:type="dxa"/>
            <w:shd w:val="clear" w:color="auto" w:fill="5B9BD5" w:themeFill="accent1"/>
          </w:tcPr>
          <w:p w14:paraId="7452A7C0" w14:textId="77777777" w:rsidR="00C16747" w:rsidRPr="00FC4A61" w:rsidRDefault="00C16747" w:rsidP="00CF7EE1">
            <w:pPr>
              <w:pStyle w:val="LPpreglednicaglavasredina"/>
              <w:rPr>
                <w:lang w:eastAsia="sl-SI"/>
              </w:rPr>
            </w:pPr>
            <w:r w:rsidRPr="00FC4A61">
              <w:rPr>
                <w:lang w:eastAsia="sl-SI"/>
              </w:rPr>
              <w:t>1</w:t>
            </w:r>
            <w:r>
              <w:rPr>
                <w:lang w:eastAsia="sl-SI"/>
              </w:rPr>
              <w:t>4</w:t>
            </w:r>
          </w:p>
        </w:tc>
        <w:tc>
          <w:tcPr>
            <w:tcW w:w="960" w:type="dxa"/>
            <w:shd w:val="clear" w:color="auto" w:fill="5B9BD5" w:themeFill="accent1"/>
          </w:tcPr>
          <w:p w14:paraId="21FA7527" w14:textId="77777777" w:rsidR="00C16747" w:rsidRPr="00FC4A61" w:rsidRDefault="00C16747" w:rsidP="00CF7EE1">
            <w:pPr>
              <w:pStyle w:val="LPpreglednicaglavasredina"/>
              <w:rPr>
                <w:lang w:eastAsia="sl-SI"/>
              </w:rPr>
            </w:pPr>
            <w:r w:rsidRPr="009D7A3C">
              <w:rPr>
                <w:lang w:eastAsia="sl-SI"/>
              </w:rPr>
              <w:t>16.237</w:t>
            </w:r>
          </w:p>
        </w:tc>
      </w:tr>
      <w:tr w:rsidR="00C16747" w:rsidRPr="00FC4A61" w14:paraId="60D95145" w14:textId="77777777" w:rsidTr="00C16747">
        <w:trPr>
          <w:trHeight w:val="300"/>
        </w:trPr>
        <w:tc>
          <w:tcPr>
            <w:tcW w:w="2360" w:type="dxa"/>
            <w:vAlign w:val="center"/>
            <w:hideMark/>
          </w:tcPr>
          <w:p w14:paraId="12516A34" w14:textId="77777777" w:rsidR="00C16747" w:rsidRPr="00FC4A61" w:rsidRDefault="00C16747" w:rsidP="00C16747">
            <w:pPr>
              <w:pStyle w:val="LP-preglednicatelosredina"/>
              <w:jc w:val="left"/>
            </w:pPr>
            <w:r w:rsidRPr="00FC4A61">
              <w:t>Argentina</w:t>
            </w:r>
          </w:p>
        </w:tc>
        <w:tc>
          <w:tcPr>
            <w:tcW w:w="960" w:type="dxa"/>
            <w:hideMark/>
          </w:tcPr>
          <w:p w14:paraId="5864059C" w14:textId="77777777" w:rsidR="00C16747" w:rsidRPr="00FC4A61" w:rsidRDefault="00C16747" w:rsidP="00CF7EE1">
            <w:pPr>
              <w:pStyle w:val="LP-preglednicatelosredina"/>
              <w:rPr>
                <w:lang w:eastAsia="sl-SI"/>
              </w:rPr>
            </w:pPr>
            <w:r w:rsidRPr="00FC4A61">
              <w:rPr>
                <w:lang w:eastAsia="sl-SI"/>
              </w:rPr>
              <w:t>3</w:t>
            </w:r>
          </w:p>
        </w:tc>
        <w:tc>
          <w:tcPr>
            <w:tcW w:w="960" w:type="dxa"/>
            <w:hideMark/>
          </w:tcPr>
          <w:p w14:paraId="10381EC5" w14:textId="77777777" w:rsidR="00C16747" w:rsidRPr="00FC4A61" w:rsidRDefault="00C16747" w:rsidP="00CF7EE1">
            <w:pPr>
              <w:pStyle w:val="LP-preglednicatelosredina"/>
              <w:rPr>
                <w:lang w:eastAsia="sl-SI"/>
              </w:rPr>
            </w:pPr>
            <w:r w:rsidRPr="00FC4A61">
              <w:rPr>
                <w:lang w:eastAsia="sl-SI"/>
              </w:rPr>
              <w:t>1.6</w:t>
            </w:r>
            <w:r>
              <w:rPr>
                <w:lang w:eastAsia="sl-SI"/>
              </w:rPr>
              <w:t>33</w:t>
            </w:r>
          </w:p>
        </w:tc>
        <w:tc>
          <w:tcPr>
            <w:tcW w:w="960" w:type="dxa"/>
            <w:hideMark/>
          </w:tcPr>
          <w:p w14:paraId="54013106" w14:textId="77777777" w:rsidR="00C16747" w:rsidRPr="00FC4A61" w:rsidRDefault="00C16747" w:rsidP="00CF7EE1">
            <w:pPr>
              <w:pStyle w:val="LP-preglednicatelosredina"/>
              <w:rPr>
                <w:lang w:eastAsia="sl-SI"/>
              </w:rPr>
            </w:pPr>
            <w:r w:rsidRPr="00FC4A61">
              <w:rPr>
                <w:lang w:eastAsia="sl-SI"/>
              </w:rPr>
              <w:t>1</w:t>
            </w:r>
          </w:p>
        </w:tc>
        <w:tc>
          <w:tcPr>
            <w:tcW w:w="960" w:type="dxa"/>
            <w:hideMark/>
          </w:tcPr>
          <w:p w14:paraId="4CC29BA1" w14:textId="77777777" w:rsidR="00C16747" w:rsidRPr="00FC4A61" w:rsidRDefault="00C16747" w:rsidP="00CF7EE1">
            <w:pPr>
              <w:pStyle w:val="LP-preglednicatelosredina"/>
              <w:rPr>
                <w:lang w:eastAsia="sl-SI"/>
              </w:rPr>
            </w:pPr>
            <w:r w:rsidRPr="00FC4A61">
              <w:rPr>
                <w:lang w:eastAsia="sl-SI"/>
              </w:rPr>
              <w:t>25</w:t>
            </w:r>
          </w:p>
        </w:tc>
      </w:tr>
      <w:tr w:rsidR="00C16747" w:rsidRPr="00FC4A61" w14:paraId="2BDB01D3" w14:textId="77777777" w:rsidTr="00C16747">
        <w:trPr>
          <w:trHeight w:val="300"/>
        </w:trPr>
        <w:tc>
          <w:tcPr>
            <w:tcW w:w="2360" w:type="dxa"/>
            <w:vAlign w:val="center"/>
            <w:hideMark/>
          </w:tcPr>
          <w:p w14:paraId="0C0F9F7B" w14:textId="77777777" w:rsidR="00C16747" w:rsidRPr="00FC4A61" w:rsidRDefault="00C16747" w:rsidP="00C16747">
            <w:pPr>
              <w:pStyle w:val="LP-preglednicatelosredina"/>
              <w:jc w:val="left"/>
            </w:pPr>
            <w:r w:rsidRPr="00FC4A61">
              <w:t>Brazilija</w:t>
            </w:r>
          </w:p>
        </w:tc>
        <w:tc>
          <w:tcPr>
            <w:tcW w:w="960" w:type="dxa"/>
            <w:hideMark/>
          </w:tcPr>
          <w:p w14:paraId="4E65FC3D" w14:textId="77777777" w:rsidR="00C16747" w:rsidRPr="00FC4A61" w:rsidRDefault="00C16747" w:rsidP="00CF7EE1">
            <w:pPr>
              <w:pStyle w:val="LP-preglednicatelosredina"/>
              <w:rPr>
                <w:lang w:eastAsia="sl-SI"/>
              </w:rPr>
            </w:pPr>
            <w:r w:rsidRPr="00FC4A61">
              <w:rPr>
                <w:lang w:eastAsia="sl-SI"/>
              </w:rPr>
              <w:t>2</w:t>
            </w:r>
          </w:p>
        </w:tc>
        <w:tc>
          <w:tcPr>
            <w:tcW w:w="960" w:type="dxa"/>
            <w:hideMark/>
          </w:tcPr>
          <w:p w14:paraId="398A7FBC" w14:textId="77777777" w:rsidR="00C16747" w:rsidRPr="00FC4A61" w:rsidRDefault="00C16747" w:rsidP="00CF7EE1">
            <w:pPr>
              <w:pStyle w:val="LP-preglednicatelosredina"/>
              <w:rPr>
                <w:lang w:eastAsia="sl-SI"/>
              </w:rPr>
            </w:pPr>
            <w:r w:rsidRPr="00FC4A61">
              <w:rPr>
                <w:lang w:eastAsia="sl-SI"/>
              </w:rPr>
              <w:t>1.884</w:t>
            </w:r>
          </w:p>
        </w:tc>
        <w:tc>
          <w:tcPr>
            <w:tcW w:w="960" w:type="dxa"/>
            <w:hideMark/>
          </w:tcPr>
          <w:p w14:paraId="11532565" w14:textId="77777777" w:rsidR="00C16747" w:rsidRPr="00FC4A61" w:rsidRDefault="00C16747" w:rsidP="00CF7EE1">
            <w:pPr>
              <w:pStyle w:val="LP-preglednicatelosredina"/>
              <w:rPr>
                <w:lang w:eastAsia="sl-SI"/>
              </w:rPr>
            </w:pPr>
            <w:r w:rsidRPr="00FC4A61">
              <w:rPr>
                <w:lang w:eastAsia="sl-SI"/>
              </w:rPr>
              <w:t>1</w:t>
            </w:r>
          </w:p>
        </w:tc>
        <w:tc>
          <w:tcPr>
            <w:tcW w:w="960" w:type="dxa"/>
            <w:hideMark/>
          </w:tcPr>
          <w:p w14:paraId="3DCE3BDA" w14:textId="77777777" w:rsidR="00C16747" w:rsidRPr="00FC4A61" w:rsidRDefault="00C16747" w:rsidP="00CF7EE1">
            <w:pPr>
              <w:pStyle w:val="LP-preglednicatelosredina"/>
              <w:rPr>
                <w:lang w:eastAsia="sl-SI"/>
              </w:rPr>
            </w:pPr>
            <w:r w:rsidRPr="00FC4A61">
              <w:rPr>
                <w:lang w:eastAsia="sl-SI"/>
              </w:rPr>
              <w:t>1.340</w:t>
            </w:r>
          </w:p>
        </w:tc>
      </w:tr>
      <w:tr w:rsidR="00C16747" w:rsidRPr="00FC4A61" w14:paraId="4613498B" w14:textId="77777777" w:rsidTr="00C16747">
        <w:trPr>
          <w:trHeight w:val="300"/>
        </w:trPr>
        <w:tc>
          <w:tcPr>
            <w:tcW w:w="2360" w:type="dxa"/>
            <w:vAlign w:val="center"/>
            <w:hideMark/>
          </w:tcPr>
          <w:p w14:paraId="0BE1B726" w14:textId="77777777" w:rsidR="00C16747" w:rsidRPr="00FC4A61" w:rsidRDefault="00C16747" w:rsidP="00C16747">
            <w:pPr>
              <w:pStyle w:val="LP-preglednicatelosredina"/>
              <w:jc w:val="left"/>
            </w:pPr>
            <w:r w:rsidRPr="00FC4A61">
              <w:t>Kanada</w:t>
            </w:r>
          </w:p>
        </w:tc>
        <w:tc>
          <w:tcPr>
            <w:tcW w:w="960" w:type="dxa"/>
            <w:hideMark/>
          </w:tcPr>
          <w:p w14:paraId="6D3BE8D2" w14:textId="77777777" w:rsidR="00C16747" w:rsidRPr="00FC4A61" w:rsidRDefault="00C16747" w:rsidP="00CF7EE1">
            <w:pPr>
              <w:pStyle w:val="LP-preglednicatelosredina"/>
              <w:rPr>
                <w:lang w:eastAsia="sl-SI"/>
              </w:rPr>
            </w:pPr>
            <w:r w:rsidRPr="00FC4A61">
              <w:rPr>
                <w:lang w:eastAsia="sl-SI"/>
              </w:rPr>
              <w:t>19</w:t>
            </w:r>
          </w:p>
        </w:tc>
        <w:tc>
          <w:tcPr>
            <w:tcW w:w="960" w:type="dxa"/>
            <w:hideMark/>
          </w:tcPr>
          <w:p w14:paraId="2E5FAD16" w14:textId="77777777" w:rsidR="00C16747" w:rsidRPr="00FC4A61" w:rsidRDefault="00C16747" w:rsidP="00CF7EE1">
            <w:pPr>
              <w:pStyle w:val="LP-preglednicatelosredina"/>
              <w:rPr>
                <w:lang w:eastAsia="sl-SI"/>
              </w:rPr>
            </w:pPr>
            <w:r w:rsidRPr="00FC4A61">
              <w:rPr>
                <w:lang w:eastAsia="sl-SI"/>
              </w:rPr>
              <w:t>13.554</w:t>
            </w:r>
          </w:p>
        </w:tc>
        <w:tc>
          <w:tcPr>
            <w:tcW w:w="960" w:type="dxa"/>
            <w:hideMark/>
          </w:tcPr>
          <w:p w14:paraId="277FF4F1"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72E4941E"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601A85F9" w14:textId="77777777" w:rsidTr="00C16747">
        <w:trPr>
          <w:trHeight w:val="300"/>
        </w:trPr>
        <w:tc>
          <w:tcPr>
            <w:tcW w:w="2360" w:type="dxa"/>
            <w:vAlign w:val="center"/>
            <w:hideMark/>
          </w:tcPr>
          <w:p w14:paraId="6CF94311" w14:textId="77777777" w:rsidR="00C16747" w:rsidRPr="00FC4A61" w:rsidRDefault="00C16747" w:rsidP="00C16747">
            <w:pPr>
              <w:pStyle w:val="LP-preglednicatelosredina"/>
              <w:jc w:val="left"/>
            </w:pPr>
            <w:r w:rsidRPr="00FC4A61">
              <w:t>Mehika</w:t>
            </w:r>
          </w:p>
        </w:tc>
        <w:tc>
          <w:tcPr>
            <w:tcW w:w="960" w:type="dxa"/>
            <w:hideMark/>
          </w:tcPr>
          <w:p w14:paraId="318EE0C2" w14:textId="77777777" w:rsidR="00C16747" w:rsidRPr="00FC4A61" w:rsidRDefault="00C16747" w:rsidP="00CF7EE1">
            <w:pPr>
              <w:pStyle w:val="LP-preglednicatelosredina"/>
              <w:rPr>
                <w:lang w:eastAsia="sl-SI"/>
              </w:rPr>
            </w:pPr>
            <w:r w:rsidRPr="00FC4A61">
              <w:rPr>
                <w:lang w:eastAsia="sl-SI"/>
              </w:rPr>
              <w:t>2</w:t>
            </w:r>
          </w:p>
        </w:tc>
        <w:tc>
          <w:tcPr>
            <w:tcW w:w="960" w:type="dxa"/>
            <w:hideMark/>
          </w:tcPr>
          <w:p w14:paraId="51513670" w14:textId="77777777" w:rsidR="00C16747" w:rsidRPr="00FC4A61" w:rsidRDefault="00C16747" w:rsidP="00CF7EE1">
            <w:pPr>
              <w:pStyle w:val="LP-preglednicatelosredina"/>
              <w:rPr>
                <w:lang w:eastAsia="sl-SI"/>
              </w:rPr>
            </w:pPr>
            <w:r w:rsidRPr="00FC4A61">
              <w:rPr>
                <w:lang w:eastAsia="sl-SI"/>
              </w:rPr>
              <w:t>1.552</w:t>
            </w:r>
          </w:p>
        </w:tc>
        <w:tc>
          <w:tcPr>
            <w:tcW w:w="960" w:type="dxa"/>
            <w:hideMark/>
          </w:tcPr>
          <w:p w14:paraId="33A236DD" w14:textId="77777777" w:rsidR="00C16747" w:rsidRPr="00FC4A61" w:rsidRDefault="00C16747" w:rsidP="00CF7EE1">
            <w:pPr>
              <w:pStyle w:val="LP-preglednicatelosredina"/>
              <w:rPr>
                <w:lang w:eastAsia="sl-SI"/>
              </w:rPr>
            </w:pPr>
            <w:r w:rsidRPr="00FC4A61">
              <w:rPr>
                <w:lang w:eastAsia="sl-SI"/>
              </w:rPr>
              <w:t> </w:t>
            </w:r>
          </w:p>
        </w:tc>
        <w:tc>
          <w:tcPr>
            <w:tcW w:w="960" w:type="dxa"/>
            <w:hideMark/>
          </w:tcPr>
          <w:p w14:paraId="711F7D65"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5544D58D" w14:textId="77777777" w:rsidTr="00C16747">
        <w:trPr>
          <w:trHeight w:val="300"/>
        </w:trPr>
        <w:tc>
          <w:tcPr>
            <w:tcW w:w="2360" w:type="dxa"/>
            <w:vAlign w:val="center"/>
            <w:hideMark/>
          </w:tcPr>
          <w:p w14:paraId="74928C14" w14:textId="77777777" w:rsidR="00C16747" w:rsidRPr="00FC4A61" w:rsidRDefault="00C16747" w:rsidP="00C16747">
            <w:pPr>
              <w:pStyle w:val="LP-preglednicatelosredina"/>
              <w:jc w:val="left"/>
            </w:pPr>
            <w:r w:rsidRPr="00FC4A61">
              <w:t>Združene države Amerike</w:t>
            </w:r>
          </w:p>
        </w:tc>
        <w:tc>
          <w:tcPr>
            <w:tcW w:w="960" w:type="dxa"/>
            <w:hideMark/>
          </w:tcPr>
          <w:p w14:paraId="3514C750" w14:textId="77777777" w:rsidR="00C16747" w:rsidRPr="00FC4A61" w:rsidRDefault="00C16747" w:rsidP="00CF7EE1">
            <w:pPr>
              <w:pStyle w:val="LP-preglednicatelosredina"/>
              <w:rPr>
                <w:lang w:eastAsia="sl-SI"/>
              </w:rPr>
            </w:pPr>
            <w:r w:rsidRPr="00FC4A61">
              <w:rPr>
                <w:lang w:eastAsia="sl-SI"/>
              </w:rPr>
              <w:t>9</w:t>
            </w:r>
            <w:r>
              <w:rPr>
                <w:lang w:eastAsia="sl-SI"/>
              </w:rPr>
              <w:t>4</w:t>
            </w:r>
          </w:p>
        </w:tc>
        <w:tc>
          <w:tcPr>
            <w:tcW w:w="960" w:type="dxa"/>
            <w:hideMark/>
          </w:tcPr>
          <w:p w14:paraId="792F1F33" w14:textId="77777777" w:rsidR="00C16747" w:rsidRPr="00FC4A61" w:rsidRDefault="00C16747" w:rsidP="00CF7EE1">
            <w:pPr>
              <w:pStyle w:val="LP-preglednicatelosredina"/>
              <w:rPr>
                <w:lang w:eastAsia="sl-SI"/>
              </w:rPr>
            </w:pPr>
            <w:r w:rsidRPr="00FC4A61">
              <w:rPr>
                <w:lang w:eastAsia="sl-SI"/>
              </w:rPr>
              <w:t>9</w:t>
            </w:r>
            <w:r>
              <w:rPr>
                <w:lang w:eastAsia="sl-SI"/>
              </w:rPr>
              <w:t>6.553</w:t>
            </w:r>
          </w:p>
        </w:tc>
        <w:tc>
          <w:tcPr>
            <w:tcW w:w="960" w:type="dxa"/>
            <w:hideMark/>
          </w:tcPr>
          <w:p w14:paraId="1FCCF13F" w14:textId="77777777" w:rsidR="00C16747" w:rsidRPr="00FC4A61" w:rsidRDefault="00C16747" w:rsidP="00CF7EE1">
            <w:pPr>
              <w:pStyle w:val="LP-preglednicatelosredina"/>
              <w:rPr>
                <w:lang w:eastAsia="sl-SI"/>
              </w:rPr>
            </w:pPr>
            <w:r w:rsidRPr="00FC4A61">
              <w:rPr>
                <w:lang w:eastAsia="sl-SI"/>
              </w:rPr>
              <w:t>2</w:t>
            </w:r>
          </w:p>
        </w:tc>
        <w:tc>
          <w:tcPr>
            <w:tcW w:w="960" w:type="dxa"/>
            <w:hideMark/>
          </w:tcPr>
          <w:p w14:paraId="144FD255" w14:textId="77777777" w:rsidR="00C16747" w:rsidRPr="00FC4A61" w:rsidRDefault="00C16747" w:rsidP="00CF7EE1">
            <w:pPr>
              <w:pStyle w:val="LP-preglednicatelosredina"/>
              <w:rPr>
                <w:lang w:eastAsia="sl-SI"/>
              </w:rPr>
            </w:pPr>
            <w:r w:rsidRPr="00FC4A61">
              <w:rPr>
                <w:lang w:eastAsia="sl-SI"/>
              </w:rPr>
              <w:t>2.234</w:t>
            </w:r>
          </w:p>
        </w:tc>
      </w:tr>
      <w:tr w:rsidR="00C16747" w:rsidRPr="00FC4A61" w14:paraId="32A6A334" w14:textId="77777777" w:rsidTr="00C16747">
        <w:trPr>
          <w:trHeight w:val="300"/>
        </w:trPr>
        <w:tc>
          <w:tcPr>
            <w:tcW w:w="2360" w:type="dxa"/>
            <w:shd w:val="clear" w:color="auto" w:fill="5B9BD5" w:themeFill="accent1"/>
            <w:vAlign w:val="center"/>
            <w:hideMark/>
          </w:tcPr>
          <w:p w14:paraId="4CC177C9" w14:textId="77777777" w:rsidR="00C16747" w:rsidRPr="00FC4A61" w:rsidRDefault="00C16747" w:rsidP="00C16747">
            <w:pPr>
              <w:pStyle w:val="LPpreglednicaglavasredina"/>
              <w:jc w:val="left"/>
            </w:pPr>
            <w:r w:rsidRPr="00FC4A61">
              <w:t>Skupaj Amerika</w:t>
            </w:r>
          </w:p>
        </w:tc>
        <w:tc>
          <w:tcPr>
            <w:tcW w:w="960" w:type="dxa"/>
            <w:shd w:val="clear" w:color="auto" w:fill="5B9BD5" w:themeFill="accent1"/>
            <w:hideMark/>
          </w:tcPr>
          <w:p w14:paraId="351D33A2" w14:textId="77777777" w:rsidR="00C16747" w:rsidRPr="00FC4A61" w:rsidRDefault="00C16747" w:rsidP="00CF7EE1">
            <w:pPr>
              <w:pStyle w:val="LPpreglednicaglavasredina"/>
              <w:rPr>
                <w:lang w:eastAsia="sl-SI"/>
              </w:rPr>
            </w:pPr>
            <w:r w:rsidRPr="00FC4A61">
              <w:rPr>
                <w:lang w:eastAsia="sl-SI"/>
              </w:rPr>
              <w:t>12</w:t>
            </w:r>
            <w:r>
              <w:rPr>
                <w:lang w:eastAsia="sl-SI"/>
              </w:rPr>
              <w:t>0</w:t>
            </w:r>
          </w:p>
        </w:tc>
        <w:tc>
          <w:tcPr>
            <w:tcW w:w="960" w:type="dxa"/>
            <w:shd w:val="clear" w:color="auto" w:fill="5B9BD5" w:themeFill="accent1"/>
            <w:hideMark/>
          </w:tcPr>
          <w:p w14:paraId="3C52B0FB" w14:textId="77777777" w:rsidR="00C16747" w:rsidRPr="00FC4A61" w:rsidRDefault="00C16747" w:rsidP="00CF7EE1">
            <w:pPr>
              <w:pStyle w:val="LPpreglednicaglavasredina"/>
              <w:rPr>
                <w:lang w:eastAsia="sl-SI"/>
              </w:rPr>
            </w:pPr>
            <w:r>
              <w:rPr>
                <w:lang w:eastAsia="sl-SI"/>
              </w:rPr>
              <w:t>115.176</w:t>
            </w:r>
          </w:p>
        </w:tc>
        <w:tc>
          <w:tcPr>
            <w:tcW w:w="960" w:type="dxa"/>
            <w:shd w:val="clear" w:color="auto" w:fill="5B9BD5" w:themeFill="accent1"/>
            <w:hideMark/>
          </w:tcPr>
          <w:p w14:paraId="4B5C72F0" w14:textId="77777777" w:rsidR="00C16747" w:rsidRPr="00FC4A61" w:rsidRDefault="00C16747" w:rsidP="00CF7EE1">
            <w:pPr>
              <w:pStyle w:val="LPpreglednicaglavasredina"/>
              <w:rPr>
                <w:lang w:eastAsia="sl-SI"/>
              </w:rPr>
            </w:pPr>
            <w:r w:rsidRPr="00FC4A61">
              <w:rPr>
                <w:lang w:eastAsia="sl-SI"/>
              </w:rPr>
              <w:t>4</w:t>
            </w:r>
          </w:p>
        </w:tc>
        <w:tc>
          <w:tcPr>
            <w:tcW w:w="960" w:type="dxa"/>
            <w:shd w:val="clear" w:color="auto" w:fill="5B9BD5" w:themeFill="accent1"/>
            <w:hideMark/>
          </w:tcPr>
          <w:p w14:paraId="34B22E4A" w14:textId="77777777" w:rsidR="00C16747" w:rsidRPr="00FC4A61" w:rsidRDefault="00C16747" w:rsidP="00CF7EE1">
            <w:pPr>
              <w:pStyle w:val="LPpreglednicaglavasredina"/>
              <w:rPr>
                <w:lang w:eastAsia="sl-SI"/>
              </w:rPr>
            </w:pPr>
            <w:r w:rsidRPr="009D7A3C">
              <w:rPr>
                <w:lang w:eastAsia="sl-SI"/>
              </w:rPr>
              <w:t>3.599</w:t>
            </w:r>
          </w:p>
        </w:tc>
      </w:tr>
      <w:tr w:rsidR="00C16747" w:rsidRPr="00FC4A61" w14:paraId="76DD6483" w14:textId="77777777" w:rsidTr="00C16747">
        <w:trPr>
          <w:trHeight w:val="300"/>
        </w:trPr>
        <w:tc>
          <w:tcPr>
            <w:tcW w:w="2360" w:type="dxa"/>
            <w:vAlign w:val="center"/>
          </w:tcPr>
          <w:p w14:paraId="3DCFBEF5" w14:textId="77777777" w:rsidR="00C16747" w:rsidRPr="00FC4A61" w:rsidRDefault="00C16747" w:rsidP="00C16747">
            <w:pPr>
              <w:pStyle w:val="LP-preglednicatelosredina"/>
              <w:jc w:val="left"/>
            </w:pPr>
            <w:r w:rsidRPr="00FC4A61">
              <w:t>Armenija</w:t>
            </w:r>
          </w:p>
        </w:tc>
        <w:tc>
          <w:tcPr>
            <w:tcW w:w="960" w:type="dxa"/>
          </w:tcPr>
          <w:p w14:paraId="65DD9844" w14:textId="77777777" w:rsidR="00C16747" w:rsidRPr="00FC4A61" w:rsidRDefault="00C16747" w:rsidP="00CF7EE1">
            <w:pPr>
              <w:pStyle w:val="LP-preglednicatelosredina"/>
              <w:rPr>
                <w:lang w:eastAsia="sl-SI"/>
              </w:rPr>
            </w:pPr>
            <w:r w:rsidRPr="00FC4A61">
              <w:rPr>
                <w:lang w:eastAsia="sl-SI"/>
              </w:rPr>
              <w:t>1</w:t>
            </w:r>
          </w:p>
        </w:tc>
        <w:tc>
          <w:tcPr>
            <w:tcW w:w="960" w:type="dxa"/>
          </w:tcPr>
          <w:p w14:paraId="01274BB0" w14:textId="77777777" w:rsidR="00C16747" w:rsidRPr="00FC4A61" w:rsidRDefault="00C16747" w:rsidP="00CF7EE1">
            <w:pPr>
              <w:pStyle w:val="LP-preglednicatelosredina"/>
              <w:rPr>
                <w:lang w:eastAsia="sl-SI"/>
              </w:rPr>
            </w:pPr>
            <w:r w:rsidRPr="00FC4A61">
              <w:rPr>
                <w:lang w:eastAsia="sl-SI"/>
              </w:rPr>
              <w:t>375</w:t>
            </w:r>
          </w:p>
        </w:tc>
        <w:tc>
          <w:tcPr>
            <w:tcW w:w="960" w:type="dxa"/>
          </w:tcPr>
          <w:p w14:paraId="5B8F5064" w14:textId="77777777" w:rsidR="00C16747" w:rsidRPr="00FC4A61" w:rsidRDefault="00C16747" w:rsidP="00CF7EE1">
            <w:pPr>
              <w:pStyle w:val="LP-preglednicatelosredina"/>
              <w:rPr>
                <w:lang w:eastAsia="sl-SI"/>
              </w:rPr>
            </w:pPr>
            <w:r w:rsidRPr="00FC4A61">
              <w:rPr>
                <w:lang w:eastAsia="sl-SI"/>
              </w:rPr>
              <w:t> </w:t>
            </w:r>
          </w:p>
        </w:tc>
        <w:tc>
          <w:tcPr>
            <w:tcW w:w="960" w:type="dxa"/>
          </w:tcPr>
          <w:p w14:paraId="240BE1AD" w14:textId="77777777" w:rsidR="00C16747" w:rsidRPr="00FC4A61" w:rsidRDefault="00C16747" w:rsidP="00CF7EE1">
            <w:pPr>
              <w:pStyle w:val="LP-preglednicatelosredina"/>
              <w:rPr>
                <w:lang w:eastAsia="sl-SI"/>
              </w:rPr>
            </w:pPr>
            <w:r w:rsidRPr="00FC4A61">
              <w:rPr>
                <w:lang w:eastAsia="sl-SI"/>
              </w:rPr>
              <w:t> </w:t>
            </w:r>
          </w:p>
        </w:tc>
      </w:tr>
      <w:tr w:rsidR="00C16747" w:rsidRPr="00FC4A61" w14:paraId="786D52EA" w14:textId="77777777" w:rsidTr="00C16747">
        <w:trPr>
          <w:trHeight w:val="300"/>
        </w:trPr>
        <w:tc>
          <w:tcPr>
            <w:tcW w:w="2360" w:type="dxa"/>
            <w:vAlign w:val="center"/>
          </w:tcPr>
          <w:p w14:paraId="2665FE69" w14:textId="77777777" w:rsidR="00C16747" w:rsidRPr="00FC4A61" w:rsidRDefault="00C16747" w:rsidP="00C16747">
            <w:pPr>
              <w:pStyle w:val="LP-preglednicatelosredina"/>
              <w:jc w:val="left"/>
            </w:pPr>
            <w:r w:rsidRPr="00FC4A61">
              <w:t>Bangladeš</w:t>
            </w:r>
          </w:p>
        </w:tc>
        <w:tc>
          <w:tcPr>
            <w:tcW w:w="960" w:type="dxa"/>
          </w:tcPr>
          <w:p w14:paraId="31DDCFB2" w14:textId="77777777" w:rsidR="00C16747" w:rsidRPr="00FC4A61" w:rsidRDefault="00C16747" w:rsidP="00CF7EE1">
            <w:pPr>
              <w:pStyle w:val="LP-preglednicatelosredina"/>
              <w:rPr>
                <w:lang w:eastAsia="sl-SI"/>
              </w:rPr>
            </w:pPr>
            <w:r w:rsidRPr="00FC4A61">
              <w:rPr>
                <w:lang w:eastAsia="sl-SI"/>
              </w:rPr>
              <w:t> </w:t>
            </w:r>
          </w:p>
        </w:tc>
        <w:tc>
          <w:tcPr>
            <w:tcW w:w="960" w:type="dxa"/>
          </w:tcPr>
          <w:p w14:paraId="2575B96E" w14:textId="77777777" w:rsidR="00C16747" w:rsidRPr="00FC4A61" w:rsidRDefault="00C16747" w:rsidP="00CF7EE1">
            <w:pPr>
              <w:pStyle w:val="LP-preglednicatelosredina"/>
              <w:rPr>
                <w:lang w:eastAsia="sl-SI"/>
              </w:rPr>
            </w:pPr>
            <w:r w:rsidRPr="00FC4A61">
              <w:rPr>
                <w:lang w:eastAsia="sl-SI"/>
              </w:rPr>
              <w:t> </w:t>
            </w:r>
          </w:p>
        </w:tc>
        <w:tc>
          <w:tcPr>
            <w:tcW w:w="960" w:type="dxa"/>
          </w:tcPr>
          <w:p w14:paraId="30577BAA" w14:textId="77777777" w:rsidR="00C16747" w:rsidRPr="00FC4A61" w:rsidRDefault="00C16747" w:rsidP="00CF7EE1">
            <w:pPr>
              <w:pStyle w:val="LP-preglednicatelosredina"/>
              <w:rPr>
                <w:lang w:eastAsia="sl-SI"/>
              </w:rPr>
            </w:pPr>
            <w:r w:rsidRPr="00FC4A61">
              <w:rPr>
                <w:lang w:eastAsia="sl-SI"/>
              </w:rPr>
              <w:t>2</w:t>
            </w:r>
          </w:p>
        </w:tc>
        <w:tc>
          <w:tcPr>
            <w:tcW w:w="960" w:type="dxa"/>
          </w:tcPr>
          <w:p w14:paraId="27300645" w14:textId="77777777" w:rsidR="00C16747" w:rsidRPr="00FC4A61" w:rsidRDefault="00C16747" w:rsidP="00CF7EE1">
            <w:pPr>
              <w:pStyle w:val="LP-preglednicatelosredina"/>
              <w:rPr>
                <w:lang w:eastAsia="sl-SI"/>
              </w:rPr>
            </w:pPr>
            <w:r w:rsidRPr="00FC4A61">
              <w:rPr>
                <w:lang w:eastAsia="sl-SI"/>
              </w:rPr>
              <w:t>2.160</w:t>
            </w:r>
          </w:p>
        </w:tc>
      </w:tr>
      <w:tr w:rsidR="00C16747" w:rsidRPr="00FC4A61" w14:paraId="1A6F62EE" w14:textId="77777777" w:rsidTr="00C16747">
        <w:trPr>
          <w:trHeight w:val="300"/>
        </w:trPr>
        <w:tc>
          <w:tcPr>
            <w:tcW w:w="2360" w:type="dxa"/>
            <w:vAlign w:val="center"/>
          </w:tcPr>
          <w:p w14:paraId="1512D0A6" w14:textId="77777777" w:rsidR="00C16747" w:rsidRPr="00FC4A61" w:rsidRDefault="00C16747" w:rsidP="00C16747">
            <w:pPr>
              <w:pStyle w:val="LP-preglednicatelosredina"/>
              <w:jc w:val="left"/>
            </w:pPr>
            <w:r w:rsidRPr="00FC4A61">
              <w:t>Indija</w:t>
            </w:r>
          </w:p>
        </w:tc>
        <w:tc>
          <w:tcPr>
            <w:tcW w:w="960" w:type="dxa"/>
          </w:tcPr>
          <w:p w14:paraId="0DDB2AAD" w14:textId="77777777" w:rsidR="00C16747" w:rsidRPr="00FC4A61" w:rsidRDefault="00C16747" w:rsidP="00CF7EE1">
            <w:pPr>
              <w:pStyle w:val="LP-preglednicatelosredina"/>
              <w:rPr>
                <w:lang w:eastAsia="sl-SI"/>
              </w:rPr>
            </w:pPr>
            <w:r w:rsidRPr="00FC4A61">
              <w:rPr>
                <w:lang w:eastAsia="sl-SI"/>
              </w:rPr>
              <w:t>22</w:t>
            </w:r>
          </w:p>
        </w:tc>
        <w:tc>
          <w:tcPr>
            <w:tcW w:w="960" w:type="dxa"/>
          </w:tcPr>
          <w:p w14:paraId="2C00F56F" w14:textId="77777777" w:rsidR="00C16747" w:rsidRPr="00FC4A61" w:rsidRDefault="00C16747" w:rsidP="00CF7EE1">
            <w:pPr>
              <w:pStyle w:val="LP-preglednicatelosredina"/>
              <w:rPr>
                <w:lang w:eastAsia="sl-SI"/>
              </w:rPr>
            </w:pPr>
            <w:r w:rsidRPr="00FC4A61">
              <w:rPr>
                <w:lang w:eastAsia="sl-SI"/>
              </w:rPr>
              <w:t>6.255</w:t>
            </w:r>
          </w:p>
        </w:tc>
        <w:tc>
          <w:tcPr>
            <w:tcW w:w="960" w:type="dxa"/>
          </w:tcPr>
          <w:p w14:paraId="3BD45AD9" w14:textId="77777777" w:rsidR="00C16747" w:rsidRPr="00FC4A61" w:rsidRDefault="00C16747" w:rsidP="00CF7EE1">
            <w:pPr>
              <w:pStyle w:val="LP-preglednicatelosredina"/>
              <w:rPr>
                <w:lang w:eastAsia="sl-SI"/>
              </w:rPr>
            </w:pPr>
            <w:r w:rsidRPr="00FC4A61">
              <w:rPr>
                <w:lang w:eastAsia="sl-SI"/>
              </w:rPr>
              <w:t>7</w:t>
            </w:r>
          </w:p>
        </w:tc>
        <w:tc>
          <w:tcPr>
            <w:tcW w:w="960" w:type="dxa"/>
          </w:tcPr>
          <w:p w14:paraId="5CAE0129" w14:textId="77777777" w:rsidR="00C16747" w:rsidRPr="00FC4A61" w:rsidRDefault="00C16747" w:rsidP="00CF7EE1">
            <w:pPr>
              <w:pStyle w:val="LP-preglednicatelosredina"/>
              <w:rPr>
                <w:lang w:eastAsia="sl-SI"/>
              </w:rPr>
            </w:pPr>
            <w:r w:rsidRPr="00FC4A61">
              <w:rPr>
                <w:lang w:eastAsia="sl-SI"/>
              </w:rPr>
              <w:t>4.824</w:t>
            </w:r>
          </w:p>
        </w:tc>
      </w:tr>
      <w:tr w:rsidR="00C16747" w:rsidRPr="00FC4A61" w14:paraId="5BAFE382" w14:textId="77777777" w:rsidTr="00C16747">
        <w:trPr>
          <w:trHeight w:val="300"/>
        </w:trPr>
        <w:tc>
          <w:tcPr>
            <w:tcW w:w="2360" w:type="dxa"/>
            <w:vAlign w:val="center"/>
          </w:tcPr>
          <w:p w14:paraId="3E33008E" w14:textId="77777777" w:rsidR="00C16747" w:rsidRPr="00FC4A61" w:rsidRDefault="00C16747" w:rsidP="00C16747">
            <w:pPr>
              <w:pStyle w:val="LP-preglednicatelosredina"/>
              <w:jc w:val="left"/>
            </w:pPr>
            <w:r w:rsidRPr="00FC4A61">
              <w:t>Iran</w:t>
            </w:r>
          </w:p>
        </w:tc>
        <w:tc>
          <w:tcPr>
            <w:tcW w:w="960" w:type="dxa"/>
          </w:tcPr>
          <w:p w14:paraId="45A914FD" w14:textId="77777777" w:rsidR="00C16747" w:rsidRPr="00FC4A61" w:rsidRDefault="00C16747" w:rsidP="00CF7EE1">
            <w:pPr>
              <w:pStyle w:val="LP-preglednicatelosredina"/>
              <w:rPr>
                <w:lang w:eastAsia="sl-SI"/>
              </w:rPr>
            </w:pPr>
            <w:r w:rsidRPr="00FC4A61">
              <w:rPr>
                <w:lang w:eastAsia="sl-SI"/>
              </w:rPr>
              <w:t>1</w:t>
            </w:r>
          </w:p>
        </w:tc>
        <w:tc>
          <w:tcPr>
            <w:tcW w:w="960" w:type="dxa"/>
          </w:tcPr>
          <w:p w14:paraId="0296F9BE" w14:textId="77777777" w:rsidR="00C16747" w:rsidRPr="00FC4A61" w:rsidRDefault="00C16747" w:rsidP="00CF7EE1">
            <w:pPr>
              <w:pStyle w:val="LP-preglednicatelosredina"/>
              <w:rPr>
                <w:lang w:eastAsia="sl-SI"/>
              </w:rPr>
            </w:pPr>
            <w:r w:rsidRPr="00FC4A61">
              <w:rPr>
                <w:lang w:eastAsia="sl-SI"/>
              </w:rPr>
              <w:t>915</w:t>
            </w:r>
          </w:p>
        </w:tc>
        <w:tc>
          <w:tcPr>
            <w:tcW w:w="960" w:type="dxa"/>
          </w:tcPr>
          <w:p w14:paraId="74F79A9A" w14:textId="77777777" w:rsidR="00C16747" w:rsidRPr="00FC4A61" w:rsidRDefault="00C16747" w:rsidP="00CF7EE1">
            <w:pPr>
              <w:pStyle w:val="LP-preglednicatelosredina"/>
              <w:rPr>
                <w:lang w:eastAsia="sl-SI"/>
              </w:rPr>
            </w:pPr>
            <w:r>
              <w:rPr>
                <w:lang w:eastAsia="sl-SI"/>
              </w:rPr>
              <w:t>1</w:t>
            </w:r>
            <w:r w:rsidRPr="00FC4A61">
              <w:rPr>
                <w:lang w:eastAsia="sl-SI"/>
              </w:rPr>
              <w:t> </w:t>
            </w:r>
          </w:p>
        </w:tc>
        <w:tc>
          <w:tcPr>
            <w:tcW w:w="960" w:type="dxa"/>
          </w:tcPr>
          <w:p w14:paraId="59F30912" w14:textId="77777777" w:rsidR="00C16747" w:rsidRPr="00FC4A61" w:rsidRDefault="00C16747" w:rsidP="00CF7EE1">
            <w:pPr>
              <w:pStyle w:val="LP-preglednicatelosredina"/>
              <w:rPr>
                <w:lang w:eastAsia="sl-SI"/>
              </w:rPr>
            </w:pPr>
            <w:r>
              <w:rPr>
                <w:lang w:eastAsia="sl-SI"/>
              </w:rPr>
              <w:t>974</w:t>
            </w:r>
            <w:r w:rsidRPr="00FC4A61">
              <w:rPr>
                <w:lang w:eastAsia="sl-SI"/>
              </w:rPr>
              <w:t> </w:t>
            </w:r>
          </w:p>
        </w:tc>
      </w:tr>
      <w:tr w:rsidR="00C16747" w:rsidRPr="00FC4A61" w14:paraId="43ACC407" w14:textId="77777777" w:rsidTr="00C16747">
        <w:trPr>
          <w:trHeight w:val="300"/>
        </w:trPr>
        <w:tc>
          <w:tcPr>
            <w:tcW w:w="2360" w:type="dxa"/>
            <w:vAlign w:val="center"/>
          </w:tcPr>
          <w:p w14:paraId="05B7E89E" w14:textId="77777777" w:rsidR="00C16747" w:rsidRPr="00FC4A61" w:rsidRDefault="00C16747" w:rsidP="00C16747">
            <w:pPr>
              <w:pStyle w:val="LP-preglednicatelosredina"/>
              <w:jc w:val="left"/>
            </w:pPr>
            <w:r w:rsidRPr="00FC4A61">
              <w:t>Japonska</w:t>
            </w:r>
          </w:p>
        </w:tc>
        <w:tc>
          <w:tcPr>
            <w:tcW w:w="960" w:type="dxa"/>
          </w:tcPr>
          <w:p w14:paraId="7B63A892" w14:textId="77777777" w:rsidR="00C16747" w:rsidRPr="00FC4A61" w:rsidRDefault="00C16747" w:rsidP="00CF7EE1">
            <w:pPr>
              <w:pStyle w:val="LP-preglednicatelosredina"/>
              <w:rPr>
                <w:lang w:eastAsia="sl-SI"/>
              </w:rPr>
            </w:pPr>
            <w:r w:rsidRPr="00547BA8">
              <w:rPr>
                <w:lang w:eastAsia="sl-SI"/>
              </w:rPr>
              <w:t>3</w:t>
            </w:r>
            <w:r>
              <w:rPr>
                <w:lang w:eastAsia="sl-SI"/>
              </w:rPr>
              <w:t>3</w:t>
            </w:r>
          </w:p>
        </w:tc>
        <w:tc>
          <w:tcPr>
            <w:tcW w:w="960" w:type="dxa"/>
          </w:tcPr>
          <w:p w14:paraId="3946EB91" w14:textId="77777777" w:rsidR="00C16747" w:rsidRPr="00FC4A61" w:rsidRDefault="00C16747" w:rsidP="00CF7EE1">
            <w:pPr>
              <w:pStyle w:val="LP-preglednicatelosredina"/>
              <w:rPr>
                <w:lang w:eastAsia="sl-SI"/>
              </w:rPr>
            </w:pPr>
            <w:r w:rsidRPr="00FC4A61">
              <w:rPr>
                <w:lang w:eastAsia="sl-SI"/>
              </w:rPr>
              <w:t>3</w:t>
            </w:r>
            <w:r>
              <w:rPr>
                <w:lang w:eastAsia="sl-SI"/>
              </w:rPr>
              <w:t>1.679</w:t>
            </w:r>
          </w:p>
        </w:tc>
        <w:tc>
          <w:tcPr>
            <w:tcW w:w="960" w:type="dxa"/>
          </w:tcPr>
          <w:p w14:paraId="70C7DD55" w14:textId="77777777" w:rsidR="00C16747" w:rsidRPr="00FC4A61" w:rsidRDefault="00C16747" w:rsidP="00CF7EE1">
            <w:pPr>
              <w:pStyle w:val="LP-preglednicatelosredina"/>
              <w:rPr>
                <w:lang w:eastAsia="sl-SI"/>
              </w:rPr>
            </w:pPr>
            <w:r w:rsidRPr="00FC4A61">
              <w:rPr>
                <w:lang w:eastAsia="sl-SI"/>
              </w:rPr>
              <w:t>2</w:t>
            </w:r>
          </w:p>
        </w:tc>
        <w:tc>
          <w:tcPr>
            <w:tcW w:w="960" w:type="dxa"/>
          </w:tcPr>
          <w:p w14:paraId="3E8306E8" w14:textId="77777777" w:rsidR="00C16747" w:rsidRPr="00FC4A61" w:rsidRDefault="00C16747" w:rsidP="00CF7EE1">
            <w:pPr>
              <w:pStyle w:val="LP-preglednicatelosredina"/>
              <w:rPr>
                <w:lang w:eastAsia="sl-SI"/>
              </w:rPr>
            </w:pPr>
            <w:r w:rsidRPr="00FC4A61">
              <w:rPr>
                <w:lang w:eastAsia="sl-SI"/>
              </w:rPr>
              <w:t>2.653</w:t>
            </w:r>
          </w:p>
        </w:tc>
      </w:tr>
      <w:tr w:rsidR="00C16747" w:rsidRPr="00FC4A61" w14:paraId="00E8F677" w14:textId="77777777" w:rsidTr="00C16747">
        <w:trPr>
          <w:trHeight w:val="300"/>
        </w:trPr>
        <w:tc>
          <w:tcPr>
            <w:tcW w:w="2360" w:type="dxa"/>
            <w:vAlign w:val="center"/>
          </w:tcPr>
          <w:p w14:paraId="55E920E6" w14:textId="77777777" w:rsidR="00C16747" w:rsidRPr="00FC4A61" w:rsidRDefault="00C16747" w:rsidP="00C16747">
            <w:pPr>
              <w:pStyle w:val="LP-preglednicatelosredina"/>
              <w:jc w:val="left"/>
            </w:pPr>
            <w:r w:rsidRPr="00FC4A61">
              <w:t>Kitajska</w:t>
            </w:r>
          </w:p>
        </w:tc>
        <w:tc>
          <w:tcPr>
            <w:tcW w:w="960" w:type="dxa"/>
          </w:tcPr>
          <w:p w14:paraId="6BA00805" w14:textId="77777777" w:rsidR="00C16747" w:rsidRPr="00FC4A61" w:rsidRDefault="00C16747" w:rsidP="00CF7EE1">
            <w:pPr>
              <w:pStyle w:val="LP-preglednicatelosredina"/>
              <w:rPr>
                <w:lang w:eastAsia="sl-SI"/>
              </w:rPr>
            </w:pPr>
            <w:r>
              <w:rPr>
                <w:lang w:eastAsia="sl-SI"/>
              </w:rPr>
              <w:t>50</w:t>
            </w:r>
          </w:p>
        </w:tc>
        <w:tc>
          <w:tcPr>
            <w:tcW w:w="960" w:type="dxa"/>
          </w:tcPr>
          <w:p w14:paraId="75609A4E" w14:textId="77777777" w:rsidR="00C16747" w:rsidRPr="00FC4A61" w:rsidRDefault="00C16747" w:rsidP="00CF7EE1">
            <w:pPr>
              <w:pStyle w:val="LP-preglednicatelosredina"/>
              <w:rPr>
                <w:lang w:eastAsia="sl-SI"/>
              </w:rPr>
            </w:pPr>
            <w:r w:rsidRPr="00FC4A61">
              <w:rPr>
                <w:lang w:eastAsia="sl-SI"/>
              </w:rPr>
              <w:t>4</w:t>
            </w:r>
            <w:r>
              <w:rPr>
                <w:lang w:eastAsia="sl-SI"/>
              </w:rPr>
              <w:t>7.518</w:t>
            </w:r>
          </w:p>
        </w:tc>
        <w:tc>
          <w:tcPr>
            <w:tcW w:w="960" w:type="dxa"/>
          </w:tcPr>
          <w:p w14:paraId="160C9128" w14:textId="77777777" w:rsidR="00C16747" w:rsidRPr="00FC4A61" w:rsidRDefault="00C16747" w:rsidP="00CF7EE1">
            <w:pPr>
              <w:pStyle w:val="LP-preglednicatelosredina"/>
              <w:rPr>
                <w:lang w:eastAsia="sl-SI"/>
              </w:rPr>
            </w:pPr>
            <w:r w:rsidRPr="00956DDD">
              <w:rPr>
                <w:lang w:eastAsia="sl-SI"/>
              </w:rPr>
              <w:t>12</w:t>
            </w:r>
          </w:p>
        </w:tc>
        <w:tc>
          <w:tcPr>
            <w:tcW w:w="960" w:type="dxa"/>
          </w:tcPr>
          <w:p w14:paraId="7B2977E1" w14:textId="77777777" w:rsidR="00C16747" w:rsidRPr="00FC4A61" w:rsidRDefault="00C16747" w:rsidP="00CF7EE1">
            <w:pPr>
              <w:pStyle w:val="LP-preglednicatelosredina"/>
              <w:rPr>
                <w:lang w:eastAsia="sl-SI"/>
              </w:rPr>
            </w:pPr>
            <w:r>
              <w:rPr>
                <w:lang w:eastAsia="sl-SI"/>
              </w:rPr>
              <w:t>11.923</w:t>
            </w:r>
          </w:p>
        </w:tc>
      </w:tr>
      <w:tr w:rsidR="00C16747" w:rsidRPr="00FC4A61" w14:paraId="694AB20E" w14:textId="77777777" w:rsidTr="00C16747">
        <w:trPr>
          <w:trHeight w:val="300"/>
        </w:trPr>
        <w:tc>
          <w:tcPr>
            <w:tcW w:w="2360" w:type="dxa"/>
            <w:vAlign w:val="center"/>
          </w:tcPr>
          <w:p w14:paraId="0443F34C" w14:textId="77777777" w:rsidR="00C16747" w:rsidRPr="00FC4A61" w:rsidRDefault="00C16747" w:rsidP="00C16747">
            <w:pPr>
              <w:pStyle w:val="LP-preglednicatelosredina"/>
              <w:jc w:val="left"/>
            </w:pPr>
            <w:r w:rsidRPr="00FC4A61">
              <w:t>Koreja, republika</w:t>
            </w:r>
          </w:p>
        </w:tc>
        <w:tc>
          <w:tcPr>
            <w:tcW w:w="960" w:type="dxa"/>
          </w:tcPr>
          <w:p w14:paraId="3DD969B3" w14:textId="77777777" w:rsidR="00C16747" w:rsidRPr="00FC4A61" w:rsidRDefault="00C16747" w:rsidP="00CF7EE1">
            <w:pPr>
              <w:pStyle w:val="LP-preglednicatelosredina"/>
              <w:rPr>
                <w:lang w:eastAsia="sl-SI"/>
              </w:rPr>
            </w:pPr>
            <w:r w:rsidRPr="00FC4A61">
              <w:rPr>
                <w:lang w:eastAsia="sl-SI"/>
              </w:rPr>
              <w:t>24</w:t>
            </w:r>
          </w:p>
        </w:tc>
        <w:tc>
          <w:tcPr>
            <w:tcW w:w="960" w:type="dxa"/>
          </w:tcPr>
          <w:p w14:paraId="58B8DB1D" w14:textId="77777777" w:rsidR="00C16747" w:rsidRPr="00FC4A61" w:rsidRDefault="00C16747" w:rsidP="00CF7EE1">
            <w:pPr>
              <w:pStyle w:val="LP-preglednicatelosredina"/>
              <w:rPr>
                <w:lang w:eastAsia="sl-SI"/>
              </w:rPr>
            </w:pPr>
            <w:r>
              <w:rPr>
                <w:lang w:eastAsia="sl-SI"/>
              </w:rPr>
              <w:t>23.123</w:t>
            </w:r>
          </w:p>
        </w:tc>
        <w:tc>
          <w:tcPr>
            <w:tcW w:w="960" w:type="dxa"/>
          </w:tcPr>
          <w:p w14:paraId="46BAD561" w14:textId="77777777" w:rsidR="00C16747" w:rsidRPr="00FC4A61" w:rsidRDefault="00C16747" w:rsidP="00CF7EE1">
            <w:pPr>
              <w:pStyle w:val="LP-preglednicatelosredina"/>
              <w:rPr>
                <w:lang w:eastAsia="sl-SI"/>
              </w:rPr>
            </w:pPr>
            <w:r>
              <w:rPr>
                <w:lang w:eastAsia="sl-SI"/>
              </w:rPr>
              <w:t>4</w:t>
            </w:r>
          </w:p>
        </w:tc>
        <w:tc>
          <w:tcPr>
            <w:tcW w:w="960" w:type="dxa"/>
          </w:tcPr>
          <w:p w14:paraId="0898CF05" w14:textId="77777777" w:rsidR="00C16747" w:rsidRPr="00FC4A61" w:rsidRDefault="00C16747" w:rsidP="00CF7EE1">
            <w:pPr>
              <w:pStyle w:val="LP-preglednicatelosredina"/>
              <w:rPr>
                <w:lang w:eastAsia="sl-SI"/>
              </w:rPr>
            </w:pPr>
            <w:r>
              <w:rPr>
                <w:lang w:eastAsia="sl-SI"/>
              </w:rPr>
              <w:t>5.360</w:t>
            </w:r>
          </w:p>
        </w:tc>
      </w:tr>
      <w:tr w:rsidR="00C16747" w:rsidRPr="00FC4A61" w14:paraId="4683AE3A" w14:textId="77777777" w:rsidTr="00C16747">
        <w:trPr>
          <w:trHeight w:val="300"/>
        </w:trPr>
        <w:tc>
          <w:tcPr>
            <w:tcW w:w="2360" w:type="dxa"/>
            <w:vAlign w:val="center"/>
          </w:tcPr>
          <w:p w14:paraId="719DA89C" w14:textId="77777777" w:rsidR="00C16747" w:rsidRPr="00FC4A61" w:rsidRDefault="00C16747" w:rsidP="00C16747">
            <w:pPr>
              <w:pStyle w:val="LP-preglednicatelosredina"/>
              <w:jc w:val="left"/>
            </w:pPr>
            <w:r w:rsidRPr="00FC4A61">
              <w:t>Pakistan</w:t>
            </w:r>
          </w:p>
        </w:tc>
        <w:tc>
          <w:tcPr>
            <w:tcW w:w="960" w:type="dxa"/>
          </w:tcPr>
          <w:p w14:paraId="485A6D98" w14:textId="77777777" w:rsidR="00C16747" w:rsidRPr="00FC4A61" w:rsidRDefault="00C16747" w:rsidP="00CF7EE1">
            <w:pPr>
              <w:pStyle w:val="LP-preglednicatelosredina"/>
              <w:rPr>
                <w:lang w:eastAsia="sl-SI"/>
              </w:rPr>
            </w:pPr>
            <w:r w:rsidRPr="00FC4A61">
              <w:rPr>
                <w:lang w:eastAsia="sl-SI"/>
              </w:rPr>
              <w:t>5</w:t>
            </w:r>
          </w:p>
        </w:tc>
        <w:tc>
          <w:tcPr>
            <w:tcW w:w="960" w:type="dxa"/>
          </w:tcPr>
          <w:p w14:paraId="502B430C" w14:textId="77777777" w:rsidR="00C16747" w:rsidRPr="00FC4A61" w:rsidRDefault="00C16747" w:rsidP="00CF7EE1">
            <w:pPr>
              <w:pStyle w:val="LP-preglednicatelosredina"/>
              <w:rPr>
                <w:lang w:eastAsia="sl-SI"/>
              </w:rPr>
            </w:pPr>
            <w:r w:rsidRPr="00FC4A61">
              <w:rPr>
                <w:lang w:eastAsia="sl-SI"/>
              </w:rPr>
              <w:t>1.318</w:t>
            </w:r>
          </w:p>
        </w:tc>
        <w:tc>
          <w:tcPr>
            <w:tcW w:w="960" w:type="dxa"/>
          </w:tcPr>
          <w:p w14:paraId="26B8139B" w14:textId="77777777" w:rsidR="00C16747" w:rsidRPr="00FC4A61" w:rsidRDefault="00C16747" w:rsidP="00CF7EE1">
            <w:pPr>
              <w:pStyle w:val="LP-preglednicatelosredina"/>
              <w:rPr>
                <w:lang w:eastAsia="sl-SI"/>
              </w:rPr>
            </w:pPr>
            <w:r w:rsidRPr="00FC4A61">
              <w:rPr>
                <w:lang w:eastAsia="sl-SI"/>
              </w:rPr>
              <w:t>2</w:t>
            </w:r>
          </w:p>
        </w:tc>
        <w:tc>
          <w:tcPr>
            <w:tcW w:w="960" w:type="dxa"/>
          </w:tcPr>
          <w:p w14:paraId="7ED4D887" w14:textId="77777777" w:rsidR="00C16747" w:rsidRPr="00FC4A61" w:rsidRDefault="00C16747" w:rsidP="00CF7EE1">
            <w:pPr>
              <w:pStyle w:val="LP-preglednicatelosredina"/>
              <w:rPr>
                <w:lang w:eastAsia="sl-SI"/>
              </w:rPr>
            </w:pPr>
            <w:r w:rsidRPr="00FC4A61">
              <w:rPr>
                <w:lang w:eastAsia="sl-SI"/>
              </w:rPr>
              <w:t>2.028</w:t>
            </w:r>
          </w:p>
        </w:tc>
      </w:tr>
      <w:tr w:rsidR="00C16747" w:rsidRPr="00FC4A61" w14:paraId="2D9F6F0D" w14:textId="77777777" w:rsidTr="00C16747">
        <w:trPr>
          <w:trHeight w:val="300"/>
        </w:trPr>
        <w:tc>
          <w:tcPr>
            <w:tcW w:w="2360" w:type="dxa"/>
            <w:vAlign w:val="center"/>
          </w:tcPr>
          <w:p w14:paraId="44BFB239" w14:textId="77777777" w:rsidR="00C16747" w:rsidRPr="00FC4A61" w:rsidRDefault="00C16747" w:rsidP="00C16747">
            <w:pPr>
              <w:pStyle w:val="LP-preglednicatelosredina"/>
              <w:jc w:val="left"/>
            </w:pPr>
            <w:r w:rsidRPr="00FC4A61">
              <w:t>Tajvan</w:t>
            </w:r>
          </w:p>
        </w:tc>
        <w:tc>
          <w:tcPr>
            <w:tcW w:w="960" w:type="dxa"/>
          </w:tcPr>
          <w:p w14:paraId="092515AB" w14:textId="77777777" w:rsidR="00C16747" w:rsidRPr="00FC4A61" w:rsidRDefault="00C16747" w:rsidP="00CF7EE1">
            <w:pPr>
              <w:pStyle w:val="LP-preglednicatelosredina"/>
              <w:rPr>
                <w:lang w:eastAsia="sl-SI"/>
              </w:rPr>
            </w:pPr>
            <w:r w:rsidRPr="00FC4A61">
              <w:rPr>
                <w:lang w:eastAsia="sl-SI"/>
              </w:rPr>
              <w:t>4</w:t>
            </w:r>
          </w:p>
        </w:tc>
        <w:tc>
          <w:tcPr>
            <w:tcW w:w="960" w:type="dxa"/>
          </w:tcPr>
          <w:p w14:paraId="6EBCF63E" w14:textId="77777777" w:rsidR="00C16747" w:rsidRPr="00FC4A61" w:rsidRDefault="00C16747" w:rsidP="00CF7EE1">
            <w:pPr>
              <w:pStyle w:val="LP-preglednicatelosredina"/>
              <w:rPr>
                <w:lang w:eastAsia="sl-SI"/>
              </w:rPr>
            </w:pPr>
            <w:r w:rsidRPr="00FC4A61">
              <w:rPr>
                <w:lang w:eastAsia="sl-SI"/>
              </w:rPr>
              <w:t>3.844</w:t>
            </w:r>
          </w:p>
        </w:tc>
        <w:tc>
          <w:tcPr>
            <w:tcW w:w="960" w:type="dxa"/>
          </w:tcPr>
          <w:p w14:paraId="623FA068" w14:textId="77777777" w:rsidR="00C16747" w:rsidRPr="00FC4A61" w:rsidRDefault="00C16747" w:rsidP="00CF7EE1">
            <w:pPr>
              <w:pStyle w:val="LP-preglednicatelosredina"/>
              <w:rPr>
                <w:lang w:eastAsia="sl-SI"/>
              </w:rPr>
            </w:pPr>
            <w:r w:rsidRPr="00FC4A61">
              <w:rPr>
                <w:lang w:eastAsia="sl-SI"/>
              </w:rPr>
              <w:t>2</w:t>
            </w:r>
          </w:p>
        </w:tc>
        <w:tc>
          <w:tcPr>
            <w:tcW w:w="960" w:type="dxa"/>
          </w:tcPr>
          <w:p w14:paraId="3DF9A799" w14:textId="77777777" w:rsidR="00C16747" w:rsidRPr="00FC4A61" w:rsidRDefault="00C16747" w:rsidP="00CF7EE1">
            <w:pPr>
              <w:pStyle w:val="LP-preglednicatelosredina"/>
              <w:rPr>
                <w:lang w:eastAsia="sl-SI"/>
              </w:rPr>
            </w:pPr>
            <w:r w:rsidRPr="00FC4A61">
              <w:rPr>
                <w:lang w:eastAsia="sl-SI"/>
              </w:rPr>
              <w:t>2.600</w:t>
            </w:r>
          </w:p>
        </w:tc>
      </w:tr>
      <w:tr w:rsidR="00C16747" w:rsidRPr="00FC4A61" w14:paraId="7B1997E1" w14:textId="77777777" w:rsidTr="00C16747">
        <w:trPr>
          <w:trHeight w:val="300"/>
        </w:trPr>
        <w:tc>
          <w:tcPr>
            <w:tcW w:w="2360" w:type="dxa"/>
            <w:vAlign w:val="center"/>
          </w:tcPr>
          <w:p w14:paraId="587410BA" w14:textId="77777777" w:rsidR="00C16747" w:rsidRPr="00FC4A61" w:rsidRDefault="00C16747" w:rsidP="00C16747">
            <w:pPr>
              <w:pStyle w:val="LP-preglednicatelosredina"/>
              <w:jc w:val="left"/>
            </w:pPr>
            <w:r w:rsidRPr="00FC4A61">
              <w:t>Združeni arabski emirati</w:t>
            </w:r>
          </w:p>
        </w:tc>
        <w:tc>
          <w:tcPr>
            <w:tcW w:w="960" w:type="dxa"/>
          </w:tcPr>
          <w:p w14:paraId="77B28296" w14:textId="77777777" w:rsidR="00C16747" w:rsidRPr="00FC4A61" w:rsidRDefault="00C16747" w:rsidP="00CF7EE1">
            <w:pPr>
              <w:pStyle w:val="LP-preglednicatelosredina"/>
              <w:rPr>
                <w:lang w:eastAsia="sl-SI"/>
              </w:rPr>
            </w:pPr>
            <w:r w:rsidRPr="00FC4A61">
              <w:rPr>
                <w:lang w:eastAsia="sl-SI"/>
              </w:rPr>
              <w:t> </w:t>
            </w:r>
            <w:r>
              <w:rPr>
                <w:lang w:eastAsia="sl-SI"/>
              </w:rPr>
              <w:t>1</w:t>
            </w:r>
          </w:p>
        </w:tc>
        <w:tc>
          <w:tcPr>
            <w:tcW w:w="960" w:type="dxa"/>
          </w:tcPr>
          <w:p w14:paraId="1648BE97" w14:textId="77777777" w:rsidR="00C16747" w:rsidRPr="00FC4A61" w:rsidRDefault="00C16747" w:rsidP="00CF7EE1">
            <w:pPr>
              <w:pStyle w:val="LP-preglednicatelosredina"/>
              <w:rPr>
                <w:lang w:eastAsia="sl-SI"/>
              </w:rPr>
            </w:pPr>
            <w:r>
              <w:rPr>
                <w:lang w:eastAsia="sl-SI"/>
              </w:rPr>
              <w:t>1.345</w:t>
            </w:r>
            <w:r w:rsidRPr="00FC4A61">
              <w:rPr>
                <w:lang w:eastAsia="sl-SI"/>
              </w:rPr>
              <w:t> </w:t>
            </w:r>
          </w:p>
        </w:tc>
        <w:tc>
          <w:tcPr>
            <w:tcW w:w="960" w:type="dxa"/>
          </w:tcPr>
          <w:p w14:paraId="7FC45156" w14:textId="77777777" w:rsidR="00C16747" w:rsidRPr="00FC4A61" w:rsidRDefault="00C16747" w:rsidP="00CF7EE1">
            <w:pPr>
              <w:pStyle w:val="LP-preglednicatelosredina"/>
              <w:rPr>
                <w:lang w:eastAsia="sl-SI"/>
              </w:rPr>
            </w:pPr>
            <w:r>
              <w:rPr>
                <w:lang w:eastAsia="sl-SI"/>
              </w:rPr>
              <w:t>3</w:t>
            </w:r>
          </w:p>
        </w:tc>
        <w:tc>
          <w:tcPr>
            <w:tcW w:w="960" w:type="dxa"/>
          </w:tcPr>
          <w:p w14:paraId="29715012" w14:textId="77777777" w:rsidR="00C16747" w:rsidRPr="00FC4A61" w:rsidRDefault="00C16747" w:rsidP="00CF7EE1">
            <w:pPr>
              <w:pStyle w:val="LP-preglednicatelosredina"/>
              <w:rPr>
                <w:lang w:eastAsia="sl-SI"/>
              </w:rPr>
            </w:pPr>
            <w:r>
              <w:rPr>
                <w:lang w:eastAsia="sl-SI"/>
              </w:rPr>
              <w:t>4.035</w:t>
            </w:r>
          </w:p>
        </w:tc>
      </w:tr>
      <w:tr w:rsidR="00C16747" w:rsidRPr="00FC4A61" w14:paraId="3F2BC330" w14:textId="77777777" w:rsidTr="00C16747">
        <w:trPr>
          <w:trHeight w:val="300"/>
        </w:trPr>
        <w:tc>
          <w:tcPr>
            <w:tcW w:w="2360" w:type="dxa"/>
            <w:shd w:val="clear" w:color="auto" w:fill="5B9BD5" w:themeFill="accent1"/>
            <w:vAlign w:val="center"/>
          </w:tcPr>
          <w:p w14:paraId="1FE48EAC" w14:textId="77777777" w:rsidR="00C16747" w:rsidRPr="00FC4A61" w:rsidRDefault="00C16747" w:rsidP="00C16747">
            <w:pPr>
              <w:pStyle w:val="LPpreglednicaglavasredina"/>
              <w:jc w:val="left"/>
            </w:pPr>
            <w:r w:rsidRPr="00FC4A61">
              <w:t>Skupaj Azija in Bližnji vzhod</w:t>
            </w:r>
          </w:p>
        </w:tc>
        <w:tc>
          <w:tcPr>
            <w:tcW w:w="960" w:type="dxa"/>
            <w:shd w:val="clear" w:color="auto" w:fill="5B9BD5" w:themeFill="accent1"/>
          </w:tcPr>
          <w:p w14:paraId="1E4220BF" w14:textId="77777777" w:rsidR="00C16747" w:rsidRPr="00FC4A61" w:rsidRDefault="00C16747" w:rsidP="00CF7EE1">
            <w:pPr>
              <w:pStyle w:val="LPpreglednicaglavasredina"/>
              <w:rPr>
                <w:lang w:eastAsia="sl-SI"/>
              </w:rPr>
            </w:pPr>
            <w:r w:rsidRPr="00FC4A61">
              <w:rPr>
                <w:lang w:eastAsia="sl-SI"/>
              </w:rPr>
              <w:t>1</w:t>
            </w:r>
            <w:r>
              <w:rPr>
                <w:lang w:eastAsia="sl-SI"/>
              </w:rPr>
              <w:t>41</w:t>
            </w:r>
          </w:p>
        </w:tc>
        <w:tc>
          <w:tcPr>
            <w:tcW w:w="960" w:type="dxa"/>
            <w:shd w:val="clear" w:color="auto" w:fill="5B9BD5" w:themeFill="accent1"/>
          </w:tcPr>
          <w:p w14:paraId="69EF0511" w14:textId="77777777" w:rsidR="00C16747" w:rsidRPr="00FC4A61" w:rsidRDefault="00C16747" w:rsidP="00CF7EE1">
            <w:pPr>
              <w:pStyle w:val="LPpreglednicaglavasredina"/>
              <w:rPr>
                <w:lang w:eastAsia="sl-SI"/>
              </w:rPr>
            </w:pPr>
            <w:r>
              <w:rPr>
                <w:lang w:eastAsia="sl-SI"/>
              </w:rPr>
              <w:t>116.354</w:t>
            </w:r>
          </w:p>
        </w:tc>
        <w:tc>
          <w:tcPr>
            <w:tcW w:w="960" w:type="dxa"/>
            <w:shd w:val="clear" w:color="auto" w:fill="5B9BD5" w:themeFill="accent1"/>
          </w:tcPr>
          <w:p w14:paraId="11A25A89" w14:textId="77777777" w:rsidR="00C16747" w:rsidRPr="00FC4A61" w:rsidRDefault="00C16747" w:rsidP="00CF7EE1">
            <w:pPr>
              <w:pStyle w:val="LPpreglednicaglavasredina"/>
              <w:rPr>
                <w:lang w:eastAsia="sl-SI"/>
              </w:rPr>
            </w:pPr>
            <w:r w:rsidRPr="00FC4A61">
              <w:rPr>
                <w:lang w:eastAsia="sl-SI"/>
              </w:rPr>
              <w:t>3</w:t>
            </w:r>
            <w:r>
              <w:rPr>
                <w:lang w:eastAsia="sl-SI"/>
              </w:rPr>
              <w:t>5</w:t>
            </w:r>
          </w:p>
        </w:tc>
        <w:tc>
          <w:tcPr>
            <w:tcW w:w="960" w:type="dxa"/>
            <w:shd w:val="clear" w:color="auto" w:fill="5B9BD5" w:themeFill="accent1"/>
          </w:tcPr>
          <w:p w14:paraId="1C77E8D4" w14:textId="77777777" w:rsidR="00C16747" w:rsidRPr="00FC4A61" w:rsidRDefault="00C16747" w:rsidP="00CF7EE1">
            <w:pPr>
              <w:pStyle w:val="LPpreglednicaglavasredina"/>
              <w:rPr>
                <w:lang w:eastAsia="sl-SI"/>
              </w:rPr>
            </w:pPr>
            <w:r w:rsidRPr="009D7A3C">
              <w:rPr>
                <w:lang w:eastAsia="sl-SI"/>
              </w:rPr>
              <w:t>36.557</w:t>
            </w:r>
          </w:p>
        </w:tc>
      </w:tr>
      <w:tr w:rsidR="00C16747" w:rsidRPr="00FC4A61" w14:paraId="1BE03A1D" w14:textId="77777777" w:rsidTr="00C16747">
        <w:trPr>
          <w:trHeight w:val="300"/>
        </w:trPr>
        <w:tc>
          <w:tcPr>
            <w:tcW w:w="2360" w:type="dxa"/>
            <w:vAlign w:val="center"/>
          </w:tcPr>
          <w:p w14:paraId="0CEBEECB" w14:textId="77777777" w:rsidR="00C16747" w:rsidRPr="00FC4A61" w:rsidRDefault="00C16747" w:rsidP="00C16747">
            <w:pPr>
              <w:pStyle w:val="LP-preglednicatelosredina"/>
              <w:jc w:val="left"/>
            </w:pPr>
            <w:r w:rsidRPr="00FC4A61">
              <w:t>Južna Afrika</w:t>
            </w:r>
          </w:p>
        </w:tc>
        <w:tc>
          <w:tcPr>
            <w:tcW w:w="960" w:type="dxa"/>
          </w:tcPr>
          <w:p w14:paraId="523499DE" w14:textId="77777777" w:rsidR="00C16747" w:rsidRPr="00FC4A61" w:rsidRDefault="00C16747" w:rsidP="00CF7EE1">
            <w:pPr>
              <w:pStyle w:val="LP-preglednicatelosredina"/>
              <w:rPr>
                <w:lang w:eastAsia="en-US"/>
              </w:rPr>
            </w:pPr>
            <w:r w:rsidRPr="00FC4A61">
              <w:rPr>
                <w:lang w:eastAsia="en-US"/>
              </w:rPr>
              <w:t>2</w:t>
            </w:r>
          </w:p>
        </w:tc>
        <w:tc>
          <w:tcPr>
            <w:tcW w:w="960" w:type="dxa"/>
          </w:tcPr>
          <w:p w14:paraId="46FFB55C" w14:textId="77777777" w:rsidR="00C16747" w:rsidRPr="00FC4A61" w:rsidRDefault="00C16747" w:rsidP="00CF7EE1">
            <w:pPr>
              <w:pStyle w:val="LP-preglednicatelosredina"/>
              <w:rPr>
                <w:lang w:eastAsia="en-US"/>
              </w:rPr>
            </w:pPr>
            <w:r w:rsidRPr="00FC4A61">
              <w:rPr>
                <w:lang w:eastAsia="en-US"/>
              </w:rPr>
              <w:t>1.860</w:t>
            </w:r>
          </w:p>
        </w:tc>
        <w:tc>
          <w:tcPr>
            <w:tcW w:w="960" w:type="dxa"/>
          </w:tcPr>
          <w:p w14:paraId="5ADD70D9" w14:textId="77777777" w:rsidR="00C16747" w:rsidRPr="00FC4A61" w:rsidRDefault="00C16747" w:rsidP="00CF7EE1">
            <w:pPr>
              <w:pStyle w:val="LP-preglednicatelosredina"/>
              <w:rPr>
                <w:lang w:eastAsia="en-US"/>
              </w:rPr>
            </w:pPr>
            <w:r w:rsidRPr="00FC4A61">
              <w:rPr>
                <w:lang w:eastAsia="en-US"/>
              </w:rPr>
              <w:t> </w:t>
            </w:r>
          </w:p>
        </w:tc>
        <w:tc>
          <w:tcPr>
            <w:tcW w:w="960" w:type="dxa"/>
          </w:tcPr>
          <w:p w14:paraId="7C3F1A48" w14:textId="77777777" w:rsidR="00C16747" w:rsidRPr="00FC4A61" w:rsidRDefault="00C16747" w:rsidP="00CF7EE1">
            <w:pPr>
              <w:pStyle w:val="LP-preglednicatelosredina"/>
              <w:rPr>
                <w:lang w:eastAsia="en-US"/>
              </w:rPr>
            </w:pPr>
            <w:r w:rsidRPr="00FC4A61">
              <w:rPr>
                <w:lang w:eastAsia="en-US"/>
              </w:rPr>
              <w:t> </w:t>
            </w:r>
          </w:p>
        </w:tc>
      </w:tr>
      <w:tr w:rsidR="00C16747" w:rsidRPr="00FC4A61" w14:paraId="1D876B81" w14:textId="77777777" w:rsidTr="00C16747">
        <w:trPr>
          <w:trHeight w:val="300"/>
        </w:trPr>
        <w:tc>
          <w:tcPr>
            <w:tcW w:w="2360" w:type="dxa"/>
            <w:shd w:val="clear" w:color="auto" w:fill="5B9BD5" w:themeFill="accent1"/>
            <w:vAlign w:val="center"/>
          </w:tcPr>
          <w:p w14:paraId="04222B0D" w14:textId="77777777" w:rsidR="00C16747" w:rsidRPr="00FC4A61" w:rsidRDefault="00C16747" w:rsidP="00C16747">
            <w:pPr>
              <w:pStyle w:val="LPpreglednicaglavasredina"/>
              <w:jc w:val="left"/>
            </w:pPr>
            <w:r w:rsidRPr="00FC4A61">
              <w:t>Vse skupaj</w:t>
            </w:r>
          </w:p>
        </w:tc>
        <w:tc>
          <w:tcPr>
            <w:tcW w:w="960" w:type="dxa"/>
            <w:shd w:val="clear" w:color="auto" w:fill="5B9BD5" w:themeFill="accent1"/>
          </w:tcPr>
          <w:p w14:paraId="2DDA5443" w14:textId="77777777" w:rsidR="00C16747" w:rsidRPr="00FC4A61" w:rsidRDefault="00C16747" w:rsidP="00CF7EE1">
            <w:pPr>
              <w:pStyle w:val="LPpreglednicaglavasredina"/>
              <w:rPr>
                <w:lang w:eastAsia="sl-SI"/>
              </w:rPr>
            </w:pPr>
            <w:r w:rsidRPr="00FC4A61">
              <w:rPr>
                <w:lang w:eastAsia="sl-SI"/>
              </w:rPr>
              <w:t>4</w:t>
            </w:r>
            <w:r>
              <w:rPr>
                <w:lang w:eastAsia="sl-SI"/>
              </w:rPr>
              <w:t>42</w:t>
            </w:r>
          </w:p>
        </w:tc>
        <w:tc>
          <w:tcPr>
            <w:tcW w:w="960" w:type="dxa"/>
            <w:shd w:val="clear" w:color="auto" w:fill="5B9BD5" w:themeFill="accent1"/>
          </w:tcPr>
          <w:p w14:paraId="2BDF4D35" w14:textId="77777777" w:rsidR="00C16747" w:rsidRPr="00FC4A61" w:rsidRDefault="00C16747" w:rsidP="00CF7EE1">
            <w:pPr>
              <w:pStyle w:val="LPpreglednicaglavasredina"/>
              <w:rPr>
                <w:lang w:eastAsia="sl-SI"/>
              </w:rPr>
            </w:pPr>
            <w:r>
              <w:rPr>
                <w:lang w:eastAsia="sl-SI"/>
              </w:rPr>
              <w:t>392.454</w:t>
            </w:r>
          </w:p>
        </w:tc>
        <w:tc>
          <w:tcPr>
            <w:tcW w:w="960" w:type="dxa"/>
            <w:shd w:val="clear" w:color="auto" w:fill="5B9BD5" w:themeFill="accent1"/>
          </w:tcPr>
          <w:p w14:paraId="30A1ACF1" w14:textId="77777777" w:rsidR="00C16747" w:rsidRPr="00FC4A61" w:rsidRDefault="00C16747" w:rsidP="00CF7EE1">
            <w:pPr>
              <w:pStyle w:val="LPpreglednicaglavasredina"/>
              <w:rPr>
                <w:lang w:eastAsia="sl-SI"/>
              </w:rPr>
            </w:pPr>
            <w:r w:rsidRPr="00FC4A61">
              <w:rPr>
                <w:lang w:eastAsia="sl-SI"/>
              </w:rPr>
              <w:t>5</w:t>
            </w:r>
            <w:r>
              <w:rPr>
                <w:lang w:eastAsia="sl-SI"/>
              </w:rPr>
              <w:t>3</w:t>
            </w:r>
          </w:p>
        </w:tc>
        <w:tc>
          <w:tcPr>
            <w:tcW w:w="960" w:type="dxa"/>
            <w:shd w:val="clear" w:color="auto" w:fill="5B9BD5" w:themeFill="accent1"/>
          </w:tcPr>
          <w:p w14:paraId="4574665A" w14:textId="77777777" w:rsidR="00C16747" w:rsidRPr="009D7A3C" w:rsidRDefault="00C16747" w:rsidP="00CF7EE1">
            <w:pPr>
              <w:pStyle w:val="LPpreglednicaglavasredina"/>
              <w:rPr>
                <w:lang w:eastAsia="sl-SI"/>
              </w:rPr>
            </w:pPr>
            <w:r w:rsidRPr="009D7A3C">
              <w:rPr>
                <w:lang w:eastAsia="sl-SI"/>
              </w:rPr>
              <w:t>56.393</w:t>
            </w:r>
          </w:p>
        </w:tc>
      </w:tr>
    </w:tbl>
    <w:p w14:paraId="2C015D49" w14:textId="77777777" w:rsidR="00C16747" w:rsidRPr="00FC4A61" w:rsidRDefault="00C16747" w:rsidP="00CF7EE1">
      <w:pPr>
        <w:rPr>
          <w:lang w:eastAsia="sl-SI"/>
        </w:rPr>
      </w:pPr>
    </w:p>
    <w:p w14:paraId="4B647E9A" w14:textId="6EFE40B5" w:rsidR="00C16747" w:rsidRPr="00FC4A61" w:rsidRDefault="00C16747" w:rsidP="005E1393">
      <w:pPr>
        <w:pStyle w:val="LPviri"/>
      </w:pPr>
      <w:r w:rsidRPr="005E1393">
        <w:t xml:space="preserve">Vir: </w:t>
      </w:r>
      <w:hyperlink w:anchor="v50" w:history="1">
        <w:r w:rsidR="00064C0A" w:rsidRPr="005E1393">
          <w:rPr>
            <w:rStyle w:val="Hiperpovezava"/>
          </w:rPr>
          <w:t>[50]</w:t>
        </w:r>
      </w:hyperlink>
    </w:p>
    <w:p w14:paraId="6959C5EA" w14:textId="77777777" w:rsidR="00C16747" w:rsidRPr="00FC4A61" w:rsidRDefault="00C16747" w:rsidP="00CF7EE1"/>
    <w:p w14:paraId="2490DE00" w14:textId="77777777" w:rsidR="00C16747" w:rsidRPr="000B1595" w:rsidRDefault="00C16747" w:rsidP="00C16747">
      <w:pPr>
        <w:pStyle w:val="LPNaslov1"/>
      </w:pPr>
      <w:bookmarkStart w:id="408" w:name="_Toc74219404"/>
      <w:r w:rsidRPr="008E713E">
        <w:t>SEVALNA</w:t>
      </w:r>
      <w:r w:rsidRPr="000B1595">
        <w:t xml:space="preserve"> IN JEDRSKA VARNOST V SVETU</w:t>
      </w:r>
      <w:bookmarkEnd w:id="408"/>
    </w:p>
    <w:p w14:paraId="64A16384" w14:textId="5C0D445D" w:rsidR="00C16747" w:rsidRPr="000B1595" w:rsidRDefault="00C16747" w:rsidP="00C16747">
      <w:pPr>
        <w:pStyle w:val="LPNaslov2"/>
      </w:pPr>
      <w:bookmarkStart w:id="409" w:name="_Toc74219405"/>
      <w:r w:rsidRPr="000B1595">
        <w:rPr>
          <w:caps w:val="0"/>
        </w:rPr>
        <w:t>OPIS INES LESTVICE</w:t>
      </w:r>
      <w:bookmarkEnd w:id="409"/>
    </w:p>
    <w:p w14:paraId="1E739DAA" w14:textId="6E6A3E1B" w:rsidR="00C16747" w:rsidRDefault="00C16747" w:rsidP="00CF7EE1">
      <w:pPr>
        <w:pStyle w:val="LPnavaden"/>
      </w:pPr>
      <w:r w:rsidRPr="00955C17">
        <w:t>Mednarodna lestvica jedrskih in radioloških dogodkov INES (</w:t>
      </w:r>
      <w:r w:rsidRPr="001466CA">
        <w:rPr>
          <w:rStyle w:val="LPnavadenpoevno"/>
        </w:rPr>
        <w:t>International Nuclear and Radiological Event Scale</w:t>
      </w:r>
      <w:r w:rsidRPr="00955C17">
        <w:t xml:space="preserve">) se v svetu uporablja kot orodje za skladno obveščanje javnosti o varnostnem pomenu jedrskih in radioloških dogodkov. </w:t>
      </w:r>
      <w:r w:rsidRPr="00FE05C8">
        <w:t>Mednarodno obveščanje o dogodkih izvajajo za pomembnejše dogodke, ki so ocenjeni s stopnjo</w:t>
      </w:r>
      <w:r w:rsidRPr="00993989">
        <w:t> </w:t>
      </w:r>
      <w:r w:rsidRPr="00FE05C8">
        <w:t>2 ali več, ter za ostale dogodke, ki so vzbudili zanimanje mednarodne javnosti.</w:t>
      </w:r>
      <w:r>
        <w:t xml:space="preserve"> </w:t>
      </w:r>
      <w:r w:rsidRPr="00FE05C8">
        <w:t xml:space="preserve">Poročila o dogodkih so objavljena na </w:t>
      </w:r>
      <w:r w:rsidRPr="00955C17">
        <w:t xml:space="preserve">spletnem komunikacijskem sistemu </w:t>
      </w:r>
      <w:hyperlink r:id="rId82" w:history="1">
        <w:r w:rsidRPr="008E713E">
          <w:rPr>
            <w:rStyle w:val="Hiperpovezava"/>
          </w:rPr>
          <w:t>NEWS</w:t>
        </w:r>
      </w:hyperlink>
      <w:r>
        <w:t xml:space="preserve"> </w:t>
      </w:r>
      <w:r w:rsidRPr="00FE05C8">
        <w:t xml:space="preserve">poročila o dogodkih v Sloveniji pa </w:t>
      </w:r>
      <w:r w:rsidRPr="008E713E">
        <w:t xml:space="preserve">na </w:t>
      </w:r>
      <w:hyperlink r:id="rId83" w:history="1">
        <w:r w:rsidRPr="008E713E">
          <w:rPr>
            <w:rStyle w:val="Hiperpovezava"/>
          </w:rPr>
          <w:t>spletni strani URSJV</w:t>
        </w:r>
      </w:hyperlink>
      <w:r w:rsidRPr="003A72CE">
        <w:t xml:space="preserve"> </w:t>
      </w:r>
      <w:r w:rsidRPr="00FE05C8">
        <w:t>pod rubriko dogodki</w:t>
      </w:r>
      <w:r w:rsidR="007C5A6F" w:rsidRPr="007C5A6F">
        <w:t xml:space="preserve"> </w:t>
      </w:r>
      <w:r w:rsidR="007C5A6F" w:rsidRPr="00FE05C8">
        <w:t>INES</w:t>
      </w:r>
      <w:r w:rsidRPr="00FE05C8">
        <w:t>.</w:t>
      </w:r>
    </w:p>
    <w:p w14:paraId="54744D03" w14:textId="0747E97E" w:rsidR="00C16747" w:rsidRPr="00FD189D" w:rsidRDefault="00C16747" w:rsidP="00C16747">
      <w:pPr>
        <w:pStyle w:val="LPpodpoglavje"/>
      </w:pPr>
      <w:r w:rsidRPr="00FD189D">
        <w:t>INES dogodki v letu 20</w:t>
      </w:r>
      <w:r>
        <w:t>20</w:t>
      </w:r>
      <w:r w:rsidR="007C5A6F">
        <w:t xml:space="preserve"> </w:t>
      </w:r>
    </w:p>
    <w:p w14:paraId="0CBB4628" w14:textId="7CDD8738" w:rsidR="00C16747" w:rsidRPr="008E713E" w:rsidRDefault="00C16747" w:rsidP="00CF7EE1">
      <w:pPr>
        <w:pStyle w:val="LPnavaden"/>
        <w:rPr>
          <w:rStyle w:val="LPpobarvan1"/>
          <w:shd w:val="clear" w:color="auto" w:fill="auto"/>
        </w:rPr>
      </w:pPr>
      <w:r w:rsidRPr="001466CA">
        <w:t xml:space="preserve">V sistemu NEWS je bilo objavljenih </w:t>
      </w:r>
      <w:r w:rsidRPr="001466CA">
        <w:rPr>
          <w:rStyle w:val="LPpobarvan2"/>
          <w:shd w:val="clear" w:color="auto" w:fill="auto"/>
        </w:rPr>
        <w:t>12</w:t>
      </w:r>
      <w:r w:rsidRPr="001466CA">
        <w:t xml:space="preserve"> poročil o dogodkih, ki so se zgodili v letu 2020, od teh je bilo sedem dogodkov stopnje</w:t>
      </w:r>
      <w:r w:rsidRPr="001838DA">
        <w:t> </w:t>
      </w:r>
      <w:r w:rsidRPr="001466CA">
        <w:t xml:space="preserve">2, </w:t>
      </w:r>
      <w:r w:rsidRPr="001466CA">
        <w:rPr>
          <w:rStyle w:val="LPpobarvan2"/>
          <w:shd w:val="clear" w:color="auto" w:fill="auto"/>
        </w:rPr>
        <w:t>štirje</w:t>
      </w:r>
      <w:r w:rsidRPr="001466CA">
        <w:t xml:space="preserve"> </w:t>
      </w:r>
      <w:r w:rsidRPr="008E713E">
        <w:t>dogodki stopnje 1 in en dogodek stopnje 0. Dogodki so razvrščeni v naslednje kategorije: en dogodek</w:t>
      </w:r>
      <w:r w:rsidRPr="008E713E">
        <w:rPr>
          <w:rStyle w:val="LPpobarvan1"/>
          <w:shd w:val="clear" w:color="auto" w:fill="auto"/>
        </w:rPr>
        <w:t xml:space="preserve"> v jedrski elektrarni, en dogodek v jedrskem objektu, dva dogodka z obsevanjem osebja v zdravstvu </w:t>
      </w:r>
      <w:r w:rsidR="006C0E12">
        <w:rPr>
          <w:rStyle w:val="LPpobarvan1"/>
          <w:shd w:val="clear" w:color="auto" w:fill="auto"/>
        </w:rPr>
        <w:t>oziroma</w:t>
      </w:r>
      <w:r w:rsidRPr="008E713E">
        <w:rPr>
          <w:rStyle w:val="LPpobarvan1"/>
          <w:shd w:val="clear" w:color="auto" w:fill="auto"/>
        </w:rPr>
        <w:t xml:space="preserve"> farmaciji, štirje dogodki z obsevanjem delavcev med izvajanjem radiografije ali med uporabo virov sevanja in </w:t>
      </w:r>
      <w:r w:rsidRPr="008E713E">
        <w:rPr>
          <w:rStyle w:val="LPpobarvan2"/>
          <w:shd w:val="clear" w:color="auto" w:fill="auto"/>
        </w:rPr>
        <w:t>štirje</w:t>
      </w:r>
      <w:r w:rsidRPr="008E713E">
        <w:rPr>
          <w:rStyle w:val="LPpobarvan1"/>
          <w:shd w:val="clear" w:color="auto" w:fill="auto"/>
        </w:rPr>
        <w:t xml:space="preserve"> dogodki povezani z viri sevanja, ki so bili ukradeni ali pa najdeni kot viri</w:t>
      </w:r>
      <w:r w:rsidRPr="008E713E">
        <w:t xml:space="preserve"> sevanja neznanega izvora</w:t>
      </w:r>
      <w:r w:rsidRPr="008E713E">
        <w:rPr>
          <w:rStyle w:val="LPpobarvan1"/>
          <w:shd w:val="clear" w:color="auto" w:fill="auto"/>
        </w:rPr>
        <w:t xml:space="preserve">. </w:t>
      </w:r>
    </w:p>
    <w:p w14:paraId="077F2CC0" w14:textId="59996175" w:rsidR="00C16747" w:rsidRPr="008E713E" w:rsidRDefault="00C16747" w:rsidP="00CF7EE1">
      <w:pPr>
        <w:pStyle w:val="LPnavaden"/>
        <w:rPr>
          <w:rStyle w:val="LPpobarvan1"/>
          <w:shd w:val="clear" w:color="auto" w:fill="auto"/>
        </w:rPr>
      </w:pPr>
      <w:r w:rsidRPr="008E713E">
        <w:t>Z oceno stopnje 0 po INES lestvici je bil ocenjen dogodek v jedrski elektrarni na Finskem, ki je bil mednarodno odmeven zaradi razglasitve izrednega dogodka stopnje objektna nevarnost. Vzrok dogodka je bil razpad filtrske smole sistema za obdelavo primarnega hladila zaradi vdora prevroče vode. Filtrska smola je kontaminirala primarni sistem in zaznali so povišano sevanje v parovodu ter elektrarno zaustavili. Po izvedenih popravilih in očiščenju kontaminiranih sistemov so izredni dogodek končali in so lahko elektrarno ponovno zagnali.</w:t>
      </w:r>
    </w:p>
    <w:p w14:paraId="34E4686A" w14:textId="77777777" w:rsidR="00C16747" w:rsidRPr="008E713E" w:rsidRDefault="00C16747" w:rsidP="00CF7EE1">
      <w:pPr>
        <w:pStyle w:val="LPnavaden"/>
        <w:rPr>
          <w:rStyle w:val="LPpobarvan1"/>
          <w:shd w:val="clear" w:color="auto" w:fill="auto"/>
        </w:rPr>
      </w:pPr>
      <w:r w:rsidRPr="008E713E">
        <w:rPr>
          <w:rStyle w:val="LPpobarvan1"/>
          <w:shd w:val="clear" w:color="auto" w:fill="auto"/>
        </w:rPr>
        <w:t>V tovarni jedrskega goriva se je kontaminiral delavec v delavnici gorivnih tablet, kjer poteka stiskanje prahu iz mešanice plutonijevega in uranovega oksida. Dela potekajo v suhi komori, vendar pa je zaradi preluknjane rokavice prišlo do razširitve radioaktivnih snovi v atmosfero delavnice. Ocenili so, da je eden od prisotnih delavcev prejel dozo nad 20</w:t>
      </w:r>
      <w:r w:rsidRPr="008E713E">
        <w:t> </w:t>
      </w:r>
      <w:r w:rsidRPr="008E713E">
        <w:rPr>
          <w:rStyle w:val="LPpobarvan1"/>
          <w:shd w:val="clear" w:color="auto" w:fill="auto"/>
        </w:rPr>
        <w:t>mSv, kar pomeni dogodek stopnje</w:t>
      </w:r>
      <w:r w:rsidRPr="008E713E">
        <w:t> </w:t>
      </w:r>
      <w:r w:rsidRPr="008E713E">
        <w:rPr>
          <w:rStyle w:val="LPpobarvan1"/>
          <w:shd w:val="clear" w:color="auto" w:fill="auto"/>
        </w:rPr>
        <w:t>2.</w:t>
      </w:r>
    </w:p>
    <w:p w14:paraId="398679DC" w14:textId="77777777" w:rsidR="00C16747" w:rsidRDefault="00C16747" w:rsidP="00CF7EE1">
      <w:pPr>
        <w:pStyle w:val="LPnavaden"/>
      </w:pPr>
      <w:r>
        <w:t>Poročali so tudi o dogodku stopnje</w:t>
      </w:r>
      <w:r w:rsidRPr="001838DA">
        <w:t> </w:t>
      </w:r>
      <w:r>
        <w:t>2 v proizvodnji radiofarmacevtskih snovi, ki poteka v suhi komori. Pri pobiranju igle se je preluknjala zaščitna rokavica in radioaktivna tekočina iz igle je kontaminirala prst delavca, ki je ob tem prejel dozo nad dovoljeno mejo. Drugi dogodek stopnje</w:t>
      </w:r>
      <w:r w:rsidRPr="001838DA">
        <w:t> </w:t>
      </w:r>
      <w:r>
        <w:t>2 v zdravstvu je bil zaradi presežene mejne doze delavca v bolnišnici, kar so zaznali z osebnim dozimetrom delavca. Vzroka obsevanja ali dogodka ni bilo mogoče pojasniti.</w:t>
      </w:r>
    </w:p>
    <w:p w14:paraId="76FDAE1B" w14:textId="77777777" w:rsidR="00C16747" w:rsidRDefault="00C16747" w:rsidP="00CF7EE1">
      <w:pPr>
        <w:pStyle w:val="LPnavaden"/>
      </w:pPr>
      <w:r>
        <w:t>Štirje dogodki z obsevanjem delavcev v industriji so bili ocenjeni s stopnjo</w:t>
      </w:r>
      <w:r w:rsidRPr="001838DA">
        <w:t> </w:t>
      </w:r>
      <w:r>
        <w:t xml:space="preserve">2 zaradi preseženih mejnih doz za delavce. Prvi dogodek je bil posledica napake v merilni napravi z virom </w:t>
      </w:r>
      <w:r w:rsidRPr="00AC215F">
        <w:rPr>
          <w:rStyle w:val="LPnadpisano"/>
        </w:rPr>
        <w:t>137</w:t>
      </w:r>
      <w:r>
        <w:t>Cs, ko je vir padel iz vodila in zaščite pred sevanjem, delavec pa ga je pobral. Pri drugem dogodku je prišlo do padca težkega predmeta na radiografsko kamero, ob čemer se je poškodovalo vodilo in vira ni bilo mogoče vrniti v zaščito kamere. Ob popravilu naprave in shranjevanju vira sta se delavca prekomerno obsevala, uvedeni pa so bili ukrepi za preprečitev takšnih dogodkov v prihodnje. Tretji dogodek se je zgodil med preizkušanjem rentgenske naprave, ko je med pripravo na test delavec poškodoval zaščito naprave in se nato obseval. V četrtem dogodku je delavec z roko segel v žarek rentgenske naprave za merjenje debeline snovi in ob tem prejel dozo na obsevani roki nad letno omejitvijo.</w:t>
      </w:r>
    </w:p>
    <w:p w14:paraId="7D0D430E" w14:textId="70689A38" w:rsidR="00C16747" w:rsidRDefault="00C16747" w:rsidP="00CF7EE1">
      <w:pPr>
        <w:pStyle w:val="LPnavaden"/>
      </w:pPr>
      <w:r>
        <w:t xml:space="preserve">Dva transportna dogodka v Mehiki sta se zgodila zaradi kraje virov. V prvem dogodku so roparji ukradli vozilo z viroma sevanja </w:t>
      </w:r>
      <w:r w:rsidRPr="00EC4F65">
        <w:rPr>
          <w:rStyle w:val="LPnadpisano"/>
        </w:rPr>
        <w:t>192</w:t>
      </w:r>
      <w:r>
        <w:t xml:space="preserve">Ir, v drugem dogodku pa iz prtljažnika vozila ukradli napravo z dvema viroma sevanja </w:t>
      </w:r>
      <w:r w:rsidRPr="00EC4F65">
        <w:rPr>
          <w:rStyle w:val="LPnadpisano"/>
        </w:rPr>
        <w:t>192</w:t>
      </w:r>
      <w:r>
        <w:t>Ir. Civilna zaščita je sprožila iskalno akcijo in našla vse ukradene naprave z viri nepoškodovane. Vsi viri so bili kategorije</w:t>
      </w:r>
      <w:r w:rsidRPr="001838DA">
        <w:t> </w:t>
      </w:r>
      <w:r>
        <w:t>2 in oba dogodka sta bila ocenjena s stopnjo</w:t>
      </w:r>
      <w:r w:rsidRPr="001838DA">
        <w:t> </w:t>
      </w:r>
      <w:r>
        <w:t xml:space="preserve">1 po INES lestvici. </w:t>
      </w:r>
    </w:p>
    <w:p w14:paraId="00D27D08" w14:textId="77777777" w:rsidR="00C16747" w:rsidRPr="001466CA" w:rsidRDefault="00C16747" w:rsidP="00CF7EE1">
      <w:pPr>
        <w:pStyle w:val="LPnavaden"/>
      </w:pPr>
      <w:r>
        <w:t xml:space="preserve">Najden je bil tudi vir neznanega izvora na tovornjaku z odpadnim bakrom. Med tovorom so našli strelovod s tremi viri </w:t>
      </w:r>
      <w:r w:rsidRPr="009F2291">
        <w:rPr>
          <w:rStyle w:val="LPnadpisano"/>
        </w:rPr>
        <w:t>226</w:t>
      </w:r>
      <w:r>
        <w:t>Ra kategorije</w:t>
      </w:r>
      <w:r w:rsidRPr="001838DA">
        <w:t> </w:t>
      </w:r>
      <w:r>
        <w:t xml:space="preserve">4. Med dogodkom se osebje ni obsevalo. Dogodek je bil </w:t>
      </w:r>
      <w:r w:rsidRPr="001466CA">
        <w:t>ocenjen s stopnjo</w:t>
      </w:r>
      <w:r w:rsidRPr="001838DA">
        <w:t> </w:t>
      </w:r>
      <w:r w:rsidRPr="001466CA">
        <w:t>1.</w:t>
      </w:r>
    </w:p>
    <w:p w14:paraId="261342A5" w14:textId="77777777" w:rsidR="00C16747" w:rsidRPr="001466CA" w:rsidRDefault="00C16747" w:rsidP="00CF7EE1">
      <w:pPr>
        <w:pStyle w:val="LPnavaden"/>
        <w:rPr>
          <w:rStyle w:val="LPpobarvan2"/>
          <w:shd w:val="clear" w:color="auto" w:fill="auto"/>
        </w:rPr>
      </w:pPr>
      <w:r w:rsidRPr="001466CA">
        <w:rPr>
          <w:rStyle w:val="LPpobarvan2"/>
          <w:shd w:val="clear" w:color="auto" w:fill="auto"/>
        </w:rPr>
        <w:t xml:space="preserve">V jeklarni so ugotovili, da so med talitvijo odpadnega jekla stalili tudi vire sevanja neznanega izvora. Poročilo je navedlo pet primerov, pri katerih stalili vire </w:t>
      </w:r>
      <w:r w:rsidRPr="001466CA">
        <w:rPr>
          <w:rStyle w:val="LPnadpisano"/>
        </w:rPr>
        <w:t>241</w:t>
      </w:r>
      <w:r w:rsidRPr="001466CA">
        <w:rPr>
          <w:rStyle w:val="LPpobarvan2"/>
          <w:shd w:val="clear" w:color="auto" w:fill="auto"/>
        </w:rPr>
        <w:t>Am kategorije</w:t>
      </w:r>
      <w:r w:rsidRPr="001838DA">
        <w:t> </w:t>
      </w:r>
      <w:r w:rsidRPr="001466CA">
        <w:rPr>
          <w:rStyle w:val="LPpobarvan2"/>
          <w:shd w:val="clear" w:color="auto" w:fill="auto"/>
        </w:rPr>
        <w:t xml:space="preserve">4 in en primer, ko so stalili vir </w:t>
      </w:r>
      <w:r w:rsidRPr="001466CA">
        <w:rPr>
          <w:rStyle w:val="LPnadpisano"/>
        </w:rPr>
        <w:t>133</w:t>
      </w:r>
      <w:r w:rsidRPr="001466CA">
        <w:rPr>
          <w:rStyle w:val="LPpobarvan2"/>
          <w:shd w:val="clear" w:color="auto" w:fill="auto"/>
        </w:rPr>
        <w:t>Ba kategorije</w:t>
      </w:r>
      <w:r w:rsidRPr="001838DA">
        <w:t> </w:t>
      </w:r>
      <w:r w:rsidRPr="001466CA">
        <w:rPr>
          <w:rStyle w:val="LPpobarvan2"/>
          <w:shd w:val="clear" w:color="auto" w:fill="auto"/>
        </w:rPr>
        <w:t>5. Virov ob transportu v jeklarno niso zaznali zaradi ščitenja odpadnega jekla. Zaradi fizikalnih lastnosti elementov Am in Ba se večina aktivnosti zbere v žlindri, dela pa v prašni fazi, ki se ujame na filtrih ventilacije. Nastalo jeklo ni bilo kontaminirano, radioaktivnih izpustov v okolje ni bilo in osebje v jeklarni ni bilo izpostavljeno sevanju.</w:t>
      </w:r>
    </w:p>
    <w:p w14:paraId="4BF08A42" w14:textId="1392724D" w:rsidR="00C16747" w:rsidRDefault="00C16747" w:rsidP="00CF7EE1">
      <w:pPr>
        <w:pStyle w:val="LPnavaden"/>
      </w:pPr>
      <w:r w:rsidRPr="00E72D2E">
        <w:t xml:space="preserve">V Sloveniji v </w:t>
      </w:r>
      <w:r w:rsidRPr="004C7BFB">
        <w:t xml:space="preserve">letu 2020 ni bilo dogodkov, za katere bi poročali v skladu </w:t>
      </w:r>
      <w:r w:rsidR="00074BB3">
        <w:t>z merili</w:t>
      </w:r>
      <w:r w:rsidRPr="004C7BFB">
        <w:t xml:space="preserve"> INES. </w:t>
      </w:r>
      <w:r w:rsidRPr="004C7BFB">
        <w:rPr>
          <w:rStyle w:val="LPpobarvan2"/>
          <w:shd w:val="clear" w:color="auto" w:fill="auto"/>
        </w:rPr>
        <w:t xml:space="preserve">V NEK je bilo v 2020 šest dogodkov, ki so bili ocenjeni s stopnjo 0 po INES lestvici ali niso bili ocenjeni, saj niso ustrezali merilom </w:t>
      </w:r>
      <w:r w:rsidR="007C5A6F" w:rsidRPr="004C7BFB">
        <w:rPr>
          <w:rStyle w:val="LPpobarvan2"/>
          <w:shd w:val="clear" w:color="auto" w:fill="auto"/>
        </w:rPr>
        <w:t xml:space="preserve">INES </w:t>
      </w:r>
      <w:r w:rsidRPr="004C7BFB">
        <w:rPr>
          <w:rStyle w:val="LPpobarvan2"/>
          <w:shd w:val="clear" w:color="auto" w:fill="auto"/>
        </w:rPr>
        <w:t>za ocenjevanje.</w:t>
      </w:r>
      <w:r w:rsidRPr="004C7BFB">
        <w:t xml:space="preserve"> Opis</w:t>
      </w:r>
      <w:r w:rsidRPr="00E72D2E">
        <w:t xml:space="preserve"> dogodkov v</w:t>
      </w:r>
      <w:r>
        <w:t xml:space="preserve"> NEK je v </w:t>
      </w:r>
      <w:hyperlink w:anchor="Dogodki" w:history="1">
        <w:r w:rsidRPr="00C16747">
          <w:rPr>
            <w:rStyle w:val="Hiperpovezava"/>
          </w:rPr>
          <w:t>poglavju 2.1.1.</w:t>
        </w:r>
        <w:r>
          <w:rPr>
            <w:rStyle w:val="Hiperpovezava"/>
          </w:rPr>
          <w:t>2</w:t>
        </w:r>
      </w:hyperlink>
      <w:r>
        <w:t>.</w:t>
      </w:r>
    </w:p>
    <w:p w14:paraId="65F4F4E8" w14:textId="77777777" w:rsidR="00C16747" w:rsidRPr="000B1595" w:rsidRDefault="00C16747" w:rsidP="005E1393">
      <w:pPr>
        <w:pStyle w:val="LPpodpoglavje"/>
      </w:pPr>
      <w:r w:rsidRPr="000B1595">
        <w:t>Drugi mednarodno odmevni dogodki v letu 20</w:t>
      </w:r>
      <w:r>
        <w:t>20</w:t>
      </w:r>
    </w:p>
    <w:p w14:paraId="0164523C" w14:textId="7437BD06" w:rsidR="00C16747" w:rsidRPr="007F550E" w:rsidRDefault="00C16747" w:rsidP="00CF7EE1">
      <w:pPr>
        <w:pStyle w:val="LPnavaden"/>
      </w:pPr>
      <w:r w:rsidRPr="00E72D2E">
        <w:t xml:space="preserve">Na spletni strani </w:t>
      </w:r>
      <w:r>
        <w:t>MAAE</w:t>
      </w:r>
      <w:r w:rsidRPr="00E72D2E">
        <w:t xml:space="preserve"> za obveščanje o izrednih dogodkih so poročali še </w:t>
      </w:r>
      <w:r w:rsidRPr="008E713E">
        <w:t>o drugih dogodkih</w:t>
      </w:r>
      <w:r w:rsidRPr="00E72D2E">
        <w:t xml:space="preserve"> v letu</w:t>
      </w:r>
      <w:r w:rsidRPr="007F550E">
        <w:t xml:space="preserve"> 20</w:t>
      </w:r>
      <w:r>
        <w:t>20</w:t>
      </w:r>
      <w:r w:rsidRPr="007F550E">
        <w:t>, ki niso bili vključeni v poročanje v sistem NEWS za dogodke</w:t>
      </w:r>
      <w:r w:rsidR="007C5A6F" w:rsidRPr="007C5A6F">
        <w:t xml:space="preserve"> </w:t>
      </w:r>
      <w:r w:rsidR="007C5A6F" w:rsidRPr="007F550E">
        <w:t>INES</w:t>
      </w:r>
      <w:r w:rsidRPr="007F550E">
        <w:t xml:space="preserve">. </w:t>
      </w:r>
      <w:r w:rsidRPr="00FD189D">
        <w:t xml:space="preserve">Večina teh dogodkov ni bila ocenjenih </w:t>
      </w:r>
      <w:r w:rsidRPr="007F550E">
        <w:t>po merilih INES</w:t>
      </w:r>
      <w:r>
        <w:t xml:space="preserve">. </w:t>
      </w:r>
    </w:p>
    <w:p w14:paraId="696F254C" w14:textId="50653791" w:rsidR="00C16747" w:rsidRDefault="00C16747" w:rsidP="00CF7EE1">
      <w:pPr>
        <w:pStyle w:val="LPnavaden"/>
      </w:pPr>
      <w:r>
        <w:t>V jedrski elektrarni v razgradnji se je zgodil požar, ki so ga kmalu pogasili. Med dogodkom ni prišlo do razširjanja radioaktivnih snovi v okolje.</w:t>
      </w:r>
      <w:r w:rsidR="00072480">
        <w:t xml:space="preserve"> </w:t>
      </w:r>
      <w:r>
        <w:t>Požar se je zgodil tudi v objektu za obogatitev urana v Iranu, kjer pa v zgradbi ni bilo jedrskih ali radioaktivnih snovi in tako ni prišlo do kontaminacije. Vzrok požara ni bil pojasnjen.</w:t>
      </w:r>
      <w:r w:rsidR="00072480">
        <w:t xml:space="preserve"> </w:t>
      </w:r>
      <w:r>
        <w:t>Požar so gasili tudi v ventilacijskem prostoru objekta s proizvodnjo radioizotopov. Požar so omejili in tako ni dosegel prostorov z radioaktivnimi snovmi ter zato ni bilo razširjanja kontaminacije.</w:t>
      </w:r>
    </w:p>
    <w:p w14:paraId="67F6C885" w14:textId="195B9335" w:rsidR="00C16747" w:rsidRDefault="00C16747" w:rsidP="00CF7EE1">
      <w:pPr>
        <w:pStyle w:val="LPnavaden"/>
      </w:pPr>
      <w:r>
        <w:t>Mednarodno odmeven je bil dogodek v Libanonu, kjer je velika eksplozija v pristanišču v Be</w:t>
      </w:r>
      <w:r w:rsidR="007C5A6F">
        <w:t>j</w:t>
      </w:r>
      <w:r>
        <w:t>rutu povzročila veliko porušenih zgradb in človeških žrtev. Preiskali so možnosti, da bi ob tem prišlo do poškodbe ali razpršitve radioaktivnih snovi iz skladišč v pristanišču, vendar so meritve pokazale, da ni prišlo do kontaminacije. Evidenca virov sevanja je pokazala, da so nekateri viri iz pristanišča bili že pred dogodkom odpeljani v tujino.</w:t>
      </w:r>
    </w:p>
    <w:p w14:paraId="01779673" w14:textId="77777777" w:rsidR="00C16747" w:rsidRDefault="00C16747" w:rsidP="00CF7EE1">
      <w:pPr>
        <w:pStyle w:val="LPnavaden"/>
      </w:pPr>
      <w:r>
        <w:t xml:space="preserve">V afriški državi so iz skladišča podjetja za izvajanje radiografije ukradli pet virov </w:t>
      </w:r>
      <w:r w:rsidRPr="00E1734B">
        <w:rPr>
          <w:rStyle w:val="LPnadpisano"/>
        </w:rPr>
        <w:t>192</w:t>
      </w:r>
      <w:r>
        <w:t xml:space="preserve">Ir in pet virov </w:t>
      </w:r>
      <w:r w:rsidRPr="00E1734B">
        <w:rPr>
          <w:rStyle w:val="LPnadpisano"/>
        </w:rPr>
        <w:t>137</w:t>
      </w:r>
      <w:r>
        <w:t>Cs, ki so vsi kategorije</w:t>
      </w:r>
      <w:r w:rsidRPr="001838DA">
        <w:t> </w:t>
      </w:r>
      <w:r>
        <w:t>5. Policija je po iskanju našla vire nepoškodovane pri storilcih in jih prijela. Glede na INES merila bi ta dogodek lahko ocenili s stopnjo</w:t>
      </w:r>
      <w:r w:rsidRPr="001838DA">
        <w:t> </w:t>
      </w:r>
      <w:r>
        <w:t>0.</w:t>
      </w:r>
    </w:p>
    <w:p w14:paraId="63D35E1E" w14:textId="77777777" w:rsidR="00C16747" w:rsidRDefault="00C16747" w:rsidP="00CF7EE1">
      <w:pPr>
        <w:pStyle w:val="LPnavaden"/>
      </w:pPr>
      <w:r>
        <w:t>Dva dogodka sta obravnavala mednarodno razširjanje radioaktivnih snovi. Prvi dogodek je bil gozdni požar v izključitvenem območju jedrske elektrarne</w:t>
      </w:r>
      <w:r w:rsidRPr="00E1734B">
        <w:t xml:space="preserve"> </w:t>
      </w:r>
      <w:r>
        <w:t xml:space="preserve">Černobil, ki je zajel večjo površino gozdov in travnikov ter so ga uspeli omejiti šele po par dneh. Oblasti so sprožile monitoring radioaktivnosti v okolici tega območja in podatke posredovale MAAE. Evakuacija območja ni bila potrebna, saj so bile vrednosti aktivnosti zaradi požara mnogo manjše od omejitev. Posledic za zdravje prebivalcev tudi ni bilo. Drugi dogodek je bil povišana aktivnost radioaktivnih snovi </w:t>
      </w:r>
      <w:r w:rsidRPr="00A61AE4">
        <w:rPr>
          <w:rStyle w:val="LPnadpisano"/>
        </w:rPr>
        <w:t>103</w:t>
      </w:r>
      <w:r>
        <w:t xml:space="preserve">Ru, </w:t>
      </w:r>
      <w:r w:rsidRPr="00A61AE4">
        <w:rPr>
          <w:rStyle w:val="LPnadpisano"/>
        </w:rPr>
        <w:t>134</w:t>
      </w:r>
      <w:r>
        <w:t xml:space="preserve">Cs in </w:t>
      </w:r>
      <w:r w:rsidRPr="00A61AE4">
        <w:rPr>
          <w:rStyle w:val="LPnadpisano"/>
        </w:rPr>
        <w:t>137</w:t>
      </w:r>
      <w:r>
        <w:t>Cs v zraku, kar je ugotovila MAAE in pozvala druge države k meritvam in izmenjavi podatkov o izmerjenih aktivnostih ter k posredovanju informacij glede morebitnih dogodkov v državi, povezanimi z izpusti izotopov rutenija in cezija. Podatke o meritvah je posredovala tudi Slovenija.</w:t>
      </w:r>
    </w:p>
    <w:p w14:paraId="3ECE8269" w14:textId="44A896FF" w:rsidR="00C16747" w:rsidRDefault="00C16747" w:rsidP="00CF7EE1">
      <w:pPr>
        <w:pStyle w:val="LPnavaden"/>
      </w:pPr>
      <w:r>
        <w:t>V spletnih novicah NucNet so poročali o dogodku pomembnem za varnost v Franciji, ki je bil ocenjen s stopnjo</w:t>
      </w:r>
      <w:r w:rsidRPr="001838DA">
        <w:t> </w:t>
      </w:r>
      <w:r>
        <w:t>2 po INES lestvici. V 17 enotah jedrskih elektrarn so ugotovili različne pomanjkljivosti opreme potrebne za delovanje dizel</w:t>
      </w:r>
      <w:r w:rsidR="007C5A6F">
        <w:t>skih</w:t>
      </w:r>
      <w:r>
        <w:t xml:space="preserve"> generatorjev v primeru potresa. Pomanjkljivosti opreme so nato odpravili.</w:t>
      </w:r>
    </w:p>
    <w:p w14:paraId="76BCA91F" w14:textId="66C2D656" w:rsidR="00C16747" w:rsidRPr="005E1393" w:rsidRDefault="00C16747" w:rsidP="005E1393">
      <w:pPr>
        <w:pStyle w:val="LPviri"/>
      </w:pPr>
      <w:r w:rsidRPr="005E1393">
        <w:t xml:space="preserve">Vir: </w:t>
      </w:r>
      <w:hyperlink w:anchor="v51" w:history="1">
        <w:r w:rsidR="00064C0A" w:rsidRPr="005E1393">
          <w:rPr>
            <w:rStyle w:val="Hiperpovezava"/>
          </w:rPr>
          <w:t>[51]</w:t>
        </w:r>
      </w:hyperlink>
      <w:r w:rsidR="00064C0A" w:rsidRPr="005E1393">
        <w:t xml:space="preserve">, </w:t>
      </w:r>
      <w:hyperlink w:anchor="v52" w:history="1">
        <w:r w:rsidR="00064C0A" w:rsidRPr="005E1393">
          <w:rPr>
            <w:rStyle w:val="Hiperpovezava"/>
          </w:rPr>
          <w:t>[52]</w:t>
        </w:r>
      </w:hyperlink>
    </w:p>
    <w:p w14:paraId="1AC95B98" w14:textId="77777777" w:rsidR="00C16747" w:rsidRPr="00F5285A" w:rsidRDefault="00C16747" w:rsidP="00CF7EE1">
      <w:pPr>
        <w:pStyle w:val="LPnavaden"/>
      </w:pPr>
    </w:p>
    <w:p w14:paraId="39CB90BD" w14:textId="77777777" w:rsidR="00C16747" w:rsidRPr="005A2656" w:rsidRDefault="00C16747" w:rsidP="00CF7EE1">
      <w:pPr>
        <w:pStyle w:val="LPnavaden"/>
        <w:rPr>
          <w:rStyle w:val="LPnavadenpoevno"/>
          <w:i w:val="0"/>
        </w:rPr>
      </w:pPr>
    </w:p>
    <w:p w14:paraId="517C772E" w14:textId="77777777" w:rsidR="00C16747" w:rsidRPr="008063E8" w:rsidRDefault="00C16747" w:rsidP="008063E8"/>
    <w:p w14:paraId="340A9865" w14:textId="24761C4E" w:rsidR="00C16747" w:rsidRDefault="00AD0222" w:rsidP="00AD0222">
      <w:pPr>
        <w:pStyle w:val="LPNaslov1"/>
      </w:pPr>
      <w:bookmarkStart w:id="410" w:name="_Toc74219406"/>
      <w:r>
        <w:t>VIRI</w:t>
      </w:r>
      <w:bookmarkEnd w:id="410"/>
    </w:p>
    <w:p w14:paraId="5FE8959A" w14:textId="77777777" w:rsidR="00064C0A" w:rsidRDefault="00064C0A" w:rsidP="00064C0A">
      <w:pPr>
        <w:pStyle w:val="LPviri"/>
      </w:pPr>
      <w:bookmarkStart w:id="411" w:name="v1"/>
      <w:bookmarkEnd w:id="411"/>
      <w:r>
        <w:t>[1] Nuklearna elektrarna Krško, Letno poročilo o obratovanju NEK za leto 2020, februar 2021.</w:t>
      </w:r>
    </w:p>
    <w:p w14:paraId="78C01167" w14:textId="77777777" w:rsidR="00064C0A" w:rsidRDefault="00064C0A" w:rsidP="00064C0A">
      <w:pPr>
        <w:pStyle w:val="LPviri"/>
      </w:pPr>
      <w:bookmarkStart w:id="412" w:name="v2"/>
      <w:bookmarkEnd w:id="412"/>
      <w:r>
        <w:t>[2] Razširjeno poročilo o varstvu pred ionizirajočimi sevanji in jedrski varnosti v RS leta 2019, URSJV/DP-216/2020.</w:t>
      </w:r>
    </w:p>
    <w:p w14:paraId="7B68A229" w14:textId="77777777" w:rsidR="00064C0A" w:rsidRDefault="00064C0A" w:rsidP="00064C0A">
      <w:pPr>
        <w:pStyle w:val="LPviri"/>
      </w:pPr>
      <w:bookmarkStart w:id="413" w:name="v3"/>
      <w:bookmarkEnd w:id="413"/>
      <w:r>
        <w:t>[3] Mesečna poročila o obratovanju NEK v letu 2020.</w:t>
      </w:r>
    </w:p>
    <w:p w14:paraId="782207EF" w14:textId="77777777" w:rsidR="00064C0A" w:rsidRDefault="00064C0A" w:rsidP="00064C0A">
      <w:pPr>
        <w:pStyle w:val="LPviri"/>
      </w:pPr>
      <w:bookmarkStart w:id="414" w:name="v4"/>
      <w:bookmarkEnd w:id="414"/>
      <w:r>
        <w:t>[4] Inšpekcijski zapisnik, št. 15/2020 Ljubljana: Uprava RS za jedrsko varnost, 2020.</w:t>
      </w:r>
    </w:p>
    <w:p w14:paraId="4C976491" w14:textId="77777777" w:rsidR="00064C0A" w:rsidRDefault="00064C0A" w:rsidP="00064C0A">
      <w:pPr>
        <w:pStyle w:val="LPviri"/>
      </w:pPr>
      <w:bookmarkStart w:id="415" w:name="v5"/>
      <w:bookmarkEnd w:id="415"/>
      <w:r>
        <w:t>[5] Poročanje o dogodku »Vpliv korona virusa (COVID-19) na NEK«, Krško: Nuklearna elektrarna Krško, 2020.</w:t>
      </w:r>
    </w:p>
    <w:p w14:paraId="66F9FB8B" w14:textId="77777777" w:rsidR="00064C0A" w:rsidRDefault="00064C0A" w:rsidP="00064C0A">
      <w:pPr>
        <w:pStyle w:val="LPviri"/>
      </w:pPr>
      <w:bookmarkStart w:id="416" w:name="v6"/>
      <w:bookmarkEnd w:id="416"/>
      <w:r>
        <w:t>[6] Zaključno poročilo »Vpliv korona virusa (COVID-19) na NEK«, Ljubljana: Uprava RS za jedrsko varnost, 2020.</w:t>
      </w:r>
    </w:p>
    <w:p w14:paraId="1F3400C7" w14:textId="77777777" w:rsidR="00064C0A" w:rsidRDefault="00064C0A" w:rsidP="00064C0A">
      <w:pPr>
        <w:pStyle w:val="LPviri"/>
      </w:pPr>
      <w:bookmarkStart w:id="417" w:name="v7"/>
      <w:bookmarkEnd w:id="417"/>
      <w:r>
        <w:t>[7] Inšpekcijski zapisnik, št. 21/2019 Ljubljana: Uprava RS za jedrsko varnost, 2019.</w:t>
      </w:r>
    </w:p>
    <w:p w14:paraId="290EA0BF" w14:textId="77777777" w:rsidR="00064C0A" w:rsidRDefault="00064C0A" w:rsidP="00064C0A">
      <w:pPr>
        <w:pStyle w:val="LPviri"/>
      </w:pPr>
      <w:bookmarkStart w:id="418" w:name="v8"/>
      <w:bookmarkEnd w:id="418"/>
      <w:r>
        <w:t>[8] Poročilo o opravljeni analizi po odstopanju »Potres zaznan s seizmično instrumentacijo NE Krško 22. 03. 2020«- poročanje po tehničnih specifikacijah, Krško: Nuklearna elektrarna Krško, 2020.</w:t>
      </w:r>
    </w:p>
    <w:p w14:paraId="313979AF" w14:textId="77777777" w:rsidR="00064C0A" w:rsidRDefault="00064C0A" w:rsidP="00064C0A">
      <w:pPr>
        <w:pStyle w:val="LPviri"/>
      </w:pPr>
      <w:bookmarkStart w:id="419" w:name="v9"/>
      <w:bookmarkEnd w:id="419"/>
      <w:r>
        <w:t>[9] Zaključno poročilo »Potres v Zagrebu z dne 22. 03. 2020«, Ljubljana: Uprava RS za jedrsko varnost, 2020.</w:t>
      </w:r>
    </w:p>
    <w:p w14:paraId="04FDEE31" w14:textId="77777777" w:rsidR="00064C0A" w:rsidRDefault="00064C0A" w:rsidP="00064C0A">
      <w:pPr>
        <w:pStyle w:val="LPviri"/>
      </w:pPr>
      <w:bookmarkStart w:id="420" w:name="v10"/>
      <w:bookmarkEnd w:id="420"/>
      <w:r>
        <w:t>[10] Inšpekcijski zapisnik, št. 17/2020 Ljubljana: Uprava RS za jedrsko varnost, 2020.</w:t>
      </w:r>
    </w:p>
    <w:p w14:paraId="1CA78972" w14:textId="77777777" w:rsidR="00064C0A" w:rsidRDefault="00064C0A" w:rsidP="00064C0A">
      <w:pPr>
        <w:pStyle w:val="LPviri"/>
      </w:pPr>
      <w:bookmarkStart w:id="421" w:name="v11"/>
      <w:bookmarkEnd w:id="421"/>
      <w:r>
        <w:t>[11] Poročilo o opravljeni analizi po odstopanju »Napaka na odklopniku MD2-DG2«- poročanje po tehničnih specifikacijah, Krško: Nuklearna elektrarna Krško, 2020.</w:t>
      </w:r>
    </w:p>
    <w:p w14:paraId="6250A45E" w14:textId="77777777" w:rsidR="00064C0A" w:rsidRDefault="00064C0A" w:rsidP="00064C0A">
      <w:pPr>
        <w:pStyle w:val="LPviri"/>
      </w:pPr>
      <w:bookmarkStart w:id="422" w:name="v12"/>
      <w:bookmarkEnd w:id="422"/>
      <w:r>
        <w:t>[12] Zaključno poročilo »Neoperabilen dizel generator št. 2 - napaka na odklopniku MD2-DG2«, Ljubljana: Uprava RS za jedrsko varnost, 2020.</w:t>
      </w:r>
    </w:p>
    <w:p w14:paraId="4ABE8EB4" w14:textId="77777777" w:rsidR="00064C0A" w:rsidRDefault="00064C0A" w:rsidP="00064C0A">
      <w:pPr>
        <w:pStyle w:val="LPviri"/>
      </w:pPr>
      <w:bookmarkStart w:id="423" w:name="v13"/>
      <w:bookmarkEnd w:id="423"/>
      <w:r>
        <w:t>[13] Poročilo o opravljeni analizi z utemeljitvijo nadaljnjega obratovanja »Merilnik nivoja zadrževalnega hrama«- poročanje po tehničnih specifikacijah, Krško: Nuklearna elektrarna Krško, 2020.</w:t>
      </w:r>
    </w:p>
    <w:p w14:paraId="0B756018" w14:textId="77777777" w:rsidR="00064C0A" w:rsidRDefault="00064C0A" w:rsidP="00064C0A">
      <w:pPr>
        <w:pStyle w:val="LPviri"/>
      </w:pPr>
      <w:bookmarkStart w:id="424" w:name="v14"/>
      <w:bookmarkEnd w:id="424"/>
      <w:r>
        <w:t>[14] Zaključno poročilo »Odstopanje meritve nivoja hladila v zbiralniku ZH ob DEC pogojih«, Ljubljana: Uprava RS za jedrsko varnost, 2020.</w:t>
      </w:r>
    </w:p>
    <w:p w14:paraId="30F41DE2" w14:textId="77777777" w:rsidR="00064C0A" w:rsidRDefault="00064C0A" w:rsidP="00064C0A">
      <w:pPr>
        <w:pStyle w:val="LPviri"/>
      </w:pPr>
      <w:bookmarkStart w:id="425" w:name="v15"/>
      <w:bookmarkEnd w:id="425"/>
      <w:r>
        <w:t>[15] Inšpekcijski zapisnik, št. 32/2020 Ljubljana: Uprava RS za jedrsko varnost, 2020.</w:t>
      </w:r>
    </w:p>
    <w:p w14:paraId="202B448A" w14:textId="77777777" w:rsidR="00064C0A" w:rsidRDefault="00064C0A" w:rsidP="00064C0A">
      <w:pPr>
        <w:pStyle w:val="LPviri"/>
      </w:pPr>
      <w:bookmarkStart w:id="426" w:name="v16"/>
      <w:bookmarkEnd w:id="426"/>
      <w:r>
        <w:t>[16] Poročilo o opravljeni analizi po odstopanju »Avtomatska zaustavitev DG1 zaradi visoke temperature hladilne vode«- poročanje po tehničnih specifikacijah, Krško: Nuklearna elektrarna Krško, 2020.</w:t>
      </w:r>
    </w:p>
    <w:p w14:paraId="36F12904" w14:textId="77777777" w:rsidR="00064C0A" w:rsidRDefault="00064C0A" w:rsidP="00064C0A">
      <w:pPr>
        <w:pStyle w:val="LPviri"/>
      </w:pPr>
      <w:bookmarkStart w:id="427" w:name="v17"/>
      <w:bookmarkEnd w:id="427"/>
      <w:r>
        <w:t xml:space="preserve">[17] Zaključno poročilo »Avtomatska zaustavitev DG1 zaradi visoke temperature hladilne vode«, Ljubljana: Uprava RS za jedrsko varnost, 2020. </w:t>
      </w:r>
    </w:p>
    <w:p w14:paraId="5CBF51D9" w14:textId="77777777" w:rsidR="00064C0A" w:rsidRDefault="00064C0A" w:rsidP="00064C0A">
      <w:pPr>
        <w:pStyle w:val="LPviri"/>
      </w:pPr>
      <w:bookmarkStart w:id="428" w:name="v18"/>
      <w:bookmarkEnd w:id="428"/>
      <w:r>
        <w:t>[18] Inšpekcijski zapisnik, št. 48/2020 Ljubljana: Uprava RS za jedrsko varnost, 2020.</w:t>
      </w:r>
    </w:p>
    <w:p w14:paraId="32B3D20B" w14:textId="0C191773" w:rsidR="00064C0A" w:rsidRDefault="00064C0A" w:rsidP="00064C0A">
      <w:pPr>
        <w:pStyle w:val="LPviri"/>
      </w:pPr>
      <w:bookmarkStart w:id="429" w:name="v19"/>
      <w:bookmarkEnd w:id="429"/>
      <w:r>
        <w:t>[19] Poročilo o opravljeni analizi po odstopanju »Samodejna zaustavitev elektrarne zaradi potresa dne 29. 12.</w:t>
      </w:r>
      <w:r w:rsidR="00A16059">
        <w:t xml:space="preserve"> </w:t>
      </w:r>
      <w:r>
        <w:t>2020«, Krško: Nuklearna elektrarna Krško, 2021.</w:t>
      </w:r>
    </w:p>
    <w:p w14:paraId="378DAC2A" w14:textId="77777777" w:rsidR="00064C0A" w:rsidRDefault="00064C0A" w:rsidP="00064C0A">
      <w:pPr>
        <w:pStyle w:val="LPviri"/>
      </w:pPr>
      <w:bookmarkStart w:id="430" w:name="v20"/>
      <w:bookmarkEnd w:id="430"/>
      <w:r>
        <w:t>[20] Zaključno poročilo »Samodejna zaustavitev elektrarne zaradi potresa v Petrinji na Hrvaškem«, Ljubljana: Uprava RS za jedrsko varnost, 2021.</w:t>
      </w:r>
    </w:p>
    <w:p w14:paraId="51129BA0" w14:textId="77777777" w:rsidR="00064C0A" w:rsidRDefault="00064C0A" w:rsidP="00064C0A">
      <w:pPr>
        <w:pStyle w:val="LPviri"/>
      </w:pPr>
      <w:bookmarkStart w:id="431" w:name="v21"/>
      <w:bookmarkEnd w:id="431"/>
      <w:r>
        <w:t>[21] Odločba URSJV o izvedbi modernizacije varnostnih rešitev za preprečevanje težkih nesreč in blažitev njihovih posledic, september 2011.</w:t>
      </w:r>
    </w:p>
    <w:p w14:paraId="51E93732" w14:textId="64A8ADB2" w:rsidR="00064C0A" w:rsidRDefault="00064C0A" w:rsidP="00064C0A">
      <w:pPr>
        <w:pStyle w:val="LPviri"/>
      </w:pPr>
      <w:bookmarkStart w:id="432" w:name="v22"/>
      <w:bookmarkEnd w:id="432"/>
      <w:r>
        <w:t>[22] NPP Krško Analyses of Potential Safety Improvements, NEK ESD-TR-09/11</w:t>
      </w:r>
      <w:r w:rsidR="00A16059">
        <w:t>.</w:t>
      </w:r>
      <w:r>
        <w:t xml:space="preserve"> januar 2012.</w:t>
      </w:r>
    </w:p>
    <w:p w14:paraId="7AF74C7B" w14:textId="77777777" w:rsidR="00064C0A" w:rsidRDefault="00064C0A" w:rsidP="00064C0A">
      <w:pPr>
        <w:pStyle w:val="LPviri"/>
      </w:pPr>
      <w:bookmarkStart w:id="433" w:name="v23"/>
      <w:bookmarkEnd w:id="433"/>
      <w:r>
        <w:t>[23] URSJV odobritev Programa nadgradnje varnosti NEK, februar 2012.</w:t>
      </w:r>
    </w:p>
    <w:p w14:paraId="7C3E0A48" w14:textId="77777777" w:rsidR="00064C0A" w:rsidRDefault="00064C0A" w:rsidP="00064C0A">
      <w:pPr>
        <w:pStyle w:val="LPviri"/>
      </w:pPr>
      <w:bookmarkStart w:id="434" w:name="v24"/>
      <w:bookmarkEnd w:id="434"/>
      <w:r>
        <w:t>[24] Slovenian Post-Fukushima National Action Plan, URSJV, december 2012.</w:t>
      </w:r>
    </w:p>
    <w:p w14:paraId="731D793E" w14:textId="77777777" w:rsidR="00064C0A" w:rsidRDefault="00064C0A" w:rsidP="00064C0A">
      <w:pPr>
        <w:pStyle w:val="LPviri"/>
      </w:pPr>
      <w:bookmarkStart w:id="435" w:name="v25"/>
      <w:bookmarkEnd w:id="435"/>
      <w:r>
        <w:t xml:space="preserve">[25] Posodobljeni post-fukušimski akcijski načrt (Update of the Slovenian Post-Fukushima Action Plan), URSJV, december 2020. </w:t>
      </w:r>
    </w:p>
    <w:p w14:paraId="4CC140ED" w14:textId="77777777" w:rsidR="00064C0A" w:rsidRDefault="00064C0A" w:rsidP="00064C0A">
      <w:pPr>
        <w:pStyle w:val="LPviri"/>
      </w:pPr>
      <w:bookmarkStart w:id="436" w:name="v26"/>
      <w:bookmarkEnd w:id="436"/>
      <w:r>
        <w:t>[26] Program nadgradnje varnosti NEK, Rev. 3, januar 2017.</w:t>
      </w:r>
    </w:p>
    <w:p w14:paraId="2CE49240" w14:textId="77777777" w:rsidR="00064C0A" w:rsidRDefault="00064C0A" w:rsidP="00064C0A">
      <w:pPr>
        <w:pStyle w:val="LPviri"/>
      </w:pPr>
      <w:bookmarkStart w:id="437" w:name="v27"/>
      <w:bookmarkEnd w:id="437"/>
      <w:r>
        <w:t>[27] Odločba URSJV o odobritvi Programa nadgradnje varnosti NEK rev. 3 in podaljšanju roka za izvedbo, januar 2017</w:t>
      </w:r>
    </w:p>
    <w:p w14:paraId="57CB6608" w14:textId="77777777" w:rsidR="00064C0A" w:rsidRDefault="00064C0A" w:rsidP="00064C0A">
      <w:pPr>
        <w:pStyle w:val="LPviri"/>
      </w:pPr>
      <w:bookmarkStart w:id="438" w:name="v28"/>
      <w:bookmarkEnd w:id="438"/>
      <w:r>
        <w:t>[28] Projekt: Dolgoročno obratovanje Nuklearne elektrarne Krško (2023 - 2043); NEK, februar 2021</w:t>
      </w:r>
    </w:p>
    <w:p w14:paraId="3116375E" w14:textId="77777777" w:rsidR="00064C0A" w:rsidRDefault="00064C0A" w:rsidP="00064C0A">
      <w:pPr>
        <w:pStyle w:val="LPviri"/>
      </w:pPr>
      <w:bookmarkStart w:id="439" w:name="v29"/>
      <w:bookmarkEnd w:id="439"/>
      <w:r>
        <w:t>[29] Letno poročilo o obratovanju raziskovalnega reaktorja TRIGA za leto 2020, IJS-DP-13421, Izdaja 1, IJS, januar 2021</w:t>
      </w:r>
    </w:p>
    <w:p w14:paraId="3C56F1A8" w14:textId="77777777" w:rsidR="00064C0A" w:rsidRDefault="00064C0A" w:rsidP="00064C0A">
      <w:pPr>
        <w:pStyle w:val="LPviri"/>
      </w:pPr>
      <w:bookmarkStart w:id="440" w:name="v30"/>
      <w:bookmarkEnd w:id="440"/>
      <w:r>
        <w:t>[30] Zaključno poročilo o izvedbi načrta sprememb in izboljšav prvega OVP za reaktor TRIGA na IJS, IJS-DP-13203, Izdaja 1, IJS, junij 2020</w:t>
      </w:r>
    </w:p>
    <w:p w14:paraId="6E819212" w14:textId="77777777" w:rsidR="00064C0A" w:rsidRDefault="00064C0A" w:rsidP="00064C0A">
      <w:pPr>
        <w:pStyle w:val="LPviri"/>
      </w:pPr>
      <w:bookmarkStart w:id="441" w:name="v31"/>
      <w:bookmarkEnd w:id="441"/>
      <w:r>
        <w:t>[31] Prispevek za poročilo o varstvu pred ionizirajočimi sevanji in jedrski varnosti v RS za leto 2020, ARAO-08-03-001, ARAO, februar 2021</w:t>
      </w:r>
    </w:p>
    <w:p w14:paraId="7BCDA6C9" w14:textId="77777777" w:rsidR="00064C0A" w:rsidRDefault="00064C0A" w:rsidP="00064C0A">
      <w:pPr>
        <w:pStyle w:val="LPviri"/>
      </w:pPr>
      <w:bookmarkStart w:id="442" w:name="v32"/>
      <w:bookmarkEnd w:id="442"/>
      <w:r>
        <w:t>[32] Poročilo o obsevanosti prebivalcev Slovenije v letu 2020. ZVD</w:t>
      </w:r>
      <w:r w:rsidRPr="0090480E">
        <w:t>, LMSAR-20200009-MG</w:t>
      </w:r>
      <w:r>
        <w:t>, marec 2021.</w:t>
      </w:r>
    </w:p>
    <w:p w14:paraId="1B845CBD" w14:textId="77777777" w:rsidR="00064C0A" w:rsidRDefault="00064C0A" w:rsidP="00064C0A">
      <w:pPr>
        <w:pStyle w:val="LPviri"/>
      </w:pPr>
      <w:bookmarkStart w:id="443" w:name="v33"/>
      <w:bookmarkEnd w:id="443"/>
      <w:r>
        <w:t>[33] Letno poročilo o radioaktivnih emisijah iz Nuklearne elektrarne Krško.</w:t>
      </w:r>
    </w:p>
    <w:p w14:paraId="3FE691E8" w14:textId="77777777" w:rsidR="00064C0A" w:rsidRDefault="00064C0A" w:rsidP="00064C0A">
      <w:pPr>
        <w:pStyle w:val="LPviri"/>
      </w:pPr>
      <w:bookmarkStart w:id="444" w:name="v34"/>
      <w:bookmarkEnd w:id="444"/>
      <w:r>
        <w:t>[34] Meritve radioaktivnosti v okolici reaktorskega centra IJS. Poročilo za leto 2020, Inštitut »Jožef Stefan«, št. del. por. IJS: IJS-DP-13420, februar 2020.</w:t>
      </w:r>
    </w:p>
    <w:p w14:paraId="0B78438E" w14:textId="0C10270F" w:rsidR="00064C0A" w:rsidRDefault="00064C0A" w:rsidP="00064C0A">
      <w:pPr>
        <w:pStyle w:val="LPviri"/>
      </w:pPr>
      <w:bookmarkStart w:id="445" w:name="v35"/>
      <w:bookmarkEnd w:id="445"/>
      <w:r>
        <w:t xml:space="preserve">[35] Letno poročilo o izvajanju varstva pred IO sevanji in o vplivu Rudnika Žirovski </w:t>
      </w:r>
      <w:r w:rsidR="003F4267">
        <w:t>v</w:t>
      </w:r>
      <w:r>
        <w:t>rh na okolje za leto 2020, marec 2021.</w:t>
      </w:r>
    </w:p>
    <w:p w14:paraId="1FC462FF" w14:textId="77777777" w:rsidR="00064C0A" w:rsidRDefault="00064C0A" w:rsidP="00064C0A">
      <w:pPr>
        <w:pStyle w:val="LPviri"/>
      </w:pPr>
      <w:bookmarkStart w:id="446" w:name="v36"/>
      <w:bookmarkEnd w:id="446"/>
      <w:r>
        <w:t>[36] Nadzor radioaktivnosti okolja Rudnika Žirovski vrh. Poročilo za leto 2020. ZVD, LMSAR-20/2021-GO, marec 2021.</w:t>
      </w:r>
    </w:p>
    <w:p w14:paraId="4C16A442" w14:textId="77777777" w:rsidR="00064C0A" w:rsidRDefault="00064C0A" w:rsidP="00064C0A">
      <w:pPr>
        <w:pStyle w:val="LPviri"/>
      </w:pPr>
      <w:bookmarkStart w:id="447" w:name="v37"/>
      <w:bookmarkEnd w:id="447"/>
      <w:r>
        <w:t>[37] Poročilo URSVS o varstvu pred ionizirajočimi sevanji in jedrski varnosti v RS za leto 2020, april 2021.</w:t>
      </w:r>
    </w:p>
    <w:p w14:paraId="1BA846BB" w14:textId="77777777" w:rsidR="00064C0A" w:rsidRDefault="00064C0A" w:rsidP="00064C0A">
      <w:pPr>
        <w:pStyle w:val="LPviri"/>
      </w:pPr>
      <w:bookmarkStart w:id="448" w:name="v38"/>
      <w:bookmarkEnd w:id="448"/>
      <w:r>
        <w:t>[38] Poročilo Sklada za financiranje razgradnje NEK, DŠT/TŠ – 99/2021, marec 2021.</w:t>
      </w:r>
    </w:p>
    <w:p w14:paraId="21AE23BD" w14:textId="77777777" w:rsidR="00064C0A" w:rsidRDefault="00064C0A" w:rsidP="00064C0A">
      <w:pPr>
        <w:pStyle w:val="LPviri"/>
      </w:pPr>
      <w:bookmarkStart w:id="449" w:name="v39"/>
      <w:bookmarkEnd w:id="449"/>
      <w:r>
        <w:t>[39] Poročilo URSZR o varstvu pred ionizirajočimi sevanji in jedrski varnosti v RS za leto 2020, marec 2021.</w:t>
      </w:r>
    </w:p>
    <w:p w14:paraId="309DDF28" w14:textId="470BC441" w:rsidR="00064C0A" w:rsidRDefault="00064C0A" w:rsidP="00064C0A">
      <w:pPr>
        <w:pStyle w:val="LPviri"/>
      </w:pPr>
      <w:bookmarkStart w:id="450" w:name="v40"/>
      <w:bookmarkEnd w:id="450"/>
      <w:r>
        <w:t>[40]http://reachingcriticalwill.org/images/documents/Disarmament</w:t>
      </w:r>
      <w:r>
        <w:noBreakHyphen/>
        <w:t>fora/npt/prepcom18/statements/23April_Slovenia.pdf</w:t>
      </w:r>
    </w:p>
    <w:p w14:paraId="3386BEAC" w14:textId="77777777" w:rsidR="00064C0A" w:rsidRDefault="00064C0A" w:rsidP="00064C0A">
      <w:pPr>
        <w:pStyle w:val="LPviri"/>
      </w:pPr>
      <w:bookmarkStart w:id="451" w:name="v41"/>
      <w:bookmarkEnd w:id="451"/>
      <w:r>
        <w:t>[41] http://statements.unmeetings.org/media2/21491900/slovenia.pdf</w:t>
      </w:r>
    </w:p>
    <w:p w14:paraId="534DAEB7" w14:textId="77777777" w:rsidR="00064C0A" w:rsidRDefault="00064C0A" w:rsidP="00064C0A">
      <w:pPr>
        <w:pStyle w:val="LPviri"/>
      </w:pPr>
      <w:bookmarkStart w:id="452" w:name="v42"/>
      <w:bookmarkEnd w:id="452"/>
      <w:r>
        <w:t>[42] https://www.iaea.org/newscenter/multimedia/videos/2020-npt-review-conference-has-been-postponed https://www.consilium.europa.eu/sl/council-eu/preparatory-bodies/working-party-non-proliferation/</w:t>
      </w:r>
    </w:p>
    <w:p w14:paraId="66348156" w14:textId="77777777" w:rsidR="00064C0A" w:rsidRDefault="00064C0A" w:rsidP="00064C0A">
      <w:pPr>
        <w:pStyle w:val="LPviri"/>
      </w:pPr>
      <w:bookmarkStart w:id="453" w:name="v43"/>
      <w:bookmarkEnd w:id="453"/>
      <w:r>
        <w:t>[43] https://www.nonproliferation.org/wp-content/uploads/2020/09/EU-As-RevCon-Redeemer.pdf</w:t>
      </w:r>
    </w:p>
    <w:p w14:paraId="0752BECD" w14:textId="77777777" w:rsidR="00064C0A" w:rsidRDefault="00064C0A" w:rsidP="00064C0A">
      <w:pPr>
        <w:pStyle w:val="LPviri"/>
      </w:pPr>
      <w:bookmarkStart w:id="454" w:name="v44"/>
      <w:bookmarkEnd w:id="454"/>
      <w:r>
        <w:t>[44] https://www.un.org/en/sc/1540/documents/Slovenia%20revised%20matrix.pdf</w:t>
      </w:r>
    </w:p>
    <w:p w14:paraId="0C6E69EF" w14:textId="346E64D0" w:rsidR="00064C0A" w:rsidRDefault="00064C0A" w:rsidP="00064C0A">
      <w:pPr>
        <w:pStyle w:val="LPviri"/>
      </w:pPr>
      <w:bookmarkStart w:id="455" w:name="v45"/>
      <w:bookmarkEnd w:id="455"/>
      <w:r>
        <w:t>[45]https://deepcuts.org/news/detail/page?tx_news_pi1%5Bnews%5D=245&amp;cHash=05fec923af524c2c3ab0255e9f45d626</w:t>
      </w:r>
    </w:p>
    <w:p w14:paraId="02E2B6CB" w14:textId="1E3A8BA4" w:rsidR="00064C0A" w:rsidRDefault="00064C0A" w:rsidP="00064C0A">
      <w:pPr>
        <w:pStyle w:val="LPviri"/>
      </w:pPr>
      <w:bookmarkStart w:id="456" w:name="v46"/>
      <w:bookmarkEnd w:id="456"/>
      <w:r>
        <w:t>[46]http://www.predsednik.si/up</w:t>
      </w:r>
      <w:r>
        <w:noBreakHyphen/>
        <w:t>rs/uprs</w:t>
      </w:r>
      <w:r>
        <w:noBreakHyphen/>
        <w:t>eng.nsf/pages/5177812D46C35771C12583A7004DBB2F?OpenDocument</w:t>
      </w:r>
    </w:p>
    <w:p w14:paraId="4E8B295E" w14:textId="77777777" w:rsidR="00064C0A" w:rsidRDefault="00064C0A" w:rsidP="00064C0A">
      <w:pPr>
        <w:pStyle w:val="LPviri"/>
      </w:pPr>
      <w:bookmarkStart w:id="457" w:name="v47"/>
      <w:bookmarkEnd w:id="457"/>
      <w:r>
        <w:t>[47] http://ec.europa.eu/trade/import-and-export-rules/export-from-eu/dual-use-controls/</w:t>
      </w:r>
    </w:p>
    <w:p w14:paraId="4BBEC7A7" w14:textId="77777777" w:rsidR="00064C0A" w:rsidRDefault="00064C0A" w:rsidP="00064C0A">
      <w:pPr>
        <w:pStyle w:val="LPviri"/>
      </w:pPr>
      <w:bookmarkStart w:id="458" w:name="v48"/>
      <w:bookmarkEnd w:id="458"/>
      <w:r>
        <w:t>[48] http://www.nuclearsuppliersgroup.org/en</w:t>
      </w:r>
    </w:p>
    <w:p w14:paraId="70FE2D9A" w14:textId="77777777" w:rsidR="00064C0A" w:rsidRDefault="00064C0A" w:rsidP="00064C0A">
      <w:pPr>
        <w:pStyle w:val="LPviri"/>
      </w:pPr>
      <w:bookmarkStart w:id="459" w:name="v49"/>
      <w:bookmarkEnd w:id="459"/>
      <w:r>
        <w:t>[49] http://www.mgrt.gov.si/</w:t>
      </w:r>
    </w:p>
    <w:p w14:paraId="62286847" w14:textId="77777777" w:rsidR="00064C0A" w:rsidRDefault="00064C0A" w:rsidP="00064C0A">
      <w:pPr>
        <w:pStyle w:val="LPviri"/>
      </w:pPr>
      <w:bookmarkStart w:id="460" w:name="v50"/>
      <w:bookmarkEnd w:id="460"/>
      <w:r>
        <w:t>[50] https://pris.iaea.org/PRIS/home.aspx</w:t>
      </w:r>
    </w:p>
    <w:p w14:paraId="43354508" w14:textId="77777777" w:rsidR="00064C0A" w:rsidRDefault="00064C0A" w:rsidP="00064C0A">
      <w:pPr>
        <w:pStyle w:val="LPviri"/>
      </w:pPr>
      <w:bookmarkStart w:id="461" w:name="v51"/>
      <w:bookmarkEnd w:id="461"/>
      <w:r>
        <w:t>[51] http://www-news.iaea.org</w:t>
      </w:r>
    </w:p>
    <w:p w14:paraId="6228980D" w14:textId="6DA62A8E" w:rsidR="00064C0A" w:rsidRPr="00064C0A" w:rsidRDefault="00064C0A" w:rsidP="00064C0A">
      <w:pPr>
        <w:pStyle w:val="LPviri"/>
      </w:pPr>
      <w:bookmarkStart w:id="462" w:name="v52"/>
      <w:bookmarkEnd w:id="462"/>
      <w:r>
        <w:t>[52] NucNet Nuclear News Daily, 6 February 2020</w:t>
      </w:r>
    </w:p>
    <w:p w14:paraId="17311F98" w14:textId="300E2B34" w:rsidR="00AD0222" w:rsidRDefault="00AD0222" w:rsidP="00AD0222">
      <w:pPr>
        <w:pStyle w:val="LPNaslov1"/>
      </w:pPr>
      <w:bookmarkStart w:id="463" w:name="_Toc74219407"/>
      <w:r>
        <w:t>SEZNAM KRATIC</w:t>
      </w:r>
      <w:bookmarkEnd w:id="463"/>
    </w:p>
    <w:p w14:paraId="1CBB91F0" w14:textId="7CFB21D4" w:rsidR="00A25354" w:rsidRDefault="00A25354" w:rsidP="00A25354">
      <w:pPr>
        <w:pStyle w:val="LPnavaden"/>
      </w:pPr>
      <w:r>
        <w:t>Spodaj so navedene kratice, uporabljene v tem poročilu.</w:t>
      </w:r>
    </w:p>
    <w:p w14:paraId="62DA678C" w14:textId="77777777" w:rsidR="00A25354" w:rsidRDefault="00A25354" w:rsidP="00A25354">
      <w:pPr>
        <w:pStyle w:val="LPnavaden"/>
      </w:pPr>
      <w:r>
        <w:t>AMP</w:t>
      </w:r>
      <w:r>
        <w:tab/>
      </w:r>
      <w:r>
        <w:tab/>
        <w:t>Ageing Management Programme /program za obvladovanje staranja</w:t>
      </w:r>
    </w:p>
    <w:p w14:paraId="6FC34B03" w14:textId="77777777" w:rsidR="00A25354" w:rsidRDefault="00A25354" w:rsidP="00A25354">
      <w:pPr>
        <w:pStyle w:val="LPnavaden"/>
      </w:pPr>
      <w:r>
        <w:t>ARAO</w:t>
      </w:r>
      <w:r>
        <w:tab/>
      </w:r>
      <w:r>
        <w:tab/>
        <w:t>Agencija za radioaktivne odpadke</w:t>
      </w:r>
    </w:p>
    <w:p w14:paraId="3221942C" w14:textId="77777777" w:rsidR="00A25354" w:rsidRDefault="00A25354" w:rsidP="00A25354">
      <w:pPr>
        <w:pStyle w:val="LPnavaden"/>
      </w:pPr>
      <w:r>
        <w:t>ARSO</w:t>
      </w:r>
      <w:r>
        <w:tab/>
      </w:r>
      <w:r>
        <w:tab/>
        <w:t>Agencija Republike Slovenije za okolje</w:t>
      </w:r>
    </w:p>
    <w:p w14:paraId="4D3E2CFB" w14:textId="77777777" w:rsidR="00A25354" w:rsidRDefault="00A25354" w:rsidP="00A25354">
      <w:pPr>
        <w:pStyle w:val="LPnavaden"/>
      </w:pPr>
      <w:r>
        <w:t>ATO</w:t>
      </w:r>
      <w:r>
        <w:tab/>
      </w:r>
      <w:r>
        <w:tab/>
        <w:t>Atomic Questions Working Group</w:t>
      </w:r>
    </w:p>
    <w:p w14:paraId="65508095" w14:textId="77777777" w:rsidR="00A25354" w:rsidRDefault="00A25354" w:rsidP="00A25354">
      <w:pPr>
        <w:pStyle w:val="LPnavaden"/>
      </w:pPr>
      <w:r>
        <w:t>BSS</w:t>
      </w:r>
      <w:r>
        <w:tab/>
      </w:r>
      <w:r>
        <w:tab/>
        <w:t>Basic Safety Standard /temeljni varnostni standard</w:t>
      </w:r>
    </w:p>
    <w:p w14:paraId="5C61C771" w14:textId="77777777" w:rsidR="00A25354" w:rsidRDefault="00A25354" w:rsidP="00A25354">
      <w:pPr>
        <w:pStyle w:val="LPnavaden"/>
      </w:pPr>
      <w:r>
        <w:t>CDP</w:t>
      </w:r>
      <w:r>
        <w:tab/>
      </w:r>
      <w:r>
        <w:tab/>
        <w:t>Core Damage Probability /verjetnost za poškodbo sredice</w:t>
      </w:r>
    </w:p>
    <w:p w14:paraId="2E2D28CC" w14:textId="77777777" w:rsidR="00A25354" w:rsidRDefault="00A25354" w:rsidP="00A25354">
      <w:pPr>
        <w:pStyle w:val="LPnavaden"/>
        <w:ind w:left="1410" w:hanging="1410"/>
      </w:pPr>
      <w:r>
        <w:t>CEA</w:t>
      </w:r>
      <w:r>
        <w:tab/>
      </w:r>
      <w:r>
        <w:tab/>
        <w:t>F</w:t>
      </w:r>
      <w:r w:rsidRPr="00607EE7">
        <w:t>rancosk</w:t>
      </w:r>
      <w:r>
        <w:t>a</w:t>
      </w:r>
      <w:r w:rsidRPr="00607EE7">
        <w:t xml:space="preserve"> komisij</w:t>
      </w:r>
      <w:r>
        <w:t>a</w:t>
      </w:r>
      <w:r w:rsidRPr="00607EE7">
        <w:t xml:space="preserve"> za atomsko energijo in alternativne energije</w:t>
      </w:r>
      <w:r>
        <w:t xml:space="preserve"> / </w:t>
      </w:r>
      <w:r w:rsidRPr="00607EE7">
        <w:t>Commissariat à l'énergie atomique et aux énergies alternatives</w:t>
      </w:r>
    </w:p>
    <w:p w14:paraId="1582DF6C" w14:textId="77777777" w:rsidR="00A25354" w:rsidRDefault="00A25354" w:rsidP="00A25354">
      <w:pPr>
        <w:pStyle w:val="LPnavaden"/>
      </w:pPr>
      <w:r>
        <w:t>CEOD</w:t>
      </w:r>
      <w:r>
        <w:tab/>
      </w:r>
      <w:r>
        <w:tab/>
        <w:t>Centralna evidenca osebnih doz</w:t>
      </w:r>
    </w:p>
    <w:p w14:paraId="58C1E662" w14:textId="77777777" w:rsidR="00A25354" w:rsidRDefault="00A25354" w:rsidP="00A25354">
      <w:pPr>
        <w:pStyle w:val="LPnavaden"/>
        <w:ind w:left="1410" w:hanging="1410"/>
      </w:pPr>
      <w:r>
        <w:t>CERAO</w:t>
      </w:r>
      <w:r>
        <w:tab/>
        <w:t>Centralna evidenca radioaktivnih odpadkov, ki jo vodi Uprava Republike Slovenije za jedrsko varnost</w:t>
      </w:r>
    </w:p>
    <w:p w14:paraId="21B027A1" w14:textId="77777777" w:rsidR="00A25354" w:rsidRDefault="00A25354" w:rsidP="00A25354">
      <w:pPr>
        <w:pStyle w:val="LPnavaden"/>
      </w:pPr>
      <w:r>
        <w:t>CMC</w:t>
      </w:r>
      <w:r>
        <w:tab/>
      </w:r>
      <w:r>
        <w:tab/>
        <w:t>kalibracijske in merilne zmogljivosti (Calibration and Measurement Capabilities)</w:t>
      </w:r>
    </w:p>
    <w:p w14:paraId="7DECFFC9" w14:textId="77777777" w:rsidR="00A25354" w:rsidRDefault="00A25354" w:rsidP="00A25354">
      <w:pPr>
        <w:pStyle w:val="LPnavaden"/>
      </w:pPr>
      <w:r>
        <w:t>CORS</w:t>
      </w:r>
      <w:r>
        <w:tab/>
      </w:r>
      <w:r>
        <w:tab/>
        <w:t>Center za obveščanje Republike Slovenije</w:t>
      </w:r>
    </w:p>
    <w:p w14:paraId="081DB9FC" w14:textId="77777777" w:rsidR="00A25354" w:rsidRDefault="00A25354" w:rsidP="00A25354">
      <w:pPr>
        <w:pStyle w:val="LPnavaden"/>
      </w:pPr>
      <w:r>
        <w:t>CSRAO</w:t>
      </w:r>
      <w:r>
        <w:tab/>
        <w:t>Centralno skladišče radioaktivnih odpadkov</w:t>
      </w:r>
    </w:p>
    <w:p w14:paraId="7774A4AD" w14:textId="77777777" w:rsidR="00A25354" w:rsidRDefault="00A25354" w:rsidP="00A25354">
      <w:pPr>
        <w:pStyle w:val="LPnavaden"/>
      </w:pPr>
      <w:r>
        <w:t>CTBTO</w:t>
      </w:r>
      <w:r>
        <w:tab/>
        <w:t>Comprehensive Nuclear Test-Ban Treaty Organization</w:t>
      </w:r>
    </w:p>
    <w:p w14:paraId="50DE8086" w14:textId="77777777" w:rsidR="00A25354" w:rsidRDefault="00A25354" w:rsidP="00A25354">
      <w:pPr>
        <w:pStyle w:val="LPnavaden"/>
      </w:pPr>
      <w:r>
        <w:t>CURS</w:t>
      </w:r>
      <w:r>
        <w:tab/>
      </w:r>
      <w:r>
        <w:tab/>
        <w:t>Carinska uprava Republike Slovenije</w:t>
      </w:r>
    </w:p>
    <w:p w14:paraId="02F5824E" w14:textId="77777777" w:rsidR="00A25354" w:rsidRDefault="00A25354" w:rsidP="00A25354">
      <w:pPr>
        <w:pStyle w:val="LPnavaden"/>
      </w:pPr>
      <w:r>
        <w:t>ECR</w:t>
      </w:r>
      <w:r>
        <w:tab/>
      </w:r>
      <w:r>
        <w:tab/>
        <w:t>pomožna komandna soba / Emergency Control Room</w:t>
      </w:r>
    </w:p>
    <w:p w14:paraId="1F9493D9" w14:textId="77777777" w:rsidR="00A25354" w:rsidRDefault="00A25354" w:rsidP="00A25354">
      <w:pPr>
        <w:pStyle w:val="LPnavaden"/>
      </w:pPr>
      <w:r>
        <w:t>EIMV</w:t>
      </w:r>
      <w:r>
        <w:tab/>
      </w:r>
      <w:r>
        <w:tab/>
        <w:t>Elektroinštitut Milan Vidmar</w:t>
      </w:r>
    </w:p>
    <w:p w14:paraId="21F8B770" w14:textId="77777777" w:rsidR="00A25354" w:rsidRDefault="00A25354" w:rsidP="00A25354">
      <w:pPr>
        <w:pStyle w:val="LPnavaden"/>
      </w:pPr>
      <w:r>
        <w:t>EK</w:t>
      </w:r>
      <w:r>
        <w:tab/>
      </w:r>
      <w:r>
        <w:tab/>
        <w:t>Evropska komisija</w:t>
      </w:r>
    </w:p>
    <w:p w14:paraId="5DA218BB" w14:textId="77777777" w:rsidR="00A25354" w:rsidRDefault="00A25354" w:rsidP="00A25354">
      <w:pPr>
        <w:pStyle w:val="LPnavaden"/>
      </w:pPr>
      <w:r>
        <w:t>ENSREG</w:t>
      </w:r>
      <w:r>
        <w:tab/>
        <w:t>European Nuclear Safety Regulators Group</w:t>
      </w:r>
    </w:p>
    <w:p w14:paraId="2E9B9DFE" w14:textId="77777777" w:rsidR="00A25354" w:rsidRDefault="00A25354" w:rsidP="00A25354">
      <w:pPr>
        <w:pStyle w:val="LPnavaden"/>
      </w:pPr>
      <w:r>
        <w:t>ETF</w:t>
      </w:r>
      <w:r>
        <w:tab/>
      </w:r>
      <w:r>
        <w:tab/>
        <w:t>Exchange-Traded Fund</w:t>
      </w:r>
    </w:p>
    <w:p w14:paraId="2308EDDF" w14:textId="77777777" w:rsidR="00A25354" w:rsidRDefault="00A25354" w:rsidP="00A25354">
      <w:pPr>
        <w:pStyle w:val="LPnavaden"/>
      </w:pPr>
      <w:r>
        <w:t>EU</w:t>
      </w:r>
      <w:r>
        <w:tab/>
      </w:r>
      <w:r>
        <w:tab/>
        <w:t>Evropska unija</w:t>
      </w:r>
    </w:p>
    <w:p w14:paraId="289A3A43" w14:textId="77777777" w:rsidR="00A25354" w:rsidRDefault="00A25354" w:rsidP="00A25354">
      <w:pPr>
        <w:pStyle w:val="LPnavaden"/>
      </w:pPr>
      <w:r>
        <w:t>FRI</w:t>
      </w:r>
      <w:r>
        <w:tab/>
      </w:r>
      <w:r>
        <w:tab/>
        <w:t>Fuel Reability Indicator /faktor zanesljivosti goriva</w:t>
      </w:r>
    </w:p>
    <w:p w14:paraId="3FB9E34C" w14:textId="77777777" w:rsidR="00A25354" w:rsidRDefault="00A25354" w:rsidP="00A25354">
      <w:pPr>
        <w:pStyle w:val="LPnavaden"/>
      </w:pPr>
      <w:r>
        <w:t>IAEA</w:t>
      </w:r>
      <w:r>
        <w:tab/>
      </w:r>
      <w:r>
        <w:tab/>
        <w:t>International Atomic Energy Agency / Mednarodna agencija za atomsko energijo</w:t>
      </w:r>
    </w:p>
    <w:p w14:paraId="5951B4F9" w14:textId="77777777" w:rsidR="00A25354" w:rsidRDefault="00A25354" w:rsidP="00A25354">
      <w:pPr>
        <w:pStyle w:val="LPnavaden"/>
      </w:pPr>
      <w:r>
        <w:t>ICRP</w:t>
      </w:r>
      <w:r>
        <w:tab/>
      </w:r>
      <w:r>
        <w:tab/>
        <w:t>International Commission for Radiation Protection</w:t>
      </w:r>
    </w:p>
    <w:p w14:paraId="2E98908C" w14:textId="77777777" w:rsidR="00A25354" w:rsidRDefault="00A25354" w:rsidP="00A25354">
      <w:pPr>
        <w:pStyle w:val="LPnavaden"/>
      </w:pPr>
      <w:r>
        <w:t>IG</w:t>
      </w:r>
      <w:r>
        <w:tab/>
      </w:r>
      <w:r>
        <w:tab/>
        <w:t>izrabljeno gorivo</w:t>
      </w:r>
    </w:p>
    <w:p w14:paraId="2DEE0767" w14:textId="77777777" w:rsidR="00A25354" w:rsidRDefault="00A25354" w:rsidP="00A25354">
      <w:pPr>
        <w:pStyle w:val="LPnavaden"/>
      </w:pPr>
      <w:r>
        <w:t>IJS</w:t>
      </w:r>
      <w:r>
        <w:tab/>
      </w:r>
      <w:r>
        <w:tab/>
        <w:t>Inštitut »Jožef Stefan«</w:t>
      </w:r>
    </w:p>
    <w:p w14:paraId="1F9ECB45" w14:textId="77777777" w:rsidR="00A25354" w:rsidRDefault="00A25354" w:rsidP="00A25354">
      <w:pPr>
        <w:pStyle w:val="LPnavaden"/>
      </w:pPr>
      <w:r>
        <w:t>INES</w:t>
      </w:r>
      <w:r>
        <w:tab/>
      </w:r>
      <w:r>
        <w:tab/>
        <w:t>International Nuclear Event Scale</w:t>
      </w:r>
    </w:p>
    <w:p w14:paraId="29E8C92B" w14:textId="77777777" w:rsidR="00A25354" w:rsidRDefault="00A25354" w:rsidP="00A25354">
      <w:pPr>
        <w:pStyle w:val="LPnavaden"/>
      </w:pPr>
      <w:r>
        <w:t>INSC</w:t>
      </w:r>
      <w:r>
        <w:tab/>
      </w:r>
      <w:r>
        <w:tab/>
        <w:t>Instrument for Nuclear Safety Co-operation</w:t>
      </w:r>
    </w:p>
    <w:p w14:paraId="627A4BD0" w14:textId="77777777" w:rsidR="00A25354" w:rsidRDefault="00A25354" w:rsidP="00A25354">
      <w:pPr>
        <w:pStyle w:val="LPnavaden"/>
      </w:pPr>
      <w:r>
        <w:t>IRR</w:t>
      </w:r>
      <w:r>
        <w:tab/>
      </w:r>
      <w:r>
        <w:tab/>
        <w:t>Internal Rate of Return /notranja stopnja donosa</w:t>
      </w:r>
    </w:p>
    <w:p w14:paraId="08BB5890" w14:textId="77777777" w:rsidR="00A25354" w:rsidRDefault="00A25354" w:rsidP="00A25354">
      <w:pPr>
        <w:pStyle w:val="LPnavaden"/>
      </w:pPr>
      <w:r>
        <w:t>ISOE</w:t>
      </w:r>
      <w:r>
        <w:tab/>
      </w:r>
      <w:r>
        <w:tab/>
        <w:t>International System on Occupational Exposure</w:t>
      </w:r>
    </w:p>
    <w:p w14:paraId="1641324E" w14:textId="77777777" w:rsidR="00A25354" w:rsidRDefault="00A25354" w:rsidP="00A25354">
      <w:pPr>
        <w:pStyle w:val="LPnavaden"/>
      </w:pPr>
      <w:r>
        <w:t>ITDB</w:t>
      </w:r>
      <w:r>
        <w:tab/>
      </w:r>
      <w:r>
        <w:tab/>
        <w:t>Illicit Trafficking Database</w:t>
      </w:r>
    </w:p>
    <w:p w14:paraId="5E339155" w14:textId="77777777" w:rsidR="00A25354" w:rsidRDefault="00A25354" w:rsidP="00A25354">
      <w:pPr>
        <w:pStyle w:val="LPnavaden"/>
      </w:pPr>
      <w:r>
        <w:t>JAP</w:t>
      </w:r>
      <w:r>
        <w:tab/>
      </w:r>
      <w:r>
        <w:tab/>
        <w:t>ionizacijski javljalniki požara</w:t>
      </w:r>
    </w:p>
    <w:p w14:paraId="7B5B5027" w14:textId="77777777" w:rsidR="00A25354" w:rsidRDefault="00A25354" w:rsidP="00A25354">
      <w:pPr>
        <w:pStyle w:val="LPnavaden"/>
      </w:pPr>
      <w:r>
        <w:t>KNM</w:t>
      </w:r>
      <w:r>
        <w:tab/>
      </w:r>
      <w:r>
        <w:tab/>
        <w:t>Klinika za nuklearno medicino v Ljubljani</w:t>
      </w:r>
    </w:p>
    <w:p w14:paraId="791EE60B" w14:textId="77777777" w:rsidR="00A25354" w:rsidRDefault="00A25354" w:rsidP="00A25354">
      <w:pPr>
        <w:pStyle w:val="LPnavaden"/>
      </w:pPr>
      <w:r>
        <w:t>KID</w:t>
      </w:r>
      <w:r>
        <w:tab/>
      </w:r>
      <w:r>
        <w:tab/>
        <w:t>Komunikacijski sistem med izrednim dogodkom</w:t>
      </w:r>
    </w:p>
    <w:p w14:paraId="316C3A32" w14:textId="77777777" w:rsidR="00A25354" w:rsidRDefault="00A25354" w:rsidP="00A25354">
      <w:pPr>
        <w:pStyle w:val="LPnavaden"/>
      </w:pPr>
      <w:r>
        <w:t>MAAE</w:t>
      </w:r>
      <w:r>
        <w:tab/>
      </w:r>
      <w:r>
        <w:tab/>
        <w:t>Mednarodna agencija za atomsko energijo</w:t>
      </w:r>
    </w:p>
    <w:p w14:paraId="20014FEE" w14:textId="77777777" w:rsidR="00A25354" w:rsidRDefault="00A25354" w:rsidP="00A25354">
      <w:pPr>
        <w:pStyle w:val="LPnavaden"/>
      </w:pPr>
      <w:r>
        <w:t>MNZ</w:t>
      </w:r>
      <w:r>
        <w:tab/>
      </w:r>
      <w:r>
        <w:tab/>
        <w:t>Ministrstvo za notranje zadeve</w:t>
      </w:r>
    </w:p>
    <w:p w14:paraId="6D64270A" w14:textId="77777777" w:rsidR="00A25354" w:rsidRDefault="00A25354" w:rsidP="00A25354">
      <w:pPr>
        <w:pStyle w:val="LPnavaden"/>
      </w:pPr>
      <w:r>
        <w:t xml:space="preserve">MZI </w:t>
      </w:r>
      <w:r>
        <w:tab/>
      </w:r>
      <w:r>
        <w:tab/>
        <w:t>Ministrstvo za infrastrukturo</w:t>
      </w:r>
    </w:p>
    <w:p w14:paraId="363A92B6" w14:textId="77777777" w:rsidR="00A25354" w:rsidRDefault="00A25354" w:rsidP="00A25354">
      <w:pPr>
        <w:pStyle w:val="LPnavaden"/>
      </w:pPr>
      <w:r>
        <w:t>MZZ</w:t>
      </w:r>
      <w:r>
        <w:tab/>
      </w:r>
      <w:r>
        <w:tab/>
        <w:t>Ministrstvo za zunanje zadeve</w:t>
      </w:r>
    </w:p>
    <w:p w14:paraId="001B0F23" w14:textId="77777777" w:rsidR="00A25354" w:rsidRDefault="00A25354" w:rsidP="00A25354">
      <w:pPr>
        <w:pStyle w:val="LPnavaden"/>
      </w:pPr>
      <w:r>
        <w:t>NEA</w:t>
      </w:r>
      <w:r>
        <w:tab/>
      </w:r>
      <w:r>
        <w:tab/>
        <w:t>Nuclear Energy Agency</w:t>
      </w:r>
    </w:p>
    <w:p w14:paraId="29205BFA" w14:textId="77777777" w:rsidR="00A25354" w:rsidRDefault="00A25354" w:rsidP="00A25354">
      <w:pPr>
        <w:pStyle w:val="LPnavaden"/>
      </w:pPr>
      <w:r>
        <w:t>NEK</w:t>
      </w:r>
      <w:r>
        <w:tab/>
      </w:r>
      <w:r>
        <w:tab/>
        <w:t>Nuklearna elektrarna Krško</w:t>
      </w:r>
    </w:p>
    <w:p w14:paraId="59754A61" w14:textId="77777777" w:rsidR="00A25354" w:rsidRDefault="00A25354" w:rsidP="00A25354">
      <w:pPr>
        <w:pStyle w:val="LPnavaden"/>
      </w:pPr>
      <w:r>
        <w:t>NPT</w:t>
      </w:r>
      <w:r>
        <w:tab/>
      </w:r>
      <w:r>
        <w:tab/>
        <w:t>Non Proliferation Treaty /Pogodba o neširjenju jedrskega orožja</w:t>
      </w:r>
    </w:p>
    <w:p w14:paraId="03B35B2F" w14:textId="77777777" w:rsidR="00A25354" w:rsidRDefault="00A25354" w:rsidP="00A25354">
      <w:pPr>
        <w:pStyle w:val="LPnavaden"/>
      </w:pPr>
      <w:r>
        <w:t>NRC</w:t>
      </w:r>
      <w:r>
        <w:tab/>
      </w:r>
      <w:r>
        <w:tab/>
        <w:t>Nuclear Regulatory Commission</w:t>
      </w:r>
    </w:p>
    <w:p w14:paraId="12BDDBCA" w14:textId="77777777" w:rsidR="00A25354" w:rsidRDefault="00A25354" w:rsidP="00A25354">
      <w:pPr>
        <w:pStyle w:val="LPnavaden"/>
      </w:pPr>
      <w:r>
        <w:t>NSG</w:t>
      </w:r>
      <w:r>
        <w:tab/>
      </w:r>
      <w:r>
        <w:tab/>
        <w:t>Nuclear Suppliers Group /Skupina jedrskih dobaviteljic</w:t>
      </w:r>
    </w:p>
    <w:p w14:paraId="18A59353" w14:textId="494DC298" w:rsidR="00A25354" w:rsidRDefault="00A25354" w:rsidP="00A25354">
      <w:pPr>
        <w:pStyle w:val="LPnavaden"/>
      </w:pPr>
      <w:r>
        <w:t>NSRAO</w:t>
      </w:r>
      <w:r>
        <w:tab/>
        <w:t xml:space="preserve">nizko- in srednjeradioaktivni odpadki </w:t>
      </w:r>
    </w:p>
    <w:p w14:paraId="2311A0CF" w14:textId="491357B5" w:rsidR="00A25354" w:rsidRDefault="00A25354" w:rsidP="00A25354">
      <w:pPr>
        <w:pStyle w:val="LPnavaden"/>
      </w:pPr>
      <w:r>
        <w:t>NUID</w:t>
      </w:r>
      <w:r>
        <w:tab/>
      </w:r>
      <w:r>
        <w:tab/>
        <w:t xml:space="preserve">pripravljenost na izredne dogodke (Načrt </w:t>
      </w:r>
      <w:r w:rsidR="00A16059">
        <w:t>u</w:t>
      </w:r>
      <w:r>
        <w:t xml:space="preserve">krepov ob </w:t>
      </w:r>
      <w:r w:rsidR="00A16059">
        <w:t>i</w:t>
      </w:r>
      <w:r>
        <w:t xml:space="preserve">zrednem </w:t>
      </w:r>
      <w:r w:rsidR="00A16059">
        <w:t>d</w:t>
      </w:r>
      <w:r>
        <w:t>ogodku)</w:t>
      </w:r>
    </w:p>
    <w:p w14:paraId="7652EDE0" w14:textId="77777777" w:rsidR="00A25354" w:rsidRDefault="00A25354" w:rsidP="00A25354">
      <w:pPr>
        <w:pStyle w:val="LPnavaden"/>
      </w:pPr>
      <w:r>
        <w:t>NZIR</w:t>
      </w:r>
      <w:r>
        <w:tab/>
      </w:r>
      <w:r>
        <w:tab/>
        <w:t>Načrt zaščite in reševanja</w:t>
      </w:r>
    </w:p>
    <w:p w14:paraId="667CB1EB" w14:textId="77777777" w:rsidR="00A25354" w:rsidRDefault="00A25354" w:rsidP="00A25354">
      <w:pPr>
        <w:pStyle w:val="LPnavaden"/>
      </w:pPr>
      <w:r>
        <w:t>O-2</w:t>
      </w:r>
      <w:r>
        <w:tab/>
      </w:r>
      <w:r>
        <w:tab/>
        <w:t xml:space="preserve">Odsek za znanosti v okolju IJS </w:t>
      </w:r>
    </w:p>
    <w:p w14:paraId="58C274D6" w14:textId="77777777" w:rsidR="00A25354" w:rsidRDefault="00A25354" w:rsidP="00A25354">
      <w:pPr>
        <w:pStyle w:val="LPnavaden"/>
      </w:pPr>
      <w:r>
        <w:t>OECD</w:t>
      </w:r>
      <w:r>
        <w:tab/>
      </w:r>
      <w:r>
        <w:tab/>
        <w:t>Organization for Economic Co-operation and Development</w:t>
      </w:r>
    </w:p>
    <w:p w14:paraId="3709283C" w14:textId="77777777" w:rsidR="00A25354" w:rsidRDefault="00A25354" w:rsidP="00A25354">
      <w:pPr>
        <w:pStyle w:val="LPnavaden"/>
      </w:pPr>
      <w:r>
        <w:t>OI</w:t>
      </w:r>
      <w:r>
        <w:tab/>
      </w:r>
      <w:r>
        <w:tab/>
        <w:t>Onkološki inštitut</w:t>
      </w:r>
    </w:p>
    <w:p w14:paraId="75594E40" w14:textId="77777777" w:rsidR="00A25354" w:rsidRDefault="00A25354" w:rsidP="00A25354">
      <w:pPr>
        <w:pStyle w:val="LPnavaden"/>
      </w:pPr>
      <w:r>
        <w:t>OSART</w:t>
      </w:r>
      <w:r>
        <w:tab/>
        <w:t>Operational Safety Assessment Review Team</w:t>
      </w:r>
    </w:p>
    <w:p w14:paraId="7E1BDFE3" w14:textId="77777777" w:rsidR="00A25354" w:rsidRDefault="00A25354" w:rsidP="00A25354">
      <w:pPr>
        <w:pStyle w:val="LPnavaden"/>
      </w:pPr>
      <w:r>
        <w:t>OVC</w:t>
      </w:r>
      <w:r>
        <w:tab/>
      </w:r>
      <w:r>
        <w:tab/>
        <w:t>Cisterna, v katero se iztekajo tekočine iz reaktorja in vročih celic</w:t>
      </w:r>
    </w:p>
    <w:p w14:paraId="0E690460" w14:textId="77777777" w:rsidR="00A25354" w:rsidRDefault="00A25354" w:rsidP="00A25354">
      <w:pPr>
        <w:pStyle w:val="LPnavaden"/>
      </w:pPr>
      <w:r>
        <w:t>PGD</w:t>
      </w:r>
      <w:r>
        <w:tab/>
      </w:r>
      <w:r>
        <w:tab/>
        <w:t>projekt za gradnjo objekta</w:t>
      </w:r>
    </w:p>
    <w:p w14:paraId="6DD9828E" w14:textId="77777777" w:rsidR="00A25354" w:rsidRDefault="00A25354" w:rsidP="00A25354">
      <w:pPr>
        <w:pStyle w:val="LPnavaden"/>
      </w:pPr>
      <w:r>
        <w:t>PNV</w:t>
      </w:r>
      <w:r>
        <w:tab/>
      </w:r>
      <w:r>
        <w:tab/>
        <w:t>Program nadgradnje varnosti</w:t>
      </w:r>
    </w:p>
    <w:p w14:paraId="4C727DD1" w14:textId="77777777" w:rsidR="00A25354" w:rsidRDefault="00A25354" w:rsidP="00A25354">
      <w:pPr>
        <w:pStyle w:val="LPnavaden"/>
      </w:pPr>
      <w:r>
        <w:t>PSR</w:t>
      </w:r>
      <w:r>
        <w:tab/>
      </w:r>
      <w:r>
        <w:tab/>
        <w:t>Periodic Safety Review /Občasni varnostni pregled</w:t>
      </w:r>
    </w:p>
    <w:p w14:paraId="5F519B0F" w14:textId="77777777" w:rsidR="00A25354" w:rsidRDefault="00A25354" w:rsidP="00A25354">
      <w:pPr>
        <w:pStyle w:val="LPnavaden"/>
      </w:pPr>
      <w:r>
        <w:t>RAO</w:t>
      </w:r>
      <w:r>
        <w:tab/>
      </w:r>
      <w:r>
        <w:tab/>
        <w:t>radioaktivni odpadki</w:t>
      </w:r>
    </w:p>
    <w:p w14:paraId="58B66A03" w14:textId="77777777" w:rsidR="00A25354" w:rsidRDefault="00A25354" w:rsidP="00A25354">
      <w:pPr>
        <w:pStyle w:val="LPnavaden"/>
      </w:pPr>
      <w:r>
        <w:t>RCP</w:t>
      </w:r>
      <w:r>
        <w:tab/>
      </w:r>
      <w:r>
        <w:tab/>
        <w:t>Primarna črpalka reaktorskega hladila / Reactor Coolant Pump</w:t>
      </w:r>
    </w:p>
    <w:p w14:paraId="690DCD94" w14:textId="77777777" w:rsidR="00A25354" w:rsidRDefault="00A25354" w:rsidP="00A25354">
      <w:pPr>
        <w:pStyle w:val="LPnavaden"/>
      </w:pPr>
      <w:r>
        <w:t>RCS</w:t>
      </w:r>
      <w:r>
        <w:tab/>
      </w:r>
      <w:r>
        <w:tab/>
        <w:t>sistem reaktorskega hladila / Reactor Coolant System</w:t>
      </w:r>
    </w:p>
    <w:p w14:paraId="51949476" w14:textId="77777777" w:rsidR="00A25354" w:rsidRDefault="00A25354" w:rsidP="00A25354">
      <w:pPr>
        <w:pStyle w:val="LPnavaden"/>
      </w:pPr>
      <w:r>
        <w:t>RIC</w:t>
      </w:r>
      <w:r>
        <w:tab/>
      </w:r>
      <w:r>
        <w:tab/>
        <w:t>Reaktorski infrastrukturni center Instituta »Jožef Stefan«</w:t>
      </w:r>
    </w:p>
    <w:p w14:paraId="4C1049B5" w14:textId="77777777" w:rsidR="00A25354" w:rsidRDefault="00A25354" w:rsidP="00A25354">
      <w:pPr>
        <w:pStyle w:val="LPnavaden"/>
      </w:pPr>
      <w:r>
        <w:t>RS</w:t>
      </w:r>
      <w:r>
        <w:tab/>
      </w:r>
      <w:r>
        <w:tab/>
        <w:t>Republika Slovenija</w:t>
      </w:r>
    </w:p>
    <w:p w14:paraId="27E8929A" w14:textId="77777777" w:rsidR="00A25354" w:rsidRDefault="00A25354" w:rsidP="00A25354">
      <w:pPr>
        <w:pStyle w:val="LPnavaden"/>
      </w:pPr>
      <w:r>
        <w:t>RTD</w:t>
      </w:r>
      <w:r>
        <w:tab/>
      </w:r>
      <w:r>
        <w:tab/>
        <w:t>Resistance Temperature Detector</w:t>
      </w:r>
    </w:p>
    <w:p w14:paraId="204CDC5D" w14:textId="77777777" w:rsidR="00A25354" w:rsidRDefault="00A25354" w:rsidP="00A25354">
      <w:pPr>
        <w:pStyle w:val="LPnavaden"/>
      </w:pPr>
      <w:r>
        <w:t>RVO</w:t>
      </w:r>
      <w:r>
        <w:tab/>
        <w:t xml:space="preserve"> </w:t>
      </w:r>
      <w:r>
        <w:tab/>
        <w:t xml:space="preserve">Nov sistem za zbiranje, arhiviranje in prikazovanje podatkov, ki bo v celoti </w:t>
      </w:r>
      <w:r>
        <w:tab/>
      </w:r>
      <w:r>
        <w:tab/>
      </w:r>
      <w:r>
        <w:tab/>
        <w:t>zamenjal star sistem »MZO«</w:t>
      </w:r>
    </w:p>
    <w:p w14:paraId="3FAE9B06" w14:textId="77777777" w:rsidR="00A25354" w:rsidRDefault="00A25354" w:rsidP="00A25354">
      <w:pPr>
        <w:pStyle w:val="LPnavaden"/>
      </w:pPr>
      <w:r>
        <w:t>RŽV</w:t>
      </w:r>
      <w:r>
        <w:tab/>
      </w:r>
      <w:r>
        <w:tab/>
        <w:t>Rudnik Žirovski vrh, javno podjetje za zapiranje rudnika urana, d. o. o.</w:t>
      </w:r>
    </w:p>
    <w:p w14:paraId="287E1AB6" w14:textId="77777777" w:rsidR="00A25354" w:rsidRDefault="00A25354" w:rsidP="00A25354">
      <w:pPr>
        <w:pStyle w:val="LPnavaden"/>
      </w:pPr>
      <w:r>
        <w:t>SID</w:t>
      </w:r>
      <w:r>
        <w:tab/>
      </w:r>
      <w:r>
        <w:tab/>
        <w:t>Skupina za obvladovanje izrednega dogodka</w:t>
      </w:r>
    </w:p>
    <w:p w14:paraId="08D37051" w14:textId="77777777" w:rsidR="00A25354" w:rsidRDefault="00A25354" w:rsidP="00A25354">
      <w:pPr>
        <w:pStyle w:val="LPnavaden"/>
      </w:pPr>
      <w:r>
        <w:t>SSSJV</w:t>
      </w:r>
      <w:r>
        <w:tab/>
      </w:r>
      <w:r>
        <w:tab/>
        <w:t>Strokovni svet za sevalno in jedrsko varnost</w:t>
      </w:r>
    </w:p>
    <w:p w14:paraId="32888FBF" w14:textId="77777777" w:rsidR="00A25354" w:rsidRDefault="00A25354" w:rsidP="00A25354">
      <w:pPr>
        <w:pStyle w:val="LPnavaden"/>
      </w:pPr>
      <w:r>
        <w:t>SSK</w:t>
      </w:r>
      <w:r>
        <w:tab/>
      </w:r>
      <w:r>
        <w:tab/>
        <w:t>Sestavni deli, sistemi in konstrukcije</w:t>
      </w:r>
    </w:p>
    <w:p w14:paraId="3BFF4E54" w14:textId="77777777" w:rsidR="00A25354" w:rsidRDefault="00A25354" w:rsidP="00A25354">
      <w:pPr>
        <w:pStyle w:val="LPnavaden"/>
      </w:pPr>
      <w:r>
        <w:t>TRIGA</w:t>
      </w:r>
      <w:r>
        <w:tab/>
        <w:t xml:space="preserve">Training Research Isotope General Atomic </w:t>
      </w:r>
    </w:p>
    <w:p w14:paraId="4C6CD258" w14:textId="77777777" w:rsidR="00A25354" w:rsidRDefault="00A25354" w:rsidP="00A25354">
      <w:pPr>
        <w:pStyle w:val="LPnavaden"/>
      </w:pPr>
      <w:r>
        <w:t>TS</w:t>
      </w:r>
      <w:r>
        <w:tab/>
      </w:r>
      <w:r>
        <w:tab/>
        <w:t>Technical Specifications / tehnične specifikacije</w:t>
      </w:r>
    </w:p>
    <w:p w14:paraId="05CE4E0B" w14:textId="77777777" w:rsidR="00A25354" w:rsidRDefault="00A25354" w:rsidP="00A25354">
      <w:pPr>
        <w:pStyle w:val="LPnavaden"/>
      </w:pPr>
      <w:r>
        <w:t>URSJV</w:t>
      </w:r>
      <w:r>
        <w:tab/>
      </w:r>
      <w:r>
        <w:tab/>
        <w:t>Uprava Republike Slovenije za jedrsko varnost</w:t>
      </w:r>
    </w:p>
    <w:p w14:paraId="5694A7D4" w14:textId="77777777" w:rsidR="00A25354" w:rsidRDefault="00A25354" w:rsidP="00A25354">
      <w:pPr>
        <w:pStyle w:val="LPnavaden"/>
      </w:pPr>
      <w:r>
        <w:t>URSVS</w:t>
      </w:r>
      <w:r>
        <w:tab/>
        <w:t>Uprava Republike Slovenije za varstvo pred sevanji</w:t>
      </w:r>
    </w:p>
    <w:p w14:paraId="1FF753D3" w14:textId="77777777" w:rsidR="00A25354" w:rsidRDefault="00A25354" w:rsidP="00A25354">
      <w:pPr>
        <w:pStyle w:val="LPnavaden"/>
      </w:pPr>
      <w:r>
        <w:t>URSZR</w:t>
      </w:r>
      <w:r>
        <w:tab/>
        <w:t>Uprava Republike Slovenije za zaščito in reševanje</w:t>
      </w:r>
    </w:p>
    <w:p w14:paraId="6E577707" w14:textId="77777777" w:rsidR="00A25354" w:rsidRDefault="00A25354" w:rsidP="00A25354">
      <w:pPr>
        <w:pStyle w:val="LPnavaden"/>
      </w:pPr>
      <w:r>
        <w:t>US NRC</w:t>
      </w:r>
      <w:r>
        <w:tab/>
        <w:t>United States Nuclear Regulatory Commission</w:t>
      </w:r>
    </w:p>
    <w:p w14:paraId="2C7E3C48" w14:textId="77777777" w:rsidR="00A25354" w:rsidRDefault="00A25354" w:rsidP="00A25354">
      <w:pPr>
        <w:pStyle w:val="LPnavaden"/>
      </w:pPr>
      <w:r>
        <w:t>USAR</w:t>
      </w:r>
      <w:r>
        <w:tab/>
      </w:r>
      <w:r>
        <w:tab/>
        <w:t>Update Safety Analysis report / Izpopolnjeno končno varnostno poročilo</w:t>
      </w:r>
    </w:p>
    <w:p w14:paraId="01DB7000" w14:textId="77777777" w:rsidR="00A25354" w:rsidRDefault="00A25354" w:rsidP="00A25354">
      <w:pPr>
        <w:pStyle w:val="LPnavaden"/>
      </w:pPr>
      <w:r>
        <w:t>VOK</w:t>
      </w:r>
      <w:r>
        <w:tab/>
      </w:r>
      <w:r>
        <w:tab/>
        <w:t>varnostno-obratovalni kazalniki</w:t>
      </w:r>
    </w:p>
    <w:p w14:paraId="5A645B4F" w14:textId="77777777" w:rsidR="00A25354" w:rsidRDefault="00A25354" w:rsidP="00A25354">
      <w:pPr>
        <w:pStyle w:val="LPnavaden"/>
      </w:pPr>
      <w:r>
        <w:t>VVA</w:t>
      </w:r>
      <w:r>
        <w:tab/>
      </w:r>
      <w:r>
        <w:tab/>
        <w:t>verjetnostne varnostne analize</w:t>
      </w:r>
    </w:p>
    <w:p w14:paraId="570FBF17" w14:textId="77777777" w:rsidR="00A25354" w:rsidRDefault="00A25354" w:rsidP="00A25354">
      <w:pPr>
        <w:pStyle w:val="LPnavaden"/>
        <w:ind w:left="1410" w:hanging="1410"/>
      </w:pPr>
      <w:r>
        <w:t>WENRA</w:t>
      </w:r>
      <w:r>
        <w:tab/>
        <w:t>Western European Nuclear Regulators Association / Združenje evropskih upravnih organov za jedrsko varnost</w:t>
      </w:r>
    </w:p>
    <w:p w14:paraId="1222BA96" w14:textId="77777777" w:rsidR="00A25354" w:rsidRDefault="00A25354" w:rsidP="00A25354">
      <w:pPr>
        <w:pStyle w:val="LPnavaden"/>
      </w:pPr>
      <w:r>
        <w:t>ZPNB</w:t>
      </w:r>
      <w:r>
        <w:tab/>
      </w:r>
      <w:r>
        <w:tab/>
        <w:t>Zakon o prevozu nevarnega blaga</w:t>
      </w:r>
    </w:p>
    <w:p w14:paraId="595CCF2D" w14:textId="77777777" w:rsidR="00A25354" w:rsidRDefault="00A25354" w:rsidP="00A25354">
      <w:pPr>
        <w:pStyle w:val="LPnavaden"/>
      </w:pPr>
      <w:r>
        <w:t>ZVD</w:t>
      </w:r>
      <w:r>
        <w:tab/>
      </w:r>
      <w:r>
        <w:tab/>
        <w:t>ZVD Zavod za varstvo pri delu, d. o. o.</w:t>
      </w:r>
    </w:p>
    <w:p w14:paraId="5884E483" w14:textId="77777777" w:rsidR="00A25354" w:rsidRPr="00155FA5" w:rsidRDefault="00A25354" w:rsidP="00A25354">
      <w:pPr>
        <w:pStyle w:val="LPnavaden"/>
      </w:pPr>
      <w:r>
        <w:t>ZVISJV-1</w:t>
      </w:r>
      <w:r>
        <w:tab/>
        <w:t>Zakon o varstvu pred ionizirajočimi sevanji in jedrski varnosti</w:t>
      </w:r>
    </w:p>
    <w:p w14:paraId="2A9C3AE4" w14:textId="77777777" w:rsidR="00A25354" w:rsidRPr="00A25354" w:rsidRDefault="00A25354" w:rsidP="00A25354">
      <w:pPr>
        <w:pStyle w:val="LPnavaden"/>
      </w:pPr>
    </w:p>
    <w:p w14:paraId="1585343C" w14:textId="77777777" w:rsidR="00C16747" w:rsidRPr="003B3675" w:rsidRDefault="00C16747" w:rsidP="00CF7EE1">
      <w:pPr>
        <w:pStyle w:val="LPnavaden"/>
        <w:rPr>
          <w:rStyle w:val="LPnavadenpomanjankrepko"/>
          <w:b w:val="0"/>
        </w:rPr>
      </w:pPr>
    </w:p>
    <w:p w14:paraId="32319799" w14:textId="77777777" w:rsidR="00C16747" w:rsidRPr="008063E8" w:rsidRDefault="00C16747" w:rsidP="008063E8"/>
    <w:p w14:paraId="7053DEF0" w14:textId="77777777" w:rsidR="00C16747" w:rsidRPr="003237B2" w:rsidRDefault="00C16747" w:rsidP="00CF7EE1">
      <w:pPr>
        <w:pStyle w:val="LPnavaden"/>
      </w:pPr>
    </w:p>
    <w:p w14:paraId="41DF7247" w14:textId="77777777" w:rsidR="00DB179D" w:rsidRPr="008063E8" w:rsidRDefault="00DB179D" w:rsidP="008063E8"/>
    <w:p w14:paraId="73311D29" w14:textId="77777777" w:rsidR="00C54071" w:rsidRDefault="00C54071" w:rsidP="0037076F">
      <w:pPr>
        <w:pStyle w:val="LPnavaden"/>
      </w:pPr>
    </w:p>
    <w:p w14:paraId="103F2F24" w14:textId="77777777" w:rsidR="0037076F" w:rsidRPr="00895960" w:rsidRDefault="0037076F" w:rsidP="0037076F">
      <w:pPr>
        <w:pStyle w:val="LPnavaden"/>
      </w:pPr>
    </w:p>
    <w:p w14:paraId="63002BA1" w14:textId="77777777" w:rsidR="0037076F" w:rsidRDefault="0037076F" w:rsidP="0037076F">
      <w:pPr>
        <w:pStyle w:val="LPnavaden"/>
      </w:pPr>
    </w:p>
    <w:p w14:paraId="18969822" w14:textId="77777777" w:rsidR="0037076F" w:rsidRDefault="0037076F" w:rsidP="0037076F">
      <w:pPr>
        <w:pStyle w:val="LPnavaden"/>
      </w:pPr>
    </w:p>
    <w:p w14:paraId="6456FF41" w14:textId="77777777" w:rsidR="0037076F" w:rsidRPr="008063E8" w:rsidRDefault="0037076F" w:rsidP="008063E8"/>
    <w:p w14:paraId="6E7C2ED4" w14:textId="77777777" w:rsidR="00262186" w:rsidRPr="0085771A" w:rsidRDefault="00262186" w:rsidP="0037076F">
      <w:pPr>
        <w:pStyle w:val="LPnavaden"/>
      </w:pPr>
    </w:p>
    <w:sectPr w:rsidR="00262186" w:rsidRPr="0085771A" w:rsidSect="009E2B8B">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1289E5" w14:textId="77777777" w:rsidR="000B4517" w:rsidRDefault="000B4517" w:rsidP="007D7D80">
      <w:r>
        <w:separator/>
      </w:r>
    </w:p>
  </w:endnote>
  <w:endnote w:type="continuationSeparator" w:id="0">
    <w:p w14:paraId="0B37AEC7" w14:textId="77777777" w:rsidR="000B4517" w:rsidRDefault="000B4517" w:rsidP="007D7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
    <w:panose1 w:val="00000000000000000000"/>
    <w:charset w:val="80"/>
    <w:family w:val="auto"/>
    <w:notTrueType/>
    <w:pitch w:val="default"/>
    <w:sig w:usb0="00000001" w:usb1="08070000" w:usb2="00000010" w:usb3="00000000" w:csb0="00020000" w:csb1="00000000"/>
  </w:font>
  <w:font w:name="CIDFont+F1">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AB02" w14:textId="77777777" w:rsidR="000B4517" w:rsidRPr="0000475C" w:rsidRDefault="000B4517" w:rsidP="00CF7EE1">
    <w:pPr>
      <w:jc w:val="center"/>
    </w:pPr>
    <w:r w:rsidRPr="0000475C">
      <w:fldChar w:fldCharType="begin"/>
    </w:r>
    <w:r w:rsidRPr="0000475C">
      <w:rPr>
        <w:sz w:val="20"/>
        <w:szCs w:val="20"/>
        <w:lang w:eastAsia="en-US"/>
      </w:rPr>
      <w:instrText xml:space="preserve">PAGE  </w:instrText>
    </w:r>
    <w:r w:rsidRPr="0000475C">
      <w:fldChar w:fldCharType="separate"/>
    </w:r>
    <w:r>
      <w:rPr>
        <w:noProof/>
      </w:rPr>
      <w:t>2</w:t>
    </w:r>
    <w:r w:rsidRPr="0000475C">
      <w:fldChar w:fldCharType="end"/>
    </w:r>
  </w:p>
  <w:p w14:paraId="4DCC4A6F" w14:textId="77777777" w:rsidR="000B4517" w:rsidRDefault="000B45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8829024"/>
      <w:docPartObj>
        <w:docPartGallery w:val="Page Numbers (Bottom of Page)"/>
        <w:docPartUnique/>
      </w:docPartObj>
    </w:sdtPr>
    <w:sdtEndPr/>
    <w:sdtContent>
      <w:p w14:paraId="752BD80C" w14:textId="25A3F199" w:rsidR="000B4517" w:rsidRDefault="000B4517">
        <w:pPr>
          <w:pStyle w:val="Noga"/>
          <w:jc w:val="center"/>
        </w:pPr>
        <w:r>
          <w:fldChar w:fldCharType="begin"/>
        </w:r>
        <w:r>
          <w:instrText>PAGE   \* MERGEFORMAT</w:instrText>
        </w:r>
        <w:r>
          <w:fldChar w:fldCharType="separate"/>
        </w:r>
        <w:r>
          <w:rPr>
            <w:noProof/>
          </w:rPr>
          <w:t>117</w:t>
        </w:r>
        <w:r>
          <w:fldChar w:fldCharType="end"/>
        </w:r>
      </w:p>
    </w:sdtContent>
  </w:sdt>
  <w:p w14:paraId="6A673C9C" w14:textId="77777777" w:rsidR="000B4517" w:rsidRDefault="000B45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B3EF0C" w14:textId="77777777" w:rsidR="000B4517" w:rsidRDefault="000B4517" w:rsidP="007D7D80">
      <w:r>
        <w:separator/>
      </w:r>
    </w:p>
  </w:footnote>
  <w:footnote w:type="continuationSeparator" w:id="0">
    <w:p w14:paraId="3757301D" w14:textId="77777777" w:rsidR="000B4517" w:rsidRDefault="000B4517" w:rsidP="007D7D80">
      <w:r>
        <w:continuationSeparator/>
      </w:r>
    </w:p>
  </w:footnote>
  <w:footnote w:id="1">
    <w:p w14:paraId="2D054AD9" w14:textId="13574220" w:rsidR="000B4517" w:rsidRDefault="000B4517" w:rsidP="00C60761">
      <w:pPr>
        <w:pStyle w:val="LPnavadenpomanjan"/>
      </w:pPr>
      <w:r w:rsidRPr="00832218">
        <w:rPr>
          <w:rStyle w:val="LPpreglednicanadpisano"/>
        </w:rPr>
        <w:footnoteRef/>
      </w:r>
      <w:r>
        <w:t xml:space="preserve"> </w:t>
      </w:r>
      <w:r w:rsidRPr="00832218">
        <w:t>WENRA SRL –WENRA Safety Reference Levels so harmonizirane zahteve za varnost jedrskih elektrarn, ki veljajo za vse evropske elektrarne</w:t>
      </w:r>
      <w:r>
        <w:t xml:space="preserve">. </w:t>
      </w:r>
    </w:p>
  </w:footnote>
  <w:footnote w:id="2">
    <w:p w14:paraId="14EF5C5F" w14:textId="77777777" w:rsidR="000B4517" w:rsidRPr="00FB4971" w:rsidRDefault="000B4517" w:rsidP="002216B1">
      <w:pPr>
        <w:pStyle w:val="LPnavadenpomanjan8pt"/>
        <w:rPr>
          <w:sz w:val="18"/>
          <w:szCs w:val="18"/>
        </w:rPr>
      </w:pPr>
      <w:r w:rsidRPr="00FB4971">
        <w:rPr>
          <w:rStyle w:val="Sprotnaopomba-sklic"/>
          <w:sz w:val="18"/>
          <w:szCs w:val="18"/>
        </w:rPr>
        <w:footnoteRef/>
      </w:r>
      <w:r w:rsidRPr="00FB4971">
        <w:rPr>
          <w:sz w:val="18"/>
          <w:szCs w:val="18"/>
        </w:rPr>
        <w:t xml:space="preserve"> </w:t>
      </w:r>
      <w:r w:rsidRPr="004D33A0">
        <w:rPr>
          <w:rStyle w:val="LPnavadenpomanjanZnak"/>
        </w:rPr>
        <w:t>Vse povprečne doze v tem poglavju so preračunane na število delavcev, ki so prejeli doze nad ravnjo detekcije.</w:t>
      </w:r>
    </w:p>
    <w:p w14:paraId="3DB76594" w14:textId="77777777" w:rsidR="000B4517" w:rsidRDefault="000B4517" w:rsidP="002216B1">
      <w:pPr>
        <w:pStyle w:val="Sprotnaopomba-besedilo"/>
      </w:pPr>
    </w:p>
  </w:footnote>
  <w:footnote w:id="3">
    <w:p w14:paraId="1ABD6F8F" w14:textId="77777777" w:rsidR="000B4517" w:rsidRPr="0051378F" w:rsidRDefault="000B4517" w:rsidP="00DE08A3">
      <w:pPr>
        <w:pStyle w:val="LPnavadenpomanjan8pt"/>
      </w:pPr>
      <w:r w:rsidRPr="009C7703">
        <w:rPr>
          <w:sz w:val="20"/>
          <w:vertAlign w:val="superscript"/>
        </w:rPr>
        <w:footnoteRef/>
      </w:r>
      <w:r w:rsidRPr="009C7703">
        <w:rPr>
          <w:sz w:val="20"/>
        </w:rPr>
        <w:t xml:space="preserve"> </w:t>
      </w:r>
      <w:r w:rsidRPr="00DE08A3">
        <w:rPr>
          <w:rStyle w:val="LPnavadenpomanjanZnak"/>
        </w:rPr>
        <w:t>Knjižno stanje ne zajema prostih denarnih sredstev na TRR, natečenih obresti, kupljenih obresti in terjatev za dividendne donose.</w:t>
      </w:r>
    </w:p>
  </w:footnote>
  <w:footnote w:id="4">
    <w:p w14:paraId="706D898D" w14:textId="5241D2A8" w:rsidR="000B4517" w:rsidRPr="00A0270D" w:rsidRDefault="000B4517" w:rsidP="002216B1">
      <w:pPr>
        <w:pStyle w:val="LPnavaden"/>
        <w:rPr>
          <w:sz w:val="20"/>
        </w:rPr>
      </w:pPr>
      <w:r w:rsidRPr="00AE51E8">
        <w:rPr>
          <w:rStyle w:val="LPnadpisano"/>
        </w:rPr>
        <w:footnoteRef/>
      </w:r>
      <w:r>
        <w:t xml:space="preserve"> </w:t>
      </w:r>
      <w:r w:rsidRPr="00DE08A3">
        <w:rPr>
          <w:rStyle w:val="LPnavadenpomanjanZnak"/>
        </w:rPr>
        <w:t>V skladu s spremembami Pravilnika o razčlenjevanju in merjenju prihodkov in odhodkov pravnih oseb javnega prava (v nadalj</w:t>
      </w:r>
      <w:r>
        <w:rPr>
          <w:rStyle w:val="LPnavadenpomanjanZnak"/>
        </w:rPr>
        <w:t>njem besedil</w:t>
      </w:r>
      <w:r w:rsidRPr="00DE08A3">
        <w:rPr>
          <w:rStyle w:val="LPnavadenpomanjanZnak"/>
        </w:rPr>
        <w:t>u</w:t>
      </w:r>
      <w:r>
        <w:rPr>
          <w:rStyle w:val="LPnavadenpomanjanZnak"/>
        </w:rPr>
        <w:t>:</w:t>
      </w:r>
      <w:r w:rsidRPr="00DE08A3">
        <w:rPr>
          <w:rStyle w:val="LPnavadenpomanjanZnak"/>
        </w:rPr>
        <w:t xml:space="preserve"> </w:t>
      </w:r>
      <w:r>
        <w:rPr>
          <w:rStyle w:val="LPnavadenpomanjanZnak"/>
        </w:rPr>
        <w:t>p</w:t>
      </w:r>
      <w:r w:rsidRPr="00DE08A3">
        <w:rPr>
          <w:rStyle w:val="LPnavadenpomanjanZnak"/>
        </w:rPr>
        <w:t xml:space="preserve">ravilnik) iz leta 2007, je </w:t>
      </w:r>
      <w:r>
        <w:rPr>
          <w:rStyle w:val="LPnavadenpomanjanZnak"/>
        </w:rPr>
        <w:t>s</w:t>
      </w:r>
      <w:r w:rsidRPr="00DE08A3">
        <w:rPr>
          <w:rStyle w:val="LPnavadenpomanjanZnak"/>
        </w:rPr>
        <w:t xml:space="preserve">klad za leto 2008 vse lastniške vrednostne papirje, investicijske in vzajemne sklade, ki kotirajo na borzi ali je za njih mogoče pridobiti javno objavljeno tržno ceno, ovrednotil po pošteni vrednosti v skladu z Zakonom o računovodstvu. Za leto 2010 pa je v skladu s spremembami </w:t>
      </w:r>
      <w:r>
        <w:rPr>
          <w:rStyle w:val="LPnavadenpomanjanZnak"/>
        </w:rPr>
        <w:t>p</w:t>
      </w:r>
      <w:r w:rsidRPr="00DE08A3">
        <w:rPr>
          <w:rStyle w:val="LPnavadenpomanjanZnak"/>
        </w:rPr>
        <w:t>ravilnika prvič ovrednotil tudi dolžniške vrednostne papirje.</w:t>
      </w:r>
    </w:p>
  </w:footnote>
  <w:footnote w:id="5">
    <w:p w14:paraId="5CFBFCE3" w14:textId="77777777" w:rsidR="000B4517" w:rsidRPr="002D199F" w:rsidRDefault="000B4517" w:rsidP="0037076F">
      <w:pPr>
        <w:pStyle w:val="LPnavadenpomanjan8pt"/>
      </w:pPr>
      <w:r w:rsidRPr="00716784">
        <w:rPr>
          <w:sz w:val="18"/>
          <w:vertAlign w:val="superscript"/>
        </w:rPr>
        <w:t>3</w:t>
      </w:r>
      <w:r>
        <w:rPr>
          <w:sz w:val="18"/>
          <w:szCs w:val="18"/>
        </w:rPr>
        <w:t xml:space="preserve"> </w:t>
      </w:r>
      <w:r w:rsidRPr="00262186">
        <w:rPr>
          <w:rStyle w:val="LPnavadenpomanjanZnak"/>
        </w:rPr>
        <w:t>BHRNEK je kratica za Zakon o ratifikaciji Pogodbe med Vlado Republike Slovenije in Vlado Republike Hrvaške o ureditvi statusnih in drugih pravnih razmerij, povezanih z vlaganjem v Nuklearno elektrarno Krško, njenim izkoriščanjem in razgradnjo in Skupne izjave ob podpisu Pogodbe med Vlado Republike Slovenije in Vlado Republike Hrvaške o ureditvi statusnih in drugih pravnih razmerij, povezanih z vlaganjem v Nuklearno elektrarno Krško, njenim izkoriščanjem in razgradnjo.</w:t>
      </w:r>
    </w:p>
  </w:footnote>
  <w:footnote w:id="6">
    <w:p w14:paraId="788B5593" w14:textId="77777777" w:rsidR="000B4517" w:rsidRDefault="000B4517" w:rsidP="0037076F">
      <w:pPr>
        <w:pStyle w:val="Sprotnaopomba-besedilo"/>
      </w:pPr>
      <w:r>
        <w:rPr>
          <w:rStyle w:val="Sprotnaopomba-sklic"/>
        </w:rPr>
        <w:footnoteRef/>
      </w:r>
      <w:r>
        <w:t xml:space="preserve"> </w:t>
      </w:r>
      <w:hyperlink r:id="rId1" w:history="1">
        <w:r>
          <w:rPr>
            <w:rStyle w:val="Hiperpovezava"/>
          </w:rPr>
          <w:t>https://podatki.gov.si/dataset/evidenca-pooblascenih-izvajalcev-meritev-radioaktivnosti-posiljk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948C4" w14:textId="77777777" w:rsidR="000B4517" w:rsidRPr="0000475C" w:rsidRDefault="000B4517" w:rsidP="00CF7EE1">
    <w:pPr>
      <w:pStyle w:val="LPnavaden"/>
      <w:jc w:val="center"/>
    </w:pPr>
    <w:r>
      <w:rPr>
        <w:noProof/>
        <w:lang w:eastAsia="sl-SI"/>
      </w:rPr>
      <mc:AlternateContent>
        <mc:Choice Requires="wps">
          <w:drawing>
            <wp:anchor distT="0" distB="0" distL="114300" distR="114300" simplePos="0" relativeHeight="251659264" behindDoc="0" locked="0" layoutInCell="1" allowOverlap="1" wp14:anchorId="58F0D981" wp14:editId="0313566D">
              <wp:simplePos x="0" y="0"/>
              <wp:positionH relativeFrom="column">
                <wp:posOffset>-36195</wp:posOffset>
              </wp:positionH>
              <wp:positionV relativeFrom="paragraph">
                <wp:posOffset>221615</wp:posOffset>
              </wp:positionV>
              <wp:extent cx="5831840" cy="9525"/>
              <wp:effectExtent l="0" t="0" r="35560" b="28575"/>
              <wp:wrapNone/>
              <wp:docPr id="44" name="Raven povezovalnik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0C82604" id="Raven povezovalnik 44"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" strokecolor="#81ccff" strokeweight=".25pt"/>
          </w:pict>
        </mc:Fallback>
      </mc:AlternateContent>
    </w:r>
    <w:r>
      <w:rPr>
        <w:noProof/>
        <w:lang w:eastAsia="sl-SI"/>
      </w:rPr>
      <mc:AlternateContent>
        <mc:Choice Requires="wps">
          <w:drawing>
            <wp:anchor distT="0" distB="0" distL="114300" distR="114300" simplePos="0" relativeHeight="251660288" behindDoc="0" locked="0" layoutInCell="1" allowOverlap="1" wp14:anchorId="4A5A9249" wp14:editId="68E061C3">
              <wp:simplePos x="0" y="0"/>
              <wp:positionH relativeFrom="column">
                <wp:posOffset>-36195</wp:posOffset>
              </wp:positionH>
              <wp:positionV relativeFrom="paragraph">
                <wp:posOffset>221615</wp:posOffset>
              </wp:positionV>
              <wp:extent cx="5831840" cy="9525"/>
              <wp:effectExtent l="0" t="0" r="35560" b="28575"/>
              <wp:wrapNone/>
              <wp:docPr id="31" name="Raven povezovalnik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1840" cy="9525"/>
                      </a:xfrm>
                      <a:prstGeom prst="line">
                        <a:avLst/>
                      </a:prstGeom>
                      <a:noFill/>
                      <a:ln w="3175">
                        <a:solidFill>
                          <a:srgbClr val="81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8F21579" id="Raven povezovalnik 31" o:spid="_x0000_s1026" alt="&quot;&quot;"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7.45pt" to="456.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" strokecolor="#81ccff" strokeweight=".25pt"/>
          </w:pict>
        </mc:Fallback>
      </mc:AlternateContent>
    </w:r>
    <w:r w:rsidRPr="0000475C">
      <w:t>Poročilo o varstvu pred ionizirajočimi sevanji in jedrski varnosti v Republiki Sloveniji leta 2012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DA27F" w14:textId="24052027" w:rsidR="000B4517" w:rsidRPr="00B21611" w:rsidRDefault="000B4517" w:rsidP="00664731">
    <w:pPr>
      <w:suppressAutoHyphens w:val="0"/>
      <w:spacing w:after="120"/>
      <w:jc w:val="center"/>
      <w:rPr>
        <w:rFonts w:ascii="Garamond" w:hAnsi="Garamond"/>
        <w:sz w:val="20"/>
        <w:szCs w:val="20"/>
        <w:lang w:eastAsia="en-US"/>
      </w:rPr>
    </w:pPr>
    <w:r w:rsidRPr="00D428B4">
      <w:rPr>
        <w:rFonts w:ascii="Garamond" w:hAnsi="Garamond"/>
        <w:noProof/>
        <w:sz w:val="20"/>
        <w:szCs w:val="20"/>
        <w:lang w:eastAsia="sl-SI"/>
      </w:rPr>
      <mc:AlternateContent>
        <mc:Choice Requires="wps">
          <w:drawing>
            <wp:anchor distT="0" distB="0" distL="114300" distR="114300" simplePos="0" relativeHeight="251662336" behindDoc="0" locked="0" layoutInCell="1" allowOverlap="1" wp14:anchorId="5B4FD034" wp14:editId="17E74C3F">
              <wp:simplePos x="0" y="0"/>
              <wp:positionH relativeFrom="column">
                <wp:posOffset>-10160</wp:posOffset>
              </wp:positionH>
              <wp:positionV relativeFrom="paragraph">
                <wp:posOffset>163830</wp:posOffset>
              </wp:positionV>
              <wp:extent cx="5786120" cy="4445"/>
              <wp:effectExtent l="0" t="0" r="24130" b="33655"/>
              <wp:wrapNone/>
              <wp:docPr id="34"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4445"/>
                      </a:xfrm>
                      <a:prstGeom prst="line">
                        <a:avLst/>
                      </a:prstGeom>
                      <a:noFill/>
                      <a:ln w="3175">
                        <a:solidFill>
                          <a:srgbClr val="81CCF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01F1CB4" id="Line 11" o:spid="_x0000_s1026" alt="&quot;&quot;"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9pt" to="454.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" strokecolor="#81ccfa" strokeweight=".25pt"/>
          </w:pict>
        </mc:Fallback>
      </mc:AlternateContent>
    </w:r>
    <w:r>
      <w:rPr>
        <w:rFonts w:ascii="Garamond" w:hAnsi="Garamond"/>
        <w:sz w:val="20"/>
        <w:szCs w:val="20"/>
        <w:lang w:eastAsia="en-US"/>
      </w:rPr>
      <w:t>P</w:t>
    </w:r>
    <w:r w:rsidRPr="00D428B4">
      <w:rPr>
        <w:rFonts w:ascii="Garamond" w:hAnsi="Garamond"/>
        <w:sz w:val="20"/>
        <w:szCs w:val="20"/>
        <w:lang w:eastAsia="en-US"/>
      </w:rPr>
      <w:t>oročilo o varstvu pred ionizirajočimi sevanji in jedrski varnosti v Republiki Sloveniji leta 20</w:t>
    </w:r>
    <w:r>
      <w:rPr>
        <w:rFonts w:ascii="Garamond" w:hAnsi="Garamond"/>
        <w:sz w:val="20"/>
        <w:szCs w:val="20"/>
        <w:lang w:eastAsia="en-US"/>
      </w:rPr>
      <w:t>20</w:t>
    </w:r>
  </w:p>
  <w:p w14:paraId="677627AD" w14:textId="77777777" w:rsidR="000B4517" w:rsidRPr="00ED0154" w:rsidRDefault="000B4517" w:rsidP="00CF7E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F596E" w14:textId="77777777" w:rsidR="000B4517" w:rsidRPr="00B21611" w:rsidRDefault="000B4517" w:rsidP="009E2B8B">
    <w:pPr>
      <w:suppressAutoHyphens w:val="0"/>
      <w:spacing w:after="120"/>
      <w:jc w:val="center"/>
      <w:rPr>
        <w:rFonts w:ascii="Garamond" w:hAnsi="Garamond"/>
        <w:sz w:val="20"/>
        <w:szCs w:val="20"/>
        <w:lang w:eastAsia="en-US"/>
      </w:rPr>
    </w:pPr>
    <w:r w:rsidRPr="00D428B4">
      <w:rPr>
        <w:rFonts w:ascii="Garamond" w:hAnsi="Garamond"/>
        <w:noProof/>
        <w:sz w:val="20"/>
        <w:szCs w:val="20"/>
        <w:lang w:eastAsia="sl-SI"/>
      </w:rPr>
      <mc:AlternateContent>
        <mc:Choice Requires="wps">
          <w:drawing>
            <wp:anchor distT="0" distB="0" distL="114300" distR="114300" simplePos="0" relativeHeight="251664384" behindDoc="0" locked="0" layoutInCell="1" allowOverlap="1" wp14:anchorId="64A6A04F" wp14:editId="1F64CCA8">
              <wp:simplePos x="0" y="0"/>
              <wp:positionH relativeFrom="column">
                <wp:posOffset>-10160</wp:posOffset>
              </wp:positionH>
              <wp:positionV relativeFrom="paragraph">
                <wp:posOffset>163830</wp:posOffset>
              </wp:positionV>
              <wp:extent cx="5786120" cy="4445"/>
              <wp:effectExtent l="0" t="0" r="24130" b="33655"/>
              <wp:wrapNone/>
              <wp:docPr id="36"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4445"/>
                      </a:xfrm>
                      <a:prstGeom prst="line">
                        <a:avLst/>
                      </a:prstGeom>
                      <a:noFill/>
                      <a:ln w="3175">
                        <a:solidFill>
                          <a:srgbClr val="81CCF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8BDDD65" id="Line 11" o:spid="_x0000_s1026" alt="&quot;&quot;"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9pt" to="454.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" strokecolor="#81ccfa" strokeweight=".25pt"/>
          </w:pict>
        </mc:Fallback>
      </mc:AlternateContent>
    </w:r>
    <w:r>
      <w:rPr>
        <w:rFonts w:ascii="Garamond" w:hAnsi="Garamond"/>
        <w:sz w:val="20"/>
        <w:szCs w:val="20"/>
        <w:lang w:eastAsia="en-US"/>
      </w:rPr>
      <w:t>P</w:t>
    </w:r>
    <w:r w:rsidRPr="00D428B4">
      <w:rPr>
        <w:rFonts w:ascii="Garamond" w:hAnsi="Garamond"/>
        <w:sz w:val="20"/>
        <w:szCs w:val="20"/>
        <w:lang w:eastAsia="en-US"/>
      </w:rPr>
      <w:t>oročilo o varstvu pred ionizirajočimi sevanji in jedrski varnosti v Republiki Sloveniji leta 20</w:t>
    </w:r>
    <w:r>
      <w:rPr>
        <w:rFonts w:ascii="Garamond" w:hAnsi="Garamond"/>
        <w:sz w:val="20"/>
        <w:szCs w:val="20"/>
        <w:lang w:eastAsia="en-US"/>
      </w:rPr>
      <w:t>20</w:t>
    </w:r>
  </w:p>
  <w:p w14:paraId="6216B508" w14:textId="77777777" w:rsidR="000B4517" w:rsidRPr="00625902" w:rsidRDefault="000B4517" w:rsidP="00CF7EE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77928"/>
    <w:multiLevelType w:val="hybridMultilevel"/>
    <w:tmpl w:val="99FE4C8A"/>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314983"/>
    <w:multiLevelType w:val="hybridMultilevel"/>
    <w:tmpl w:val="BE9608D4"/>
    <w:lvl w:ilvl="0" w:tplc="B9F46AF2">
      <w:start w:val="1"/>
      <w:numFmt w:val="upperRoman"/>
      <w:pStyle w:val="LP-otevilenjerimsko"/>
      <w:lvlText w:val="%1."/>
      <w:lvlJc w:val="left"/>
      <w:pPr>
        <w:tabs>
          <w:tab w:val="num" w:pos="625"/>
        </w:tabs>
        <w:ind w:left="625" w:hanging="340"/>
      </w:pPr>
      <w:rPr>
        <w:rFonts w:hint="default"/>
        <w:b w:val="0"/>
        <w:i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18CB4FC0"/>
    <w:multiLevelType w:val="multilevel"/>
    <w:tmpl w:val="94CE2C4A"/>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DB25E1D"/>
    <w:multiLevelType w:val="hybridMultilevel"/>
    <w:tmpl w:val="8028FEA2"/>
    <w:lvl w:ilvl="0" w:tplc="1A847AD4">
      <w:start w:val="1"/>
      <w:numFmt w:val="bullet"/>
      <w:pStyle w:val="LPpreglednicatelopodalineje"/>
      <w:lvlText w:val=""/>
      <w:lvlJc w:val="left"/>
      <w:pPr>
        <w:tabs>
          <w:tab w:val="num" w:pos="1021"/>
        </w:tabs>
        <w:ind w:left="1021" w:hanging="454"/>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F34757"/>
    <w:multiLevelType w:val="hybridMultilevel"/>
    <w:tmpl w:val="76AC46C4"/>
    <w:lvl w:ilvl="0" w:tplc="493E4996">
      <w:start w:val="1"/>
      <w:numFmt w:val="bullet"/>
      <w:pStyle w:val="LPpreglednicateloalineje"/>
      <w:lvlText w:val="-"/>
      <w:lvlJc w:val="left"/>
      <w:pPr>
        <w:tabs>
          <w:tab w:val="num" w:pos="340"/>
        </w:tabs>
        <w:ind w:left="340" w:hanging="340"/>
      </w:pPr>
      <w:rPr>
        <w:rFonts w:ascii="Verdana" w:hAnsi="Verdana" w:hint="default"/>
        <w:b w:val="0"/>
        <w:i w:val="0"/>
        <w:color w:val="0099FF"/>
      </w:rPr>
    </w:lvl>
    <w:lvl w:ilvl="1" w:tplc="930E1C00" w:tentative="1">
      <w:start w:val="1"/>
      <w:numFmt w:val="lowerLetter"/>
      <w:lvlText w:val="%2."/>
      <w:lvlJc w:val="left"/>
      <w:pPr>
        <w:tabs>
          <w:tab w:val="num" w:pos="1440"/>
        </w:tabs>
        <w:ind w:left="1440" w:hanging="360"/>
      </w:pPr>
    </w:lvl>
    <w:lvl w:ilvl="2" w:tplc="6AF6F4C8" w:tentative="1">
      <w:start w:val="1"/>
      <w:numFmt w:val="lowerRoman"/>
      <w:lvlText w:val="%3."/>
      <w:lvlJc w:val="right"/>
      <w:pPr>
        <w:tabs>
          <w:tab w:val="num" w:pos="2160"/>
        </w:tabs>
        <w:ind w:left="2160" w:hanging="180"/>
      </w:pPr>
    </w:lvl>
    <w:lvl w:ilvl="3" w:tplc="5DFE62D4" w:tentative="1">
      <w:start w:val="1"/>
      <w:numFmt w:val="decimal"/>
      <w:lvlText w:val="%4."/>
      <w:lvlJc w:val="left"/>
      <w:pPr>
        <w:tabs>
          <w:tab w:val="num" w:pos="2880"/>
        </w:tabs>
        <w:ind w:left="2880" w:hanging="360"/>
      </w:pPr>
    </w:lvl>
    <w:lvl w:ilvl="4" w:tplc="B57CF014" w:tentative="1">
      <w:start w:val="1"/>
      <w:numFmt w:val="lowerLetter"/>
      <w:lvlText w:val="%5."/>
      <w:lvlJc w:val="left"/>
      <w:pPr>
        <w:tabs>
          <w:tab w:val="num" w:pos="3600"/>
        </w:tabs>
        <w:ind w:left="3600" w:hanging="360"/>
      </w:pPr>
    </w:lvl>
    <w:lvl w:ilvl="5" w:tplc="E71A8BE6" w:tentative="1">
      <w:start w:val="1"/>
      <w:numFmt w:val="lowerRoman"/>
      <w:lvlText w:val="%6."/>
      <w:lvlJc w:val="right"/>
      <w:pPr>
        <w:tabs>
          <w:tab w:val="num" w:pos="4320"/>
        </w:tabs>
        <w:ind w:left="4320" w:hanging="180"/>
      </w:pPr>
    </w:lvl>
    <w:lvl w:ilvl="6" w:tplc="5B7037BA" w:tentative="1">
      <w:start w:val="1"/>
      <w:numFmt w:val="decimal"/>
      <w:lvlText w:val="%7."/>
      <w:lvlJc w:val="left"/>
      <w:pPr>
        <w:tabs>
          <w:tab w:val="num" w:pos="5040"/>
        </w:tabs>
        <w:ind w:left="5040" w:hanging="360"/>
      </w:pPr>
    </w:lvl>
    <w:lvl w:ilvl="7" w:tplc="56708B76" w:tentative="1">
      <w:start w:val="1"/>
      <w:numFmt w:val="lowerLetter"/>
      <w:lvlText w:val="%8."/>
      <w:lvlJc w:val="left"/>
      <w:pPr>
        <w:tabs>
          <w:tab w:val="num" w:pos="5760"/>
        </w:tabs>
        <w:ind w:left="5760" w:hanging="360"/>
      </w:pPr>
    </w:lvl>
    <w:lvl w:ilvl="8" w:tplc="AD38C550" w:tentative="1">
      <w:start w:val="1"/>
      <w:numFmt w:val="lowerRoman"/>
      <w:lvlText w:val="%9."/>
      <w:lvlJc w:val="right"/>
      <w:pPr>
        <w:tabs>
          <w:tab w:val="num" w:pos="6480"/>
        </w:tabs>
        <w:ind w:left="6480" w:hanging="180"/>
      </w:pPr>
    </w:lvl>
  </w:abstractNum>
  <w:abstractNum w:abstractNumId="5" w15:restartNumberingAfterBreak="0">
    <w:nsid w:val="5CAB56D0"/>
    <w:multiLevelType w:val="hybridMultilevel"/>
    <w:tmpl w:val="3B848332"/>
    <w:lvl w:ilvl="0" w:tplc="56347872">
      <w:start w:val="1"/>
      <w:numFmt w:val="bullet"/>
      <w:pStyle w:val="LPalineje"/>
      <w:lvlText w:val="-"/>
      <w:lvlJc w:val="left"/>
      <w:pPr>
        <w:ind w:left="360" w:hanging="360"/>
      </w:pPr>
      <w:rPr>
        <w:rFonts w:ascii="Verdana" w:hAnsi="Verdana" w:hint="default"/>
        <w:color w:val="0070C0"/>
      </w:rPr>
    </w:lvl>
    <w:lvl w:ilvl="1" w:tplc="04240003">
      <w:start w:val="1"/>
      <w:numFmt w:val="bullet"/>
      <w:lvlText w:val="o"/>
      <w:lvlJc w:val="left"/>
      <w:pPr>
        <w:tabs>
          <w:tab w:val="num" w:pos="1440"/>
        </w:tabs>
        <w:ind w:left="1440" w:hanging="360"/>
      </w:pPr>
      <w:rPr>
        <w:rFonts w:ascii="Courier New" w:hAnsi="Courier New" w:cs="Courier New" w:hint="default"/>
        <w:color w:val="0099FF"/>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13A7C2A"/>
    <w:multiLevelType w:val="hybridMultilevel"/>
    <w:tmpl w:val="036E0E80"/>
    <w:lvl w:ilvl="0" w:tplc="90E89022">
      <w:numFmt w:val="bullet"/>
      <w:lvlText w:val="–"/>
      <w:lvlJc w:val="left"/>
      <w:pPr>
        <w:ind w:left="720" w:hanging="360"/>
      </w:pPr>
      <w:rPr>
        <w:rFonts w:ascii="Garamond" w:eastAsia="Times New Roman"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92554B2"/>
    <w:multiLevelType w:val="multilevel"/>
    <w:tmpl w:val="1A0C95F4"/>
    <w:lvl w:ilvl="0">
      <w:start w:val="1"/>
      <w:numFmt w:val="decimal"/>
      <w:pStyle w:val="LPNaslov1"/>
      <w:lvlText w:val="%1"/>
      <w:lvlJc w:val="left"/>
      <w:pPr>
        <w:ind w:left="709" w:hanging="709"/>
      </w:pPr>
      <w:rPr>
        <w:rFonts w:hint="default"/>
      </w:rPr>
    </w:lvl>
    <w:lvl w:ilvl="1">
      <w:start w:val="1"/>
      <w:numFmt w:val="decimal"/>
      <w:pStyle w:val="LPNaslov2"/>
      <w:lvlText w:val="%1.%2"/>
      <w:lvlJc w:val="left"/>
      <w:pPr>
        <w:ind w:left="709" w:hanging="709"/>
      </w:pPr>
      <w:rPr>
        <w:rFonts w:hint="default"/>
      </w:rPr>
    </w:lvl>
    <w:lvl w:ilvl="2">
      <w:start w:val="1"/>
      <w:numFmt w:val="decimal"/>
      <w:pStyle w:val="LPNaslov3"/>
      <w:lvlText w:val="%1.%2.%3"/>
      <w:lvlJc w:val="left"/>
      <w:pPr>
        <w:ind w:left="709" w:hanging="709"/>
      </w:pPr>
      <w:rPr>
        <w:rFonts w:hint="default"/>
      </w:rPr>
    </w:lvl>
    <w:lvl w:ilvl="3">
      <w:start w:val="1"/>
      <w:numFmt w:val="decimal"/>
      <w:pStyle w:val="LPNaslov4"/>
      <w:lvlText w:val="%1.%2.%3.%4"/>
      <w:lvlJc w:val="left"/>
      <w:pPr>
        <w:ind w:left="709" w:hanging="709"/>
      </w:pPr>
      <w:rPr>
        <w:rFonts w:hint="default"/>
      </w:rPr>
    </w:lvl>
    <w:lvl w:ilvl="4">
      <w:start w:val="1"/>
      <w:numFmt w:val="none"/>
      <w:pStyle w:val="LPpodpoglavje"/>
      <w:lvlText w:val=""/>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5"/>
  </w:num>
  <w:num w:numId="2">
    <w:abstractNumId w:val="7"/>
  </w:num>
  <w:num w:numId="3">
    <w:abstractNumId w:val="7"/>
  </w:num>
  <w:num w:numId="4">
    <w:abstractNumId w:val="7"/>
  </w:num>
  <w:num w:numId="5">
    <w:abstractNumId w:val="7"/>
  </w:num>
  <w:num w:numId="6">
    <w:abstractNumId w:val="7"/>
  </w:num>
  <w:num w:numId="7">
    <w:abstractNumId w:val="1"/>
  </w:num>
  <w:num w:numId="8">
    <w:abstractNumId w:val="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4"/>
  </w:num>
  <w:num w:numId="12">
    <w:abstractNumId w:val="3"/>
  </w:num>
  <w:num w:numId="13">
    <w:abstractNumId w:val="7"/>
  </w:num>
  <w:num w:numId="14">
    <w:abstractNumId w:val="7"/>
  </w:num>
  <w:num w:numId="15">
    <w:abstractNumId w:val="7"/>
  </w:num>
  <w:num w:numId="16">
    <w:abstractNumId w:val="7"/>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7"/>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432"/>
    <w:rsid w:val="0000125B"/>
    <w:rsid w:val="00002224"/>
    <w:rsid w:val="00002523"/>
    <w:rsid w:val="00004076"/>
    <w:rsid w:val="00004860"/>
    <w:rsid w:val="00004D66"/>
    <w:rsid w:val="00006656"/>
    <w:rsid w:val="000108BC"/>
    <w:rsid w:val="00011DDC"/>
    <w:rsid w:val="00012696"/>
    <w:rsid w:val="000164B6"/>
    <w:rsid w:val="0002669F"/>
    <w:rsid w:val="00030B1F"/>
    <w:rsid w:val="00030FC3"/>
    <w:rsid w:val="000372C9"/>
    <w:rsid w:val="00040436"/>
    <w:rsid w:val="00052D47"/>
    <w:rsid w:val="00053301"/>
    <w:rsid w:val="000573A3"/>
    <w:rsid w:val="00064C0A"/>
    <w:rsid w:val="00066863"/>
    <w:rsid w:val="000670A2"/>
    <w:rsid w:val="0007201C"/>
    <w:rsid w:val="00072480"/>
    <w:rsid w:val="00074BB3"/>
    <w:rsid w:val="000920DC"/>
    <w:rsid w:val="00094817"/>
    <w:rsid w:val="000A131D"/>
    <w:rsid w:val="000B0816"/>
    <w:rsid w:val="000B4517"/>
    <w:rsid w:val="000C21FE"/>
    <w:rsid w:val="000D476C"/>
    <w:rsid w:val="000D5BA4"/>
    <w:rsid w:val="000D6D05"/>
    <w:rsid w:val="000E5141"/>
    <w:rsid w:val="000F6E17"/>
    <w:rsid w:val="001030AD"/>
    <w:rsid w:val="00107384"/>
    <w:rsid w:val="00124F41"/>
    <w:rsid w:val="0014045C"/>
    <w:rsid w:val="001412BE"/>
    <w:rsid w:val="00141653"/>
    <w:rsid w:val="00141A83"/>
    <w:rsid w:val="00155003"/>
    <w:rsid w:val="00157C65"/>
    <w:rsid w:val="00165D7C"/>
    <w:rsid w:val="001729FB"/>
    <w:rsid w:val="001807CD"/>
    <w:rsid w:val="00180808"/>
    <w:rsid w:val="001810F8"/>
    <w:rsid w:val="00182FBF"/>
    <w:rsid w:val="001A51CE"/>
    <w:rsid w:val="001A7C5E"/>
    <w:rsid w:val="001B578C"/>
    <w:rsid w:val="001E0617"/>
    <w:rsid w:val="001E3246"/>
    <w:rsid w:val="001E387E"/>
    <w:rsid w:val="001E4290"/>
    <w:rsid w:val="001F5E6B"/>
    <w:rsid w:val="00202ABA"/>
    <w:rsid w:val="00205575"/>
    <w:rsid w:val="00210D9E"/>
    <w:rsid w:val="002216B1"/>
    <w:rsid w:val="00225F7C"/>
    <w:rsid w:val="00226F15"/>
    <w:rsid w:val="00242BA0"/>
    <w:rsid w:val="002466B8"/>
    <w:rsid w:val="00254521"/>
    <w:rsid w:val="0025496E"/>
    <w:rsid w:val="00262186"/>
    <w:rsid w:val="00264002"/>
    <w:rsid w:val="0026757D"/>
    <w:rsid w:val="00281B99"/>
    <w:rsid w:val="002846AC"/>
    <w:rsid w:val="002858A3"/>
    <w:rsid w:val="00292A49"/>
    <w:rsid w:val="00297283"/>
    <w:rsid w:val="002A0D43"/>
    <w:rsid w:val="002B7346"/>
    <w:rsid w:val="002C0296"/>
    <w:rsid w:val="002C0934"/>
    <w:rsid w:val="002C61F8"/>
    <w:rsid w:val="002D6122"/>
    <w:rsid w:val="002D6398"/>
    <w:rsid w:val="002E276D"/>
    <w:rsid w:val="002E668E"/>
    <w:rsid w:val="002E76D9"/>
    <w:rsid w:val="003073E9"/>
    <w:rsid w:val="00310014"/>
    <w:rsid w:val="00310836"/>
    <w:rsid w:val="00321639"/>
    <w:rsid w:val="0034340C"/>
    <w:rsid w:val="0037076F"/>
    <w:rsid w:val="003743B2"/>
    <w:rsid w:val="00383A79"/>
    <w:rsid w:val="00383DC3"/>
    <w:rsid w:val="00393657"/>
    <w:rsid w:val="00394F80"/>
    <w:rsid w:val="00396835"/>
    <w:rsid w:val="003C1F79"/>
    <w:rsid w:val="003D067A"/>
    <w:rsid w:val="003D0F66"/>
    <w:rsid w:val="003F4267"/>
    <w:rsid w:val="003F6CC9"/>
    <w:rsid w:val="003F6DFE"/>
    <w:rsid w:val="00407DB3"/>
    <w:rsid w:val="0041057F"/>
    <w:rsid w:val="004116EC"/>
    <w:rsid w:val="00414FFC"/>
    <w:rsid w:val="004253F4"/>
    <w:rsid w:val="0043559D"/>
    <w:rsid w:val="00435CBC"/>
    <w:rsid w:val="00444E30"/>
    <w:rsid w:val="00456536"/>
    <w:rsid w:val="004719F4"/>
    <w:rsid w:val="00473952"/>
    <w:rsid w:val="00473BAE"/>
    <w:rsid w:val="00476E2F"/>
    <w:rsid w:val="00477CFE"/>
    <w:rsid w:val="0048542C"/>
    <w:rsid w:val="0049371B"/>
    <w:rsid w:val="004A533F"/>
    <w:rsid w:val="004A53F0"/>
    <w:rsid w:val="004B42CE"/>
    <w:rsid w:val="004B4780"/>
    <w:rsid w:val="004C20E8"/>
    <w:rsid w:val="004E5DF9"/>
    <w:rsid w:val="004E6314"/>
    <w:rsid w:val="004F1FEF"/>
    <w:rsid w:val="004F260E"/>
    <w:rsid w:val="004F617F"/>
    <w:rsid w:val="004F7B03"/>
    <w:rsid w:val="00504387"/>
    <w:rsid w:val="00505534"/>
    <w:rsid w:val="00514ED4"/>
    <w:rsid w:val="005344B3"/>
    <w:rsid w:val="0053687E"/>
    <w:rsid w:val="005368B6"/>
    <w:rsid w:val="0054389D"/>
    <w:rsid w:val="005547CA"/>
    <w:rsid w:val="00555694"/>
    <w:rsid w:val="00557776"/>
    <w:rsid w:val="005603F2"/>
    <w:rsid w:val="00561AC1"/>
    <w:rsid w:val="00563A38"/>
    <w:rsid w:val="00564B13"/>
    <w:rsid w:val="005657A0"/>
    <w:rsid w:val="00573EE0"/>
    <w:rsid w:val="00577D28"/>
    <w:rsid w:val="00584F75"/>
    <w:rsid w:val="00590483"/>
    <w:rsid w:val="005930AB"/>
    <w:rsid w:val="005A06CD"/>
    <w:rsid w:val="005A28B4"/>
    <w:rsid w:val="005C0ABC"/>
    <w:rsid w:val="005C4939"/>
    <w:rsid w:val="005C52DA"/>
    <w:rsid w:val="005C68D1"/>
    <w:rsid w:val="005D5AF0"/>
    <w:rsid w:val="005E1393"/>
    <w:rsid w:val="005E2AEC"/>
    <w:rsid w:val="00600684"/>
    <w:rsid w:val="006029CA"/>
    <w:rsid w:val="00604BC5"/>
    <w:rsid w:val="00611592"/>
    <w:rsid w:val="006174BF"/>
    <w:rsid w:val="00636A2C"/>
    <w:rsid w:val="00637803"/>
    <w:rsid w:val="00643F2A"/>
    <w:rsid w:val="00655D8A"/>
    <w:rsid w:val="00657204"/>
    <w:rsid w:val="0066406A"/>
    <w:rsid w:val="00664731"/>
    <w:rsid w:val="00665218"/>
    <w:rsid w:val="00671786"/>
    <w:rsid w:val="00671EAC"/>
    <w:rsid w:val="00680736"/>
    <w:rsid w:val="00686261"/>
    <w:rsid w:val="0069761F"/>
    <w:rsid w:val="006A5458"/>
    <w:rsid w:val="006B123C"/>
    <w:rsid w:val="006C0E12"/>
    <w:rsid w:val="006C7EC8"/>
    <w:rsid w:val="006D47DD"/>
    <w:rsid w:val="006E2942"/>
    <w:rsid w:val="006E2D18"/>
    <w:rsid w:val="006E34B1"/>
    <w:rsid w:val="006E5A20"/>
    <w:rsid w:val="006F2F6D"/>
    <w:rsid w:val="006F6CDB"/>
    <w:rsid w:val="00714413"/>
    <w:rsid w:val="0071761A"/>
    <w:rsid w:val="00721214"/>
    <w:rsid w:val="0072167A"/>
    <w:rsid w:val="00732DF8"/>
    <w:rsid w:val="00732F6A"/>
    <w:rsid w:val="00735C0F"/>
    <w:rsid w:val="00747E95"/>
    <w:rsid w:val="0075214C"/>
    <w:rsid w:val="0076378E"/>
    <w:rsid w:val="00770611"/>
    <w:rsid w:val="0078457D"/>
    <w:rsid w:val="00797748"/>
    <w:rsid w:val="007A27E0"/>
    <w:rsid w:val="007B0445"/>
    <w:rsid w:val="007B615B"/>
    <w:rsid w:val="007B7940"/>
    <w:rsid w:val="007C3EEC"/>
    <w:rsid w:val="007C5A6F"/>
    <w:rsid w:val="007D02A4"/>
    <w:rsid w:val="007D5439"/>
    <w:rsid w:val="007D7D80"/>
    <w:rsid w:val="00805D13"/>
    <w:rsid w:val="008063E8"/>
    <w:rsid w:val="008224B9"/>
    <w:rsid w:val="008250A7"/>
    <w:rsid w:val="008366EC"/>
    <w:rsid w:val="00837AC3"/>
    <w:rsid w:val="00841F3C"/>
    <w:rsid w:val="0084615F"/>
    <w:rsid w:val="0085417A"/>
    <w:rsid w:val="00863AC0"/>
    <w:rsid w:val="00867E15"/>
    <w:rsid w:val="0087095B"/>
    <w:rsid w:val="00871549"/>
    <w:rsid w:val="00886587"/>
    <w:rsid w:val="00892605"/>
    <w:rsid w:val="008A2FC3"/>
    <w:rsid w:val="008A59F9"/>
    <w:rsid w:val="008B0B6C"/>
    <w:rsid w:val="008B2469"/>
    <w:rsid w:val="008B3F15"/>
    <w:rsid w:val="008B678D"/>
    <w:rsid w:val="008C0E06"/>
    <w:rsid w:val="008D115C"/>
    <w:rsid w:val="008D188B"/>
    <w:rsid w:val="008D1AE8"/>
    <w:rsid w:val="008D457C"/>
    <w:rsid w:val="008D5222"/>
    <w:rsid w:val="008E293D"/>
    <w:rsid w:val="008E51CC"/>
    <w:rsid w:val="008F13C3"/>
    <w:rsid w:val="0090480E"/>
    <w:rsid w:val="00905F6A"/>
    <w:rsid w:val="00914F86"/>
    <w:rsid w:val="009212AC"/>
    <w:rsid w:val="00921534"/>
    <w:rsid w:val="00927756"/>
    <w:rsid w:val="00936CFA"/>
    <w:rsid w:val="00942222"/>
    <w:rsid w:val="0094745B"/>
    <w:rsid w:val="00952431"/>
    <w:rsid w:val="00961640"/>
    <w:rsid w:val="009810F0"/>
    <w:rsid w:val="00981874"/>
    <w:rsid w:val="00994A0C"/>
    <w:rsid w:val="009953E7"/>
    <w:rsid w:val="00996D64"/>
    <w:rsid w:val="00997945"/>
    <w:rsid w:val="009A2D1F"/>
    <w:rsid w:val="009C226E"/>
    <w:rsid w:val="009D22F8"/>
    <w:rsid w:val="009E0318"/>
    <w:rsid w:val="009E2B8B"/>
    <w:rsid w:val="009E519D"/>
    <w:rsid w:val="009E7C04"/>
    <w:rsid w:val="009F3E5A"/>
    <w:rsid w:val="009F455C"/>
    <w:rsid w:val="009F55E4"/>
    <w:rsid w:val="009F60A3"/>
    <w:rsid w:val="009F719B"/>
    <w:rsid w:val="009F78DF"/>
    <w:rsid w:val="00A11431"/>
    <w:rsid w:val="00A16059"/>
    <w:rsid w:val="00A237B9"/>
    <w:rsid w:val="00A25354"/>
    <w:rsid w:val="00A260D4"/>
    <w:rsid w:val="00A265AA"/>
    <w:rsid w:val="00A31F48"/>
    <w:rsid w:val="00A33194"/>
    <w:rsid w:val="00A35C74"/>
    <w:rsid w:val="00A373A8"/>
    <w:rsid w:val="00A5323C"/>
    <w:rsid w:val="00A540CA"/>
    <w:rsid w:val="00A56313"/>
    <w:rsid w:val="00A6153E"/>
    <w:rsid w:val="00A7405A"/>
    <w:rsid w:val="00A74739"/>
    <w:rsid w:val="00A7665D"/>
    <w:rsid w:val="00A80491"/>
    <w:rsid w:val="00A83A02"/>
    <w:rsid w:val="00A92FF4"/>
    <w:rsid w:val="00AA0B9E"/>
    <w:rsid w:val="00AA631A"/>
    <w:rsid w:val="00AC536B"/>
    <w:rsid w:val="00AC7785"/>
    <w:rsid w:val="00AD0222"/>
    <w:rsid w:val="00AD428B"/>
    <w:rsid w:val="00AD766C"/>
    <w:rsid w:val="00AF4144"/>
    <w:rsid w:val="00B22523"/>
    <w:rsid w:val="00B72815"/>
    <w:rsid w:val="00B75CE3"/>
    <w:rsid w:val="00B81897"/>
    <w:rsid w:val="00B87AA3"/>
    <w:rsid w:val="00BA1FAC"/>
    <w:rsid w:val="00BA525A"/>
    <w:rsid w:val="00BA534B"/>
    <w:rsid w:val="00BA54D7"/>
    <w:rsid w:val="00BB2DE9"/>
    <w:rsid w:val="00BB3C87"/>
    <w:rsid w:val="00BB4432"/>
    <w:rsid w:val="00BC08C7"/>
    <w:rsid w:val="00BC5B3A"/>
    <w:rsid w:val="00BD211D"/>
    <w:rsid w:val="00BD37B5"/>
    <w:rsid w:val="00BE268F"/>
    <w:rsid w:val="00BE721B"/>
    <w:rsid w:val="00BF1BEC"/>
    <w:rsid w:val="00BF20E7"/>
    <w:rsid w:val="00BF27FF"/>
    <w:rsid w:val="00BF6985"/>
    <w:rsid w:val="00C00994"/>
    <w:rsid w:val="00C04F99"/>
    <w:rsid w:val="00C16747"/>
    <w:rsid w:val="00C20630"/>
    <w:rsid w:val="00C25989"/>
    <w:rsid w:val="00C263BD"/>
    <w:rsid w:val="00C26C8A"/>
    <w:rsid w:val="00C31420"/>
    <w:rsid w:val="00C32F36"/>
    <w:rsid w:val="00C3386E"/>
    <w:rsid w:val="00C35125"/>
    <w:rsid w:val="00C54071"/>
    <w:rsid w:val="00C5605A"/>
    <w:rsid w:val="00C60761"/>
    <w:rsid w:val="00C624A8"/>
    <w:rsid w:val="00C64C48"/>
    <w:rsid w:val="00C674D1"/>
    <w:rsid w:val="00C73DF9"/>
    <w:rsid w:val="00C90326"/>
    <w:rsid w:val="00C9147A"/>
    <w:rsid w:val="00C91D28"/>
    <w:rsid w:val="00C91DD9"/>
    <w:rsid w:val="00CA63F1"/>
    <w:rsid w:val="00CB0880"/>
    <w:rsid w:val="00CB38F8"/>
    <w:rsid w:val="00CB5335"/>
    <w:rsid w:val="00CE5164"/>
    <w:rsid w:val="00CE5F42"/>
    <w:rsid w:val="00CF054A"/>
    <w:rsid w:val="00CF5385"/>
    <w:rsid w:val="00CF636F"/>
    <w:rsid w:val="00CF7EE1"/>
    <w:rsid w:val="00D06940"/>
    <w:rsid w:val="00D113D8"/>
    <w:rsid w:val="00D234CE"/>
    <w:rsid w:val="00D329EA"/>
    <w:rsid w:val="00D33855"/>
    <w:rsid w:val="00D35688"/>
    <w:rsid w:val="00D40DA1"/>
    <w:rsid w:val="00D4214B"/>
    <w:rsid w:val="00D4776C"/>
    <w:rsid w:val="00D478E7"/>
    <w:rsid w:val="00D55252"/>
    <w:rsid w:val="00D6434A"/>
    <w:rsid w:val="00D73D1D"/>
    <w:rsid w:val="00D75002"/>
    <w:rsid w:val="00D76682"/>
    <w:rsid w:val="00D80498"/>
    <w:rsid w:val="00D82FA9"/>
    <w:rsid w:val="00D83DF8"/>
    <w:rsid w:val="00D947A9"/>
    <w:rsid w:val="00DA0A6C"/>
    <w:rsid w:val="00DB0065"/>
    <w:rsid w:val="00DB179D"/>
    <w:rsid w:val="00DB6993"/>
    <w:rsid w:val="00DD144C"/>
    <w:rsid w:val="00DE08A3"/>
    <w:rsid w:val="00DE2D45"/>
    <w:rsid w:val="00DE5594"/>
    <w:rsid w:val="00DF258B"/>
    <w:rsid w:val="00DF5BA3"/>
    <w:rsid w:val="00E16283"/>
    <w:rsid w:val="00E20183"/>
    <w:rsid w:val="00E214FF"/>
    <w:rsid w:val="00E22A5B"/>
    <w:rsid w:val="00E30B27"/>
    <w:rsid w:val="00E3320A"/>
    <w:rsid w:val="00E36DF7"/>
    <w:rsid w:val="00E465E0"/>
    <w:rsid w:val="00E50A9E"/>
    <w:rsid w:val="00E54228"/>
    <w:rsid w:val="00E6188F"/>
    <w:rsid w:val="00E74AEB"/>
    <w:rsid w:val="00E81C20"/>
    <w:rsid w:val="00E8376C"/>
    <w:rsid w:val="00E87021"/>
    <w:rsid w:val="00E92085"/>
    <w:rsid w:val="00E9468A"/>
    <w:rsid w:val="00EC15E6"/>
    <w:rsid w:val="00EC79EC"/>
    <w:rsid w:val="00ED30D5"/>
    <w:rsid w:val="00ED56D8"/>
    <w:rsid w:val="00ED5C53"/>
    <w:rsid w:val="00EE1274"/>
    <w:rsid w:val="00EE2BFB"/>
    <w:rsid w:val="00EE444F"/>
    <w:rsid w:val="00EF02B7"/>
    <w:rsid w:val="00EF5D2B"/>
    <w:rsid w:val="00F11192"/>
    <w:rsid w:val="00F13450"/>
    <w:rsid w:val="00F149F1"/>
    <w:rsid w:val="00F159AB"/>
    <w:rsid w:val="00F439F1"/>
    <w:rsid w:val="00F44759"/>
    <w:rsid w:val="00F44B0D"/>
    <w:rsid w:val="00F44D62"/>
    <w:rsid w:val="00F45EC9"/>
    <w:rsid w:val="00F57CEF"/>
    <w:rsid w:val="00F609B1"/>
    <w:rsid w:val="00F62CD9"/>
    <w:rsid w:val="00F6704F"/>
    <w:rsid w:val="00F7328D"/>
    <w:rsid w:val="00F76360"/>
    <w:rsid w:val="00F800C2"/>
    <w:rsid w:val="00F80C0F"/>
    <w:rsid w:val="00F8103A"/>
    <w:rsid w:val="00F827C0"/>
    <w:rsid w:val="00F95A42"/>
    <w:rsid w:val="00F97EE8"/>
    <w:rsid w:val="00FA295E"/>
    <w:rsid w:val="00FC5864"/>
    <w:rsid w:val="00FC6F57"/>
    <w:rsid w:val="00FD0C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82991C"/>
  <w15:chartTrackingRefBased/>
  <w15:docId w15:val="{2CB88843-65BB-4FD3-8434-6EF0C449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avaden">
    <w:name w:val="Normal"/>
    <w:qFormat/>
    <w:rsid w:val="003743B2"/>
    <w:pPr>
      <w:suppressAutoHyphens/>
      <w:spacing w:after="0" w:line="240" w:lineRule="auto"/>
    </w:pPr>
    <w:rPr>
      <w:rFonts w:ascii="Times New Roman" w:eastAsia="Times New Roman" w:hAnsi="Times New Roman" w:cs="Times New Roman"/>
      <w:sz w:val="24"/>
      <w:szCs w:val="24"/>
      <w:lang w:eastAsia="ar-SA"/>
    </w:rPr>
  </w:style>
  <w:style w:type="paragraph" w:styleId="Naslov1">
    <w:name w:val="heading 1"/>
    <w:basedOn w:val="Navaden"/>
    <w:next w:val="Navaden"/>
    <w:link w:val="Naslov1Znak"/>
    <w:uiPriority w:val="9"/>
    <w:qFormat/>
    <w:locked/>
    <w:rsid w:val="00D3385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locked/>
    <w:rsid w:val="00D338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locked/>
    <w:rsid w:val="00D33855"/>
    <w:pPr>
      <w:keepNext/>
      <w:keepLines/>
      <w:spacing w:before="40"/>
      <w:outlineLvl w:val="2"/>
    </w:pPr>
    <w:rPr>
      <w:rFonts w:asciiTheme="majorHAnsi" w:eastAsiaTheme="majorEastAsia" w:hAnsiTheme="majorHAnsi" w:cstheme="majorBidi"/>
      <w:color w:val="1F4D78" w:themeColor="accent1" w:themeShade="7F"/>
    </w:rPr>
  </w:style>
  <w:style w:type="paragraph" w:styleId="Naslov4">
    <w:name w:val="heading 4"/>
    <w:basedOn w:val="Navaden"/>
    <w:next w:val="Navaden"/>
    <w:link w:val="Naslov4Znak"/>
    <w:uiPriority w:val="9"/>
    <w:semiHidden/>
    <w:unhideWhenUsed/>
    <w:qFormat/>
    <w:locked/>
    <w:rsid w:val="00D33855"/>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locked/>
    <w:rsid w:val="00D33855"/>
    <w:pPr>
      <w:keepNext/>
      <w:keepLines/>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locked/>
    <w:rsid w:val="00D33855"/>
    <w:pPr>
      <w:keepNext/>
      <w:keepLines/>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locked/>
    <w:rsid w:val="00D33855"/>
    <w:pPr>
      <w:keepNext/>
      <w:keepLines/>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locked/>
    <w:rsid w:val="00D3385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locked/>
    <w:rsid w:val="00D3385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33855"/>
    <w:rPr>
      <w:rFonts w:asciiTheme="majorHAnsi" w:eastAsiaTheme="majorEastAsia" w:hAnsiTheme="majorHAnsi" w:cstheme="majorBidi"/>
      <w:color w:val="2E74B5" w:themeColor="accent1" w:themeShade="BF"/>
      <w:sz w:val="32"/>
      <w:szCs w:val="32"/>
      <w:lang w:eastAsia="ar-SA"/>
    </w:rPr>
  </w:style>
  <w:style w:type="character" w:customStyle="1" w:styleId="Naslov2Znak">
    <w:name w:val="Naslov 2 Znak"/>
    <w:basedOn w:val="Privzetapisavaodstavka"/>
    <w:link w:val="Naslov2"/>
    <w:uiPriority w:val="9"/>
    <w:semiHidden/>
    <w:rsid w:val="00D33855"/>
    <w:rPr>
      <w:rFonts w:asciiTheme="majorHAnsi" w:eastAsiaTheme="majorEastAsia" w:hAnsiTheme="majorHAnsi" w:cstheme="majorBidi"/>
      <w:color w:val="2E74B5" w:themeColor="accent1" w:themeShade="BF"/>
      <w:sz w:val="26"/>
      <w:szCs w:val="26"/>
      <w:lang w:eastAsia="ar-SA"/>
    </w:rPr>
  </w:style>
  <w:style w:type="character" w:customStyle="1" w:styleId="Naslov3Znak">
    <w:name w:val="Naslov 3 Znak"/>
    <w:basedOn w:val="Privzetapisavaodstavka"/>
    <w:link w:val="Naslov3"/>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4Znak">
    <w:name w:val="Naslov 4 Znak"/>
    <w:basedOn w:val="Privzetapisavaodstavka"/>
    <w:link w:val="Naslov4"/>
    <w:uiPriority w:val="9"/>
    <w:semiHidden/>
    <w:rsid w:val="00D33855"/>
    <w:rPr>
      <w:rFonts w:asciiTheme="majorHAnsi" w:eastAsiaTheme="majorEastAsia" w:hAnsiTheme="majorHAnsi" w:cstheme="majorBidi"/>
      <w:i/>
      <w:iCs/>
      <w:color w:val="2E74B5" w:themeColor="accent1" w:themeShade="BF"/>
      <w:sz w:val="24"/>
      <w:szCs w:val="24"/>
      <w:lang w:eastAsia="ar-SA"/>
    </w:rPr>
  </w:style>
  <w:style w:type="character" w:customStyle="1" w:styleId="Naslov5Znak">
    <w:name w:val="Naslov 5 Znak"/>
    <w:basedOn w:val="Privzetapisavaodstavka"/>
    <w:link w:val="Naslov5"/>
    <w:uiPriority w:val="9"/>
    <w:semiHidden/>
    <w:rsid w:val="00D33855"/>
    <w:rPr>
      <w:rFonts w:asciiTheme="majorHAnsi" w:eastAsiaTheme="majorEastAsia" w:hAnsiTheme="majorHAnsi" w:cstheme="majorBidi"/>
      <w:color w:val="2E74B5" w:themeColor="accent1" w:themeShade="BF"/>
      <w:sz w:val="24"/>
      <w:szCs w:val="24"/>
      <w:lang w:eastAsia="ar-SA"/>
    </w:rPr>
  </w:style>
  <w:style w:type="character" w:customStyle="1" w:styleId="Naslov6Znak">
    <w:name w:val="Naslov 6 Znak"/>
    <w:basedOn w:val="Privzetapisavaodstavka"/>
    <w:link w:val="Naslov6"/>
    <w:uiPriority w:val="9"/>
    <w:semiHidden/>
    <w:rsid w:val="00D33855"/>
    <w:rPr>
      <w:rFonts w:asciiTheme="majorHAnsi" w:eastAsiaTheme="majorEastAsia" w:hAnsiTheme="majorHAnsi" w:cstheme="majorBidi"/>
      <w:color w:val="1F4D78" w:themeColor="accent1" w:themeShade="7F"/>
      <w:sz w:val="24"/>
      <w:szCs w:val="24"/>
      <w:lang w:eastAsia="ar-SA"/>
    </w:rPr>
  </w:style>
  <w:style w:type="character" w:customStyle="1" w:styleId="Naslov7Znak">
    <w:name w:val="Naslov 7 Znak"/>
    <w:basedOn w:val="Privzetapisavaodstavka"/>
    <w:link w:val="Naslov7"/>
    <w:uiPriority w:val="9"/>
    <w:semiHidden/>
    <w:rsid w:val="00D33855"/>
    <w:rPr>
      <w:rFonts w:asciiTheme="majorHAnsi" w:eastAsiaTheme="majorEastAsia" w:hAnsiTheme="majorHAnsi" w:cstheme="majorBidi"/>
      <w:i/>
      <w:iCs/>
      <w:color w:val="1F4D78" w:themeColor="accent1" w:themeShade="7F"/>
      <w:sz w:val="24"/>
      <w:szCs w:val="24"/>
      <w:lang w:eastAsia="ar-SA"/>
    </w:rPr>
  </w:style>
  <w:style w:type="character" w:customStyle="1" w:styleId="Naslov8Znak">
    <w:name w:val="Naslov 8 Znak"/>
    <w:basedOn w:val="Privzetapisavaodstavka"/>
    <w:link w:val="Naslov8"/>
    <w:uiPriority w:val="9"/>
    <w:semiHidden/>
    <w:rsid w:val="00D33855"/>
    <w:rPr>
      <w:rFonts w:asciiTheme="majorHAnsi" w:eastAsiaTheme="majorEastAsia" w:hAnsiTheme="majorHAnsi" w:cstheme="majorBidi"/>
      <w:color w:val="272727" w:themeColor="text1" w:themeTint="D8"/>
      <w:sz w:val="21"/>
      <w:szCs w:val="21"/>
      <w:lang w:eastAsia="ar-SA"/>
    </w:rPr>
  </w:style>
  <w:style w:type="character" w:customStyle="1" w:styleId="Naslov9Znak">
    <w:name w:val="Naslov 9 Znak"/>
    <w:basedOn w:val="Privzetapisavaodstavka"/>
    <w:link w:val="Naslov9"/>
    <w:uiPriority w:val="9"/>
    <w:semiHidden/>
    <w:rsid w:val="00D33855"/>
    <w:rPr>
      <w:rFonts w:asciiTheme="majorHAnsi" w:eastAsiaTheme="majorEastAsia" w:hAnsiTheme="majorHAnsi" w:cstheme="majorBidi"/>
      <w:i/>
      <w:iCs/>
      <w:color w:val="272727" w:themeColor="text1" w:themeTint="D8"/>
      <w:sz w:val="21"/>
      <w:szCs w:val="21"/>
      <w:lang w:eastAsia="ar-SA"/>
    </w:rPr>
  </w:style>
  <w:style w:type="paragraph" w:styleId="Kazalovsebine1">
    <w:name w:val="toc 1"/>
    <w:basedOn w:val="Navaden"/>
    <w:next w:val="Navaden"/>
    <w:autoRedefine/>
    <w:uiPriority w:val="39"/>
    <w:locked/>
    <w:rsid w:val="00E22A5B"/>
    <w:pPr>
      <w:suppressAutoHyphens w:val="0"/>
      <w:spacing w:before="120" w:after="120"/>
      <w:ind w:left="425" w:hanging="425"/>
    </w:pPr>
    <w:rPr>
      <w:rFonts w:ascii="Garamond" w:hAnsi="Garamond"/>
      <w:b/>
      <w:bCs/>
      <w:caps/>
      <w:sz w:val="20"/>
      <w:szCs w:val="20"/>
      <w:lang w:eastAsia="en-US"/>
    </w:rPr>
  </w:style>
  <w:style w:type="paragraph" w:styleId="Kazalovsebine2">
    <w:name w:val="toc 2"/>
    <w:basedOn w:val="Navaden"/>
    <w:next w:val="Navaden"/>
    <w:uiPriority w:val="39"/>
    <w:locked/>
    <w:rsid w:val="00E22A5B"/>
    <w:pPr>
      <w:suppressAutoHyphens w:val="0"/>
      <w:ind w:left="907" w:hanging="709"/>
    </w:pPr>
    <w:rPr>
      <w:rFonts w:ascii="Garamond" w:hAnsi="Garamond"/>
      <w:smallCaps/>
      <w:sz w:val="20"/>
      <w:szCs w:val="20"/>
      <w:lang w:eastAsia="en-US"/>
    </w:rPr>
  </w:style>
  <w:style w:type="paragraph" w:styleId="Kazalovsebine3">
    <w:name w:val="toc 3"/>
    <w:basedOn w:val="Navaden"/>
    <w:next w:val="Navaden"/>
    <w:autoRedefine/>
    <w:uiPriority w:val="39"/>
    <w:locked/>
    <w:rsid w:val="00E22A5B"/>
    <w:pPr>
      <w:tabs>
        <w:tab w:val="left" w:pos="1100"/>
        <w:tab w:val="right" w:leader="dot" w:pos="9062"/>
      </w:tabs>
      <w:suppressAutoHyphens w:val="0"/>
      <w:ind w:left="1112" w:hanging="709"/>
    </w:pPr>
    <w:rPr>
      <w:rFonts w:ascii="Garamond" w:hAnsi="Garamond"/>
      <w:iCs/>
      <w:sz w:val="20"/>
      <w:szCs w:val="20"/>
      <w:lang w:eastAsia="en-US"/>
    </w:rPr>
  </w:style>
  <w:style w:type="paragraph" w:styleId="Kazalovsebine4">
    <w:name w:val="toc 4"/>
    <w:basedOn w:val="Navaden"/>
    <w:next w:val="Navaden"/>
    <w:autoRedefine/>
    <w:uiPriority w:val="39"/>
    <w:locked/>
    <w:rsid w:val="00E22A5B"/>
    <w:pPr>
      <w:suppressAutoHyphens w:val="0"/>
      <w:ind w:left="600"/>
    </w:pPr>
    <w:rPr>
      <w:rFonts w:ascii="Garamond" w:hAnsi="Garamond"/>
      <w:i/>
      <w:sz w:val="20"/>
      <w:szCs w:val="18"/>
      <w:lang w:eastAsia="en-US"/>
    </w:rPr>
  </w:style>
  <w:style w:type="paragraph" w:customStyle="1" w:styleId="LPalineje">
    <w:name w:val="LP_alineje"/>
    <w:basedOn w:val="Navaden"/>
    <w:next w:val="Navaden"/>
    <w:link w:val="LPalinejeZnak"/>
    <w:qFormat/>
    <w:rsid w:val="00EE444F"/>
    <w:pPr>
      <w:numPr>
        <w:numId w:val="1"/>
      </w:numPr>
      <w:shd w:val="clear" w:color="auto" w:fill="FFFFFF"/>
      <w:spacing w:after="120"/>
      <w:ind w:left="720" w:right="720" w:hanging="720"/>
      <w:jc w:val="both"/>
    </w:pPr>
    <w:rPr>
      <w:rFonts w:ascii="Garamond" w:hAnsi="Garamond"/>
      <w:szCs w:val="20"/>
    </w:rPr>
  </w:style>
  <w:style w:type="character" w:customStyle="1" w:styleId="LPalinejeZnak">
    <w:name w:val="LP_alineje Znak"/>
    <w:link w:val="LPalineje"/>
    <w:rsid w:val="00EE444F"/>
    <w:rPr>
      <w:rFonts w:ascii="Garamond" w:eastAsia="Times New Roman" w:hAnsi="Garamond" w:cs="Times New Roman"/>
      <w:sz w:val="24"/>
      <w:szCs w:val="20"/>
      <w:shd w:val="clear" w:color="auto" w:fill="FFFFFF"/>
      <w:lang w:eastAsia="ar-SA"/>
    </w:rPr>
  </w:style>
  <w:style w:type="character" w:customStyle="1" w:styleId="LPnadpisano">
    <w:name w:val="LP_nadpisano"/>
    <w:basedOn w:val="Privzetapisavaodstavka"/>
    <w:rsid w:val="00BB4432"/>
    <w:rPr>
      <w:rFonts w:ascii="Garamond" w:hAnsi="Garamond"/>
      <w:sz w:val="24"/>
      <w:szCs w:val="20"/>
      <w:vertAlign w:val="superscript"/>
    </w:rPr>
  </w:style>
  <w:style w:type="character" w:customStyle="1" w:styleId="LPnadpisanopreglednica">
    <w:name w:val="LP_nadpisano preglednica"/>
    <w:basedOn w:val="Privzetapisavaodstavka"/>
    <w:rsid w:val="00BB4432"/>
    <w:rPr>
      <w:rFonts w:ascii="Garamond" w:hAnsi="Garamond"/>
      <w:sz w:val="18"/>
      <w:szCs w:val="16"/>
      <w:vertAlign w:val="superscript"/>
    </w:rPr>
  </w:style>
  <w:style w:type="character" w:customStyle="1" w:styleId="LPnadpisanopreglednicakrepko">
    <w:name w:val="LP_nadpisano preglednica krepko"/>
    <w:basedOn w:val="LPnadpisanopreglednica"/>
    <w:rsid w:val="00BB4432"/>
    <w:rPr>
      <w:rFonts w:ascii="Garamond" w:hAnsi="Garamond"/>
      <w:b/>
      <w:sz w:val="18"/>
      <w:szCs w:val="16"/>
      <w:vertAlign w:val="superscript"/>
    </w:rPr>
  </w:style>
  <w:style w:type="paragraph" w:customStyle="1" w:styleId="LPnavaden">
    <w:name w:val="LP_navaden"/>
    <w:basedOn w:val="Navaden"/>
    <w:link w:val="LPnavadenZnak"/>
    <w:qFormat/>
    <w:rsid w:val="00BB4432"/>
    <w:pPr>
      <w:spacing w:after="120"/>
      <w:jc w:val="both"/>
    </w:pPr>
    <w:rPr>
      <w:rFonts w:ascii="Garamond" w:hAnsi="Garamond"/>
      <w:szCs w:val="20"/>
    </w:rPr>
  </w:style>
  <w:style w:type="character" w:customStyle="1" w:styleId="LPnavadenZnak">
    <w:name w:val="LP_navaden Znak"/>
    <w:basedOn w:val="Privzetapisavaodstavka"/>
    <w:link w:val="LPnavaden"/>
    <w:rsid w:val="00BB4432"/>
    <w:rPr>
      <w:rFonts w:ascii="Garamond" w:eastAsia="Times New Roman" w:hAnsi="Garamond" w:cs="Times New Roman"/>
      <w:sz w:val="24"/>
      <w:szCs w:val="20"/>
    </w:rPr>
  </w:style>
  <w:style w:type="paragraph" w:customStyle="1" w:styleId="LPNaslov1">
    <w:name w:val="LP_Naslov 1"/>
    <w:basedOn w:val="LPnavaden"/>
    <w:next w:val="LPnavaden"/>
    <w:qFormat/>
    <w:rsid w:val="00E22A5B"/>
    <w:pPr>
      <w:pageBreakBefore/>
      <w:numPr>
        <w:numId w:val="2"/>
      </w:numPr>
      <w:spacing w:after="320"/>
      <w:jc w:val="left"/>
      <w:outlineLvl w:val="0"/>
    </w:pPr>
    <w:rPr>
      <w:b/>
      <w:caps/>
      <w:color w:val="0070C0"/>
      <w:sz w:val="36"/>
    </w:rPr>
  </w:style>
  <w:style w:type="paragraph" w:customStyle="1" w:styleId="LPNaslov2">
    <w:name w:val="LP_Naslov 2"/>
    <w:basedOn w:val="LPnavaden"/>
    <w:next w:val="LPnavaden"/>
    <w:qFormat/>
    <w:rsid w:val="00E22A5B"/>
    <w:pPr>
      <w:keepNext/>
      <w:numPr>
        <w:ilvl w:val="1"/>
        <w:numId w:val="2"/>
      </w:numPr>
      <w:spacing w:before="320" w:after="240"/>
      <w:jc w:val="left"/>
      <w:outlineLvl w:val="1"/>
    </w:pPr>
    <w:rPr>
      <w:b/>
      <w:caps/>
      <w:color w:val="0070C0"/>
      <w:sz w:val="32"/>
    </w:rPr>
  </w:style>
  <w:style w:type="paragraph" w:customStyle="1" w:styleId="LPNaslov3">
    <w:name w:val="LP_Naslov 3"/>
    <w:basedOn w:val="LPnavaden"/>
    <w:next w:val="LPnavaden"/>
    <w:qFormat/>
    <w:rsid w:val="00E22A5B"/>
    <w:pPr>
      <w:keepNext/>
      <w:numPr>
        <w:ilvl w:val="2"/>
        <w:numId w:val="2"/>
      </w:numPr>
      <w:spacing w:before="240" w:after="240"/>
      <w:jc w:val="left"/>
      <w:outlineLvl w:val="2"/>
    </w:pPr>
    <w:rPr>
      <w:b/>
      <w:color w:val="0070C0"/>
      <w:sz w:val="28"/>
    </w:rPr>
  </w:style>
  <w:style w:type="paragraph" w:customStyle="1" w:styleId="LPNaslov4">
    <w:name w:val="LP_Naslov 4"/>
    <w:basedOn w:val="LPnavaden"/>
    <w:next w:val="LPnavaden"/>
    <w:qFormat/>
    <w:rsid w:val="003073E9"/>
    <w:pPr>
      <w:keepNext/>
      <w:numPr>
        <w:ilvl w:val="3"/>
        <w:numId w:val="2"/>
      </w:numPr>
      <w:spacing w:before="240" w:after="240"/>
      <w:ind w:left="851" w:hanging="851"/>
      <w:jc w:val="left"/>
      <w:outlineLvl w:val="3"/>
    </w:pPr>
    <w:rPr>
      <w:b/>
      <w:color w:val="0070C0"/>
    </w:rPr>
  </w:style>
  <w:style w:type="paragraph" w:customStyle="1" w:styleId="LPnaslovkrepko">
    <w:name w:val="LP_naslov krepko"/>
    <w:basedOn w:val="Navaden"/>
    <w:next w:val="Navaden"/>
    <w:link w:val="LPnaslovkrepkoZnak"/>
    <w:qFormat/>
    <w:rsid w:val="00E22A5B"/>
    <w:pPr>
      <w:spacing w:before="240" w:after="120"/>
    </w:pPr>
    <w:rPr>
      <w:rFonts w:ascii="Garamond" w:hAnsi="Garamond"/>
      <w:b/>
      <w:szCs w:val="20"/>
    </w:rPr>
  </w:style>
  <w:style w:type="character" w:customStyle="1" w:styleId="LPnaslovkrepkoZnak">
    <w:name w:val="LP_naslov krepko Znak"/>
    <w:basedOn w:val="Privzetapisavaodstavka"/>
    <w:link w:val="LPnaslovkrepko"/>
    <w:rsid w:val="00E22A5B"/>
    <w:rPr>
      <w:rFonts w:ascii="Garamond" w:eastAsia="Times New Roman" w:hAnsi="Garamond" w:cs="Times New Roman"/>
      <w:b/>
      <w:sz w:val="24"/>
      <w:szCs w:val="20"/>
      <w:lang w:eastAsia="ar-SA"/>
    </w:rPr>
  </w:style>
  <w:style w:type="paragraph" w:customStyle="1" w:styleId="LPnaslovkrepkopreglednica">
    <w:name w:val="LP_naslov krepko_preglednica"/>
    <w:basedOn w:val="LPnavaden"/>
    <w:next w:val="LPnavaden"/>
    <w:link w:val="LPnaslovkrepkopreglednicaZnak"/>
    <w:rsid w:val="00BB4432"/>
    <w:pPr>
      <w:spacing w:before="240" w:after="240"/>
      <w:jc w:val="left"/>
    </w:pPr>
    <w:rPr>
      <w:b/>
    </w:rPr>
  </w:style>
  <w:style w:type="character" w:customStyle="1" w:styleId="LPnaslovkrepkopreglednicaZnak">
    <w:name w:val="LP_naslov krepko_preglednica Znak"/>
    <w:basedOn w:val="LPnavadenZnak"/>
    <w:link w:val="LPnaslovkrepkopreglednica"/>
    <w:rsid w:val="00BB4432"/>
    <w:rPr>
      <w:rFonts w:ascii="Garamond" w:eastAsia="Times New Roman" w:hAnsi="Garamond" w:cs="Times New Roman"/>
      <w:b/>
      <w:sz w:val="24"/>
      <w:szCs w:val="20"/>
    </w:rPr>
  </w:style>
  <w:style w:type="paragraph" w:customStyle="1" w:styleId="LPnaslovpreglednica">
    <w:name w:val="LP_naslov preglednica"/>
    <w:basedOn w:val="LPnavaden"/>
    <w:next w:val="LPnavaden"/>
    <w:link w:val="LPnaslovpreglednicaZnak"/>
    <w:rsid w:val="00310014"/>
    <w:pPr>
      <w:spacing w:before="240" w:after="180"/>
      <w:ind w:left="1276" w:hanging="1276"/>
      <w:jc w:val="left"/>
    </w:pPr>
    <w:rPr>
      <w:b/>
      <w:sz w:val="20"/>
    </w:rPr>
  </w:style>
  <w:style w:type="character" w:customStyle="1" w:styleId="LPnaslovpreglednicaZnak">
    <w:name w:val="LP_naslov preglednica Znak"/>
    <w:basedOn w:val="LPnavadenZnak"/>
    <w:link w:val="LPnaslovpreglednica"/>
    <w:rsid w:val="00310014"/>
    <w:rPr>
      <w:rFonts w:ascii="Garamond" w:eastAsia="Times New Roman" w:hAnsi="Garamond" w:cs="Times New Roman"/>
      <w:b/>
      <w:sz w:val="20"/>
      <w:szCs w:val="20"/>
      <w:lang w:eastAsia="ar-SA"/>
    </w:rPr>
  </w:style>
  <w:style w:type="paragraph" w:customStyle="1" w:styleId="LPnaslovslika">
    <w:name w:val="LP_naslov slika"/>
    <w:basedOn w:val="LPnaslovpreglednica"/>
    <w:next w:val="LPnavaden"/>
    <w:link w:val="LPnaslovslikaZnak"/>
    <w:rsid w:val="00310014"/>
    <w:pPr>
      <w:ind w:left="737" w:hanging="737"/>
    </w:pPr>
  </w:style>
  <w:style w:type="character" w:customStyle="1" w:styleId="LPnaslovslikaZnak">
    <w:name w:val="LP_naslov slika Znak"/>
    <w:basedOn w:val="LPnaslovpreglednicaZnak"/>
    <w:link w:val="LPnaslovslika"/>
    <w:rsid w:val="00310014"/>
    <w:rPr>
      <w:rFonts w:ascii="Garamond" w:eastAsia="Times New Roman" w:hAnsi="Garamond" w:cs="Times New Roman"/>
      <w:b/>
      <w:sz w:val="20"/>
      <w:szCs w:val="20"/>
      <w:lang w:eastAsia="ar-SA"/>
    </w:rPr>
  </w:style>
  <w:style w:type="character" w:customStyle="1" w:styleId="LPNavadenkrepkotabela">
    <w:name w:val="LP_Navaden _krepko_tabela"/>
    <w:basedOn w:val="Privzetapisavaodstavka"/>
    <w:rsid w:val="00BB4432"/>
    <w:rPr>
      <w:rFonts w:ascii="Garamond" w:hAnsi="Garamond"/>
      <w:b/>
      <w:sz w:val="16"/>
    </w:rPr>
  </w:style>
  <w:style w:type="paragraph" w:customStyle="1" w:styleId="LPnavadennaslov">
    <w:name w:val="LP_navaden naslov"/>
    <w:basedOn w:val="LPnavaden"/>
    <w:next w:val="LPnavaden"/>
    <w:rsid w:val="00BB4432"/>
    <w:pPr>
      <w:spacing w:after="0"/>
      <w:jc w:val="center"/>
    </w:pPr>
    <w:rPr>
      <w:b/>
      <w:sz w:val="44"/>
    </w:rPr>
  </w:style>
  <w:style w:type="paragraph" w:customStyle="1" w:styleId="LPnavadenpomanjan">
    <w:name w:val="LP_navaden pomanjšan"/>
    <w:basedOn w:val="LPnavaden"/>
    <w:next w:val="LPnavaden"/>
    <w:link w:val="LPnavadenpomanjanZnak"/>
    <w:rsid w:val="00BB4432"/>
    <w:pPr>
      <w:spacing w:after="60"/>
      <w:jc w:val="left"/>
    </w:pPr>
    <w:rPr>
      <w:sz w:val="18"/>
      <w:szCs w:val="24"/>
      <w:lang w:eastAsia="sl-SI"/>
    </w:rPr>
  </w:style>
  <w:style w:type="character" w:customStyle="1" w:styleId="LPnavadenpomanjanZnak">
    <w:name w:val="LP_navaden pomanjšan Znak"/>
    <w:basedOn w:val="LPnavadenZnak"/>
    <w:link w:val="LPnavadenpomanjan"/>
    <w:rsid w:val="00BB4432"/>
    <w:rPr>
      <w:rFonts w:ascii="Garamond" w:eastAsia="Times New Roman" w:hAnsi="Garamond" w:cs="Times New Roman"/>
      <w:sz w:val="18"/>
      <w:szCs w:val="24"/>
      <w:lang w:eastAsia="sl-SI"/>
    </w:rPr>
  </w:style>
  <w:style w:type="paragraph" w:customStyle="1" w:styleId="LPnavadenpomanjan8pt">
    <w:name w:val="LP_navaden pomanjšan 8 pt"/>
    <w:basedOn w:val="LPnavaden"/>
    <w:next w:val="LPnavaden"/>
    <w:rsid w:val="00BA1FAC"/>
    <w:pPr>
      <w:spacing w:before="120"/>
    </w:pPr>
    <w:rPr>
      <w:sz w:val="16"/>
    </w:rPr>
  </w:style>
  <w:style w:type="character" w:customStyle="1" w:styleId="LPnavadenpomanjan8ptnadpisan">
    <w:name w:val="LP_navaden pomanjšan 8 pt _nadpisan"/>
    <w:basedOn w:val="Privzetapisavaodstavka"/>
    <w:rsid w:val="00394F80"/>
    <w:rPr>
      <w:rFonts w:ascii="Garamond" w:hAnsi="Garamond"/>
      <w:sz w:val="16"/>
      <w:vertAlign w:val="superscript"/>
    </w:rPr>
  </w:style>
  <w:style w:type="paragraph" w:customStyle="1" w:styleId="LPnavadenposevno">
    <w:name w:val="LP_navaden posevno"/>
    <w:basedOn w:val="LPnavaden"/>
    <w:next w:val="LPnavaden"/>
    <w:link w:val="LPnavadenposevnoZnak"/>
    <w:rsid w:val="00BB4432"/>
    <w:rPr>
      <w:i/>
    </w:rPr>
  </w:style>
  <w:style w:type="character" w:customStyle="1" w:styleId="LPnavadenposevnoZnak">
    <w:name w:val="LP_navaden posevno Znak"/>
    <w:basedOn w:val="Privzetapisavaodstavka"/>
    <w:link w:val="LPnavadenposevno"/>
    <w:rsid w:val="00BB4432"/>
    <w:rPr>
      <w:rFonts w:ascii="Garamond" w:eastAsia="Times New Roman" w:hAnsi="Garamond" w:cs="Times New Roman"/>
      <w:i/>
      <w:sz w:val="24"/>
      <w:szCs w:val="20"/>
    </w:rPr>
  </w:style>
  <w:style w:type="paragraph" w:customStyle="1" w:styleId="LPnavadensredina">
    <w:name w:val="LP_navaden sredina"/>
    <w:basedOn w:val="LPnavaden"/>
    <w:next w:val="LPnavaden"/>
    <w:rsid w:val="00BB4432"/>
    <w:pPr>
      <w:spacing w:after="0"/>
      <w:jc w:val="center"/>
    </w:pPr>
    <w:rPr>
      <w:szCs w:val="24"/>
      <w:lang w:eastAsia="sl-SI"/>
    </w:rPr>
  </w:style>
  <w:style w:type="paragraph" w:customStyle="1" w:styleId="LPnavadenzatabelo">
    <w:name w:val="LP_navaden za tabelo"/>
    <w:basedOn w:val="LPnavaden"/>
    <w:next w:val="LPnavaden"/>
    <w:link w:val="LPnavadenzatabeloZnak"/>
    <w:rsid w:val="00BB4432"/>
    <w:pPr>
      <w:spacing w:before="240"/>
    </w:pPr>
  </w:style>
  <w:style w:type="character" w:customStyle="1" w:styleId="LPnavadenzatabeloZnak">
    <w:name w:val="LP_navaden za tabelo Znak"/>
    <w:basedOn w:val="LPnavadenZnak"/>
    <w:link w:val="LPnavadenzatabelo"/>
    <w:rsid w:val="00BB4432"/>
    <w:rPr>
      <w:rFonts w:ascii="Garamond" w:eastAsia="Times New Roman" w:hAnsi="Garamond" w:cs="Times New Roman"/>
      <w:sz w:val="24"/>
      <w:szCs w:val="20"/>
    </w:rPr>
  </w:style>
  <w:style w:type="character" w:customStyle="1" w:styleId="LPnavadenkrepko">
    <w:name w:val="LP_navaden_krepko"/>
    <w:basedOn w:val="Privzetapisavaodstavka"/>
    <w:qFormat/>
    <w:rsid w:val="00E3320A"/>
    <w:rPr>
      <w:rFonts w:ascii="Garamond" w:hAnsi="Garamond"/>
      <w:b/>
      <w:sz w:val="24"/>
    </w:rPr>
  </w:style>
  <w:style w:type="paragraph" w:customStyle="1" w:styleId="LPnavadenkrepkotab">
    <w:name w:val="LP_navaden_krepko tab"/>
    <w:basedOn w:val="Navaden"/>
    <w:rsid w:val="00BB4432"/>
    <w:pPr>
      <w:jc w:val="both"/>
    </w:pPr>
    <w:rPr>
      <w:rFonts w:ascii="Garamond" w:hAnsi="Garamond"/>
      <w:b/>
      <w:sz w:val="16"/>
      <w:szCs w:val="20"/>
    </w:rPr>
  </w:style>
  <w:style w:type="paragraph" w:customStyle="1" w:styleId="LPnavadennaslovnaslovnica">
    <w:name w:val="LP_navaden_naslov naslovnica"/>
    <w:basedOn w:val="Navaden"/>
    <w:next w:val="LPnavaden"/>
    <w:rsid w:val="00BB4432"/>
    <w:pPr>
      <w:spacing w:after="120"/>
      <w:jc w:val="center"/>
    </w:pPr>
    <w:rPr>
      <w:rFonts w:ascii="Arial" w:hAnsi="Arial"/>
      <w:b/>
      <w:color w:val="FFFFFF"/>
      <w:sz w:val="44"/>
      <w:lang w:eastAsia="sl-SI"/>
    </w:rPr>
  </w:style>
  <w:style w:type="paragraph" w:customStyle="1" w:styleId="LPostevilcenje">
    <w:name w:val="LP_ostevilcenje"/>
    <w:basedOn w:val="LPnavaden"/>
    <w:next w:val="LPnavaden"/>
    <w:rsid w:val="00BB4432"/>
  </w:style>
  <w:style w:type="character" w:customStyle="1" w:styleId="LPpobarvan1">
    <w:name w:val="LP_pobarvan1"/>
    <w:basedOn w:val="Privzetapisavaodstavka"/>
    <w:uiPriority w:val="1"/>
    <w:qFormat/>
    <w:rsid w:val="00BB4432"/>
    <w:rPr>
      <w:bdr w:val="none" w:sz="0" w:space="0" w:color="auto"/>
      <w:shd w:val="clear" w:color="auto" w:fill="FFE599" w:themeFill="accent4" w:themeFillTint="66"/>
    </w:rPr>
  </w:style>
  <w:style w:type="character" w:customStyle="1" w:styleId="LPpobarvan2">
    <w:name w:val="LP_pobarvan2"/>
    <w:basedOn w:val="LPpobarvan1"/>
    <w:uiPriority w:val="1"/>
    <w:qFormat/>
    <w:rsid w:val="00BB4432"/>
    <w:rPr>
      <w:bdr w:val="none" w:sz="0" w:space="0" w:color="auto"/>
      <w:shd w:val="clear" w:color="auto" w:fill="F4B083" w:themeFill="accent2" w:themeFillTint="99"/>
    </w:rPr>
  </w:style>
  <w:style w:type="character" w:customStyle="1" w:styleId="LPpobarvan3">
    <w:name w:val="LP_pobarvan3"/>
    <w:basedOn w:val="Privzetapisavaodstavka"/>
    <w:uiPriority w:val="1"/>
    <w:qFormat/>
    <w:rsid w:val="00BB4432"/>
    <w:rPr>
      <w:bdr w:val="none" w:sz="0" w:space="0" w:color="auto"/>
      <w:shd w:val="clear" w:color="auto" w:fill="A8D08D" w:themeFill="accent6" w:themeFillTint="99"/>
    </w:rPr>
  </w:style>
  <w:style w:type="paragraph" w:customStyle="1" w:styleId="LPpodalineje">
    <w:name w:val="LP_podalineje"/>
    <w:basedOn w:val="LPnavaden"/>
    <w:next w:val="LPnavaden"/>
    <w:rsid w:val="00BB4432"/>
  </w:style>
  <w:style w:type="character" w:customStyle="1" w:styleId="LPpodpisano">
    <w:name w:val="LP_podpisano"/>
    <w:basedOn w:val="Privzetapisavaodstavka"/>
    <w:rsid w:val="00BB4432"/>
    <w:rPr>
      <w:rFonts w:ascii="Verdana" w:hAnsi="Verdana"/>
      <w:sz w:val="20"/>
      <w:szCs w:val="20"/>
      <w:vertAlign w:val="subscript"/>
    </w:rPr>
  </w:style>
  <w:style w:type="paragraph" w:styleId="Sprotnaopomba-besedilo">
    <w:name w:val="footnote text"/>
    <w:basedOn w:val="Navaden"/>
    <w:link w:val="Sprotnaopomba-besediloZnak"/>
    <w:uiPriority w:val="99"/>
    <w:semiHidden/>
    <w:locked/>
    <w:rsid w:val="00F44D62"/>
    <w:pPr>
      <w:suppressAutoHyphens w:val="0"/>
      <w:jc w:val="both"/>
    </w:pPr>
    <w:rPr>
      <w:sz w:val="20"/>
      <w:szCs w:val="20"/>
      <w:lang w:eastAsia="sl-SI"/>
    </w:rPr>
  </w:style>
  <w:style w:type="character" w:customStyle="1" w:styleId="Sprotnaopomba-besediloZnak">
    <w:name w:val="Sprotna opomba - besedilo Znak"/>
    <w:basedOn w:val="Privzetapisavaodstavka"/>
    <w:link w:val="Sprotnaopomba-besedilo"/>
    <w:uiPriority w:val="99"/>
    <w:semiHidden/>
    <w:rsid w:val="00F44D62"/>
    <w:rPr>
      <w:rFonts w:ascii="Times New Roman" w:eastAsia="Times New Roman" w:hAnsi="Times New Roman" w:cs="Times New Roman"/>
      <w:sz w:val="20"/>
      <w:szCs w:val="20"/>
      <w:lang w:eastAsia="sl-SI"/>
    </w:rPr>
  </w:style>
  <w:style w:type="paragraph" w:customStyle="1" w:styleId="LPpodpoglavje">
    <w:name w:val="LP_podpoglavje"/>
    <w:basedOn w:val="Navaden"/>
    <w:next w:val="Navaden"/>
    <w:link w:val="LPpodpoglavjeZnak"/>
    <w:qFormat/>
    <w:rsid w:val="003743B2"/>
    <w:pPr>
      <w:numPr>
        <w:ilvl w:val="4"/>
        <w:numId w:val="2"/>
      </w:numPr>
      <w:spacing w:before="240" w:after="120"/>
    </w:pPr>
    <w:rPr>
      <w:rFonts w:ascii="Garamond" w:hAnsi="Garamond"/>
      <w:b/>
      <w:color w:val="0070C0"/>
      <w:szCs w:val="20"/>
    </w:rPr>
  </w:style>
  <w:style w:type="character" w:customStyle="1" w:styleId="LPpodpoglavjeZnak">
    <w:name w:val="LP_podpoglavje Znak"/>
    <w:basedOn w:val="Privzetapisavaodstavka"/>
    <w:link w:val="LPpodpoglavje"/>
    <w:rsid w:val="003743B2"/>
    <w:rPr>
      <w:rFonts w:ascii="Garamond" w:eastAsia="Times New Roman" w:hAnsi="Garamond" w:cs="Times New Roman"/>
      <w:b/>
      <w:color w:val="0070C0"/>
      <w:sz w:val="24"/>
      <w:szCs w:val="20"/>
      <w:lang w:eastAsia="ar-SA"/>
    </w:rPr>
  </w:style>
  <w:style w:type="paragraph" w:customStyle="1" w:styleId="LPpreglednica">
    <w:name w:val="LP_preglednica"/>
    <w:basedOn w:val="Navaden"/>
    <w:next w:val="Navaden"/>
    <w:rsid w:val="00BB4432"/>
    <w:pPr>
      <w:spacing w:after="120"/>
      <w:jc w:val="both"/>
    </w:pPr>
    <w:rPr>
      <w:rFonts w:ascii="Garamond" w:hAnsi="Garamond"/>
      <w:sz w:val="16"/>
      <w:szCs w:val="20"/>
    </w:rPr>
  </w:style>
  <w:style w:type="paragraph" w:customStyle="1" w:styleId="LPpreglednicaglavasredina">
    <w:name w:val="LP_preglednica glava sredina"/>
    <w:basedOn w:val="Navaden"/>
    <w:next w:val="Navaden"/>
    <w:rsid w:val="000E5141"/>
    <w:pPr>
      <w:shd w:val="clear" w:color="auto" w:fill="5B9BD5" w:themeFill="accent1"/>
      <w:spacing w:line="360" w:lineRule="auto"/>
      <w:jc w:val="center"/>
    </w:pPr>
    <w:rPr>
      <w:rFonts w:ascii="Garamond" w:hAnsi="Garamond"/>
      <w:b/>
      <w:color w:val="000000" w:themeColor="text1"/>
      <w:sz w:val="20"/>
      <w:szCs w:val="16"/>
    </w:rPr>
  </w:style>
  <w:style w:type="character" w:customStyle="1" w:styleId="LPpreglednicanadpisano">
    <w:name w:val="LP_preglednica nadpisano"/>
    <w:basedOn w:val="Privzetapisavaodstavka"/>
    <w:rsid w:val="00BB4432"/>
    <w:rPr>
      <w:rFonts w:ascii="Garamond" w:hAnsi="Garamond"/>
      <w:sz w:val="22"/>
      <w:vertAlign w:val="superscript"/>
    </w:rPr>
  </w:style>
  <w:style w:type="paragraph" w:customStyle="1" w:styleId="LPpreglednicatelo">
    <w:name w:val="LP_preglednica telo"/>
    <w:basedOn w:val="Navaden"/>
    <w:next w:val="Navaden"/>
    <w:link w:val="LPpreglednicateloZnak"/>
    <w:rsid w:val="00BB4432"/>
    <w:rPr>
      <w:rFonts w:ascii="Garamond" w:hAnsi="Garamond"/>
      <w:sz w:val="20"/>
      <w:szCs w:val="20"/>
    </w:rPr>
  </w:style>
  <w:style w:type="character" w:customStyle="1" w:styleId="LPpreglednicateloZnak">
    <w:name w:val="LP_preglednica telo Znak"/>
    <w:basedOn w:val="Privzetapisavaodstavka"/>
    <w:link w:val="LPpreglednicatelo"/>
    <w:rsid w:val="00BB4432"/>
    <w:rPr>
      <w:rFonts w:ascii="Garamond" w:eastAsia="Times New Roman" w:hAnsi="Garamond" w:cs="Times New Roman"/>
      <w:sz w:val="20"/>
      <w:szCs w:val="20"/>
    </w:rPr>
  </w:style>
  <w:style w:type="paragraph" w:customStyle="1" w:styleId="LPpreglednicateloalineje">
    <w:name w:val="LP_preglednica telo alineje"/>
    <w:basedOn w:val="LPpreglednicatelo"/>
    <w:next w:val="LPnavaden"/>
    <w:rsid w:val="00E3320A"/>
    <w:pPr>
      <w:numPr>
        <w:numId w:val="11"/>
      </w:numPr>
      <w:suppressAutoHyphens w:val="0"/>
    </w:pPr>
    <w:rPr>
      <w:lang w:eastAsia="en-US"/>
    </w:rPr>
  </w:style>
  <w:style w:type="paragraph" w:customStyle="1" w:styleId="LPpreglednicatelopodalineje">
    <w:name w:val="LP_preglednica telo podalineje"/>
    <w:basedOn w:val="LPpreglednicatelo"/>
    <w:next w:val="LPnavaden"/>
    <w:rsid w:val="00E3320A"/>
    <w:pPr>
      <w:numPr>
        <w:numId w:val="12"/>
      </w:numPr>
      <w:tabs>
        <w:tab w:val="clear" w:pos="1021"/>
      </w:tabs>
      <w:suppressAutoHyphens w:val="0"/>
    </w:pPr>
    <w:rPr>
      <w:lang w:eastAsia="en-US"/>
    </w:rPr>
  </w:style>
  <w:style w:type="paragraph" w:customStyle="1" w:styleId="LP-preglednicatelosredina">
    <w:name w:val="LP-preglednica telo sredina"/>
    <w:basedOn w:val="LPpreglednicatelo"/>
    <w:next w:val="LPnavaden"/>
    <w:rsid w:val="00BB4432"/>
    <w:pPr>
      <w:jc w:val="center"/>
    </w:pPr>
  </w:style>
  <w:style w:type="paragraph" w:customStyle="1" w:styleId="LPpreglednicatelosredinakrepko">
    <w:name w:val="LP_preglednica telo sredina krepko"/>
    <w:basedOn w:val="LP-preglednicatelosredina"/>
    <w:next w:val="LPnavaden"/>
    <w:rsid w:val="00BB4432"/>
    <w:rPr>
      <w:b/>
    </w:rPr>
  </w:style>
  <w:style w:type="table" w:customStyle="1" w:styleId="LPtabelamodrakonna">
    <w:name w:val="LP_tabela modra_končna"/>
    <w:basedOn w:val="Tabelamrea"/>
    <w:rsid w:val="00BB4432"/>
    <w:rPr>
      <w:rFonts w:ascii="Garamond" w:eastAsia="Times New Roman" w:hAnsi="Garamond" w:cs="Times New Roman"/>
      <w:sz w:val="20"/>
      <w:szCs w:val="20"/>
      <w:lang w:eastAsia="sl-SI"/>
    </w:rPr>
    <w:tblPr/>
    <w:tblStylePr w:type="firstRow">
      <w:tblPr/>
      <w:tcPr>
        <w:shd w:val="clear" w:color="auto" w:fill="81CCFF"/>
      </w:tcPr>
    </w:tblStylePr>
    <w:tblStylePr w:type="firstCol">
      <w:pPr>
        <w:jc w:val="left"/>
      </w:pPr>
      <w:rPr>
        <w:rFonts w:ascii="Calibri" w:hAnsi="Calibri"/>
        <w:sz w:val="20"/>
      </w:rPr>
      <w:tblPr/>
      <w:tcPr>
        <w:shd w:val="clear" w:color="auto" w:fill="FFFFFF"/>
      </w:tcPr>
    </w:tblStylePr>
  </w:style>
  <w:style w:type="table" w:styleId="Tabelamrea">
    <w:name w:val="Table Grid"/>
    <w:basedOn w:val="Navadnatabela"/>
    <w:uiPriority w:val="39"/>
    <w:locked/>
    <w:rsid w:val="00BB4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Ptabelamodronaslovna">
    <w:name w:val="LP_tabela_modro naslovna"/>
    <w:basedOn w:val="Tabelamrea"/>
    <w:rsid w:val="00BB4432"/>
    <w:rPr>
      <w:rFonts w:ascii="Garamond" w:eastAsia="Times New Roman" w:hAnsi="Garamond" w:cs="Times New Roman"/>
      <w:sz w:val="18"/>
      <w:szCs w:val="20"/>
      <w:lang w:eastAsia="sl-SI"/>
    </w:rPr>
    <w:tblPr/>
    <w:tblStylePr w:type="firstRow">
      <w:pPr>
        <w:jc w:val="center"/>
      </w:pPr>
      <w:rPr>
        <w:rFonts w:ascii="Calibri" w:hAnsi="Calibri"/>
        <w:b/>
        <w:sz w:val="18"/>
      </w:rPr>
      <w:tblPr/>
      <w:tcPr>
        <w:shd w:val="clear" w:color="auto" w:fill="81CCFF"/>
        <w:vAlign w:val="center"/>
      </w:tcPr>
    </w:tblStylePr>
    <w:tblStylePr w:type="firstCol">
      <w:pPr>
        <w:jc w:val="left"/>
      </w:pPr>
      <w:tblPr/>
      <w:tcPr>
        <w:vAlign w:val="center"/>
      </w:tcPr>
    </w:tblStylePr>
    <w:tblStylePr w:type="lastCol">
      <w:pPr>
        <w:jc w:val="right"/>
      </w:pPr>
      <w:tblPr/>
      <w:tcPr>
        <w:vAlign w:val="center"/>
      </w:tcPr>
    </w:tblStylePr>
  </w:style>
  <w:style w:type="table" w:customStyle="1" w:styleId="LPtabelamodronaslovnainprvistolpec">
    <w:name w:val="LP_tabela_modro naslovna in prvi stolpec"/>
    <w:basedOn w:val="Tabelamrea"/>
    <w:rsid w:val="00BB4432"/>
    <w:rPr>
      <w:rFonts w:ascii="Times New Roman" w:eastAsia="Times New Roman" w:hAnsi="Times New Roman" w:cs="Times New Roman"/>
      <w:sz w:val="20"/>
      <w:szCs w:val="20"/>
      <w:lang w:eastAsia="sl-SI"/>
    </w:rPr>
    <w:tblPr/>
    <w:tcPr>
      <w:shd w:val="clear" w:color="auto" w:fill="FFFFFF"/>
    </w:tcPr>
    <w:tblStylePr w:type="firstRow">
      <w:pPr>
        <w:jc w:val="center"/>
      </w:pPr>
      <w:rPr>
        <w:rFonts w:ascii="Calibri" w:hAnsi="Calibri"/>
        <w:b/>
        <w:sz w:val="20"/>
      </w:rPr>
      <w:tblPr/>
      <w:tcPr>
        <w:shd w:val="clear" w:color="auto" w:fill="81CCFF"/>
      </w:tcPr>
    </w:tblStylePr>
    <w:tblStylePr w:type="firstCol">
      <w:pPr>
        <w:jc w:val="left"/>
      </w:pPr>
      <w:rPr>
        <w:rFonts w:ascii="Calibri" w:hAnsi="Calibri"/>
        <w:b/>
        <w:sz w:val="20"/>
      </w:rPr>
      <w:tblPr/>
      <w:tcPr>
        <w:shd w:val="clear" w:color="auto" w:fill="81CCFF"/>
      </w:tcPr>
    </w:tblStylePr>
    <w:tblStylePr w:type="lastCol">
      <w:pPr>
        <w:jc w:val="left"/>
      </w:pPr>
      <w:tblPr/>
      <w:tcPr>
        <w:vAlign w:val="center"/>
      </w:tcPr>
    </w:tblStylePr>
  </w:style>
  <w:style w:type="paragraph" w:customStyle="1" w:styleId="LPviri">
    <w:name w:val="LP_viri"/>
    <w:basedOn w:val="LPnavadenpomanjan"/>
    <w:next w:val="LPnavaden"/>
    <w:link w:val="LPviriZnakZnak"/>
    <w:uiPriority w:val="99"/>
    <w:rsid w:val="00E22A5B"/>
    <w:pPr>
      <w:spacing w:after="0"/>
      <w:ind w:left="369" w:hanging="369"/>
    </w:pPr>
    <w:rPr>
      <w:sz w:val="20"/>
    </w:rPr>
  </w:style>
  <w:style w:type="character" w:customStyle="1" w:styleId="LPviriZnakZnak">
    <w:name w:val="LP_viri Znak Znak"/>
    <w:basedOn w:val="LPnavadenpomanjanZnak"/>
    <w:link w:val="LPviri"/>
    <w:uiPriority w:val="99"/>
    <w:rsid w:val="00E22A5B"/>
    <w:rPr>
      <w:rFonts w:ascii="Garamond" w:eastAsia="Times New Roman" w:hAnsi="Garamond" w:cs="Times New Roman"/>
      <w:sz w:val="20"/>
      <w:szCs w:val="24"/>
      <w:lang w:eastAsia="sl-SI"/>
    </w:rPr>
  </w:style>
  <w:style w:type="paragraph" w:customStyle="1" w:styleId="LP-navadenpodcrtan">
    <w:name w:val="LP-navaden podcrtan"/>
    <w:basedOn w:val="LPnavaden"/>
    <w:next w:val="LPnavaden"/>
    <w:rsid w:val="00BB4432"/>
    <w:rPr>
      <w:u w:val="single"/>
    </w:rPr>
  </w:style>
  <w:style w:type="paragraph" w:customStyle="1" w:styleId="LP-navadenpomanjansredina">
    <w:name w:val="LP-navaden pomanjšan sredina"/>
    <w:basedOn w:val="Navaden"/>
    <w:next w:val="LPnavaden"/>
    <w:rsid w:val="00BB4432"/>
    <w:pPr>
      <w:spacing w:after="60"/>
      <w:jc w:val="center"/>
    </w:pPr>
    <w:rPr>
      <w:rFonts w:ascii="Garamond" w:hAnsi="Garamond"/>
      <w:sz w:val="18"/>
      <w:lang w:eastAsia="sl-SI"/>
    </w:rPr>
  </w:style>
  <w:style w:type="paragraph" w:customStyle="1" w:styleId="LP-navadenpomanjansredinakrepko">
    <w:name w:val="LP-navaden pomanjšan sredina krepko"/>
    <w:basedOn w:val="LP-navadenpomanjansredina"/>
    <w:next w:val="LPnavaden"/>
    <w:rsid w:val="00BB4432"/>
    <w:rPr>
      <w:b/>
    </w:rPr>
  </w:style>
  <w:style w:type="paragraph" w:customStyle="1" w:styleId="LP-otevilenjerimsko">
    <w:name w:val="LP-oštevilčenje rimsko"/>
    <w:basedOn w:val="LPostevilcenje"/>
    <w:next w:val="LPnavaden"/>
    <w:rsid w:val="00BB4432"/>
    <w:pPr>
      <w:numPr>
        <w:numId w:val="7"/>
      </w:numPr>
    </w:pPr>
  </w:style>
  <w:style w:type="paragraph" w:styleId="Telobesedila2">
    <w:name w:val="Body Text 2"/>
    <w:basedOn w:val="Navaden"/>
    <w:link w:val="Telobesedila2Znak"/>
    <w:uiPriority w:val="99"/>
    <w:semiHidden/>
    <w:unhideWhenUsed/>
    <w:locked/>
    <w:rsid w:val="00C32F36"/>
    <w:pPr>
      <w:spacing w:after="120" w:line="480" w:lineRule="auto"/>
    </w:pPr>
  </w:style>
  <w:style w:type="character" w:customStyle="1" w:styleId="Telobesedila2Znak">
    <w:name w:val="Telo besedila 2 Znak"/>
    <w:basedOn w:val="Privzetapisavaodstavka"/>
    <w:link w:val="Telobesedila2"/>
    <w:uiPriority w:val="99"/>
    <w:semiHidden/>
    <w:rsid w:val="00C32F36"/>
    <w:rPr>
      <w:rFonts w:ascii="Times New Roman" w:eastAsia="Times New Roman" w:hAnsi="Times New Roman" w:cs="Times New Roman"/>
      <w:sz w:val="24"/>
      <w:szCs w:val="24"/>
      <w:lang w:eastAsia="ar-SA"/>
    </w:rPr>
  </w:style>
  <w:style w:type="paragraph" w:styleId="Kazaloslik">
    <w:name w:val="table of figures"/>
    <w:basedOn w:val="Navaden"/>
    <w:next w:val="Navaden"/>
    <w:uiPriority w:val="99"/>
    <w:unhideWhenUsed/>
    <w:locked/>
    <w:rsid w:val="00E22A5B"/>
    <w:pPr>
      <w:ind w:left="709" w:hanging="709"/>
    </w:pPr>
    <w:rPr>
      <w:rFonts w:ascii="Garamond" w:hAnsi="Garamond"/>
      <w:sz w:val="20"/>
    </w:rPr>
  </w:style>
  <w:style w:type="paragraph" w:customStyle="1" w:styleId="LPVirienojni">
    <w:name w:val="LP_Viri_enojni"/>
    <w:basedOn w:val="LPviri"/>
    <w:next w:val="LPnavaden"/>
    <w:qFormat/>
    <w:rsid w:val="00E22A5B"/>
    <w:pPr>
      <w:ind w:left="284" w:hanging="284"/>
    </w:pPr>
  </w:style>
  <w:style w:type="paragraph" w:customStyle="1" w:styleId="LPpreglednicatelosredinaobarvano">
    <w:name w:val="LP_preglednica telo sredina obarvano"/>
    <w:basedOn w:val="LPpreglednicaglavasredina"/>
    <w:next w:val="LPnavaden"/>
    <w:qFormat/>
    <w:rsid w:val="008063E8"/>
    <w:pPr>
      <w:shd w:val="clear" w:color="auto" w:fill="9CC2E5" w:themeFill="accent1" w:themeFillTint="99"/>
    </w:pPr>
    <w:rPr>
      <w:color w:val="auto"/>
    </w:rPr>
  </w:style>
  <w:style w:type="character" w:customStyle="1" w:styleId="LPposevno">
    <w:name w:val="LP_posevno"/>
    <w:basedOn w:val="Privzetapisavaodstavka"/>
    <w:rsid w:val="007D7D80"/>
    <w:rPr>
      <w:i/>
    </w:rPr>
  </w:style>
  <w:style w:type="character" w:customStyle="1" w:styleId="LPnavadenpoevno">
    <w:name w:val="LP_navaden_poševno"/>
    <w:basedOn w:val="Privzetapisavaodstavka"/>
    <w:uiPriority w:val="1"/>
    <w:qFormat/>
    <w:rsid w:val="007D7D80"/>
    <w:rPr>
      <w:rFonts w:ascii="Garamond" w:hAnsi="Garamond"/>
      <w:i/>
      <w:sz w:val="24"/>
    </w:rPr>
  </w:style>
  <w:style w:type="character" w:styleId="Hiperpovezava">
    <w:name w:val="Hyperlink"/>
    <w:basedOn w:val="Privzetapisavaodstavka"/>
    <w:uiPriority w:val="99"/>
    <w:unhideWhenUsed/>
    <w:locked/>
    <w:rsid w:val="0048542C"/>
    <w:rPr>
      <w:color w:val="0563C1" w:themeColor="hyperlink"/>
      <w:u w:val="single"/>
    </w:rPr>
  </w:style>
  <w:style w:type="character" w:customStyle="1" w:styleId="Nerazreenaomemba1">
    <w:name w:val="Nerazrešena omemba1"/>
    <w:basedOn w:val="Privzetapisavaodstavka"/>
    <w:uiPriority w:val="99"/>
    <w:semiHidden/>
    <w:unhideWhenUsed/>
    <w:rsid w:val="0048542C"/>
    <w:rPr>
      <w:color w:val="605E5C"/>
      <w:shd w:val="clear" w:color="auto" w:fill="E1DFDD"/>
    </w:rPr>
  </w:style>
  <w:style w:type="character" w:styleId="SledenaHiperpovezava">
    <w:name w:val="FollowedHyperlink"/>
    <w:basedOn w:val="Privzetapisavaodstavka"/>
    <w:uiPriority w:val="99"/>
    <w:semiHidden/>
    <w:unhideWhenUsed/>
    <w:locked/>
    <w:rsid w:val="0048542C"/>
    <w:rPr>
      <w:color w:val="954F72" w:themeColor="followedHyperlink"/>
      <w:u w:val="single"/>
    </w:rPr>
  </w:style>
  <w:style w:type="paragraph" w:styleId="Napis">
    <w:name w:val="caption"/>
    <w:basedOn w:val="Navaden"/>
    <w:next w:val="Navaden"/>
    <w:uiPriority w:val="35"/>
    <w:unhideWhenUsed/>
    <w:qFormat/>
    <w:locked/>
    <w:rsid w:val="004E6314"/>
    <w:pPr>
      <w:spacing w:after="200"/>
    </w:pPr>
    <w:rPr>
      <w:i/>
      <w:iCs/>
      <w:color w:val="44546A" w:themeColor="text2"/>
      <w:sz w:val="18"/>
      <w:szCs w:val="18"/>
    </w:rPr>
  </w:style>
  <w:style w:type="character" w:styleId="Pripombasklic">
    <w:name w:val="annotation reference"/>
    <w:basedOn w:val="Privzetapisavaodstavka"/>
    <w:uiPriority w:val="99"/>
    <w:semiHidden/>
    <w:unhideWhenUsed/>
    <w:locked/>
    <w:rsid w:val="00456536"/>
    <w:rPr>
      <w:sz w:val="16"/>
      <w:szCs w:val="16"/>
    </w:rPr>
  </w:style>
  <w:style w:type="paragraph" w:styleId="Pripombabesedilo">
    <w:name w:val="annotation text"/>
    <w:basedOn w:val="Navaden"/>
    <w:link w:val="PripombabesediloZnak"/>
    <w:uiPriority w:val="99"/>
    <w:unhideWhenUsed/>
    <w:locked/>
    <w:rsid w:val="00456536"/>
    <w:rPr>
      <w:sz w:val="20"/>
      <w:szCs w:val="20"/>
    </w:rPr>
  </w:style>
  <w:style w:type="character" w:customStyle="1" w:styleId="PripombabesediloZnak">
    <w:name w:val="Pripomba – besedilo Znak"/>
    <w:basedOn w:val="Privzetapisavaodstavka"/>
    <w:link w:val="Pripombabesedilo"/>
    <w:uiPriority w:val="99"/>
    <w:rsid w:val="00456536"/>
    <w:rPr>
      <w:rFonts w:ascii="Times New Roman" w:eastAsia="Times New Roman" w:hAnsi="Times New Roman" w:cs="Times New Roman"/>
      <w:sz w:val="20"/>
      <w:szCs w:val="20"/>
      <w:lang w:eastAsia="ar-SA"/>
    </w:rPr>
  </w:style>
  <w:style w:type="paragraph" w:styleId="Zadevapripombe">
    <w:name w:val="annotation subject"/>
    <w:basedOn w:val="Pripombabesedilo"/>
    <w:next w:val="Pripombabesedilo"/>
    <w:link w:val="ZadevapripombeZnak"/>
    <w:uiPriority w:val="99"/>
    <w:semiHidden/>
    <w:unhideWhenUsed/>
    <w:locked/>
    <w:rsid w:val="00456536"/>
    <w:rPr>
      <w:b/>
      <w:bCs/>
    </w:rPr>
  </w:style>
  <w:style w:type="character" w:customStyle="1" w:styleId="ZadevapripombeZnak">
    <w:name w:val="Zadeva pripombe Znak"/>
    <w:basedOn w:val="PripombabesediloZnak"/>
    <w:link w:val="Zadevapripombe"/>
    <w:uiPriority w:val="99"/>
    <w:semiHidden/>
    <w:rsid w:val="00456536"/>
    <w:rPr>
      <w:rFonts w:ascii="Times New Roman" w:eastAsia="Times New Roman" w:hAnsi="Times New Roman" w:cs="Times New Roman"/>
      <w:b/>
      <w:bCs/>
      <w:sz w:val="20"/>
      <w:szCs w:val="20"/>
      <w:lang w:eastAsia="ar-SA"/>
    </w:rPr>
  </w:style>
  <w:style w:type="paragraph" w:styleId="Besedilooblaka">
    <w:name w:val="Balloon Text"/>
    <w:basedOn w:val="Navaden"/>
    <w:link w:val="BesedilooblakaZnak"/>
    <w:uiPriority w:val="99"/>
    <w:semiHidden/>
    <w:unhideWhenUsed/>
    <w:locked/>
    <w:rsid w:val="00456536"/>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56536"/>
    <w:rPr>
      <w:rFonts w:ascii="Segoe UI" w:eastAsia="Times New Roman" w:hAnsi="Segoe UI" w:cs="Segoe UI"/>
      <w:sz w:val="18"/>
      <w:szCs w:val="18"/>
      <w:lang w:eastAsia="ar-SA"/>
    </w:rPr>
  </w:style>
  <w:style w:type="character" w:styleId="Sprotnaopomba-sklic">
    <w:name w:val="footnote reference"/>
    <w:uiPriority w:val="99"/>
    <w:semiHidden/>
    <w:locked/>
    <w:rsid w:val="00F44D62"/>
    <w:rPr>
      <w:rFonts w:ascii="Garamond" w:hAnsi="Garamond"/>
      <w:b/>
      <w:color w:val="auto"/>
      <w:sz w:val="20"/>
      <w:vertAlign w:val="superscript"/>
    </w:rPr>
  </w:style>
  <w:style w:type="character" w:customStyle="1" w:styleId="LPnavadenpomanjankrepko">
    <w:name w:val="LP_navaden pomanjšan_krepko"/>
    <w:basedOn w:val="LPnavadenpomanjanZnak"/>
    <w:qFormat/>
    <w:rsid w:val="00C16747"/>
    <w:rPr>
      <w:rFonts w:ascii="Garamond" w:eastAsia="Times New Roman" w:hAnsi="Garamond" w:cs="Times New Roman"/>
      <w:b/>
      <w:sz w:val="22"/>
      <w:szCs w:val="24"/>
      <w:lang w:eastAsia="sl-SI"/>
    </w:rPr>
  </w:style>
  <w:style w:type="paragraph" w:styleId="Noga">
    <w:name w:val="footer"/>
    <w:basedOn w:val="Navaden"/>
    <w:link w:val="NogaZnak"/>
    <w:uiPriority w:val="99"/>
    <w:locked/>
    <w:rsid w:val="00E54228"/>
    <w:pPr>
      <w:tabs>
        <w:tab w:val="center" w:pos="4536"/>
        <w:tab w:val="right" w:pos="9072"/>
      </w:tabs>
      <w:suppressAutoHyphens w:val="0"/>
      <w:spacing w:after="120"/>
      <w:jc w:val="both"/>
    </w:pPr>
    <w:rPr>
      <w:rFonts w:ascii="Garamond" w:hAnsi="Garamond"/>
      <w:sz w:val="20"/>
      <w:szCs w:val="20"/>
      <w:lang w:eastAsia="en-US"/>
    </w:rPr>
  </w:style>
  <w:style w:type="character" w:customStyle="1" w:styleId="NogaZnak">
    <w:name w:val="Noga Znak"/>
    <w:basedOn w:val="Privzetapisavaodstavka"/>
    <w:link w:val="Noga"/>
    <w:uiPriority w:val="99"/>
    <w:rsid w:val="00E54228"/>
    <w:rPr>
      <w:rFonts w:ascii="Garamond" w:eastAsia="Times New Roman" w:hAnsi="Garamond" w:cs="Times New Roman"/>
      <w:sz w:val="20"/>
      <w:szCs w:val="20"/>
    </w:rPr>
  </w:style>
  <w:style w:type="paragraph" w:styleId="Glava">
    <w:name w:val="header"/>
    <w:basedOn w:val="Navaden"/>
    <w:link w:val="GlavaZnak"/>
    <w:uiPriority w:val="99"/>
    <w:locked/>
    <w:rsid w:val="00E54228"/>
    <w:pPr>
      <w:tabs>
        <w:tab w:val="center" w:pos="4536"/>
        <w:tab w:val="right" w:pos="9072"/>
      </w:tabs>
      <w:suppressAutoHyphens w:val="0"/>
      <w:spacing w:after="120"/>
      <w:jc w:val="center"/>
    </w:pPr>
    <w:rPr>
      <w:rFonts w:ascii="Garamond" w:hAnsi="Garamond"/>
      <w:color w:val="3366FF"/>
      <w:sz w:val="20"/>
      <w:szCs w:val="20"/>
      <w:lang w:eastAsia="en-US"/>
    </w:rPr>
  </w:style>
  <w:style w:type="character" w:customStyle="1" w:styleId="GlavaZnak">
    <w:name w:val="Glava Znak"/>
    <w:basedOn w:val="Privzetapisavaodstavka"/>
    <w:link w:val="Glava"/>
    <w:uiPriority w:val="99"/>
    <w:rsid w:val="00E54228"/>
    <w:rPr>
      <w:rFonts w:ascii="Garamond" w:eastAsia="Times New Roman" w:hAnsi="Garamond" w:cs="Times New Roman"/>
      <w:color w:val="3366FF"/>
      <w:sz w:val="20"/>
      <w:szCs w:val="20"/>
    </w:rPr>
  </w:style>
  <w:style w:type="paragraph" w:customStyle="1" w:styleId="LPnavadenpomanjan0">
    <w:name w:val="LP_ navaden pomanjšan"/>
    <w:basedOn w:val="LPnavaden"/>
    <w:rsid w:val="00E54228"/>
    <w:pPr>
      <w:suppressAutoHyphens w:val="0"/>
      <w:spacing w:after="0"/>
      <w:jc w:val="left"/>
    </w:pPr>
    <w:rPr>
      <w:sz w:val="22"/>
      <w:lang w:eastAsia="en-US"/>
    </w:rPr>
  </w:style>
  <w:style w:type="paragraph" w:customStyle="1" w:styleId="LPnaslovnavaden">
    <w:name w:val="LP_naslov navaden"/>
    <w:basedOn w:val="LPnavaden"/>
    <w:next w:val="LPnavaden"/>
    <w:rsid w:val="00E54228"/>
    <w:pPr>
      <w:suppressAutoHyphens w:val="0"/>
      <w:spacing w:after="360"/>
      <w:jc w:val="left"/>
    </w:pPr>
    <w:rPr>
      <w:b/>
      <w:sz w:val="28"/>
      <w:lang w:eastAsia="en-US"/>
    </w:rPr>
  </w:style>
  <w:style w:type="paragraph" w:styleId="NaslovTOC">
    <w:name w:val="TOC Heading"/>
    <w:basedOn w:val="Naslov1"/>
    <w:next w:val="Navaden"/>
    <w:uiPriority w:val="39"/>
    <w:unhideWhenUsed/>
    <w:qFormat/>
    <w:locked/>
    <w:rsid w:val="00E54228"/>
    <w:pPr>
      <w:suppressAutoHyphens w:val="0"/>
      <w:spacing w:line="259" w:lineRule="auto"/>
      <w:outlineLvl w:val="9"/>
    </w:pPr>
    <w:rPr>
      <w:lang w:eastAsia="sl-SI"/>
    </w:rPr>
  </w:style>
  <w:style w:type="paragraph" w:styleId="Stvarnokazalo1">
    <w:name w:val="index 1"/>
    <w:basedOn w:val="Navaden"/>
    <w:next w:val="Navaden"/>
    <w:autoRedefine/>
    <w:uiPriority w:val="99"/>
    <w:semiHidden/>
    <w:unhideWhenUsed/>
    <w:locked/>
    <w:rsid w:val="00E54228"/>
    <w:pPr>
      <w:ind w:left="240" w:hanging="240"/>
    </w:pPr>
  </w:style>
  <w:style w:type="paragraph" w:customStyle="1" w:styleId="Kazalopreglednic">
    <w:name w:val="Kazalo preglednic"/>
    <w:basedOn w:val="Kazaloslik"/>
    <w:qFormat/>
    <w:rsid w:val="00E54228"/>
    <w:pPr>
      <w:tabs>
        <w:tab w:val="left" w:pos="1540"/>
        <w:tab w:val="right" w:leader="dot" w:pos="9062"/>
      </w:tabs>
      <w:ind w:left="1134" w:hanging="1134"/>
    </w:pPr>
    <w:rPr>
      <w:noProof/>
    </w:rPr>
  </w:style>
  <w:style w:type="character" w:styleId="Nerazreenaomemba">
    <w:name w:val="Unresolved Mention"/>
    <w:basedOn w:val="Privzetapisavaodstavka"/>
    <w:uiPriority w:val="99"/>
    <w:semiHidden/>
    <w:unhideWhenUsed/>
    <w:rsid w:val="006E2D18"/>
    <w:rPr>
      <w:color w:val="605E5C"/>
      <w:shd w:val="clear" w:color="auto" w:fill="E1DFDD"/>
    </w:rPr>
  </w:style>
  <w:style w:type="paragraph" w:styleId="Kazalovsebine5">
    <w:name w:val="toc 5"/>
    <w:basedOn w:val="Navaden"/>
    <w:next w:val="Navaden"/>
    <w:autoRedefine/>
    <w:uiPriority w:val="39"/>
    <w:unhideWhenUsed/>
    <w:locked/>
    <w:rsid w:val="004F7B03"/>
    <w:pPr>
      <w:suppressAutoHyphens w:val="0"/>
      <w:spacing w:after="100" w:line="259" w:lineRule="auto"/>
      <w:ind w:left="880"/>
    </w:pPr>
    <w:rPr>
      <w:rFonts w:asciiTheme="minorHAnsi" w:eastAsiaTheme="minorEastAsia" w:hAnsiTheme="minorHAnsi" w:cstheme="minorBidi"/>
      <w:sz w:val="22"/>
      <w:szCs w:val="22"/>
      <w:lang w:eastAsia="sl-SI"/>
    </w:rPr>
  </w:style>
  <w:style w:type="paragraph" w:styleId="Kazalovsebine6">
    <w:name w:val="toc 6"/>
    <w:basedOn w:val="Navaden"/>
    <w:next w:val="Navaden"/>
    <w:autoRedefine/>
    <w:uiPriority w:val="39"/>
    <w:unhideWhenUsed/>
    <w:locked/>
    <w:rsid w:val="004F7B03"/>
    <w:pPr>
      <w:suppressAutoHyphens w:val="0"/>
      <w:spacing w:after="100" w:line="259" w:lineRule="auto"/>
      <w:ind w:left="1100"/>
    </w:pPr>
    <w:rPr>
      <w:rFonts w:asciiTheme="minorHAnsi" w:eastAsiaTheme="minorEastAsia" w:hAnsiTheme="minorHAnsi" w:cstheme="minorBidi"/>
      <w:sz w:val="22"/>
      <w:szCs w:val="22"/>
      <w:lang w:eastAsia="sl-SI"/>
    </w:rPr>
  </w:style>
  <w:style w:type="paragraph" w:styleId="Kazalovsebine7">
    <w:name w:val="toc 7"/>
    <w:basedOn w:val="Navaden"/>
    <w:next w:val="Navaden"/>
    <w:autoRedefine/>
    <w:uiPriority w:val="39"/>
    <w:unhideWhenUsed/>
    <w:locked/>
    <w:rsid w:val="004F7B03"/>
    <w:pPr>
      <w:suppressAutoHyphens w:val="0"/>
      <w:spacing w:after="100" w:line="259" w:lineRule="auto"/>
      <w:ind w:left="1320"/>
    </w:pPr>
    <w:rPr>
      <w:rFonts w:asciiTheme="minorHAnsi" w:eastAsiaTheme="minorEastAsia" w:hAnsiTheme="minorHAnsi" w:cstheme="minorBidi"/>
      <w:sz w:val="22"/>
      <w:szCs w:val="22"/>
      <w:lang w:eastAsia="sl-SI"/>
    </w:rPr>
  </w:style>
  <w:style w:type="paragraph" w:styleId="Kazalovsebine8">
    <w:name w:val="toc 8"/>
    <w:basedOn w:val="Navaden"/>
    <w:next w:val="Navaden"/>
    <w:autoRedefine/>
    <w:uiPriority w:val="39"/>
    <w:unhideWhenUsed/>
    <w:locked/>
    <w:rsid w:val="004F7B03"/>
    <w:pPr>
      <w:suppressAutoHyphens w:val="0"/>
      <w:spacing w:after="100" w:line="259" w:lineRule="auto"/>
      <w:ind w:left="1540"/>
    </w:pPr>
    <w:rPr>
      <w:rFonts w:asciiTheme="minorHAnsi" w:eastAsiaTheme="minorEastAsia" w:hAnsiTheme="minorHAnsi" w:cstheme="minorBidi"/>
      <w:sz w:val="22"/>
      <w:szCs w:val="22"/>
      <w:lang w:eastAsia="sl-SI"/>
    </w:rPr>
  </w:style>
  <w:style w:type="paragraph" w:styleId="Kazalovsebine9">
    <w:name w:val="toc 9"/>
    <w:basedOn w:val="Navaden"/>
    <w:next w:val="Navaden"/>
    <w:autoRedefine/>
    <w:uiPriority w:val="39"/>
    <w:unhideWhenUsed/>
    <w:locked/>
    <w:rsid w:val="004F7B03"/>
    <w:pPr>
      <w:suppressAutoHyphens w:val="0"/>
      <w:spacing w:after="100" w:line="259" w:lineRule="auto"/>
      <w:ind w:left="1760"/>
    </w:pPr>
    <w:rPr>
      <w:rFonts w:asciiTheme="minorHAnsi" w:eastAsiaTheme="minorEastAsia" w:hAnsiTheme="minorHAnsi" w:cstheme="minorBidi"/>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2765432">
      <w:bodyDiv w:val="1"/>
      <w:marLeft w:val="0"/>
      <w:marRight w:val="0"/>
      <w:marTop w:val="0"/>
      <w:marBottom w:val="0"/>
      <w:divBdr>
        <w:top w:val="none" w:sz="0" w:space="0" w:color="auto"/>
        <w:left w:val="none" w:sz="0" w:space="0" w:color="auto"/>
        <w:bottom w:val="none" w:sz="0" w:space="0" w:color="auto"/>
        <w:right w:val="none" w:sz="0" w:space="0" w:color="auto"/>
      </w:divBdr>
    </w:div>
    <w:div w:id="1405646455">
      <w:bodyDiv w:val="1"/>
      <w:marLeft w:val="0"/>
      <w:marRight w:val="0"/>
      <w:marTop w:val="0"/>
      <w:marBottom w:val="0"/>
      <w:divBdr>
        <w:top w:val="none" w:sz="0" w:space="0" w:color="auto"/>
        <w:left w:val="none" w:sz="0" w:space="0" w:color="auto"/>
        <w:bottom w:val="none" w:sz="0" w:space="0" w:color="auto"/>
        <w:right w:val="none" w:sz="0" w:space="0" w:color="auto"/>
      </w:divBdr>
    </w:div>
    <w:div w:id="2074110495">
      <w:bodyDiv w:val="1"/>
      <w:marLeft w:val="0"/>
      <w:marRight w:val="0"/>
      <w:marTop w:val="0"/>
      <w:marBottom w:val="0"/>
      <w:divBdr>
        <w:top w:val="none" w:sz="0" w:space="0" w:color="auto"/>
        <w:left w:val="none" w:sz="0" w:space="0" w:color="auto"/>
        <w:bottom w:val="none" w:sz="0" w:space="0" w:color="auto"/>
        <w:right w:val="none" w:sz="0" w:space="0" w:color="auto"/>
      </w:divBdr>
    </w:div>
    <w:div w:id="211944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8.png"/><Relationship Id="rId39" Type="http://schemas.openxmlformats.org/officeDocument/2006/relationships/hyperlink" Target="https://www.gov.si/drzavni-organi/organi-v-sestavi/uprava-za-jedrsko-varnost/o-upravi/sevalne-novice/" TargetMode="External"/><Relationship Id="rId21" Type="http://schemas.openxmlformats.org/officeDocument/2006/relationships/chart" Target="charts/chart2.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4.png"/><Relationship Id="rId55" Type="http://schemas.openxmlformats.org/officeDocument/2006/relationships/chart" Target="charts/chart6.xml"/><Relationship Id="rId63" Type="http://schemas.openxmlformats.org/officeDocument/2006/relationships/hyperlink" Target="http://www.uradni-list.si/1/objava.jsp?sop=2017-01-2415" TargetMode="External"/><Relationship Id="rId68" Type="http://schemas.openxmlformats.org/officeDocument/2006/relationships/hyperlink" Target="http://www.uradni-list.si/1/objava.jsp?sop=2009-01-1705" TargetMode="External"/><Relationship Id="rId76" Type="http://schemas.openxmlformats.org/officeDocument/2006/relationships/hyperlink" Target="http://www.uradni-list.si/1/objava.jsp?sop=2018-01-0275"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uradni-list.si/1/objava.jsp?sop=2006-01-5018"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sl.wikipedia.org/wiki/Slovenija" TargetMode="Externa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2.jpeg"/><Relationship Id="rId37" Type="http://schemas.openxmlformats.org/officeDocument/2006/relationships/hyperlink" Target="https://podatki.gov.si/dataset/815cb3ab-9f7c-43d7-8291-8e32bbd31326/resource/4bc191a1-4ab9-4ff5-9ed3-1281f4b0256f/download/sloveniannacpdec20tabela.docx" TargetMode="External"/><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chart" Target="charts/chart5.xml"/><Relationship Id="rId58" Type="http://schemas.openxmlformats.org/officeDocument/2006/relationships/image" Target="media/image28.png"/><Relationship Id="rId66" Type="http://schemas.openxmlformats.org/officeDocument/2006/relationships/hyperlink" Target="https://www.gov.si/drzavni-organi/organi-v-sestavi/uprava-za-jedrsko-varnost/zakonodaja/" TargetMode="External"/><Relationship Id="rId74" Type="http://schemas.openxmlformats.org/officeDocument/2006/relationships/hyperlink" Target="http://www.uradni-list.si/1/objava.jsp?sop=2015-01-0728" TargetMode="External"/><Relationship Id="rId79" Type="http://schemas.openxmlformats.org/officeDocument/2006/relationships/hyperlink" Target="https://podatki.gov.si/dataset/evidenca-pooblascenih-izvedencev-za-sevalno-in-jedrsko-varnost" TargetMode="External"/><Relationship Id="rId5" Type="http://schemas.openxmlformats.org/officeDocument/2006/relationships/webSettings" Target="webSettings.xml"/><Relationship Id="rId61" Type="http://schemas.openxmlformats.org/officeDocument/2006/relationships/hyperlink" Target="https://e-uprava.gov.si/drzava-in-druzba/e-demokracija/predlogi-predpisov/predlog-predpisa.html?id=11900" TargetMode="External"/><Relationship Id="rId82" Type="http://schemas.openxmlformats.org/officeDocument/2006/relationships/hyperlink" Target="http://www-news.iaea.org/"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HSkrlep\AppData\Users\Vesna\Users\Andrej\AppData\Users\HelenaJ\AppData\Local\Temp\AppData\Local\Temp\AppData\Andrej\AppData\Local\Andrej\AppData\Local\Users\Vesna\AppData\Local\Users\Andrej\AppData\Local\Documents%20and%20Settings\Tatjana\Local%20Settings\Temp\Local%20Settings\Documents%20and%20Settings\Tatjana\Application%20Data\Microsoft\Word\gp.ursjv@gov.si"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19.jpeg"/><Relationship Id="rId48" Type="http://schemas.openxmlformats.org/officeDocument/2006/relationships/chart" Target="charts/chart4.xml"/><Relationship Id="rId56" Type="http://schemas.openxmlformats.org/officeDocument/2006/relationships/chart" Target="charts/chart7.xml"/><Relationship Id="rId64" Type="http://schemas.openxmlformats.org/officeDocument/2006/relationships/hyperlink" Target="http://www.uradni-list.si/1/objava.jsp?sop=2018-01-2707" TargetMode="External"/><Relationship Id="rId69" Type="http://schemas.openxmlformats.org/officeDocument/2006/relationships/hyperlink" Target="http://www.uradni-list.si/1/objava.jsp?sop=2013-01-0784" TargetMode="External"/><Relationship Id="rId77" Type="http://schemas.openxmlformats.org/officeDocument/2006/relationships/hyperlink" Target="https://www.gov.si/drzavni-organi/organi-v-sestavi/uprava-za-jedrsko-varnost/o-upravi/sevalne-novice/" TargetMode="Externa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hyperlink" Target="http://www.uradni-list.si/1/objava.jsp?sop=2014-01-0876" TargetMode="External"/><Relationship Id="rId80" Type="http://schemas.openxmlformats.org/officeDocument/2006/relationships/hyperlink" Target="https://www.gov.si/teme/pooblasceni-izvajalci-strokovnih-nalog-s-podrocja-ionizirajocih-sevanj/"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ursjv.gov.si/"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s://www.gov.si/zbirke/seznami/nek/" TargetMode="External"/><Relationship Id="rId46" Type="http://schemas.openxmlformats.org/officeDocument/2006/relationships/image" Target="media/image22.jpeg"/><Relationship Id="rId59" Type="http://schemas.openxmlformats.org/officeDocument/2006/relationships/chart" Target="charts/chart9.xml"/><Relationship Id="rId67" Type="http://schemas.openxmlformats.org/officeDocument/2006/relationships/hyperlink" Target="http://www.ursjv.gov.si/si/zakonodaja_in_dokumenti/" TargetMode="Externa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image" Target="media/image27.png"/><Relationship Id="rId62" Type="http://schemas.openxmlformats.org/officeDocument/2006/relationships/hyperlink" Target="https://www.gov.si/drzavni-organi/organi-v-sestavi/uprava-za-jedrsko-varnost/zakonodaja/" TargetMode="External"/><Relationship Id="rId70" Type="http://schemas.openxmlformats.org/officeDocument/2006/relationships/hyperlink" Target="http://www.uradni-list.si/1/objava.jsp?sop=2006-01-2180" TargetMode="External"/><Relationship Id="rId75" Type="http://schemas.openxmlformats.org/officeDocument/2006/relationships/hyperlink" Target="http://www.uradni-list.si/1/objava.jsp?sop=2015-01-4086" TargetMode="External"/><Relationship Id="rId83" Type="http://schemas.openxmlformats.org/officeDocument/2006/relationships/hyperlink" Target="https://www.gov.si/teme/ines-dogodk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si/drzavni-organi/organi-v-sestavi/uprava-za-jedrsko-varnost/" TargetMode="External"/><Relationship Id="rId23" Type="http://schemas.openxmlformats.org/officeDocument/2006/relationships/chart" Target="charts/chart3.xml"/><Relationship Id="rId28" Type="http://schemas.openxmlformats.org/officeDocument/2006/relationships/hyperlink" Target="https://sl.wikipedia.org/wiki/Ljudska_republika_Kitajska" TargetMode="External"/><Relationship Id="rId36" Type="http://schemas.openxmlformats.org/officeDocument/2006/relationships/hyperlink" Target="https://podatki.gov.si/dataset/porocila-slovenije-po-fukushimi/resource/84b4753d-205c-4efc-961b-2bdbf0873ff1" TargetMode="External"/><Relationship Id="rId49" Type="http://schemas.openxmlformats.org/officeDocument/2006/relationships/hyperlink" Target="https://www.radioaktivnost.si/rvo_public/RVO/Map" TargetMode="External"/><Relationship Id="rId57" Type="http://schemas.openxmlformats.org/officeDocument/2006/relationships/chart" Target="charts/chart8.xml"/><Relationship Id="rId10" Type="http://schemas.openxmlformats.org/officeDocument/2006/relationships/header" Target="header1.xml"/><Relationship Id="rId31" Type="http://schemas.openxmlformats.org/officeDocument/2006/relationships/image" Target="media/image11.emf"/><Relationship Id="rId44" Type="http://schemas.openxmlformats.org/officeDocument/2006/relationships/image" Target="media/image20.jpeg"/><Relationship Id="rId52" Type="http://schemas.openxmlformats.org/officeDocument/2006/relationships/image" Target="media/image26.png"/><Relationship Id="rId60" Type="http://schemas.openxmlformats.org/officeDocument/2006/relationships/chart" Target="charts/chart10.xml"/><Relationship Id="rId65" Type="http://schemas.openxmlformats.org/officeDocument/2006/relationships/hyperlink" Target="http://www.uradni-list.si/1/objava.jsp?sop=2018-01-4191" TargetMode="External"/><Relationship Id="rId73" Type="http://schemas.openxmlformats.org/officeDocument/2006/relationships/hyperlink" Target="http://www.uradni-list.si/1/objava.jsp?sop=2014-01-2077" TargetMode="External"/><Relationship Id="rId78" Type="http://schemas.openxmlformats.org/officeDocument/2006/relationships/hyperlink" Target="https://www.gov.si/drzavni-organi/organi-v-sestavi/uprava-za-jedrsko-varnost/o-upravi/jedrske-novice-za-tujino/" TargetMode="External"/><Relationship Id="rId81" Type="http://schemas.openxmlformats.org/officeDocument/2006/relationships/hyperlink" Target="http://www.ursjv.gov.si/si/info/za_stranke/pooblasceni_izvajalci_meritev_radioaktivnosti_posilj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odatki.gov.si/dataset/evidenca-pooblascenih-izvajalcev-meritev-radioaktivnosti-posiljk"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d.sigov.si\usr\T-Z\ZivkoT81\Documents\Letna%20poro&#269;ila\LP%202020\delo\Tomi%202020.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10.3.222.11\LetnaPorocila\LP%202020\Kratko\Prejeti%20prispevki\SVM\Kopija%20datoteke%20KopijaKopijaUJV%20-%20podatki%202.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1" Type="http://schemas.openxmlformats.org/officeDocument/2006/relationships/oleObject" Target="file:///\\ad.sigov.si\usr\T-Z\ZivkoT81\Documents\Letna%20poro&#269;ila\LP%202020\delo\20.%2004.%20Tomi%20Lp-2020_garamond.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osebno\PavlinD09\Delovi&#353;&#269;e\Letno%20poro&#269;ilo\2021\VOK_letno%20porocilo_2020.xls"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JG%20Delovi&#353;&#269;e\Delovi&#353;&#269;e\Letna%20Poro&#269;ila\KopijaGrafi.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oleObject" Target="file:///\\10.3.222.11\LetnaPorocila\LP%202020\Kratko\Prejeti%20prispevki\SVM\Kopija%20datoteke%20Prikaz%20sredstev%20sklada%20na%20dan%2031_12_2017%20v%20mio%20EUR-Gra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589016650696442E-2"/>
          <c:y val="0.21797511160161584"/>
          <c:w val="0.86644308350345101"/>
          <c:h val="0.66101492030477327"/>
        </c:manualLayout>
      </c:layout>
      <c:lineChart>
        <c:grouping val="standard"/>
        <c:varyColors val="0"/>
        <c:ser>
          <c:idx val="0"/>
          <c:order val="0"/>
          <c:spPr>
            <a:ln w="12700">
              <a:solidFill>
                <a:srgbClr val="FF0000"/>
              </a:solidFill>
              <a:prstDash val="solid"/>
            </a:ln>
          </c:spPr>
          <c:marker>
            <c:symbol val="none"/>
          </c:marker>
          <c:cat>
            <c:strRef>
              <c:f>'2020'!$A$1:$A$8784</c:f>
              <c:strCache>
                <c:ptCount val="8281"/>
                <c:pt idx="0">
                  <c:v> </c:v>
                </c:pt>
                <c:pt idx="166">
                  <c:v>JAN</c:v>
                </c:pt>
                <c:pt idx="360">
                  <c:v>JAN</c:v>
                </c:pt>
                <c:pt idx="498">
                  <c:v>FEB</c:v>
                </c:pt>
                <c:pt idx="830">
                  <c:v>MAR</c:v>
                </c:pt>
                <c:pt idx="1080">
                  <c:v>FEB</c:v>
                </c:pt>
                <c:pt idx="1162">
                  <c:v>APR</c:v>
                </c:pt>
                <c:pt idx="1494">
                  <c:v>MAJ</c:v>
                </c:pt>
                <c:pt idx="1800">
                  <c:v>MAR</c:v>
                </c:pt>
                <c:pt idx="1826">
                  <c:v>JUN</c:v>
                </c:pt>
                <c:pt idx="2158">
                  <c:v>JUL</c:v>
                </c:pt>
                <c:pt idx="2490">
                  <c:v>AVG</c:v>
                </c:pt>
                <c:pt idx="2520">
                  <c:v>APR</c:v>
                </c:pt>
                <c:pt idx="2822">
                  <c:v>SEP</c:v>
                </c:pt>
                <c:pt idx="3154">
                  <c:v>OKT</c:v>
                </c:pt>
                <c:pt idx="3240">
                  <c:v>MAJ</c:v>
                </c:pt>
                <c:pt idx="3486">
                  <c:v>NOV</c:v>
                </c:pt>
                <c:pt idx="3818">
                  <c:v>DEC</c:v>
                </c:pt>
                <c:pt idx="3960">
                  <c:v>JUN</c:v>
                </c:pt>
                <c:pt idx="4680">
                  <c:v>JUL</c:v>
                </c:pt>
                <c:pt idx="5400">
                  <c:v>AVG</c:v>
                </c:pt>
                <c:pt idx="6120">
                  <c:v>SEP</c:v>
                </c:pt>
                <c:pt idx="6840">
                  <c:v>OKT</c:v>
                </c:pt>
                <c:pt idx="7560">
                  <c:v>NOV</c:v>
                </c:pt>
                <c:pt idx="8280">
                  <c:v>DEC</c:v>
                </c:pt>
              </c:strCache>
            </c:strRef>
          </c:cat>
          <c:val>
            <c:numRef>
              <c:f>'2020'!$A$1:$A$8784</c:f>
              <c:numCache>
                <c:formatCode>General</c:formatCode>
                <c:ptCount val="8784"/>
                <c:pt idx="0" formatCode="General_)">
                  <c:v>0</c:v>
                </c:pt>
                <c:pt idx="166" formatCode="General_)">
                  <c:v>0</c:v>
                </c:pt>
                <c:pt idx="360" formatCode="General_)">
                  <c:v>0</c:v>
                </c:pt>
                <c:pt idx="498" formatCode="General_)">
                  <c:v>0</c:v>
                </c:pt>
                <c:pt idx="830" formatCode="General_)">
                  <c:v>0</c:v>
                </c:pt>
                <c:pt idx="1080" formatCode="General_)">
                  <c:v>0</c:v>
                </c:pt>
                <c:pt idx="1162" formatCode="General_)">
                  <c:v>0</c:v>
                </c:pt>
                <c:pt idx="1494" formatCode="General_)">
                  <c:v>0</c:v>
                </c:pt>
                <c:pt idx="1800" formatCode="General_)">
                  <c:v>0</c:v>
                </c:pt>
                <c:pt idx="1826" formatCode="General_)">
                  <c:v>0</c:v>
                </c:pt>
                <c:pt idx="2158" formatCode="General_)">
                  <c:v>0</c:v>
                </c:pt>
                <c:pt idx="2490" formatCode="General_)">
                  <c:v>0</c:v>
                </c:pt>
                <c:pt idx="2520" formatCode="General_)">
                  <c:v>0</c:v>
                </c:pt>
                <c:pt idx="2822" formatCode="General_)">
                  <c:v>0</c:v>
                </c:pt>
                <c:pt idx="3154" formatCode="General_)">
                  <c:v>0</c:v>
                </c:pt>
                <c:pt idx="3240" formatCode="General_)">
                  <c:v>0</c:v>
                </c:pt>
                <c:pt idx="3486" formatCode="General_)">
                  <c:v>0</c:v>
                </c:pt>
                <c:pt idx="3818" formatCode="General_)">
                  <c:v>0</c:v>
                </c:pt>
                <c:pt idx="3960" formatCode="General_)">
                  <c:v>0</c:v>
                </c:pt>
                <c:pt idx="4680" formatCode="General_)">
                  <c:v>0</c:v>
                </c:pt>
                <c:pt idx="5400" formatCode="General_)">
                  <c:v>0</c:v>
                </c:pt>
                <c:pt idx="6120" formatCode="General_)">
                  <c:v>0</c:v>
                </c:pt>
                <c:pt idx="6840" formatCode="General_)">
                  <c:v>0</c:v>
                </c:pt>
                <c:pt idx="7560" formatCode="General_)">
                  <c:v>0</c:v>
                </c:pt>
                <c:pt idx="8280" formatCode="General_)">
                  <c:v>0</c:v>
                </c:pt>
              </c:numCache>
            </c:numRef>
          </c:val>
          <c:smooth val="0"/>
          <c:extLst>
            <c:ext xmlns:c16="http://schemas.microsoft.com/office/drawing/2014/chart" uri="{C3380CC4-5D6E-409C-BE32-E72D297353CC}">
              <c16:uniqueId val="{00000000-F64C-4CDB-8B92-B9A288C726A0}"/>
            </c:ext>
          </c:extLst>
        </c:ser>
        <c:ser>
          <c:idx val="1"/>
          <c:order val="1"/>
          <c:marker>
            <c:symbol val="none"/>
          </c:marker>
          <c:cat>
            <c:strRef>
              <c:f>'2020'!$A$1:$A$8784</c:f>
              <c:strCache>
                <c:ptCount val="8281"/>
                <c:pt idx="0">
                  <c:v> </c:v>
                </c:pt>
                <c:pt idx="166">
                  <c:v>JAN</c:v>
                </c:pt>
                <c:pt idx="360">
                  <c:v>JAN</c:v>
                </c:pt>
                <c:pt idx="498">
                  <c:v>FEB</c:v>
                </c:pt>
                <c:pt idx="830">
                  <c:v>MAR</c:v>
                </c:pt>
                <c:pt idx="1080">
                  <c:v>FEB</c:v>
                </c:pt>
                <c:pt idx="1162">
                  <c:v>APR</c:v>
                </c:pt>
                <c:pt idx="1494">
                  <c:v>MAJ</c:v>
                </c:pt>
                <c:pt idx="1800">
                  <c:v>MAR</c:v>
                </c:pt>
                <c:pt idx="1826">
                  <c:v>JUN</c:v>
                </c:pt>
                <c:pt idx="2158">
                  <c:v>JUL</c:v>
                </c:pt>
                <c:pt idx="2490">
                  <c:v>AVG</c:v>
                </c:pt>
                <c:pt idx="2520">
                  <c:v>APR</c:v>
                </c:pt>
                <c:pt idx="2822">
                  <c:v>SEP</c:v>
                </c:pt>
                <c:pt idx="3154">
                  <c:v>OKT</c:v>
                </c:pt>
                <c:pt idx="3240">
                  <c:v>MAJ</c:v>
                </c:pt>
                <c:pt idx="3486">
                  <c:v>NOV</c:v>
                </c:pt>
                <c:pt idx="3818">
                  <c:v>DEC</c:v>
                </c:pt>
                <c:pt idx="3960">
                  <c:v>JUN</c:v>
                </c:pt>
                <c:pt idx="4680">
                  <c:v>JUL</c:v>
                </c:pt>
                <c:pt idx="5400">
                  <c:v>AVG</c:v>
                </c:pt>
                <c:pt idx="6120">
                  <c:v>SEP</c:v>
                </c:pt>
                <c:pt idx="6840">
                  <c:v>OKT</c:v>
                </c:pt>
                <c:pt idx="7560">
                  <c:v>NOV</c:v>
                </c:pt>
                <c:pt idx="8280">
                  <c:v>DEC</c:v>
                </c:pt>
              </c:strCache>
            </c:strRef>
          </c:cat>
          <c:val>
            <c:numRef>
              <c:f>'2020'!$B$1:$B$8784</c:f>
              <c:numCache>
                <c:formatCode>General_)</c:formatCode>
                <c:ptCount val="8784"/>
                <c:pt idx="0">
                  <c:v>732</c:v>
                </c:pt>
                <c:pt idx="1">
                  <c:v>732</c:v>
                </c:pt>
                <c:pt idx="2">
                  <c:v>732</c:v>
                </c:pt>
                <c:pt idx="3">
                  <c:v>732</c:v>
                </c:pt>
                <c:pt idx="4">
                  <c:v>732</c:v>
                </c:pt>
                <c:pt idx="5">
                  <c:v>732</c:v>
                </c:pt>
                <c:pt idx="6">
                  <c:v>732</c:v>
                </c:pt>
                <c:pt idx="7">
                  <c:v>732</c:v>
                </c:pt>
                <c:pt idx="8">
                  <c:v>732</c:v>
                </c:pt>
                <c:pt idx="9">
                  <c:v>732</c:v>
                </c:pt>
                <c:pt idx="10">
                  <c:v>732</c:v>
                </c:pt>
                <c:pt idx="11">
                  <c:v>732</c:v>
                </c:pt>
                <c:pt idx="12">
                  <c:v>732</c:v>
                </c:pt>
                <c:pt idx="13">
                  <c:v>732</c:v>
                </c:pt>
                <c:pt idx="14">
                  <c:v>732</c:v>
                </c:pt>
                <c:pt idx="15">
                  <c:v>732</c:v>
                </c:pt>
                <c:pt idx="16">
                  <c:v>732</c:v>
                </c:pt>
                <c:pt idx="17">
                  <c:v>732</c:v>
                </c:pt>
                <c:pt idx="18">
                  <c:v>732</c:v>
                </c:pt>
                <c:pt idx="19">
                  <c:v>732</c:v>
                </c:pt>
                <c:pt idx="20">
                  <c:v>732</c:v>
                </c:pt>
                <c:pt idx="21">
                  <c:v>732</c:v>
                </c:pt>
                <c:pt idx="22">
                  <c:v>732</c:v>
                </c:pt>
                <c:pt idx="23">
                  <c:v>732</c:v>
                </c:pt>
                <c:pt idx="24">
                  <c:v>732</c:v>
                </c:pt>
                <c:pt idx="25">
                  <c:v>732</c:v>
                </c:pt>
                <c:pt idx="26">
                  <c:v>732</c:v>
                </c:pt>
                <c:pt idx="27">
                  <c:v>732</c:v>
                </c:pt>
                <c:pt idx="28">
                  <c:v>732</c:v>
                </c:pt>
                <c:pt idx="29">
                  <c:v>732</c:v>
                </c:pt>
                <c:pt idx="30">
                  <c:v>731</c:v>
                </c:pt>
                <c:pt idx="31">
                  <c:v>732</c:v>
                </c:pt>
                <c:pt idx="32">
                  <c:v>732</c:v>
                </c:pt>
                <c:pt idx="33">
                  <c:v>732</c:v>
                </c:pt>
                <c:pt idx="34">
                  <c:v>732</c:v>
                </c:pt>
                <c:pt idx="35">
                  <c:v>732</c:v>
                </c:pt>
                <c:pt idx="36">
                  <c:v>732</c:v>
                </c:pt>
                <c:pt idx="37">
                  <c:v>732</c:v>
                </c:pt>
                <c:pt idx="38">
                  <c:v>732</c:v>
                </c:pt>
                <c:pt idx="39">
                  <c:v>732</c:v>
                </c:pt>
                <c:pt idx="40">
                  <c:v>732</c:v>
                </c:pt>
                <c:pt idx="41">
                  <c:v>732</c:v>
                </c:pt>
                <c:pt idx="42">
                  <c:v>732</c:v>
                </c:pt>
                <c:pt idx="43">
                  <c:v>732</c:v>
                </c:pt>
                <c:pt idx="44">
                  <c:v>732</c:v>
                </c:pt>
                <c:pt idx="45">
                  <c:v>732</c:v>
                </c:pt>
                <c:pt idx="46">
                  <c:v>732</c:v>
                </c:pt>
                <c:pt idx="47">
                  <c:v>732</c:v>
                </c:pt>
                <c:pt idx="48">
                  <c:v>732</c:v>
                </c:pt>
                <c:pt idx="49">
                  <c:v>731</c:v>
                </c:pt>
                <c:pt idx="50">
                  <c:v>731</c:v>
                </c:pt>
                <c:pt idx="51">
                  <c:v>731</c:v>
                </c:pt>
                <c:pt idx="52">
                  <c:v>731</c:v>
                </c:pt>
                <c:pt idx="53">
                  <c:v>732</c:v>
                </c:pt>
                <c:pt idx="54">
                  <c:v>732</c:v>
                </c:pt>
                <c:pt idx="55">
                  <c:v>731</c:v>
                </c:pt>
                <c:pt idx="56">
                  <c:v>731</c:v>
                </c:pt>
                <c:pt idx="57">
                  <c:v>732</c:v>
                </c:pt>
                <c:pt idx="58">
                  <c:v>732</c:v>
                </c:pt>
                <c:pt idx="59">
                  <c:v>732</c:v>
                </c:pt>
                <c:pt idx="60">
                  <c:v>732</c:v>
                </c:pt>
                <c:pt idx="61">
                  <c:v>732</c:v>
                </c:pt>
                <c:pt idx="62">
                  <c:v>732</c:v>
                </c:pt>
                <c:pt idx="63">
                  <c:v>732</c:v>
                </c:pt>
                <c:pt idx="64">
                  <c:v>732</c:v>
                </c:pt>
                <c:pt idx="65">
                  <c:v>732</c:v>
                </c:pt>
                <c:pt idx="66">
                  <c:v>732</c:v>
                </c:pt>
                <c:pt idx="67">
                  <c:v>732</c:v>
                </c:pt>
                <c:pt idx="68">
                  <c:v>731</c:v>
                </c:pt>
                <c:pt idx="69">
                  <c:v>731</c:v>
                </c:pt>
                <c:pt idx="70">
                  <c:v>732</c:v>
                </c:pt>
                <c:pt idx="71">
                  <c:v>732</c:v>
                </c:pt>
                <c:pt idx="72">
                  <c:v>732</c:v>
                </c:pt>
                <c:pt idx="73">
                  <c:v>732</c:v>
                </c:pt>
                <c:pt idx="74">
                  <c:v>732</c:v>
                </c:pt>
                <c:pt idx="75">
                  <c:v>732</c:v>
                </c:pt>
                <c:pt idx="76">
                  <c:v>732</c:v>
                </c:pt>
                <c:pt idx="77">
                  <c:v>732</c:v>
                </c:pt>
                <c:pt idx="78">
                  <c:v>732</c:v>
                </c:pt>
                <c:pt idx="79">
                  <c:v>732</c:v>
                </c:pt>
                <c:pt idx="80">
                  <c:v>732</c:v>
                </c:pt>
                <c:pt idx="81">
                  <c:v>732</c:v>
                </c:pt>
                <c:pt idx="82">
                  <c:v>732</c:v>
                </c:pt>
                <c:pt idx="83">
                  <c:v>732</c:v>
                </c:pt>
                <c:pt idx="84">
                  <c:v>732</c:v>
                </c:pt>
                <c:pt idx="85">
                  <c:v>732</c:v>
                </c:pt>
                <c:pt idx="86">
                  <c:v>732</c:v>
                </c:pt>
                <c:pt idx="87">
                  <c:v>732</c:v>
                </c:pt>
                <c:pt idx="88">
                  <c:v>732</c:v>
                </c:pt>
                <c:pt idx="89">
                  <c:v>732</c:v>
                </c:pt>
                <c:pt idx="90">
                  <c:v>732</c:v>
                </c:pt>
                <c:pt idx="91">
                  <c:v>732</c:v>
                </c:pt>
                <c:pt idx="92">
                  <c:v>732</c:v>
                </c:pt>
                <c:pt idx="93">
                  <c:v>732</c:v>
                </c:pt>
                <c:pt idx="94">
                  <c:v>732</c:v>
                </c:pt>
                <c:pt idx="95">
                  <c:v>732</c:v>
                </c:pt>
                <c:pt idx="96">
                  <c:v>732</c:v>
                </c:pt>
                <c:pt idx="97">
                  <c:v>732</c:v>
                </c:pt>
                <c:pt idx="98">
                  <c:v>732</c:v>
                </c:pt>
                <c:pt idx="99">
                  <c:v>732</c:v>
                </c:pt>
                <c:pt idx="100">
                  <c:v>732</c:v>
                </c:pt>
                <c:pt idx="101">
                  <c:v>732</c:v>
                </c:pt>
                <c:pt idx="102">
                  <c:v>732</c:v>
                </c:pt>
                <c:pt idx="103">
                  <c:v>732</c:v>
                </c:pt>
                <c:pt idx="104">
                  <c:v>732</c:v>
                </c:pt>
                <c:pt idx="105">
                  <c:v>732</c:v>
                </c:pt>
                <c:pt idx="106">
                  <c:v>732</c:v>
                </c:pt>
                <c:pt idx="107">
                  <c:v>732</c:v>
                </c:pt>
                <c:pt idx="108">
                  <c:v>732</c:v>
                </c:pt>
                <c:pt idx="109">
                  <c:v>732</c:v>
                </c:pt>
                <c:pt idx="110">
                  <c:v>732</c:v>
                </c:pt>
                <c:pt idx="111">
                  <c:v>732</c:v>
                </c:pt>
                <c:pt idx="112">
                  <c:v>732</c:v>
                </c:pt>
                <c:pt idx="113">
                  <c:v>732</c:v>
                </c:pt>
                <c:pt idx="114">
                  <c:v>732</c:v>
                </c:pt>
                <c:pt idx="115">
                  <c:v>732</c:v>
                </c:pt>
                <c:pt idx="116">
                  <c:v>732</c:v>
                </c:pt>
                <c:pt idx="117">
                  <c:v>732</c:v>
                </c:pt>
                <c:pt idx="118">
                  <c:v>732</c:v>
                </c:pt>
                <c:pt idx="119">
                  <c:v>732</c:v>
                </c:pt>
                <c:pt idx="120">
                  <c:v>732</c:v>
                </c:pt>
                <c:pt idx="121">
                  <c:v>732</c:v>
                </c:pt>
                <c:pt idx="122">
                  <c:v>732</c:v>
                </c:pt>
                <c:pt idx="123">
                  <c:v>732</c:v>
                </c:pt>
                <c:pt idx="124">
                  <c:v>732</c:v>
                </c:pt>
                <c:pt idx="125">
                  <c:v>732</c:v>
                </c:pt>
                <c:pt idx="126">
                  <c:v>732</c:v>
                </c:pt>
                <c:pt idx="127">
                  <c:v>732</c:v>
                </c:pt>
                <c:pt idx="128">
                  <c:v>732</c:v>
                </c:pt>
                <c:pt idx="129">
                  <c:v>732</c:v>
                </c:pt>
                <c:pt idx="130">
                  <c:v>732</c:v>
                </c:pt>
                <c:pt idx="131">
                  <c:v>732</c:v>
                </c:pt>
                <c:pt idx="132">
                  <c:v>732</c:v>
                </c:pt>
                <c:pt idx="133">
                  <c:v>732</c:v>
                </c:pt>
                <c:pt idx="134">
                  <c:v>732</c:v>
                </c:pt>
                <c:pt idx="135">
                  <c:v>732</c:v>
                </c:pt>
                <c:pt idx="136">
                  <c:v>732</c:v>
                </c:pt>
                <c:pt idx="137">
                  <c:v>732</c:v>
                </c:pt>
                <c:pt idx="138">
                  <c:v>732</c:v>
                </c:pt>
                <c:pt idx="139">
                  <c:v>732</c:v>
                </c:pt>
                <c:pt idx="140">
                  <c:v>732</c:v>
                </c:pt>
                <c:pt idx="141">
                  <c:v>732</c:v>
                </c:pt>
                <c:pt idx="142">
                  <c:v>732</c:v>
                </c:pt>
                <c:pt idx="143">
                  <c:v>732</c:v>
                </c:pt>
                <c:pt idx="144">
                  <c:v>732</c:v>
                </c:pt>
                <c:pt idx="145">
                  <c:v>732</c:v>
                </c:pt>
                <c:pt idx="146">
                  <c:v>732</c:v>
                </c:pt>
                <c:pt idx="147">
                  <c:v>732</c:v>
                </c:pt>
                <c:pt idx="148">
                  <c:v>732</c:v>
                </c:pt>
                <c:pt idx="149">
                  <c:v>732</c:v>
                </c:pt>
                <c:pt idx="150">
                  <c:v>731</c:v>
                </c:pt>
                <c:pt idx="151">
                  <c:v>732</c:v>
                </c:pt>
                <c:pt idx="152">
                  <c:v>732</c:v>
                </c:pt>
                <c:pt idx="153">
                  <c:v>732</c:v>
                </c:pt>
                <c:pt idx="154">
                  <c:v>732</c:v>
                </c:pt>
                <c:pt idx="155">
                  <c:v>732</c:v>
                </c:pt>
                <c:pt idx="156">
                  <c:v>732</c:v>
                </c:pt>
                <c:pt idx="157">
                  <c:v>732</c:v>
                </c:pt>
                <c:pt idx="158">
                  <c:v>732</c:v>
                </c:pt>
                <c:pt idx="159">
                  <c:v>732</c:v>
                </c:pt>
                <c:pt idx="160">
                  <c:v>732</c:v>
                </c:pt>
                <c:pt idx="161">
                  <c:v>732</c:v>
                </c:pt>
                <c:pt idx="162">
                  <c:v>732</c:v>
                </c:pt>
                <c:pt idx="163">
                  <c:v>732</c:v>
                </c:pt>
                <c:pt idx="164">
                  <c:v>732</c:v>
                </c:pt>
                <c:pt idx="165">
                  <c:v>732</c:v>
                </c:pt>
                <c:pt idx="166">
                  <c:v>732</c:v>
                </c:pt>
                <c:pt idx="167">
                  <c:v>732</c:v>
                </c:pt>
                <c:pt idx="168">
                  <c:v>732</c:v>
                </c:pt>
                <c:pt idx="169">
                  <c:v>732</c:v>
                </c:pt>
                <c:pt idx="170">
                  <c:v>732</c:v>
                </c:pt>
                <c:pt idx="171">
                  <c:v>732</c:v>
                </c:pt>
                <c:pt idx="172">
                  <c:v>732</c:v>
                </c:pt>
                <c:pt idx="173">
                  <c:v>732</c:v>
                </c:pt>
                <c:pt idx="174">
                  <c:v>732</c:v>
                </c:pt>
                <c:pt idx="175">
                  <c:v>732</c:v>
                </c:pt>
                <c:pt idx="176">
                  <c:v>731</c:v>
                </c:pt>
                <c:pt idx="177">
                  <c:v>731</c:v>
                </c:pt>
                <c:pt idx="178">
                  <c:v>731</c:v>
                </c:pt>
                <c:pt idx="179">
                  <c:v>731</c:v>
                </c:pt>
                <c:pt idx="180">
                  <c:v>731</c:v>
                </c:pt>
                <c:pt idx="181">
                  <c:v>731</c:v>
                </c:pt>
                <c:pt idx="182">
                  <c:v>731</c:v>
                </c:pt>
                <c:pt idx="183">
                  <c:v>731</c:v>
                </c:pt>
                <c:pt idx="184">
                  <c:v>732</c:v>
                </c:pt>
                <c:pt idx="185">
                  <c:v>732</c:v>
                </c:pt>
                <c:pt idx="186">
                  <c:v>732</c:v>
                </c:pt>
                <c:pt idx="187">
                  <c:v>732</c:v>
                </c:pt>
                <c:pt idx="188">
                  <c:v>732</c:v>
                </c:pt>
                <c:pt idx="189">
                  <c:v>732</c:v>
                </c:pt>
                <c:pt idx="190">
                  <c:v>732</c:v>
                </c:pt>
                <c:pt idx="191">
                  <c:v>732</c:v>
                </c:pt>
                <c:pt idx="192">
                  <c:v>732</c:v>
                </c:pt>
                <c:pt idx="193">
                  <c:v>732</c:v>
                </c:pt>
                <c:pt idx="194">
                  <c:v>732</c:v>
                </c:pt>
                <c:pt idx="195">
                  <c:v>732</c:v>
                </c:pt>
                <c:pt idx="196">
                  <c:v>732</c:v>
                </c:pt>
                <c:pt idx="197">
                  <c:v>732</c:v>
                </c:pt>
                <c:pt idx="198">
                  <c:v>732</c:v>
                </c:pt>
                <c:pt idx="199">
                  <c:v>732</c:v>
                </c:pt>
                <c:pt idx="200">
                  <c:v>732</c:v>
                </c:pt>
                <c:pt idx="201">
                  <c:v>732</c:v>
                </c:pt>
                <c:pt idx="202">
                  <c:v>732</c:v>
                </c:pt>
                <c:pt idx="203">
                  <c:v>732</c:v>
                </c:pt>
                <c:pt idx="204">
                  <c:v>732</c:v>
                </c:pt>
                <c:pt idx="205">
                  <c:v>732</c:v>
                </c:pt>
                <c:pt idx="206">
                  <c:v>732</c:v>
                </c:pt>
                <c:pt idx="207">
                  <c:v>732</c:v>
                </c:pt>
                <c:pt idx="208">
                  <c:v>732</c:v>
                </c:pt>
                <c:pt idx="209">
                  <c:v>732</c:v>
                </c:pt>
                <c:pt idx="210">
                  <c:v>732</c:v>
                </c:pt>
                <c:pt idx="211">
                  <c:v>732</c:v>
                </c:pt>
                <c:pt idx="212">
                  <c:v>732</c:v>
                </c:pt>
                <c:pt idx="213">
                  <c:v>732</c:v>
                </c:pt>
                <c:pt idx="214">
                  <c:v>732</c:v>
                </c:pt>
                <c:pt idx="215">
                  <c:v>732</c:v>
                </c:pt>
                <c:pt idx="216">
                  <c:v>732</c:v>
                </c:pt>
                <c:pt idx="217">
                  <c:v>732</c:v>
                </c:pt>
                <c:pt idx="218">
                  <c:v>732</c:v>
                </c:pt>
                <c:pt idx="219">
                  <c:v>732</c:v>
                </c:pt>
                <c:pt idx="220">
                  <c:v>732</c:v>
                </c:pt>
                <c:pt idx="221">
                  <c:v>732</c:v>
                </c:pt>
                <c:pt idx="222">
                  <c:v>732</c:v>
                </c:pt>
                <c:pt idx="223">
                  <c:v>732</c:v>
                </c:pt>
                <c:pt idx="224">
                  <c:v>732</c:v>
                </c:pt>
                <c:pt idx="225">
                  <c:v>732</c:v>
                </c:pt>
                <c:pt idx="226">
                  <c:v>732</c:v>
                </c:pt>
                <c:pt idx="227">
                  <c:v>732</c:v>
                </c:pt>
                <c:pt idx="228">
                  <c:v>732</c:v>
                </c:pt>
                <c:pt idx="229">
                  <c:v>732</c:v>
                </c:pt>
                <c:pt idx="230">
                  <c:v>732</c:v>
                </c:pt>
                <c:pt idx="231">
                  <c:v>732</c:v>
                </c:pt>
                <c:pt idx="232">
                  <c:v>732</c:v>
                </c:pt>
                <c:pt idx="233">
                  <c:v>732</c:v>
                </c:pt>
                <c:pt idx="234">
                  <c:v>732</c:v>
                </c:pt>
                <c:pt idx="235">
                  <c:v>732</c:v>
                </c:pt>
                <c:pt idx="236">
                  <c:v>732</c:v>
                </c:pt>
                <c:pt idx="237">
                  <c:v>732</c:v>
                </c:pt>
                <c:pt idx="238">
                  <c:v>732</c:v>
                </c:pt>
                <c:pt idx="239">
                  <c:v>732</c:v>
                </c:pt>
                <c:pt idx="240">
                  <c:v>732</c:v>
                </c:pt>
                <c:pt idx="241">
                  <c:v>732</c:v>
                </c:pt>
                <c:pt idx="242">
                  <c:v>732</c:v>
                </c:pt>
                <c:pt idx="243">
                  <c:v>732</c:v>
                </c:pt>
                <c:pt idx="244">
                  <c:v>732</c:v>
                </c:pt>
                <c:pt idx="245">
                  <c:v>732</c:v>
                </c:pt>
                <c:pt idx="246">
                  <c:v>732</c:v>
                </c:pt>
                <c:pt idx="247">
                  <c:v>732</c:v>
                </c:pt>
                <c:pt idx="248">
                  <c:v>732</c:v>
                </c:pt>
                <c:pt idx="249">
                  <c:v>732</c:v>
                </c:pt>
                <c:pt idx="250">
                  <c:v>732</c:v>
                </c:pt>
                <c:pt idx="251">
                  <c:v>732</c:v>
                </c:pt>
                <c:pt idx="252">
                  <c:v>732</c:v>
                </c:pt>
                <c:pt idx="253">
                  <c:v>732</c:v>
                </c:pt>
                <c:pt idx="254">
                  <c:v>732</c:v>
                </c:pt>
                <c:pt idx="255">
                  <c:v>732</c:v>
                </c:pt>
                <c:pt idx="256">
                  <c:v>732</c:v>
                </c:pt>
                <c:pt idx="257">
                  <c:v>732</c:v>
                </c:pt>
                <c:pt idx="258">
                  <c:v>732</c:v>
                </c:pt>
                <c:pt idx="259">
                  <c:v>732</c:v>
                </c:pt>
                <c:pt idx="260">
                  <c:v>732</c:v>
                </c:pt>
                <c:pt idx="261">
                  <c:v>732</c:v>
                </c:pt>
                <c:pt idx="262">
                  <c:v>732</c:v>
                </c:pt>
                <c:pt idx="263">
                  <c:v>732</c:v>
                </c:pt>
                <c:pt idx="264">
                  <c:v>732</c:v>
                </c:pt>
                <c:pt idx="265">
                  <c:v>732</c:v>
                </c:pt>
                <c:pt idx="266">
                  <c:v>732</c:v>
                </c:pt>
                <c:pt idx="267">
                  <c:v>732</c:v>
                </c:pt>
                <c:pt idx="268">
                  <c:v>732</c:v>
                </c:pt>
                <c:pt idx="269">
                  <c:v>732</c:v>
                </c:pt>
                <c:pt idx="270">
                  <c:v>732</c:v>
                </c:pt>
                <c:pt idx="271">
                  <c:v>732</c:v>
                </c:pt>
                <c:pt idx="272">
                  <c:v>732</c:v>
                </c:pt>
                <c:pt idx="273">
                  <c:v>732</c:v>
                </c:pt>
                <c:pt idx="274">
                  <c:v>732</c:v>
                </c:pt>
                <c:pt idx="275">
                  <c:v>732</c:v>
                </c:pt>
                <c:pt idx="276">
                  <c:v>732</c:v>
                </c:pt>
                <c:pt idx="277">
                  <c:v>732</c:v>
                </c:pt>
                <c:pt idx="278">
                  <c:v>732</c:v>
                </c:pt>
                <c:pt idx="279">
                  <c:v>732</c:v>
                </c:pt>
                <c:pt idx="280">
                  <c:v>732</c:v>
                </c:pt>
                <c:pt idx="281">
                  <c:v>732</c:v>
                </c:pt>
                <c:pt idx="282">
                  <c:v>732</c:v>
                </c:pt>
                <c:pt idx="283">
                  <c:v>732</c:v>
                </c:pt>
                <c:pt idx="284">
                  <c:v>732</c:v>
                </c:pt>
                <c:pt idx="285">
                  <c:v>732</c:v>
                </c:pt>
                <c:pt idx="286">
                  <c:v>732</c:v>
                </c:pt>
                <c:pt idx="287">
                  <c:v>732</c:v>
                </c:pt>
                <c:pt idx="288">
                  <c:v>732</c:v>
                </c:pt>
                <c:pt idx="289">
                  <c:v>732</c:v>
                </c:pt>
                <c:pt idx="290">
                  <c:v>732</c:v>
                </c:pt>
                <c:pt idx="291">
                  <c:v>732</c:v>
                </c:pt>
                <c:pt idx="292">
                  <c:v>732</c:v>
                </c:pt>
                <c:pt idx="293">
                  <c:v>732</c:v>
                </c:pt>
                <c:pt idx="294">
                  <c:v>732</c:v>
                </c:pt>
                <c:pt idx="295">
                  <c:v>732</c:v>
                </c:pt>
                <c:pt idx="296">
                  <c:v>731</c:v>
                </c:pt>
                <c:pt idx="297">
                  <c:v>731</c:v>
                </c:pt>
                <c:pt idx="298">
                  <c:v>732</c:v>
                </c:pt>
                <c:pt idx="299">
                  <c:v>732</c:v>
                </c:pt>
                <c:pt idx="300">
                  <c:v>732</c:v>
                </c:pt>
                <c:pt idx="301">
                  <c:v>732</c:v>
                </c:pt>
                <c:pt idx="302">
                  <c:v>732</c:v>
                </c:pt>
                <c:pt idx="303">
                  <c:v>732</c:v>
                </c:pt>
                <c:pt idx="304">
                  <c:v>732</c:v>
                </c:pt>
                <c:pt idx="305">
                  <c:v>732</c:v>
                </c:pt>
                <c:pt idx="306">
                  <c:v>732</c:v>
                </c:pt>
                <c:pt idx="307">
                  <c:v>732</c:v>
                </c:pt>
                <c:pt idx="308">
                  <c:v>732</c:v>
                </c:pt>
                <c:pt idx="309">
                  <c:v>732</c:v>
                </c:pt>
                <c:pt idx="310">
                  <c:v>732</c:v>
                </c:pt>
                <c:pt idx="311">
                  <c:v>732</c:v>
                </c:pt>
                <c:pt idx="312">
                  <c:v>732</c:v>
                </c:pt>
                <c:pt idx="313">
                  <c:v>732</c:v>
                </c:pt>
                <c:pt idx="314">
                  <c:v>732</c:v>
                </c:pt>
                <c:pt idx="315">
                  <c:v>732</c:v>
                </c:pt>
                <c:pt idx="316">
                  <c:v>732</c:v>
                </c:pt>
                <c:pt idx="317">
                  <c:v>732</c:v>
                </c:pt>
                <c:pt idx="318">
                  <c:v>732</c:v>
                </c:pt>
                <c:pt idx="319">
                  <c:v>732</c:v>
                </c:pt>
                <c:pt idx="320">
                  <c:v>731</c:v>
                </c:pt>
                <c:pt idx="321">
                  <c:v>731</c:v>
                </c:pt>
                <c:pt idx="322">
                  <c:v>731</c:v>
                </c:pt>
                <c:pt idx="323">
                  <c:v>731</c:v>
                </c:pt>
                <c:pt idx="324">
                  <c:v>731</c:v>
                </c:pt>
                <c:pt idx="325">
                  <c:v>731</c:v>
                </c:pt>
                <c:pt idx="326">
                  <c:v>731</c:v>
                </c:pt>
                <c:pt idx="327">
                  <c:v>731</c:v>
                </c:pt>
                <c:pt idx="328">
                  <c:v>731</c:v>
                </c:pt>
                <c:pt idx="329">
                  <c:v>731</c:v>
                </c:pt>
                <c:pt idx="330">
                  <c:v>731</c:v>
                </c:pt>
                <c:pt idx="331">
                  <c:v>731</c:v>
                </c:pt>
                <c:pt idx="332">
                  <c:v>731</c:v>
                </c:pt>
                <c:pt idx="333">
                  <c:v>731</c:v>
                </c:pt>
                <c:pt idx="334">
                  <c:v>731</c:v>
                </c:pt>
                <c:pt idx="335">
                  <c:v>731</c:v>
                </c:pt>
                <c:pt idx="336">
                  <c:v>731</c:v>
                </c:pt>
                <c:pt idx="337">
                  <c:v>731</c:v>
                </c:pt>
                <c:pt idx="338">
                  <c:v>731</c:v>
                </c:pt>
                <c:pt idx="339">
                  <c:v>731</c:v>
                </c:pt>
                <c:pt idx="340">
                  <c:v>731</c:v>
                </c:pt>
                <c:pt idx="341">
                  <c:v>731</c:v>
                </c:pt>
                <c:pt idx="342">
                  <c:v>731</c:v>
                </c:pt>
                <c:pt idx="343">
                  <c:v>731</c:v>
                </c:pt>
                <c:pt idx="344">
                  <c:v>731</c:v>
                </c:pt>
                <c:pt idx="345">
                  <c:v>731</c:v>
                </c:pt>
                <c:pt idx="346">
                  <c:v>731</c:v>
                </c:pt>
                <c:pt idx="347">
                  <c:v>731</c:v>
                </c:pt>
                <c:pt idx="348">
                  <c:v>731</c:v>
                </c:pt>
                <c:pt idx="349">
                  <c:v>731</c:v>
                </c:pt>
                <c:pt idx="350">
                  <c:v>731</c:v>
                </c:pt>
                <c:pt idx="351">
                  <c:v>731</c:v>
                </c:pt>
                <c:pt idx="352">
                  <c:v>731</c:v>
                </c:pt>
                <c:pt idx="353">
                  <c:v>731</c:v>
                </c:pt>
                <c:pt idx="354">
                  <c:v>731</c:v>
                </c:pt>
                <c:pt idx="355">
                  <c:v>731</c:v>
                </c:pt>
                <c:pt idx="356">
                  <c:v>731</c:v>
                </c:pt>
                <c:pt idx="357">
                  <c:v>731</c:v>
                </c:pt>
                <c:pt idx="358">
                  <c:v>731</c:v>
                </c:pt>
                <c:pt idx="359">
                  <c:v>731</c:v>
                </c:pt>
                <c:pt idx="360">
                  <c:v>731</c:v>
                </c:pt>
                <c:pt idx="361">
                  <c:v>731</c:v>
                </c:pt>
                <c:pt idx="362">
                  <c:v>731</c:v>
                </c:pt>
                <c:pt idx="363">
                  <c:v>731</c:v>
                </c:pt>
                <c:pt idx="364">
                  <c:v>731</c:v>
                </c:pt>
                <c:pt idx="365">
                  <c:v>731</c:v>
                </c:pt>
                <c:pt idx="366">
                  <c:v>731</c:v>
                </c:pt>
                <c:pt idx="367">
                  <c:v>731</c:v>
                </c:pt>
                <c:pt idx="368">
                  <c:v>731</c:v>
                </c:pt>
                <c:pt idx="369">
                  <c:v>731</c:v>
                </c:pt>
                <c:pt idx="370">
                  <c:v>731</c:v>
                </c:pt>
                <c:pt idx="371">
                  <c:v>731</c:v>
                </c:pt>
                <c:pt idx="372">
                  <c:v>731</c:v>
                </c:pt>
                <c:pt idx="373">
                  <c:v>731</c:v>
                </c:pt>
                <c:pt idx="374">
                  <c:v>731</c:v>
                </c:pt>
                <c:pt idx="375">
                  <c:v>731</c:v>
                </c:pt>
                <c:pt idx="376">
                  <c:v>731</c:v>
                </c:pt>
                <c:pt idx="377">
                  <c:v>731</c:v>
                </c:pt>
                <c:pt idx="378">
                  <c:v>731</c:v>
                </c:pt>
                <c:pt idx="379">
                  <c:v>731</c:v>
                </c:pt>
                <c:pt idx="380">
                  <c:v>731</c:v>
                </c:pt>
                <c:pt idx="381">
                  <c:v>731</c:v>
                </c:pt>
                <c:pt idx="382">
                  <c:v>731</c:v>
                </c:pt>
                <c:pt idx="383">
                  <c:v>731</c:v>
                </c:pt>
                <c:pt idx="384">
                  <c:v>731</c:v>
                </c:pt>
                <c:pt idx="385">
                  <c:v>731</c:v>
                </c:pt>
                <c:pt idx="386">
                  <c:v>731</c:v>
                </c:pt>
                <c:pt idx="387">
                  <c:v>731</c:v>
                </c:pt>
                <c:pt idx="388">
                  <c:v>731</c:v>
                </c:pt>
                <c:pt idx="389">
                  <c:v>731</c:v>
                </c:pt>
                <c:pt idx="390">
                  <c:v>731</c:v>
                </c:pt>
                <c:pt idx="391">
                  <c:v>731</c:v>
                </c:pt>
                <c:pt idx="392">
                  <c:v>731</c:v>
                </c:pt>
                <c:pt idx="393">
                  <c:v>731</c:v>
                </c:pt>
                <c:pt idx="394">
                  <c:v>731</c:v>
                </c:pt>
                <c:pt idx="395">
                  <c:v>731</c:v>
                </c:pt>
                <c:pt idx="396">
                  <c:v>731</c:v>
                </c:pt>
                <c:pt idx="397">
                  <c:v>731</c:v>
                </c:pt>
                <c:pt idx="398">
                  <c:v>731</c:v>
                </c:pt>
                <c:pt idx="399">
                  <c:v>731</c:v>
                </c:pt>
                <c:pt idx="400">
                  <c:v>731</c:v>
                </c:pt>
                <c:pt idx="401">
                  <c:v>731</c:v>
                </c:pt>
                <c:pt idx="402">
                  <c:v>731</c:v>
                </c:pt>
                <c:pt idx="403">
                  <c:v>731</c:v>
                </c:pt>
                <c:pt idx="404">
                  <c:v>731</c:v>
                </c:pt>
                <c:pt idx="405">
                  <c:v>731</c:v>
                </c:pt>
                <c:pt idx="406">
                  <c:v>731</c:v>
                </c:pt>
                <c:pt idx="407">
                  <c:v>731</c:v>
                </c:pt>
                <c:pt idx="408">
                  <c:v>731</c:v>
                </c:pt>
                <c:pt idx="409">
                  <c:v>731</c:v>
                </c:pt>
                <c:pt idx="410">
                  <c:v>731</c:v>
                </c:pt>
                <c:pt idx="411">
                  <c:v>731</c:v>
                </c:pt>
                <c:pt idx="412">
                  <c:v>732</c:v>
                </c:pt>
                <c:pt idx="413">
                  <c:v>731</c:v>
                </c:pt>
                <c:pt idx="414">
                  <c:v>731</c:v>
                </c:pt>
                <c:pt idx="415">
                  <c:v>731</c:v>
                </c:pt>
                <c:pt idx="416">
                  <c:v>731</c:v>
                </c:pt>
                <c:pt idx="417">
                  <c:v>732</c:v>
                </c:pt>
                <c:pt idx="418">
                  <c:v>731</c:v>
                </c:pt>
                <c:pt idx="419">
                  <c:v>732</c:v>
                </c:pt>
                <c:pt idx="420">
                  <c:v>732</c:v>
                </c:pt>
                <c:pt idx="421">
                  <c:v>732</c:v>
                </c:pt>
                <c:pt idx="422">
                  <c:v>732</c:v>
                </c:pt>
                <c:pt idx="423">
                  <c:v>732</c:v>
                </c:pt>
                <c:pt idx="424">
                  <c:v>731</c:v>
                </c:pt>
                <c:pt idx="425">
                  <c:v>731</c:v>
                </c:pt>
                <c:pt idx="426">
                  <c:v>731</c:v>
                </c:pt>
                <c:pt idx="427">
                  <c:v>731</c:v>
                </c:pt>
                <c:pt idx="428">
                  <c:v>732</c:v>
                </c:pt>
                <c:pt idx="429">
                  <c:v>732</c:v>
                </c:pt>
                <c:pt idx="430">
                  <c:v>732</c:v>
                </c:pt>
                <c:pt idx="431">
                  <c:v>732</c:v>
                </c:pt>
                <c:pt idx="432">
                  <c:v>732</c:v>
                </c:pt>
                <c:pt idx="433">
                  <c:v>731</c:v>
                </c:pt>
                <c:pt idx="434">
                  <c:v>731</c:v>
                </c:pt>
                <c:pt idx="435">
                  <c:v>731</c:v>
                </c:pt>
                <c:pt idx="436">
                  <c:v>731</c:v>
                </c:pt>
                <c:pt idx="437">
                  <c:v>731</c:v>
                </c:pt>
                <c:pt idx="438">
                  <c:v>731</c:v>
                </c:pt>
                <c:pt idx="439">
                  <c:v>731</c:v>
                </c:pt>
                <c:pt idx="440">
                  <c:v>731</c:v>
                </c:pt>
                <c:pt idx="441">
                  <c:v>731</c:v>
                </c:pt>
                <c:pt idx="442">
                  <c:v>731</c:v>
                </c:pt>
                <c:pt idx="443">
                  <c:v>731</c:v>
                </c:pt>
                <c:pt idx="444">
                  <c:v>731</c:v>
                </c:pt>
                <c:pt idx="445">
                  <c:v>731</c:v>
                </c:pt>
                <c:pt idx="446">
                  <c:v>732</c:v>
                </c:pt>
                <c:pt idx="447">
                  <c:v>732</c:v>
                </c:pt>
                <c:pt idx="448">
                  <c:v>732</c:v>
                </c:pt>
                <c:pt idx="449">
                  <c:v>732</c:v>
                </c:pt>
                <c:pt idx="450">
                  <c:v>732</c:v>
                </c:pt>
                <c:pt idx="451">
                  <c:v>732</c:v>
                </c:pt>
                <c:pt idx="452">
                  <c:v>732</c:v>
                </c:pt>
                <c:pt idx="453">
                  <c:v>732</c:v>
                </c:pt>
                <c:pt idx="454">
                  <c:v>731</c:v>
                </c:pt>
                <c:pt idx="455">
                  <c:v>732</c:v>
                </c:pt>
                <c:pt idx="456">
                  <c:v>731</c:v>
                </c:pt>
                <c:pt idx="457">
                  <c:v>731</c:v>
                </c:pt>
                <c:pt idx="458">
                  <c:v>731</c:v>
                </c:pt>
                <c:pt idx="459">
                  <c:v>731</c:v>
                </c:pt>
                <c:pt idx="460">
                  <c:v>731</c:v>
                </c:pt>
                <c:pt idx="461">
                  <c:v>731</c:v>
                </c:pt>
                <c:pt idx="462">
                  <c:v>731</c:v>
                </c:pt>
                <c:pt idx="463">
                  <c:v>731</c:v>
                </c:pt>
                <c:pt idx="464">
                  <c:v>732</c:v>
                </c:pt>
                <c:pt idx="465">
                  <c:v>732</c:v>
                </c:pt>
                <c:pt idx="466">
                  <c:v>732</c:v>
                </c:pt>
                <c:pt idx="467">
                  <c:v>732</c:v>
                </c:pt>
                <c:pt idx="468">
                  <c:v>732</c:v>
                </c:pt>
                <c:pt idx="469">
                  <c:v>732</c:v>
                </c:pt>
                <c:pt idx="470">
                  <c:v>732</c:v>
                </c:pt>
                <c:pt idx="471">
                  <c:v>732</c:v>
                </c:pt>
                <c:pt idx="472">
                  <c:v>732</c:v>
                </c:pt>
                <c:pt idx="473">
                  <c:v>732</c:v>
                </c:pt>
                <c:pt idx="474">
                  <c:v>732</c:v>
                </c:pt>
                <c:pt idx="475">
                  <c:v>732</c:v>
                </c:pt>
                <c:pt idx="476">
                  <c:v>732</c:v>
                </c:pt>
                <c:pt idx="477">
                  <c:v>732</c:v>
                </c:pt>
                <c:pt idx="478">
                  <c:v>732</c:v>
                </c:pt>
                <c:pt idx="479">
                  <c:v>732</c:v>
                </c:pt>
                <c:pt idx="480">
                  <c:v>732</c:v>
                </c:pt>
                <c:pt idx="481">
                  <c:v>732</c:v>
                </c:pt>
                <c:pt idx="482">
                  <c:v>732</c:v>
                </c:pt>
                <c:pt idx="483">
                  <c:v>732</c:v>
                </c:pt>
                <c:pt idx="484">
                  <c:v>732</c:v>
                </c:pt>
                <c:pt idx="485">
                  <c:v>732</c:v>
                </c:pt>
                <c:pt idx="486">
                  <c:v>732</c:v>
                </c:pt>
                <c:pt idx="487">
                  <c:v>732</c:v>
                </c:pt>
                <c:pt idx="488">
                  <c:v>732</c:v>
                </c:pt>
                <c:pt idx="489">
                  <c:v>732</c:v>
                </c:pt>
                <c:pt idx="490">
                  <c:v>732</c:v>
                </c:pt>
                <c:pt idx="491">
                  <c:v>732</c:v>
                </c:pt>
                <c:pt idx="492">
                  <c:v>732</c:v>
                </c:pt>
                <c:pt idx="493">
                  <c:v>732</c:v>
                </c:pt>
                <c:pt idx="494">
                  <c:v>732</c:v>
                </c:pt>
                <c:pt idx="495">
                  <c:v>732</c:v>
                </c:pt>
                <c:pt idx="496">
                  <c:v>732</c:v>
                </c:pt>
                <c:pt idx="497">
                  <c:v>732</c:v>
                </c:pt>
                <c:pt idx="498">
                  <c:v>732</c:v>
                </c:pt>
                <c:pt idx="499">
                  <c:v>732</c:v>
                </c:pt>
                <c:pt idx="500">
                  <c:v>732</c:v>
                </c:pt>
                <c:pt idx="501">
                  <c:v>732</c:v>
                </c:pt>
                <c:pt idx="502">
                  <c:v>732</c:v>
                </c:pt>
                <c:pt idx="503">
                  <c:v>732</c:v>
                </c:pt>
                <c:pt idx="504">
                  <c:v>732</c:v>
                </c:pt>
                <c:pt idx="505">
                  <c:v>732</c:v>
                </c:pt>
                <c:pt idx="506">
                  <c:v>732</c:v>
                </c:pt>
                <c:pt idx="507">
                  <c:v>732</c:v>
                </c:pt>
                <c:pt idx="508">
                  <c:v>732</c:v>
                </c:pt>
                <c:pt idx="509">
                  <c:v>732</c:v>
                </c:pt>
                <c:pt idx="510">
                  <c:v>732</c:v>
                </c:pt>
                <c:pt idx="511">
                  <c:v>732</c:v>
                </c:pt>
                <c:pt idx="512">
                  <c:v>731</c:v>
                </c:pt>
                <c:pt idx="513">
                  <c:v>731</c:v>
                </c:pt>
                <c:pt idx="514">
                  <c:v>732</c:v>
                </c:pt>
                <c:pt idx="515">
                  <c:v>732</c:v>
                </c:pt>
                <c:pt idx="516">
                  <c:v>732</c:v>
                </c:pt>
                <c:pt idx="517">
                  <c:v>732</c:v>
                </c:pt>
                <c:pt idx="518">
                  <c:v>732</c:v>
                </c:pt>
                <c:pt idx="519">
                  <c:v>733</c:v>
                </c:pt>
                <c:pt idx="520">
                  <c:v>733</c:v>
                </c:pt>
                <c:pt idx="521">
                  <c:v>733</c:v>
                </c:pt>
                <c:pt idx="522">
                  <c:v>733</c:v>
                </c:pt>
                <c:pt idx="523">
                  <c:v>732</c:v>
                </c:pt>
                <c:pt idx="524">
                  <c:v>732</c:v>
                </c:pt>
                <c:pt idx="525">
                  <c:v>732</c:v>
                </c:pt>
                <c:pt idx="526">
                  <c:v>732</c:v>
                </c:pt>
                <c:pt idx="527">
                  <c:v>732</c:v>
                </c:pt>
                <c:pt idx="528">
                  <c:v>732</c:v>
                </c:pt>
                <c:pt idx="529">
                  <c:v>732</c:v>
                </c:pt>
                <c:pt idx="530">
                  <c:v>732</c:v>
                </c:pt>
                <c:pt idx="531">
                  <c:v>732</c:v>
                </c:pt>
                <c:pt idx="532">
                  <c:v>732</c:v>
                </c:pt>
                <c:pt idx="533">
                  <c:v>732</c:v>
                </c:pt>
                <c:pt idx="534">
                  <c:v>732</c:v>
                </c:pt>
                <c:pt idx="535">
                  <c:v>732</c:v>
                </c:pt>
                <c:pt idx="536">
                  <c:v>732</c:v>
                </c:pt>
                <c:pt idx="537">
                  <c:v>732</c:v>
                </c:pt>
                <c:pt idx="538">
                  <c:v>732</c:v>
                </c:pt>
                <c:pt idx="539">
                  <c:v>732</c:v>
                </c:pt>
                <c:pt idx="540">
                  <c:v>732</c:v>
                </c:pt>
                <c:pt idx="541">
                  <c:v>732</c:v>
                </c:pt>
                <c:pt idx="542">
                  <c:v>732</c:v>
                </c:pt>
                <c:pt idx="543">
                  <c:v>732</c:v>
                </c:pt>
                <c:pt idx="544">
                  <c:v>732</c:v>
                </c:pt>
                <c:pt idx="545">
                  <c:v>732</c:v>
                </c:pt>
                <c:pt idx="546">
                  <c:v>732</c:v>
                </c:pt>
                <c:pt idx="547">
                  <c:v>732</c:v>
                </c:pt>
                <c:pt idx="548">
                  <c:v>732</c:v>
                </c:pt>
                <c:pt idx="549">
                  <c:v>732</c:v>
                </c:pt>
                <c:pt idx="550">
                  <c:v>732</c:v>
                </c:pt>
                <c:pt idx="551">
                  <c:v>732</c:v>
                </c:pt>
                <c:pt idx="552">
                  <c:v>732</c:v>
                </c:pt>
                <c:pt idx="553">
                  <c:v>732</c:v>
                </c:pt>
                <c:pt idx="554">
                  <c:v>732</c:v>
                </c:pt>
                <c:pt idx="555">
                  <c:v>732</c:v>
                </c:pt>
                <c:pt idx="556">
                  <c:v>732</c:v>
                </c:pt>
                <c:pt idx="557">
                  <c:v>732</c:v>
                </c:pt>
                <c:pt idx="558">
                  <c:v>732</c:v>
                </c:pt>
                <c:pt idx="559">
                  <c:v>732</c:v>
                </c:pt>
                <c:pt idx="560">
                  <c:v>732</c:v>
                </c:pt>
                <c:pt idx="561">
                  <c:v>732</c:v>
                </c:pt>
                <c:pt idx="562">
                  <c:v>732</c:v>
                </c:pt>
                <c:pt idx="563">
                  <c:v>732</c:v>
                </c:pt>
                <c:pt idx="564">
                  <c:v>732</c:v>
                </c:pt>
                <c:pt idx="565">
                  <c:v>732</c:v>
                </c:pt>
                <c:pt idx="566">
                  <c:v>732</c:v>
                </c:pt>
                <c:pt idx="567">
                  <c:v>732</c:v>
                </c:pt>
                <c:pt idx="568">
                  <c:v>732</c:v>
                </c:pt>
                <c:pt idx="569">
                  <c:v>732</c:v>
                </c:pt>
                <c:pt idx="570">
                  <c:v>732</c:v>
                </c:pt>
                <c:pt idx="571">
                  <c:v>732</c:v>
                </c:pt>
                <c:pt idx="572">
                  <c:v>732</c:v>
                </c:pt>
                <c:pt idx="573">
                  <c:v>732</c:v>
                </c:pt>
                <c:pt idx="574">
                  <c:v>732</c:v>
                </c:pt>
                <c:pt idx="575">
                  <c:v>732</c:v>
                </c:pt>
                <c:pt idx="576">
                  <c:v>732</c:v>
                </c:pt>
                <c:pt idx="577">
                  <c:v>732</c:v>
                </c:pt>
                <c:pt idx="578">
                  <c:v>732</c:v>
                </c:pt>
                <c:pt idx="579">
                  <c:v>732</c:v>
                </c:pt>
                <c:pt idx="580">
                  <c:v>732</c:v>
                </c:pt>
                <c:pt idx="581">
                  <c:v>732</c:v>
                </c:pt>
                <c:pt idx="582">
                  <c:v>732</c:v>
                </c:pt>
                <c:pt idx="583">
                  <c:v>732</c:v>
                </c:pt>
                <c:pt idx="584">
                  <c:v>732</c:v>
                </c:pt>
                <c:pt idx="585">
                  <c:v>732</c:v>
                </c:pt>
                <c:pt idx="586">
                  <c:v>732</c:v>
                </c:pt>
                <c:pt idx="587">
                  <c:v>733</c:v>
                </c:pt>
                <c:pt idx="588">
                  <c:v>733</c:v>
                </c:pt>
                <c:pt idx="589">
                  <c:v>733</c:v>
                </c:pt>
                <c:pt idx="590">
                  <c:v>733</c:v>
                </c:pt>
                <c:pt idx="591">
                  <c:v>733</c:v>
                </c:pt>
                <c:pt idx="592">
                  <c:v>732</c:v>
                </c:pt>
                <c:pt idx="593">
                  <c:v>732</c:v>
                </c:pt>
                <c:pt idx="594">
                  <c:v>732</c:v>
                </c:pt>
                <c:pt idx="595">
                  <c:v>732</c:v>
                </c:pt>
                <c:pt idx="596">
                  <c:v>732</c:v>
                </c:pt>
                <c:pt idx="597">
                  <c:v>732</c:v>
                </c:pt>
                <c:pt idx="598">
                  <c:v>732</c:v>
                </c:pt>
                <c:pt idx="599">
                  <c:v>733</c:v>
                </c:pt>
                <c:pt idx="600">
                  <c:v>733</c:v>
                </c:pt>
                <c:pt idx="601">
                  <c:v>733</c:v>
                </c:pt>
                <c:pt idx="602">
                  <c:v>732</c:v>
                </c:pt>
                <c:pt idx="603">
                  <c:v>732</c:v>
                </c:pt>
                <c:pt idx="604">
                  <c:v>732</c:v>
                </c:pt>
                <c:pt idx="605">
                  <c:v>732</c:v>
                </c:pt>
                <c:pt idx="606">
                  <c:v>732</c:v>
                </c:pt>
                <c:pt idx="607">
                  <c:v>732</c:v>
                </c:pt>
                <c:pt idx="608">
                  <c:v>732</c:v>
                </c:pt>
                <c:pt idx="609">
                  <c:v>732</c:v>
                </c:pt>
                <c:pt idx="610">
                  <c:v>732</c:v>
                </c:pt>
                <c:pt idx="611">
                  <c:v>732</c:v>
                </c:pt>
                <c:pt idx="612">
                  <c:v>732</c:v>
                </c:pt>
                <c:pt idx="613">
                  <c:v>732</c:v>
                </c:pt>
                <c:pt idx="614">
                  <c:v>732</c:v>
                </c:pt>
                <c:pt idx="615">
                  <c:v>732</c:v>
                </c:pt>
                <c:pt idx="616">
                  <c:v>732</c:v>
                </c:pt>
                <c:pt idx="617">
                  <c:v>732</c:v>
                </c:pt>
                <c:pt idx="618">
                  <c:v>732</c:v>
                </c:pt>
                <c:pt idx="619">
                  <c:v>732</c:v>
                </c:pt>
                <c:pt idx="620">
                  <c:v>733</c:v>
                </c:pt>
                <c:pt idx="621">
                  <c:v>733</c:v>
                </c:pt>
                <c:pt idx="622">
                  <c:v>733</c:v>
                </c:pt>
                <c:pt idx="623">
                  <c:v>732</c:v>
                </c:pt>
                <c:pt idx="624">
                  <c:v>732</c:v>
                </c:pt>
                <c:pt idx="625">
                  <c:v>732</c:v>
                </c:pt>
                <c:pt idx="626">
                  <c:v>732</c:v>
                </c:pt>
                <c:pt idx="627">
                  <c:v>732</c:v>
                </c:pt>
                <c:pt idx="628">
                  <c:v>732</c:v>
                </c:pt>
                <c:pt idx="629">
                  <c:v>732</c:v>
                </c:pt>
                <c:pt idx="630">
                  <c:v>732</c:v>
                </c:pt>
                <c:pt idx="631">
                  <c:v>732</c:v>
                </c:pt>
                <c:pt idx="632">
                  <c:v>733</c:v>
                </c:pt>
                <c:pt idx="633">
                  <c:v>733</c:v>
                </c:pt>
                <c:pt idx="634">
                  <c:v>733</c:v>
                </c:pt>
                <c:pt idx="635">
                  <c:v>732</c:v>
                </c:pt>
                <c:pt idx="636">
                  <c:v>732</c:v>
                </c:pt>
                <c:pt idx="637">
                  <c:v>732</c:v>
                </c:pt>
                <c:pt idx="638">
                  <c:v>732</c:v>
                </c:pt>
                <c:pt idx="639">
                  <c:v>732</c:v>
                </c:pt>
                <c:pt idx="640">
                  <c:v>732</c:v>
                </c:pt>
                <c:pt idx="641">
                  <c:v>732</c:v>
                </c:pt>
                <c:pt idx="642">
                  <c:v>733</c:v>
                </c:pt>
                <c:pt idx="643">
                  <c:v>733</c:v>
                </c:pt>
                <c:pt idx="644">
                  <c:v>733</c:v>
                </c:pt>
                <c:pt idx="645">
                  <c:v>732</c:v>
                </c:pt>
                <c:pt idx="646">
                  <c:v>732</c:v>
                </c:pt>
                <c:pt idx="647">
                  <c:v>732</c:v>
                </c:pt>
                <c:pt idx="648">
                  <c:v>732</c:v>
                </c:pt>
                <c:pt idx="649">
                  <c:v>732</c:v>
                </c:pt>
                <c:pt idx="650">
                  <c:v>732</c:v>
                </c:pt>
                <c:pt idx="651">
                  <c:v>732</c:v>
                </c:pt>
                <c:pt idx="652">
                  <c:v>732</c:v>
                </c:pt>
                <c:pt idx="653">
                  <c:v>732</c:v>
                </c:pt>
                <c:pt idx="654">
                  <c:v>732</c:v>
                </c:pt>
                <c:pt idx="655">
                  <c:v>733</c:v>
                </c:pt>
                <c:pt idx="656">
                  <c:v>733</c:v>
                </c:pt>
                <c:pt idx="657">
                  <c:v>732</c:v>
                </c:pt>
                <c:pt idx="658">
                  <c:v>733</c:v>
                </c:pt>
                <c:pt idx="659">
                  <c:v>733</c:v>
                </c:pt>
                <c:pt idx="660">
                  <c:v>733</c:v>
                </c:pt>
                <c:pt idx="661">
                  <c:v>733</c:v>
                </c:pt>
                <c:pt idx="662">
                  <c:v>733</c:v>
                </c:pt>
                <c:pt idx="663">
                  <c:v>733</c:v>
                </c:pt>
                <c:pt idx="664">
                  <c:v>733</c:v>
                </c:pt>
                <c:pt idx="665">
                  <c:v>733</c:v>
                </c:pt>
                <c:pt idx="666">
                  <c:v>733</c:v>
                </c:pt>
                <c:pt idx="667">
                  <c:v>733</c:v>
                </c:pt>
                <c:pt idx="668">
                  <c:v>733</c:v>
                </c:pt>
                <c:pt idx="669">
                  <c:v>733</c:v>
                </c:pt>
                <c:pt idx="670">
                  <c:v>733</c:v>
                </c:pt>
                <c:pt idx="671">
                  <c:v>733</c:v>
                </c:pt>
                <c:pt idx="672">
                  <c:v>733</c:v>
                </c:pt>
                <c:pt idx="673">
                  <c:v>733</c:v>
                </c:pt>
                <c:pt idx="674">
                  <c:v>733</c:v>
                </c:pt>
                <c:pt idx="675">
                  <c:v>733</c:v>
                </c:pt>
                <c:pt idx="676">
                  <c:v>733</c:v>
                </c:pt>
                <c:pt idx="677">
                  <c:v>732</c:v>
                </c:pt>
                <c:pt idx="678">
                  <c:v>732</c:v>
                </c:pt>
                <c:pt idx="679">
                  <c:v>732</c:v>
                </c:pt>
                <c:pt idx="680">
                  <c:v>732</c:v>
                </c:pt>
                <c:pt idx="681">
                  <c:v>732</c:v>
                </c:pt>
                <c:pt idx="682">
                  <c:v>732</c:v>
                </c:pt>
                <c:pt idx="683">
                  <c:v>733</c:v>
                </c:pt>
                <c:pt idx="684">
                  <c:v>733</c:v>
                </c:pt>
                <c:pt idx="685">
                  <c:v>733</c:v>
                </c:pt>
                <c:pt idx="686">
                  <c:v>733</c:v>
                </c:pt>
                <c:pt idx="687">
                  <c:v>732</c:v>
                </c:pt>
                <c:pt idx="688">
                  <c:v>732</c:v>
                </c:pt>
                <c:pt idx="689">
                  <c:v>732</c:v>
                </c:pt>
                <c:pt idx="690">
                  <c:v>732</c:v>
                </c:pt>
                <c:pt idx="691">
                  <c:v>733</c:v>
                </c:pt>
                <c:pt idx="692">
                  <c:v>732</c:v>
                </c:pt>
                <c:pt idx="693">
                  <c:v>732</c:v>
                </c:pt>
                <c:pt idx="694">
                  <c:v>732</c:v>
                </c:pt>
                <c:pt idx="695">
                  <c:v>732</c:v>
                </c:pt>
                <c:pt idx="696">
                  <c:v>732</c:v>
                </c:pt>
                <c:pt idx="697">
                  <c:v>732</c:v>
                </c:pt>
                <c:pt idx="698">
                  <c:v>732</c:v>
                </c:pt>
                <c:pt idx="699">
                  <c:v>732</c:v>
                </c:pt>
                <c:pt idx="700">
                  <c:v>732</c:v>
                </c:pt>
                <c:pt idx="701">
                  <c:v>732</c:v>
                </c:pt>
                <c:pt idx="702">
                  <c:v>732</c:v>
                </c:pt>
                <c:pt idx="703">
                  <c:v>732</c:v>
                </c:pt>
                <c:pt idx="704">
                  <c:v>732</c:v>
                </c:pt>
                <c:pt idx="705">
                  <c:v>732</c:v>
                </c:pt>
                <c:pt idx="706">
                  <c:v>732</c:v>
                </c:pt>
                <c:pt idx="707">
                  <c:v>732</c:v>
                </c:pt>
                <c:pt idx="708">
                  <c:v>732</c:v>
                </c:pt>
                <c:pt idx="709">
                  <c:v>732</c:v>
                </c:pt>
                <c:pt idx="710">
                  <c:v>733</c:v>
                </c:pt>
                <c:pt idx="711">
                  <c:v>733</c:v>
                </c:pt>
                <c:pt idx="712">
                  <c:v>732</c:v>
                </c:pt>
                <c:pt idx="713">
                  <c:v>732</c:v>
                </c:pt>
                <c:pt idx="714">
                  <c:v>732</c:v>
                </c:pt>
                <c:pt idx="715">
                  <c:v>732</c:v>
                </c:pt>
                <c:pt idx="716">
                  <c:v>732</c:v>
                </c:pt>
                <c:pt idx="717">
                  <c:v>732</c:v>
                </c:pt>
                <c:pt idx="718">
                  <c:v>732</c:v>
                </c:pt>
                <c:pt idx="719">
                  <c:v>732</c:v>
                </c:pt>
                <c:pt idx="720">
                  <c:v>732</c:v>
                </c:pt>
                <c:pt idx="721">
                  <c:v>732</c:v>
                </c:pt>
                <c:pt idx="722">
                  <c:v>732</c:v>
                </c:pt>
                <c:pt idx="723">
                  <c:v>732</c:v>
                </c:pt>
                <c:pt idx="724">
                  <c:v>732</c:v>
                </c:pt>
                <c:pt idx="725">
                  <c:v>732</c:v>
                </c:pt>
                <c:pt idx="726">
                  <c:v>732</c:v>
                </c:pt>
                <c:pt idx="727">
                  <c:v>732</c:v>
                </c:pt>
                <c:pt idx="728">
                  <c:v>733</c:v>
                </c:pt>
                <c:pt idx="729">
                  <c:v>733</c:v>
                </c:pt>
                <c:pt idx="730">
                  <c:v>733</c:v>
                </c:pt>
                <c:pt idx="731">
                  <c:v>733</c:v>
                </c:pt>
                <c:pt idx="732">
                  <c:v>733</c:v>
                </c:pt>
                <c:pt idx="733">
                  <c:v>732</c:v>
                </c:pt>
                <c:pt idx="734">
                  <c:v>732</c:v>
                </c:pt>
                <c:pt idx="735">
                  <c:v>732</c:v>
                </c:pt>
                <c:pt idx="736">
                  <c:v>732</c:v>
                </c:pt>
                <c:pt idx="737">
                  <c:v>732</c:v>
                </c:pt>
                <c:pt idx="738">
                  <c:v>732</c:v>
                </c:pt>
                <c:pt idx="739">
                  <c:v>733</c:v>
                </c:pt>
                <c:pt idx="740">
                  <c:v>732</c:v>
                </c:pt>
                <c:pt idx="741">
                  <c:v>732</c:v>
                </c:pt>
                <c:pt idx="742">
                  <c:v>732</c:v>
                </c:pt>
                <c:pt idx="743">
                  <c:v>732</c:v>
                </c:pt>
                <c:pt idx="744">
                  <c:v>732</c:v>
                </c:pt>
                <c:pt idx="745">
                  <c:v>732</c:v>
                </c:pt>
                <c:pt idx="746">
                  <c:v>732</c:v>
                </c:pt>
                <c:pt idx="747">
                  <c:v>732</c:v>
                </c:pt>
                <c:pt idx="748">
                  <c:v>732</c:v>
                </c:pt>
                <c:pt idx="749">
                  <c:v>732</c:v>
                </c:pt>
                <c:pt idx="750">
                  <c:v>732</c:v>
                </c:pt>
                <c:pt idx="751">
                  <c:v>732</c:v>
                </c:pt>
                <c:pt idx="752">
                  <c:v>732</c:v>
                </c:pt>
                <c:pt idx="753">
                  <c:v>732</c:v>
                </c:pt>
                <c:pt idx="754">
                  <c:v>732</c:v>
                </c:pt>
                <c:pt idx="755">
                  <c:v>732</c:v>
                </c:pt>
                <c:pt idx="756">
                  <c:v>732</c:v>
                </c:pt>
                <c:pt idx="757">
                  <c:v>733</c:v>
                </c:pt>
                <c:pt idx="758">
                  <c:v>733</c:v>
                </c:pt>
                <c:pt idx="759">
                  <c:v>733</c:v>
                </c:pt>
                <c:pt idx="760">
                  <c:v>733</c:v>
                </c:pt>
                <c:pt idx="761">
                  <c:v>732</c:v>
                </c:pt>
                <c:pt idx="762">
                  <c:v>733</c:v>
                </c:pt>
                <c:pt idx="763">
                  <c:v>733</c:v>
                </c:pt>
                <c:pt idx="764">
                  <c:v>733</c:v>
                </c:pt>
                <c:pt idx="765">
                  <c:v>733</c:v>
                </c:pt>
                <c:pt idx="766">
                  <c:v>733</c:v>
                </c:pt>
                <c:pt idx="767">
                  <c:v>733</c:v>
                </c:pt>
                <c:pt idx="768">
                  <c:v>733</c:v>
                </c:pt>
                <c:pt idx="769">
                  <c:v>732</c:v>
                </c:pt>
                <c:pt idx="770">
                  <c:v>732</c:v>
                </c:pt>
                <c:pt idx="771">
                  <c:v>732</c:v>
                </c:pt>
                <c:pt idx="772">
                  <c:v>732</c:v>
                </c:pt>
                <c:pt idx="773">
                  <c:v>732</c:v>
                </c:pt>
                <c:pt idx="774">
                  <c:v>732</c:v>
                </c:pt>
                <c:pt idx="775">
                  <c:v>733</c:v>
                </c:pt>
                <c:pt idx="776">
                  <c:v>733</c:v>
                </c:pt>
                <c:pt idx="777">
                  <c:v>732</c:v>
                </c:pt>
                <c:pt idx="778">
                  <c:v>732</c:v>
                </c:pt>
                <c:pt idx="779">
                  <c:v>732</c:v>
                </c:pt>
                <c:pt idx="780">
                  <c:v>732</c:v>
                </c:pt>
                <c:pt idx="781">
                  <c:v>732</c:v>
                </c:pt>
                <c:pt idx="782">
                  <c:v>732</c:v>
                </c:pt>
                <c:pt idx="783">
                  <c:v>732</c:v>
                </c:pt>
                <c:pt idx="784">
                  <c:v>733</c:v>
                </c:pt>
                <c:pt idx="785">
                  <c:v>733</c:v>
                </c:pt>
                <c:pt idx="786">
                  <c:v>733</c:v>
                </c:pt>
                <c:pt idx="787">
                  <c:v>733</c:v>
                </c:pt>
                <c:pt idx="788">
                  <c:v>733</c:v>
                </c:pt>
                <c:pt idx="789">
                  <c:v>733</c:v>
                </c:pt>
                <c:pt idx="790">
                  <c:v>732</c:v>
                </c:pt>
                <c:pt idx="791">
                  <c:v>732</c:v>
                </c:pt>
                <c:pt idx="792">
                  <c:v>732</c:v>
                </c:pt>
                <c:pt idx="793">
                  <c:v>732</c:v>
                </c:pt>
                <c:pt idx="794">
                  <c:v>732</c:v>
                </c:pt>
                <c:pt idx="795">
                  <c:v>732</c:v>
                </c:pt>
                <c:pt idx="796">
                  <c:v>732</c:v>
                </c:pt>
                <c:pt idx="797">
                  <c:v>732</c:v>
                </c:pt>
                <c:pt idx="798">
                  <c:v>732</c:v>
                </c:pt>
                <c:pt idx="799">
                  <c:v>732</c:v>
                </c:pt>
                <c:pt idx="800">
                  <c:v>732</c:v>
                </c:pt>
                <c:pt idx="801">
                  <c:v>732</c:v>
                </c:pt>
                <c:pt idx="802">
                  <c:v>733</c:v>
                </c:pt>
                <c:pt idx="803">
                  <c:v>733</c:v>
                </c:pt>
                <c:pt idx="804">
                  <c:v>733</c:v>
                </c:pt>
                <c:pt idx="805">
                  <c:v>733</c:v>
                </c:pt>
                <c:pt idx="806">
                  <c:v>732</c:v>
                </c:pt>
                <c:pt idx="807">
                  <c:v>733</c:v>
                </c:pt>
                <c:pt idx="808">
                  <c:v>733</c:v>
                </c:pt>
                <c:pt idx="809">
                  <c:v>733</c:v>
                </c:pt>
                <c:pt idx="810">
                  <c:v>732</c:v>
                </c:pt>
                <c:pt idx="811">
                  <c:v>732</c:v>
                </c:pt>
                <c:pt idx="812">
                  <c:v>732</c:v>
                </c:pt>
                <c:pt idx="813">
                  <c:v>732</c:v>
                </c:pt>
                <c:pt idx="814">
                  <c:v>732</c:v>
                </c:pt>
                <c:pt idx="815">
                  <c:v>733</c:v>
                </c:pt>
                <c:pt idx="816">
                  <c:v>733</c:v>
                </c:pt>
                <c:pt idx="817">
                  <c:v>732</c:v>
                </c:pt>
                <c:pt idx="818">
                  <c:v>732</c:v>
                </c:pt>
                <c:pt idx="819">
                  <c:v>732</c:v>
                </c:pt>
                <c:pt idx="820">
                  <c:v>732</c:v>
                </c:pt>
                <c:pt idx="821">
                  <c:v>732</c:v>
                </c:pt>
                <c:pt idx="822">
                  <c:v>732</c:v>
                </c:pt>
                <c:pt idx="823">
                  <c:v>732</c:v>
                </c:pt>
                <c:pt idx="824">
                  <c:v>732</c:v>
                </c:pt>
                <c:pt idx="825">
                  <c:v>732</c:v>
                </c:pt>
                <c:pt idx="826">
                  <c:v>732</c:v>
                </c:pt>
                <c:pt idx="827">
                  <c:v>732</c:v>
                </c:pt>
                <c:pt idx="828">
                  <c:v>732</c:v>
                </c:pt>
                <c:pt idx="829">
                  <c:v>732</c:v>
                </c:pt>
                <c:pt idx="830">
                  <c:v>732</c:v>
                </c:pt>
                <c:pt idx="831">
                  <c:v>732</c:v>
                </c:pt>
                <c:pt idx="832">
                  <c:v>732</c:v>
                </c:pt>
                <c:pt idx="833">
                  <c:v>732</c:v>
                </c:pt>
                <c:pt idx="834">
                  <c:v>732</c:v>
                </c:pt>
                <c:pt idx="835">
                  <c:v>732</c:v>
                </c:pt>
                <c:pt idx="836">
                  <c:v>732</c:v>
                </c:pt>
                <c:pt idx="837">
                  <c:v>732</c:v>
                </c:pt>
                <c:pt idx="838">
                  <c:v>732</c:v>
                </c:pt>
                <c:pt idx="839">
                  <c:v>732</c:v>
                </c:pt>
                <c:pt idx="840">
                  <c:v>732</c:v>
                </c:pt>
                <c:pt idx="841">
                  <c:v>732</c:v>
                </c:pt>
                <c:pt idx="842">
                  <c:v>732</c:v>
                </c:pt>
                <c:pt idx="843">
                  <c:v>732</c:v>
                </c:pt>
                <c:pt idx="844">
                  <c:v>732</c:v>
                </c:pt>
                <c:pt idx="845">
                  <c:v>732</c:v>
                </c:pt>
                <c:pt idx="846">
                  <c:v>732</c:v>
                </c:pt>
                <c:pt idx="847">
                  <c:v>732</c:v>
                </c:pt>
                <c:pt idx="848">
                  <c:v>732</c:v>
                </c:pt>
                <c:pt idx="849">
                  <c:v>732</c:v>
                </c:pt>
                <c:pt idx="850">
                  <c:v>732</c:v>
                </c:pt>
                <c:pt idx="851">
                  <c:v>732</c:v>
                </c:pt>
                <c:pt idx="852">
                  <c:v>732</c:v>
                </c:pt>
                <c:pt idx="853">
                  <c:v>732</c:v>
                </c:pt>
                <c:pt idx="854">
                  <c:v>732</c:v>
                </c:pt>
                <c:pt idx="855">
                  <c:v>732</c:v>
                </c:pt>
                <c:pt idx="856">
                  <c:v>732</c:v>
                </c:pt>
                <c:pt idx="857">
                  <c:v>732</c:v>
                </c:pt>
                <c:pt idx="858">
                  <c:v>732</c:v>
                </c:pt>
                <c:pt idx="859">
                  <c:v>732</c:v>
                </c:pt>
                <c:pt idx="860">
                  <c:v>732</c:v>
                </c:pt>
                <c:pt idx="861">
                  <c:v>732</c:v>
                </c:pt>
                <c:pt idx="862">
                  <c:v>732</c:v>
                </c:pt>
                <c:pt idx="863">
                  <c:v>732</c:v>
                </c:pt>
                <c:pt idx="864">
                  <c:v>732</c:v>
                </c:pt>
                <c:pt idx="865">
                  <c:v>732</c:v>
                </c:pt>
                <c:pt idx="866">
                  <c:v>732</c:v>
                </c:pt>
                <c:pt idx="867">
                  <c:v>732</c:v>
                </c:pt>
                <c:pt idx="868">
                  <c:v>732</c:v>
                </c:pt>
                <c:pt idx="869">
                  <c:v>732</c:v>
                </c:pt>
                <c:pt idx="870">
                  <c:v>732</c:v>
                </c:pt>
                <c:pt idx="871">
                  <c:v>732</c:v>
                </c:pt>
                <c:pt idx="872">
                  <c:v>732</c:v>
                </c:pt>
                <c:pt idx="873">
                  <c:v>732</c:v>
                </c:pt>
                <c:pt idx="874">
                  <c:v>732</c:v>
                </c:pt>
                <c:pt idx="875">
                  <c:v>732</c:v>
                </c:pt>
                <c:pt idx="876">
                  <c:v>732</c:v>
                </c:pt>
                <c:pt idx="877">
                  <c:v>732</c:v>
                </c:pt>
                <c:pt idx="878">
                  <c:v>732</c:v>
                </c:pt>
                <c:pt idx="879">
                  <c:v>732</c:v>
                </c:pt>
                <c:pt idx="880">
                  <c:v>732</c:v>
                </c:pt>
                <c:pt idx="881">
                  <c:v>732</c:v>
                </c:pt>
                <c:pt idx="882">
                  <c:v>732</c:v>
                </c:pt>
                <c:pt idx="883">
                  <c:v>732</c:v>
                </c:pt>
                <c:pt idx="884">
                  <c:v>732</c:v>
                </c:pt>
                <c:pt idx="885">
                  <c:v>731</c:v>
                </c:pt>
                <c:pt idx="886">
                  <c:v>731</c:v>
                </c:pt>
                <c:pt idx="887">
                  <c:v>732</c:v>
                </c:pt>
                <c:pt idx="888">
                  <c:v>732</c:v>
                </c:pt>
                <c:pt idx="889">
                  <c:v>732</c:v>
                </c:pt>
                <c:pt idx="890">
                  <c:v>732</c:v>
                </c:pt>
                <c:pt idx="891">
                  <c:v>732</c:v>
                </c:pt>
                <c:pt idx="892">
                  <c:v>732</c:v>
                </c:pt>
                <c:pt idx="893">
                  <c:v>732</c:v>
                </c:pt>
                <c:pt idx="894">
                  <c:v>732</c:v>
                </c:pt>
                <c:pt idx="895">
                  <c:v>732</c:v>
                </c:pt>
                <c:pt idx="896">
                  <c:v>732</c:v>
                </c:pt>
                <c:pt idx="897">
                  <c:v>732</c:v>
                </c:pt>
                <c:pt idx="898">
                  <c:v>732</c:v>
                </c:pt>
                <c:pt idx="899">
                  <c:v>732</c:v>
                </c:pt>
                <c:pt idx="900">
                  <c:v>732</c:v>
                </c:pt>
                <c:pt idx="901">
                  <c:v>732</c:v>
                </c:pt>
                <c:pt idx="902">
                  <c:v>732</c:v>
                </c:pt>
                <c:pt idx="903">
                  <c:v>732</c:v>
                </c:pt>
                <c:pt idx="904">
                  <c:v>732</c:v>
                </c:pt>
                <c:pt idx="905">
                  <c:v>732</c:v>
                </c:pt>
                <c:pt idx="906">
                  <c:v>732</c:v>
                </c:pt>
                <c:pt idx="907">
                  <c:v>732</c:v>
                </c:pt>
                <c:pt idx="908">
                  <c:v>732</c:v>
                </c:pt>
                <c:pt idx="909">
                  <c:v>732</c:v>
                </c:pt>
                <c:pt idx="910">
                  <c:v>732</c:v>
                </c:pt>
                <c:pt idx="911">
                  <c:v>732</c:v>
                </c:pt>
                <c:pt idx="912">
                  <c:v>732</c:v>
                </c:pt>
                <c:pt idx="913">
                  <c:v>732</c:v>
                </c:pt>
                <c:pt idx="914">
                  <c:v>732</c:v>
                </c:pt>
                <c:pt idx="915">
                  <c:v>732</c:v>
                </c:pt>
                <c:pt idx="916">
                  <c:v>732</c:v>
                </c:pt>
                <c:pt idx="917">
                  <c:v>731</c:v>
                </c:pt>
                <c:pt idx="918">
                  <c:v>732</c:v>
                </c:pt>
                <c:pt idx="919">
                  <c:v>732</c:v>
                </c:pt>
                <c:pt idx="920">
                  <c:v>732</c:v>
                </c:pt>
                <c:pt idx="921">
                  <c:v>732</c:v>
                </c:pt>
                <c:pt idx="922">
                  <c:v>732</c:v>
                </c:pt>
                <c:pt idx="923">
                  <c:v>732</c:v>
                </c:pt>
                <c:pt idx="924">
                  <c:v>732</c:v>
                </c:pt>
                <c:pt idx="925">
                  <c:v>732</c:v>
                </c:pt>
                <c:pt idx="926">
                  <c:v>732</c:v>
                </c:pt>
                <c:pt idx="927">
                  <c:v>732</c:v>
                </c:pt>
                <c:pt idx="928">
                  <c:v>732</c:v>
                </c:pt>
                <c:pt idx="929">
                  <c:v>733</c:v>
                </c:pt>
                <c:pt idx="930">
                  <c:v>732</c:v>
                </c:pt>
                <c:pt idx="931">
                  <c:v>732</c:v>
                </c:pt>
                <c:pt idx="932">
                  <c:v>732</c:v>
                </c:pt>
                <c:pt idx="933">
                  <c:v>732</c:v>
                </c:pt>
                <c:pt idx="934">
                  <c:v>732</c:v>
                </c:pt>
                <c:pt idx="935">
                  <c:v>732</c:v>
                </c:pt>
                <c:pt idx="936">
                  <c:v>732</c:v>
                </c:pt>
                <c:pt idx="937">
                  <c:v>732</c:v>
                </c:pt>
                <c:pt idx="938">
                  <c:v>732</c:v>
                </c:pt>
                <c:pt idx="939">
                  <c:v>732</c:v>
                </c:pt>
                <c:pt idx="940">
                  <c:v>732</c:v>
                </c:pt>
                <c:pt idx="941">
                  <c:v>732</c:v>
                </c:pt>
                <c:pt idx="942">
                  <c:v>732</c:v>
                </c:pt>
                <c:pt idx="943">
                  <c:v>732</c:v>
                </c:pt>
                <c:pt idx="944">
                  <c:v>732</c:v>
                </c:pt>
                <c:pt idx="945">
                  <c:v>732</c:v>
                </c:pt>
                <c:pt idx="946">
                  <c:v>732</c:v>
                </c:pt>
                <c:pt idx="947">
                  <c:v>733</c:v>
                </c:pt>
                <c:pt idx="948">
                  <c:v>733</c:v>
                </c:pt>
                <c:pt idx="949">
                  <c:v>733</c:v>
                </c:pt>
                <c:pt idx="950">
                  <c:v>732</c:v>
                </c:pt>
                <c:pt idx="951">
                  <c:v>733</c:v>
                </c:pt>
                <c:pt idx="952">
                  <c:v>733</c:v>
                </c:pt>
                <c:pt idx="953">
                  <c:v>733</c:v>
                </c:pt>
                <c:pt idx="954">
                  <c:v>733</c:v>
                </c:pt>
                <c:pt idx="955">
                  <c:v>733</c:v>
                </c:pt>
                <c:pt idx="956">
                  <c:v>733</c:v>
                </c:pt>
                <c:pt idx="957">
                  <c:v>733</c:v>
                </c:pt>
                <c:pt idx="958">
                  <c:v>732</c:v>
                </c:pt>
                <c:pt idx="959">
                  <c:v>732</c:v>
                </c:pt>
                <c:pt idx="960">
                  <c:v>733</c:v>
                </c:pt>
                <c:pt idx="961">
                  <c:v>732</c:v>
                </c:pt>
                <c:pt idx="962">
                  <c:v>733</c:v>
                </c:pt>
                <c:pt idx="963">
                  <c:v>733</c:v>
                </c:pt>
                <c:pt idx="964">
                  <c:v>733</c:v>
                </c:pt>
                <c:pt idx="965">
                  <c:v>733</c:v>
                </c:pt>
                <c:pt idx="966">
                  <c:v>733</c:v>
                </c:pt>
                <c:pt idx="967">
                  <c:v>733</c:v>
                </c:pt>
                <c:pt idx="968">
                  <c:v>733</c:v>
                </c:pt>
                <c:pt idx="969">
                  <c:v>733</c:v>
                </c:pt>
                <c:pt idx="970">
                  <c:v>733</c:v>
                </c:pt>
                <c:pt idx="971">
                  <c:v>733</c:v>
                </c:pt>
                <c:pt idx="972">
                  <c:v>733</c:v>
                </c:pt>
                <c:pt idx="973">
                  <c:v>733</c:v>
                </c:pt>
                <c:pt idx="974">
                  <c:v>733</c:v>
                </c:pt>
                <c:pt idx="975">
                  <c:v>733</c:v>
                </c:pt>
                <c:pt idx="976">
                  <c:v>732</c:v>
                </c:pt>
                <c:pt idx="977">
                  <c:v>733</c:v>
                </c:pt>
                <c:pt idx="978">
                  <c:v>733</c:v>
                </c:pt>
                <c:pt idx="979">
                  <c:v>733</c:v>
                </c:pt>
                <c:pt idx="980">
                  <c:v>733</c:v>
                </c:pt>
                <c:pt idx="981">
                  <c:v>733</c:v>
                </c:pt>
                <c:pt idx="982">
                  <c:v>732</c:v>
                </c:pt>
                <c:pt idx="983">
                  <c:v>733</c:v>
                </c:pt>
                <c:pt idx="984">
                  <c:v>733</c:v>
                </c:pt>
                <c:pt idx="985">
                  <c:v>732</c:v>
                </c:pt>
                <c:pt idx="986">
                  <c:v>732</c:v>
                </c:pt>
                <c:pt idx="987">
                  <c:v>732</c:v>
                </c:pt>
                <c:pt idx="988">
                  <c:v>732</c:v>
                </c:pt>
                <c:pt idx="989">
                  <c:v>732</c:v>
                </c:pt>
                <c:pt idx="990">
                  <c:v>731</c:v>
                </c:pt>
                <c:pt idx="991">
                  <c:v>731</c:v>
                </c:pt>
                <c:pt idx="992">
                  <c:v>731</c:v>
                </c:pt>
                <c:pt idx="993">
                  <c:v>731</c:v>
                </c:pt>
                <c:pt idx="994">
                  <c:v>731</c:v>
                </c:pt>
                <c:pt idx="995">
                  <c:v>732</c:v>
                </c:pt>
                <c:pt idx="996">
                  <c:v>731</c:v>
                </c:pt>
                <c:pt idx="997">
                  <c:v>732</c:v>
                </c:pt>
                <c:pt idx="998">
                  <c:v>732</c:v>
                </c:pt>
                <c:pt idx="999">
                  <c:v>732</c:v>
                </c:pt>
                <c:pt idx="1000">
                  <c:v>732</c:v>
                </c:pt>
                <c:pt idx="1001">
                  <c:v>732</c:v>
                </c:pt>
                <c:pt idx="1002">
                  <c:v>732</c:v>
                </c:pt>
                <c:pt idx="1003">
                  <c:v>732</c:v>
                </c:pt>
                <c:pt idx="1004">
                  <c:v>732</c:v>
                </c:pt>
                <c:pt idx="1005">
                  <c:v>732</c:v>
                </c:pt>
                <c:pt idx="1006">
                  <c:v>732</c:v>
                </c:pt>
                <c:pt idx="1007">
                  <c:v>732</c:v>
                </c:pt>
                <c:pt idx="1008">
                  <c:v>731</c:v>
                </c:pt>
                <c:pt idx="1009">
                  <c:v>731</c:v>
                </c:pt>
                <c:pt idx="1010">
                  <c:v>731</c:v>
                </c:pt>
                <c:pt idx="1011">
                  <c:v>731</c:v>
                </c:pt>
                <c:pt idx="1012">
                  <c:v>731</c:v>
                </c:pt>
                <c:pt idx="1013">
                  <c:v>731</c:v>
                </c:pt>
                <c:pt idx="1014">
                  <c:v>731</c:v>
                </c:pt>
                <c:pt idx="1015">
                  <c:v>731</c:v>
                </c:pt>
                <c:pt idx="1016">
                  <c:v>731</c:v>
                </c:pt>
                <c:pt idx="1017">
                  <c:v>731</c:v>
                </c:pt>
                <c:pt idx="1018">
                  <c:v>731</c:v>
                </c:pt>
                <c:pt idx="1019">
                  <c:v>731</c:v>
                </c:pt>
                <c:pt idx="1020">
                  <c:v>731</c:v>
                </c:pt>
                <c:pt idx="1021">
                  <c:v>731</c:v>
                </c:pt>
                <c:pt idx="1022">
                  <c:v>730</c:v>
                </c:pt>
                <c:pt idx="1023">
                  <c:v>730</c:v>
                </c:pt>
                <c:pt idx="1024">
                  <c:v>730</c:v>
                </c:pt>
                <c:pt idx="1025">
                  <c:v>730</c:v>
                </c:pt>
                <c:pt idx="1026">
                  <c:v>730</c:v>
                </c:pt>
                <c:pt idx="1027">
                  <c:v>730</c:v>
                </c:pt>
                <c:pt idx="1028">
                  <c:v>730</c:v>
                </c:pt>
                <c:pt idx="1029">
                  <c:v>730</c:v>
                </c:pt>
                <c:pt idx="1030">
                  <c:v>730</c:v>
                </c:pt>
                <c:pt idx="1031">
                  <c:v>730</c:v>
                </c:pt>
                <c:pt idx="1032">
                  <c:v>731</c:v>
                </c:pt>
                <c:pt idx="1033">
                  <c:v>731</c:v>
                </c:pt>
                <c:pt idx="1034">
                  <c:v>731</c:v>
                </c:pt>
                <c:pt idx="1035">
                  <c:v>731</c:v>
                </c:pt>
                <c:pt idx="1036">
                  <c:v>731</c:v>
                </c:pt>
                <c:pt idx="1037">
                  <c:v>731</c:v>
                </c:pt>
                <c:pt idx="1038">
                  <c:v>731</c:v>
                </c:pt>
                <c:pt idx="1039">
                  <c:v>731</c:v>
                </c:pt>
                <c:pt idx="1040">
                  <c:v>731</c:v>
                </c:pt>
                <c:pt idx="1041">
                  <c:v>731</c:v>
                </c:pt>
                <c:pt idx="1042">
                  <c:v>731</c:v>
                </c:pt>
                <c:pt idx="1043">
                  <c:v>731</c:v>
                </c:pt>
                <c:pt idx="1044">
                  <c:v>731</c:v>
                </c:pt>
                <c:pt idx="1045">
                  <c:v>731</c:v>
                </c:pt>
                <c:pt idx="1046">
                  <c:v>731</c:v>
                </c:pt>
                <c:pt idx="1047">
                  <c:v>731</c:v>
                </c:pt>
                <c:pt idx="1048">
                  <c:v>731</c:v>
                </c:pt>
                <c:pt idx="1049">
                  <c:v>731</c:v>
                </c:pt>
                <c:pt idx="1050">
                  <c:v>731</c:v>
                </c:pt>
                <c:pt idx="1051">
                  <c:v>731</c:v>
                </c:pt>
                <c:pt idx="1052">
                  <c:v>731</c:v>
                </c:pt>
                <c:pt idx="1053">
                  <c:v>731</c:v>
                </c:pt>
                <c:pt idx="1054">
                  <c:v>731</c:v>
                </c:pt>
                <c:pt idx="1055">
                  <c:v>731</c:v>
                </c:pt>
                <c:pt idx="1056">
                  <c:v>731</c:v>
                </c:pt>
                <c:pt idx="1057">
                  <c:v>731</c:v>
                </c:pt>
                <c:pt idx="1058">
                  <c:v>731</c:v>
                </c:pt>
                <c:pt idx="1059">
                  <c:v>730</c:v>
                </c:pt>
                <c:pt idx="1060">
                  <c:v>731</c:v>
                </c:pt>
                <c:pt idx="1061">
                  <c:v>730</c:v>
                </c:pt>
                <c:pt idx="1062">
                  <c:v>730</c:v>
                </c:pt>
                <c:pt idx="1063">
                  <c:v>730</c:v>
                </c:pt>
                <c:pt idx="1064">
                  <c:v>730</c:v>
                </c:pt>
                <c:pt idx="1065">
                  <c:v>730</c:v>
                </c:pt>
                <c:pt idx="1066">
                  <c:v>730</c:v>
                </c:pt>
                <c:pt idx="1067">
                  <c:v>730</c:v>
                </c:pt>
                <c:pt idx="1068">
                  <c:v>730</c:v>
                </c:pt>
                <c:pt idx="1069">
                  <c:v>730</c:v>
                </c:pt>
                <c:pt idx="1070">
                  <c:v>730</c:v>
                </c:pt>
                <c:pt idx="1071">
                  <c:v>730</c:v>
                </c:pt>
                <c:pt idx="1072">
                  <c:v>730</c:v>
                </c:pt>
                <c:pt idx="1073">
                  <c:v>730</c:v>
                </c:pt>
                <c:pt idx="1074">
                  <c:v>730</c:v>
                </c:pt>
                <c:pt idx="1075">
                  <c:v>730</c:v>
                </c:pt>
                <c:pt idx="1076">
                  <c:v>730</c:v>
                </c:pt>
                <c:pt idx="1077">
                  <c:v>730</c:v>
                </c:pt>
                <c:pt idx="1078">
                  <c:v>730</c:v>
                </c:pt>
                <c:pt idx="1079">
                  <c:v>730</c:v>
                </c:pt>
                <c:pt idx="1080">
                  <c:v>730</c:v>
                </c:pt>
                <c:pt idx="1081">
                  <c:v>730</c:v>
                </c:pt>
                <c:pt idx="1082">
                  <c:v>730</c:v>
                </c:pt>
                <c:pt idx="1083">
                  <c:v>730</c:v>
                </c:pt>
                <c:pt idx="1084">
                  <c:v>730</c:v>
                </c:pt>
                <c:pt idx="1085">
                  <c:v>730</c:v>
                </c:pt>
                <c:pt idx="1086">
                  <c:v>730</c:v>
                </c:pt>
                <c:pt idx="1087">
                  <c:v>730</c:v>
                </c:pt>
                <c:pt idx="1088">
                  <c:v>730</c:v>
                </c:pt>
                <c:pt idx="1089">
                  <c:v>730</c:v>
                </c:pt>
                <c:pt idx="1090">
                  <c:v>730</c:v>
                </c:pt>
                <c:pt idx="1091">
                  <c:v>730</c:v>
                </c:pt>
                <c:pt idx="1092">
                  <c:v>730</c:v>
                </c:pt>
                <c:pt idx="1093">
                  <c:v>730</c:v>
                </c:pt>
                <c:pt idx="1094">
                  <c:v>730</c:v>
                </c:pt>
                <c:pt idx="1095">
                  <c:v>730</c:v>
                </c:pt>
                <c:pt idx="1096">
                  <c:v>730</c:v>
                </c:pt>
                <c:pt idx="1097">
                  <c:v>730</c:v>
                </c:pt>
                <c:pt idx="1098">
                  <c:v>730</c:v>
                </c:pt>
                <c:pt idx="1099">
                  <c:v>730</c:v>
                </c:pt>
                <c:pt idx="1100">
                  <c:v>730</c:v>
                </c:pt>
                <c:pt idx="1101">
                  <c:v>730</c:v>
                </c:pt>
                <c:pt idx="1102">
                  <c:v>730</c:v>
                </c:pt>
                <c:pt idx="1103">
                  <c:v>730</c:v>
                </c:pt>
                <c:pt idx="1104">
                  <c:v>730</c:v>
                </c:pt>
                <c:pt idx="1105">
                  <c:v>730</c:v>
                </c:pt>
                <c:pt idx="1106">
                  <c:v>730</c:v>
                </c:pt>
                <c:pt idx="1107">
                  <c:v>730</c:v>
                </c:pt>
                <c:pt idx="1108">
                  <c:v>730</c:v>
                </c:pt>
                <c:pt idx="1109">
                  <c:v>730</c:v>
                </c:pt>
                <c:pt idx="1110">
                  <c:v>730</c:v>
                </c:pt>
                <c:pt idx="1111">
                  <c:v>730</c:v>
                </c:pt>
                <c:pt idx="1112">
                  <c:v>730</c:v>
                </c:pt>
                <c:pt idx="1113">
                  <c:v>730</c:v>
                </c:pt>
                <c:pt idx="1114">
                  <c:v>730</c:v>
                </c:pt>
                <c:pt idx="1115">
                  <c:v>730</c:v>
                </c:pt>
                <c:pt idx="1116">
                  <c:v>730</c:v>
                </c:pt>
                <c:pt idx="1117">
                  <c:v>731</c:v>
                </c:pt>
                <c:pt idx="1118">
                  <c:v>731</c:v>
                </c:pt>
                <c:pt idx="1119">
                  <c:v>731</c:v>
                </c:pt>
                <c:pt idx="1120">
                  <c:v>731</c:v>
                </c:pt>
                <c:pt idx="1121">
                  <c:v>731</c:v>
                </c:pt>
                <c:pt idx="1122">
                  <c:v>731</c:v>
                </c:pt>
                <c:pt idx="1123">
                  <c:v>731</c:v>
                </c:pt>
                <c:pt idx="1124">
                  <c:v>731</c:v>
                </c:pt>
                <c:pt idx="1125">
                  <c:v>731</c:v>
                </c:pt>
                <c:pt idx="1126">
                  <c:v>731</c:v>
                </c:pt>
                <c:pt idx="1127">
                  <c:v>731</c:v>
                </c:pt>
                <c:pt idx="1128">
                  <c:v>731</c:v>
                </c:pt>
                <c:pt idx="1129">
                  <c:v>731</c:v>
                </c:pt>
                <c:pt idx="1130">
                  <c:v>731</c:v>
                </c:pt>
                <c:pt idx="1131">
                  <c:v>731</c:v>
                </c:pt>
                <c:pt idx="1132">
                  <c:v>731</c:v>
                </c:pt>
                <c:pt idx="1133">
                  <c:v>731</c:v>
                </c:pt>
                <c:pt idx="1134">
                  <c:v>731</c:v>
                </c:pt>
                <c:pt idx="1135">
                  <c:v>730</c:v>
                </c:pt>
                <c:pt idx="1136">
                  <c:v>731</c:v>
                </c:pt>
                <c:pt idx="1137">
                  <c:v>731</c:v>
                </c:pt>
                <c:pt idx="1138">
                  <c:v>731</c:v>
                </c:pt>
                <c:pt idx="1139">
                  <c:v>731</c:v>
                </c:pt>
                <c:pt idx="1140">
                  <c:v>731</c:v>
                </c:pt>
                <c:pt idx="1141">
                  <c:v>731</c:v>
                </c:pt>
                <c:pt idx="1142">
                  <c:v>731</c:v>
                </c:pt>
                <c:pt idx="1143">
                  <c:v>730</c:v>
                </c:pt>
                <c:pt idx="1144">
                  <c:v>730</c:v>
                </c:pt>
                <c:pt idx="1145">
                  <c:v>730</c:v>
                </c:pt>
                <c:pt idx="1146">
                  <c:v>731</c:v>
                </c:pt>
                <c:pt idx="1147">
                  <c:v>731</c:v>
                </c:pt>
                <c:pt idx="1148">
                  <c:v>731</c:v>
                </c:pt>
                <c:pt idx="1149">
                  <c:v>731</c:v>
                </c:pt>
                <c:pt idx="1150">
                  <c:v>731</c:v>
                </c:pt>
                <c:pt idx="1151">
                  <c:v>731</c:v>
                </c:pt>
                <c:pt idx="1152">
                  <c:v>731</c:v>
                </c:pt>
                <c:pt idx="1153">
                  <c:v>731</c:v>
                </c:pt>
                <c:pt idx="1154">
                  <c:v>731</c:v>
                </c:pt>
                <c:pt idx="1155">
                  <c:v>731</c:v>
                </c:pt>
                <c:pt idx="1156">
                  <c:v>731</c:v>
                </c:pt>
                <c:pt idx="1157">
                  <c:v>731</c:v>
                </c:pt>
                <c:pt idx="1158">
                  <c:v>731</c:v>
                </c:pt>
                <c:pt idx="1159">
                  <c:v>731</c:v>
                </c:pt>
                <c:pt idx="1160">
                  <c:v>731</c:v>
                </c:pt>
                <c:pt idx="1161">
                  <c:v>731</c:v>
                </c:pt>
                <c:pt idx="1162">
                  <c:v>730</c:v>
                </c:pt>
                <c:pt idx="1163">
                  <c:v>730</c:v>
                </c:pt>
                <c:pt idx="1164">
                  <c:v>731</c:v>
                </c:pt>
                <c:pt idx="1165">
                  <c:v>731</c:v>
                </c:pt>
                <c:pt idx="1166">
                  <c:v>730</c:v>
                </c:pt>
                <c:pt idx="1167">
                  <c:v>730</c:v>
                </c:pt>
                <c:pt idx="1168">
                  <c:v>731</c:v>
                </c:pt>
                <c:pt idx="1169">
                  <c:v>731</c:v>
                </c:pt>
                <c:pt idx="1170">
                  <c:v>731</c:v>
                </c:pt>
                <c:pt idx="1171">
                  <c:v>730</c:v>
                </c:pt>
                <c:pt idx="1172">
                  <c:v>730</c:v>
                </c:pt>
                <c:pt idx="1173">
                  <c:v>730</c:v>
                </c:pt>
                <c:pt idx="1174">
                  <c:v>730</c:v>
                </c:pt>
                <c:pt idx="1175">
                  <c:v>730</c:v>
                </c:pt>
                <c:pt idx="1176">
                  <c:v>730</c:v>
                </c:pt>
                <c:pt idx="1177">
                  <c:v>730</c:v>
                </c:pt>
                <c:pt idx="1178">
                  <c:v>730</c:v>
                </c:pt>
                <c:pt idx="1179">
                  <c:v>730</c:v>
                </c:pt>
                <c:pt idx="1180">
                  <c:v>730</c:v>
                </c:pt>
                <c:pt idx="1181">
                  <c:v>731</c:v>
                </c:pt>
                <c:pt idx="1182">
                  <c:v>730</c:v>
                </c:pt>
                <c:pt idx="1183">
                  <c:v>730</c:v>
                </c:pt>
                <c:pt idx="1184">
                  <c:v>730</c:v>
                </c:pt>
                <c:pt idx="1185">
                  <c:v>731</c:v>
                </c:pt>
                <c:pt idx="1186">
                  <c:v>731</c:v>
                </c:pt>
                <c:pt idx="1187">
                  <c:v>730</c:v>
                </c:pt>
                <c:pt idx="1188">
                  <c:v>731</c:v>
                </c:pt>
                <c:pt idx="1189">
                  <c:v>731</c:v>
                </c:pt>
                <c:pt idx="1190">
                  <c:v>730</c:v>
                </c:pt>
                <c:pt idx="1191">
                  <c:v>730</c:v>
                </c:pt>
                <c:pt idx="1192">
                  <c:v>730</c:v>
                </c:pt>
                <c:pt idx="1193">
                  <c:v>730</c:v>
                </c:pt>
                <c:pt idx="1194">
                  <c:v>730</c:v>
                </c:pt>
                <c:pt idx="1195">
                  <c:v>731</c:v>
                </c:pt>
                <c:pt idx="1196">
                  <c:v>730</c:v>
                </c:pt>
                <c:pt idx="1197">
                  <c:v>730</c:v>
                </c:pt>
                <c:pt idx="1198">
                  <c:v>730</c:v>
                </c:pt>
                <c:pt idx="1199">
                  <c:v>731</c:v>
                </c:pt>
                <c:pt idx="1200">
                  <c:v>731</c:v>
                </c:pt>
                <c:pt idx="1201">
                  <c:v>731</c:v>
                </c:pt>
                <c:pt idx="1202">
                  <c:v>730</c:v>
                </c:pt>
                <c:pt idx="1203">
                  <c:v>731</c:v>
                </c:pt>
                <c:pt idx="1204">
                  <c:v>731</c:v>
                </c:pt>
                <c:pt idx="1205">
                  <c:v>730</c:v>
                </c:pt>
                <c:pt idx="1206">
                  <c:v>731</c:v>
                </c:pt>
                <c:pt idx="1207">
                  <c:v>730</c:v>
                </c:pt>
                <c:pt idx="1208">
                  <c:v>730</c:v>
                </c:pt>
                <c:pt idx="1209">
                  <c:v>731</c:v>
                </c:pt>
                <c:pt idx="1210">
                  <c:v>731</c:v>
                </c:pt>
                <c:pt idx="1211">
                  <c:v>730</c:v>
                </c:pt>
                <c:pt idx="1212">
                  <c:v>731</c:v>
                </c:pt>
                <c:pt idx="1213">
                  <c:v>731</c:v>
                </c:pt>
                <c:pt idx="1214">
                  <c:v>730</c:v>
                </c:pt>
                <c:pt idx="1215">
                  <c:v>730</c:v>
                </c:pt>
                <c:pt idx="1216">
                  <c:v>730</c:v>
                </c:pt>
                <c:pt idx="1217">
                  <c:v>730</c:v>
                </c:pt>
                <c:pt idx="1218">
                  <c:v>731</c:v>
                </c:pt>
                <c:pt idx="1219">
                  <c:v>731</c:v>
                </c:pt>
                <c:pt idx="1220">
                  <c:v>731</c:v>
                </c:pt>
                <c:pt idx="1221">
                  <c:v>732</c:v>
                </c:pt>
                <c:pt idx="1222">
                  <c:v>732</c:v>
                </c:pt>
                <c:pt idx="1223">
                  <c:v>732</c:v>
                </c:pt>
                <c:pt idx="1224">
                  <c:v>732</c:v>
                </c:pt>
                <c:pt idx="1225">
                  <c:v>732</c:v>
                </c:pt>
                <c:pt idx="1226">
                  <c:v>731</c:v>
                </c:pt>
                <c:pt idx="1227">
                  <c:v>731</c:v>
                </c:pt>
                <c:pt idx="1228">
                  <c:v>732</c:v>
                </c:pt>
                <c:pt idx="1229">
                  <c:v>732</c:v>
                </c:pt>
                <c:pt idx="1230">
                  <c:v>732</c:v>
                </c:pt>
                <c:pt idx="1231">
                  <c:v>731</c:v>
                </c:pt>
                <c:pt idx="1232">
                  <c:v>731</c:v>
                </c:pt>
                <c:pt idx="1233">
                  <c:v>731</c:v>
                </c:pt>
                <c:pt idx="1234">
                  <c:v>731</c:v>
                </c:pt>
                <c:pt idx="1235">
                  <c:v>732</c:v>
                </c:pt>
                <c:pt idx="1236">
                  <c:v>732</c:v>
                </c:pt>
                <c:pt idx="1237">
                  <c:v>731</c:v>
                </c:pt>
                <c:pt idx="1238">
                  <c:v>732</c:v>
                </c:pt>
                <c:pt idx="1239">
                  <c:v>732</c:v>
                </c:pt>
                <c:pt idx="1240">
                  <c:v>731</c:v>
                </c:pt>
                <c:pt idx="1241">
                  <c:v>731</c:v>
                </c:pt>
                <c:pt idx="1242">
                  <c:v>731</c:v>
                </c:pt>
                <c:pt idx="1243">
                  <c:v>732</c:v>
                </c:pt>
                <c:pt idx="1244">
                  <c:v>732</c:v>
                </c:pt>
                <c:pt idx="1245">
                  <c:v>731</c:v>
                </c:pt>
                <c:pt idx="1246">
                  <c:v>731</c:v>
                </c:pt>
                <c:pt idx="1247">
                  <c:v>731</c:v>
                </c:pt>
                <c:pt idx="1248">
                  <c:v>731</c:v>
                </c:pt>
                <c:pt idx="1249">
                  <c:v>731</c:v>
                </c:pt>
                <c:pt idx="1250">
                  <c:v>731</c:v>
                </c:pt>
                <c:pt idx="1251">
                  <c:v>731</c:v>
                </c:pt>
                <c:pt idx="1252">
                  <c:v>731</c:v>
                </c:pt>
                <c:pt idx="1253">
                  <c:v>731</c:v>
                </c:pt>
                <c:pt idx="1254">
                  <c:v>731</c:v>
                </c:pt>
                <c:pt idx="1255">
                  <c:v>731</c:v>
                </c:pt>
                <c:pt idx="1256">
                  <c:v>731</c:v>
                </c:pt>
                <c:pt idx="1257">
                  <c:v>731</c:v>
                </c:pt>
                <c:pt idx="1258">
                  <c:v>731</c:v>
                </c:pt>
                <c:pt idx="1259">
                  <c:v>732</c:v>
                </c:pt>
                <c:pt idx="1260">
                  <c:v>732</c:v>
                </c:pt>
                <c:pt idx="1261">
                  <c:v>731</c:v>
                </c:pt>
                <c:pt idx="1262">
                  <c:v>731</c:v>
                </c:pt>
                <c:pt idx="1263">
                  <c:v>731</c:v>
                </c:pt>
                <c:pt idx="1264">
                  <c:v>731</c:v>
                </c:pt>
                <c:pt idx="1265">
                  <c:v>731</c:v>
                </c:pt>
                <c:pt idx="1266">
                  <c:v>731</c:v>
                </c:pt>
                <c:pt idx="1267">
                  <c:v>731</c:v>
                </c:pt>
                <c:pt idx="1268">
                  <c:v>731</c:v>
                </c:pt>
                <c:pt idx="1269">
                  <c:v>731</c:v>
                </c:pt>
                <c:pt idx="1270">
                  <c:v>731</c:v>
                </c:pt>
                <c:pt idx="1271">
                  <c:v>731</c:v>
                </c:pt>
                <c:pt idx="1272">
                  <c:v>731</c:v>
                </c:pt>
                <c:pt idx="1273">
                  <c:v>732</c:v>
                </c:pt>
                <c:pt idx="1274">
                  <c:v>731</c:v>
                </c:pt>
                <c:pt idx="1275">
                  <c:v>731</c:v>
                </c:pt>
                <c:pt idx="1276">
                  <c:v>731</c:v>
                </c:pt>
                <c:pt idx="1277">
                  <c:v>732</c:v>
                </c:pt>
                <c:pt idx="1278">
                  <c:v>732</c:v>
                </c:pt>
                <c:pt idx="1279">
                  <c:v>731</c:v>
                </c:pt>
                <c:pt idx="1280">
                  <c:v>731</c:v>
                </c:pt>
                <c:pt idx="1281">
                  <c:v>731</c:v>
                </c:pt>
                <c:pt idx="1282">
                  <c:v>731</c:v>
                </c:pt>
                <c:pt idx="1283">
                  <c:v>731</c:v>
                </c:pt>
                <c:pt idx="1284">
                  <c:v>731</c:v>
                </c:pt>
                <c:pt idx="1285">
                  <c:v>731</c:v>
                </c:pt>
                <c:pt idx="1286">
                  <c:v>731</c:v>
                </c:pt>
                <c:pt idx="1287">
                  <c:v>731</c:v>
                </c:pt>
                <c:pt idx="1288">
                  <c:v>731</c:v>
                </c:pt>
                <c:pt idx="1289">
                  <c:v>731</c:v>
                </c:pt>
                <c:pt idx="1290">
                  <c:v>731</c:v>
                </c:pt>
                <c:pt idx="1291">
                  <c:v>731</c:v>
                </c:pt>
                <c:pt idx="1292">
                  <c:v>732</c:v>
                </c:pt>
                <c:pt idx="1293">
                  <c:v>731</c:v>
                </c:pt>
                <c:pt idx="1294">
                  <c:v>731</c:v>
                </c:pt>
                <c:pt idx="1295">
                  <c:v>731</c:v>
                </c:pt>
                <c:pt idx="1296">
                  <c:v>731</c:v>
                </c:pt>
                <c:pt idx="1297">
                  <c:v>731</c:v>
                </c:pt>
                <c:pt idx="1298">
                  <c:v>731</c:v>
                </c:pt>
                <c:pt idx="1299">
                  <c:v>731</c:v>
                </c:pt>
                <c:pt idx="1300">
                  <c:v>731</c:v>
                </c:pt>
                <c:pt idx="1301">
                  <c:v>731</c:v>
                </c:pt>
                <c:pt idx="1302">
                  <c:v>732</c:v>
                </c:pt>
                <c:pt idx="1303">
                  <c:v>732</c:v>
                </c:pt>
                <c:pt idx="1304">
                  <c:v>732</c:v>
                </c:pt>
                <c:pt idx="1305">
                  <c:v>731</c:v>
                </c:pt>
                <c:pt idx="1306">
                  <c:v>732</c:v>
                </c:pt>
                <c:pt idx="1307">
                  <c:v>731</c:v>
                </c:pt>
                <c:pt idx="1308">
                  <c:v>732</c:v>
                </c:pt>
                <c:pt idx="1309">
                  <c:v>731</c:v>
                </c:pt>
                <c:pt idx="1310">
                  <c:v>731</c:v>
                </c:pt>
                <c:pt idx="1311">
                  <c:v>731</c:v>
                </c:pt>
                <c:pt idx="1312">
                  <c:v>731</c:v>
                </c:pt>
                <c:pt idx="1313">
                  <c:v>732</c:v>
                </c:pt>
                <c:pt idx="1314">
                  <c:v>732</c:v>
                </c:pt>
                <c:pt idx="1315">
                  <c:v>731</c:v>
                </c:pt>
                <c:pt idx="1316">
                  <c:v>731</c:v>
                </c:pt>
                <c:pt idx="1317">
                  <c:v>731</c:v>
                </c:pt>
                <c:pt idx="1318">
                  <c:v>731</c:v>
                </c:pt>
                <c:pt idx="1319">
                  <c:v>731</c:v>
                </c:pt>
                <c:pt idx="1320">
                  <c:v>731</c:v>
                </c:pt>
                <c:pt idx="1321">
                  <c:v>731</c:v>
                </c:pt>
                <c:pt idx="1322">
                  <c:v>731</c:v>
                </c:pt>
                <c:pt idx="1323">
                  <c:v>731</c:v>
                </c:pt>
                <c:pt idx="1324">
                  <c:v>731</c:v>
                </c:pt>
                <c:pt idx="1325">
                  <c:v>731</c:v>
                </c:pt>
                <c:pt idx="1326">
                  <c:v>732</c:v>
                </c:pt>
                <c:pt idx="1327">
                  <c:v>732</c:v>
                </c:pt>
                <c:pt idx="1328">
                  <c:v>732</c:v>
                </c:pt>
                <c:pt idx="1329">
                  <c:v>731</c:v>
                </c:pt>
                <c:pt idx="1330">
                  <c:v>732</c:v>
                </c:pt>
                <c:pt idx="1331">
                  <c:v>732</c:v>
                </c:pt>
                <c:pt idx="1332">
                  <c:v>732</c:v>
                </c:pt>
                <c:pt idx="1333">
                  <c:v>732</c:v>
                </c:pt>
                <c:pt idx="1334">
                  <c:v>731</c:v>
                </c:pt>
                <c:pt idx="1335">
                  <c:v>731</c:v>
                </c:pt>
                <c:pt idx="1336">
                  <c:v>732</c:v>
                </c:pt>
                <c:pt idx="1337">
                  <c:v>732</c:v>
                </c:pt>
                <c:pt idx="1338">
                  <c:v>731</c:v>
                </c:pt>
                <c:pt idx="1339">
                  <c:v>732</c:v>
                </c:pt>
                <c:pt idx="1340">
                  <c:v>732</c:v>
                </c:pt>
                <c:pt idx="1341">
                  <c:v>732</c:v>
                </c:pt>
                <c:pt idx="1342">
                  <c:v>732</c:v>
                </c:pt>
                <c:pt idx="1343">
                  <c:v>732</c:v>
                </c:pt>
                <c:pt idx="1344">
                  <c:v>732</c:v>
                </c:pt>
                <c:pt idx="1345">
                  <c:v>732</c:v>
                </c:pt>
                <c:pt idx="1346">
                  <c:v>732</c:v>
                </c:pt>
                <c:pt idx="1347">
                  <c:v>732</c:v>
                </c:pt>
                <c:pt idx="1348">
                  <c:v>732</c:v>
                </c:pt>
                <c:pt idx="1349">
                  <c:v>732</c:v>
                </c:pt>
                <c:pt idx="1350">
                  <c:v>732</c:v>
                </c:pt>
                <c:pt idx="1351">
                  <c:v>732</c:v>
                </c:pt>
                <c:pt idx="1352">
                  <c:v>732</c:v>
                </c:pt>
                <c:pt idx="1353">
                  <c:v>732</c:v>
                </c:pt>
                <c:pt idx="1354">
                  <c:v>732</c:v>
                </c:pt>
                <c:pt idx="1355">
                  <c:v>732</c:v>
                </c:pt>
                <c:pt idx="1356">
                  <c:v>732</c:v>
                </c:pt>
                <c:pt idx="1357">
                  <c:v>732</c:v>
                </c:pt>
                <c:pt idx="1358">
                  <c:v>731</c:v>
                </c:pt>
                <c:pt idx="1359">
                  <c:v>731</c:v>
                </c:pt>
                <c:pt idx="1360">
                  <c:v>731</c:v>
                </c:pt>
                <c:pt idx="1361">
                  <c:v>731</c:v>
                </c:pt>
                <c:pt idx="1362">
                  <c:v>731</c:v>
                </c:pt>
                <c:pt idx="1363">
                  <c:v>731</c:v>
                </c:pt>
                <c:pt idx="1364">
                  <c:v>731</c:v>
                </c:pt>
                <c:pt idx="1365">
                  <c:v>732</c:v>
                </c:pt>
                <c:pt idx="1366">
                  <c:v>732</c:v>
                </c:pt>
                <c:pt idx="1367">
                  <c:v>732</c:v>
                </c:pt>
                <c:pt idx="1368">
                  <c:v>732</c:v>
                </c:pt>
                <c:pt idx="1369">
                  <c:v>732</c:v>
                </c:pt>
                <c:pt idx="1370">
                  <c:v>732</c:v>
                </c:pt>
                <c:pt idx="1371">
                  <c:v>732</c:v>
                </c:pt>
                <c:pt idx="1372">
                  <c:v>732</c:v>
                </c:pt>
                <c:pt idx="1373">
                  <c:v>732</c:v>
                </c:pt>
                <c:pt idx="1374">
                  <c:v>732</c:v>
                </c:pt>
                <c:pt idx="1375">
                  <c:v>731</c:v>
                </c:pt>
                <c:pt idx="1376">
                  <c:v>731</c:v>
                </c:pt>
                <c:pt idx="1377">
                  <c:v>731</c:v>
                </c:pt>
                <c:pt idx="1378">
                  <c:v>731</c:v>
                </c:pt>
                <c:pt idx="1379">
                  <c:v>731</c:v>
                </c:pt>
                <c:pt idx="1380">
                  <c:v>731</c:v>
                </c:pt>
                <c:pt idx="1381">
                  <c:v>732</c:v>
                </c:pt>
                <c:pt idx="1382">
                  <c:v>732</c:v>
                </c:pt>
                <c:pt idx="1383">
                  <c:v>732</c:v>
                </c:pt>
                <c:pt idx="1384">
                  <c:v>731</c:v>
                </c:pt>
                <c:pt idx="1385">
                  <c:v>731</c:v>
                </c:pt>
                <c:pt idx="1386">
                  <c:v>732</c:v>
                </c:pt>
                <c:pt idx="1387">
                  <c:v>732</c:v>
                </c:pt>
                <c:pt idx="1388">
                  <c:v>732</c:v>
                </c:pt>
                <c:pt idx="1389">
                  <c:v>731</c:v>
                </c:pt>
                <c:pt idx="1390">
                  <c:v>731</c:v>
                </c:pt>
                <c:pt idx="1391">
                  <c:v>732</c:v>
                </c:pt>
                <c:pt idx="1392">
                  <c:v>732</c:v>
                </c:pt>
                <c:pt idx="1393">
                  <c:v>732</c:v>
                </c:pt>
                <c:pt idx="1394">
                  <c:v>731</c:v>
                </c:pt>
                <c:pt idx="1395">
                  <c:v>731</c:v>
                </c:pt>
                <c:pt idx="1396">
                  <c:v>732</c:v>
                </c:pt>
                <c:pt idx="1397">
                  <c:v>731</c:v>
                </c:pt>
                <c:pt idx="1398">
                  <c:v>731</c:v>
                </c:pt>
                <c:pt idx="1399">
                  <c:v>731</c:v>
                </c:pt>
                <c:pt idx="1400">
                  <c:v>732</c:v>
                </c:pt>
                <c:pt idx="1401">
                  <c:v>731</c:v>
                </c:pt>
                <c:pt idx="1402">
                  <c:v>731</c:v>
                </c:pt>
                <c:pt idx="1403">
                  <c:v>732</c:v>
                </c:pt>
                <c:pt idx="1404">
                  <c:v>732</c:v>
                </c:pt>
                <c:pt idx="1405">
                  <c:v>732</c:v>
                </c:pt>
                <c:pt idx="1406">
                  <c:v>732</c:v>
                </c:pt>
                <c:pt idx="1407">
                  <c:v>732</c:v>
                </c:pt>
                <c:pt idx="1408">
                  <c:v>731</c:v>
                </c:pt>
                <c:pt idx="1409">
                  <c:v>732</c:v>
                </c:pt>
                <c:pt idx="1410">
                  <c:v>732</c:v>
                </c:pt>
                <c:pt idx="1411">
                  <c:v>731</c:v>
                </c:pt>
                <c:pt idx="1412">
                  <c:v>731</c:v>
                </c:pt>
                <c:pt idx="1413">
                  <c:v>732</c:v>
                </c:pt>
                <c:pt idx="1414">
                  <c:v>732</c:v>
                </c:pt>
                <c:pt idx="1415">
                  <c:v>732</c:v>
                </c:pt>
                <c:pt idx="1416">
                  <c:v>732</c:v>
                </c:pt>
                <c:pt idx="1417">
                  <c:v>732</c:v>
                </c:pt>
                <c:pt idx="1418">
                  <c:v>732</c:v>
                </c:pt>
                <c:pt idx="1419">
                  <c:v>732</c:v>
                </c:pt>
                <c:pt idx="1420">
                  <c:v>731</c:v>
                </c:pt>
                <c:pt idx="1421">
                  <c:v>731</c:v>
                </c:pt>
                <c:pt idx="1422">
                  <c:v>732</c:v>
                </c:pt>
                <c:pt idx="1423">
                  <c:v>731</c:v>
                </c:pt>
                <c:pt idx="1424">
                  <c:v>732</c:v>
                </c:pt>
                <c:pt idx="1425">
                  <c:v>731</c:v>
                </c:pt>
                <c:pt idx="1426">
                  <c:v>731</c:v>
                </c:pt>
                <c:pt idx="1427">
                  <c:v>732</c:v>
                </c:pt>
                <c:pt idx="1428">
                  <c:v>732</c:v>
                </c:pt>
                <c:pt idx="1429">
                  <c:v>732</c:v>
                </c:pt>
                <c:pt idx="1430">
                  <c:v>732</c:v>
                </c:pt>
                <c:pt idx="1431">
                  <c:v>732</c:v>
                </c:pt>
                <c:pt idx="1432">
                  <c:v>732</c:v>
                </c:pt>
                <c:pt idx="1433">
                  <c:v>732</c:v>
                </c:pt>
                <c:pt idx="1434">
                  <c:v>732</c:v>
                </c:pt>
                <c:pt idx="1435">
                  <c:v>732</c:v>
                </c:pt>
                <c:pt idx="1436">
                  <c:v>732</c:v>
                </c:pt>
                <c:pt idx="1437">
                  <c:v>732</c:v>
                </c:pt>
                <c:pt idx="1438">
                  <c:v>732</c:v>
                </c:pt>
                <c:pt idx="1439">
                  <c:v>732</c:v>
                </c:pt>
                <c:pt idx="1440">
                  <c:v>732</c:v>
                </c:pt>
                <c:pt idx="1441">
                  <c:v>732</c:v>
                </c:pt>
                <c:pt idx="1442">
                  <c:v>732</c:v>
                </c:pt>
                <c:pt idx="1443">
                  <c:v>732</c:v>
                </c:pt>
                <c:pt idx="1444">
                  <c:v>732</c:v>
                </c:pt>
                <c:pt idx="1445">
                  <c:v>732</c:v>
                </c:pt>
                <c:pt idx="1446">
                  <c:v>732</c:v>
                </c:pt>
                <c:pt idx="1447">
                  <c:v>732</c:v>
                </c:pt>
                <c:pt idx="1448">
                  <c:v>732</c:v>
                </c:pt>
                <c:pt idx="1449">
                  <c:v>732</c:v>
                </c:pt>
                <c:pt idx="1450">
                  <c:v>732</c:v>
                </c:pt>
                <c:pt idx="1451">
                  <c:v>732</c:v>
                </c:pt>
                <c:pt idx="1452">
                  <c:v>732</c:v>
                </c:pt>
                <c:pt idx="1453">
                  <c:v>732</c:v>
                </c:pt>
                <c:pt idx="1454">
                  <c:v>732</c:v>
                </c:pt>
                <c:pt idx="1455">
                  <c:v>732</c:v>
                </c:pt>
                <c:pt idx="1456">
                  <c:v>732</c:v>
                </c:pt>
                <c:pt idx="1457">
                  <c:v>732</c:v>
                </c:pt>
                <c:pt idx="1458">
                  <c:v>732</c:v>
                </c:pt>
                <c:pt idx="1459">
                  <c:v>732</c:v>
                </c:pt>
                <c:pt idx="1460">
                  <c:v>732</c:v>
                </c:pt>
                <c:pt idx="1461">
                  <c:v>732</c:v>
                </c:pt>
                <c:pt idx="1462">
                  <c:v>732</c:v>
                </c:pt>
                <c:pt idx="1463">
                  <c:v>732</c:v>
                </c:pt>
                <c:pt idx="1464">
                  <c:v>732</c:v>
                </c:pt>
                <c:pt idx="1465">
                  <c:v>732</c:v>
                </c:pt>
                <c:pt idx="1466">
                  <c:v>732</c:v>
                </c:pt>
                <c:pt idx="1467">
                  <c:v>732</c:v>
                </c:pt>
                <c:pt idx="1468">
                  <c:v>732</c:v>
                </c:pt>
                <c:pt idx="1469">
                  <c:v>732</c:v>
                </c:pt>
                <c:pt idx="1470">
                  <c:v>732</c:v>
                </c:pt>
                <c:pt idx="1471">
                  <c:v>732</c:v>
                </c:pt>
                <c:pt idx="1472">
                  <c:v>732</c:v>
                </c:pt>
                <c:pt idx="1473">
                  <c:v>732</c:v>
                </c:pt>
                <c:pt idx="1474">
                  <c:v>732</c:v>
                </c:pt>
                <c:pt idx="1475">
                  <c:v>732</c:v>
                </c:pt>
                <c:pt idx="1476">
                  <c:v>732</c:v>
                </c:pt>
                <c:pt idx="1477">
                  <c:v>732</c:v>
                </c:pt>
                <c:pt idx="1478">
                  <c:v>732</c:v>
                </c:pt>
                <c:pt idx="1479">
                  <c:v>732</c:v>
                </c:pt>
                <c:pt idx="1480">
                  <c:v>732</c:v>
                </c:pt>
                <c:pt idx="1481">
                  <c:v>732</c:v>
                </c:pt>
                <c:pt idx="1482">
                  <c:v>731</c:v>
                </c:pt>
                <c:pt idx="1483">
                  <c:v>732</c:v>
                </c:pt>
                <c:pt idx="1484">
                  <c:v>732</c:v>
                </c:pt>
                <c:pt idx="1485">
                  <c:v>732</c:v>
                </c:pt>
                <c:pt idx="1486">
                  <c:v>732</c:v>
                </c:pt>
                <c:pt idx="1487">
                  <c:v>732</c:v>
                </c:pt>
                <c:pt idx="1488">
                  <c:v>732</c:v>
                </c:pt>
                <c:pt idx="1489">
                  <c:v>732</c:v>
                </c:pt>
                <c:pt idx="1490">
                  <c:v>732</c:v>
                </c:pt>
                <c:pt idx="1491">
                  <c:v>732</c:v>
                </c:pt>
                <c:pt idx="1492">
                  <c:v>732</c:v>
                </c:pt>
                <c:pt idx="1493">
                  <c:v>732</c:v>
                </c:pt>
                <c:pt idx="1494">
                  <c:v>732</c:v>
                </c:pt>
                <c:pt idx="1495">
                  <c:v>732</c:v>
                </c:pt>
                <c:pt idx="1496">
                  <c:v>732</c:v>
                </c:pt>
                <c:pt idx="1497">
                  <c:v>732</c:v>
                </c:pt>
                <c:pt idx="1498">
                  <c:v>731</c:v>
                </c:pt>
                <c:pt idx="1499">
                  <c:v>731</c:v>
                </c:pt>
                <c:pt idx="1500">
                  <c:v>731</c:v>
                </c:pt>
                <c:pt idx="1501">
                  <c:v>731</c:v>
                </c:pt>
                <c:pt idx="1502">
                  <c:v>731</c:v>
                </c:pt>
                <c:pt idx="1503">
                  <c:v>731</c:v>
                </c:pt>
                <c:pt idx="1504">
                  <c:v>731</c:v>
                </c:pt>
                <c:pt idx="1505">
                  <c:v>731</c:v>
                </c:pt>
                <c:pt idx="1506">
                  <c:v>731</c:v>
                </c:pt>
                <c:pt idx="1507">
                  <c:v>731</c:v>
                </c:pt>
                <c:pt idx="1508">
                  <c:v>731</c:v>
                </c:pt>
                <c:pt idx="1509">
                  <c:v>731</c:v>
                </c:pt>
                <c:pt idx="1510">
                  <c:v>731</c:v>
                </c:pt>
                <c:pt idx="1511">
                  <c:v>731</c:v>
                </c:pt>
                <c:pt idx="1512">
                  <c:v>731</c:v>
                </c:pt>
                <c:pt idx="1513">
                  <c:v>731</c:v>
                </c:pt>
                <c:pt idx="1514">
                  <c:v>731</c:v>
                </c:pt>
                <c:pt idx="1515">
                  <c:v>731</c:v>
                </c:pt>
                <c:pt idx="1516">
                  <c:v>731</c:v>
                </c:pt>
                <c:pt idx="1517">
                  <c:v>731</c:v>
                </c:pt>
                <c:pt idx="1518">
                  <c:v>731</c:v>
                </c:pt>
                <c:pt idx="1519">
                  <c:v>731</c:v>
                </c:pt>
                <c:pt idx="1520">
                  <c:v>731</c:v>
                </c:pt>
                <c:pt idx="1521">
                  <c:v>731</c:v>
                </c:pt>
                <c:pt idx="1522">
                  <c:v>731</c:v>
                </c:pt>
                <c:pt idx="1523">
                  <c:v>731</c:v>
                </c:pt>
                <c:pt idx="1524">
                  <c:v>732</c:v>
                </c:pt>
                <c:pt idx="1525">
                  <c:v>731</c:v>
                </c:pt>
                <c:pt idx="1526">
                  <c:v>732</c:v>
                </c:pt>
                <c:pt idx="1527">
                  <c:v>732</c:v>
                </c:pt>
                <c:pt idx="1528">
                  <c:v>732</c:v>
                </c:pt>
                <c:pt idx="1529">
                  <c:v>732</c:v>
                </c:pt>
                <c:pt idx="1530">
                  <c:v>731</c:v>
                </c:pt>
                <c:pt idx="1531">
                  <c:v>732</c:v>
                </c:pt>
                <c:pt idx="1532">
                  <c:v>732</c:v>
                </c:pt>
                <c:pt idx="1533">
                  <c:v>732</c:v>
                </c:pt>
                <c:pt idx="1534">
                  <c:v>732</c:v>
                </c:pt>
                <c:pt idx="1535">
                  <c:v>732</c:v>
                </c:pt>
                <c:pt idx="1536">
                  <c:v>732</c:v>
                </c:pt>
                <c:pt idx="1537">
                  <c:v>731</c:v>
                </c:pt>
                <c:pt idx="1538">
                  <c:v>731</c:v>
                </c:pt>
                <c:pt idx="1539">
                  <c:v>731</c:v>
                </c:pt>
                <c:pt idx="1540">
                  <c:v>731</c:v>
                </c:pt>
                <c:pt idx="1541">
                  <c:v>731</c:v>
                </c:pt>
                <c:pt idx="1542">
                  <c:v>731</c:v>
                </c:pt>
                <c:pt idx="1543">
                  <c:v>731</c:v>
                </c:pt>
                <c:pt idx="1544">
                  <c:v>731</c:v>
                </c:pt>
                <c:pt idx="1545">
                  <c:v>731</c:v>
                </c:pt>
                <c:pt idx="1546">
                  <c:v>731</c:v>
                </c:pt>
                <c:pt idx="1547">
                  <c:v>731</c:v>
                </c:pt>
                <c:pt idx="1548">
                  <c:v>731</c:v>
                </c:pt>
                <c:pt idx="1549">
                  <c:v>731</c:v>
                </c:pt>
                <c:pt idx="1550">
                  <c:v>732</c:v>
                </c:pt>
                <c:pt idx="1551">
                  <c:v>732</c:v>
                </c:pt>
                <c:pt idx="1552">
                  <c:v>732</c:v>
                </c:pt>
                <c:pt idx="1553">
                  <c:v>732</c:v>
                </c:pt>
                <c:pt idx="1554">
                  <c:v>732</c:v>
                </c:pt>
                <c:pt idx="1555">
                  <c:v>732</c:v>
                </c:pt>
                <c:pt idx="1556">
                  <c:v>732</c:v>
                </c:pt>
                <c:pt idx="1557">
                  <c:v>732</c:v>
                </c:pt>
                <c:pt idx="1558">
                  <c:v>732</c:v>
                </c:pt>
                <c:pt idx="1559">
                  <c:v>732</c:v>
                </c:pt>
                <c:pt idx="1560">
                  <c:v>732</c:v>
                </c:pt>
                <c:pt idx="1561">
                  <c:v>732</c:v>
                </c:pt>
                <c:pt idx="1562">
                  <c:v>731</c:v>
                </c:pt>
                <c:pt idx="1563">
                  <c:v>732</c:v>
                </c:pt>
                <c:pt idx="1564">
                  <c:v>732</c:v>
                </c:pt>
                <c:pt idx="1565">
                  <c:v>732</c:v>
                </c:pt>
                <c:pt idx="1566">
                  <c:v>732</c:v>
                </c:pt>
                <c:pt idx="1567">
                  <c:v>732</c:v>
                </c:pt>
                <c:pt idx="1568">
                  <c:v>732</c:v>
                </c:pt>
                <c:pt idx="1569">
                  <c:v>731</c:v>
                </c:pt>
                <c:pt idx="1570">
                  <c:v>731</c:v>
                </c:pt>
                <c:pt idx="1571">
                  <c:v>732</c:v>
                </c:pt>
                <c:pt idx="1572">
                  <c:v>732</c:v>
                </c:pt>
                <c:pt idx="1573">
                  <c:v>732</c:v>
                </c:pt>
                <c:pt idx="1574">
                  <c:v>732</c:v>
                </c:pt>
                <c:pt idx="1575">
                  <c:v>732</c:v>
                </c:pt>
                <c:pt idx="1576">
                  <c:v>732</c:v>
                </c:pt>
                <c:pt idx="1577">
                  <c:v>731</c:v>
                </c:pt>
                <c:pt idx="1578">
                  <c:v>731</c:v>
                </c:pt>
                <c:pt idx="1579">
                  <c:v>732</c:v>
                </c:pt>
                <c:pt idx="1580">
                  <c:v>732</c:v>
                </c:pt>
                <c:pt idx="1581">
                  <c:v>731</c:v>
                </c:pt>
                <c:pt idx="1582">
                  <c:v>731</c:v>
                </c:pt>
                <c:pt idx="1583">
                  <c:v>732</c:v>
                </c:pt>
                <c:pt idx="1584">
                  <c:v>732</c:v>
                </c:pt>
                <c:pt idx="1585">
                  <c:v>732</c:v>
                </c:pt>
                <c:pt idx="1586">
                  <c:v>732</c:v>
                </c:pt>
                <c:pt idx="1587">
                  <c:v>732</c:v>
                </c:pt>
                <c:pt idx="1588">
                  <c:v>732</c:v>
                </c:pt>
                <c:pt idx="1589">
                  <c:v>732</c:v>
                </c:pt>
                <c:pt idx="1590">
                  <c:v>731</c:v>
                </c:pt>
                <c:pt idx="1591">
                  <c:v>731</c:v>
                </c:pt>
                <c:pt idx="1592">
                  <c:v>731</c:v>
                </c:pt>
                <c:pt idx="1593">
                  <c:v>731</c:v>
                </c:pt>
                <c:pt idx="1594">
                  <c:v>732</c:v>
                </c:pt>
                <c:pt idx="1595">
                  <c:v>732</c:v>
                </c:pt>
                <c:pt idx="1596">
                  <c:v>732</c:v>
                </c:pt>
                <c:pt idx="1597">
                  <c:v>732</c:v>
                </c:pt>
                <c:pt idx="1598">
                  <c:v>732</c:v>
                </c:pt>
                <c:pt idx="1599">
                  <c:v>732</c:v>
                </c:pt>
                <c:pt idx="1600">
                  <c:v>732</c:v>
                </c:pt>
                <c:pt idx="1601">
                  <c:v>732</c:v>
                </c:pt>
                <c:pt idx="1602">
                  <c:v>732</c:v>
                </c:pt>
                <c:pt idx="1603">
                  <c:v>732</c:v>
                </c:pt>
                <c:pt idx="1604">
                  <c:v>732</c:v>
                </c:pt>
                <c:pt idx="1605">
                  <c:v>732</c:v>
                </c:pt>
                <c:pt idx="1606">
                  <c:v>732</c:v>
                </c:pt>
                <c:pt idx="1607">
                  <c:v>732</c:v>
                </c:pt>
                <c:pt idx="1608">
                  <c:v>732</c:v>
                </c:pt>
                <c:pt idx="1609">
                  <c:v>732</c:v>
                </c:pt>
                <c:pt idx="1610">
                  <c:v>732</c:v>
                </c:pt>
                <c:pt idx="1611">
                  <c:v>732</c:v>
                </c:pt>
                <c:pt idx="1612">
                  <c:v>732</c:v>
                </c:pt>
                <c:pt idx="1613">
                  <c:v>732</c:v>
                </c:pt>
                <c:pt idx="1614">
                  <c:v>732</c:v>
                </c:pt>
                <c:pt idx="1615">
                  <c:v>732</c:v>
                </c:pt>
                <c:pt idx="1616">
                  <c:v>732</c:v>
                </c:pt>
                <c:pt idx="1617">
                  <c:v>732</c:v>
                </c:pt>
                <c:pt idx="1618">
                  <c:v>732</c:v>
                </c:pt>
                <c:pt idx="1619">
                  <c:v>732</c:v>
                </c:pt>
                <c:pt idx="1620">
                  <c:v>732</c:v>
                </c:pt>
                <c:pt idx="1621">
                  <c:v>732</c:v>
                </c:pt>
                <c:pt idx="1622">
                  <c:v>732</c:v>
                </c:pt>
                <c:pt idx="1623">
                  <c:v>732</c:v>
                </c:pt>
                <c:pt idx="1624">
                  <c:v>732</c:v>
                </c:pt>
                <c:pt idx="1625">
                  <c:v>732</c:v>
                </c:pt>
                <c:pt idx="1626">
                  <c:v>732</c:v>
                </c:pt>
                <c:pt idx="1627">
                  <c:v>732</c:v>
                </c:pt>
                <c:pt idx="1628">
                  <c:v>732</c:v>
                </c:pt>
                <c:pt idx="1629">
                  <c:v>732</c:v>
                </c:pt>
                <c:pt idx="1630">
                  <c:v>732</c:v>
                </c:pt>
                <c:pt idx="1631">
                  <c:v>732</c:v>
                </c:pt>
                <c:pt idx="1632">
                  <c:v>732</c:v>
                </c:pt>
                <c:pt idx="1633">
                  <c:v>732</c:v>
                </c:pt>
                <c:pt idx="1634">
                  <c:v>732</c:v>
                </c:pt>
                <c:pt idx="1635">
                  <c:v>732</c:v>
                </c:pt>
                <c:pt idx="1636">
                  <c:v>732</c:v>
                </c:pt>
                <c:pt idx="1637">
                  <c:v>731</c:v>
                </c:pt>
                <c:pt idx="1638">
                  <c:v>732</c:v>
                </c:pt>
                <c:pt idx="1639">
                  <c:v>732</c:v>
                </c:pt>
                <c:pt idx="1640">
                  <c:v>732</c:v>
                </c:pt>
                <c:pt idx="1641">
                  <c:v>731</c:v>
                </c:pt>
                <c:pt idx="1642">
                  <c:v>732</c:v>
                </c:pt>
                <c:pt idx="1643">
                  <c:v>732</c:v>
                </c:pt>
                <c:pt idx="1644">
                  <c:v>732</c:v>
                </c:pt>
                <c:pt idx="1645">
                  <c:v>732</c:v>
                </c:pt>
                <c:pt idx="1646">
                  <c:v>732</c:v>
                </c:pt>
                <c:pt idx="1647">
                  <c:v>732</c:v>
                </c:pt>
                <c:pt idx="1648">
                  <c:v>732</c:v>
                </c:pt>
                <c:pt idx="1649">
                  <c:v>732</c:v>
                </c:pt>
                <c:pt idx="1650">
                  <c:v>732</c:v>
                </c:pt>
                <c:pt idx="1651">
                  <c:v>732</c:v>
                </c:pt>
                <c:pt idx="1652">
                  <c:v>732</c:v>
                </c:pt>
                <c:pt idx="1653">
                  <c:v>732</c:v>
                </c:pt>
                <c:pt idx="1654">
                  <c:v>732</c:v>
                </c:pt>
                <c:pt idx="1655">
                  <c:v>732</c:v>
                </c:pt>
                <c:pt idx="1656">
                  <c:v>732</c:v>
                </c:pt>
                <c:pt idx="1657">
                  <c:v>732</c:v>
                </c:pt>
                <c:pt idx="1658">
                  <c:v>732</c:v>
                </c:pt>
                <c:pt idx="1659">
                  <c:v>732</c:v>
                </c:pt>
                <c:pt idx="1660">
                  <c:v>732</c:v>
                </c:pt>
                <c:pt idx="1661">
                  <c:v>732</c:v>
                </c:pt>
                <c:pt idx="1662">
                  <c:v>732</c:v>
                </c:pt>
                <c:pt idx="1663">
                  <c:v>732</c:v>
                </c:pt>
                <c:pt idx="1664">
                  <c:v>732</c:v>
                </c:pt>
                <c:pt idx="1665">
                  <c:v>732</c:v>
                </c:pt>
                <c:pt idx="1666">
                  <c:v>732</c:v>
                </c:pt>
                <c:pt idx="1667">
                  <c:v>732</c:v>
                </c:pt>
                <c:pt idx="1668">
                  <c:v>732</c:v>
                </c:pt>
                <c:pt idx="1669">
                  <c:v>732</c:v>
                </c:pt>
                <c:pt idx="1670">
                  <c:v>732</c:v>
                </c:pt>
                <c:pt idx="1671">
                  <c:v>732</c:v>
                </c:pt>
                <c:pt idx="1672">
                  <c:v>732</c:v>
                </c:pt>
                <c:pt idx="1673">
                  <c:v>732</c:v>
                </c:pt>
                <c:pt idx="1674">
                  <c:v>732</c:v>
                </c:pt>
                <c:pt idx="1675">
                  <c:v>732</c:v>
                </c:pt>
                <c:pt idx="1676">
                  <c:v>732</c:v>
                </c:pt>
                <c:pt idx="1677">
                  <c:v>732</c:v>
                </c:pt>
                <c:pt idx="1678">
                  <c:v>732</c:v>
                </c:pt>
                <c:pt idx="1679">
                  <c:v>732</c:v>
                </c:pt>
                <c:pt idx="1680">
                  <c:v>732</c:v>
                </c:pt>
                <c:pt idx="1681">
                  <c:v>732</c:v>
                </c:pt>
                <c:pt idx="1682">
                  <c:v>732</c:v>
                </c:pt>
                <c:pt idx="1683">
                  <c:v>732</c:v>
                </c:pt>
                <c:pt idx="1684">
                  <c:v>732</c:v>
                </c:pt>
                <c:pt idx="1685">
                  <c:v>732</c:v>
                </c:pt>
                <c:pt idx="1686">
                  <c:v>732</c:v>
                </c:pt>
                <c:pt idx="1687">
                  <c:v>732</c:v>
                </c:pt>
                <c:pt idx="1688">
                  <c:v>732</c:v>
                </c:pt>
                <c:pt idx="1689">
                  <c:v>732</c:v>
                </c:pt>
                <c:pt idx="1690">
                  <c:v>732</c:v>
                </c:pt>
                <c:pt idx="1691">
                  <c:v>732</c:v>
                </c:pt>
                <c:pt idx="1692">
                  <c:v>732</c:v>
                </c:pt>
                <c:pt idx="1693">
                  <c:v>732</c:v>
                </c:pt>
                <c:pt idx="1694">
                  <c:v>732</c:v>
                </c:pt>
                <c:pt idx="1695">
                  <c:v>732</c:v>
                </c:pt>
                <c:pt idx="1696">
                  <c:v>732</c:v>
                </c:pt>
                <c:pt idx="1697">
                  <c:v>732</c:v>
                </c:pt>
                <c:pt idx="1698">
                  <c:v>732</c:v>
                </c:pt>
                <c:pt idx="1699">
                  <c:v>732</c:v>
                </c:pt>
                <c:pt idx="1700">
                  <c:v>732</c:v>
                </c:pt>
                <c:pt idx="1701">
                  <c:v>732</c:v>
                </c:pt>
                <c:pt idx="1702">
                  <c:v>732</c:v>
                </c:pt>
                <c:pt idx="1703">
                  <c:v>732</c:v>
                </c:pt>
                <c:pt idx="1704">
                  <c:v>732</c:v>
                </c:pt>
                <c:pt idx="1705">
                  <c:v>732</c:v>
                </c:pt>
                <c:pt idx="1706">
                  <c:v>732</c:v>
                </c:pt>
                <c:pt idx="1707">
                  <c:v>732</c:v>
                </c:pt>
                <c:pt idx="1708">
                  <c:v>732</c:v>
                </c:pt>
                <c:pt idx="1709">
                  <c:v>731</c:v>
                </c:pt>
                <c:pt idx="1710">
                  <c:v>732</c:v>
                </c:pt>
                <c:pt idx="1711">
                  <c:v>732</c:v>
                </c:pt>
                <c:pt idx="1712">
                  <c:v>732</c:v>
                </c:pt>
                <c:pt idx="1713">
                  <c:v>732</c:v>
                </c:pt>
                <c:pt idx="1714">
                  <c:v>732</c:v>
                </c:pt>
                <c:pt idx="1715">
                  <c:v>732</c:v>
                </c:pt>
                <c:pt idx="1716">
                  <c:v>732</c:v>
                </c:pt>
                <c:pt idx="1717">
                  <c:v>732</c:v>
                </c:pt>
                <c:pt idx="1718">
                  <c:v>732</c:v>
                </c:pt>
                <c:pt idx="1719">
                  <c:v>732</c:v>
                </c:pt>
                <c:pt idx="1720">
                  <c:v>732</c:v>
                </c:pt>
                <c:pt idx="1721">
                  <c:v>732</c:v>
                </c:pt>
                <c:pt idx="1722">
                  <c:v>732</c:v>
                </c:pt>
                <c:pt idx="1723">
                  <c:v>731</c:v>
                </c:pt>
                <c:pt idx="1724">
                  <c:v>732</c:v>
                </c:pt>
                <c:pt idx="1725">
                  <c:v>731</c:v>
                </c:pt>
                <c:pt idx="1726">
                  <c:v>732</c:v>
                </c:pt>
                <c:pt idx="1727">
                  <c:v>732</c:v>
                </c:pt>
                <c:pt idx="1728">
                  <c:v>732</c:v>
                </c:pt>
                <c:pt idx="1729">
                  <c:v>732</c:v>
                </c:pt>
                <c:pt idx="1730">
                  <c:v>731</c:v>
                </c:pt>
                <c:pt idx="1731">
                  <c:v>731</c:v>
                </c:pt>
                <c:pt idx="1732">
                  <c:v>731</c:v>
                </c:pt>
                <c:pt idx="1733">
                  <c:v>732</c:v>
                </c:pt>
                <c:pt idx="1734">
                  <c:v>732</c:v>
                </c:pt>
                <c:pt idx="1735">
                  <c:v>732</c:v>
                </c:pt>
                <c:pt idx="1736">
                  <c:v>732</c:v>
                </c:pt>
                <c:pt idx="1737">
                  <c:v>732</c:v>
                </c:pt>
                <c:pt idx="1738">
                  <c:v>732</c:v>
                </c:pt>
                <c:pt idx="1739">
                  <c:v>732</c:v>
                </c:pt>
                <c:pt idx="1740">
                  <c:v>732</c:v>
                </c:pt>
                <c:pt idx="1741">
                  <c:v>732</c:v>
                </c:pt>
                <c:pt idx="1742">
                  <c:v>732</c:v>
                </c:pt>
                <c:pt idx="1743">
                  <c:v>732</c:v>
                </c:pt>
                <c:pt idx="1744">
                  <c:v>732</c:v>
                </c:pt>
                <c:pt idx="1745">
                  <c:v>732</c:v>
                </c:pt>
                <c:pt idx="1746">
                  <c:v>732</c:v>
                </c:pt>
                <c:pt idx="1747">
                  <c:v>731</c:v>
                </c:pt>
                <c:pt idx="1748">
                  <c:v>731</c:v>
                </c:pt>
                <c:pt idx="1749">
                  <c:v>731</c:v>
                </c:pt>
                <c:pt idx="1750">
                  <c:v>731</c:v>
                </c:pt>
                <c:pt idx="1751">
                  <c:v>731</c:v>
                </c:pt>
                <c:pt idx="1752">
                  <c:v>731</c:v>
                </c:pt>
                <c:pt idx="1753">
                  <c:v>732</c:v>
                </c:pt>
                <c:pt idx="1754">
                  <c:v>731</c:v>
                </c:pt>
                <c:pt idx="1755">
                  <c:v>731</c:v>
                </c:pt>
                <c:pt idx="1756">
                  <c:v>731</c:v>
                </c:pt>
                <c:pt idx="1757">
                  <c:v>732</c:v>
                </c:pt>
                <c:pt idx="1758">
                  <c:v>731</c:v>
                </c:pt>
                <c:pt idx="1759">
                  <c:v>731</c:v>
                </c:pt>
                <c:pt idx="1760">
                  <c:v>731</c:v>
                </c:pt>
                <c:pt idx="1761">
                  <c:v>732</c:v>
                </c:pt>
                <c:pt idx="1762">
                  <c:v>732</c:v>
                </c:pt>
                <c:pt idx="1763">
                  <c:v>732</c:v>
                </c:pt>
                <c:pt idx="1764">
                  <c:v>732</c:v>
                </c:pt>
                <c:pt idx="1765">
                  <c:v>732</c:v>
                </c:pt>
                <c:pt idx="1766">
                  <c:v>732</c:v>
                </c:pt>
                <c:pt idx="1767">
                  <c:v>732</c:v>
                </c:pt>
                <c:pt idx="1768">
                  <c:v>732</c:v>
                </c:pt>
                <c:pt idx="1769">
                  <c:v>731</c:v>
                </c:pt>
                <c:pt idx="1770">
                  <c:v>732</c:v>
                </c:pt>
                <c:pt idx="1771">
                  <c:v>731</c:v>
                </c:pt>
                <c:pt idx="1772">
                  <c:v>731</c:v>
                </c:pt>
                <c:pt idx="1773">
                  <c:v>731</c:v>
                </c:pt>
                <c:pt idx="1774">
                  <c:v>731</c:v>
                </c:pt>
                <c:pt idx="1775">
                  <c:v>731</c:v>
                </c:pt>
                <c:pt idx="1776">
                  <c:v>731</c:v>
                </c:pt>
                <c:pt idx="1777">
                  <c:v>731</c:v>
                </c:pt>
                <c:pt idx="1778">
                  <c:v>731</c:v>
                </c:pt>
                <c:pt idx="1779">
                  <c:v>731</c:v>
                </c:pt>
                <c:pt idx="1780">
                  <c:v>731</c:v>
                </c:pt>
                <c:pt idx="1781">
                  <c:v>731</c:v>
                </c:pt>
                <c:pt idx="1782">
                  <c:v>731</c:v>
                </c:pt>
                <c:pt idx="1783">
                  <c:v>731</c:v>
                </c:pt>
                <c:pt idx="1784">
                  <c:v>731</c:v>
                </c:pt>
                <c:pt idx="1785">
                  <c:v>731</c:v>
                </c:pt>
                <c:pt idx="1786">
                  <c:v>731</c:v>
                </c:pt>
                <c:pt idx="1787">
                  <c:v>731</c:v>
                </c:pt>
                <c:pt idx="1788">
                  <c:v>731</c:v>
                </c:pt>
                <c:pt idx="1789">
                  <c:v>731</c:v>
                </c:pt>
                <c:pt idx="1790">
                  <c:v>731</c:v>
                </c:pt>
                <c:pt idx="1791">
                  <c:v>731</c:v>
                </c:pt>
                <c:pt idx="1792">
                  <c:v>731</c:v>
                </c:pt>
                <c:pt idx="1793">
                  <c:v>731</c:v>
                </c:pt>
                <c:pt idx="1794">
                  <c:v>731</c:v>
                </c:pt>
                <c:pt idx="1795">
                  <c:v>732</c:v>
                </c:pt>
                <c:pt idx="1796">
                  <c:v>731</c:v>
                </c:pt>
                <c:pt idx="1797">
                  <c:v>731</c:v>
                </c:pt>
                <c:pt idx="1798">
                  <c:v>731</c:v>
                </c:pt>
                <c:pt idx="1799">
                  <c:v>731</c:v>
                </c:pt>
                <c:pt idx="1800">
                  <c:v>731</c:v>
                </c:pt>
                <c:pt idx="1801">
                  <c:v>731</c:v>
                </c:pt>
                <c:pt idx="1802">
                  <c:v>731</c:v>
                </c:pt>
                <c:pt idx="1803">
                  <c:v>731</c:v>
                </c:pt>
                <c:pt idx="1804">
                  <c:v>731</c:v>
                </c:pt>
                <c:pt idx="1805">
                  <c:v>731</c:v>
                </c:pt>
                <c:pt idx="1806">
                  <c:v>731</c:v>
                </c:pt>
                <c:pt idx="1807">
                  <c:v>731</c:v>
                </c:pt>
                <c:pt idx="1808">
                  <c:v>731</c:v>
                </c:pt>
                <c:pt idx="1809">
                  <c:v>731</c:v>
                </c:pt>
                <c:pt idx="1810">
                  <c:v>731</c:v>
                </c:pt>
                <c:pt idx="1811">
                  <c:v>731</c:v>
                </c:pt>
                <c:pt idx="1812">
                  <c:v>731</c:v>
                </c:pt>
                <c:pt idx="1813">
                  <c:v>731</c:v>
                </c:pt>
                <c:pt idx="1814">
                  <c:v>731</c:v>
                </c:pt>
                <c:pt idx="1815">
                  <c:v>732</c:v>
                </c:pt>
                <c:pt idx="1816">
                  <c:v>732</c:v>
                </c:pt>
                <c:pt idx="1817">
                  <c:v>731</c:v>
                </c:pt>
                <c:pt idx="1818">
                  <c:v>732</c:v>
                </c:pt>
                <c:pt idx="1819">
                  <c:v>732</c:v>
                </c:pt>
                <c:pt idx="1820">
                  <c:v>732</c:v>
                </c:pt>
                <c:pt idx="1821">
                  <c:v>731</c:v>
                </c:pt>
                <c:pt idx="1822">
                  <c:v>732</c:v>
                </c:pt>
                <c:pt idx="1823">
                  <c:v>731</c:v>
                </c:pt>
                <c:pt idx="1824">
                  <c:v>731</c:v>
                </c:pt>
                <c:pt idx="1825">
                  <c:v>731</c:v>
                </c:pt>
                <c:pt idx="1826">
                  <c:v>731</c:v>
                </c:pt>
                <c:pt idx="1827">
                  <c:v>731</c:v>
                </c:pt>
                <c:pt idx="1828">
                  <c:v>731</c:v>
                </c:pt>
                <c:pt idx="1829">
                  <c:v>731</c:v>
                </c:pt>
                <c:pt idx="1830">
                  <c:v>731</c:v>
                </c:pt>
                <c:pt idx="1831">
                  <c:v>731</c:v>
                </c:pt>
                <c:pt idx="1832">
                  <c:v>731</c:v>
                </c:pt>
                <c:pt idx="1833">
                  <c:v>731</c:v>
                </c:pt>
                <c:pt idx="1834">
                  <c:v>731</c:v>
                </c:pt>
                <c:pt idx="1835">
                  <c:v>731</c:v>
                </c:pt>
                <c:pt idx="1836">
                  <c:v>731</c:v>
                </c:pt>
                <c:pt idx="1837">
                  <c:v>731</c:v>
                </c:pt>
                <c:pt idx="1838">
                  <c:v>731</c:v>
                </c:pt>
                <c:pt idx="1839">
                  <c:v>731</c:v>
                </c:pt>
                <c:pt idx="1840">
                  <c:v>731</c:v>
                </c:pt>
                <c:pt idx="1841">
                  <c:v>731</c:v>
                </c:pt>
                <c:pt idx="1842">
                  <c:v>731</c:v>
                </c:pt>
                <c:pt idx="1843">
                  <c:v>732</c:v>
                </c:pt>
                <c:pt idx="1844">
                  <c:v>732</c:v>
                </c:pt>
                <c:pt idx="1845">
                  <c:v>732</c:v>
                </c:pt>
                <c:pt idx="1846">
                  <c:v>732</c:v>
                </c:pt>
                <c:pt idx="1847">
                  <c:v>732</c:v>
                </c:pt>
                <c:pt idx="1848">
                  <c:v>731</c:v>
                </c:pt>
                <c:pt idx="1849">
                  <c:v>732</c:v>
                </c:pt>
                <c:pt idx="1850">
                  <c:v>732</c:v>
                </c:pt>
                <c:pt idx="1851">
                  <c:v>732</c:v>
                </c:pt>
                <c:pt idx="1852">
                  <c:v>731</c:v>
                </c:pt>
                <c:pt idx="1853">
                  <c:v>732</c:v>
                </c:pt>
                <c:pt idx="1854">
                  <c:v>731</c:v>
                </c:pt>
                <c:pt idx="1855">
                  <c:v>731</c:v>
                </c:pt>
                <c:pt idx="1856">
                  <c:v>731</c:v>
                </c:pt>
                <c:pt idx="1857">
                  <c:v>731</c:v>
                </c:pt>
                <c:pt idx="1858">
                  <c:v>731</c:v>
                </c:pt>
                <c:pt idx="1859">
                  <c:v>731</c:v>
                </c:pt>
                <c:pt idx="1860">
                  <c:v>732</c:v>
                </c:pt>
                <c:pt idx="1861">
                  <c:v>732</c:v>
                </c:pt>
                <c:pt idx="1862">
                  <c:v>732</c:v>
                </c:pt>
                <c:pt idx="1863">
                  <c:v>731</c:v>
                </c:pt>
                <c:pt idx="1864">
                  <c:v>731</c:v>
                </c:pt>
                <c:pt idx="1865">
                  <c:v>731</c:v>
                </c:pt>
                <c:pt idx="1866">
                  <c:v>731</c:v>
                </c:pt>
                <c:pt idx="1867">
                  <c:v>731</c:v>
                </c:pt>
                <c:pt idx="1868">
                  <c:v>731</c:v>
                </c:pt>
                <c:pt idx="1869">
                  <c:v>731</c:v>
                </c:pt>
                <c:pt idx="1870">
                  <c:v>732</c:v>
                </c:pt>
                <c:pt idx="1871">
                  <c:v>732</c:v>
                </c:pt>
                <c:pt idx="1872">
                  <c:v>732</c:v>
                </c:pt>
                <c:pt idx="1873">
                  <c:v>732</c:v>
                </c:pt>
                <c:pt idx="1874">
                  <c:v>732</c:v>
                </c:pt>
                <c:pt idx="1875">
                  <c:v>732</c:v>
                </c:pt>
                <c:pt idx="1876">
                  <c:v>732</c:v>
                </c:pt>
                <c:pt idx="1877">
                  <c:v>732</c:v>
                </c:pt>
                <c:pt idx="1878">
                  <c:v>732</c:v>
                </c:pt>
                <c:pt idx="1879">
                  <c:v>732</c:v>
                </c:pt>
                <c:pt idx="1880">
                  <c:v>731</c:v>
                </c:pt>
                <c:pt idx="1881">
                  <c:v>732</c:v>
                </c:pt>
                <c:pt idx="1882">
                  <c:v>732</c:v>
                </c:pt>
                <c:pt idx="1883">
                  <c:v>732</c:v>
                </c:pt>
                <c:pt idx="1884">
                  <c:v>731</c:v>
                </c:pt>
                <c:pt idx="1885">
                  <c:v>732</c:v>
                </c:pt>
                <c:pt idx="1886">
                  <c:v>731</c:v>
                </c:pt>
                <c:pt idx="1887">
                  <c:v>731</c:v>
                </c:pt>
                <c:pt idx="1888">
                  <c:v>731</c:v>
                </c:pt>
                <c:pt idx="1889">
                  <c:v>731</c:v>
                </c:pt>
                <c:pt idx="1890">
                  <c:v>731</c:v>
                </c:pt>
                <c:pt idx="1891">
                  <c:v>732</c:v>
                </c:pt>
                <c:pt idx="1892">
                  <c:v>732</c:v>
                </c:pt>
                <c:pt idx="1893">
                  <c:v>732</c:v>
                </c:pt>
                <c:pt idx="1894">
                  <c:v>732</c:v>
                </c:pt>
                <c:pt idx="1895">
                  <c:v>732</c:v>
                </c:pt>
                <c:pt idx="1896">
                  <c:v>732</c:v>
                </c:pt>
                <c:pt idx="1897">
                  <c:v>732</c:v>
                </c:pt>
                <c:pt idx="1898">
                  <c:v>732</c:v>
                </c:pt>
                <c:pt idx="1899">
                  <c:v>731</c:v>
                </c:pt>
                <c:pt idx="1900">
                  <c:v>732</c:v>
                </c:pt>
                <c:pt idx="1901">
                  <c:v>732</c:v>
                </c:pt>
                <c:pt idx="1902">
                  <c:v>731</c:v>
                </c:pt>
                <c:pt idx="1903">
                  <c:v>731</c:v>
                </c:pt>
                <c:pt idx="1904">
                  <c:v>732</c:v>
                </c:pt>
                <c:pt idx="1905">
                  <c:v>732</c:v>
                </c:pt>
                <c:pt idx="1906">
                  <c:v>731</c:v>
                </c:pt>
                <c:pt idx="1907">
                  <c:v>731</c:v>
                </c:pt>
                <c:pt idx="1908">
                  <c:v>732</c:v>
                </c:pt>
                <c:pt idx="1909">
                  <c:v>731</c:v>
                </c:pt>
                <c:pt idx="1910">
                  <c:v>731</c:v>
                </c:pt>
                <c:pt idx="1911">
                  <c:v>731</c:v>
                </c:pt>
                <c:pt idx="1912">
                  <c:v>731</c:v>
                </c:pt>
                <c:pt idx="1913">
                  <c:v>731</c:v>
                </c:pt>
                <c:pt idx="1914">
                  <c:v>731</c:v>
                </c:pt>
                <c:pt idx="1915">
                  <c:v>731</c:v>
                </c:pt>
                <c:pt idx="1916">
                  <c:v>731</c:v>
                </c:pt>
                <c:pt idx="1917">
                  <c:v>731</c:v>
                </c:pt>
                <c:pt idx="1918">
                  <c:v>731</c:v>
                </c:pt>
                <c:pt idx="1919">
                  <c:v>731</c:v>
                </c:pt>
                <c:pt idx="1920">
                  <c:v>731</c:v>
                </c:pt>
                <c:pt idx="1921">
                  <c:v>731</c:v>
                </c:pt>
                <c:pt idx="1922">
                  <c:v>731</c:v>
                </c:pt>
                <c:pt idx="1923">
                  <c:v>731</c:v>
                </c:pt>
                <c:pt idx="1924">
                  <c:v>731</c:v>
                </c:pt>
                <c:pt idx="1925">
                  <c:v>731</c:v>
                </c:pt>
                <c:pt idx="1926">
                  <c:v>731</c:v>
                </c:pt>
                <c:pt idx="1927">
                  <c:v>731</c:v>
                </c:pt>
                <c:pt idx="1928">
                  <c:v>731</c:v>
                </c:pt>
                <c:pt idx="1929">
                  <c:v>731</c:v>
                </c:pt>
                <c:pt idx="1930">
                  <c:v>731</c:v>
                </c:pt>
                <c:pt idx="1931">
                  <c:v>731</c:v>
                </c:pt>
                <c:pt idx="1932">
                  <c:v>731</c:v>
                </c:pt>
                <c:pt idx="1933">
                  <c:v>731</c:v>
                </c:pt>
                <c:pt idx="1934">
                  <c:v>731</c:v>
                </c:pt>
                <c:pt idx="1935">
                  <c:v>731</c:v>
                </c:pt>
                <c:pt idx="1936">
                  <c:v>731</c:v>
                </c:pt>
                <c:pt idx="1937">
                  <c:v>731</c:v>
                </c:pt>
                <c:pt idx="1938">
                  <c:v>731</c:v>
                </c:pt>
                <c:pt idx="1939">
                  <c:v>730</c:v>
                </c:pt>
                <c:pt idx="1940">
                  <c:v>731</c:v>
                </c:pt>
                <c:pt idx="1941">
                  <c:v>731</c:v>
                </c:pt>
                <c:pt idx="1942">
                  <c:v>731</c:v>
                </c:pt>
                <c:pt idx="1943">
                  <c:v>730</c:v>
                </c:pt>
                <c:pt idx="1944">
                  <c:v>731</c:v>
                </c:pt>
                <c:pt idx="1945">
                  <c:v>731</c:v>
                </c:pt>
                <c:pt idx="1946">
                  <c:v>730</c:v>
                </c:pt>
                <c:pt idx="1947">
                  <c:v>730</c:v>
                </c:pt>
                <c:pt idx="1948">
                  <c:v>730</c:v>
                </c:pt>
                <c:pt idx="1949">
                  <c:v>730</c:v>
                </c:pt>
                <c:pt idx="1950">
                  <c:v>730</c:v>
                </c:pt>
                <c:pt idx="1951">
                  <c:v>730</c:v>
                </c:pt>
                <c:pt idx="1952">
                  <c:v>730</c:v>
                </c:pt>
                <c:pt idx="1953">
                  <c:v>730</c:v>
                </c:pt>
                <c:pt idx="1954">
                  <c:v>730</c:v>
                </c:pt>
                <c:pt idx="1955">
                  <c:v>731</c:v>
                </c:pt>
                <c:pt idx="1956">
                  <c:v>731</c:v>
                </c:pt>
                <c:pt idx="1957">
                  <c:v>730</c:v>
                </c:pt>
                <c:pt idx="1958">
                  <c:v>731</c:v>
                </c:pt>
                <c:pt idx="1959">
                  <c:v>731</c:v>
                </c:pt>
                <c:pt idx="1960">
                  <c:v>731</c:v>
                </c:pt>
                <c:pt idx="1961">
                  <c:v>731</c:v>
                </c:pt>
                <c:pt idx="1962">
                  <c:v>730</c:v>
                </c:pt>
                <c:pt idx="1963">
                  <c:v>730</c:v>
                </c:pt>
                <c:pt idx="1964">
                  <c:v>731</c:v>
                </c:pt>
                <c:pt idx="1965">
                  <c:v>730</c:v>
                </c:pt>
                <c:pt idx="1966">
                  <c:v>730</c:v>
                </c:pt>
                <c:pt idx="1967">
                  <c:v>730</c:v>
                </c:pt>
                <c:pt idx="1968">
                  <c:v>730</c:v>
                </c:pt>
                <c:pt idx="1969">
                  <c:v>730</c:v>
                </c:pt>
                <c:pt idx="1970">
                  <c:v>731</c:v>
                </c:pt>
                <c:pt idx="1971">
                  <c:v>731</c:v>
                </c:pt>
                <c:pt idx="1972">
                  <c:v>731</c:v>
                </c:pt>
                <c:pt idx="1973">
                  <c:v>731</c:v>
                </c:pt>
                <c:pt idx="1974">
                  <c:v>730</c:v>
                </c:pt>
                <c:pt idx="1975">
                  <c:v>731</c:v>
                </c:pt>
                <c:pt idx="1976">
                  <c:v>731</c:v>
                </c:pt>
                <c:pt idx="1977">
                  <c:v>730</c:v>
                </c:pt>
                <c:pt idx="1978">
                  <c:v>731</c:v>
                </c:pt>
                <c:pt idx="1979">
                  <c:v>730</c:v>
                </c:pt>
                <c:pt idx="1980">
                  <c:v>730</c:v>
                </c:pt>
                <c:pt idx="1981">
                  <c:v>731</c:v>
                </c:pt>
                <c:pt idx="1982">
                  <c:v>731</c:v>
                </c:pt>
                <c:pt idx="1983">
                  <c:v>731</c:v>
                </c:pt>
                <c:pt idx="1984">
                  <c:v>731</c:v>
                </c:pt>
                <c:pt idx="1985">
                  <c:v>731</c:v>
                </c:pt>
                <c:pt idx="1986">
                  <c:v>730</c:v>
                </c:pt>
                <c:pt idx="1987">
                  <c:v>730</c:v>
                </c:pt>
                <c:pt idx="1988">
                  <c:v>731</c:v>
                </c:pt>
                <c:pt idx="1989">
                  <c:v>730</c:v>
                </c:pt>
                <c:pt idx="1990">
                  <c:v>730</c:v>
                </c:pt>
                <c:pt idx="1991">
                  <c:v>730</c:v>
                </c:pt>
                <c:pt idx="1992">
                  <c:v>730</c:v>
                </c:pt>
                <c:pt idx="1993">
                  <c:v>730</c:v>
                </c:pt>
                <c:pt idx="1994">
                  <c:v>731</c:v>
                </c:pt>
                <c:pt idx="1995">
                  <c:v>731</c:v>
                </c:pt>
                <c:pt idx="1996">
                  <c:v>731</c:v>
                </c:pt>
                <c:pt idx="1997">
                  <c:v>731</c:v>
                </c:pt>
                <c:pt idx="1998">
                  <c:v>731</c:v>
                </c:pt>
                <c:pt idx="1999">
                  <c:v>731</c:v>
                </c:pt>
                <c:pt idx="2000">
                  <c:v>731</c:v>
                </c:pt>
                <c:pt idx="2001">
                  <c:v>731</c:v>
                </c:pt>
                <c:pt idx="2002">
                  <c:v>731</c:v>
                </c:pt>
                <c:pt idx="2003">
                  <c:v>731</c:v>
                </c:pt>
                <c:pt idx="2004">
                  <c:v>731</c:v>
                </c:pt>
                <c:pt idx="2005">
                  <c:v>731</c:v>
                </c:pt>
                <c:pt idx="2006">
                  <c:v>731</c:v>
                </c:pt>
                <c:pt idx="2007">
                  <c:v>730</c:v>
                </c:pt>
                <c:pt idx="2008">
                  <c:v>731</c:v>
                </c:pt>
                <c:pt idx="2009">
                  <c:v>731</c:v>
                </c:pt>
                <c:pt idx="2010">
                  <c:v>731</c:v>
                </c:pt>
                <c:pt idx="2011">
                  <c:v>731</c:v>
                </c:pt>
                <c:pt idx="2012">
                  <c:v>730</c:v>
                </c:pt>
                <c:pt idx="2013">
                  <c:v>731</c:v>
                </c:pt>
                <c:pt idx="2014">
                  <c:v>731</c:v>
                </c:pt>
                <c:pt idx="2015">
                  <c:v>731</c:v>
                </c:pt>
                <c:pt idx="2016">
                  <c:v>731</c:v>
                </c:pt>
                <c:pt idx="2017">
                  <c:v>731</c:v>
                </c:pt>
                <c:pt idx="2018">
                  <c:v>731</c:v>
                </c:pt>
                <c:pt idx="2019">
                  <c:v>731</c:v>
                </c:pt>
                <c:pt idx="2020">
                  <c:v>731</c:v>
                </c:pt>
                <c:pt idx="2021">
                  <c:v>731</c:v>
                </c:pt>
                <c:pt idx="2022">
                  <c:v>731</c:v>
                </c:pt>
                <c:pt idx="2023">
                  <c:v>731</c:v>
                </c:pt>
                <c:pt idx="2024">
                  <c:v>731</c:v>
                </c:pt>
                <c:pt idx="2025">
                  <c:v>731</c:v>
                </c:pt>
                <c:pt idx="2026">
                  <c:v>731</c:v>
                </c:pt>
                <c:pt idx="2027">
                  <c:v>731</c:v>
                </c:pt>
                <c:pt idx="2028">
                  <c:v>731</c:v>
                </c:pt>
                <c:pt idx="2029">
                  <c:v>731</c:v>
                </c:pt>
                <c:pt idx="2030">
                  <c:v>731</c:v>
                </c:pt>
                <c:pt idx="2031">
                  <c:v>731</c:v>
                </c:pt>
                <c:pt idx="2032">
                  <c:v>731</c:v>
                </c:pt>
                <c:pt idx="2033">
                  <c:v>731</c:v>
                </c:pt>
                <c:pt idx="2034">
                  <c:v>731</c:v>
                </c:pt>
                <c:pt idx="2035">
                  <c:v>731</c:v>
                </c:pt>
                <c:pt idx="2036">
                  <c:v>731</c:v>
                </c:pt>
                <c:pt idx="2037">
                  <c:v>731</c:v>
                </c:pt>
                <c:pt idx="2038">
                  <c:v>731</c:v>
                </c:pt>
                <c:pt idx="2039">
                  <c:v>731</c:v>
                </c:pt>
                <c:pt idx="2040">
                  <c:v>731</c:v>
                </c:pt>
                <c:pt idx="2041">
                  <c:v>731</c:v>
                </c:pt>
                <c:pt idx="2042">
                  <c:v>731</c:v>
                </c:pt>
                <c:pt idx="2043">
                  <c:v>732</c:v>
                </c:pt>
                <c:pt idx="2044">
                  <c:v>731</c:v>
                </c:pt>
                <c:pt idx="2045">
                  <c:v>731</c:v>
                </c:pt>
                <c:pt idx="2046">
                  <c:v>731</c:v>
                </c:pt>
                <c:pt idx="2047">
                  <c:v>731</c:v>
                </c:pt>
                <c:pt idx="2048">
                  <c:v>731</c:v>
                </c:pt>
                <c:pt idx="2049">
                  <c:v>731</c:v>
                </c:pt>
                <c:pt idx="2050">
                  <c:v>732</c:v>
                </c:pt>
                <c:pt idx="2051">
                  <c:v>731</c:v>
                </c:pt>
                <c:pt idx="2052">
                  <c:v>731</c:v>
                </c:pt>
                <c:pt idx="2053">
                  <c:v>732</c:v>
                </c:pt>
                <c:pt idx="2054">
                  <c:v>732</c:v>
                </c:pt>
                <c:pt idx="2055">
                  <c:v>732</c:v>
                </c:pt>
                <c:pt idx="2056">
                  <c:v>732</c:v>
                </c:pt>
                <c:pt idx="2057">
                  <c:v>732</c:v>
                </c:pt>
                <c:pt idx="2058">
                  <c:v>732</c:v>
                </c:pt>
                <c:pt idx="2059">
                  <c:v>732</c:v>
                </c:pt>
                <c:pt idx="2060">
                  <c:v>732</c:v>
                </c:pt>
                <c:pt idx="2061">
                  <c:v>732</c:v>
                </c:pt>
                <c:pt idx="2062">
                  <c:v>732</c:v>
                </c:pt>
                <c:pt idx="2063">
                  <c:v>732</c:v>
                </c:pt>
                <c:pt idx="2064">
                  <c:v>732</c:v>
                </c:pt>
                <c:pt idx="2065">
                  <c:v>732</c:v>
                </c:pt>
                <c:pt idx="2066">
                  <c:v>732</c:v>
                </c:pt>
                <c:pt idx="2067">
                  <c:v>732</c:v>
                </c:pt>
                <c:pt idx="2068">
                  <c:v>732</c:v>
                </c:pt>
                <c:pt idx="2069">
                  <c:v>732</c:v>
                </c:pt>
                <c:pt idx="2070">
                  <c:v>732</c:v>
                </c:pt>
                <c:pt idx="2071">
                  <c:v>732</c:v>
                </c:pt>
                <c:pt idx="2072">
                  <c:v>732</c:v>
                </c:pt>
                <c:pt idx="2073">
                  <c:v>732</c:v>
                </c:pt>
                <c:pt idx="2074">
                  <c:v>732</c:v>
                </c:pt>
                <c:pt idx="2075">
                  <c:v>732</c:v>
                </c:pt>
                <c:pt idx="2076">
                  <c:v>732</c:v>
                </c:pt>
                <c:pt idx="2077">
                  <c:v>732</c:v>
                </c:pt>
                <c:pt idx="2078">
                  <c:v>732</c:v>
                </c:pt>
                <c:pt idx="2079">
                  <c:v>732</c:v>
                </c:pt>
                <c:pt idx="2080">
                  <c:v>732</c:v>
                </c:pt>
                <c:pt idx="2081">
                  <c:v>732</c:v>
                </c:pt>
                <c:pt idx="2082">
                  <c:v>732</c:v>
                </c:pt>
                <c:pt idx="2083">
                  <c:v>732</c:v>
                </c:pt>
                <c:pt idx="2084">
                  <c:v>732</c:v>
                </c:pt>
                <c:pt idx="2085">
                  <c:v>732</c:v>
                </c:pt>
                <c:pt idx="2086">
                  <c:v>732</c:v>
                </c:pt>
                <c:pt idx="2087">
                  <c:v>732</c:v>
                </c:pt>
                <c:pt idx="2088">
                  <c:v>732</c:v>
                </c:pt>
                <c:pt idx="2089">
                  <c:v>732</c:v>
                </c:pt>
                <c:pt idx="2090">
                  <c:v>732</c:v>
                </c:pt>
                <c:pt idx="2091">
                  <c:v>732</c:v>
                </c:pt>
                <c:pt idx="2092">
                  <c:v>732</c:v>
                </c:pt>
                <c:pt idx="2093">
                  <c:v>732</c:v>
                </c:pt>
                <c:pt idx="2094">
                  <c:v>732</c:v>
                </c:pt>
                <c:pt idx="2095">
                  <c:v>732</c:v>
                </c:pt>
                <c:pt idx="2096">
                  <c:v>732</c:v>
                </c:pt>
                <c:pt idx="2097">
                  <c:v>732</c:v>
                </c:pt>
                <c:pt idx="2098">
                  <c:v>732</c:v>
                </c:pt>
                <c:pt idx="2099">
                  <c:v>732</c:v>
                </c:pt>
                <c:pt idx="2100">
                  <c:v>732</c:v>
                </c:pt>
                <c:pt idx="2101">
                  <c:v>732</c:v>
                </c:pt>
                <c:pt idx="2102">
                  <c:v>732</c:v>
                </c:pt>
                <c:pt idx="2103">
                  <c:v>732</c:v>
                </c:pt>
                <c:pt idx="2104">
                  <c:v>732</c:v>
                </c:pt>
                <c:pt idx="2105">
                  <c:v>732</c:v>
                </c:pt>
                <c:pt idx="2106">
                  <c:v>732</c:v>
                </c:pt>
                <c:pt idx="2107">
                  <c:v>732</c:v>
                </c:pt>
                <c:pt idx="2108">
                  <c:v>732</c:v>
                </c:pt>
                <c:pt idx="2109">
                  <c:v>733</c:v>
                </c:pt>
                <c:pt idx="2110">
                  <c:v>732</c:v>
                </c:pt>
                <c:pt idx="2111">
                  <c:v>732</c:v>
                </c:pt>
                <c:pt idx="2112">
                  <c:v>732</c:v>
                </c:pt>
                <c:pt idx="2113">
                  <c:v>732</c:v>
                </c:pt>
                <c:pt idx="2114">
                  <c:v>732</c:v>
                </c:pt>
                <c:pt idx="2115">
                  <c:v>732</c:v>
                </c:pt>
                <c:pt idx="2116">
                  <c:v>732</c:v>
                </c:pt>
                <c:pt idx="2117">
                  <c:v>732</c:v>
                </c:pt>
                <c:pt idx="2118">
                  <c:v>732</c:v>
                </c:pt>
                <c:pt idx="2119">
                  <c:v>732</c:v>
                </c:pt>
                <c:pt idx="2120">
                  <c:v>732</c:v>
                </c:pt>
                <c:pt idx="2121">
                  <c:v>732</c:v>
                </c:pt>
                <c:pt idx="2122">
                  <c:v>732</c:v>
                </c:pt>
                <c:pt idx="2123">
                  <c:v>732</c:v>
                </c:pt>
                <c:pt idx="2124">
                  <c:v>732</c:v>
                </c:pt>
                <c:pt idx="2125">
                  <c:v>732</c:v>
                </c:pt>
                <c:pt idx="2126">
                  <c:v>732</c:v>
                </c:pt>
                <c:pt idx="2127">
                  <c:v>732</c:v>
                </c:pt>
                <c:pt idx="2128">
                  <c:v>732</c:v>
                </c:pt>
                <c:pt idx="2129">
                  <c:v>732</c:v>
                </c:pt>
                <c:pt idx="2130">
                  <c:v>732</c:v>
                </c:pt>
                <c:pt idx="2131">
                  <c:v>732</c:v>
                </c:pt>
                <c:pt idx="2132">
                  <c:v>733</c:v>
                </c:pt>
                <c:pt idx="2133">
                  <c:v>732</c:v>
                </c:pt>
                <c:pt idx="2134">
                  <c:v>732</c:v>
                </c:pt>
                <c:pt idx="2135">
                  <c:v>732</c:v>
                </c:pt>
                <c:pt idx="2136">
                  <c:v>732</c:v>
                </c:pt>
                <c:pt idx="2137">
                  <c:v>732</c:v>
                </c:pt>
                <c:pt idx="2138">
                  <c:v>732</c:v>
                </c:pt>
                <c:pt idx="2139">
                  <c:v>732</c:v>
                </c:pt>
                <c:pt idx="2140">
                  <c:v>732</c:v>
                </c:pt>
                <c:pt idx="2141">
                  <c:v>732</c:v>
                </c:pt>
                <c:pt idx="2142">
                  <c:v>732</c:v>
                </c:pt>
                <c:pt idx="2143">
                  <c:v>732</c:v>
                </c:pt>
                <c:pt idx="2144">
                  <c:v>732</c:v>
                </c:pt>
                <c:pt idx="2145">
                  <c:v>732</c:v>
                </c:pt>
                <c:pt idx="2146">
                  <c:v>732</c:v>
                </c:pt>
                <c:pt idx="2147">
                  <c:v>732</c:v>
                </c:pt>
                <c:pt idx="2148">
                  <c:v>732</c:v>
                </c:pt>
                <c:pt idx="2149">
                  <c:v>732</c:v>
                </c:pt>
                <c:pt idx="2150">
                  <c:v>732</c:v>
                </c:pt>
                <c:pt idx="2151">
                  <c:v>732</c:v>
                </c:pt>
                <c:pt idx="2152">
                  <c:v>732</c:v>
                </c:pt>
                <c:pt idx="2153">
                  <c:v>732</c:v>
                </c:pt>
                <c:pt idx="2154">
                  <c:v>732</c:v>
                </c:pt>
                <c:pt idx="2155">
                  <c:v>732</c:v>
                </c:pt>
                <c:pt idx="2156">
                  <c:v>732</c:v>
                </c:pt>
                <c:pt idx="2157">
                  <c:v>732</c:v>
                </c:pt>
                <c:pt idx="2158">
                  <c:v>732</c:v>
                </c:pt>
                <c:pt idx="2159">
                  <c:v>732</c:v>
                </c:pt>
                <c:pt idx="2160">
                  <c:v>732</c:v>
                </c:pt>
                <c:pt idx="2161">
                  <c:v>732</c:v>
                </c:pt>
                <c:pt idx="2162">
                  <c:v>732</c:v>
                </c:pt>
                <c:pt idx="2163">
                  <c:v>732</c:v>
                </c:pt>
                <c:pt idx="2164">
                  <c:v>732</c:v>
                </c:pt>
                <c:pt idx="2165">
                  <c:v>732</c:v>
                </c:pt>
                <c:pt idx="2166">
                  <c:v>731</c:v>
                </c:pt>
                <c:pt idx="2167">
                  <c:v>732</c:v>
                </c:pt>
                <c:pt idx="2168">
                  <c:v>732</c:v>
                </c:pt>
                <c:pt idx="2169">
                  <c:v>732</c:v>
                </c:pt>
                <c:pt idx="2170">
                  <c:v>731</c:v>
                </c:pt>
                <c:pt idx="2171">
                  <c:v>732</c:v>
                </c:pt>
                <c:pt idx="2172">
                  <c:v>732</c:v>
                </c:pt>
                <c:pt idx="2173">
                  <c:v>731</c:v>
                </c:pt>
                <c:pt idx="2174">
                  <c:v>731</c:v>
                </c:pt>
                <c:pt idx="2175">
                  <c:v>731</c:v>
                </c:pt>
                <c:pt idx="2176">
                  <c:v>732</c:v>
                </c:pt>
                <c:pt idx="2177">
                  <c:v>732</c:v>
                </c:pt>
                <c:pt idx="2178">
                  <c:v>731</c:v>
                </c:pt>
                <c:pt idx="2179">
                  <c:v>731</c:v>
                </c:pt>
                <c:pt idx="2180">
                  <c:v>732</c:v>
                </c:pt>
                <c:pt idx="2181">
                  <c:v>732</c:v>
                </c:pt>
                <c:pt idx="2182">
                  <c:v>732</c:v>
                </c:pt>
                <c:pt idx="2183">
                  <c:v>732</c:v>
                </c:pt>
                <c:pt idx="2184">
                  <c:v>731</c:v>
                </c:pt>
                <c:pt idx="2185">
                  <c:v>732</c:v>
                </c:pt>
                <c:pt idx="2186">
                  <c:v>732</c:v>
                </c:pt>
                <c:pt idx="2187">
                  <c:v>732</c:v>
                </c:pt>
                <c:pt idx="2188">
                  <c:v>731</c:v>
                </c:pt>
                <c:pt idx="2189">
                  <c:v>731</c:v>
                </c:pt>
                <c:pt idx="2190">
                  <c:v>731</c:v>
                </c:pt>
                <c:pt idx="2191">
                  <c:v>732</c:v>
                </c:pt>
                <c:pt idx="2192">
                  <c:v>731</c:v>
                </c:pt>
                <c:pt idx="2193">
                  <c:v>731</c:v>
                </c:pt>
                <c:pt idx="2194">
                  <c:v>731</c:v>
                </c:pt>
                <c:pt idx="2195">
                  <c:v>732</c:v>
                </c:pt>
                <c:pt idx="2196">
                  <c:v>731</c:v>
                </c:pt>
                <c:pt idx="2197">
                  <c:v>731</c:v>
                </c:pt>
                <c:pt idx="2198">
                  <c:v>731</c:v>
                </c:pt>
                <c:pt idx="2199">
                  <c:v>731</c:v>
                </c:pt>
                <c:pt idx="2200">
                  <c:v>731</c:v>
                </c:pt>
                <c:pt idx="2201">
                  <c:v>731</c:v>
                </c:pt>
                <c:pt idx="2202">
                  <c:v>731</c:v>
                </c:pt>
                <c:pt idx="2203">
                  <c:v>732</c:v>
                </c:pt>
                <c:pt idx="2204">
                  <c:v>731</c:v>
                </c:pt>
                <c:pt idx="2205">
                  <c:v>731</c:v>
                </c:pt>
                <c:pt idx="2206">
                  <c:v>731</c:v>
                </c:pt>
                <c:pt idx="2207">
                  <c:v>731</c:v>
                </c:pt>
                <c:pt idx="2208">
                  <c:v>731</c:v>
                </c:pt>
                <c:pt idx="2209">
                  <c:v>731</c:v>
                </c:pt>
                <c:pt idx="2210">
                  <c:v>731</c:v>
                </c:pt>
                <c:pt idx="2211">
                  <c:v>731</c:v>
                </c:pt>
                <c:pt idx="2212">
                  <c:v>731</c:v>
                </c:pt>
                <c:pt idx="2213">
                  <c:v>731</c:v>
                </c:pt>
                <c:pt idx="2214">
                  <c:v>731</c:v>
                </c:pt>
                <c:pt idx="2215">
                  <c:v>731</c:v>
                </c:pt>
                <c:pt idx="2216">
                  <c:v>731</c:v>
                </c:pt>
                <c:pt idx="2217">
                  <c:v>730</c:v>
                </c:pt>
                <c:pt idx="2218">
                  <c:v>731</c:v>
                </c:pt>
                <c:pt idx="2219">
                  <c:v>731</c:v>
                </c:pt>
                <c:pt idx="2220">
                  <c:v>731</c:v>
                </c:pt>
                <c:pt idx="2221">
                  <c:v>731</c:v>
                </c:pt>
                <c:pt idx="2222">
                  <c:v>731</c:v>
                </c:pt>
                <c:pt idx="2223">
                  <c:v>731</c:v>
                </c:pt>
                <c:pt idx="2224">
                  <c:v>731</c:v>
                </c:pt>
                <c:pt idx="2225">
                  <c:v>731</c:v>
                </c:pt>
                <c:pt idx="2226">
                  <c:v>731</c:v>
                </c:pt>
                <c:pt idx="2227">
                  <c:v>731</c:v>
                </c:pt>
                <c:pt idx="2228">
                  <c:v>731</c:v>
                </c:pt>
                <c:pt idx="2229">
                  <c:v>731</c:v>
                </c:pt>
                <c:pt idx="2230">
                  <c:v>731</c:v>
                </c:pt>
                <c:pt idx="2231">
                  <c:v>731</c:v>
                </c:pt>
                <c:pt idx="2232">
                  <c:v>731</c:v>
                </c:pt>
                <c:pt idx="2233">
                  <c:v>731</c:v>
                </c:pt>
                <c:pt idx="2234">
                  <c:v>731</c:v>
                </c:pt>
                <c:pt idx="2235">
                  <c:v>731</c:v>
                </c:pt>
                <c:pt idx="2236">
                  <c:v>731</c:v>
                </c:pt>
                <c:pt idx="2237">
                  <c:v>731</c:v>
                </c:pt>
                <c:pt idx="2238">
                  <c:v>731</c:v>
                </c:pt>
                <c:pt idx="2239">
                  <c:v>732</c:v>
                </c:pt>
                <c:pt idx="2240">
                  <c:v>732</c:v>
                </c:pt>
                <c:pt idx="2241">
                  <c:v>732</c:v>
                </c:pt>
                <c:pt idx="2242">
                  <c:v>732</c:v>
                </c:pt>
                <c:pt idx="2243">
                  <c:v>732</c:v>
                </c:pt>
                <c:pt idx="2244">
                  <c:v>732</c:v>
                </c:pt>
                <c:pt idx="2245">
                  <c:v>732</c:v>
                </c:pt>
                <c:pt idx="2246">
                  <c:v>732</c:v>
                </c:pt>
                <c:pt idx="2247">
                  <c:v>732</c:v>
                </c:pt>
                <c:pt idx="2248">
                  <c:v>732</c:v>
                </c:pt>
                <c:pt idx="2249">
                  <c:v>732</c:v>
                </c:pt>
                <c:pt idx="2250">
                  <c:v>732</c:v>
                </c:pt>
                <c:pt idx="2251">
                  <c:v>732</c:v>
                </c:pt>
                <c:pt idx="2252">
                  <c:v>732</c:v>
                </c:pt>
                <c:pt idx="2253">
                  <c:v>732</c:v>
                </c:pt>
                <c:pt idx="2254">
                  <c:v>732</c:v>
                </c:pt>
                <c:pt idx="2255">
                  <c:v>732</c:v>
                </c:pt>
                <c:pt idx="2256">
                  <c:v>732</c:v>
                </c:pt>
                <c:pt idx="2257">
                  <c:v>732</c:v>
                </c:pt>
                <c:pt idx="2258">
                  <c:v>732</c:v>
                </c:pt>
                <c:pt idx="2259">
                  <c:v>732</c:v>
                </c:pt>
                <c:pt idx="2260">
                  <c:v>732</c:v>
                </c:pt>
                <c:pt idx="2261">
                  <c:v>732</c:v>
                </c:pt>
                <c:pt idx="2262">
                  <c:v>732</c:v>
                </c:pt>
                <c:pt idx="2263">
                  <c:v>732</c:v>
                </c:pt>
                <c:pt idx="2264">
                  <c:v>732</c:v>
                </c:pt>
                <c:pt idx="2265">
                  <c:v>732</c:v>
                </c:pt>
                <c:pt idx="2266">
                  <c:v>732</c:v>
                </c:pt>
                <c:pt idx="2267">
                  <c:v>732</c:v>
                </c:pt>
                <c:pt idx="2268">
                  <c:v>732</c:v>
                </c:pt>
                <c:pt idx="2269">
                  <c:v>732</c:v>
                </c:pt>
                <c:pt idx="2270">
                  <c:v>732</c:v>
                </c:pt>
                <c:pt idx="2271">
                  <c:v>732</c:v>
                </c:pt>
                <c:pt idx="2272">
                  <c:v>732</c:v>
                </c:pt>
                <c:pt idx="2273">
                  <c:v>732</c:v>
                </c:pt>
                <c:pt idx="2274">
                  <c:v>732</c:v>
                </c:pt>
                <c:pt idx="2275">
                  <c:v>732</c:v>
                </c:pt>
                <c:pt idx="2276">
                  <c:v>732</c:v>
                </c:pt>
                <c:pt idx="2277">
                  <c:v>732</c:v>
                </c:pt>
                <c:pt idx="2278">
                  <c:v>732</c:v>
                </c:pt>
                <c:pt idx="2279">
                  <c:v>731</c:v>
                </c:pt>
                <c:pt idx="2280">
                  <c:v>731</c:v>
                </c:pt>
                <c:pt idx="2281">
                  <c:v>731</c:v>
                </c:pt>
                <c:pt idx="2282">
                  <c:v>731</c:v>
                </c:pt>
                <c:pt idx="2283">
                  <c:v>731</c:v>
                </c:pt>
                <c:pt idx="2284">
                  <c:v>731</c:v>
                </c:pt>
                <c:pt idx="2285">
                  <c:v>731</c:v>
                </c:pt>
                <c:pt idx="2286">
                  <c:v>731</c:v>
                </c:pt>
                <c:pt idx="2287">
                  <c:v>731</c:v>
                </c:pt>
                <c:pt idx="2288">
                  <c:v>730</c:v>
                </c:pt>
                <c:pt idx="2289">
                  <c:v>730</c:v>
                </c:pt>
                <c:pt idx="2290">
                  <c:v>730</c:v>
                </c:pt>
                <c:pt idx="2291">
                  <c:v>730</c:v>
                </c:pt>
                <c:pt idx="2292">
                  <c:v>730</c:v>
                </c:pt>
                <c:pt idx="2293">
                  <c:v>730</c:v>
                </c:pt>
                <c:pt idx="2294">
                  <c:v>730</c:v>
                </c:pt>
                <c:pt idx="2295">
                  <c:v>730</c:v>
                </c:pt>
                <c:pt idx="2296">
                  <c:v>730</c:v>
                </c:pt>
                <c:pt idx="2297">
                  <c:v>730</c:v>
                </c:pt>
                <c:pt idx="2298">
                  <c:v>730</c:v>
                </c:pt>
                <c:pt idx="2299">
                  <c:v>730</c:v>
                </c:pt>
                <c:pt idx="2300">
                  <c:v>730</c:v>
                </c:pt>
                <c:pt idx="2301">
                  <c:v>730</c:v>
                </c:pt>
                <c:pt idx="2302">
                  <c:v>730</c:v>
                </c:pt>
                <c:pt idx="2303">
                  <c:v>730</c:v>
                </c:pt>
                <c:pt idx="2304">
                  <c:v>730</c:v>
                </c:pt>
                <c:pt idx="2305">
                  <c:v>730</c:v>
                </c:pt>
                <c:pt idx="2306">
                  <c:v>730</c:v>
                </c:pt>
                <c:pt idx="2307">
                  <c:v>730</c:v>
                </c:pt>
                <c:pt idx="2308">
                  <c:v>730</c:v>
                </c:pt>
                <c:pt idx="2309">
                  <c:v>730</c:v>
                </c:pt>
                <c:pt idx="2310">
                  <c:v>730</c:v>
                </c:pt>
                <c:pt idx="2311">
                  <c:v>730</c:v>
                </c:pt>
                <c:pt idx="2312">
                  <c:v>730</c:v>
                </c:pt>
                <c:pt idx="2313">
                  <c:v>730</c:v>
                </c:pt>
                <c:pt idx="2314">
                  <c:v>730</c:v>
                </c:pt>
                <c:pt idx="2315">
                  <c:v>730</c:v>
                </c:pt>
                <c:pt idx="2316">
                  <c:v>730</c:v>
                </c:pt>
                <c:pt idx="2317">
                  <c:v>729</c:v>
                </c:pt>
                <c:pt idx="2318">
                  <c:v>729</c:v>
                </c:pt>
                <c:pt idx="2319">
                  <c:v>729</c:v>
                </c:pt>
                <c:pt idx="2320">
                  <c:v>729</c:v>
                </c:pt>
                <c:pt idx="2321">
                  <c:v>728</c:v>
                </c:pt>
                <c:pt idx="2322">
                  <c:v>729</c:v>
                </c:pt>
                <c:pt idx="2323">
                  <c:v>729</c:v>
                </c:pt>
                <c:pt idx="2324">
                  <c:v>729</c:v>
                </c:pt>
                <c:pt idx="2325">
                  <c:v>729</c:v>
                </c:pt>
                <c:pt idx="2326">
                  <c:v>729</c:v>
                </c:pt>
                <c:pt idx="2327">
                  <c:v>730</c:v>
                </c:pt>
                <c:pt idx="2328">
                  <c:v>730</c:v>
                </c:pt>
                <c:pt idx="2329">
                  <c:v>730</c:v>
                </c:pt>
                <c:pt idx="2330">
                  <c:v>729</c:v>
                </c:pt>
                <c:pt idx="2331">
                  <c:v>729</c:v>
                </c:pt>
                <c:pt idx="2332">
                  <c:v>730</c:v>
                </c:pt>
                <c:pt idx="2333">
                  <c:v>730</c:v>
                </c:pt>
                <c:pt idx="2334">
                  <c:v>729</c:v>
                </c:pt>
                <c:pt idx="2335">
                  <c:v>728</c:v>
                </c:pt>
                <c:pt idx="2336">
                  <c:v>728</c:v>
                </c:pt>
                <c:pt idx="2337">
                  <c:v>728</c:v>
                </c:pt>
                <c:pt idx="2338">
                  <c:v>728</c:v>
                </c:pt>
                <c:pt idx="2339">
                  <c:v>728</c:v>
                </c:pt>
                <c:pt idx="2340">
                  <c:v>728</c:v>
                </c:pt>
                <c:pt idx="2341">
                  <c:v>727</c:v>
                </c:pt>
                <c:pt idx="2342">
                  <c:v>727</c:v>
                </c:pt>
                <c:pt idx="2343">
                  <c:v>728</c:v>
                </c:pt>
                <c:pt idx="2344">
                  <c:v>728</c:v>
                </c:pt>
                <c:pt idx="2345">
                  <c:v>727</c:v>
                </c:pt>
                <c:pt idx="2346">
                  <c:v>727</c:v>
                </c:pt>
                <c:pt idx="2347">
                  <c:v>727</c:v>
                </c:pt>
                <c:pt idx="2348">
                  <c:v>727</c:v>
                </c:pt>
                <c:pt idx="2349">
                  <c:v>727</c:v>
                </c:pt>
                <c:pt idx="2350">
                  <c:v>727</c:v>
                </c:pt>
                <c:pt idx="2351">
                  <c:v>727</c:v>
                </c:pt>
                <c:pt idx="2352">
                  <c:v>728</c:v>
                </c:pt>
                <c:pt idx="2353">
                  <c:v>728</c:v>
                </c:pt>
                <c:pt idx="2354">
                  <c:v>727</c:v>
                </c:pt>
                <c:pt idx="2355">
                  <c:v>727</c:v>
                </c:pt>
                <c:pt idx="2356">
                  <c:v>727</c:v>
                </c:pt>
                <c:pt idx="2357">
                  <c:v>728</c:v>
                </c:pt>
                <c:pt idx="2358">
                  <c:v>728</c:v>
                </c:pt>
                <c:pt idx="2359">
                  <c:v>728</c:v>
                </c:pt>
                <c:pt idx="2360">
                  <c:v>728</c:v>
                </c:pt>
                <c:pt idx="2361">
                  <c:v>730</c:v>
                </c:pt>
                <c:pt idx="2362">
                  <c:v>729</c:v>
                </c:pt>
                <c:pt idx="2363">
                  <c:v>729</c:v>
                </c:pt>
                <c:pt idx="2364">
                  <c:v>729</c:v>
                </c:pt>
                <c:pt idx="2365">
                  <c:v>729</c:v>
                </c:pt>
                <c:pt idx="2366">
                  <c:v>729</c:v>
                </c:pt>
                <c:pt idx="2367">
                  <c:v>729</c:v>
                </c:pt>
                <c:pt idx="2368">
                  <c:v>729</c:v>
                </c:pt>
                <c:pt idx="2369">
                  <c:v>728</c:v>
                </c:pt>
                <c:pt idx="2370">
                  <c:v>728</c:v>
                </c:pt>
                <c:pt idx="2371">
                  <c:v>729</c:v>
                </c:pt>
                <c:pt idx="2372">
                  <c:v>729</c:v>
                </c:pt>
                <c:pt idx="2373">
                  <c:v>729</c:v>
                </c:pt>
                <c:pt idx="2374">
                  <c:v>729</c:v>
                </c:pt>
                <c:pt idx="2375">
                  <c:v>729</c:v>
                </c:pt>
                <c:pt idx="2376">
                  <c:v>729</c:v>
                </c:pt>
                <c:pt idx="2377">
                  <c:v>729</c:v>
                </c:pt>
                <c:pt idx="2378">
                  <c:v>729</c:v>
                </c:pt>
                <c:pt idx="2379">
                  <c:v>729</c:v>
                </c:pt>
                <c:pt idx="2380">
                  <c:v>729</c:v>
                </c:pt>
                <c:pt idx="2381">
                  <c:v>729</c:v>
                </c:pt>
                <c:pt idx="2382">
                  <c:v>729</c:v>
                </c:pt>
                <c:pt idx="2383">
                  <c:v>730</c:v>
                </c:pt>
                <c:pt idx="2384">
                  <c:v>729</c:v>
                </c:pt>
                <c:pt idx="2385">
                  <c:v>729</c:v>
                </c:pt>
                <c:pt idx="2386">
                  <c:v>729</c:v>
                </c:pt>
                <c:pt idx="2387">
                  <c:v>729</c:v>
                </c:pt>
                <c:pt idx="2388">
                  <c:v>729</c:v>
                </c:pt>
                <c:pt idx="2389">
                  <c:v>728</c:v>
                </c:pt>
                <c:pt idx="2390">
                  <c:v>728</c:v>
                </c:pt>
                <c:pt idx="2391">
                  <c:v>728</c:v>
                </c:pt>
                <c:pt idx="2392">
                  <c:v>728</c:v>
                </c:pt>
                <c:pt idx="2393">
                  <c:v>728</c:v>
                </c:pt>
                <c:pt idx="2394">
                  <c:v>728</c:v>
                </c:pt>
                <c:pt idx="2395">
                  <c:v>728</c:v>
                </c:pt>
                <c:pt idx="2396">
                  <c:v>728</c:v>
                </c:pt>
                <c:pt idx="2397">
                  <c:v>729</c:v>
                </c:pt>
                <c:pt idx="2398">
                  <c:v>729</c:v>
                </c:pt>
                <c:pt idx="2399">
                  <c:v>729</c:v>
                </c:pt>
                <c:pt idx="2400">
                  <c:v>729</c:v>
                </c:pt>
                <c:pt idx="2401">
                  <c:v>729</c:v>
                </c:pt>
                <c:pt idx="2402">
                  <c:v>729</c:v>
                </c:pt>
                <c:pt idx="2403">
                  <c:v>729</c:v>
                </c:pt>
                <c:pt idx="2404">
                  <c:v>729</c:v>
                </c:pt>
                <c:pt idx="2405">
                  <c:v>729</c:v>
                </c:pt>
                <c:pt idx="2406">
                  <c:v>729</c:v>
                </c:pt>
                <c:pt idx="2407">
                  <c:v>729</c:v>
                </c:pt>
                <c:pt idx="2408">
                  <c:v>729</c:v>
                </c:pt>
                <c:pt idx="2409">
                  <c:v>729</c:v>
                </c:pt>
                <c:pt idx="2410">
                  <c:v>729</c:v>
                </c:pt>
                <c:pt idx="2411">
                  <c:v>728</c:v>
                </c:pt>
                <c:pt idx="2412">
                  <c:v>728</c:v>
                </c:pt>
                <c:pt idx="2413">
                  <c:v>728</c:v>
                </c:pt>
                <c:pt idx="2414">
                  <c:v>728</c:v>
                </c:pt>
                <c:pt idx="2415">
                  <c:v>727</c:v>
                </c:pt>
                <c:pt idx="2416">
                  <c:v>727</c:v>
                </c:pt>
                <c:pt idx="2417">
                  <c:v>727</c:v>
                </c:pt>
                <c:pt idx="2418">
                  <c:v>727</c:v>
                </c:pt>
                <c:pt idx="2419">
                  <c:v>728</c:v>
                </c:pt>
                <c:pt idx="2420">
                  <c:v>728</c:v>
                </c:pt>
                <c:pt idx="2421">
                  <c:v>728</c:v>
                </c:pt>
                <c:pt idx="2422">
                  <c:v>728</c:v>
                </c:pt>
                <c:pt idx="2423">
                  <c:v>728</c:v>
                </c:pt>
                <c:pt idx="2424">
                  <c:v>728</c:v>
                </c:pt>
                <c:pt idx="2425">
                  <c:v>728</c:v>
                </c:pt>
                <c:pt idx="2426">
                  <c:v>728</c:v>
                </c:pt>
                <c:pt idx="2427">
                  <c:v>728</c:v>
                </c:pt>
                <c:pt idx="2428">
                  <c:v>728</c:v>
                </c:pt>
                <c:pt idx="2429">
                  <c:v>728</c:v>
                </c:pt>
                <c:pt idx="2430">
                  <c:v>728</c:v>
                </c:pt>
                <c:pt idx="2431">
                  <c:v>727</c:v>
                </c:pt>
                <c:pt idx="2432">
                  <c:v>727</c:v>
                </c:pt>
                <c:pt idx="2433">
                  <c:v>727</c:v>
                </c:pt>
                <c:pt idx="2434">
                  <c:v>727</c:v>
                </c:pt>
                <c:pt idx="2435">
                  <c:v>726</c:v>
                </c:pt>
                <c:pt idx="2436">
                  <c:v>726</c:v>
                </c:pt>
                <c:pt idx="2437">
                  <c:v>726</c:v>
                </c:pt>
                <c:pt idx="2438">
                  <c:v>726</c:v>
                </c:pt>
                <c:pt idx="2439">
                  <c:v>726</c:v>
                </c:pt>
                <c:pt idx="2440">
                  <c:v>725</c:v>
                </c:pt>
                <c:pt idx="2441">
                  <c:v>725</c:v>
                </c:pt>
                <c:pt idx="2442">
                  <c:v>727</c:v>
                </c:pt>
                <c:pt idx="2443">
                  <c:v>729</c:v>
                </c:pt>
                <c:pt idx="2444">
                  <c:v>729</c:v>
                </c:pt>
                <c:pt idx="2445">
                  <c:v>729</c:v>
                </c:pt>
                <c:pt idx="2446">
                  <c:v>729</c:v>
                </c:pt>
                <c:pt idx="2447">
                  <c:v>729</c:v>
                </c:pt>
                <c:pt idx="2448">
                  <c:v>729</c:v>
                </c:pt>
                <c:pt idx="2449">
                  <c:v>729</c:v>
                </c:pt>
                <c:pt idx="2450">
                  <c:v>729</c:v>
                </c:pt>
                <c:pt idx="2451">
                  <c:v>729</c:v>
                </c:pt>
                <c:pt idx="2452">
                  <c:v>729</c:v>
                </c:pt>
                <c:pt idx="2453">
                  <c:v>729</c:v>
                </c:pt>
                <c:pt idx="2454">
                  <c:v>729</c:v>
                </c:pt>
                <c:pt idx="2455">
                  <c:v>729</c:v>
                </c:pt>
                <c:pt idx="2456">
                  <c:v>729</c:v>
                </c:pt>
                <c:pt idx="2457">
                  <c:v>729</c:v>
                </c:pt>
                <c:pt idx="2458">
                  <c:v>729</c:v>
                </c:pt>
                <c:pt idx="2459">
                  <c:v>729</c:v>
                </c:pt>
                <c:pt idx="2460">
                  <c:v>728</c:v>
                </c:pt>
                <c:pt idx="2461">
                  <c:v>728</c:v>
                </c:pt>
                <c:pt idx="2462">
                  <c:v>728</c:v>
                </c:pt>
                <c:pt idx="2463">
                  <c:v>728</c:v>
                </c:pt>
                <c:pt idx="2464">
                  <c:v>728</c:v>
                </c:pt>
                <c:pt idx="2465">
                  <c:v>728</c:v>
                </c:pt>
                <c:pt idx="2466">
                  <c:v>728</c:v>
                </c:pt>
                <c:pt idx="2467">
                  <c:v>728</c:v>
                </c:pt>
                <c:pt idx="2468">
                  <c:v>728</c:v>
                </c:pt>
                <c:pt idx="2469">
                  <c:v>728</c:v>
                </c:pt>
                <c:pt idx="2470">
                  <c:v>728</c:v>
                </c:pt>
                <c:pt idx="2471">
                  <c:v>727</c:v>
                </c:pt>
                <c:pt idx="2472">
                  <c:v>726</c:v>
                </c:pt>
                <c:pt idx="2473">
                  <c:v>725</c:v>
                </c:pt>
                <c:pt idx="2474">
                  <c:v>727</c:v>
                </c:pt>
                <c:pt idx="2475">
                  <c:v>728</c:v>
                </c:pt>
                <c:pt idx="2476">
                  <c:v>728</c:v>
                </c:pt>
                <c:pt idx="2477">
                  <c:v>728</c:v>
                </c:pt>
                <c:pt idx="2478">
                  <c:v>728</c:v>
                </c:pt>
                <c:pt idx="2479">
                  <c:v>728</c:v>
                </c:pt>
                <c:pt idx="2480">
                  <c:v>728</c:v>
                </c:pt>
                <c:pt idx="2481">
                  <c:v>728</c:v>
                </c:pt>
                <c:pt idx="2482">
                  <c:v>728</c:v>
                </c:pt>
                <c:pt idx="2483">
                  <c:v>728</c:v>
                </c:pt>
                <c:pt idx="2484">
                  <c:v>728</c:v>
                </c:pt>
                <c:pt idx="2485">
                  <c:v>728</c:v>
                </c:pt>
                <c:pt idx="2486">
                  <c:v>727</c:v>
                </c:pt>
                <c:pt idx="2487">
                  <c:v>728</c:v>
                </c:pt>
                <c:pt idx="2488">
                  <c:v>728</c:v>
                </c:pt>
                <c:pt idx="2489">
                  <c:v>727</c:v>
                </c:pt>
                <c:pt idx="2490">
                  <c:v>728</c:v>
                </c:pt>
                <c:pt idx="2491">
                  <c:v>728</c:v>
                </c:pt>
                <c:pt idx="2492">
                  <c:v>728</c:v>
                </c:pt>
                <c:pt idx="2493">
                  <c:v>728</c:v>
                </c:pt>
                <c:pt idx="2494">
                  <c:v>728</c:v>
                </c:pt>
                <c:pt idx="2495">
                  <c:v>728</c:v>
                </c:pt>
                <c:pt idx="2496">
                  <c:v>728</c:v>
                </c:pt>
                <c:pt idx="2497">
                  <c:v>728</c:v>
                </c:pt>
                <c:pt idx="2498">
                  <c:v>728</c:v>
                </c:pt>
                <c:pt idx="2499">
                  <c:v>728</c:v>
                </c:pt>
                <c:pt idx="2500">
                  <c:v>728</c:v>
                </c:pt>
                <c:pt idx="2501">
                  <c:v>728</c:v>
                </c:pt>
                <c:pt idx="2502">
                  <c:v>728</c:v>
                </c:pt>
                <c:pt idx="2503">
                  <c:v>728</c:v>
                </c:pt>
                <c:pt idx="2504">
                  <c:v>728</c:v>
                </c:pt>
                <c:pt idx="2505">
                  <c:v>727</c:v>
                </c:pt>
                <c:pt idx="2506">
                  <c:v>727</c:v>
                </c:pt>
                <c:pt idx="2507">
                  <c:v>727</c:v>
                </c:pt>
                <c:pt idx="2508">
                  <c:v>727</c:v>
                </c:pt>
                <c:pt idx="2509">
                  <c:v>727</c:v>
                </c:pt>
                <c:pt idx="2510">
                  <c:v>727</c:v>
                </c:pt>
                <c:pt idx="2511">
                  <c:v>727</c:v>
                </c:pt>
                <c:pt idx="2512">
                  <c:v>727</c:v>
                </c:pt>
                <c:pt idx="2513">
                  <c:v>727</c:v>
                </c:pt>
                <c:pt idx="2514">
                  <c:v>727</c:v>
                </c:pt>
                <c:pt idx="2515">
                  <c:v>727</c:v>
                </c:pt>
                <c:pt idx="2516">
                  <c:v>727</c:v>
                </c:pt>
                <c:pt idx="2517">
                  <c:v>727</c:v>
                </c:pt>
                <c:pt idx="2518">
                  <c:v>727</c:v>
                </c:pt>
                <c:pt idx="2519">
                  <c:v>728</c:v>
                </c:pt>
                <c:pt idx="2520">
                  <c:v>729</c:v>
                </c:pt>
                <c:pt idx="2521">
                  <c:v>729</c:v>
                </c:pt>
                <c:pt idx="2522">
                  <c:v>728</c:v>
                </c:pt>
                <c:pt idx="2523">
                  <c:v>728</c:v>
                </c:pt>
                <c:pt idx="2524">
                  <c:v>729</c:v>
                </c:pt>
                <c:pt idx="2525">
                  <c:v>729</c:v>
                </c:pt>
                <c:pt idx="2526">
                  <c:v>728</c:v>
                </c:pt>
                <c:pt idx="2527">
                  <c:v>728</c:v>
                </c:pt>
                <c:pt idx="2528">
                  <c:v>728</c:v>
                </c:pt>
                <c:pt idx="2529">
                  <c:v>728</c:v>
                </c:pt>
                <c:pt idx="2530">
                  <c:v>728</c:v>
                </c:pt>
                <c:pt idx="2531">
                  <c:v>728</c:v>
                </c:pt>
                <c:pt idx="2532">
                  <c:v>728</c:v>
                </c:pt>
                <c:pt idx="2533">
                  <c:v>728</c:v>
                </c:pt>
                <c:pt idx="2534">
                  <c:v>728</c:v>
                </c:pt>
                <c:pt idx="2535">
                  <c:v>728</c:v>
                </c:pt>
                <c:pt idx="2536">
                  <c:v>728</c:v>
                </c:pt>
                <c:pt idx="2537">
                  <c:v>728</c:v>
                </c:pt>
                <c:pt idx="2538">
                  <c:v>728</c:v>
                </c:pt>
                <c:pt idx="2539">
                  <c:v>728</c:v>
                </c:pt>
                <c:pt idx="2540">
                  <c:v>728</c:v>
                </c:pt>
                <c:pt idx="2541">
                  <c:v>728</c:v>
                </c:pt>
                <c:pt idx="2542">
                  <c:v>728</c:v>
                </c:pt>
                <c:pt idx="2543">
                  <c:v>728</c:v>
                </c:pt>
                <c:pt idx="2544">
                  <c:v>728</c:v>
                </c:pt>
                <c:pt idx="2545">
                  <c:v>728</c:v>
                </c:pt>
                <c:pt idx="2546">
                  <c:v>728</c:v>
                </c:pt>
                <c:pt idx="2547">
                  <c:v>728</c:v>
                </c:pt>
                <c:pt idx="2548">
                  <c:v>728</c:v>
                </c:pt>
                <c:pt idx="2549">
                  <c:v>728</c:v>
                </c:pt>
                <c:pt idx="2550">
                  <c:v>728</c:v>
                </c:pt>
                <c:pt idx="2551">
                  <c:v>728</c:v>
                </c:pt>
                <c:pt idx="2552">
                  <c:v>728</c:v>
                </c:pt>
                <c:pt idx="2553">
                  <c:v>728</c:v>
                </c:pt>
                <c:pt idx="2554">
                  <c:v>728</c:v>
                </c:pt>
                <c:pt idx="2555">
                  <c:v>728</c:v>
                </c:pt>
                <c:pt idx="2556">
                  <c:v>728</c:v>
                </c:pt>
                <c:pt idx="2557">
                  <c:v>728</c:v>
                </c:pt>
                <c:pt idx="2558">
                  <c:v>728</c:v>
                </c:pt>
                <c:pt idx="2559">
                  <c:v>728</c:v>
                </c:pt>
                <c:pt idx="2560">
                  <c:v>728</c:v>
                </c:pt>
                <c:pt idx="2561">
                  <c:v>728</c:v>
                </c:pt>
                <c:pt idx="2562">
                  <c:v>728</c:v>
                </c:pt>
                <c:pt idx="2563">
                  <c:v>728</c:v>
                </c:pt>
                <c:pt idx="2564">
                  <c:v>728</c:v>
                </c:pt>
                <c:pt idx="2565">
                  <c:v>728</c:v>
                </c:pt>
                <c:pt idx="2566">
                  <c:v>728</c:v>
                </c:pt>
                <c:pt idx="2567">
                  <c:v>728</c:v>
                </c:pt>
                <c:pt idx="2568">
                  <c:v>728</c:v>
                </c:pt>
                <c:pt idx="2569">
                  <c:v>728</c:v>
                </c:pt>
                <c:pt idx="2570">
                  <c:v>728</c:v>
                </c:pt>
                <c:pt idx="2571">
                  <c:v>728</c:v>
                </c:pt>
                <c:pt idx="2572">
                  <c:v>728</c:v>
                </c:pt>
                <c:pt idx="2573">
                  <c:v>728</c:v>
                </c:pt>
                <c:pt idx="2574">
                  <c:v>728</c:v>
                </c:pt>
                <c:pt idx="2575">
                  <c:v>728</c:v>
                </c:pt>
                <c:pt idx="2576">
                  <c:v>728</c:v>
                </c:pt>
                <c:pt idx="2577">
                  <c:v>728</c:v>
                </c:pt>
                <c:pt idx="2578">
                  <c:v>728</c:v>
                </c:pt>
                <c:pt idx="2579">
                  <c:v>728</c:v>
                </c:pt>
                <c:pt idx="2580">
                  <c:v>727</c:v>
                </c:pt>
                <c:pt idx="2581">
                  <c:v>727</c:v>
                </c:pt>
                <c:pt idx="2582">
                  <c:v>727</c:v>
                </c:pt>
                <c:pt idx="2583">
                  <c:v>727</c:v>
                </c:pt>
                <c:pt idx="2584">
                  <c:v>727</c:v>
                </c:pt>
                <c:pt idx="2585">
                  <c:v>727</c:v>
                </c:pt>
                <c:pt idx="2586">
                  <c:v>727</c:v>
                </c:pt>
                <c:pt idx="2587">
                  <c:v>727</c:v>
                </c:pt>
                <c:pt idx="2588">
                  <c:v>728</c:v>
                </c:pt>
                <c:pt idx="2589">
                  <c:v>728</c:v>
                </c:pt>
                <c:pt idx="2590">
                  <c:v>728</c:v>
                </c:pt>
                <c:pt idx="2591">
                  <c:v>727</c:v>
                </c:pt>
                <c:pt idx="2592">
                  <c:v>726</c:v>
                </c:pt>
                <c:pt idx="2593">
                  <c:v>727</c:v>
                </c:pt>
                <c:pt idx="2594">
                  <c:v>727</c:v>
                </c:pt>
                <c:pt idx="2595">
                  <c:v>726</c:v>
                </c:pt>
                <c:pt idx="2596">
                  <c:v>727</c:v>
                </c:pt>
                <c:pt idx="2597">
                  <c:v>727</c:v>
                </c:pt>
                <c:pt idx="2598">
                  <c:v>727</c:v>
                </c:pt>
                <c:pt idx="2599">
                  <c:v>703</c:v>
                </c:pt>
                <c:pt idx="2600">
                  <c:v>685</c:v>
                </c:pt>
                <c:pt idx="2601">
                  <c:v>690</c:v>
                </c:pt>
                <c:pt idx="2602">
                  <c:v>711</c:v>
                </c:pt>
                <c:pt idx="2603">
                  <c:v>724</c:v>
                </c:pt>
                <c:pt idx="2604">
                  <c:v>726</c:v>
                </c:pt>
                <c:pt idx="2605">
                  <c:v>727</c:v>
                </c:pt>
                <c:pt idx="2606">
                  <c:v>726</c:v>
                </c:pt>
                <c:pt idx="2607">
                  <c:v>726</c:v>
                </c:pt>
                <c:pt idx="2608">
                  <c:v>726</c:v>
                </c:pt>
                <c:pt idx="2609">
                  <c:v>726</c:v>
                </c:pt>
                <c:pt idx="2610">
                  <c:v>726</c:v>
                </c:pt>
                <c:pt idx="2611">
                  <c:v>727</c:v>
                </c:pt>
                <c:pt idx="2612">
                  <c:v>727</c:v>
                </c:pt>
                <c:pt idx="2613">
                  <c:v>727</c:v>
                </c:pt>
                <c:pt idx="2614">
                  <c:v>727</c:v>
                </c:pt>
                <c:pt idx="2615">
                  <c:v>727</c:v>
                </c:pt>
                <c:pt idx="2616">
                  <c:v>727</c:v>
                </c:pt>
                <c:pt idx="2617">
                  <c:v>727</c:v>
                </c:pt>
                <c:pt idx="2618">
                  <c:v>727</c:v>
                </c:pt>
                <c:pt idx="2619">
                  <c:v>727</c:v>
                </c:pt>
                <c:pt idx="2620">
                  <c:v>728</c:v>
                </c:pt>
                <c:pt idx="2621">
                  <c:v>728</c:v>
                </c:pt>
                <c:pt idx="2622">
                  <c:v>727</c:v>
                </c:pt>
                <c:pt idx="2623">
                  <c:v>727</c:v>
                </c:pt>
                <c:pt idx="2624">
                  <c:v>728</c:v>
                </c:pt>
                <c:pt idx="2625">
                  <c:v>728</c:v>
                </c:pt>
                <c:pt idx="2626">
                  <c:v>727</c:v>
                </c:pt>
                <c:pt idx="2627">
                  <c:v>727</c:v>
                </c:pt>
                <c:pt idx="2628">
                  <c:v>727</c:v>
                </c:pt>
                <c:pt idx="2629">
                  <c:v>727</c:v>
                </c:pt>
                <c:pt idx="2630">
                  <c:v>727</c:v>
                </c:pt>
                <c:pt idx="2631">
                  <c:v>726</c:v>
                </c:pt>
                <c:pt idx="2632">
                  <c:v>726</c:v>
                </c:pt>
                <c:pt idx="2633">
                  <c:v>726</c:v>
                </c:pt>
                <c:pt idx="2634">
                  <c:v>726</c:v>
                </c:pt>
                <c:pt idx="2635">
                  <c:v>726</c:v>
                </c:pt>
                <c:pt idx="2636">
                  <c:v>726</c:v>
                </c:pt>
                <c:pt idx="2637">
                  <c:v>727</c:v>
                </c:pt>
                <c:pt idx="2638">
                  <c:v>727</c:v>
                </c:pt>
                <c:pt idx="2639">
                  <c:v>726</c:v>
                </c:pt>
                <c:pt idx="2640">
                  <c:v>727</c:v>
                </c:pt>
                <c:pt idx="2641">
                  <c:v>727</c:v>
                </c:pt>
                <c:pt idx="2642">
                  <c:v>727</c:v>
                </c:pt>
                <c:pt idx="2643">
                  <c:v>727</c:v>
                </c:pt>
                <c:pt idx="2644">
                  <c:v>727</c:v>
                </c:pt>
                <c:pt idx="2645">
                  <c:v>727</c:v>
                </c:pt>
                <c:pt idx="2646">
                  <c:v>727</c:v>
                </c:pt>
                <c:pt idx="2647">
                  <c:v>727</c:v>
                </c:pt>
                <c:pt idx="2648">
                  <c:v>727</c:v>
                </c:pt>
                <c:pt idx="2649">
                  <c:v>727</c:v>
                </c:pt>
                <c:pt idx="2650">
                  <c:v>727</c:v>
                </c:pt>
                <c:pt idx="2651">
                  <c:v>727</c:v>
                </c:pt>
                <c:pt idx="2652">
                  <c:v>727</c:v>
                </c:pt>
                <c:pt idx="2653">
                  <c:v>727</c:v>
                </c:pt>
                <c:pt idx="2654">
                  <c:v>726</c:v>
                </c:pt>
                <c:pt idx="2655">
                  <c:v>726</c:v>
                </c:pt>
                <c:pt idx="2656">
                  <c:v>726</c:v>
                </c:pt>
                <c:pt idx="2657">
                  <c:v>726</c:v>
                </c:pt>
                <c:pt idx="2658">
                  <c:v>726</c:v>
                </c:pt>
                <c:pt idx="2659">
                  <c:v>727</c:v>
                </c:pt>
                <c:pt idx="2660">
                  <c:v>727</c:v>
                </c:pt>
                <c:pt idx="2661">
                  <c:v>727</c:v>
                </c:pt>
                <c:pt idx="2662">
                  <c:v>727</c:v>
                </c:pt>
                <c:pt idx="2663">
                  <c:v>727</c:v>
                </c:pt>
                <c:pt idx="2664">
                  <c:v>727</c:v>
                </c:pt>
                <c:pt idx="2665">
                  <c:v>727</c:v>
                </c:pt>
                <c:pt idx="2666">
                  <c:v>727</c:v>
                </c:pt>
                <c:pt idx="2667">
                  <c:v>727</c:v>
                </c:pt>
                <c:pt idx="2668">
                  <c:v>727</c:v>
                </c:pt>
                <c:pt idx="2669">
                  <c:v>727</c:v>
                </c:pt>
                <c:pt idx="2670">
                  <c:v>727</c:v>
                </c:pt>
                <c:pt idx="2671">
                  <c:v>727</c:v>
                </c:pt>
                <c:pt idx="2672">
                  <c:v>727</c:v>
                </c:pt>
                <c:pt idx="2673">
                  <c:v>727</c:v>
                </c:pt>
                <c:pt idx="2674">
                  <c:v>726</c:v>
                </c:pt>
                <c:pt idx="2675">
                  <c:v>726</c:v>
                </c:pt>
                <c:pt idx="2676">
                  <c:v>726</c:v>
                </c:pt>
                <c:pt idx="2677">
                  <c:v>726</c:v>
                </c:pt>
                <c:pt idx="2678">
                  <c:v>726</c:v>
                </c:pt>
                <c:pt idx="2679">
                  <c:v>725</c:v>
                </c:pt>
                <c:pt idx="2680">
                  <c:v>725</c:v>
                </c:pt>
                <c:pt idx="2681">
                  <c:v>726</c:v>
                </c:pt>
                <c:pt idx="2682">
                  <c:v>725</c:v>
                </c:pt>
                <c:pt idx="2683">
                  <c:v>726</c:v>
                </c:pt>
                <c:pt idx="2684">
                  <c:v>726</c:v>
                </c:pt>
                <c:pt idx="2685">
                  <c:v>726</c:v>
                </c:pt>
                <c:pt idx="2686">
                  <c:v>726</c:v>
                </c:pt>
                <c:pt idx="2687">
                  <c:v>727</c:v>
                </c:pt>
                <c:pt idx="2688">
                  <c:v>727</c:v>
                </c:pt>
                <c:pt idx="2689">
                  <c:v>727</c:v>
                </c:pt>
                <c:pt idx="2690">
                  <c:v>727</c:v>
                </c:pt>
                <c:pt idx="2691">
                  <c:v>727</c:v>
                </c:pt>
                <c:pt idx="2692">
                  <c:v>727</c:v>
                </c:pt>
                <c:pt idx="2693">
                  <c:v>727</c:v>
                </c:pt>
                <c:pt idx="2694">
                  <c:v>726</c:v>
                </c:pt>
                <c:pt idx="2695">
                  <c:v>726</c:v>
                </c:pt>
                <c:pt idx="2696">
                  <c:v>726</c:v>
                </c:pt>
                <c:pt idx="2697">
                  <c:v>726</c:v>
                </c:pt>
                <c:pt idx="2698">
                  <c:v>726</c:v>
                </c:pt>
                <c:pt idx="2699">
                  <c:v>726</c:v>
                </c:pt>
                <c:pt idx="2700">
                  <c:v>726</c:v>
                </c:pt>
                <c:pt idx="2701">
                  <c:v>725</c:v>
                </c:pt>
                <c:pt idx="2702">
                  <c:v>725</c:v>
                </c:pt>
                <c:pt idx="2703">
                  <c:v>725</c:v>
                </c:pt>
                <c:pt idx="2704">
                  <c:v>725</c:v>
                </c:pt>
                <c:pt idx="2705">
                  <c:v>725</c:v>
                </c:pt>
                <c:pt idx="2706">
                  <c:v>725</c:v>
                </c:pt>
                <c:pt idx="2707">
                  <c:v>725</c:v>
                </c:pt>
                <c:pt idx="2708">
                  <c:v>725</c:v>
                </c:pt>
                <c:pt idx="2709">
                  <c:v>725</c:v>
                </c:pt>
                <c:pt idx="2710">
                  <c:v>725</c:v>
                </c:pt>
                <c:pt idx="2711">
                  <c:v>726</c:v>
                </c:pt>
                <c:pt idx="2712">
                  <c:v>726</c:v>
                </c:pt>
                <c:pt idx="2713">
                  <c:v>725</c:v>
                </c:pt>
                <c:pt idx="2714">
                  <c:v>726</c:v>
                </c:pt>
                <c:pt idx="2715">
                  <c:v>726</c:v>
                </c:pt>
                <c:pt idx="2716">
                  <c:v>726</c:v>
                </c:pt>
                <c:pt idx="2717">
                  <c:v>726</c:v>
                </c:pt>
                <c:pt idx="2718">
                  <c:v>726</c:v>
                </c:pt>
                <c:pt idx="2719">
                  <c:v>726</c:v>
                </c:pt>
                <c:pt idx="2720">
                  <c:v>726</c:v>
                </c:pt>
                <c:pt idx="2721">
                  <c:v>726</c:v>
                </c:pt>
                <c:pt idx="2722">
                  <c:v>726</c:v>
                </c:pt>
                <c:pt idx="2723">
                  <c:v>725</c:v>
                </c:pt>
                <c:pt idx="2724">
                  <c:v>725</c:v>
                </c:pt>
                <c:pt idx="2725">
                  <c:v>725</c:v>
                </c:pt>
                <c:pt idx="2726">
                  <c:v>725</c:v>
                </c:pt>
                <c:pt idx="2727">
                  <c:v>725</c:v>
                </c:pt>
                <c:pt idx="2728">
                  <c:v>725</c:v>
                </c:pt>
                <c:pt idx="2729">
                  <c:v>725</c:v>
                </c:pt>
                <c:pt idx="2730">
                  <c:v>725</c:v>
                </c:pt>
                <c:pt idx="2731">
                  <c:v>725</c:v>
                </c:pt>
                <c:pt idx="2732">
                  <c:v>725</c:v>
                </c:pt>
                <c:pt idx="2733">
                  <c:v>725</c:v>
                </c:pt>
                <c:pt idx="2734">
                  <c:v>725</c:v>
                </c:pt>
                <c:pt idx="2735">
                  <c:v>725</c:v>
                </c:pt>
                <c:pt idx="2736">
                  <c:v>725</c:v>
                </c:pt>
                <c:pt idx="2737">
                  <c:v>725</c:v>
                </c:pt>
                <c:pt idx="2738">
                  <c:v>725</c:v>
                </c:pt>
                <c:pt idx="2739">
                  <c:v>725</c:v>
                </c:pt>
                <c:pt idx="2740">
                  <c:v>725</c:v>
                </c:pt>
                <c:pt idx="2741">
                  <c:v>725</c:v>
                </c:pt>
                <c:pt idx="2742">
                  <c:v>725</c:v>
                </c:pt>
                <c:pt idx="2743">
                  <c:v>725</c:v>
                </c:pt>
                <c:pt idx="2744">
                  <c:v>725</c:v>
                </c:pt>
                <c:pt idx="2745">
                  <c:v>725</c:v>
                </c:pt>
                <c:pt idx="2746">
                  <c:v>725</c:v>
                </c:pt>
                <c:pt idx="2747">
                  <c:v>725</c:v>
                </c:pt>
                <c:pt idx="2748">
                  <c:v>725</c:v>
                </c:pt>
                <c:pt idx="2749">
                  <c:v>725</c:v>
                </c:pt>
                <c:pt idx="2750">
                  <c:v>725</c:v>
                </c:pt>
                <c:pt idx="2751">
                  <c:v>726</c:v>
                </c:pt>
                <c:pt idx="2752">
                  <c:v>726</c:v>
                </c:pt>
                <c:pt idx="2753">
                  <c:v>726</c:v>
                </c:pt>
                <c:pt idx="2754">
                  <c:v>726</c:v>
                </c:pt>
                <c:pt idx="2755">
                  <c:v>726</c:v>
                </c:pt>
                <c:pt idx="2756">
                  <c:v>726</c:v>
                </c:pt>
                <c:pt idx="2757">
                  <c:v>726</c:v>
                </c:pt>
                <c:pt idx="2758">
                  <c:v>726</c:v>
                </c:pt>
                <c:pt idx="2759">
                  <c:v>726</c:v>
                </c:pt>
                <c:pt idx="2760">
                  <c:v>726</c:v>
                </c:pt>
                <c:pt idx="2761">
                  <c:v>726</c:v>
                </c:pt>
                <c:pt idx="2762">
                  <c:v>726</c:v>
                </c:pt>
                <c:pt idx="2763">
                  <c:v>726</c:v>
                </c:pt>
                <c:pt idx="2764">
                  <c:v>726</c:v>
                </c:pt>
                <c:pt idx="2765">
                  <c:v>727</c:v>
                </c:pt>
                <c:pt idx="2766">
                  <c:v>727</c:v>
                </c:pt>
                <c:pt idx="2767">
                  <c:v>725</c:v>
                </c:pt>
                <c:pt idx="2768">
                  <c:v>725</c:v>
                </c:pt>
                <c:pt idx="2769">
                  <c:v>724</c:v>
                </c:pt>
                <c:pt idx="2770">
                  <c:v>724</c:v>
                </c:pt>
                <c:pt idx="2771">
                  <c:v>724</c:v>
                </c:pt>
                <c:pt idx="2772">
                  <c:v>723</c:v>
                </c:pt>
                <c:pt idx="2773">
                  <c:v>723</c:v>
                </c:pt>
                <c:pt idx="2774">
                  <c:v>724</c:v>
                </c:pt>
                <c:pt idx="2775">
                  <c:v>724</c:v>
                </c:pt>
                <c:pt idx="2776">
                  <c:v>724</c:v>
                </c:pt>
                <c:pt idx="2777">
                  <c:v>724</c:v>
                </c:pt>
                <c:pt idx="2778">
                  <c:v>724</c:v>
                </c:pt>
                <c:pt idx="2779">
                  <c:v>724</c:v>
                </c:pt>
                <c:pt idx="2780">
                  <c:v>724</c:v>
                </c:pt>
                <c:pt idx="2781">
                  <c:v>725</c:v>
                </c:pt>
                <c:pt idx="2782">
                  <c:v>725</c:v>
                </c:pt>
                <c:pt idx="2783">
                  <c:v>725</c:v>
                </c:pt>
                <c:pt idx="2784">
                  <c:v>725</c:v>
                </c:pt>
                <c:pt idx="2785">
                  <c:v>725</c:v>
                </c:pt>
                <c:pt idx="2786">
                  <c:v>725</c:v>
                </c:pt>
                <c:pt idx="2787">
                  <c:v>725</c:v>
                </c:pt>
                <c:pt idx="2788">
                  <c:v>725</c:v>
                </c:pt>
                <c:pt idx="2789">
                  <c:v>725</c:v>
                </c:pt>
                <c:pt idx="2790">
                  <c:v>726</c:v>
                </c:pt>
                <c:pt idx="2791">
                  <c:v>726</c:v>
                </c:pt>
                <c:pt idx="2792">
                  <c:v>725</c:v>
                </c:pt>
                <c:pt idx="2793">
                  <c:v>725</c:v>
                </c:pt>
                <c:pt idx="2794">
                  <c:v>725</c:v>
                </c:pt>
                <c:pt idx="2795">
                  <c:v>725</c:v>
                </c:pt>
                <c:pt idx="2796">
                  <c:v>725</c:v>
                </c:pt>
                <c:pt idx="2797">
                  <c:v>725</c:v>
                </c:pt>
                <c:pt idx="2798">
                  <c:v>724</c:v>
                </c:pt>
                <c:pt idx="2799">
                  <c:v>724</c:v>
                </c:pt>
                <c:pt idx="2800">
                  <c:v>724</c:v>
                </c:pt>
                <c:pt idx="2801">
                  <c:v>724</c:v>
                </c:pt>
                <c:pt idx="2802">
                  <c:v>724</c:v>
                </c:pt>
                <c:pt idx="2803">
                  <c:v>724</c:v>
                </c:pt>
                <c:pt idx="2804">
                  <c:v>724</c:v>
                </c:pt>
                <c:pt idx="2805">
                  <c:v>724</c:v>
                </c:pt>
                <c:pt idx="2806">
                  <c:v>724</c:v>
                </c:pt>
                <c:pt idx="2807">
                  <c:v>724</c:v>
                </c:pt>
                <c:pt idx="2808">
                  <c:v>724</c:v>
                </c:pt>
                <c:pt idx="2809">
                  <c:v>725</c:v>
                </c:pt>
                <c:pt idx="2810">
                  <c:v>725</c:v>
                </c:pt>
                <c:pt idx="2811">
                  <c:v>725</c:v>
                </c:pt>
                <c:pt idx="2812">
                  <c:v>725</c:v>
                </c:pt>
                <c:pt idx="2813">
                  <c:v>725</c:v>
                </c:pt>
                <c:pt idx="2814">
                  <c:v>725</c:v>
                </c:pt>
                <c:pt idx="2815">
                  <c:v>725</c:v>
                </c:pt>
                <c:pt idx="2816">
                  <c:v>725</c:v>
                </c:pt>
                <c:pt idx="2817">
                  <c:v>725</c:v>
                </c:pt>
                <c:pt idx="2818">
                  <c:v>724</c:v>
                </c:pt>
                <c:pt idx="2819">
                  <c:v>724</c:v>
                </c:pt>
                <c:pt idx="2820">
                  <c:v>724</c:v>
                </c:pt>
                <c:pt idx="2821">
                  <c:v>724</c:v>
                </c:pt>
                <c:pt idx="2822">
                  <c:v>723</c:v>
                </c:pt>
                <c:pt idx="2823">
                  <c:v>723</c:v>
                </c:pt>
                <c:pt idx="2824">
                  <c:v>723</c:v>
                </c:pt>
                <c:pt idx="2825">
                  <c:v>723</c:v>
                </c:pt>
                <c:pt idx="2826">
                  <c:v>723</c:v>
                </c:pt>
                <c:pt idx="2827">
                  <c:v>723</c:v>
                </c:pt>
                <c:pt idx="2828">
                  <c:v>723</c:v>
                </c:pt>
                <c:pt idx="2829">
                  <c:v>723</c:v>
                </c:pt>
                <c:pt idx="2830">
                  <c:v>724</c:v>
                </c:pt>
                <c:pt idx="2831">
                  <c:v>724</c:v>
                </c:pt>
                <c:pt idx="2832">
                  <c:v>724</c:v>
                </c:pt>
                <c:pt idx="2833">
                  <c:v>724</c:v>
                </c:pt>
                <c:pt idx="2834">
                  <c:v>724</c:v>
                </c:pt>
                <c:pt idx="2835">
                  <c:v>725</c:v>
                </c:pt>
                <c:pt idx="2836">
                  <c:v>725</c:v>
                </c:pt>
                <c:pt idx="2837">
                  <c:v>725</c:v>
                </c:pt>
                <c:pt idx="2838">
                  <c:v>724</c:v>
                </c:pt>
                <c:pt idx="2839">
                  <c:v>725</c:v>
                </c:pt>
                <c:pt idx="2840">
                  <c:v>724</c:v>
                </c:pt>
                <c:pt idx="2841">
                  <c:v>724</c:v>
                </c:pt>
                <c:pt idx="2842">
                  <c:v>723</c:v>
                </c:pt>
                <c:pt idx="2843">
                  <c:v>723</c:v>
                </c:pt>
                <c:pt idx="2844">
                  <c:v>723</c:v>
                </c:pt>
                <c:pt idx="2845">
                  <c:v>723</c:v>
                </c:pt>
                <c:pt idx="2846">
                  <c:v>723</c:v>
                </c:pt>
                <c:pt idx="2847">
                  <c:v>723</c:v>
                </c:pt>
                <c:pt idx="2848">
                  <c:v>723</c:v>
                </c:pt>
                <c:pt idx="2849">
                  <c:v>723</c:v>
                </c:pt>
                <c:pt idx="2850">
                  <c:v>723</c:v>
                </c:pt>
                <c:pt idx="2851">
                  <c:v>723</c:v>
                </c:pt>
                <c:pt idx="2852">
                  <c:v>723</c:v>
                </c:pt>
                <c:pt idx="2853">
                  <c:v>723</c:v>
                </c:pt>
                <c:pt idx="2854">
                  <c:v>723</c:v>
                </c:pt>
                <c:pt idx="2855">
                  <c:v>723</c:v>
                </c:pt>
                <c:pt idx="2856">
                  <c:v>723</c:v>
                </c:pt>
                <c:pt idx="2857">
                  <c:v>724</c:v>
                </c:pt>
                <c:pt idx="2858">
                  <c:v>724</c:v>
                </c:pt>
                <c:pt idx="2859">
                  <c:v>724</c:v>
                </c:pt>
                <c:pt idx="2860">
                  <c:v>724</c:v>
                </c:pt>
                <c:pt idx="2861">
                  <c:v>724</c:v>
                </c:pt>
                <c:pt idx="2862">
                  <c:v>724</c:v>
                </c:pt>
                <c:pt idx="2863">
                  <c:v>724</c:v>
                </c:pt>
                <c:pt idx="2864">
                  <c:v>723</c:v>
                </c:pt>
                <c:pt idx="2865">
                  <c:v>724</c:v>
                </c:pt>
                <c:pt idx="2866">
                  <c:v>723</c:v>
                </c:pt>
                <c:pt idx="2867">
                  <c:v>723</c:v>
                </c:pt>
                <c:pt idx="2868">
                  <c:v>723</c:v>
                </c:pt>
                <c:pt idx="2869">
                  <c:v>722</c:v>
                </c:pt>
                <c:pt idx="2870">
                  <c:v>723</c:v>
                </c:pt>
                <c:pt idx="2871">
                  <c:v>722</c:v>
                </c:pt>
                <c:pt idx="2872">
                  <c:v>722</c:v>
                </c:pt>
                <c:pt idx="2873">
                  <c:v>722</c:v>
                </c:pt>
                <c:pt idx="2874">
                  <c:v>722</c:v>
                </c:pt>
                <c:pt idx="2875">
                  <c:v>722</c:v>
                </c:pt>
                <c:pt idx="2876">
                  <c:v>722</c:v>
                </c:pt>
                <c:pt idx="2877">
                  <c:v>722</c:v>
                </c:pt>
                <c:pt idx="2878">
                  <c:v>723</c:v>
                </c:pt>
                <c:pt idx="2879">
                  <c:v>723</c:v>
                </c:pt>
                <c:pt idx="2880">
                  <c:v>723</c:v>
                </c:pt>
                <c:pt idx="2881">
                  <c:v>723</c:v>
                </c:pt>
                <c:pt idx="2882">
                  <c:v>723</c:v>
                </c:pt>
                <c:pt idx="2883">
                  <c:v>723</c:v>
                </c:pt>
                <c:pt idx="2884">
                  <c:v>723</c:v>
                </c:pt>
                <c:pt idx="2885">
                  <c:v>723</c:v>
                </c:pt>
                <c:pt idx="2886">
                  <c:v>723</c:v>
                </c:pt>
                <c:pt idx="2887">
                  <c:v>723</c:v>
                </c:pt>
                <c:pt idx="2888">
                  <c:v>723</c:v>
                </c:pt>
                <c:pt idx="2889">
                  <c:v>723</c:v>
                </c:pt>
                <c:pt idx="2890">
                  <c:v>723</c:v>
                </c:pt>
                <c:pt idx="2891">
                  <c:v>725</c:v>
                </c:pt>
                <c:pt idx="2892">
                  <c:v>725</c:v>
                </c:pt>
                <c:pt idx="2893">
                  <c:v>725</c:v>
                </c:pt>
                <c:pt idx="2894">
                  <c:v>725</c:v>
                </c:pt>
                <c:pt idx="2895">
                  <c:v>725</c:v>
                </c:pt>
                <c:pt idx="2896">
                  <c:v>725</c:v>
                </c:pt>
                <c:pt idx="2897">
                  <c:v>725</c:v>
                </c:pt>
                <c:pt idx="2898">
                  <c:v>725</c:v>
                </c:pt>
                <c:pt idx="2899">
                  <c:v>725</c:v>
                </c:pt>
                <c:pt idx="2900">
                  <c:v>725</c:v>
                </c:pt>
                <c:pt idx="2901">
                  <c:v>725</c:v>
                </c:pt>
                <c:pt idx="2902">
                  <c:v>725</c:v>
                </c:pt>
                <c:pt idx="2903">
                  <c:v>725</c:v>
                </c:pt>
                <c:pt idx="2904">
                  <c:v>725</c:v>
                </c:pt>
                <c:pt idx="2905">
                  <c:v>725</c:v>
                </c:pt>
                <c:pt idx="2906">
                  <c:v>725</c:v>
                </c:pt>
                <c:pt idx="2907">
                  <c:v>725</c:v>
                </c:pt>
                <c:pt idx="2908">
                  <c:v>725</c:v>
                </c:pt>
                <c:pt idx="2909">
                  <c:v>725</c:v>
                </c:pt>
                <c:pt idx="2910">
                  <c:v>725</c:v>
                </c:pt>
                <c:pt idx="2911">
                  <c:v>725</c:v>
                </c:pt>
                <c:pt idx="2912">
                  <c:v>725</c:v>
                </c:pt>
                <c:pt idx="2913">
                  <c:v>725</c:v>
                </c:pt>
                <c:pt idx="2914">
                  <c:v>725</c:v>
                </c:pt>
                <c:pt idx="2915">
                  <c:v>725</c:v>
                </c:pt>
                <c:pt idx="2916">
                  <c:v>724</c:v>
                </c:pt>
                <c:pt idx="2917">
                  <c:v>725</c:v>
                </c:pt>
                <c:pt idx="2918">
                  <c:v>724</c:v>
                </c:pt>
                <c:pt idx="2919">
                  <c:v>724</c:v>
                </c:pt>
                <c:pt idx="2920">
                  <c:v>724</c:v>
                </c:pt>
                <c:pt idx="2921">
                  <c:v>724</c:v>
                </c:pt>
                <c:pt idx="2922">
                  <c:v>724</c:v>
                </c:pt>
                <c:pt idx="2923">
                  <c:v>724</c:v>
                </c:pt>
                <c:pt idx="2924">
                  <c:v>725</c:v>
                </c:pt>
                <c:pt idx="2925">
                  <c:v>725</c:v>
                </c:pt>
                <c:pt idx="2926">
                  <c:v>725</c:v>
                </c:pt>
                <c:pt idx="2927">
                  <c:v>725</c:v>
                </c:pt>
                <c:pt idx="2928">
                  <c:v>725</c:v>
                </c:pt>
                <c:pt idx="2929">
                  <c:v>725</c:v>
                </c:pt>
                <c:pt idx="2930">
                  <c:v>725</c:v>
                </c:pt>
                <c:pt idx="2931">
                  <c:v>725</c:v>
                </c:pt>
                <c:pt idx="2932">
                  <c:v>725</c:v>
                </c:pt>
                <c:pt idx="2933">
                  <c:v>726</c:v>
                </c:pt>
                <c:pt idx="2934">
                  <c:v>726</c:v>
                </c:pt>
                <c:pt idx="2935">
                  <c:v>725</c:v>
                </c:pt>
                <c:pt idx="2936">
                  <c:v>726</c:v>
                </c:pt>
                <c:pt idx="2937">
                  <c:v>726</c:v>
                </c:pt>
                <c:pt idx="2938">
                  <c:v>725</c:v>
                </c:pt>
                <c:pt idx="2939">
                  <c:v>725</c:v>
                </c:pt>
                <c:pt idx="2940">
                  <c:v>725</c:v>
                </c:pt>
                <c:pt idx="2941">
                  <c:v>725</c:v>
                </c:pt>
                <c:pt idx="2942">
                  <c:v>725</c:v>
                </c:pt>
                <c:pt idx="2943">
                  <c:v>725</c:v>
                </c:pt>
                <c:pt idx="2944">
                  <c:v>726</c:v>
                </c:pt>
                <c:pt idx="2945">
                  <c:v>726</c:v>
                </c:pt>
                <c:pt idx="2946">
                  <c:v>726</c:v>
                </c:pt>
                <c:pt idx="2947">
                  <c:v>726</c:v>
                </c:pt>
                <c:pt idx="2948">
                  <c:v>726</c:v>
                </c:pt>
                <c:pt idx="2949">
                  <c:v>726</c:v>
                </c:pt>
                <c:pt idx="2950">
                  <c:v>726</c:v>
                </c:pt>
                <c:pt idx="2951">
                  <c:v>726</c:v>
                </c:pt>
                <c:pt idx="2952">
                  <c:v>726</c:v>
                </c:pt>
                <c:pt idx="2953">
                  <c:v>726</c:v>
                </c:pt>
                <c:pt idx="2954">
                  <c:v>726</c:v>
                </c:pt>
                <c:pt idx="2955">
                  <c:v>726</c:v>
                </c:pt>
                <c:pt idx="2956">
                  <c:v>726</c:v>
                </c:pt>
                <c:pt idx="2957">
                  <c:v>726</c:v>
                </c:pt>
                <c:pt idx="2958">
                  <c:v>726</c:v>
                </c:pt>
                <c:pt idx="2959">
                  <c:v>726</c:v>
                </c:pt>
                <c:pt idx="2960">
                  <c:v>726</c:v>
                </c:pt>
                <c:pt idx="2961">
                  <c:v>726</c:v>
                </c:pt>
                <c:pt idx="2962">
                  <c:v>727</c:v>
                </c:pt>
                <c:pt idx="2963">
                  <c:v>726</c:v>
                </c:pt>
                <c:pt idx="2964">
                  <c:v>726</c:v>
                </c:pt>
                <c:pt idx="2965">
                  <c:v>726</c:v>
                </c:pt>
                <c:pt idx="2966">
                  <c:v>726</c:v>
                </c:pt>
                <c:pt idx="2967">
                  <c:v>726</c:v>
                </c:pt>
                <c:pt idx="2968">
                  <c:v>726</c:v>
                </c:pt>
                <c:pt idx="2969">
                  <c:v>726</c:v>
                </c:pt>
                <c:pt idx="2970">
                  <c:v>726</c:v>
                </c:pt>
                <c:pt idx="2971">
                  <c:v>726</c:v>
                </c:pt>
                <c:pt idx="2972">
                  <c:v>726</c:v>
                </c:pt>
                <c:pt idx="2973">
                  <c:v>726</c:v>
                </c:pt>
                <c:pt idx="2974">
                  <c:v>726</c:v>
                </c:pt>
                <c:pt idx="2975">
                  <c:v>726</c:v>
                </c:pt>
                <c:pt idx="2976">
                  <c:v>726</c:v>
                </c:pt>
                <c:pt idx="2977">
                  <c:v>726</c:v>
                </c:pt>
                <c:pt idx="2978">
                  <c:v>726</c:v>
                </c:pt>
                <c:pt idx="2979">
                  <c:v>726</c:v>
                </c:pt>
                <c:pt idx="2980">
                  <c:v>726</c:v>
                </c:pt>
                <c:pt idx="2981">
                  <c:v>726</c:v>
                </c:pt>
                <c:pt idx="2982">
                  <c:v>726</c:v>
                </c:pt>
                <c:pt idx="2983">
                  <c:v>726</c:v>
                </c:pt>
                <c:pt idx="2984">
                  <c:v>726</c:v>
                </c:pt>
                <c:pt idx="2985">
                  <c:v>726</c:v>
                </c:pt>
                <c:pt idx="2986">
                  <c:v>726</c:v>
                </c:pt>
                <c:pt idx="2987">
                  <c:v>726</c:v>
                </c:pt>
                <c:pt idx="2988">
                  <c:v>726</c:v>
                </c:pt>
                <c:pt idx="2989">
                  <c:v>726</c:v>
                </c:pt>
                <c:pt idx="2990">
                  <c:v>726</c:v>
                </c:pt>
                <c:pt idx="2991">
                  <c:v>726</c:v>
                </c:pt>
                <c:pt idx="2992">
                  <c:v>725</c:v>
                </c:pt>
                <c:pt idx="2993">
                  <c:v>726</c:v>
                </c:pt>
                <c:pt idx="2994">
                  <c:v>726</c:v>
                </c:pt>
                <c:pt idx="2995">
                  <c:v>726</c:v>
                </c:pt>
                <c:pt idx="2996">
                  <c:v>726</c:v>
                </c:pt>
                <c:pt idx="2997">
                  <c:v>726</c:v>
                </c:pt>
                <c:pt idx="2998">
                  <c:v>726</c:v>
                </c:pt>
                <c:pt idx="2999">
                  <c:v>726</c:v>
                </c:pt>
                <c:pt idx="3000">
                  <c:v>726</c:v>
                </c:pt>
                <c:pt idx="3001">
                  <c:v>726</c:v>
                </c:pt>
                <c:pt idx="3002">
                  <c:v>726</c:v>
                </c:pt>
                <c:pt idx="3003">
                  <c:v>726</c:v>
                </c:pt>
                <c:pt idx="3004">
                  <c:v>726</c:v>
                </c:pt>
                <c:pt idx="3005">
                  <c:v>726</c:v>
                </c:pt>
                <c:pt idx="3006">
                  <c:v>726</c:v>
                </c:pt>
                <c:pt idx="3007">
                  <c:v>726</c:v>
                </c:pt>
                <c:pt idx="3008">
                  <c:v>726</c:v>
                </c:pt>
                <c:pt idx="3009">
                  <c:v>726</c:v>
                </c:pt>
                <c:pt idx="3010">
                  <c:v>726</c:v>
                </c:pt>
                <c:pt idx="3011">
                  <c:v>726</c:v>
                </c:pt>
                <c:pt idx="3012">
                  <c:v>726</c:v>
                </c:pt>
                <c:pt idx="3013">
                  <c:v>726</c:v>
                </c:pt>
                <c:pt idx="3014">
                  <c:v>726</c:v>
                </c:pt>
                <c:pt idx="3015">
                  <c:v>726</c:v>
                </c:pt>
                <c:pt idx="3016">
                  <c:v>726</c:v>
                </c:pt>
                <c:pt idx="3017">
                  <c:v>726</c:v>
                </c:pt>
                <c:pt idx="3018">
                  <c:v>726</c:v>
                </c:pt>
                <c:pt idx="3019">
                  <c:v>726</c:v>
                </c:pt>
                <c:pt idx="3020">
                  <c:v>725</c:v>
                </c:pt>
                <c:pt idx="3021">
                  <c:v>725</c:v>
                </c:pt>
                <c:pt idx="3022">
                  <c:v>725</c:v>
                </c:pt>
                <c:pt idx="3023">
                  <c:v>725</c:v>
                </c:pt>
                <c:pt idx="3024">
                  <c:v>725</c:v>
                </c:pt>
                <c:pt idx="3025">
                  <c:v>726</c:v>
                </c:pt>
                <c:pt idx="3026">
                  <c:v>726</c:v>
                </c:pt>
                <c:pt idx="3027">
                  <c:v>726</c:v>
                </c:pt>
                <c:pt idx="3028">
                  <c:v>725</c:v>
                </c:pt>
                <c:pt idx="3029">
                  <c:v>726</c:v>
                </c:pt>
                <c:pt idx="3030">
                  <c:v>725</c:v>
                </c:pt>
                <c:pt idx="3031">
                  <c:v>725</c:v>
                </c:pt>
                <c:pt idx="3032">
                  <c:v>725</c:v>
                </c:pt>
                <c:pt idx="3033">
                  <c:v>725</c:v>
                </c:pt>
                <c:pt idx="3034">
                  <c:v>725</c:v>
                </c:pt>
                <c:pt idx="3035">
                  <c:v>725</c:v>
                </c:pt>
                <c:pt idx="3036">
                  <c:v>725</c:v>
                </c:pt>
                <c:pt idx="3037">
                  <c:v>725</c:v>
                </c:pt>
                <c:pt idx="3038">
                  <c:v>726</c:v>
                </c:pt>
                <c:pt idx="3039">
                  <c:v>725</c:v>
                </c:pt>
                <c:pt idx="3040">
                  <c:v>726</c:v>
                </c:pt>
                <c:pt idx="3041">
                  <c:v>726</c:v>
                </c:pt>
                <c:pt idx="3042">
                  <c:v>726</c:v>
                </c:pt>
                <c:pt idx="3043">
                  <c:v>726</c:v>
                </c:pt>
                <c:pt idx="3044">
                  <c:v>726</c:v>
                </c:pt>
                <c:pt idx="3045">
                  <c:v>726</c:v>
                </c:pt>
                <c:pt idx="3046">
                  <c:v>726</c:v>
                </c:pt>
                <c:pt idx="3047">
                  <c:v>726</c:v>
                </c:pt>
                <c:pt idx="3048">
                  <c:v>726</c:v>
                </c:pt>
                <c:pt idx="3049">
                  <c:v>726</c:v>
                </c:pt>
                <c:pt idx="3050">
                  <c:v>726</c:v>
                </c:pt>
                <c:pt idx="3051">
                  <c:v>726</c:v>
                </c:pt>
                <c:pt idx="3052">
                  <c:v>726</c:v>
                </c:pt>
                <c:pt idx="3053">
                  <c:v>727</c:v>
                </c:pt>
                <c:pt idx="3054">
                  <c:v>726</c:v>
                </c:pt>
                <c:pt idx="3055">
                  <c:v>726</c:v>
                </c:pt>
                <c:pt idx="3056">
                  <c:v>726</c:v>
                </c:pt>
                <c:pt idx="3057">
                  <c:v>726</c:v>
                </c:pt>
                <c:pt idx="3058">
                  <c:v>726</c:v>
                </c:pt>
                <c:pt idx="3059">
                  <c:v>726</c:v>
                </c:pt>
                <c:pt idx="3060">
                  <c:v>725</c:v>
                </c:pt>
                <c:pt idx="3061">
                  <c:v>725</c:v>
                </c:pt>
                <c:pt idx="3062">
                  <c:v>725</c:v>
                </c:pt>
                <c:pt idx="3063">
                  <c:v>725</c:v>
                </c:pt>
                <c:pt idx="3064">
                  <c:v>725</c:v>
                </c:pt>
                <c:pt idx="3065">
                  <c:v>725</c:v>
                </c:pt>
                <c:pt idx="3066">
                  <c:v>725</c:v>
                </c:pt>
                <c:pt idx="3067">
                  <c:v>725</c:v>
                </c:pt>
                <c:pt idx="3068">
                  <c:v>726</c:v>
                </c:pt>
                <c:pt idx="3069">
                  <c:v>726</c:v>
                </c:pt>
                <c:pt idx="3070">
                  <c:v>726</c:v>
                </c:pt>
                <c:pt idx="3071">
                  <c:v>726</c:v>
                </c:pt>
                <c:pt idx="3072">
                  <c:v>726</c:v>
                </c:pt>
                <c:pt idx="3073">
                  <c:v>726</c:v>
                </c:pt>
                <c:pt idx="3074">
                  <c:v>726</c:v>
                </c:pt>
                <c:pt idx="3075">
                  <c:v>726</c:v>
                </c:pt>
                <c:pt idx="3076">
                  <c:v>726</c:v>
                </c:pt>
                <c:pt idx="3077">
                  <c:v>726</c:v>
                </c:pt>
                <c:pt idx="3078">
                  <c:v>726</c:v>
                </c:pt>
                <c:pt idx="3079">
                  <c:v>726</c:v>
                </c:pt>
                <c:pt idx="3080">
                  <c:v>726</c:v>
                </c:pt>
                <c:pt idx="3081">
                  <c:v>726</c:v>
                </c:pt>
                <c:pt idx="3082">
                  <c:v>726</c:v>
                </c:pt>
                <c:pt idx="3083">
                  <c:v>726</c:v>
                </c:pt>
                <c:pt idx="3084">
                  <c:v>725</c:v>
                </c:pt>
                <c:pt idx="3085">
                  <c:v>725</c:v>
                </c:pt>
                <c:pt idx="3086">
                  <c:v>725</c:v>
                </c:pt>
                <c:pt idx="3087">
                  <c:v>725</c:v>
                </c:pt>
                <c:pt idx="3088">
                  <c:v>724</c:v>
                </c:pt>
                <c:pt idx="3089">
                  <c:v>724</c:v>
                </c:pt>
                <c:pt idx="3090">
                  <c:v>724</c:v>
                </c:pt>
                <c:pt idx="3091">
                  <c:v>724</c:v>
                </c:pt>
                <c:pt idx="3092">
                  <c:v>724</c:v>
                </c:pt>
                <c:pt idx="3093">
                  <c:v>724</c:v>
                </c:pt>
                <c:pt idx="3094">
                  <c:v>725</c:v>
                </c:pt>
                <c:pt idx="3095">
                  <c:v>725</c:v>
                </c:pt>
                <c:pt idx="3096">
                  <c:v>725</c:v>
                </c:pt>
                <c:pt idx="3097">
                  <c:v>725</c:v>
                </c:pt>
                <c:pt idx="3098">
                  <c:v>725</c:v>
                </c:pt>
                <c:pt idx="3099">
                  <c:v>725</c:v>
                </c:pt>
                <c:pt idx="3100">
                  <c:v>725</c:v>
                </c:pt>
                <c:pt idx="3101">
                  <c:v>725</c:v>
                </c:pt>
                <c:pt idx="3102">
                  <c:v>725</c:v>
                </c:pt>
                <c:pt idx="3103">
                  <c:v>725</c:v>
                </c:pt>
                <c:pt idx="3104">
                  <c:v>725</c:v>
                </c:pt>
                <c:pt idx="3105">
                  <c:v>725</c:v>
                </c:pt>
                <c:pt idx="3106">
                  <c:v>725</c:v>
                </c:pt>
                <c:pt idx="3107">
                  <c:v>725</c:v>
                </c:pt>
                <c:pt idx="3108">
                  <c:v>724</c:v>
                </c:pt>
                <c:pt idx="3109">
                  <c:v>724</c:v>
                </c:pt>
                <c:pt idx="3110">
                  <c:v>724</c:v>
                </c:pt>
                <c:pt idx="3111">
                  <c:v>724</c:v>
                </c:pt>
                <c:pt idx="3112">
                  <c:v>723</c:v>
                </c:pt>
                <c:pt idx="3113">
                  <c:v>723</c:v>
                </c:pt>
                <c:pt idx="3114">
                  <c:v>723</c:v>
                </c:pt>
                <c:pt idx="3115">
                  <c:v>723</c:v>
                </c:pt>
                <c:pt idx="3116">
                  <c:v>724</c:v>
                </c:pt>
                <c:pt idx="3117">
                  <c:v>724</c:v>
                </c:pt>
                <c:pt idx="3118">
                  <c:v>724</c:v>
                </c:pt>
                <c:pt idx="3119">
                  <c:v>725</c:v>
                </c:pt>
                <c:pt idx="3120">
                  <c:v>725</c:v>
                </c:pt>
                <c:pt idx="3121">
                  <c:v>725</c:v>
                </c:pt>
                <c:pt idx="3122">
                  <c:v>725</c:v>
                </c:pt>
                <c:pt idx="3123">
                  <c:v>725</c:v>
                </c:pt>
                <c:pt idx="3124">
                  <c:v>726</c:v>
                </c:pt>
                <c:pt idx="3125">
                  <c:v>726</c:v>
                </c:pt>
                <c:pt idx="3126">
                  <c:v>726</c:v>
                </c:pt>
                <c:pt idx="3127">
                  <c:v>726</c:v>
                </c:pt>
                <c:pt idx="3128">
                  <c:v>726</c:v>
                </c:pt>
                <c:pt idx="3129">
                  <c:v>725</c:v>
                </c:pt>
                <c:pt idx="3130">
                  <c:v>726</c:v>
                </c:pt>
                <c:pt idx="3131">
                  <c:v>725</c:v>
                </c:pt>
                <c:pt idx="3132">
                  <c:v>725</c:v>
                </c:pt>
                <c:pt idx="3133">
                  <c:v>725</c:v>
                </c:pt>
                <c:pt idx="3134">
                  <c:v>725</c:v>
                </c:pt>
                <c:pt idx="3135">
                  <c:v>725</c:v>
                </c:pt>
                <c:pt idx="3136">
                  <c:v>724</c:v>
                </c:pt>
                <c:pt idx="3137">
                  <c:v>724</c:v>
                </c:pt>
                <c:pt idx="3138">
                  <c:v>725</c:v>
                </c:pt>
                <c:pt idx="3139">
                  <c:v>724</c:v>
                </c:pt>
                <c:pt idx="3140">
                  <c:v>724</c:v>
                </c:pt>
                <c:pt idx="3141">
                  <c:v>725</c:v>
                </c:pt>
                <c:pt idx="3142">
                  <c:v>725</c:v>
                </c:pt>
                <c:pt idx="3143">
                  <c:v>725</c:v>
                </c:pt>
                <c:pt idx="3144">
                  <c:v>725</c:v>
                </c:pt>
                <c:pt idx="3145">
                  <c:v>725</c:v>
                </c:pt>
                <c:pt idx="3146">
                  <c:v>725</c:v>
                </c:pt>
                <c:pt idx="3147">
                  <c:v>725</c:v>
                </c:pt>
                <c:pt idx="3148">
                  <c:v>725</c:v>
                </c:pt>
                <c:pt idx="3149">
                  <c:v>726</c:v>
                </c:pt>
                <c:pt idx="3150">
                  <c:v>726</c:v>
                </c:pt>
                <c:pt idx="3151">
                  <c:v>725</c:v>
                </c:pt>
                <c:pt idx="3152">
                  <c:v>725</c:v>
                </c:pt>
                <c:pt idx="3153">
                  <c:v>726</c:v>
                </c:pt>
                <c:pt idx="3154">
                  <c:v>725</c:v>
                </c:pt>
                <c:pt idx="3155">
                  <c:v>725</c:v>
                </c:pt>
                <c:pt idx="3156">
                  <c:v>725</c:v>
                </c:pt>
                <c:pt idx="3157">
                  <c:v>725</c:v>
                </c:pt>
                <c:pt idx="3158">
                  <c:v>725</c:v>
                </c:pt>
                <c:pt idx="3159">
                  <c:v>724</c:v>
                </c:pt>
                <c:pt idx="3160">
                  <c:v>724</c:v>
                </c:pt>
                <c:pt idx="3161">
                  <c:v>724</c:v>
                </c:pt>
                <c:pt idx="3162">
                  <c:v>724</c:v>
                </c:pt>
                <c:pt idx="3163">
                  <c:v>724</c:v>
                </c:pt>
                <c:pt idx="3164">
                  <c:v>724</c:v>
                </c:pt>
                <c:pt idx="3165">
                  <c:v>724</c:v>
                </c:pt>
                <c:pt idx="3166">
                  <c:v>724</c:v>
                </c:pt>
                <c:pt idx="3167">
                  <c:v>724</c:v>
                </c:pt>
                <c:pt idx="3168">
                  <c:v>725</c:v>
                </c:pt>
                <c:pt idx="3169">
                  <c:v>725</c:v>
                </c:pt>
                <c:pt idx="3170">
                  <c:v>725</c:v>
                </c:pt>
                <c:pt idx="3171">
                  <c:v>725</c:v>
                </c:pt>
                <c:pt idx="3172">
                  <c:v>725</c:v>
                </c:pt>
                <c:pt idx="3173">
                  <c:v>725</c:v>
                </c:pt>
                <c:pt idx="3174">
                  <c:v>725</c:v>
                </c:pt>
                <c:pt idx="3175">
                  <c:v>725</c:v>
                </c:pt>
                <c:pt idx="3176">
                  <c:v>725</c:v>
                </c:pt>
                <c:pt idx="3177">
                  <c:v>725</c:v>
                </c:pt>
                <c:pt idx="3178">
                  <c:v>725</c:v>
                </c:pt>
                <c:pt idx="3179">
                  <c:v>725</c:v>
                </c:pt>
                <c:pt idx="3180">
                  <c:v>725</c:v>
                </c:pt>
                <c:pt idx="3181">
                  <c:v>725</c:v>
                </c:pt>
                <c:pt idx="3182">
                  <c:v>725</c:v>
                </c:pt>
                <c:pt idx="3183">
                  <c:v>725</c:v>
                </c:pt>
                <c:pt idx="3184">
                  <c:v>725</c:v>
                </c:pt>
                <c:pt idx="3185">
                  <c:v>725</c:v>
                </c:pt>
                <c:pt idx="3186">
                  <c:v>725</c:v>
                </c:pt>
                <c:pt idx="3187">
                  <c:v>725</c:v>
                </c:pt>
                <c:pt idx="3188">
                  <c:v>725</c:v>
                </c:pt>
                <c:pt idx="3189">
                  <c:v>725</c:v>
                </c:pt>
                <c:pt idx="3190">
                  <c:v>724</c:v>
                </c:pt>
                <c:pt idx="3191">
                  <c:v>725</c:v>
                </c:pt>
                <c:pt idx="3192">
                  <c:v>726</c:v>
                </c:pt>
                <c:pt idx="3193">
                  <c:v>726</c:v>
                </c:pt>
                <c:pt idx="3194">
                  <c:v>726</c:v>
                </c:pt>
                <c:pt idx="3195">
                  <c:v>726</c:v>
                </c:pt>
                <c:pt idx="3196">
                  <c:v>726</c:v>
                </c:pt>
                <c:pt idx="3197">
                  <c:v>726</c:v>
                </c:pt>
                <c:pt idx="3198">
                  <c:v>726</c:v>
                </c:pt>
                <c:pt idx="3199">
                  <c:v>726</c:v>
                </c:pt>
                <c:pt idx="3200">
                  <c:v>726</c:v>
                </c:pt>
                <c:pt idx="3201">
                  <c:v>725</c:v>
                </c:pt>
                <c:pt idx="3202">
                  <c:v>725</c:v>
                </c:pt>
                <c:pt idx="3203">
                  <c:v>725</c:v>
                </c:pt>
                <c:pt idx="3204">
                  <c:v>725</c:v>
                </c:pt>
                <c:pt idx="3205">
                  <c:v>725</c:v>
                </c:pt>
                <c:pt idx="3206">
                  <c:v>725</c:v>
                </c:pt>
                <c:pt idx="3207">
                  <c:v>725</c:v>
                </c:pt>
                <c:pt idx="3208">
                  <c:v>725</c:v>
                </c:pt>
                <c:pt idx="3209">
                  <c:v>725</c:v>
                </c:pt>
                <c:pt idx="3210">
                  <c:v>725</c:v>
                </c:pt>
                <c:pt idx="3211">
                  <c:v>725</c:v>
                </c:pt>
                <c:pt idx="3212">
                  <c:v>725</c:v>
                </c:pt>
                <c:pt idx="3213">
                  <c:v>725</c:v>
                </c:pt>
                <c:pt idx="3214">
                  <c:v>725</c:v>
                </c:pt>
                <c:pt idx="3215">
                  <c:v>725</c:v>
                </c:pt>
                <c:pt idx="3216">
                  <c:v>725</c:v>
                </c:pt>
                <c:pt idx="3217">
                  <c:v>726</c:v>
                </c:pt>
                <c:pt idx="3218">
                  <c:v>726</c:v>
                </c:pt>
                <c:pt idx="3219">
                  <c:v>726</c:v>
                </c:pt>
                <c:pt idx="3220">
                  <c:v>726</c:v>
                </c:pt>
                <c:pt idx="3221">
                  <c:v>726</c:v>
                </c:pt>
                <c:pt idx="3222">
                  <c:v>726</c:v>
                </c:pt>
                <c:pt idx="3223">
                  <c:v>726</c:v>
                </c:pt>
                <c:pt idx="3224">
                  <c:v>726</c:v>
                </c:pt>
                <c:pt idx="3225">
                  <c:v>726</c:v>
                </c:pt>
                <c:pt idx="3226">
                  <c:v>726</c:v>
                </c:pt>
                <c:pt idx="3227">
                  <c:v>726</c:v>
                </c:pt>
                <c:pt idx="3228">
                  <c:v>726</c:v>
                </c:pt>
                <c:pt idx="3229">
                  <c:v>726</c:v>
                </c:pt>
                <c:pt idx="3230">
                  <c:v>726</c:v>
                </c:pt>
                <c:pt idx="3231">
                  <c:v>726</c:v>
                </c:pt>
                <c:pt idx="3232">
                  <c:v>726</c:v>
                </c:pt>
                <c:pt idx="3233">
                  <c:v>727</c:v>
                </c:pt>
                <c:pt idx="3234">
                  <c:v>727</c:v>
                </c:pt>
                <c:pt idx="3235">
                  <c:v>727</c:v>
                </c:pt>
                <c:pt idx="3236">
                  <c:v>727</c:v>
                </c:pt>
                <c:pt idx="3237">
                  <c:v>727</c:v>
                </c:pt>
                <c:pt idx="3238">
                  <c:v>727</c:v>
                </c:pt>
                <c:pt idx="3239">
                  <c:v>727</c:v>
                </c:pt>
                <c:pt idx="3240">
                  <c:v>727</c:v>
                </c:pt>
                <c:pt idx="3241">
                  <c:v>727</c:v>
                </c:pt>
                <c:pt idx="3242">
                  <c:v>727</c:v>
                </c:pt>
                <c:pt idx="3243">
                  <c:v>728</c:v>
                </c:pt>
                <c:pt idx="3244">
                  <c:v>728</c:v>
                </c:pt>
                <c:pt idx="3245">
                  <c:v>728</c:v>
                </c:pt>
                <c:pt idx="3246">
                  <c:v>728</c:v>
                </c:pt>
                <c:pt idx="3247">
                  <c:v>728</c:v>
                </c:pt>
                <c:pt idx="3248">
                  <c:v>728</c:v>
                </c:pt>
                <c:pt idx="3249">
                  <c:v>728</c:v>
                </c:pt>
                <c:pt idx="3250">
                  <c:v>728</c:v>
                </c:pt>
                <c:pt idx="3251">
                  <c:v>728</c:v>
                </c:pt>
                <c:pt idx="3252">
                  <c:v>728</c:v>
                </c:pt>
                <c:pt idx="3253">
                  <c:v>728</c:v>
                </c:pt>
                <c:pt idx="3254">
                  <c:v>728</c:v>
                </c:pt>
                <c:pt idx="3255">
                  <c:v>728</c:v>
                </c:pt>
                <c:pt idx="3256">
                  <c:v>727</c:v>
                </c:pt>
                <c:pt idx="3257">
                  <c:v>727</c:v>
                </c:pt>
                <c:pt idx="3258">
                  <c:v>728</c:v>
                </c:pt>
                <c:pt idx="3259">
                  <c:v>727</c:v>
                </c:pt>
                <c:pt idx="3260">
                  <c:v>727</c:v>
                </c:pt>
                <c:pt idx="3261">
                  <c:v>727</c:v>
                </c:pt>
                <c:pt idx="3262">
                  <c:v>727</c:v>
                </c:pt>
                <c:pt idx="3263">
                  <c:v>727</c:v>
                </c:pt>
                <c:pt idx="3264">
                  <c:v>727</c:v>
                </c:pt>
                <c:pt idx="3265">
                  <c:v>727</c:v>
                </c:pt>
                <c:pt idx="3266">
                  <c:v>727</c:v>
                </c:pt>
                <c:pt idx="3267">
                  <c:v>728</c:v>
                </c:pt>
                <c:pt idx="3268">
                  <c:v>727</c:v>
                </c:pt>
                <c:pt idx="3269">
                  <c:v>728</c:v>
                </c:pt>
                <c:pt idx="3270">
                  <c:v>728</c:v>
                </c:pt>
                <c:pt idx="3271">
                  <c:v>728</c:v>
                </c:pt>
                <c:pt idx="3272">
                  <c:v>728</c:v>
                </c:pt>
                <c:pt idx="3273">
                  <c:v>728</c:v>
                </c:pt>
                <c:pt idx="3274">
                  <c:v>728</c:v>
                </c:pt>
                <c:pt idx="3275">
                  <c:v>728</c:v>
                </c:pt>
                <c:pt idx="3276">
                  <c:v>728</c:v>
                </c:pt>
                <c:pt idx="3277">
                  <c:v>728</c:v>
                </c:pt>
                <c:pt idx="3278">
                  <c:v>728</c:v>
                </c:pt>
                <c:pt idx="3279">
                  <c:v>728</c:v>
                </c:pt>
                <c:pt idx="3280">
                  <c:v>728</c:v>
                </c:pt>
                <c:pt idx="3281">
                  <c:v>727</c:v>
                </c:pt>
                <c:pt idx="3282">
                  <c:v>727</c:v>
                </c:pt>
                <c:pt idx="3283">
                  <c:v>728</c:v>
                </c:pt>
                <c:pt idx="3284">
                  <c:v>728</c:v>
                </c:pt>
                <c:pt idx="3285">
                  <c:v>728</c:v>
                </c:pt>
                <c:pt idx="3286">
                  <c:v>728</c:v>
                </c:pt>
                <c:pt idx="3287">
                  <c:v>728</c:v>
                </c:pt>
                <c:pt idx="3288">
                  <c:v>728</c:v>
                </c:pt>
                <c:pt idx="3289">
                  <c:v>728</c:v>
                </c:pt>
                <c:pt idx="3290">
                  <c:v>728</c:v>
                </c:pt>
                <c:pt idx="3291">
                  <c:v>728</c:v>
                </c:pt>
                <c:pt idx="3292">
                  <c:v>729</c:v>
                </c:pt>
                <c:pt idx="3293">
                  <c:v>728</c:v>
                </c:pt>
                <c:pt idx="3294">
                  <c:v>728</c:v>
                </c:pt>
                <c:pt idx="3295">
                  <c:v>729</c:v>
                </c:pt>
                <c:pt idx="3296">
                  <c:v>728</c:v>
                </c:pt>
                <c:pt idx="3297">
                  <c:v>728</c:v>
                </c:pt>
                <c:pt idx="3298">
                  <c:v>729</c:v>
                </c:pt>
                <c:pt idx="3299">
                  <c:v>729</c:v>
                </c:pt>
                <c:pt idx="3300">
                  <c:v>729</c:v>
                </c:pt>
                <c:pt idx="3301">
                  <c:v>729</c:v>
                </c:pt>
                <c:pt idx="3302">
                  <c:v>729</c:v>
                </c:pt>
                <c:pt idx="3303">
                  <c:v>729</c:v>
                </c:pt>
                <c:pt idx="3304">
                  <c:v>729</c:v>
                </c:pt>
                <c:pt idx="3305">
                  <c:v>729</c:v>
                </c:pt>
                <c:pt idx="3306">
                  <c:v>729</c:v>
                </c:pt>
                <c:pt idx="3307">
                  <c:v>729</c:v>
                </c:pt>
                <c:pt idx="3308">
                  <c:v>729</c:v>
                </c:pt>
                <c:pt idx="3309">
                  <c:v>729</c:v>
                </c:pt>
                <c:pt idx="3310">
                  <c:v>729</c:v>
                </c:pt>
                <c:pt idx="3311">
                  <c:v>729</c:v>
                </c:pt>
                <c:pt idx="3312">
                  <c:v>729</c:v>
                </c:pt>
                <c:pt idx="3313">
                  <c:v>728</c:v>
                </c:pt>
                <c:pt idx="3314">
                  <c:v>729</c:v>
                </c:pt>
                <c:pt idx="3315">
                  <c:v>729</c:v>
                </c:pt>
                <c:pt idx="3316">
                  <c:v>729</c:v>
                </c:pt>
                <c:pt idx="3317">
                  <c:v>728</c:v>
                </c:pt>
                <c:pt idx="3318">
                  <c:v>728</c:v>
                </c:pt>
                <c:pt idx="3319">
                  <c:v>728</c:v>
                </c:pt>
                <c:pt idx="3320">
                  <c:v>729</c:v>
                </c:pt>
                <c:pt idx="3321">
                  <c:v>728</c:v>
                </c:pt>
                <c:pt idx="3322">
                  <c:v>728</c:v>
                </c:pt>
                <c:pt idx="3323">
                  <c:v>728</c:v>
                </c:pt>
                <c:pt idx="3324">
                  <c:v>728</c:v>
                </c:pt>
                <c:pt idx="3325">
                  <c:v>728</c:v>
                </c:pt>
                <c:pt idx="3326">
                  <c:v>728</c:v>
                </c:pt>
                <c:pt idx="3327">
                  <c:v>728</c:v>
                </c:pt>
                <c:pt idx="3328">
                  <c:v>728</c:v>
                </c:pt>
                <c:pt idx="3329">
                  <c:v>728</c:v>
                </c:pt>
                <c:pt idx="3330">
                  <c:v>728</c:v>
                </c:pt>
                <c:pt idx="3331">
                  <c:v>728</c:v>
                </c:pt>
                <c:pt idx="3332">
                  <c:v>728</c:v>
                </c:pt>
                <c:pt idx="3333">
                  <c:v>728</c:v>
                </c:pt>
                <c:pt idx="3334">
                  <c:v>729</c:v>
                </c:pt>
                <c:pt idx="3335">
                  <c:v>729</c:v>
                </c:pt>
                <c:pt idx="3336">
                  <c:v>729</c:v>
                </c:pt>
                <c:pt idx="3337">
                  <c:v>729</c:v>
                </c:pt>
                <c:pt idx="3338">
                  <c:v>729</c:v>
                </c:pt>
                <c:pt idx="3339">
                  <c:v>729</c:v>
                </c:pt>
                <c:pt idx="3340">
                  <c:v>729</c:v>
                </c:pt>
                <c:pt idx="3341">
                  <c:v>729</c:v>
                </c:pt>
                <c:pt idx="3342">
                  <c:v>729</c:v>
                </c:pt>
                <c:pt idx="3343">
                  <c:v>729</c:v>
                </c:pt>
                <c:pt idx="3344">
                  <c:v>729</c:v>
                </c:pt>
                <c:pt idx="3345">
                  <c:v>729</c:v>
                </c:pt>
                <c:pt idx="3346">
                  <c:v>729</c:v>
                </c:pt>
                <c:pt idx="3347">
                  <c:v>729</c:v>
                </c:pt>
                <c:pt idx="3348">
                  <c:v>729</c:v>
                </c:pt>
                <c:pt idx="3349">
                  <c:v>729</c:v>
                </c:pt>
                <c:pt idx="3350">
                  <c:v>729</c:v>
                </c:pt>
                <c:pt idx="3351">
                  <c:v>728</c:v>
                </c:pt>
                <c:pt idx="3352">
                  <c:v>728</c:v>
                </c:pt>
                <c:pt idx="3353">
                  <c:v>728</c:v>
                </c:pt>
                <c:pt idx="3354">
                  <c:v>728</c:v>
                </c:pt>
                <c:pt idx="3355">
                  <c:v>728</c:v>
                </c:pt>
                <c:pt idx="3356">
                  <c:v>728</c:v>
                </c:pt>
                <c:pt idx="3357">
                  <c:v>728</c:v>
                </c:pt>
                <c:pt idx="3358">
                  <c:v>728</c:v>
                </c:pt>
                <c:pt idx="3359">
                  <c:v>728</c:v>
                </c:pt>
                <c:pt idx="3360">
                  <c:v>728</c:v>
                </c:pt>
                <c:pt idx="3361">
                  <c:v>728</c:v>
                </c:pt>
                <c:pt idx="3362">
                  <c:v>728</c:v>
                </c:pt>
                <c:pt idx="3363">
                  <c:v>729</c:v>
                </c:pt>
                <c:pt idx="3364">
                  <c:v>729</c:v>
                </c:pt>
                <c:pt idx="3365">
                  <c:v>728</c:v>
                </c:pt>
                <c:pt idx="3366">
                  <c:v>729</c:v>
                </c:pt>
                <c:pt idx="3367">
                  <c:v>729</c:v>
                </c:pt>
                <c:pt idx="3368">
                  <c:v>728</c:v>
                </c:pt>
                <c:pt idx="3369">
                  <c:v>728</c:v>
                </c:pt>
                <c:pt idx="3370">
                  <c:v>729</c:v>
                </c:pt>
                <c:pt idx="3371">
                  <c:v>728</c:v>
                </c:pt>
                <c:pt idx="3372">
                  <c:v>728</c:v>
                </c:pt>
                <c:pt idx="3373">
                  <c:v>728</c:v>
                </c:pt>
                <c:pt idx="3374">
                  <c:v>728</c:v>
                </c:pt>
                <c:pt idx="3375">
                  <c:v>728</c:v>
                </c:pt>
                <c:pt idx="3376">
                  <c:v>728</c:v>
                </c:pt>
                <c:pt idx="3377">
                  <c:v>728</c:v>
                </c:pt>
                <c:pt idx="3378">
                  <c:v>728</c:v>
                </c:pt>
                <c:pt idx="3379">
                  <c:v>728</c:v>
                </c:pt>
                <c:pt idx="3380">
                  <c:v>728</c:v>
                </c:pt>
                <c:pt idx="3381">
                  <c:v>728</c:v>
                </c:pt>
                <c:pt idx="3382">
                  <c:v>728</c:v>
                </c:pt>
                <c:pt idx="3383">
                  <c:v>728</c:v>
                </c:pt>
                <c:pt idx="3384">
                  <c:v>728</c:v>
                </c:pt>
                <c:pt idx="3385">
                  <c:v>728</c:v>
                </c:pt>
                <c:pt idx="3386">
                  <c:v>728</c:v>
                </c:pt>
                <c:pt idx="3387">
                  <c:v>729</c:v>
                </c:pt>
                <c:pt idx="3388">
                  <c:v>728</c:v>
                </c:pt>
                <c:pt idx="3389">
                  <c:v>728</c:v>
                </c:pt>
                <c:pt idx="3390">
                  <c:v>728</c:v>
                </c:pt>
                <c:pt idx="3391">
                  <c:v>728</c:v>
                </c:pt>
                <c:pt idx="3392">
                  <c:v>728</c:v>
                </c:pt>
                <c:pt idx="3393">
                  <c:v>728</c:v>
                </c:pt>
                <c:pt idx="3394">
                  <c:v>728</c:v>
                </c:pt>
                <c:pt idx="3395">
                  <c:v>728</c:v>
                </c:pt>
                <c:pt idx="3396">
                  <c:v>728</c:v>
                </c:pt>
                <c:pt idx="3397">
                  <c:v>728</c:v>
                </c:pt>
                <c:pt idx="3398">
                  <c:v>728</c:v>
                </c:pt>
                <c:pt idx="3399">
                  <c:v>728</c:v>
                </c:pt>
                <c:pt idx="3400">
                  <c:v>727</c:v>
                </c:pt>
                <c:pt idx="3401">
                  <c:v>728</c:v>
                </c:pt>
                <c:pt idx="3402">
                  <c:v>728</c:v>
                </c:pt>
                <c:pt idx="3403">
                  <c:v>728</c:v>
                </c:pt>
                <c:pt idx="3404">
                  <c:v>728</c:v>
                </c:pt>
                <c:pt idx="3405">
                  <c:v>728</c:v>
                </c:pt>
                <c:pt idx="3406">
                  <c:v>728</c:v>
                </c:pt>
                <c:pt idx="3407">
                  <c:v>728</c:v>
                </c:pt>
                <c:pt idx="3408">
                  <c:v>728</c:v>
                </c:pt>
                <c:pt idx="3409">
                  <c:v>728</c:v>
                </c:pt>
                <c:pt idx="3410">
                  <c:v>728</c:v>
                </c:pt>
                <c:pt idx="3411">
                  <c:v>728</c:v>
                </c:pt>
                <c:pt idx="3412">
                  <c:v>728</c:v>
                </c:pt>
                <c:pt idx="3413">
                  <c:v>728</c:v>
                </c:pt>
                <c:pt idx="3414">
                  <c:v>728</c:v>
                </c:pt>
                <c:pt idx="3415">
                  <c:v>728</c:v>
                </c:pt>
                <c:pt idx="3416">
                  <c:v>728</c:v>
                </c:pt>
                <c:pt idx="3417">
                  <c:v>728</c:v>
                </c:pt>
                <c:pt idx="3418">
                  <c:v>728</c:v>
                </c:pt>
                <c:pt idx="3419">
                  <c:v>728</c:v>
                </c:pt>
                <c:pt idx="3420">
                  <c:v>727</c:v>
                </c:pt>
                <c:pt idx="3421">
                  <c:v>728</c:v>
                </c:pt>
                <c:pt idx="3422">
                  <c:v>727</c:v>
                </c:pt>
                <c:pt idx="3423">
                  <c:v>727</c:v>
                </c:pt>
                <c:pt idx="3424">
                  <c:v>727</c:v>
                </c:pt>
                <c:pt idx="3425">
                  <c:v>727</c:v>
                </c:pt>
                <c:pt idx="3426">
                  <c:v>727</c:v>
                </c:pt>
                <c:pt idx="3427">
                  <c:v>727</c:v>
                </c:pt>
                <c:pt idx="3428">
                  <c:v>727</c:v>
                </c:pt>
                <c:pt idx="3429">
                  <c:v>727</c:v>
                </c:pt>
                <c:pt idx="3430">
                  <c:v>727</c:v>
                </c:pt>
                <c:pt idx="3431">
                  <c:v>727</c:v>
                </c:pt>
                <c:pt idx="3432">
                  <c:v>727</c:v>
                </c:pt>
                <c:pt idx="3433">
                  <c:v>727</c:v>
                </c:pt>
                <c:pt idx="3434">
                  <c:v>727</c:v>
                </c:pt>
                <c:pt idx="3435">
                  <c:v>727</c:v>
                </c:pt>
                <c:pt idx="3436">
                  <c:v>727</c:v>
                </c:pt>
                <c:pt idx="3437">
                  <c:v>727</c:v>
                </c:pt>
                <c:pt idx="3438">
                  <c:v>727</c:v>
                </c:pt>
                <c:pt idx="3439">
                  <c:v>727</c:v>
                </c:pt>
                <c:pt idx="3440">
                  <c:v>727</c:v>
                </c:pt>
                <c:pt idx="3441">
                  <c:v>727</c:v>
                </c:pt>
                <c:pt idx="3442">
                  <c:v>727</c:v>
                </c:pt>
                <c:pt idx="3443">
                  <c:v>727</c:v>
                </c:pt>
                <c:pt idx="3444">
                  <c:v>727</c:v>
                </c:pt>
                <c:pt idx="3445">
                  <c:v>727</c:v>
                </c:pt>
                <c:pt idx="3446">
                  <c:v>727</c:v>
                </c:pt>
                <c:pt idx="3447">
                  <c:v>727</c:v>
                </c:pt>
                <c:pt idx="3448">
                  <c:v>727</c:v>
                </c:pt>
                <c:pt idx="3449">
                  <c:v>727</c:v>
                </c:pt>
                <c:pt idx="3450">
                  <c:v>727</c:v>
                </c:pt>
                <c:pt idx="3451">
                  <c:v>727</c:v>
                </c:pt>
                <c:pt idx="3452">
                  <c:v>727</c:v>
                </c:pt>
                <c:pt idx="3453">
                  <c:v>727</c:v>
                </c:pt>
                <c:pt idx="3454">
                  <c:v>727</c:v>
                </c:pt>
                <c:pt idx="3455">
                  <c:v>727</c:v>
                </c:pt>
                <c:pt idx="3456">
                  <c:v>727</c:v>
                </c:pt>
                <c:pt idx="3457">
                  <c:v>727</c:v>
                </c:pt>
                <c:pt idx="3458">
                  <c:v>727</c:v>
                </c:pt>
                <c:pt idx="3459">
                  <c:v>727</c:v>
                </c:pt>
                <c:pt idx="3460">
                  <c:v>727</c:v>
                </c:pt>
                <c:pt idx="3461">
                  <c:v>727</c:v>
                </c:pt>
                <c:pt idx="3462">
                  <c:v>727</c:v>
                </c:pt>
                <c:pt idx="3463">
                  <c:v>727</c:v>
                </c:pt>
                <c:pt idx="3464">
                  <c:v>727</c:v>
                </c:pt>
                <c:pt idx="3465">
                  <c:v>726</c:v>
                </c:pt>
                <c:pt idx="3466">
                  <c:v>726</c:v>
                </c:pt>
                <c:pt idx="3467">
                  <c:v>726</c:v>
                </c:pt>
                <c:pt idx="3468">
                  <c:v>726</c:v>
                </c:pt>
                <c:pt idx="3469">
                  <c:v>726</c:v>
                </c:pt>
                <c:pt idx="3470">
                  <c:v>726</c:v>
                </c:pt>
                <c:pt idx="3471">
                  <c:v>726</c:v>
                </c:pt>
                <c:pt idx="3472">
                  <c:v>726</c:v>
                </c:pt>
                <c:pt idx="3473">
                  <c:v>726</c:v>
                </c:pt>
                <c:pt idx="3474">
                  <c:v>726</c:v>
                </c:pt>
                <c:pt idx="3475">
                  <c:v>726</c:v>
                </c:pt>
                <c:pt idx="3476">
                  <c:v>726</c:v>
                </c:pt>
                <c:pt idx="3477">
                  <c:v>726</c:v>
                </c:pt>
                <c:pt idx="3478">
                  <c:v>726</c:v>
                </c:pt>
                <c:pt idx="3479">
                  <c:v>726</c:v>
                </c:pt>
                <c:pt idx="3480">
                  <c:v>726</c:v>
                </c:pt>
                <c:pt idx="3481">
                  <c:v>726</c:v>
                </c:pt>
                <c:pt idx="3482">
                  <c:v>726</c:v>
                </c:pt>
                <c:pt idx="3483">
                  <c:v>726</c:v>
                </c:pt>
                <c:pt idx="3484">
                  <c:v>726</c:v>
                </c:pt>
                <c:pt idx="3485">
                  <c:v>726</c:v>
                </c:pt>
                <c:pt idx="3486">
                  <c:v>726</c:v>
                </c:pt>
                <c:pt idx="3487">
                  <c:v>726</c:v>
                </c:pt>
                <c:pt idx="3488">
                  <c:v>726</c:v>
                </c:pt>
                <c:pt idx="3489">
                  <c:v>726</c:v>
                </c:pt>
                <c:pt idx="3490">
                  <c:v>726</c:v>
                </c:pt>
                <c:pt idx="3491">
                  <c:v>726</c:v>
                </c:pt>
                <c:pt idx="3492">
                  <c:v>726</c:v>
                </c:pt>
                <c:pt idx="3493">
                  <c:v>725</c:v>
                </c:pt>
                <c:pt idx="3494">
                  <c:v>725</c:v>
                </c:pt>
                <c:pt idx="3495">
                  <c:v>725</c:v>
                </c:pt>
                <c:pt idx="3496">
                  <c:v>725</c:v>
                </c:pt>
                <c:pt idx="3497">
                  <c:v>725</c:v>
                </c:pt>
                <c:pt idx="3498">
                  <c:v>725</c:v>
                </c:pt>
                <c:pt idx="3499">
                  <c:v>725</c:v>
                </c:pt>
                <c:pt idx="3500">
                  <c:v>725</c:v>
                </c:pt>
                <c:pt idx="3501">
                  <c:v>726</c:v>
                </c:pt>
                <c:pt idx="3502">
                  <c:v>726</c:v>
                </c:pt>
                <c:pt idx="3503">
                  <c:v>726</c:v>
                </c:pt>
                <c:pt idx="3504">
                  <c:v>725</c:v>
                </c:pt>
                <c:pt idx="3505">
                  <c:v>725</c:v>
                </c:pt>
                <c:pt idx="3506">
                  <c:v>726</c:v>
                </c:pt>
                <c:pt idx="3507">
                  <c:v>726</c:v>
                </c:pt>
                <c:pt idx="3508">
                  <c:v>725</c:v>
                </c:pt>
                <c:pt idx="3509">
                  <c:v>725</c:v>
                </c:pt>
                <c:pt idx="3510">
                  <c:v>725</c:v>
                </c:pt>
                <c:pt idx="3511">
                  <c:v>725</c:v>
                </c:pt>
                <c:pt idx="3512">
                  <c:v>725</c:v>
                </c:pt>
                <c:pt idx="3513">
                  <c:v>725</c:v>
                </c:pt>
                <c:pt idx="3514">
                  <c:v>725</c:v>
                </c:pt>
                <c:pt idx="3515">
                  <c:v>725</c:v>
                </c:pt>
                <c:pt idx="3516">
                  <c:v>725</c:v>
                </c:pt>
                <c:pt idx="3517">
                  <c:v>724</c:v>
                </c:pt>
                <c:pt idx="3518">
                  <c:v>724</c:v>
                </c:pt>
                <c:pt idx="3519">
                  <c:v>724</c:v>
                </c:pt>
                <c:pt idx="3520">
                  <c:v>724</c:v>
                </c:pt>
                <c:pt idx="3521">
                  <c:v>724</c:v>
                </c:pt>
                <c:pt idx="3522">
                  <c:v>724</c:v>
                </c:pt>
                <c:pt idx="3523">
                  <c:v>725</c:v>
                </c:pt>
                <c:pt idx="3524">
                  <c:v>725</c:v>
                </c:pt>
                <c:pt idx="3525">
                  <c:v>725</c:v>
                </c:pt>
                <c:pt idx="3526">
                  <c:v>725</c:v>
                </c:pt>
                <c:pt idx="3527">
                  <c:v>725</c:v>
                </c:pt>
                <c:pt idx="3528">
                  <c:v>725</c:v>
                </c:pt>
                <c:pt idx="3529">
                  <c:v>725</c:v>
                </c:pt>
                <c:pt idx="3530">
                  <c:v>725</c:v>
                </c:pt>
                <c:pt idx="3531">
                  <c:v>725</c:v>
                </c:pt>
                <c:pt idx="3532">
                  <c:v>725</c:v>
                </c:pt>
                <c:pt idx="3533">
                  <c:v>724</c:v>
                </c:pt>
                <c:pt idx="3534">
                  <c:v>725</c:v>
                </c:pt>
                <c:pt idx="3535">
                  <c:v>725</c:v>
                </c:pt>
                <c:pt idx="3536">
                  <c:v>725</c:v>
                </c:pt>
                <c:pt idx="3537">
                  <c:v>724</c:v>
                </c:pt>
                <c:pt idx="3538">
                  <c:v>724</c:v>
                </c:pt>
                <c:pt idx="3539">
                  <c:v>724</c:v>
                </c:pt>
                <c:pt idx="3540">
                  <c:v>724</c:v>
                </c:pt>
                <c:pt idx="3541">
                  <c:v>724</c:v>
                </c:pt>
                <c:pt idx="3542">
                  <c:v>724</c:v>
                </c:pt>
                <c:pt idx="3543">
                  <c:v>724</c:v>
                </c:pt>
                <c:pt idx="3544">
                  <c:v>724</c:v>
                </c:pt>
                <c:pt idx="3545">
                  <c:v>724</c:v>
                </c:pt>
                <c:pt idx="3546">
                  <c:v>724</c:v>
                </c:pt>
                <c:pt idx="3547">
                  <c:v>724</c:v>
                </c:pt>
                <c:pt idx="3548">
                  <c:v>724</c:v>
                </c:pt>
                <c:pt idx="3549">
                  <c:v>724</c:v>
                </c:pt>
                <c:pt idx="3550">
                  <c:v>725</c:v>
                </c:pt>
                <c:pt idx="3551">
                  <c:v>725</c:v>
                </c:pt>
                <c:pt idx="3552">
                  <c:v>725</c:v>
                </c:pt>
                <c:pt idx="3553">
                  <c:v>725</c:v>
                </c:pt>
                <c:pt idx="3554">
                  <c:v>725</c:v>
                </c:pt>
                <c:pt idx="3555">
                  <c:v>725</c:v>
                </c:pt>
                <c:pt idx="3556">
                  <c:v>725</c:v>
                </c:pt>
                <c:pt idx="3557">
                  <c:v>725</c:v>
                </c:pt>
                <c:pt idx="3558">
                  <c:v>725</c:v>
                </c:pt>
                <c:pt idx="3559">
                  <c:v>725</c:v>
                </c:pt>
                <c:pt idx="3560">
                  <c:v>726</c:v>
                </c:pt>
                <c:pt idx="3561">
                  <c:v>725</c:v>
                </c:pt>
                <c:pt idx="3562">
                  <c:v>725</c:v>
                </c:pt>
                <c:pt idx="3563">
                  <c:v>725</c:v>
                </c:pt>
                <c:pt idx="3564">
                  <c:v>725</c:v>
                </c:pt>
                <c:pt idx="3565">
                  <c:v>725</c:v>
                </c:pt>
                <c:pt idx="3566">
                  <c:v>725</c:v>
                </c:pt>
                <c:pt idx="3567">
                  <c:v>725</c:v>
                </c:pt>
                <c:pt idx="3568">
                  <c:v>725</c:v>
                </c:pt>
                <c:pt idx="3569">
                  <c:v>725</c:v>
                </c:pt>
                <c:pt idx="3570">
                  <c:v>725</c:v>
                </c:pt>
                <c:pt idx="3571">
                  <c:v>725</c:v>
                </c:pt>
                <c:pt idx="3572">
                  <c:v>725</c:v>
                </c:pt>
                <c:pt idx="3573">
                  <c:v>725</c:v>
                </c:pt>
                <c:pt idx="3574">
                  <c:v>725</c:v>
                </c:pt>
                <c:pt idx="3575">
                  <c:v>725</c:v>
                </c:pt>
                <c:pt idx="3576">
                  <c:v>725</c:v>
                </c:pt>
                <c:pt idx="3577">
                  <c:v>725</c:v>
                </c:pt>
                <c:pt idx="3578">
                  <c:v>725</c:v>
                </c:pt>
                <c:pt idx="3579">
                  <c:v>726</c:v>
                </c:pt>
                <c:pt idx="3580">
                  <c:v>725</c:v>
                </c:pt>
                <c:pt idx="3581">
                  <c:v>725</c:v>
                </c:pt>
                <c:pt idx="3582">
                  <c:v>725</c:v>
                </c:pt>
                <c:pt idx="3583">
                  <c:v>725</c:v>
                </c:pt>
                <c:pt idx="3584">
                  <c:v>725</c:v>
                </c:pt>
                <c:pt idx="3585">
                  <c:v>725</c:v>
                </c:pt>
                <c:pt idx="3586">
                  <c:v>725</c:v>
                </c:pt>
                <c:pt idx="3587">
                  <c:v>725</c:v>
                </c:pt>
                <c:pt idx="3588">
                  <c:v>725</c:v>
                </c:pt>
                <c:pt idx="3589">
                  <c:v>725</c:v>
                </c:pt>
                <c:pt idx="3590">
                  <c:v>725</c:v>
                </c:pt>
                <c:pt idx="3591">
                  <c:v>725</c:v>
                </c:pt>
                <c:pt idx="3592">
                  <c:v>725</c:v>
                </c:pt>
                <c:pt idx="3593">
                  <c:v>725</c:v>
                </c:pt>
                <c:pt idx="3594">
                  <c:v>725</c:v>
                </c:pt>
                <c:pt idx="3595">
                  <c:v>725</c:v>
                </c:pt>
                <c:pt idx="3596">
                  <c:v>725</c:v>
                </c:pt>
                <c:pt idx="3597">
                  <c:v>725</c:v>
                </c:pt>
                <c:pt idx="3598">
                  <c:v>725</c:v>
                </c:pt>
                <c:pt idx="3599">
                  <c:v>725</c:v>
                </c:pt>
                <c:pt idx="3600">
                  <c:v>725</c:v>
                </c:pt>
                <c:pt idx="3601">
                  <c:v>725</c:v>
                </c:pt>
                <c:pt idx="3602">
                  <c:v>725</c:v>
                </c:pt>
                <c:pt idx="3603">
                  <c:v>725</c:v>
                </c:pt>
                <c:pt idx="3604">
                  <c:v>725</c:v>
                </c:pt>
                <c:pt idx="3605">
                  <c:v>725</c:v>
                </c:pt>
                <c:pt idx="3606">
                  <c:v>725</c:v>
                </c:pt>
                <c:pt idx="3607">
                  <c:v>725</c:v>
                </c:pt>
                <c:pt idx="3608">
                  <c:v>725</c:v>
                </c:pt>
                <c:pt idx="3609">
                  <c:v>725</c:v>
                </c:pt>
                <c:pt idx="3610">
                  <c:v>725</c:v>
                </c:pt>
                <c:pt idx="3611">
                  <c:v>725</c:v>
                </c:pt>
                <c:pt idx="3612">
                  <c:v>725</c:v>
                </c:pt>
                <c:pt idx="3613">
                  <c:v>725</c:v>
                </c:pt>
                <c:pt idx="3614">
                  <c:v>725</c:v>
                </c:pt>
                <c:pt idx="3615">
                  <c:v>725</c:v>
                </c:pt>
                <c:pt idx="3616">
                  <c:v>726</c:v>
                </c:pt>
                <c:pt idx="3617">
                  <c:v>726</c:v>
                </c:pt>
                <c:pt idx="3618">
                  <c:v>726</c:v>
                </c:pt>
                <c:pt idx="3619">
                  <c:v>726</c:v>
                </c:pt>
                <c:pt idx="3620">
                  <c:v>726</c:v>
                </c:pt>
                <c:pt idx="3621">
                  <c:v>726</c:v>
                </c:pt>
                <c:pt idx="3622">
                  <c:v>726</c:v>
                </c:pt>
                <c:pt idx="3623">
                  <c:v>725</c:v>
                </c:pt>
                <c:pt idx="3624">
                  <c:v>724</c:v>
                </c:pt>
                <c:pt idx="3625">
                  <c:v>724</c:v>
                </c:pt>
                <c:pt idx="3626">
                  <c:v>724</c:v>
                </c:pt>
                <c:pt idx="3627">
                  <c:v>724</c:v>
                </c:pt>
                <c:pt idx="3628">
                  <c:v>724</c:v>
                </c:pt>
                <c:pt idx="3629">
                  <c:v>724</c:v>
                </c:pt>
                <c:pt idx="3630">
                  <c:v>724</c:v>
                </c:pt>
                <c:pt idx="3631">
                  <c:v>724</c:v>
                </c:pt>
                <c:pt idx="3632">
                  <c:v>725</c:v>
                </c:pt>
                <c:pt idx="3633">
                  <c:v>725</c:v>
                </c:pt>
                <c:pt idx="3634">
                  <c:v>725</c:v>
                </c:pt>
                <c:pt idx="3635">
                  <c:v>724</c:v>
                </c:pt>
                <c:pt idx="3636">
                  <c:v>724</c:v>
                </c:pt>
                <c:pt idx="3637">
                  <c:v>724</c:v>
                </c:pt>
                <c:pt idx="3638">
                  <c:v>724</c:v>
                </c:pt>
                <c:pt idx="3639">
                  <c:v>724</c:v>
                </c:pt>
                <c:pt idx="3640">
                  <c:v>724</c:v>
                </c:pt>
                <c:pt idx="3641">
                  <c:v>724</c:v>
                </c:pt>
                <c:pt idx="3642">
                  <c:v>724</c:v>
                </c:pt>
                <c:pt idx="3643">
                  <c:v>724</c:v>
                </c:pt>
                <c:pt idx="3644">
                  <c:v>724</c:v>
                </c:pt>
                <c:pt idx="3645">
                  <c:v>724</c:v>
                </c:pt>
                <c:pt idx="3646">
                  <c:v>724</c:v>
                </c:pt>
                <c:pt idx="3647">
                  <c:v>724</c:v>
                </c:pt>
                <c:pt idx="3648">
                  <c:v>724</c:v>
                </c:pt>
                <c:pt idx="3649">
                  <c:v>724</c:v>
                </c:pt>
                <c:pt idx="3650">
                  <c:v>724</c:v>
                </c:pt>
                <c:pt idx="3651">
                  <c:v>724</c:v>
                </c:pt>
                <c:pt idx="3652">
                  <c:v>724</c:v>
                </c:pt>
                <c:pt idx="3653">
                  <c:v>724</c:v>
                </c:pt>
                <c:pt idx="3654">
                  <c:v>724</c:v>
                </c:pt>
                <c:pt idx="3655">
                  <c:v>724</c:v>
                </c:pt>
                <c:pt idx="3656">
                  <c:v>724</c:v>
                </c:pt>
                <c:pt idx="3657">
                  <c:v>724</c:v>
                </c:pt>
                <c:pt idx="3658">
                  <c:v>724</c:v>
                </c:pt>
                <c:pt idx="3659">
                  <c:v>723</c:v>
                </c:pt>
                <c:pt idx="3660">
                  <c:v>723</c:v>
                </c:pt>
                <c:pt idx="3661">
                  <c:v>723</c:v>
                </c:pt>
                <c:pt idx="3662">
                  <c:v>723</c:v>
                </c:pt>
                <c:pt idx="3663">
                  <c:v>723</c:v>
                </c:pt>
                <c:pt idx="3664">
                  <c:v>723</c:v>
                </c:pt>
                <c:pt idx="3665">
                  <c:v>723</c:v>
                </c:pt>
                <c:pt idx="3666">
                  <c:v>723</c:v>
                </c:pt>
                <c:pt idx="3667">
                  <c:v>723</c:v>
                </c:pt>
                <c:pt idx="3668">
                  <c:v>723</c:v>
                </c:pt>
                <c:pt idx="3669">
                  <c:v>723</c:v>
                </c:pt>
                <c:pt idx="3670">
                  <c:v>723</c:v>
                </c:pt>
                <c:pt idx="3671">
                  <c:v>724</c:v>
                </c:pt>
                <c:pt idx="3672">
                  <c:v>724</c:v>
                </c:pt>
                <c:pt idx="3673">
                  <c:v>724</c:v>
                </c:pt>
                <c:pt idx="3674">
                  <c:v>724</c:v>
                </c:pt>
                <c:pt idx="3675">
                  <c:v>724</c:v>
                </c:pt>
                <c:pt idx="3676">
                  <c:v>724</c:v>
                </c:pt>
                <c:pt idx="3677">
                  <c:v>724</c:v>
                </c:pt>
                <c:pt idx="3678">
                  <c:v>724</c:v>
                </c:pt>
                <c:pt idx="3679">
                  <c:v>724</c:v>
                </c:pt>
                <c:pt idx="3680">
                  <c:v>724</c:v>
                </c:pt>
                <c:pt idx="3681">
                  <c:v>724</c:v>
                </c:pt>
                <c:pt idx="3682">
                  <c:v>724</c:v>
                </c:pt>
                <c:pt idx="3683">
                  <c:v>723</c:v>
                </c:pt>
                <c:pt idx="3684">
                  <c:v>723</c:v>
                </c:pt>
                <c:pt idx="3685">
                  <c:v>723</c:v>
                </c:pt>
                <c:pt idx="3686">
                  <c:v>723</c:v>
                </c:pt>
                <c:pt idx="3687">
                  <c:v>722</c:v>
                </c:pt>
                <c:pt idx="3688">
                  <c:v>722</c:v>
                </c:pt>
                <c:pt idx="3689">
                  <c:v>722</c:v>
                </c:pt>
                <c:pt idx="3690">
                  <c:v>722</c:v>
                </c:pt>
                <c:pt idx="3691">
                  <c:v>722</c:v>
                </c:pt>
                <c:pt idx="3692">
                  <c:v>722</c:v>
                </c:pt>
                <c:pt idx="3693">
                  <c:v>723</c:v>
                </c:pt>
                <c:pt idx="3694">
                  <c:v>723</c:v>
                </c:pt>
                <c:pt idx="3695">
                  <c:v>723</c:v>
                </c:pt>
                <c:pt idx="3696">
                  <c:v>723</c:v>
                </c:pt>
                <c:pt idx="3697">
                  <c:v>723</c:v>
                </c:pt>
                <c:pt idx="3698">
                  <c:v>723</c:v>
                </c:pt>
                <c:pt idx="3699">
                  <c:v>723</c:v>
                </c:pt>
                <c:pt idx="3700">
                  <c:v>723</c:v>
                </c:pt>
                <c:pt idx="3701">
                  <c:v>723</c:v>
                </c:pt>
                <c:pt idx="3702">
                  <c:v>723</c:v>
                </c:pt>
                <c:pt idx="3703">
                  <c:v>723</c:v>
                </c:pt>
                <c:pt idx="3704">
                  <c:v>723</c:v>
                </c:pt>
                <c:pt idx="3705">
                  <c:v>722</c:v>
                </c:pt>
                <c:pt idx="3706">
                  <c:v>722</c:v>
                </c:pt>
                <c:pt idx="3707">
                  <c:v>721</c:v>
                </c:pt>
                <c:pt idx="3708">
                  <c:v>721</c:v>
                </c:pt>
                <c:pt idx="3709">
                  <c:v>721</c:v>
                </c:pt>
                <c:pt idx="3710">
                  <c:v>721</c:v>
                </c:pt>
                <c:pt idx="3711">
                  <c:v>720</c:v>
                </c:pt>
                <c:pt idx="3712">
                  <c:v>720</c:v>
                </c:pt>
                <c:pt idx="3713">
                  <c:v>721</c:v>
                </c:pt>
                <c:pt idx="3714">
                  <c:v>721</c:v>
                </c:pt>
                <c:pt idx="3715">
                  <c:v>722</c:v>
                </c:pt>
                <c:pt idx="3716">
                  <c:v>722</c:v>
                </c:pt>
                <c:pt idx="3717">
                  <c:v>722</c:v>
                </c:pt>
                <c:pt idx="3718">
                  <c:v>722</c:v>
                </c:pt>
                <c:pt idx="3719">
                  <c:v>722</c:v>
                </c:pt>
                <c:pt idx="3720">
                  <c:v>723</c:v>
                </c:pt>
                <c:pt idx="3721">
                  <c:v>723</c:v>
                </c:pt>
                <c:pt idx="3722">
                  <c:v>723</c:v>
                </c:pt>
                <c:pt idx="3723">
                  <c:v>723</c:v>
                </c:pt>
                <c:pt idx="3724">
                  <c:v>723</c:v>
                </c:pt>
                <c:pt idx="3725">
                  <c:v>723</c:v>
                </c:pt>
                <c:pt idx="3726">
                  <c:v>723</c:v>
                </c:pt>
                <c:pt idx="3727">
                  <c:v>722</c:v>
                </c:pt>
                <c:pt idx="3728">
                  <c:v>722</c:v>
                </c:pt>
                <c:pt idx="3729">
                  <c:v>722</c:v>
                </c:pt>
                <c:pt idx="3730">
                  <c:v>722</c:v>
                </c:pt>
                <c:pt idx="3731">
                  <c:v>722</c:v>
                </c:pt>
                <c:pt idx="3732">
                  <c:v>721</c:v>
                </c:pt>
                <c:pt idx="3733">
                  <c:v>721</c:v>
                </c:pt>
                <c:pt idx="3734">
                  <c:v>721</c:v>
                </c:pt>
                <c:pt idx="3735">
                  <c:v>721</c:v>
                </c:pt>
                <c:pt idx="3736">
                  <c:v>721</c:v>
                </c:pt>
                <c:pt idx="3737">
                  <c:v>721</c:v>
                </c:pt>
                <c:pt idx="3738">
                  <c:v>721</c:v>
                </c:pt>
                <c:pt idx="3739">
                  <c:v>722</c:v>
                </c:pt>
                <c:pt idx="3740">
                  <c:v>721</c:v>
                </c:pt>
                <c:pt idx="3741">
                  <c:v>722</c:v>
                </c:pt>
                <c:pt idx="3742">
                  <c:v>722</c:v>
                </c:pt>
                <c:pt idx="3743">
                  <c:v>722</c:v>
                </c:pt>
                <c:pt idx="3744">
                  <c:v>722</c:v>
                </c:pt>
                <c:pt idx="3745">
                  <c:v>722</c:v>
                </c:pt>
                <c:pt idx="3746">
                  <c:v>723</c:v>
                </c:pt>
                <c:pt idx="3747">
                  <c:v>724</c:v>
                </c:pt>
                <c:pt idx="3748">
                  <c:v>724</c:v>
                </c:pt>
                <c:pt idx="3749">
                  <c:v>724</c:v>
                </c:pt>
                <c:pt idx="3750">
                  <c:v>724</c:v>
                </c:pt>
                <c:pt idx="3751">
                  <c:v>724</c:v>
                </c:pt>
                <c:pt idx="3752">
                  <c:v>724</c:v>
                </c:pt>
                <c:pt idx="3753">
                  <c:v>724</c:v>
                </c:pt>
                <c:pt idx="3754">
                  <c:v>724</c:v>
                </c:pt>
                <c:pt idx="3755">
                  <c:v>724</c:v>
                </c:pt>
                <c:pt idx="3756">
                  <c:v>724</c:v>
                </c:pt>
                <c:pt idx="3757">
                  <c:v>724</c:v>
                </c:pt>
                <c:pt idx="3758">
                  <c:v>724</c:v>
                </c:pt>
                <c:pt idx="3759">
                  <c:v>724</c:v>
                </c:pt>
                <c:pt idx="3760">
                  <c:v>724</c:v>
                </c:pt>
                <c:pt idx="3761">
                  <c:v>724</c:v>
                </c:pt>
                <c:pt idx="3762">
                  <c:v>723</c:v>
                </c:pt>
                <c:pt idx="3763">
                  <c:v>723</c:v>
                </c:pt>
                <c:pt idx="3764">
                  <c:v>723</c:v>
                </c:pt>
                <c:pt idx="3765">
                  <c:v>723</c:v>
                </c:pt>
                <c:pt idx="3766">
                  <c:v>723</c:v>
                </c:pt>
                <c:pt idx="3767">
                  <c:v>723</c:v>
                </c:pt>
                <c:pt idx="3768">
                  <c:v>723</c:v>
                </c:pt>
                <c:pt idx="3769">
                  <c:v>723</c:v>
                </c:pt>
                <c:pt idx="3770">
                  <c:v>721</c:v>
                </c:pt>
                <c:pt idx="3771">
                  <c:v>721</c:v>
                </c:pt>
                <c:pt idx="3772">
                  <c:v>722</c:v>
                </c:pt>
                <c:pt idx="3773">
                  <c:v>723</c:v>
                </c:pt>
                <c:pt idx="3774">
                  <c:v>723</c:v>
                </c:pt>
                <c:pt idx="3775">
                  <c:v>724</c:v>
                </c:pt>
                <c:pt idx="3776">
                  <c:v>724</c:v>
                </c:pt>
                <c:pt idx="3777">
                  <c:v>725</c:v>
                </c:pt>
                <c:pt idx="3778">
                  <c:v>726</c:v>
                </c:pt>
                <c:pt idx="3779">
                  <c:v>726</c:v>
                </c:pt>
                <c:pt idx="3780">
                  <c:v>727</c:v>
                </c:pt>
                <c:pt idx="3781">
                  <c:v>727</c:v>
                </c:pt>
                <c:pt idx="3782">
                  <c:v>727</c:v>
                </c:pt>
                <c:pt idx="3783">
                  <c:v>727</c:v>
                </c:pt>
                <c:pt idx="3784">
                  <c:v>727</c:v>
                </c:pt>
                <c:pt idx="3785">
                  <c:v>728</c:v>
                </c:pt>
                <c:pt idx="3786">
                  <c:v>728</c:v>
                </c:pt>
                <c:pt idx="3787">
                  <c:v>728</c:v>
                </c:pt>
                <c:pt idx="3788">
                  <c:v>728</c:v>
                </c:pt>
                <c:pt idx="3789">
                  <c:v>728</c:v>
                </c:pt>
                <c:pt idx="3790">
                  <c:v>729</c:v>
                </c:pt>
                <c:pt idx="3791">
                  <c:v>729</c:v>
                </c:pt>
                <c:pt idx="3792">
                  <c:v>729</c:v>
                </c:pt>
                <c:pt idx="3793">
                  <c:v>729</c:v>
                </c:pt>
                <c:pt idx="3794">
                  <c:v>729</c:v>
                </c:pt>
                <c:pt idx="3795">
                  <c:v>729</c:v>
                </c:pt>
                <c:pt idx="3796">
                  <c:v>729</c:v>
                </c:pt>
                <c:pt idx="3797">
                  <c:v>729</c:v>
                </c:pt>
                <c:pt idx="3798">
                  <c:v>729</c:v>
                </c:pt>
                <c:pt idx="3799">
                  <c:v>730</c:v>
                </c:pt>
                <c:pt idx="3800">
                  <c:v>729</c:v>
                </c:pt>
                <c:pt idx="3801">
                  <c:v>729</c:v>
                </c:pt>
                <c:pt idx="3802">
                  <c:v>729</c:v>
                </c:pt>
                <c:pt idx="3803">
                  <c:v>729</c:v>
                </c:pt>
                <c:pt idx="3804">
                  <c:v>729</c:v>
                </c:pt>
                <c:pt idx="3805">
                  <c:v>729</c:v>
                </c:pt>
                <c:pt idx="3806">
                  <c:v>728</c:v>
                </c:pt>
                <c:pt idx="3807">
                  <c:v>728</c:v>
                </c:pt>
                <c:pt idx="3808">
                  <c:v>728</c:v>
                </c:pt>
                <c:pt idx="3809">
                  <c:v>728</c:v>
                </c:pt>
                <c:pt idx="3810">
                  <c:v>729</c:v>
                </c:pt>
                <c:pt idx="3811">
                  <c:v>729</c:v>
                </c:pt>
                <c:pt idx="3812">
                  <c:v>729</c:v>
                </c:pt>
                <c:pt idx="3813">
                  <c:v>729</c:v>
                </c:pt>
                <c:pt idx="3814">
                  <c:v>729</c:v>
                </c:pt>
                <c:pt idx="3815">
                  <c:v>729</c:v>
                </c:pt>
                <c:pt idx="3816">
                  <c:v>729</c:v>
                </c:pt>
                <c:pt idx="3817">
                  <c:v>729</c:v>
                </c:pt>
                <c:pt idx="3818">
                  <c:v>729</c:v>
                </c:pt>
                <c:pt idx="3819">
                  <c:v>729</c:v>
                </c:pt>
                <c:pt idx="3820">
                  <c:v>729</c:v>
                </c:pt>
                <c:pt idx="3821">
                  <c:v>729</c:v>
                </c:pt>
                <c:pt idx="3822">
                  <c:v>728</c:v>
                </c:pt>
                <c:pt idx="3823">
                  <c:v>728</c:v>
                </c:pt>
                <c:pt idx="3824">
                  <c:v>729</c:v>
                </c:pt>
                <c:pt idx="3825">
                  <c:v>729</c:v>
                </c:pt>
                <c:pt idx="3826">
                  <c:v>729</c:v>
                </c:pt>
                <c:pt idx="3827">
                  <c:v>729</c:v>
                </c:pt>
                <c:pt idx="3828">
                  <c:v>729</c:v>
                </c:pt>
                <c:pt idx="3829">
                  <c:v>729</c:v>
                </c:pt>
                <c:pt idx="3830">
                  <c:v>729</c:v>
                </c:pt>
                <c:pt idx="3831">
                  <c:v>729</c:v>
                </c:pt>
                <c:pt idx="3832">
                  <c:v>729</c:v>
                </c:pt>
                <c:pt idx="3833">
                  <c:v>729</c:v>
                </c:pt>
                <c:pt idx="3834">
                  <c:v>729</c:v>
                </c:pt>
                <c:pt idx="3835">
                  <c:v>729</c:v>
                </c:pt>
                <c:pt idx="3836">
                  <c:v>728</c:v>
                </c:pt>
                <c:pt idx="3837">
                  <c:v>729</c:v>
                </c:pt>
                <c:pt idx="3838">
                  <c:v>728</c:v>
                </c:pt>
                <c:pt idx="3839">
                  <c:v>728</c:v>
                </c:pt>
                <c:pt idx="3840">
                  <c:v>728</c:v>
                </c:pt>
                <c:pt idx="3841">
                  <c:v>728</c:v>
                </c:pt>
                <c:pt idx="3842">
                  <c:v>728</c:v>
                </c:pt>
                <c:pt idx="3843">
                  <c:v>728</c:v>
                </c:pt>
                <c:pt idx="3844">
                  <c:v>728</c:v>
                </c:pt>
                <c:pt idx="3845">
                  <c:v>728</c:v>
                </c:pt>
                <c:pt idx="3846">
                  <c:v>728</c:v>
                </c:pt>
                <c:pt idx="3847">
                  <c:v>728</c:v>
                </c:pt>
                <c:pt idx="3848">
                  <c:v>728</c:v>
                </c:pt>
                <c:pt idx="3849">
                  <c:v>728</c:v>
                </c:pt>
                <c:pt idx="3850">
                  <c:v>728</c:v>
                </c:pt>
                <c:pt idx="3851">
                  <c:v>728</c:v>
                </c:pt>
                <c:pt idx="3852">
                  <c:v>728</c:v>
                </c:pt>
                <c:pt idx="3853">
                  <c:v>728</c:v>
                </c:pt>
                <c:pt idx="3854">
                  <c:v>728</c:v>
                </c:pt>
                <c:pt idx="3855">
                  <c:v>728</c:v>
                </c:pt>
                <c:pt idx="3856">
                  <c:v>728</c:v>
                </c:pt>
                <c:pt idx="3857">
                  <c:v>728</c:v>
                </c:pt>
                <c:pt idx="3858">
                  <c:v>729</c:v>
                </c:pt>
                <c:pt idx="3859">
                  <c:v>729</c:v>
                </c:pt>
                <c:pt idx="3860">
                  <c:v>729</c:v>
                </c:pt>
                <c:pt idx="3861">
                  <c:v>729</c:v>
                </c:pt>
                <c:pt idx="3862">
                  <c:v>729</c:v>
                </c:pt>
                <c:pt idx="3863">
                  <c:v>730</c:v>
                </c:pt>
                <c:pt idx="3864">
                  <c:v>730</c:v>
                </c:pt>
                <c:pt idx="3865">
                  <c:v>729</c:v>
                </c:pt>
                <c:pt idx="3866">
                  <c:v>730</c:v>
                </c:pt>
                <c:pt idx="3867">
                  <c:v>730</c:v>
                </c:pt>
                <c:pt idx="3868">
                  <c:v>729</c:v>
                </c:pt>
                <c:pt idx="3869">
                  <c:v>729</c:v>
                </c:pt>
                <c:pt idx="3870">
                  <c:v>729</c:v>
                </c:pt>
                <c:pt idx="3871">
                  <c:v>729</c:v>
                </c:pt>
                <c:pt idx="3872">
                  <c:v>729</c:v>
                </c:pt>
                <c:pt idx="3873">
                  <c:v>729</c:v>
                </c:pt>
                <c:pt idx="3874">
                  <c:v>729</c:v>
                </c:pt>
                <c:pt idx="3875">
                  <c:v>729</c:v>
                </c:pt>
                <c:pt idx="3876">
                  <c:v>729</c:v>
                </c:pt>
                <c:pt idx="3877">
                  <c:v>729</c:v>
                </c:pt>
                <c:pt idx="3878">
                  <c:v>729</c:v>
                </c:pt>
                <c:pt idx="3879">
                  <c:v>729</c:v>
                </c:pt>
                <c:pt idx="3880">
                  <c:v>729</c:v>
                </c:pt>
                <c:pt idx="3881">
                  <c:v>729</c:v>
                </c:pt>
                <c:pt idx="3882">
                  <c:v>729</c:v>
                </c:pt>
                <c:pt idx="3883">
                  <c:v>729</c:v>
                </c:pt>
                <c:pt idx="3884">
                  <c:v>730</c:v>
                </c:pt>
                <c:pt idx="3885">
                  <c:v>730</c:v>
                </c:pt>
                <c:pt idx="3886">
                  <c:v>730</c:v>
                </c:pt>
                <c:pt idx="3887">
                  <c:v>729</c:v>
                </c:pt>
                <c:pt idx="3888">
                  <c:v>730</c:v>
                </c:pt>
                <c:pt idx="3889">
                  <c:v>730</c:v>
                </c:pt>
                <c:pt idx="3890">
                  <c:v>730</c:v>
                </c:pt>
                <c:pt idx="3891">
                  <c:v>730</c:v>
                </c:pt>
                <c:pt idx="3892">
                  <c:v>730</c:v>
                </c:pt>
                <c:pt idx="3893">
                  <c:v>730</c:v>
                </c:pt>
                <c:pt idx="3894">
                  <c:v>730</c:v>
                </c:pt>
                <c:pt idx="3895">
                  <c:v>730</c:v>
                </c:pt>
                <c:pt idx="3896">
                  <c:v>730</c:v>
                </c:pt>
                <c:pt idx="3897">
                  <c:v>730</c:v>
                </c:pt>
                <c:pt idx="3898">
                  <c:v>729</c:v>
                </c:pt>
                <c:pt idx="3899">
                  <c:v>729</c:v>
                </c:pt>
                <c:pt idx="3900">
                  <c:v>729</c:v>
                </c:pt>
                <c:pt idx="3901">
                  <c:v>729</c:v>
                </c:pt>
                <c:pt idx="3902">
                  <c:v>729</c:v>
                </c:pt>
                <c:pt idx="3903">
                  <c:v>729</c:v>
                </c:pt>
                <c:pt idx="3904">
                  <c:v>729</c:v>
                </c:pt>
                <c:pt idx="3905">
                  <c:v>729</c:v>
                </c:pt>
                <c:pt idx="3906">
                  <c:v>729</c:v>
                </c:pt>
                <c:pt idx="3907">
                  <c:v>729</c:v>
                </c:pt>
                <c:pt idx="3908">
                  <c:v>729</c:v>
                </c:pt>
                <c:pt idx="3909">
                  <c:v>729</c:v>
                </c:pt>
                <c:pt idx="3910">
                  <c:v>729</c:v>
                </c:pt>
                <c:pt idx="3911">
                  <c:v>729</c:v>
                </c:pt>
                <c:pt idx="3912">
                  <c:v>729</c:v>
                </c:pt>
                <c:pt idx="3913">
                  <c:v>729</c:v>
                </c:pt>
                <c:pt idx="3914">
                  <c:v>729</c:v>
                </c:pt>
                <c:pt idx="3915">
                  <c:v>729</c:v>
                </c:pt>
                <c:pt idx="3916">
                  <c:v>729</c:v>
                </c:pt>
                <c:pt idx="3917">
                  <c:v>729</c:v>
                </c:pt>
                <c:pt idx="3918">
                  <c:v>729</c:v>
                </c:pt>
                <c:pt idx="3919">
                  <c:v>730</c:v>
                </c:pt>
                <c:pt idx="3920">
                  <c:v>729</c:v>
                </c:pt>
                <c:pt idx="3921">
                  <c:v>729</c:v>
                </c:pt>
                <c:pt idx="3922">
                  <c:v>729</c:v>
                </c:pt>
                <c:pt idx="3923">
                  <c:v>729</c:v>
                </c:pt>
                <c:pt idx="3924">
                  <c:v>728</c:v>
                </c:pt>
                <c:pt idx="3925">
                  <c:v>728</c:v>
                </c:pt>
                <c:pt idx="3926">
                  <c:v>728</c:v>
                </c:pt>
                <c:pt idx="3927">
                  <c:v>728</c:v>
                </c:pt>
                <c:pt idx="3928">
                  <c:v>728</c:v>
                </c:pt>
                <c:pt idx="3929">
                  <c:v>727</c:v>
                </c:pt>
                <c:pt idx="3930">
                  <c:v>727</c:v>
                </c:pt>
                <c:pt idx="3931">
                  <c:v>728</c:v>
                </c:pt>
                <c:pt idx="3932">
                  <c:v>728</c:v>
                </c:pt>
                <c:pt idx="3933">
                  <c:v>728</c:v>
                </c:pt>
                <c:pt idx="3934">
                  <c:v>728</c:v>
                </c:pt>
                <c:pt idx="3935">
                  <c:v>728</c:v>
                </c:pt>
                <c:pt idx="3936">
                  <c:v>728</c:v>
                </c:pt>
                <c:pt idx="3937">
                  <c:v>728</c:v>
                </c:pt>
                <c:pt idx="3938">
                  <c:v>728</c:v>
                </c:pt>
                <c:pt idx="3939">
                  <c:v>728</c:v>
                </c:pt>
                <c:pt idx="3940">
                  <c:v>728</c:v>
                </c:pt>
                <c:pt idx="3941">
                  <c:v>728</c:v>
                </c:pt>
                <c:pt idx="3942">
                  <c:v>728</c:v>
                </c:pt>
                <c:pt idx="3943">
                  <c:v>728</c:v>
                </c:pt>
                <c:pt idx="3944">
                  <c:v>728</c:v>
                </c:pt>
                <c:pt idx="3945">
                  <c:v>728</c:v>
                </c:pt>
                <c:pt idx="3946">
                  <c:v>728</c:v>
                </c:pt>
                <c:pt idx="3947">
                  <c:v>728</c:v>
                </c:pt>
                <c:pt idx="3948">
                  <c:v>728</c:v>
                </c:pt>
                <c:pt idx="3949">
                  <c:v>727</c:v>
                </c:pt>
                <c:pt idx="3950">
                  <c:v>727</c:v>
                </c:pt>
                <c:pt idx="3951">
                  <c:v>727</c:v>
                </c:pt>
                <c:pt idx="3952">
                  <c:v>727</c:v>
                </c:pt>
                <c:pt idx="3953">
                  <c:v>727</c:v>
                </c:pt>
                <c:pt idx="3954">
                  <c:v>727</c:v>
                </c:pt>
                <c:pt idx="3955">
                  <c:v>727</c:v>
                </c:pt>
                <c:pt idx="3956">
                  <c:v>727</c:v>
                </c:pt>
                <c:pt idx="3957">
                  <c:v>727</c:v>
                </c:pt>
                <c:pt idx="3958">
                  <c:v>727</c:v>
                </c:pt>
                <c:pt idx="3959">
                  <c:v>726</c:v>
                </c:pt>
                <c:pt idx="3960">
                  <c:v>726</c:v>
                </c:pt>
                <c:pt idx="3961">
                  <c:v>727</c:v>
                </c:pt>
                <c:pt idx="3962">
                  <c:v>727</c:v>
                </c:pt>
                <c:pt idx="3963">
                  <c:v>726</c:v>
                </c:pt>
                <c:pt idx="3964">
                  <c:v>726</c:v>
                </c:pt>
                <c:pt idx="3965">
                  <c:v>727</c:v>
                </c:pt>
                <c:pt idx="3966">
                  <c:v>727</c:v>
                </c:pt>
                <c:pt idx="3967">
                  <c:v>727</c:v>
                </c:pt>
                <c:pt idx="3968">
                  <c:v>726</c:v>
                </c:pt>
                <c:pt idx="3969">
                  <c:v>726</c:v>
                </c:pt>
                <c:pt idx="3970">
                  <c:v>726</c:v>
                </c:pt>
                <c:pt idx="3971">
                  <c:v>726</c:v>
                </c:pt>
                <c:pt idx="3972">
                  <c:v>726</c:v>
                </c:pt>
                <c:pt idx="3973">
                  <c:v>726</c:v>
                </c:pt>
                <c:pt idx="3974">
                  <c:v>726</c:v>
                </c:pt>
                <c:pt idx="3975">
                  <c:v>726</c:v>
                </c:pt>
                <c:pt idx="3976">
                  <c:v>726</c:v>
                </c:pt>
                <c:pt idx="3977">
                  <c:v>726</c:v>
                </c:pt>
                <c:pt idx="3978">
                  <c:v>726</c:v>
                </c:pt>
                <c:pt idx="3979">
                  <c:v>726</c:v>
                </c:pt>
                <c:pt idx="3980">
                  <c:v>726</c:v>
                </c:pt>
                <c:pt idx="3981">
                  <c:v>725</c:v>
                </c:pt>
                <c:pt idx="3982">
                  <c:v>726</c:v>
                </c:pt>
                <c:pt idx="3983">
                  <c:v>726</c:v>
                </c:pt>
                <c:pt idx="3984">
                  <c:v>726</c:v>
                </c:pt>
                <c:pt idx="3985">
                  <c:v>725</c:v>
                </c:pt>
                <c:pt idx="3986">
                  <c:v>725</c:v>
                </c:pt>
                <c:pt idx="3987">
                  <c:v>725</c:v>
                </c:pt>
                <c:pt idx="3988">
                  <c:v>725</c:v>
                </c:pt>
                <c:pt idx="3989">
                  <c:v>725</c:v>
                </c:pt>
                <c:pt idx="3990">
                  <c:v>725</c:v>
                </c:pt>
                <c:pt idx="3991">
                  <c:v>725</c:v>
                </c:pt>
                <c:pt idx="3992">
                  <c:v>725</c:v>
                </c:pt>
                <c:pt idx="3993">
                  <c:v>725</c:v>
                </c:pt>
                <c:pt idx="3994">
                  <c:v>725</c:v>
                </c:pt>
                <c:pt idx="3995">
                  <c:v>725</c:v>
                </c:pt>
                <c:pt idx="3996">
                  <c:v>725</c:v>
                </c:pt>
                <c:pt idx="3997">
                  <c:v>725</c:v>
                </c:pt>
                <c:pt idx="3998">
                  <c:v>725</c:v>
                </c:pt>
                <c:pt idx="3999">
                  <c:v>725</c:v>
                </c:pt>
                <c:pt idx="4000">
                  <c:v>725</c:v>
                </c:pt>
                <c:pt idx="4001">
                  <c:v>725</c:v>
                </c:pt>
                <c:pt idx="4002">
                  <c:v>725</c:v>
                </c:pt>
                <c:pt idx="4003">
                  <c:v>726</c:v>
                </c:pt>
                <c:pt idx="4004">
                  <c:v>726</c:v>
                </c:pt>
                <c:pt idx="4005">
                  <c:v>726</c:v>
                </c:pt>
                <c:pt idx="4006">
                  <c:v>726</c:v>
                </c:pt>
                <c:pt idx="4007">
                  <c:v>726</c:v>
                </c:pt>
                <c:pt idx="4008">
                  <c:v>726</c:v>
                </c:pt>
                <c:pt idx="4009">
                  <c:v>726</c:v>
                </c:pt>
                <c:pt idx="4010">
                  <c:v>726</c:v>
                </c:pt>
                <c:pt idx="4011">
                  <c:v>726</c:v>
                </c:pt>
                <c:pt idx="4012">
                  <c:v>726</c:v>
                </c:pt>
                <c:pt idx="4013">
                  <c:v>725</c:v>
                </c:pt>
                <c:pt idx="4014">
                  <c:v>725</c:v>
                </c:pt>
                <c:pt idx="4015">
                  <c:v>725</c:v>
                </c:pt>
                <c:pt idx="4016">
                  <c:v>725</c:v>
                </c:pt>
                <c:pt idx="4017">
                  <c:v>725</c:v>
                </c:pt>
                <c:pt idx="4018">
                  <c:v>725</c:v>
                </c:pt>
                <c:pt idx="4019">
                  <c:v>725</c:v>
                </c:pt>
                <c:pt idx="4020">
                  <c:v>725</c:v>
                </c:pt>
                <c:pt idx="4021">
                  <c:v>725</c:v>
                </c:pt>
                <c:pt idx="4022">
                  <c:v>725</c:v>
                </c:pt>
                <c:pt idx="4023">
                  <c:v>725</c:v>
                </c:pt>
                <c:pt idx="4024">
                  <c:v>725</c:v>
                </c:pt>
                <c:pt idx="4025">
                  <c:v>725</c:v>
                </c:pt>
                <c:pt idx="4026">
                  <c:v>725</c:v>
                </c:pt>
                <c:pt idx="4027">
                  <c:v>725</c:v>
                </c:pt>
                <c:pt idx="4028">
                  <c:v>725</c:v>
                </c:pt>
                <c:pt idx="4029">
                  <c:v>726</c:v>
                </c:pt>
                <c:pt idx="4030">
                  <c:v>726</c:v>
                </c:pt>
                <c:pt idx="4031">
                  <c:v>726</c:v>
                </c:pt>
                <c:pt idx="4032">
                  <c:v>726</c:v>
                </c:pt>
                <c:pt idx="4033">
                  <c:v>726</c:v>
                </c:pt>
                <c:pt idx="4034">
                  <c:v>726</c:v>
                </c:pt>
                <c:pt idx="4035">
                  <c:v>726</c:v>
                </c:pt>
                <c:pt idx="4036">
                  <c:v>726</c:v>
                </c:pt>
                <c:pt idx="4037">
                  <c:v>726</c:v>
                </c:pt>
                <c:pt idx="4038">
                  <c:v>726</c:v>
                </c:pt>
                <c:pt idx="4039">
                  <c:v>726</c:v>
                </c:pt>
                <c:pt idx="4040">
                  <c:v>726</c:v>
                </c:pt>
                <c:pt idx="4041">
                  <c:v>726</c:v>
                </c:pt>
                <c:pt idx="4042">
                  <c:v>726</c:v>
                </c:pt>
                <c:pt idx="4043">
                  <c:v>726</c:v>
                </c:pt>
                <c:pt idx="4044">
                  <c:v>726</c:v>
                </c:pt>
                <c:pt idx="4045">
                  <c:v>726</c:v>
                </c:pt>
                <c:pt idx="4046">
                  <c:v>726</c:v>
                </c:pt>
                <c:pt idx="4047">
                  <c:v>726</c:v>
                </c:pt>
                <c:pt idx="4048">
                  <c:v>725</c:v>
                </c:pt>
                <c:pt idx="4049">
                  <c:v>725</c:v>
                </c:pt>
                <c:pt idx="4050">
                  <c:v>725</c:v>
                </c:pt>
                <c:pt idx="4051">
                  <c:v>725</c:v>
                </c:pt>
                <c:pt idx="4052">
                  <c:v>726</c:v>
                </c:pt>
                <c:pt idx="4053">
                  <c:v>726</c:v>
                </c:pt>
                <c:pt idx="4054">
                  <c:v>726</c:v>
                </c:pt>
                <c:pt idx="4055">
                  <c:v>726</c:v>
                </c:pt>
                <c:pt idx="4056">
                  <c:v>726</c:v>
                </c:pt>
                <c:pt idx="4057">
                  <c:v>726</c:v>
                </c:pt>
                <c:pt idx="4058">
                  <c:v>726</c:v>
                </c:pt>
                <c:pt idx="4059">
                  <c:v>726</c:v>
                </c:pt>
                <c:pt idx="4060">
                  <c:v>726</c:v>
                </c:pt>
                <c:pt idx="4061">
                  <c:v>726</c:v>
                </c:pt>
                <c:pt idx="4062">
                  <c:v>726</c:v>
                </c:pt>
                <c:pt idx="4063">
                  <c:v>726</c:v>
                </c:pt>
                <c:pt idx="4064">
                  <c:v>726</c:v>
                </c:pt>
                <c:pt idx="4065">
                  <c:v>726</c:v>
                </c:pt>
                <c:pt idx="4066">
                  <c:v>726</c:v>
                </c:pt>
                <c:pt idx="4067">
                  <c:v>726</c:v>
                </c:pt>
                <c:pt idx="4068">
                  <c:v>726</c:v>
                </c:pt>
                <c:pt idx="4069">
                  <c:v>725</c:v>
                </c:pt>
                <c:pt idx="4070">
                  <c:v>725</c:v>
                </c:pt>
                <c:pt idx="4071">
                  <c:v>725</c:v>
                </c:pt>
                <c:pt idx="4072">
                  <c:v>725</c:v>
                </c:pt>
                <c:pt idx="4073">
                  <c:v>724</c:v>
                </c:pt>
                <c:pt idx="4074">
                  <c:v>724</c:v>
                </c:pt>
                <c:pt idx="4075">
                  <c:v>724</c:v>
                </c:pt>
                <c:pt idx="4076">
                  <c:v>725</c:v>
                </c:pt>
                <c:pt idx="4077">
                  <c:v>725</c:v>
                </c:pt>
                <c:pt idx="4078">
                  <c:v>725</c:v>
                </c:pt>
                <c:pt idx="4079">
                  <c:v>725</c:v>
                </c:pt>
                <c:pt idx="4080">
                  <c:v>725</c:v>
                </c:pt>
                <c:pt idx="4081">
                  <c:v>725</c:v>
                </c:pt>
                <c:pt idx="4082">
                  <c:v>725</c:v>
                </c:pt>
                <c:pt idx="4083">
                  <c:v>725</c:v>
                </c:pt>
                <c:pt idx="4084">
                  <c:v>725</c:v>
                </c:pt>
                <c:pt idx="4085">
                  <c:v>725</c:v>
                </c:pt>
                <c:pt idx="4086">
                  <c:v>725</c:v>
                </c:pt>
                <c:pt idx="4087">
                  <c:v>725</c:v>
                </c:pt>
                <c:pt idx="4088">
                  <c:v>725</c:v>
                </c:pt>
                <c:pt idx="4089">
                  <c:v>725</c:v>
                </c:pt>
                <c:pt idx="4090">
                  <c:v>725</c:v>
                </c:pt>
                <c:pt idx="4091">
                  <c:v>725</c:v>
                </c:pt>
                <c:pt idx="4092">
                  <c:v>724</c:v>
                </c:pt>
                <c:pt idx="4093">
                  <c:v>724</c:v>
                </c:pt>
                <c:pt idx="4094">
                  <c:v>724</c:v>
                </c:pt>
                <c:pt idx="4095">
                  <c:v>724</c:v>
                </c:pt>
                <c:pt idx="4096">
                  <c:v>724</c:v>
                </c:pt>
                <c:pt idx="4097">
                  <c:v>724</c:v>
                </c:pt>
                <c:pt idx="4098">
                  <c:v>724</c:v>
                </c:pt>
                <c:pt idx="4099">
                  <c:v>724</c:v>
                </c:pt>
                <c:pt idx="4100">
                  <c:v>724</c:v>
                </c:pt>
                <c:pt idx="4101">
                  <c:v>725</c:v>
                </c:pt>
                <c:pt idx="4102">
                  <c:v>725</c:v>
                </c:pt>
                <c:pt idx="4103">
                  <c:v>725</c:v>
                </c:pt>
                <c:pt idx="4104">
                  <c:v>724</c:v>
                </c:pt>
                <c:pt idx="4105">
                  <c:v>725</c:v>
                </c:pt>
                <c:pt idx="4106">
                  <c:v>725</c:v>
                </c:pt>
                <c:pt idx="4107">
                  <c:v>725</c:v>
                </c:pt>
                <c:pt idx="4108">
                  <c:v>724</c:v>
                </c:pt>
                <c:pt idx="4109">
                  <c:v>724</c:v>
                </c:pt>
                <c:pt idx="4110">
                  <c:v>725</c:v>
                </c:pt>
                <c:pt idx="4111">
                  <c:v>724</c:v>
                </c:pt>
                <c:pt idx="4112">
                  <c:v>724</c:v>
                </c:pt>
                <c:pt idx="4113">
                  <c:v>724</c:v>
                </c:pt>
                <c:pt idx="4114">
                  <c:v>725</c:v>
                </c:pt>
                <c:pt idx="4115">
                  <c:v>725</c:v>
                </c:pt>
                <c:pt idx="4116">
                  <c:v>724</c:v>
                </c:pt>
                <c:pt idx="4117">
                  <c:v>724</c:v>
                </c:pt>
                <c:pt idx="4118">
                  <c:v>724</c:v>
                </c:pt>
                <c:pt idx="4119">
                  <c:v>724</c:v>
                </c:pt>
                <c:pt idx="4120">
                  <c:v>724</c:v>
                </c:pt>
                <c:pt idx="4121">
                  <c:v>724</c:v>
                </c:pt>
                <c:pt idx="4122">
                  <c:v>724</c:v>
                </c:pt>
                <c:pt idx="4123">
                  <c:v>724</c:v>
                </c:pt>
                <c:pt idx="4124">
                  <c:v>724</c:v>
                </c:pt>
                <c:pt idx="4125">
                  <c:v>724</c:v>
                </c:pt>
                <c:pt idx="4126">
                  <c:v>724</c:v>
                </c:pt>
                <c:pt idx="4127">
                  <c:v>723</c:v>
                </c:pt>
                <c:pt idx="4128">
                  <c:v>723</c:v>
                </c:pt>
                <c:pt idx="4129">
                  <c:v>723</c:v>
                </c:pt>
                <c:pt idx="4130">
                  <c:v>723</c:v>
                </c:pt>
                <c:pt idx="4131">
                  <c:v>723</c:v>
                </c:pt>
                <c:pt idx="4132">
                  <c:v>723</c:v>
                </c:pt>
                <c:pt idx="4133">
                  <c:v>723</c:v>
                </c:pt>
                <c:pt idx="4134">
                  <c:v>723</c:v>
                </c:pt>
                <c:pt idx="4135">
                  <c:v>723</c:v>
                </c:pt>
                <c:pt idx="4136">
                  <c:v>723</c:v>
                </c:pt>
                <c:pt idx="4137">
                  <c:v>723</c:v>
                </c:pt>
                <c:pt idx="4138">
                  <c:v>723</c:v>
                </c:pt>
                <c:pt idx="4139">
                  <c:v>723</c:v>
                </c:pt>
                <c:pt idx="4140">
                  <c:v>723</c:v>
                </c:pt>
                <c:pt idx="4141">
                  <c:v>723</c:v>
                </c:pt>
                <c:pt idx="4142">
                  <c:v>723</c:v>
                </c:pt>
                <c:pt idx="4143">
                  <c:v>723</c:v>
                </c:pt>
                <c:pt idx="4144">
                  <c:v>723</c:v>
                </c:pt>
                <c:pt idx="4145">
                  <c:v>723</c:v>
                </c:pt>
                <c:pt idx="4146">
                  <c:v>723</c:v>
                </c:pt>
                <c:pt idx="4147">
                  <c:v>723</c:v>
                </c:pt>
                <c:pt idx="4148">
                  <c:v>723</c:v>
                </c:pt>
                <c:pt idx="4149">
                  <c:v>724</c:v>
                </c:pt>
                <c:pt idx="4150">
                  <c:v>724</c:v>
                </c:pt>
                <c:pt idx="4151">
                  <c:v>723</c:v>
                </c:pt>
                <c:pt idx="4152">
                  <c:v>723</c:v>
                </c:pt>
                <c:pt idx="4153">
                  <c:v>723</c:v>
                </c:pt>
                <c:pt idx="4154">
                  <c:v>723</c:v>
                </c:pt>
                <c:pt idx="4155">
                  <c:v>723</c:v>
                </c:pt>
                <c:pt idx="4156">
                  <c:v>723</c:v>
                </c:pt>
                <c:pt idx="4157">
                  <c:v>723</c:v>
                </c:pt>
                <c:pt idx="4158">
                  <c:v>723</c:v>
                </c:pt>
                <c:pt idx="4159">
                  <c:v>723</c:v>
                </c:pt>
                <c:pt idx="4160">
                  <c:v>723</c:v>
                </c:pt>
                <c:pt idx="4161">
                  <c:v>723</c:v>
                </c:pt>
                <c:pt idx="4162">
                  <c:v>724</c:v>
                </c:pt>
                <c:pt idx="4163">
                  <c:v>724</c:v>
                </c:pt>
                <c:pt idx="4164">
                  <c:v>723</c:v>
                </c:pt>
                <c:pt idx="4165">
                  <c:v>723</c:v>
                </c:pt>
                <c:pt idx="4166">
                  <c:v>724</c:v>
                </c:pt>
                <c:pt idx="4167">
                  <c:v>723</c:v>
                </c:pt>
                <c:pt idx="4168">
                  <c:v>723</c:v>
                </c:pt>
                <c:pt idx="4169">
                  <c:v>723</c:v>
                </c:pt>
                <c:pt idx="4170">
                  <c:v>723</c:v>
                </c:pt>
                <c:pt idx="4171">
                  <c:v>723</c:v>
                </c:pt>
                <c:pt idx="4172">
                  <c:v>723</c:v>
                </c:pt>
                <c:pt idx="4173">
                  <c:v>724</c:v>
                </c:pt>
                <c:pt idx="4174">
                  <c:v>724</c:v>
                </c:pt>
                <c:pt idx="4175">
                  <c:v>724</c:v>
                </c:pt>
                <c:pt idx="4176">
                  <c:v>724</c:v>
                </c:pt>
                <c:pt idx="4177">
                  <c:v>724</c:v>
                </c:pt>
                <c:pt idx="4178">
                  <c:v>724</c:v>
                </c:pt>
                <c:pt idx="4179">
                  <c:v>724</c:v>
                </c:pt>
                <c:pt idx="4180">
                  <c:v>724</c:v>
                </c:pt>
                <c:pt idx="4181">
                  <c:v>724</c:v>
                </c:pt>
                <c:pt idx="4182">
                  <c:v>724</c:v>
                </c:pt>
                <c:pt idx="4183">
                  <c:v>724</c:v>
                </c:pt>
                <c:pt idx="4184">
                  <c:v>723</c:v>
                </c:pt>
                <c:pt idx="4185">
                  <c:v>723</c:v>
                </c:pt>
                <c:pt idx="4186">
                  <c:v>723</c:v>
                </c:pt>
                <c:pt idx="4187">
                  <c:v>723</c:v>
                </c:pt>
                <c:pt idx="4188">
                  <c:v>723</c:v>
                </c:pt>
                <c:pt idx="4189">
                  <c:v>723</c:v>
                </c:pt>
                <c:pt idx="4190">
                  <c:v>723</c:v>
                </c:pt>
                <c:pt idx="4191">
                  <c:v>722</c:v>
                </c:pt>
                <c:pt idx="4192">
                  <c:v>722</c:v>
                </c:pt>
                <c:pt idx="4193">
                  <c:v>722</c:v>
                </c:pt>
                <c:pt idx="4194">
                  <c:v>722</c:v>
                </c:pt>
                <c:pt idx="4195">
                  <c:v>723</c:v>
                </c:pt>
                <c:pt idx="4196">
                  <c:v>723</c:v>
                </c:pt>
                <c:pt idx="4197">
                  <c:v>723</c:v>
                </c:pt>
                <c:pt idx="4198">
                  <c:v>723</c:v>
                </c:pt>
                <c:pt idx="4199">
                  <c:v>723</c:v>
                </c:pt>
                <c:pt idx="4200">
                  <c:v>723</c:v>
                </c:pt>
                <c:pt idx="4201">
                  <c:v>723</c:v>
                </c:pt>
                <c:pt idx="4202">
                  <c:v>723</c:v>
                </c:pt>
                <c:pt idx="4203">
                  <c:v>723</c:v>
                </c:pt>
                <c:pt idx="4204">
                  <c:v>723</c:v>
                </c:pt>
                <c:pt idx="4205">
                  <c:v>723</c:v>
                </c:pt>
                <c:pt idx="4206">
                  <c:v>724</c:v>
                </c:pt>
                <c:pt idx="4207">
                  <c:v>723</c:v>
                </c:pt>
                <c:pt idx="4208">
                  <c:v>723</c:v>
                </c:pt>
                <c:pt idx="4209">
                  <c:v>724</c:v>
                </c:pt>
                <c:pt idx="4210">
                  <c:v>724</c:v>
                </c:pt>
                <c:pt idx="4211">
                  <c:v>723</c:v>
                </c:pt>
                <c:pt idx="4212">
                  <c:v>723</c:v>
                </c:pt>
                <c:pt idx="4213">
                  <c:v>723</c:v>
                </c:pt>
                <c:pt idx="4214">
                  <c:v>723</c:v>
                </c:pt>
                <c:pt idx="4215">
                  <c:v>723</c:v>
                </c:pt>
                <c:pt idx="4216">
                  <c:v>723</c:v>
                </c:pt>
                <c:pt idx="4217">
                  <c:v>722</c:v>
                </c:pt>
                <c:pt idx="4218">
                  <c:v>722</c:v>
                </c:pt>
                <c:pt idx="4219">
                  <c:v>722</c:v>
                </c:pt>
                <c:pt idx="4220">
                  <c:v>722</c:v>
                </c:pt>
                <c:pt idx="4221">
                  <c:v>722</c:v>
                </c:pt>
                <c:pt idx="4222">
                  <c:v>722</c:v>
                </c:pt>
                <c:pt idx="4223">
                  <c:v>722</c:v>
                </c:pt>
                <c:pt idx="4224">
                  <c:v>722</c:v>
                </c:pt>
                <c:pt idx="4225">
                  <c:v>722</c:v>
                </c:pt>
                <c:pt idx="4226">
                  <c:v>722</c:v>
                </c:pt>
                <c:pt idx="4227">
                  <c:v>722</c:v>
                </c:pt>
                <c:pt idx="4228">
                  <c:v>723</c:v>
                </c:pt>
                <c:pt idx="4229">
                  <c:v>722</c:v>
                </c:pt>
                <c:pt idx="4230">
                  <c:v>722</c:v>
                </c:pt>
                <c:pt idx="4231">
                  <c:v>722</c:v>
                </c:pt>
                <c:pt idx="4232">
                  <c:v>722</c:v>
                </c:pt>
                <c:pt idx="4233">
                  <c:v>722</c:v>
                </c:pt>
                <c:pt idx="4234">
                  <c:v>722</c:v>
                </c:pt>
                <c:pt idx="4235">
                  <c:v>722</c:v>
                </c:pt>
                <c:pt idx="4236">
                  <c:v>722</c:v>
                </c:pt>
                <c:pt idx="4237">
                  <c:v>722</c:v>
                </c:pt>
                <c:pt idx="4238">
                  <c:v>721</c:v>
                </c:pt>
                <c:pt idx="4239">
                  <c:v>721</c:v>
                </c:pt>
                <c:pt idx="4240">
                  <c:v>721</c:v>
                </c:pt>
                <c:pt idx="4241">
                  <c:v>721</c:v>
                </c:pt>
                <c:pt idx="4242">
                  <c:v>721</c:v>
                </c:pt>
                <c:pt idx="4243">
                  <c:v>721</c:v>
                </c:pt>
                <c:pt idx="4244">
                  <c:v>721</c:v>
                </c:pt>
                <c:pt idx="4245">
                  <c:v>721</c:v>
                </c:pt>
                <c:pt idx="4246">
                  <c:v>721</c:v>
                </c:pt>
                <c:pt idx="4247">
                  <c:v>721</c:v>
                </c:pt>
                <c:pt idx="4248">
                  <c:v>721</c:v>
                </c:pt>
                <c:pt idx="4249">
                  <c:v>721</c:v>
                </c:pt>
                <c:pt idx="4250">
                  <c:v>721</c:v>
                </c:pt>
                <c:pt idx="4251">
                  <c:v>721</c:v>
                </c:pt>
                <c:pt idx="4252">
                  <c:v>721</c:v>
                </c:pt>
                <c:pt idx="4253">
                  <c:v>721</c:v>
                </c:pt>
                <c:pt idx="4254">
                  <c:v>721</c:v>
                </c:pt>
                <c:pt idx="4255">
                  <c:v>721</c:v>
                </c:pt>
                <c:pt idx="4256">
                  <c:v>721</c:v>
                </c:pt>
                <c:pt idx="4257">
                  <c:v>721</c:v>
                </c:pt>
                <c:pt idx="4258">
                  <c:v>720</c:v>
                </c:pt>
                <c:pt idx="4259">
                  <c:v>720</c:v>
                </c:pt>
                <c:pt idx="4260">
                  <c:v>720</c:v>
                </c:pt>
                <c:pt idx="4261">
                  <c:v>720</c:v>
                </c:pt>
                <c:pt idx="4262">
                  <c:v>720</c:v>
                </c:pt>
                <c:pt idx="4263">
                  <c:v>720</c:v>
                </c:pt>
                <c:pt idx="4264">
                  <c:v>720</c:v>
                </c:pt>
                <c:pt idx="4265">
                  <c:v>720</c:v>
                </c:pt>
                <c:pt idx="4266">
                  <c:v>720</c:v>
                </c:pt>
                <c:pt idx="4267">
                  <c:v>720</c:v>
                </c:pt>
                <c:pt idx="4268">
                  <c:v>720</c:v>
                </c:pt>
                <c:pt idx="4269">
                  <c:v>720</c:v>
                </c:pt>
                <c:pt idx="4270">
                  <c:v>720</c:v>
                </c:pt>
                <c:pt idx="4271">
                  <c:v>720</c:v>
                </c:pt>
                <c:pt idx="4272">
                  <c:v>720</c:v>
                </c:pt>
                <c:pt idx="4273">
                  <c:v>720</c:v>
                </c:pt>
                <c:pt idx="4274">
                  <c:v>721</c:v>
                </c:pt>
                <c:pt idx="4275">
                  <c:v>721</c:v>
                </c:pt>
                <c:pt idx="4276">
                  <c:v>721</c:v>
                </c:pt>
                <c:pt idx="4277">
                  <c:v>721</c:v>
                </c:pt>
                <c:pt idx="4278">
                  <c:v>721</c:v>
                </c:pt>
                <c:pt idx="4279">
                  <c:v>721</c:v>
                </c:pt>
                <c:pt idx="4280">
                  <c:v>721</c:v>
                </c:pt>
                <c:pt idx="4281">
                  <c:v>722</c:v>
                </c:pt>
                <c:pt idx="4282">
                  <c:v>721</c:v>
                </c:pt>
                <c:pt idx="4283">
                  <c:v>721</c:v>
                </c:pt>
                <c:pt idx="4284">
                  <c:v>721</c:v>
                </c:pt>
                <c:pt idx="4285">
                  <c:v>721</c:v>
                </c:pt>
                <c:pt idx="4286">
                  <c:v>721</c:v>
                </c:pt>
                <c:pt idx="4287">
                  <c:v>721</c:v>
                </c:pt>
                <c:pt idx="4288">
                  <c:v>720</c:v>
                </c:pt>
                <c:pt idx="4289">
                  <c:v>721</c:v>
                </c:pt>
                <c:pt idx="4290">
                  <c:v>721</c:v>
                </c:pt>
                <c:pt idx="4291">
                  <c:v>721</c:v>
                </c:pt>
                <c:pt idx="4292">
                  <c:v>721</c:v>
                </c:pt>
                <c:pt idx="4293">
                  <c:v>721</c:v>
                </c:pt>
                <c:pt idx="4294">
                  <c:v>721</c:v>
                </c:pt>
                <c:pt idx="4295">
                  <c:v>722</c:v>
                </c:pt>
                <c:pt idx="4296">
                  <c:v>722</c:v>
                </c:pt>
                <c:pt idx="4297">
                  <c:v>722</c:v>
                </c:pt>
                <c:pt idx="4298">
                  <c:v>722</c:v>
                </c:pt>
                <c:pt idx="4299">
                  <c:v>722</c:v>
                </c:pt>
                <c:pt idx="4300">
                  <c:v>722</c:v>
                </c:pt>
                <c:pt idx="4301">
                  <c:v>722</c:v>
                </c:pt>
                <c:pt idx="4302">
                  <c:v>722</c:v>
                </c:pt>
                <c:pt idx="4303">
                  <c:v>722</c:v>
                </c:pt>
                <c:pt idx="4304">
                  <c:v>722</c:v>
                </c:pt>
                <c:pt idx="4305">
                  <c:v>722</c:v>
                </c:pt>
                <c:pt idx="4306">
                  <c:v>722</c:v>
                </c:pt>
                <c:pt idx="4307">
                  <c:v>722</c:v>
                </c:pt>
                <c:pt idx="4308">
                  <c:v>722</c:v>
                </c:pt>
                <c:pt idx="4309">
                  <c:v>721</c:v>
                </c:pt>
                <c:pt idx="4310">
                  <c:v>721</c:v>
                </c:pt>
                <c:pt idx="4311">
                  <c:v>721</c:v>
                </c:pt>
                <c:pt idx="4312">
                  <c:v>721</c:v>
                </c:pt>
                <c:pt idx="4313">
                  <c:v>720</c:v>
                </c:pt>
                <c:pt idx="4314">
                  <c:v>720</c:v>
                </c:pt>
                <c:pt idx="4315">
                  <c:v>720</c:v>
                </c:pt>
                <c:pt idx="4316">
                  <c:v>720</c:v>
                </c:pt>
                <c:pt idx="4317">
                  <c:v>720</c:v>
                </c:pt>
                <c:pt idx="4318">
                  <c:v>720</c:v>
                </c:pt>
                <c:pt idx="4319">
                  <c:v>720</c:v>
                </c:pt>
                <c:pt idx="4320">
                  <c:v>720</c:v>
                </c:pt>
                <c:pt idx="4321">
                  <c:v>720</c:v>
                </c:pt>
                <c:pt idx="4322">
                  <c:v>720</c:v>
                </c:pt>
                <c:pt idx="4323">
                  <c:v>720</c:v>
                </c:pt>
                <c:pt idx="4324">
                  <c:v>720</c:v>
                </c:pt>
                <c:pt idx="4325">
                  <c:v>720</c:v>
                </c:pt>
                <c:pt idx="4326">
                  <c:v>720</c:v>
                </c:pt>
                <c:pt idx="4327">
                  <c:v>720</c:v>
                </c:pt>
                <c:pt idx="4328">
                  <c:v>720</c:v>
                </c:pt>
                <c:pt idx="4329">
                  <c:v>720</c:v>
                </c:pt>
                <c:pt idx="4330">
                  <c:v>720</c:v>
                </c:pt>
                <c:pt idx="4331">
                  <c:v>720</c:v>
                </c:pt>
                <c:pt idx="4332">
                  <c:v>719</c:v>
                </c:pt>
                <c:pt idx="4333">
                  <c:v>719</c:v>
                </c:pt>
                <c:pt idx="4334">
                  <c:v>719</c:v>
                </c:pt>
                <c:pt idx="4335">
                  <c:v>719</c:v>
                </c:pt>
                <c:pt idx="4336">
                  <c:v>719</c:v>
                </c:pt>
                <c:pt idx="4337">
                  <c:v>719</c:v>
                </c:pt>
                <c:pt idx="4338">
                  <c:v>719</c:v>
                </c:pt>
                <c:pt idx="4339">
                  <c:v>719</c:v>
                </c:pt>
                <c:pt idx="4340">
                  <c:v>720</c:v>
                </c:pt>
                <c:pt idx="4341">
                  <c:v>719</c:v>
                </c:pt>
                <c:pt idx="4342">
                  <c:v>719</c:v>
                </c:pt>
                <c:pt idx="4343">
                  <c:v>719</c:v>
                </c:pt>
                <c:pt idx="4344">
                  <c:v>720</c:v>
                </c:pt>
                <c:pt idx="4345">
                  <c:v>719</c:v>
                </c:pt>
                <c:pt idx="4346">
                  <c:v>719</c:v>
                </c:pt>
                <c:pt idx="4347">
                  <c:v>719</c:v>
                </c:pt>
                <c:pt idx="4348">
                  <c:v>720</c:v>
                </c:pt>
                <c:pt idx="4349">
                  <c:v>719</c:v>
                </c:pt>
                <c:pt idx="4350">
                  <c:v>719</c:v>
                </c:pt>
                <c:pt idx="4351">
                  <c:v>719</c:v>
                </c:pt>
                <c:pt idx="4352">
                  <c:v>719</c:v>
                </c:pt>
                <c:pt idx="4353">
                  <c:v>719</c:v>
                </c:pt>
                <c:pt idx="4354">
                  <c:v>719</c:v>
                </c:pt>
                <c:pt idx="4355">
                  <c:v>718</c:v>
                </c:pt>
                <c:pt idx="4356">
                  <c:v>718</c:v>
                </c:pt>
                <c:pt idx="4357">
                  <c:v>718</c:v>
                </c:pt>
                <c:pt idx="4358">
                  <c:v>718</c:v>
                </c:pt>
                <c:pt idx="4359">
                  <c:v>717</c:v>
                </c:pt>
                <c:pt idx="4360">
                  <c:v>718</c:v>
                </c:pt>
                <c:pt idx="4361">
                  <c:v>717</c:v>
                </c:pt>
                <c:pt idx="4362">
                  <c:v>717</c:v>
                </c:pt>
                <c:pt idx="4363">
                  <c:v>717</c:v>
                </c:pt>
                <c:pt idx="4364">
                  <c:v>717</c:v>
                </c:pt>
                <c:pt idx="4365">
                  <c:v>718</c:v>
                </c:pt>
                <c:pt idx="4366">
                  <c:v>718</c:v>
                </c:pt>
                <c:pt idx="4367">
                  <c:v>718</c:v>
                </c:pt>
                <c:pt idx="4368">
                  <c:v>718</c:v>
                </c:pt>
                <c:pt idx="4369">
                  <c:v>718</c:v>
                </c:pt>
                <c:pt idx="4370">
                  <c:v>718</c:v>
                </c:pt>
                <c:pt idx="4371">
                  <c:v>718</c:v>
                </c:pt>
                <c:pt idx="4372">
                  <c:v>718</c:v>
                </c:pt>
                <c:pt idx="4373">
                  <c:v>718</c:v>
                </c:pt>
                <c:pt idx="4374">
                  <c:v>719</c:v>
                </c:pt>
                <c:pt idx="4375">
                  <c:v>719</c:v>
                </c:pt>
                <c:pt idx="4376">
                  <c:v>718</c:v>
                </c:pt>
                <c:pt idx="4377">
                  <c:v>718</c:v>
                </c:pt>
                <c:pt idx="4378">
                  <c:v>718</c:v>
                </c:pt>
                <c:pt idx="4379">
                  <c:v>718</c:v>
                </c:pt>
                <c:pt idx="4380">
                  <c:v>718</c:v>
                </c:pt>
                <c:pt idx="4381">
                  <c:v>717</c:v>
                </c:pt>
                <c:pt idx="4382">
                  <c:v>717</c:v>
                </c:pt>
                <c:pt idx="4383">
                  <c:v>717</c:v>
                </c:pt>
                <c:pt idx="4384">
                  <c:v>716</c:v>
                </c:pt>
                <c:pt idx="4385">
                  <c:v>716</c:v>
                </c:pt>
                <c:pt idx="4386">
                  <c:v>716</c:v>
                </c:pt>
                <c:pt idx="4387">
                  <c:v>716</c:v>
                </c:pt>
                <c:pt idx="4388">
                  <c:v>716</c:v>
                </c:pt>
                <c:pt idx="4389">
                  <c:v>716</c:v>
                </c:pt>
                <c:pt idx="4390">
                  <c:v>716</c:v>
                </c:pt>
                <c:pt idx="4391">
                  <c:v>716</c:v>
                </c:pt>
                <c:pt idx="4392">
                  <c:v>716</c:v>
                </c:pt>
                <c:pt idx="4393">
                  <c:v>716</c:v>
                </c:pt>
                <c:pt idx="4394">
                  <c:v>716</c:v>
                </c:pt>
                <c:pt idx="4395">
                  <c:v>717</c:v>
                </c:pt>
                <c:pt idx="4396">
                  <c:v>717</c:v>
                </c:pt>
                <c:pt idx="4397">
                  <c:v>717</c:v>
                </c:pt>
                <c:pt idx="4398">
                  <c:v>716</c:v>
                </c:pt>
                <c:pt idx="4399">
                  <c:v>716</c:v>
                </c:pt>
                <c:pt idx="4400">
                  <c:v>716</c:v>
                </c:pt>
                <c:pt idx="4401">
                  <c:v>716</c:v>
                </c:pt>
                <c:pt idx="4402">
                  <c:v>716</c:v>
                </c:pt>
                <c:pt idx="4403">
                  <c:v>716</c:v>
                </c:pt>
                <c:pt idx="4404">
                  <c:v>716</c:v>
                </c:pt>
                <c:pt idx="4405">
                  <c:v>715</c:v>
                </c:pt>
                <c:pt idx="4406">
                  <c:v>715</c:v>
                </c:pt>
                <c:pt idx="4407">
                  <c:v>715</c:v>
                </c:pt>
                <c:pt idx="4408">
                  <c:v>716</c:v>
                </c:pt>
                <c:pt idx="4409">
                  <c:v>715</c:v>
                </c:pt>
                <c:pt idx="4410">
                  <c:v>715</c:v>
                </c:pt>
                <c:pt idx="4411">
                  <c:v>715</c:v>
                </c:pt>
                <c:pt idx="4412">
                  <c:v>716</c:v>
                </c:pt>
                <c:pt idx="4413">
                  <c:v>716</c:v>
                </c:pt>
                <c:pt idx="4414">
                  <c:v>716</c:v>
                </c:pt>
                <c:pt idx="4415">
                  <c:v>715</c:v>
                </c:pt>
                <c:pt idx="4416">
                  <c:v>716</c:v>
                </c:pt>
                <c:pt idx="4417">
                  <c:v>716</c:v>
                </c:pt>
                <c:pt idx="4418">
                  <c:v>716</c:v>
                </c:pt>
                <c:pt idx="4419">
                  <c:v>716</c:v>
                </c:pt>
                <c:pt idx="4420">
                  <c:v>716</c:v>
                </c:pt>
                <c:pt idx="4421">
                  <c:v>716</c:v>
                </c:pt>
                <c:pt idx="4422">
                  <c:v>716</c:v>
                </c:pt>
                <c:pt idx="4423">
                  <c:v>717</c:v>
                </c:pt>
                <c:pt idx="4424">
                  <c:v>717</c:v>
                </c:pt>
                <c:pt idx="4425">
                  <c:v>717</c:v>
                </c:pt>
                <c:pt idx="4426">
                  <c:v>718</c:v>
                </c:pt>
                <c:pt idx="4427">
                  <c:v>718</c:v>
                </c:pt>
                <c:pt idx="4428">
                  <c:v>718</c:v>
                </c:pt>
                <c:pt idx="4429">
                  <c:v>718</c:v>
                </c:pt>
                <c:pt idx="4430">
                  <c:v>718</c:v>
                </c:pt>
                <c:pt idx="4431">
                  <c:v>718</c:v>
                </c:pt>
                <c:pt idx="4432">
                  <c:v>718</c:v>
                </c:pt>
                <c:pt idx="4433">
                  <c:v>718</c:v>
                </c:pt>
                <c:pt idx="4434">
                  <c:v>718</c:v>
                </c:pt>
                <c:pt idx="4435">
                  <c:v>718</c:v>
                </c:pt>
                <c:pt idx="4436">
                  <c:v>718</c:v>
                </c:pt>
                <c:pt idx="4437">
                  <c:v>718</c:v>
                </c:pt>
                <c:pt idx="4438">
                  <c:v>718</c:v>
                </c:pt>
                <c:pt idx="4439">
                  <c:v>718</c:v>
                </c:pt>
                <c:pt idx="4440">
                  <c:v>718</c:v>
                </c:pt>
                <c:pt idx="4441">
                  <c:v>718</c:v>
                </c:pt>
                <c:pt idx="4442">
                  <c:v>718</c:v>
                </c:pt>
                <c:pt idx="4443">
                  <c:v>718</c:v>
                </c:pt>
                <c:pt idx="4444">
                  <c:v>718</c:v>
                </c:pt>
                <c:pt idx="4445">
                  <c:v>718</c:v>
                </c:pt>
                <c:pt idx="4446">
                  <c:v>718</c:v>
                </c:pt>
                <c:pt idx="4447">
                  <c:v>718</c:v>
                </c:pt>
                <c:pt idx="4448">
                  <c:v>718</c:v>
                </c:pt>
                <c:pt idx="4449">
                  <c:v>717</c:v>
                </c:pt>
                <c:pt idx="4450">
                  <c:v>717</c:v>
                </c:pt>
                <c:pt idx="4451">
                  <c:v>717</c:v>
                </c:pt>
                <c:pt idx="4452">
                  <c:v>717</c:v>
                </c:pt>
                <c:pt idx="4453">
                  <c:v>717</c:v>
                </c:pt>
                <c:pt idx="4454">
                  <c:v>716</c:v>
                </c:pt>
                <c:pt idx="4455">
                  <c:v>716</c:v>
                </c:pt>
                <c:pt idx="4456">
                  <c:v>716</c:v>
                </c:pt>
                <c:pt idx="4457">
                  <c:v>716</c:v>
                </c:pt>
                <c:pt idx="4458">
                  <c:v>716</c:v>
                </c:pt>
                <c:pt idx="4459">
                  <c:v>716</c:v>
                </c:pt>
                <c:pt idx="4460">
                  <c:v>717</c:v>
                </c:pt>
                <c:pt idx="4461">
                  <c:v>717</c:v>
                </c:pt>
                <c:pt idx="4462">
                  <c:v>717</c:v>
                </c:pt>
                <c:pt idx="4463">
                  <c:v>717</c:v>
                </c:pt>
                <c:pt idx="4464">
                  <c:v>717</c:v>
                </c:pt>
                <c:pt idx="4465">
                  <c:v>717</c:v>
                </c:pt>
                <c:pt idx="4466">
                  <c:v>717</c:v>
                </c:pt>
                <c:pt idx="4467">
                  <c:v>718</c:v>
                </c:pt>
                <c:pt idx="4468">
                  <c:v>718</c:v>
                </c:pt>
                <c:pt idx="4469">
                  <c:v>717</c:v>
                </c:pt>
                <c:pt idx="4470">
                  <c:v>717</c:v>
                </c:pt>
                <c:pt idx="4471">
                  <c:v>718</c:v>
                </c:pt>
                <c:pt idx="4472">
                  <c:v>718</c:v>
                </c:pt>
                <c:pt idx="4473">
                  <c:v>718</c:v>
                </c:pt>
                <c:pt idx="4474">
                  <c:v>716</c:v>
                </c:pt>
                <c:pt idx="4475">
                  <c:v>714</c:v>
                </c:pt>
                <c:pt idx="4476">
                  <c:v>718</c:v>
                </c:pt>
                <c:pt idx="4477">
                  <c:v>717</c:v>
                </c:pt>
                <c:pt idx="4478">
                  <c:v>717</c:v>
                </c:pt>
                <c:pt idx="4479">
                  <c:v>717</c:v>
                </c:pt>
                <c:pt idx="4480">
                  <c:v>717</c:v>
                </c:pt>
                <c:pt idx="4481">
                  <c:v>717</c:v>
                </c:pt>
                <c:pt idx="4482">
                  <c:v>717</c:v>
                </c:pt>
                <c:pt idx="4483">
                  <c:v>717</c:v>
                </c:pt>
                <c:pt idx="4484">
                  <c:v>717</c:v>
                </c:pt>
                <c:pt idx="4485">
                  <c:v>718</c:v>
                </c:pt>
                <c:pt idx="4486">
                  <c:v>718</c:v>
                </c:pt>
                <c:pt idx="4487">
                  <c:v>718</c:v>
                </c:pt>
                <c:pt idx="4488">
                  <c:v>718</c:v>
                </c:pt>
                <c:pt idx="4489">
                  <c:v>718</c:v>
                </c:pt>
                <c:pt idx="4490">
                  <c:v>718</c:v>
                </c:pt>
                <c:pt idx="4491">
                  <c:v>718</c:v>
                </c:pt>
                <c:pt idx="4492">
                  <c:v>719</c:v>
                </c:pt>
                <c:pt idx="4493">
                  <c:v>719</c:v>
                </c:pt>
                <c:pt idx="4494">
                  <c:v>719</c:v>
                </c:pt>
                <c:pt idx="4495">
                  <c:v>719</c:v>
                </c:pt>
                <c:pt idx="4496">
                  <c:v>719</c:v>
                </c:pt>
                <c:pt idx="4497">
                  <c:v>719</c:v>
                </c:pt>
                <c:pt idx="4498">
                  <c:v>719</c:v>
                </c:pt>
                <c:pt idx="4499">
                  <c:v>719</c:v>
                </c:pt>
                <c:pt idx="4500">
                  <c:v>719</c:v>
                </c:pt>
                <c:pt idx="4501">
                  <c:v>719</c:v>
                </c:pt>
                <c:pt idx="4502">
                  <c:v>719</c:v>
                </c:pt>
                <c:pt idx="4503">
                  <c:v>719</c:v>
                </c:pt>
                <c:pt idx="4504">
                  <c:v>719</c:v>
                </c:pt>
                <c:pt idx="4505">
                  <c:v>719</c:v>
                </c:pt>
                <c:pt idx="4506">
                  <c:v>719</c:v>
                </c:pt>
                <c:pt idx="4507">
                  <c:v>719</c:v>
                </c:pt>
                <c:pt idx="4508">
                  <c:v>719</c:v>
                </c:pt>
                <c:pt idx="4509">
                  <c:v>719</c:v>
                </c:pt>
                <c:pt idx="4510">
                  <c:v>719</c:v>
                </c:pt>
                <c:pt idx="4511">
                  <c:v>719</c:v>
                </c:pt>
                <c:pt idx="4512">
                  <c:v>719</c:v>
                </c:pt>
                <c:pt idx="4513">
                  <c:v>719</c:v>
                </c:pt>
                <c:pt idx="4514">
                  <c:v>719</c:v>
                </c:pt>
                <c:pt idx="4515">
                  <c:v>719</c:v>
                </c:pt>
                <c:pt idx="4516">
                  <c:v>719</c:v>
                </c:pt>
                <c:pt idx="4517">
                  <c:v>720</c:v>
                </c:pt>
                <c:pt idx="4518">
                  <c:v>719</c:v>
                </c:pt>
                <c:pt idx="4519">
                  <c:v>719</c:v>
                </c:pt>
                <c:pt idx="4520">
                  <c:v>720</c:v>
                </c:pt>
                <c:pt idx="4521">
                  <c:v>719</c:v>
                </c:pt>
                <c:pt idx="4522">
                  <c:v>719</c:v>
                </c:pt>
                <c:pt idx="4523">
                  <c:v>718</c:v>
                </c:pt>
                <c:pt idx="4524">
                  <c:v>718</c:v>
                </c:pt>
                <c:pt idx="4525">
                  <c:v>718</c:v>
                </c:pt>
                <c:pt idx="4526">
                  <c:v>718</c:v>
                </c:pt>
                <c:pt idx="4527">
                  <c:v>718</c:v>
                </c:pt>
                <c:pt idx="4528">
                  <c:v>717</c:v>
                </c:pt>
                <c:pt idx="4529">
                  <c:v>717</c:v>
                </c:pt>
                <c:pt idx="4530">
                  <c:v>717</c:v>
                </c:pt>
                <c:pt idx="4531">
                  <c:v>717</c:v>
                </c:pt>
                <c:pt idx="4532">
                  <c:v>717</c:v>
                </c:pt>
                <c:pt idx="4533">
                  <c:v>717</c:v>
                </c:pt>
                <c:pt idx="4534">
                  <c:v>718</c:v>
                </c:pt>
                <c:pt idx="4535">
                  <c:v>718</c:v>
                </c:pt>
                <c:pt idx="4536">
                  <c:v>718</c:v>
                </c:pt>
                <c:pt idx="4537">
                  <c:v>718</c:v>
                </c:pt>
                <c:pt idx="4538">
                  <c:v>718</c:v>
                </c:pt>
                <c:pt idx="4539">
                  <c:v>718</c:v>
                </c:pt>
                <c:pt idx="4540">
                  <c:v>718</c:v>
                </c:pt>
                <c:pt idx="4541">
                  <c:v>718</c:v>
                </c:pt>
                <c:pt idx="4542">
                  <c:v>718</c:v>
                </c:pt>
                <c:pt idx="4543">
                  <c:v>716</c:v>
                </c:pt>
                <c:pt idx="4544">
                  <c:v>717</c:v>
                </c:pt>
                <c:pt idx="4545">
                  <c:v>718</c:v>
                </c:pt>
                <c:pt idx="4546">
                  <c:v>718</c:v>
                </c:pt>
                <c:pt idx="4547">
                  <c:v>719</c:v>
                </c:pt>
                <c:pt idx="4548">
                  <c:v>719</c:v>
                </c:pt>
                <c:pt idx="4549">
                  <c:v>719</c:v>
                </c:pt>
                <c:pt idx="4550">
                  <c:v>719</c:v>
                </c:pt>
                <c:pt idx="4551">
                  <c:v>720</c:v>
                </c:pt>
                <c:pt idx="4552">
                  <c:v>720</c:v>
                </c:pt>
                <c:pt idx="4553">
                  <c:v>720</c:v>
                </c:pt>
                <c:pt idx="4554">
                  <c:v>720</c:v>
                </c:pt>
                <c:pt idx="4555">
                  <c:v>721</c:v>
                </c:pt>
                <c:pt idx="4556">
                  <c:v>721</c:v>
                </c:pt>
                <c:pt idx="4557">
                  <c:v>721</c:v>
                </c:pt>
                <c:pt idx="4558">
                  <c:v>721</c:v>
                </c:pt>
                <c:pt idx="4559">
                  <c:v>721</c:v>
                </c:pt>
                <c:pt idx="4560">
                  <c:v>721</c:v>
                </c:pt>
                <c:pt idx="4561">
                  <c:v>721</c:v>
                </c:pt>
                <c:pt idx="4562">
                  <c:v>721</c:v>
                </c:pt>
                <c:pt idx="4563">
                  <c:v>721</c:v>
                </c:pt>
                <c:pt idx="4564">
                  <c:v>721</c:v>
                </c:pt>
                <c:pt idx="4565">
                  <c:v>721</c:v>
                </c:pt>
                <c:pt idx="4566">
                  <c:v>721</c:v>
                </c:pt>
                <c:pt idx="4567">
                  <c:v>721</c:v>
                </c:pt>
                <c:pt idx="4568">
                  <c:v>720</c:v>
                </c:pt>
                <c:pt idx="4569">
                  <c:v>720</c:v>
                </c:pt>
                <c:pt idx="4570">
                  <c:v>719</c:v>
                </c:pt>
                <c:pt idx="4571">
                  <c:v>719</c:v>
                </c:pt>
                <c:pt idx="4572">
                  <c:v>719</c:v>
                </c:pt>
                <c:pt idx="4573">
                  <c:v>719</c:v>
                </c:pt>
                <c:pt idx="4574">
                  <c:v>719</c:v>
                </c:pt>
                <c:pt idx="4575">
                  <c:v>719</c:v>
                </c:pt>
                <c:pt idx="4576">
                  <c:v>719</c:v>
                </c:pt>
                <c:pt idx="4577">
                  <c:v>719</c:v>
                </c:pt>
                <c:pt idx="4578">
                  <c:v>719</c:v>
                </c:pt>
                <c:pt idx="4579">
                  <c:v>719</c:v>
                </c:pt>
                <c:pt idx="4580">
                  <c:v>719</c:v>
                </c:pt>
                <c:pt idx="4581">
                  <c:v>719</c:v>
                </c:pt>
                <c:pt idx="4582">
                  <c:v>720</c:v>
                </c:pt>
                <c:pt idx="4583">
                  <c:v>720</c:v>
                </c:pt>
                <c:pt idx="4584">
                  <c:v>720</c:v>
                </c:pt>
                <c:pt idx="4585">
                  <c:v>720</c:v>
                </c:pt>
                <c:pt idx="4586">
                  <c:v>720</c:v>
                </c:pt>
                <c:pt idx="4587">
                  <c:v>721</c:v>
                </c:pt>
                <c:pt idx="4588">
                  <c:v>721</c:v>
                </c:pt>
                <c:pt idx="4589">
                  <c:v>721</c:v>
                </c:pt>
                <c:pt idx="4590">
                  <c:v>721</c:v>
                </c:pt>
                <c:pt idx="4591">
                  <c:v>722</c:v>
                </c:pt>
                <c:pt idx="4592">
                  <c:v>722</c:v>
                </c:pt>
                <c:pt idx="4593">
                  <c:v>722</c:v>
                </c:pt>
                <c:pt idx="4594">
                  <c:v>721</c:v>
                </c:pt>
                <c:pt idx="4595">
                  <c:v>721</c:v>
                </c:pt>
                <c:pt idx="4596">
                  <c:v>721</c:v>
                </c:pt>
                <c:pt idx="4597">
                  <c:v>720</c:v>
                </c:pt>
                <c:pt idx="4598">
                  <c:v>720</c:v>
                </c:pt>
                <c:pt idx="4599">
                  <c:v>720</c:v>
                </c:pt>
                <c:pt idx="4600">
                  <c:v>720</c:v>
                </c:pt>
                <c:pt idx="4601">
                  <c:v>720</c:v>
                </c:pt>
                <c:pt idx="4602">
                  <c:v>720</c:v>
                </c:pt>
                <c:pt idx="4603">
                  <c:v>720</c:v>
                </c:pt>
                <c:pt idx="4604">
                  <c:v>720</c:v>
                </c:pt>
                <c:pt idx="4605">
                  <c:v>720</c:v>
                </c:pt>
                <c:pt idx="4606">
                  <c:v>720</c:v>
                </c:pt>
                <c:pt idx="4607">
                  <c:v>720</c:v>
                </c:pt>
                <c:pt idx="4608">
                  <c:v>720</c:v>
                </c:pt>
                <c:pt idx="4609">
                  <c:v>720</c:v>
                </c:pt>
                <c:pt idx="4610">
                  <c:v>720</c:v>
                </c:pt>
                <c:pt idx="4611">
                  <c:v>720</c:v>
                </c:pt>
                <c:pt idx="4612">
                  <c:v>720</c:v>
                </c:pt>
                <c:pt idx="4613">
                  <c:v>720</c:v>
                </c:pt>
                <c:pt idx="4614">
                  <c:v>719</c:v>
                </c:pt>
                <c:pt idx="4615">
                  <c:v>719</c:v>
                </c:pt>
                <c:pt idx="4616">
                  <c:v>719</c:v>
                </c:pt>
                <c:pt idx="4617">
                  <c:v>719</c:v>
                </c:pt>
                <c:pt idx="4618">
                  <c:v>719</c:v>
                </c:pt>
                <c:pt idx="4619">
                  <c:v>718</c:v>
                </c:pt>
                <c:pt idx="4620">
                  <c:v>718</c:v>
                </c:pt>
                <c:pt idx="4621">
                  <c:v>718</c:v>
                </c:pt>
                <c:pt idx="4622">
                  <c:v>717</c:v>
                </c:pt>
                <c:pt idx="4623">
                  <c:v>717</c:v>
                </c:pt>
                <c:pt idx="4624">
                  <c:v>717</c:v>
                </c:pt>
                <c:pt idx="4625">
                  <c:v>717</c:v>
                </c:pt>
                <c:pt idx="4626">
                  <c:v>718</c:v>
                </c:pt>
                <c:pt idx="4627">
                  <c:v>718</c:v>
                </c:pt>
                <c:pt idx="4628">
                  <c:v>718</c:v>
                </c:pt>
                <c:pt idx="4629">
                  <c:v>719</c:v>
                </c:pt>
                <c:pt idx="4630">
                  <c:v>719</c:v>
                </c:pt>
                <c:pt idx="4631">
                  <c:v>719</c:v>
                </c:pt>
                <c:pt idx="4632">
                  <c:v>719</c:v>
                </c:pt>
                <c:pt idx="4633">
                  <c:v>719</c:v>
                </c:pt>
                <c:pt idx="4634">
                  <c:v>719</c:v>
                </c:pt>
                <c:pt idx="4635">
                  <c:v>719</c:v>
                </c:pt>
                <c:pt idx="4636">
                  <c:v>719</c:v>
                </c:pt>
                <c:pt idx="4637">
                  <c:v>719</c:v>
                </c:pt>
                <c:pt idx="4638">
                  <c:v>719</c:v>
                </c:pt>
                <c:pt idx="4639">
                  <c:v>719</c:v>
                </c:pt>
                <c:pt idx="4640">
                  <c:v>719</c:v>
                </c:pt>
                <c:pt idx="4641">
                  <c:v>718</c:v>
                </c:pt>
                <c:pt idx="4642">
                  <c:v>718</c:v>
                </c:pt>
                <c:pt idx="4643">
                  <c:v>717</c:v>
                </c:pt>
                <c:pt idx="4644">
                  <c:v>717</c:v>
                </c:pt>
                <c:pt idx="4645">
                  <c:v>716</c:v>
                </c:pt>
                <c:pt idx="4646">
                  <c:v>716</c:v>
                </c:pt>
                <c:pt idx="4647">
                  <c:v>716</c:v>
                </c:pt>
                <c:pt idx="4648">
                  <c:v>716</c:v>
                </c:pt>
                <c:pt idx="4649">
                  <c:v>716</c:v>
                </c:pt>
                <c:pt idx="4650">
                  <c:v>716</c:v>
                </c:pt>
                <c:pt idx="4651">
                  <c:v>717</c:v>
                </c:pt>
                <c:pt idx="4652">
                  <c:v>717</c:v>
                </c:pt>
                <c:pt idx="4653">
                  <c:v>717</c:v>
                </c:pt>
                <c:pt idx="4654">
                  <c:v>718</c:v>
                </c:pt>
                <c:pt idx="4655">
                  <c:v>718</c:v>
                </c:pt>
                <c:pt idx="4656">
                  <c:v>718</c:v>
                </c:pt>
                <c:pt idx="4657">
                  <c:v>719</c:v>
                </c:pt>
                <c:pt idx="4658">
                  <c:v>719</c:v>
                </c:pt>
                <c:pt idx="4659">
                  <c:v>719</c:v>
                </c:pt>
                <c:pt idx="4660">
                  <c:v>719</c:v>
                </c:pt>
                <c:pt idx="4661">
                  <c:v>719</c:v>
                </c:pt>
                <c:pt idx="4662">
                  <c:v>718</c:v>
                </c:pt>
                <c:pt idx="4663">
                  <c:v>718</c:v>
                </c:pt>
                <c:pt idx="4664">
                  <c:v>718</c:v>
                </c:pt>
                <c:pt idx="4665">
                  <c:v>718</c:v>
                </c:pt>
                <c:pt idx="4666">
                  <c:v>717</c:v>
                </c:pt>
                <c:pt idx="4667">
                  <c:v>717</c:v>
                </c:pt>
                <c:pt idx="4668">
                  <c:v>717</c:v>
                </c:pt>
                <c:pt idx="4669">
                  <c:v>717</c:v>
                </c:pt>
                <c:pt idx="4670">
                  <c:v>717</c:v>
                </c:pt>
                <c:pt idx="4671">
                  <c:v>717</c:v>
                </c:pt>
                <c:pt idx="4672">
                  <c:v>717</c:v>
                </c:pt>
                <c:pt idx="4673">
                  <c:v>717</c:v>
                </c:pt>
                <c:pt idx="4674">
                  <c:v>717</c:v>
                </c:pt>
                <c:pt idx="4675">
                  <c:v>717</c:v>
                </c:pt>
                <c:pt idx="4676">
                  <c:v>718</c:v>
                </c:pt>
                <c:pt idx="4677">
                  <c:v>718</c:v>
                </c:pt>
                <c:pt idx="4678">
                  <c:v>718</c:v>
                </c:pt>
                <c:pt idx="4679">
                  <c:v>718</c:v>
                </c:pt>
                <c:pt idx="4680">
                  <c:v>719</c:v>
                </c:pt>
                <c:pt idx="4681">
                  <c:v>719</c:v>
                </c:pt>
                <c:pt idx="4682">
                  <c:v>719</c:v>
                </c:pt>
                <c:pt idx="4683">
                  <c:v>720</c:v>
                </c:pt>
                <c:pt idx="4684">
                  <c:v>720</c:v>
                </c:pt>
                <c:pt idx="4685">
                  <c:v>721</c:v>
                </c:pt>
                <c:pt idx="4686">
                  <c:v>721</c:v>
                </c:pt>
                <c:pt idx="4687">
                  <c:v>721</c:v>
                </c:pt>
                <c:pt idx="4688">
                  <c:v>721</c:v>
                </c:pt>
                <c:pt idx="4689">
                  <c:v>721</c:v>
                </c:pt>
                <c:pt idx="4690">
                  <c:v>721</c:v>
                </c:pt>
                <c:pt idx="4691">
                  <c:v>721</c:v>
                </c:pt>
                <c:pt idx="4692">
                  <c:v>720</c:v>
                </c:pt>
                <c:pt idx="4693">
                  <c:v>720</c:v>
                </c:pt>
                <c:pt idx="4694">
                  <c:v>720</c:v>
                </c:pt>
                <c:pt idx="4695">
                  <c:v>720</c:v>
                </c:pt>
                <c:pt idx="4696">
                  <c:v>720</c:v>
                </c:pt>
                <c:pt idx="4697">
                  <c:v>720</c:v>
                </c:pt>
                <c:pt idx="4698">
                  <c:v>720</c:v>
                </c:pt>
                <c:pt idx="4699">
                  <c:v>720</c:v>
                </c:pt>
                <c:pt idx="4700">
                  <c:v>720</c:v>
                </c:pt>
                <c:pt idx="4701">
                  <c:v>720</c:v>
                </c:pt>
                <c:pt idx="4702">
                  <c:v>720</c:v>
                </c:pt>
                <c:pt idx="4703">
                  <c:v>720</c:v>
                </c:pt>
                <c:pt idx="4704">
                  <c:v>720</c:v>
                </c:pt>
                <c:pt idx="4705">
                  <c:v>720</c:v>
                </c:pt>
                <c:pt idx="4706">
                  <c:v>720</c:v>
                </c:pt>
                <c:pt idx="4707">
                  <c:v>720</c:v>
                </c:pt>
                <c:pt idx="4708">
                  <c:v>720</c:v>
                </c:pt>
                <c:pt idx="4709">
                  <c:v>720</c:v>
                </c:pt>
                <c:pt idx="4710">
                  <c:v>720</c:v>
                </c:pt>
                <c:pt idx="4711">
                  <c:v>720</c:v>
                </c:pt>
                <c:pt idx="4712">
                  <c:v>720</c:v>
                </c:pt>
                <c:pt idx="4713">
                  <c:v>720</c:v>
                </c:pt>
                <c:pt idx="4714">
                  <c:v>720</c:v>
                </c:pt>
                <c:pt idx="4715">
                  <c:v>720</c:v>
                </c:pt>
                <c:pt idx="4716">
                  <c:v>720</c:v>
                </c:pt>
                <c:pt idx="4717">
                  <c:v>720</c:v>
                </c:pt>
                <c:pt idx="4718">
                  <c:v>720</c:v>
                </c:pt>
                <c:pt idx="4719">
                  <c:v>719</c:v>
                </c:pt>
                <c:pt idx="4720">
                  <c:v>720</c:v>
                </c:pt>
                <c:pt idx="4721">
                  <c:v>720</c:v>
                </c:pt>
                <c:pt idx="4722">
                  <c:v>720</c:v>
                </c:pt>
                <c:pt idx="4723">
                  <c:v>719</c:v>
                </c:pt>
                <c:pt idx="4724">
                  <c:v>720</c:v>
                </c:pt>
                <c:pt idx="4725">
                  <c:v>720</c:v>
                </c:pt>
                <c:pt idx="4726">
                  <c:v>720</c:v>
                </c:pt>
                <c:pt idx="4727">
                  <c:v>720</c:v>
                </c:pt>
                <c:pt idx="4728">
                  <c:v>720</c:v>
                </c:pt>
                <c:pt idx="4729">
                  <c:v>720</c:v>
                </c:pt>
                <c:pt idx="4730">
                  <c:v>721</c:v>
                </c:pt>
                <c:pt idx="4731">
                  <c:v>721</c:v>
                </c:pt>
                <c:pt idx="4732">
                  <c:v>721</c:v>
                </c:pt>
                <c:pt idx="4733">
                  <c:v>721</c:v>
                </c:pt>
                <c:pt idx="4734">
                  <c:v>721</c:v>
                </c:pt>
                <c:pt idx="4735">
                  <c:v>721</c:v>
                </c:pt>
                <c:pt idx="4736">
                  <c:v>721</c:v>
                </c:pt>
                <c:pt idx="4737">
                  <c:v>721</c:v>
                </c:pt>
                <c:pt idx="4738">
                  <c:v>721</c:v>
                </c:pt>
                <c:pt idx="4739">
                  <c:v>721</c:v>
                </c:pt>
                <c:pt idx="4740">
                  <c:v>721</c:v>
                </c:pt>
                <c:pt idx="4741">
                  <c:v>720</c:v>
                </c:pt>
                <c:pt idx="4742">
                  <c:v>720</c:v>
                </c:pt>
                <c:pt idx="4743">
                  <c:v>720</c:v>
                </c:pt>
                <c:pt idx="4744">
                  <c:v>720</c:v>
                </c:pt>
                <c:pt idx="4745">
                  <c:v>720</c:v>
                </c:pt>
                <c:pt idx="4746">
                  <c:v>719</c:v>
                </c:pt>
                <c:pt idx="4747">
                  <c:v>720</c:v>
                </c:pt>
                <c:pt idx="4748">
                  <c:v>720</c:v>
                </c:pt>
                <c:pt idx="4749">
                  <c:v>720</c:v>
                </c:pt>
                <c:pt idx="4750">
                  <c:v>720</c:v>
                </c:pt>
                <c:pt idx="4751">
                  <c:v>720</c:v>
                </c:pt>
                <c:pt idx="4752">
                  <c:v>720</c:v>
                </c:pt>
                <c:pt idx="4753">
                  <c:v>720</c:v>
                </c:pt>
                <c:pt idx="4754">
                  <c:v>720</c:v>
                </c:pt>
                <c:pt idx="4755">
                  <c:v>720</c:v>
                </c:pt>
                <c:pt idx="4756">
                  <c:v>720</c:v>
                </c:pt>
                <c:pt idx="4757">
                  <c:v>720</c:v>
                </c:pt>
                <c:pt idx="4758">
                  <c:v>720</c:v>
                </c:pt>
                <c:pt idx="4759">
                  <c:v>720</c:v>
                </c:pt>
                <c:pt idx="4760">
                  <c:v>721</c:v>
                </c:pt>
                <c:pt idx="4761">
                  <c:v>721</c:v>
                </c:pt>
                <c:pt idx="4762">
                  <c:v>721</c:v>
                </c:pt>
                <c:pt idx="4763">
                  <c:v>721</c:v>
                </c:pt>
                <c:pt idx="4764">
                  <c:v>721</c:v>
                </c:pt>
                <c:pt idx="4765">
                  <c:v>721</c:v>
                </c:pt>
                <c:pt idx="4766">
                  <c:v>721</c:v>
                </c:pt>
                <c:pt idx="4767">
                  <c:v>721</c:v>
                </c:pt>
                <c:pt idx="4768">
                  <c:v>721</c:v>
                </c:pt>
                <c:pt idx="4769">
                  <c:v>720</c:v>
                </c:pt>
                <c:pt idx="4770">
                  <c:v>721</c:v>
                </c:pt>
                <c:pt idx="4771">
                  <c:v>721</c:v>
                </c:pt>
                <c:pt idx="4772">
                  <c:v>720</c:v>
                </c:pt>
                <c:pt idx="4773">
                  <c:v>721</c:v>
                </c:pt>
                <c:pt idx="4774">
                  <c:v>721</c:v>
                </c:pt>
                <c:pt idx="4775">
                  <c:v>721</c:v>
                </c:pt>
                <c:pt idx="4776">
                  <c:v>721</c:v>
                </c:pt>
                <c:pt idx="4777">
                  <c:v>721</c:v>
                </c:pt>
                <c:pt idx="4778">
                  <c:v>721</c:v>
                </c:pt>
                <c:pt idx="4779">
                  <c:v>721</c:v>
                </c:pt>
                <c:pt idx="4780">
                  <c:v>721</c:v>
                </c:pt>
                <c:pt idx="4781">
                  <c:v>721</c:v>
                </c:pt>
                <c:pt idx="4782">
                  <c:v>721</c:v>
                </c:pt>
                <c:pt idx="4783">
                  <c:v>721</c:v>
                </c:pt>
                <c:pt idx="4784">
                  <c:v>721</c:v>
                </c:pt>
                <c:pt idx="4785">
                  <c:v>721</c:v>
                </c:pt>
                <c:pt idx="4786">
                  <c:v>721</c:v>
                </c:pt>
                <c:pt idx="4787">
                  <c:v>721</c:v>
                </c:pt>
                <c:pt idx="4788">
                  <c:v>720</c:v>
                </c:pt>
                <c:pt idx="4789">
                  <c:v>720</c:v>
                </c:pt>
                <c:pt idx="4790">
                  <c:v>720</c:v>
                </c:pt>
                <c:pt idx="4791">
                  <c:v>720</c:v>
                </c:pt>
                <c:pt idx="4792">
                  <c:v>720</c:v>
                </c:pt>
                <c:pt idx="4793">
                  <c:v>720</c:v>
                </c:pt>
                <c:pt idx="4794">
                  <c:v>720</c:v>
                </c:pt>
                <c:pt idx="4795">
                  <c:v>720</c:v>
                </c:pt>
                <c:pt idx="4796">
                  <c:v>720</c:v>
                </c:pt>
                <c:pt idx="4797">
                  <c:v>720</c:v>
                </c:pt>
                <c:pt idx="4798">
                  <c:v>720</c:v>
                </c:pt>
                <c:pt idx="4799">
                  <c:v>720</c:v>
                </c:pt>
                <c:pt idx="4800">
                  <c:v>720</c:v>
                </c:pt>
                <c:pt idx="4801">
                  <c:v>720</c:v>
                </c:pt>
                <c:pt idx="4802">
                  <c:v>720</c:v>
                </c:pt>
                <c:pt idx="4803">
                  <c:v>720</c:v>
                </c:pt>
                <c:pt idx="4804">
                  <c:v>720</c:v>
                </c:pt>
                <c:pt idx="4805">
                  <c:v>720</c:v>
                </c:pt>
                <c:pt idx="4806">
                  <c:v>720</c:v>
                </c:pt>
                <c:pt idx="4807">
                  <c:v>720</c:v>
                </c:pt>
                <c:pt idx="4808">
                  <c:v>720</c:v>
                </c:pt>
                <c:pt idx="4809">
                  <c:v>720</c:v>
                </c:pt>
                <c:pt idx="4810">
                  <c:v>720</c:v>
                </c:pt>
                <c:pt idx="4811">
                  <c:v>720</c:v>
                </c:pt>
                <c:pt idx="4812">
                  <c:v>719</c:v>
                </c:pt>
                <c:pt idx="4813">
                  <c:v>719</c:v>
                </c:pt>
                <c:pt idx="4814">
                  <c:v>719</c:v>
                </c:pt>
                <c:pt idx="4815">
                  <c:v>719</c:v>
                </c:pt>
                <c:pt idx="4816">
                  <c:v>719</c:v>
                </c:pt>
                <c:pt idx="4817">
                  <c:v>719</c:v>
                </c:pt>
                <c:pt idx="4818">
                  <c:v>719</c:v>
                </c:pt>
                <c:pt idx="4819">
                  <c:v>719</c:v>
                </c:pt>
                <c:pt idx="4820">
                  <c:v>719</c:v>
                </c:pt>
                <c:pt idx="4821">
                  <c:v>719</c:v>
                </c:pt>
                <c:pt idx="4822">
                  <c:v>719</c:v>
                </c:pt>
                <c:pt idx="4823">
                  <c:v>719</c:v>
                </c:pt>
                <c:pt idx="4824">
                  <c:v>719</c:v>
                </c:pt>
                <c:pt idx="4825">
                  <c:v>719</c:v>
                </c:pt>
                <c:pt idx="4826">
                  <c:v>719</c:v>
                </c:pt>
                <c:pt idx="4827">
                  <c:v>720</c:v>
                </c:pt>
                <c:pt idx="4828">
                  <c:v>720</c:v>
                </c:pt>
                <c:pt idx="4829">
                  <c:v>720</c:v>
                </c:pt>
                <c:pt idx="4830">
                  <c:v>720</c:v>
                </c:pt>
                <c:pt idx="4831">
                  <c:v>720</c:v>
                </c:pt>
                <c:pt idx="4832">
                  <c:v>720</c:v>
                </c:pt>
                <c:pt idx="4833">
                  <c:v>720</c:v>
                </c:pt>
                <c:pt idx="4834">
                  <c:v>719</c:v>
                </c:pt>
                <c:pt idx="4835">
                  <c:v>719</c:v>
                </c:pt>
                <c:pt idx="4836">
                  <c:v>719</c:v>
                </c:pt>
                <c:pt idx="4837">
                  <c:v>719</c:v>
                </c:pt>
                <c:pt idx="4838">
                  <c:v>719</c:v>
                </c:pt>
                <c:pt idx="4839">
                  <c:v>718</c:v>
                </c:pt>
                <c:pt idx="4840">
                  <c:v>719</c:v>
                </c:pt>
                <c:pt idx="4841">
                  <c:v>719</c:v>
                </c:pt>
                <c:pt idx="4842">
                  <c:v>718</c:v>
                </c:pt>
                <c:pt idx="4843">
                  <c:v>718</c:v>
                </c:pt>
                <c:pt idx="4844">
                  <c:v>719</c:v>
                </c:pt>
                <c:pt idx="4845">
                  <c:v>719</c:v>
                </c:pt>
                <c:pt idx="4846">
                  <c:v>719</c:v>
                </c:pt>
                <c:pt idx="4847">
                  <c:v>719</c:v>
                </c:pt>
                <c:pt idx="4848">
                  <c:v>719</c:v>
                </c:pt>
                <c:pt idx="4849">
                  <c:v>719</c:v>
                </c:pt>
                <c:pt idx="4850">
                  <c:v>719</c:v>
                </c:pt>
                <c:pt idx="4851">
                  <c:v>719</c:v>
                </c:pt>
                <c:pt idx="4852">
                  <c:v>719</c:v>
                </c:pt>
                <c:pt idx="4853">
                  <c:v>720</c:v>
                </c:pt>
                <c:pt idx="4854">
                  <c:v>720</c:v>
                </c:pt>
                <c:pt idx="4855">
                  <c:v>719</c:v>
                </c:pt>
                <c:pt idx="4856">
                  <c:v>719</c:v>
                </c:pt>
                <c:pt idx="4857">
                  <c:v>719</c:v>
                </c:pt>
                <c:pt idx="4858">
                  <c:v>719</c:v>
                </c:pt>
                <c:pt idx="4859">
                  <c:v>719</c:v>
                </c:pt>
                <c:pt idx="4860">
                  <c:v>718</c:v>
                </c:pt>
                <c:pt idx="4861">
                  <c:v>719</c:v>
                </c:pt>
                <c:pt idx="4862">
                  <c:v>719</c:v>
                </c:pt>
                <c:pt idx="4863">
                  <c:v>719</c:v>
                </c:pt>
                <c:pt idx="4864">
                  <c:v>718</c:v>
                </c:pt>
                <c:pt idx="4865">
                  <c:v>718</c:v>
                </c:pt>
                <c:pt idx="4866">
                  <c:v>719</c:v>
                </c:pt>
                <c:pt idx="4867">
                  <c:v>719</c:v>
                </c:pt>
                <c:pt idx="4868">
                  <c:v>719</c:v>
                </c:pt>
                <c:pt idx="4869">
                  <c:v>719</c:v>
                </c:pt>
                <c:pt idx="4870">
                  <c:v>719</c:v>
                </c:pt>
                <c:pt idx="4871">
                  <c:v>719</c:v>
                </c:pt>
                <c:pt idx="4872">
                  <c:v>719</c:v>
                </c:pt>
                <c:pt idx="4873">
                  <c:v>719</c:v>
                </c:pt>
                <c:pt idx="4874">
                  <c:v>719</c:v>
                </c:pt>
                <c:pt idx="4875">
                  <c:v>719</c:v>
                </c:pt>
                <c:pt idx="4876">
                  <c:v>719</c:v>
                </c:pt>
                <c:pt idx="4877">
                  <c:v>719</c:v>
                </c:pt>
                <c:pt idx="4878">
                  <c:v>719</c:v>
                </c:pt>
                <c:pt idx="4879">
                  <c:v>719</c:v>
                </c:pt>
                <c:pt idx="4880">
                  <c:v>719</c:v>
                </c:pt>
                <c:pt idx="4881">
                  <c:v>719</c:v>
                </c:pt>
                <c:pt idx="4882">
                  <c:v>719</c:v>
                </c:pt>
                <c:pt idx="4883">
                  <c:v>719</c:v>
                </c:pt>
                <c:pt idx="4884">
                  <c:v>719</c:v>
                </c:pt>
                <c:pt idx="4885">
                  <c:v>719</c:v>
                </c:pt>
                <c:pt idx="4886">
                  <c:v>719</c:v>
                </c:pt>
                <c:pt idx="4887">
                  <c:v>718</c:v>
                </c:pt>
                <c:pt idx="4888">
                  <c:v>718</c:v>
                </c:pt>
                <c:pt idx="4889">
                  <c:v>718</c:v>
                </c:pt>
                <c:pt idx="4890">
                  <c:v>718</c:v>
                </c:pt>
                <c:pt idx="4891">
                  <c:v>718</c:v>
                </c:pt>
                <c:pt idx="4892">
                  <c:v>718</c:v>
                </c:pt>
                <c:pt idx="4893">
                  <c:v>719</c:v>
                </c:pt>
                <c:pt idx="4894">
                  <c:v>718</c:v>
                </c:pt>
                <c:pt idx="4895">
                  <c:v>718</c:v>
                </c:pt>
                <c:pt idx="4896">
                  <c:v>718</c:v>
                </c:pt>
                <c:pt idx="4897">
                  <c:v>718</c:v>
                </c:pt>
                <c:pt idx="4898">
                  <c:v>718</c:v>
                </c:pt>
                <c:pt idx="4899">
                  <c:v>718</c:v>
                </c:pt>
                <c:pt idx="4900">
                  <c:v>718</c:v>
                </c:pt>
                <c:pt idx="4901">
                  <c:v>718</c:v>
                </c:pt>
                <c:pt idx="4902">
                  <c:v>718</c:v>
                </c:pt>
                <c:pt idx="4903">
                  <c:v>718</c:v>
                </c:pt>
                <c:pt idx="4904">
                  <c:v>718</c:v>
                </c:pt>
                <c:pt idx="4905">
                  <c:v>718</c:v>
                </c:pt>
                <c:pt idx="4906">
                  <c:v>718</c:v>
                </c:pt>
                <c:pt idx="4907">
                  <c:v>717</c:v>
                </c:pt>
                <c:pt idx="4908">
                  <c:v>717</c:v>
                </c:pt>
                <c:pt idx="4909">
                  <c:v>717</c:v>
                </c:pt>
                <c:pt idx="4910">
                  <c:v>717</c:v>
                </c:pt>
                <c:pt idx="4911">
                  <c:v>716</c:v>
                </c:pt>
                <c:pt idx="4912">
                  <c:v>716</c:v>
                </c:pt>
                <c:pt idx="4913">
                  <c:v>716</c:v>
                </c:pt>
                <c:pt idx="4914">
                  <c:v>716</c:v>
                </c:pt>
                <c:pt idx="4915">
                  <c:v>716</c:v>
                </c:pt>
                <c:pt idx="4916">
                  <c:v>716</c:v>
                </c:pt>
                <c:pt idx="4917">
                  <c:v>715</c:v>
                </c:pt>
                <c:pt idx="4918">
                  <c:v>715</c:v>
                </c:pt>
                <c:pt idx="4919">
                  <c:v>715</c:v>
                </c:pt>
                <c:pt idx="4920">
                  <c:v>716</c:v>
                </c:pt>
                <c:pt idx="4921">
                  <c:v>716</c:v>
                </c:pt>
                <c:pt idx="4922">
                  <c:v>716</c:v>
                </c:pt>
                <c:pt idx="4923">
                  <c:v>716</c:v>
                </c:pt>
                <c:pt idx="4924">
                  <c:v>716</c:v>
                </c:pt>
                <c:pt idx="4925">
                  <c:v>716</c:v>
                </c:pt>
                <c:pt idx="4926">
                  <c:v>716</c:v>
                </c:pt>
                <c:pt idx="4927">
                  <c:v>716</c:v>
                </c:pt>
                <c:pt idx="4928">
                  <c:v>716</c:v>
                </c:pt>
                <c:pt idx="4929">
                  <c:v>715</c:v>
                </c:pt>
                <c:pt idx="4930">
                  <c:v>716</c:v>
                </c:pt>
                <c:pt idx="4931">
                  <c:v>716</c:v>
                </c:pt>
                <c:pt idx="4932">
                  <c:v>715</c:v>
                </c:pt>
                <c:pt idx="4933">
                  <c:v>714</c:v>
                </c:pt>
                <c:pt idx="4934">
                  <c:v>714</c:v>
                </c:pt>
                <c:pt idx="4935">
                  <c:v>714</c:v>
                </c:pt>
                <c:pt idx="4936">
                  <c:v>714</c:v>
                </c:pt>
                <c:pt idx="4937">
                  <c:v>714</c:v>
                </c:pt>
                <c:pt idx="4938">
                  <c:v>714</c:v>
                </c:pt>
                <c:pt idx="4939">
                  <c:v>715</c:v>
                </c:pt>
                <c:pt idx="4940">
                  <c:v>715</c:v>
                </c:pt>
                <c:pt idx="4941">
                  <c:v>715</c:v>
                </c:pt>
                <c:pt idx="4942">
                  <c:v>715</c:v>
                </c:pt>
                <c:pt idx="4943">
                  <c:v>715</c:v>
                </c:pt>
                <c:pt idx="4944">
                  <c:v>715</c:v>
                </c:pt>
                <c:pt idx="4945">
                  <c:v>715</c:v>
                </c:pt>
                <c:pt idx="4946">
                  <c:v>715</c:v>
                </c:pt>
                <c:pt idx="4947">
                  <c:v>715</c:v>
                </c:pt>
                <c:pt idx="4948">
                  <c:v>715</c:v>
                </c:pt>
                <c:pt idx="4949">
                  <c:v>716</c:v>
                </c:pt>
                <c:pt idx="4950">
                  <c:v>716</c:v>
                </c:pt>
                <c:pt idx="4951">
                  <c:v>716</c:v>
                </c:pt>
                <c:pt idx="4952">
                  <c:v>717</c:v>
                </c:pt>
                <c:pt idx="4953">
                  <c:v>717</c:v>
                </c:pt>
                <c:pt idx="4954">
                  <c:v>717</c:v>
                </c:pt>
                <c:pt idx="4955">
                  <c:v>717</c:v>
                </c:pt>
                <c:pt idx="4956">
                  <c:v>717</c:v>
                </c:pt>
                <c:pt idx="4957">
                  <c:v>717</c:v>
                </c:pt>
                <c:pt idx="4958">
                  <c:v>717</c:v>
                </c:pt>
                <c:pt idx="4959">
                  <c:v>717</c:v>
                </c:pt>
                <c:pt idx="4960">
                  <c:v>716</c:v>
                </c:pt>
                <c:pt idx="4961">
                  <c:v>716</c:v>
                </c:pt>
                <c:pt idx="4962">
                  <c:v>716</c:v>
                </c:pt>
                <c:pt idx="4963">
                  <c:v>716</c:v>
                </c:pt>
                <c:pt idx="4964">
                  <c:v>716</c:v>
                </c:pt>
                <c:pt idx="4965">
                  <c:v>717</c:v>
                </c:pt>
                <c:pt idx="4966">
                  <c:v>717</c:v>
                </c:pt>
                <c:pt idx="4967">
                  <c:v>717</c:v>
                </c:pt>
                <c:pt idx="4968">
                  <c:v>717</c:v>
                </c:pt>
                <c:pt idx="4969">
                  <c:v>718</c:v>
                </c:pt>
                <c:pt idx="4970">
                  <c:v>718</c:v>
                </c:pt>
                <c:pt idx="4971">
                  <c:v>718</c:v>
                </c:pt>
                <c:pt idx="4972">
                  <c:v>718</c:v>
                </c:pt>
                <c:pt idx="4973">
                  <c:v>719</c:v>
                </c:pt>
                <c:pt idx="4974">
                  <c:v>719</c:v>
                </c:pt>
                <c:pt idx="4975">
                  <c:v>719</c:v>
                </c:pt>
                <c:pt idx="4976">
                  <c:v>719</c:v>
                </c:pt>
                <c:pt idx="4977">
                  <c:v>719</c:v>
                </c:pt>
                <c:pt idx="4978">
                  <c:v>719</c:v>
                </c:pt>
                <c:pt idx="4979">
                  <c:v>719</c:v>
                </c:pt>
                <c:pt idx="4980">
                  <c:v>719</c:v>
                </c:pt>
                <c:pt idx="4981">
                  <c:v>719</c:v>
                </c:pt>
                <c:pt idx="4982">
                  <c:v>719</c:v>
                </c:pt>
                <c:pt idx="4983">
                  <c:v>718</c:v>
                </c:pt>
                <c:pt idx="4984">
                  <c:v>718</c:v>
                </c:pt>
                <c:pt idx="4985">
                  <c:v>718</c:v>
                </c:pt>
                <c:pt idx="4986">
                  <c:v>718</c:v>
                </c:pt>
                <c:pt idx="4987">
                  <c:v>718</c:v>
                </c:pt>
                <c:pt idx="4988">
                  <c:v>719</c:v>
                </c:pt>
                <c:pt idx="4989">
                  <c:v>719</c:v>
                </c:pt>
                <c:pt idx="4990">
                  <c:v>720</c:v>
                </c:pt>
                <c:pt idx="4991">
                  <c:v>720</c:v>
                </c:pt>
                <c:pt idx="4992">
                  <c:v>720</c:v>
                </c:pt>
                <c:pt idx="4993">
                  <c:v>720</c:v>
                </c:pt>
                <c:pt idx="4994">
                  <c:v>720</c:v>
                </c:pt>
                <c:pt idx="4995">
                  <c:v>720</c:v>
                </c:pt>
                <c:pt idx="4996">
                  <c:v>721</c:v>
                </c:pt>
                <c:pt idx="4997">
                  <c:v>721</c:v>
                </c:pt>
                <c:pt idx="4998">
                  <c:v>721</c:v>
                </c:pt>
                <c:pt idx="4999">
                  <c:v>721</c:v>
                </c:pt>
                <c:pt idx="5000">
                  <c:v>721</c:v>
                </c:pt>
                <c:pt idx="5001">
                  <c:v>721</c:v>
                </c:pt>
                <c:pt idx="5002">
                  <c:v>721</c:v>
                </c:pt>
                <c:pt idx="5003">
                  <c:v>721</c:v>
                </c:pt>
                <c:pt idx="5004">
                  <c:v>720</c:v>
                </c:pt>
                <c:pt idx="5005">
                  <c:v>720</c:v>
                </c:pt>
                <c:pt idx="5006">
                  <c:v>720</c:v>
                </c:pt>
                <c:pt idx="5007">
                  <c:v>720</c:v>
                </c:pt>
                <c:pt idx="5008">
                  <c:v>720</c:v>
                </c:pt>
                <c:pt idx="5009">
                  <c:v>720</c:v>
                </c:pt>
                <c:pt idx="5010">
                  <c:v>720</c:v>
                </c:pt>
                <c:pt idx="5011">
                  <c:v>720</c:v>
                </c:pt>
                <c:pt idx="5012">
                  <c:v>720</c:v>
                </c:pt>
                <c:pt idx="5013">
                  <c:v>720</c:v>
                </c:pt>
                <c:pt idx="5014">
                  <c:v>720</c:v>
                </c:pt>
                <c:pt idx="5015">
                  <c:v>721</c:v>
                </c:pt>
                <c:pt idx="5016">
                  <c:v>720</c:v>
                </c:pt>
                <c:pt idx="5017">
                  <c:v>720</c:v>
                </c:pt>
                <c:pt idx="5018">
                  <c:v>720</c:v>
                </c:pt>
                <c:pt idx="5019">
                  <c:v>720</c:v>
                </c:pt>
                <c:pt idx="5020">
                  <c:v>720</c:v>
                </c:pt>
                <c:pt idx="5021">
                  <c:v>720</c:v>
                </c:pt>
                <c:pt idx="5022">
                  <c:v>721</c:v>
                </c:pt>
                <c:pt idx="5023">
                  <c:v>720</c:v>
                </c:pt>
                <c:pt idx="5024">
                  <c:v>720</c:v>
                </c:pt>
                <c:pt idx="5025">
                  <c:v>720</c:v>
                </c:pt>
                <c:pt idx="5026">
                  <c:v>720</c:v>
                </c:pt>
                <c:pt idx="5027">
                  <c:v>720</c:v>
                </c:pt>
                <c:pt idx="5028">
                  <c:v>719</c:v>
                </c:pt>
                <c:pt idx="5029">
                  <c:v>719</c:v>
                </c:pt>
                <c:pt idx="5030">
                  <c:v>719</c:v>
                </c:pt>
                <c:pt idx="5031">
                  <c:v>719</c:v>
                </c:pt>
                <c:pt idx="5032">
                  <c:v>719</c:v>
                </c:pt>
                <c:pt idx="5033">
                  <c:v>719</c:v>
                </c:pt>
                <c:pt idx="5034">
                  <c:v>718</c:v>
                </c:pt>
                <c:pt idx="5035">
                  <c:v>718</c:v>
                </c:pt>
                <c:pt idx="5036">
                  <c:v>718</c:v>
                </c:pt>
                <c:pt idx="5037">
                  <c:v>719</c:v>
                </c:pt>
                <c:pt idx="5038">
                  <c:v>719</c:v>
                </c:pt>
                <c:pt idx="5039">
                  <c:v>719</c:v>
                </c:pt>
                <c:pt idx="5040">
                  <c:v>719</c:v>
                </c:pt>
                <c:pt idx="5041">
                  <c:v>719</c:v>
                </c:pt>
                <c:pt idx="5042">
                  <c:v>719</c:v>
                </c:pt>
                <c:pt idx="5043">
                  <c:v>719</c:v>
                </c:pt>
                <c:pt idx="5044">
                  <c:v>719</c:v>
                </c:pt>
                <c:pt idx="5045">
                  <c:v>719</c:v>
                </c:pt>
                <c:pt idx="5046">
                  <c:v>719</c:v>
                </c:pt>
                <c:pt idx="5047">
                  <c:v>719</c:v>
                </c:pt>
                <c:pt idx="5048">
                  <c:v>719</c:v>
                </c:pt>
                <c:pt idx="5049">
                  <c:v>719</c:v>
                </c:pt>
                <c:pt idx="5050">
                  <c:v>718</c:v>
                </c:pt>
                <c:pt idx="5051">
                  <c:v>718</c:v>
                </c:pt>
                <c:pt idx="5052">
                  <c:v>718</c:v>
                </c:pt>
                <c:pt idx="5053">
                  <c:v>717</c:v>
                </c:pt>
                <c:pt idx="5054">
                  <c:v>717</c:v>
                </c:pt>
                <c:pt idx="5055">
                  <c:v>717</c:v>
                </c:pt>
                <c:pt idx="5056">
                  <c:v>717</c:v>
                </c:pt>
                <c:pt idx="5057">
                  <c:v>716</c:v>
                </c:pt>
                <c:pt idx="5058">
                  <c:v>717</c:v>
                </c:pt>
                <c:pt idx="5059">
                  <c:v>717</c:v>
                </c:pt>
                <c:pt idx="5060">
                  <c:v>717</c:v>
                </c:pt>
                <c:pt idx="5061">
                  <c:v>717</c:v>
                </c:pt>
                <c:pt idx="5062">
                  <c:v>718</c:v>
                </c:pt>
                <c:pt idx="5063">
                  <c:v>717</c:v>
                </c:pt>
                <c:pt idx="5064">
                  <c:v>717</c:v>
                </c:pt>
                <c:pt idx="5065">
                  <c:v>717</c:v>
                </c:pt>
                <c:pt idx="5066">
                  <c:v>717</c:v>
                </c:pt>
                <c:pt idx="5067">
                  <c:v>718</c:v>
                </c:pt>
                <c:pt idx="5068">
                  <c:v>718</c:v>
                </c:pt>
                <c:pt idx="5069">
                  <c:v>718</c:v>
                </c:pt>
                <c:pt idx="5070">
                  <c:v>718</c:v>
                </c:pt>
                <c:pt idx="5071">
                  <c:v>718</c:v>
                </c:pt>
                <c:pt idx="5072">
                  <c:v>718</c:v>
                </c:pt>
                <c:pt idx="5073">
                  <c:v>717</c:v>
                </c:pt>
                <c:pt idx="5074">
                  <c:v>716</c:v>
                </c:pt>
                <c:pt idx="5075">
                  <c:v>716</c:v>
                </c:pt>
                <c:pt idx="5076">
                  <c:v>716</c:v>
                </c:pt>
                <c:pt idx="5077">
                  <c:v>716</c:v>
                </c:pt>
                <c:pt idx="5078">
                  <c:v>715</c:v>
                </c:pt>
                <c:pt idx="5079">
                  <c:v>716</c:v>
                </c:pt>
                <c:pt idx="5080">
                  <c:v>715</c:v>
                </c:pt>
                <c:pt idx="5081">
                  <c:v>715</c:v>
                </c:pt>
                <c:pt idx="5082">
                  <c:v>714</c:v>
                </c:pt>
                <c:pt idx="5083">
                  <c:v>714</c:v>
                </c:pt>
                <c:pt idx="5084">
                  <c:v>714</c:v>
                </c:pt>
                <c:pt idx="5085">
                  <c:v>714</c:v>
                </c:pt>
                <c:pt idx="5086">
                  <c:v>714</c:v>
                </c:pt>
                <c:pt idx="5087">
                  <c:v>714</c:v>
                </c:pt>
                <c:pt idx="5088">
                  <c:v>714</c:v>
                </c:pt>
                <c:pt idx="5089">
                  <c:v>714</c:v>
                </c:pt>
                <c:pt idx="5090">
                  <c:v>714</c:v>
                </c:pt>
                <c:pt idx="5091">
                  <c:v>714</c:v>
                </c:pt>
                <c:pt idx="5092">
                  <c:v>714</c:v>
                </c:pt>
                <c:pt idx="5093">
                  <c:v>714</c:v>
                </c:pt>
                <c:pt idx="5094">
                  <c:v>714</c:v>
                </c:pt>
                <c:pt idx="5095">
                  <c:v>714</c:v>
                </c:pt>
                <c:pt idx="5096">
                  <c:v>714</c:v>
                </c:pt>
                <c:pt idx="5097">
                  <c:v>714</c:v>
                </c:pt>
                <c:pt idx="5098">
                  <c:v>713</c:v>
                </c:pt>
                <c:pt idx="5099">
                  <c:v>713</c:v>
                </c:pt>
                <c:pt idx="5100">
                  <c:v>713</c:v>
                </c:pt>
                <c:pt idx="5101">
                  <c:v>712</c:v>
                </c:pt>
                <c:pt idx="5102">
                  <c:v>712</c:v>
                </c:pt>
                <c:pt idx="5103">
                  <c:v>712</c:v>
                </c:pt>
                <c:pt idx="5104">
                  <c:v>712</c:v>
                </c:pt>
                <c:pt idx="5105">
                  <c:v>712</c:v>
                </c:pt>
                <c:pt idx="5106">
                  <c:v>712</c:v>
                </c:pt>
                <c:pt idx="5107">
                  <c:v>712</c:v>
                </c:pt>
                <c:pt idx="5108">
                  <c:v>712</c:v>
                </c:pt>
                <c:pt idx="5109">
                  <c:v>712</c:v>
                </c:pt>
                <c:pt idx="5110">
                  <c:v>712</c:v>
                </c:pt>
                <c:pt idx="5111">
                  <c:v>712</c:v>
                </c:pt>
                <c:pt idx="5112">
                  <c:v>712</c:v>
                </c:pt>
                <c:pt idx="5113">
                  <c:v>712</c:v>
                </c:pt>
                <c:pt idx="5114">
                  <c:v>713</c:v>
                </c:pt>
                <c:pt idx="5115">
                  <c:v>713</c:v>
                </c:pt>
                <c:pt idx="5116">
                  <c:v>713</c:v>
                </c:pt>
                <c:pt idx="5117">
                  <c:v>713</c:v>
                </c:pt>
                <c:pt idx="5118">
                  <c:v>713</c:v>
                </c:pt>
                <c:pt idx="5119">
                  <c:v>714</c:v>
                </c:pt>
                <c:pt idx="5120">
                  <c:v>714</c:v>
                </c:pt>
                <c:pt idx="5121">
                  <c:v>714</c:v>
                </c:pt>
                <c:pt idx="5122">
                  <c:v>714</c:v>
                </c:pt>
                <c:pt idx="5123">
                  <c:v>714</c:v>
                </c:pt>
                <c:pt idx="5124">
                  <c:v>715</c:v>
                </c:pt>
                <c:pt idx="5125">
                  <c:v>714</c:v>
                </c:pt>
                <c:pt idx="5126">
                  <c:v>714</c:v>
                </c:pt>
                <c:pt idx="5127">
                  <c:v>713</c:v>
                </c:pt>
                <c:pt idx="5128">
                  <c:v>713</c:v>
                </c:pt>
                <c:pt idx="5129">
                  <c:v>713</c:v>
                </c:pt>
                <c:pt idx="5130">
                  <c:v>713</c:v>
                </c:pt>
                <c:pt idx="5131">
                  <c:v>714</c:v>
                </c:pt>
                <c:pt idx="5132">
                  <c:v>714</c:v>
                </c:pt>
                <c:pt idx="5133">
                  <c:v>715</c:v>
                </c:pt>
                <c:pt idx="5134">
                  <c:v>715</c:v>
                </c:pt>
                <c:pt idx="5135">
                  <c:v>715</c:v>
                </c:pt>
                <c:pt idx="5136">
                  <c:v>714</c:v>
                </c:pt>
                <c:pt idx="5137">
                  <c:v>714</c:v>
                </c:pt>
                <c:pt idx="5138">
                  <c:v>714</c:v>
                </c:pt>
                <c:pt idx="5139">
                  <c:v>714</c:v>
                </c:pt>
                <c:pt idx="5140">
                  <c:v>714</c:v>
                </c:pt>
                <c:pt idx="5141">
                  <c:v>714</c:v>
                </c:pt>
                <c:pt idx="5142">
                  <c:v>714</c:v>
                </c:pt>
                <c:pt idx="5143">
                  <c:v>714</c:v>
                </c:pt>
                <c:pt idx="5144">
                  <c:v>714</c:v>
                </c:pt>
                <c:pt idx="5145">
                  <c:v>714</c:v>
                </c:pt>
                <c:pt idx="5146">
                  <c:v>712</c:v>
                </c:pt>
                <c:pt idx="5147">
                  <c:v>713</c:v>
                </c:pt>
                <c:pt idx="5148">
                  <c:v>713</c:v>
                </c:pt>
                <c:pt idx="5149">
                  <c:v>712</c:v>
                </c:pt>
                <c:pt idx="5150">
                  <c:v>712</c:v>
                </c:pt>
                <c:pt idx="5151">
                  <c:v>712</c:v>
                </c:pt>
                <c:pt idx="5152">
                  <c:v>713</c:v>
                </c:pt>
                <c:pt idx="5153">
                  <c:v>713</c:v>
                </c:pt>
                <c:pt idx="5154">
                  <c:v>713</c:v>
                </c:pt>
                <c:pt idx="5155">
                  <c:v>713</c:v>
                </c:pt>
                <c:pt idx="5156">
                  <c:v>714</c:v>
                </c:pt>
                <c:pt idx="5157">
                  <c:v>713</c:v>
                </c:pt>
                <c:pt idx="5158">
                  <c:v>713</c:v>
                </c:pt>
                <c:pt idx="5159">
                  <c:v>713</c:v>
                </c:pt>
                <c:pt idx="5160">
                  <c:v>713</c:v>
                </c:pt>
                <c:pt idx="5161">
                  <c:v>713</c:v>
                </c:pt>
                <c:pt idx="5162">
                  <c:v>713</c:v>
                </c:pt>
                <c:pt idx="5163">
                  <c:v>714</c:v>
                </c:pt>
                <c:pt idx="5164">
                  <c:v>714</c:v>
                </c:pt>
                <c:pt idx="5165">
                  <c:v>714</c:v>
                </c:pt>
                <c:pt idx="5166">
                  <c:v>714</c:v>
                </c:pt>
                <c:pt idx="5167">
                  <c:v>714</c:v>
                </c:pt>
                <c:pt idx="5168">
                  <c:v>714</c:v>
                </c:pt>
                <c:pt idx="5169">
                  <c:v>714</c:v>
                </c:pt>
                <c:pt idx="5170">
                  <c:v>714</c:v>
                </c:pt>
                <c:pt idx="5171">
                  <c:v>714</c:v>
                </c:pt>
                <c:pt idx="5172">
                  <c:v>713</c:v>
                </c:pt>
                <c:pt idx="5173">
                  <c:v>713</c:v>
                </c:pt>
                <c:pt idx="5174">
                  <c:v>713</c:v>
                </c:pt>
                <c:pt idx="5175">
                  <c:v>713</c:v>
                </c:pt>
                <c:pt idx="5176">
                  <c:v>714</c:v>
                </c:pt>
                <c:pt idx="5177">
                  <c:v>714</c:v>
                </c:pt>
                <c:pt idx="5178">
                  <c:v>714</c:v>
                </c:pt>
                <c:pt idx="5179">
                  <c:v>714</c:v>
                </c:pt>
                <c:pt idx="5180">
                  <c:v>714</c:v>
                </c:pt>
                <c:pt idx="5181">
                  <c:v>714</c:v>
                </c:pt>
                <c:pt idx="5182">
                  <c:v>714</c:v>
                </c:pt>
                <c:pt idx="5183">
                  <c:v>714</c:v>
                </c:pt>
                <c:pt idx="5184">
                  <c:v>714</c:v>
                </c:pt>
                <c:pt idx="5185">
                  <c:v>714</c:v>
                </c:pt>
                <c:pt idx="5186">
                  <c:v>715</c:v>
                </c:pt>
                <c:pt idx="5187">
                  <c:v>715</c:v>
                </c:pt>
                <c:pt idx="5188">
                  <c:v>715</c:v>
                </c:pt>
                <c:pt idx="5189">
                  <c:v>714</c:v>
                </c:pt>
                <c:pt idx="5190">
                  <c:v>714</c:v>
                </c:pt>
                <c:pt idx="5191">
                  <c:v>715</c:v>
                </c:pt>
                <c:pt idx="5192">
                  <c:v>716</c:v>
                </c:pt>
                <c:pt idx="5193">
                  <c:v>716</c:v>
                </c:pt>
                <c:pt idx="5194">
                  <c:v>717</c:v>
                </c:pt>
                <c:pt idx="5195">
                  <c:v>718</c:v>
                </c:pt>
                <c:pt idx="5196">
                  <c:v>718</c:v>
                </c:pt>
                <c:pt idx="5197">
                  <c:v>718</c:v>
                </c:pt>
                <c:pt idx="5198">
                  <c:v>719</c:v>
                </c:pt>
                <c:pt idx="5199">
                  <c:v>720</c:v>
                </c:pt>
                <c:pt idx="5200">
                  <c:v>720</c:v>
                </c:pt>
                <c:pt idx="5201">
                  <c:v>720</c:v>
                </c:pt>
                <c:pt idx="5202">
                  <c:v>720</c:v>
                </c:pt>
                <c:pt idx="5203">
                  <c:v>721</c:v>
                </c:pt>
                <c:pt idx="5204">
                  <c:v>721</c:v>
                </c:pt>
                <c:pt idx="5205">
                  <c:v>721</c:v>
                </c:pt>
                <c:pt idx="5206">
                  <c:v>721</c:v>
                </c:pt>
                <c:pt idx="5207">
                  <c:v>721</c:v>
                </c:pt>
                <c:pt idx="5208">
                  <c:v>721</c:v>
                </c:pt>
                <c:pt idx="5209">
                  <c:v>721</c:v>
                </c:pt>
                <c:pt idx="5210">
                  <c:v>721</c:v>
                </c:pt>
                <c:pt idx="5211">
                  <c:v>722</c:v>
                </c:pt>
                <c:pt idx="5212">
                  <c:v>722</c:v>
                </c:pt>
                <c:pt idx="5213">
                  <c:v>722</c:v>
                </c:pt>
                <c:pt idx="5214">
                  <c:v>722</c:v>
                </c:pt>
                <c:pt idx="5215">
                  <c:v>722</c:v>
                </c:pt>
                <c:pt idx="5216">
                  <c:v>723</c:v>
                </c:pt>
                <c:pt idx="5217">
                  <c:v>723</c:v>
                </c:pt>
                <c:pt idx="5218">
                  <c:v>722</c:v>
                </c:pt>
                <c:pt idx="5219">
                  <c:v>722</c:v>
                </c:pt>
                <c:pt idx="5220">
                  <c:v>723</c:v>
                </c:pt>
                <c:pt idx="5221">
                  <c:v>722</c:v>
                </c:pt>
                <c:pt idx="5222">
                  <c:v>722</c:v>
                </c:pt>
                <c:pt idx="5223">
                  <c:v>722</c:v>
                </c:pt>
                <c:pt idx="5224">
                  <c:v>722</c:v>
                </c:pt>
                <c:pt idx="5225">
                  <c:v>723</c:v>
                </c:pt>
                <c:pt idx="5226">
                  <c:v>723</c:v>
                </c:pt>
                <c:pt idx="5227">
                  <c:v>723</c:v>
                </c:pt>
                <c:pt idx="5228">
                  <c:v>723</c:v>
                </c:pt>
                <c:pt idx="5229">
                  <c:v>723</c:v>
                </c:pt>
                <c:pt idx="5230">
                  <c:v>723</c:v>
                </c:pt>
                <c:pt idx="5231">
                  <c:v>723</c:v>
                </c:pt>
                <c:pt idx="5232">
                  <c:v>723</c:v>
                </c:pt>
                <c:pt idx="5233">
                  <c:v>723</c:v>
                </c:pt>
                <c:pt idx="5234">
                  <c:v>723</c:v>
                </c:pt>
                <c:pt idx="5235">
                  <c:v>723</c:v>
                </c:pt>
                <c:pt idx="5236">
                  <c:v>723</c:v>
                </c:pt>
                <c:pt idx="5237">
                  <c:v>723</c:v>
                </c:pt>
                <c:pt idx="5238">
                  <c:v>723</c:v>
                </c:pt>
                <c:pt idx="5239">
                  <c:v>723</c:v>
                </c:pt>
                <c:pt idx="5240">
                  <c:v>723</c:v>
                </c:pt>
                <c:pt idx="5241">
                  <c:v>723</c:v>
                </c:pt>
                <c:pt idx="5242">
                  <c:v>723</c:v>
                </c:pt>
                <c:pt idx="5243">
                  <c:v>724</c:v>
                </c:pt>
                <c:pt idx="5244">
                  <c:v>724</c:v>
                </c:pt>
                <c:pt idx="5245">
                  <c:v>724</c:v>
                </c:pt>
                <c:pt idx="5246">
                  <c:v>724</c:v>
                </c:pt>
                <c:pt idx="5247">
                  <c:v>724</c:v>
                </c:pt>
                <c:pt idx="5248">
                  <c:v>724</c:v>
                </c:pt>
                <c:pt idx="5249">
                  <c:v>724</c:v>
                </c:pt>
                <c:pt idx="5250">
                  <c:v>724</c:v>
                </c:pt>
                <c:pt idx="5251">
                  <c:v>724</c:v>
                </c:pt>
                <c:pt idx="5252">
                  <c:v>724</c:v>
                </c:pt>
                <c:pt idx="5253">
                  <c:v>724</c:v>
                </c:pt>
                <c:pt idx="5254">
                  <c:v>724</c:v>
                </c:pt>
                <c:pt idx="5255">
                  <c:v>724</c:v>
                </c:pt>
                <c:pt idx="5256">
                  <c:v>724</c:v>
                </c:pt>
                <c:pt idx="5257">
                  <c:v>725</c:v>
                </c:pt>
                <c:pt idx="5258">
                  <c:v>725</c:v>
                </c:pt>
                <c:pt idx="5259">
                  <c:v>724</c:v>
                </c:pt>
                <c:pt idx="5260">
                  <c:v>725</c:v>
                </c:pt>
                <c:pt idx="5261">
                  <c:v>725</c:v>
                </c:pt>
                <c:pt idx="5262">
                  <c:v>724</c:v>
                </c:pt>
                <c:pt idx="5263">
                  <c:v>724</c:v>
                </c:pt>
                <c:pt idx="5264">
                  <c:v>724</c:v>
                </c:pt>
                <c:pt idx="5265">
                  <c:v>724</c:v>
                </c:pt>
                <c:pt idx="5266">
                  <c:v>724</c:v>
                </c:pt>
                <c:pt idx="5267">
                  <c:v>724</c:v>
                </c:pt>
                <c:pt idx="5268">
                  <c:v>724</c:v>
                </c:pt>
                <c:pt idx="5269">
                  <c:v>723</c:v>
                </c:pt>
                <c:pt idx="5270">
                  <c:v>723</c:v>
                </c:pt>
                <c:pt idx="5271">
                  <c:v>723</c:v>
                </c:pt>
                <c:pt idx="5272">
                  <c:v>724</c:v>
                </c:pt>
                <c:pt idx="5273">
                  <c:v>723</c:v>
                </c:pt>
                <c:pt idx="5274">
                  <c:v>723</c:v>
                </c:pt>
                <c:pt idx="5275">
                  <c:v>724</c:v>
                </c:pt>
                <c:pt idx="5276">
                  <c:v>724</c:v>
                </c:pt>
                <c:pt idx="5277">
                  <c:v>724</c:v>
                </c:pt>
                <c:pt idx="5278">
                  <c:v>724</c:v>
                </c:pt>
                <c:pt idx="5279">
                  <c:v>724</c:v>
                </c:pt>
                <c:pt idx="5280">
                  <c:v>724</c:v>
                </c:pt>
                <c:pt idx="5281">
                  <c:v>724</c:v>
                </c:pt>
                <c:pt idx="5282">
                  <c:v>724</c:v>
                </c:pt>
                <c:pt idx="5283">
                  <c:v>724</c:v>
                </c:pt>
                <c:pt idx="5284">
                  <c:v>724</c:v>
                </c:pt>
                <c:pt idx="5285">
                  <c:v>724</c:v>
                </c:pt>
                <c:pt idx="5286">
                  <c:v>724</c:v>
                </c:pt>
                <c:pt idx="5287">
                  <c:v>724</c:v>
                </c:pt>
                <c:pt idx="5288">
                  <c:v>724</c:v>
                </c:pt>
                <c:pt idx="5289">
                  <c:v>724</c:v>
                </c:pt>
                <c:pt idx="5290">
                  <c:v>724</c:v>
                </c:pt>
                <c:pt idx="5291">
                  <c:v>724</c:v>
                </c:pt>
                <c:pt idx="5292">
                  <c:v>723</c:v>
                </c:pt>
                <c:pt idx="5293">
                  <c:v>723</c:v>
                </c:pt>
                <c:pt idx="5294">
                  <c:v>723</c:v>
                </c:pt>
                <c:pt idx="5295">
                  <c:v>723</c:v>
                </c:pt>
                <c:pt idx="5296">
                  <c:v>722</c:v>
                </c:pt>
                <c:pt idx="5297">
                  <c:v>722</c:v>
                </c:pt>
                <c:pt idx="5298">
                  <c:v>722</c:v>
                </c:pt>
                <c:pt idx="5299">
                  <c:v>722</c:v>
                </c:pt>
                <c:pt idx="5300">
                  <c:v>722</c:v>
                </c:pt>
                <c:pt idx="5301">
                  <c:v>721</c:v>
                </c:pt>
                <c:pt idx="5302">
                  <c:v>722</c:v>
                </c:pt>
                <c:pt idx="5303">
                  <c:v>722</c:v>
                </c:pt>
                <c:pt idx="5304">
                  <c:v>722</c:v>
                </c:pt>
                <c:pt idx="5305">
                  <c:v>721</c:v>
                </c:pt>
                <c:pt idx="5306">
                  <c:v>721</c:v>
                </c:pt>
                <c:pt idx="5307">
                  <c:v>722</c:v>
                </c:pt>
                <c:pt idx="5308">
                  <c:v>721</c:v>
                </c:pt>
                <c:pt idx="5309">
                  <c:v>721</c:v>
                </c:pt>
                <c:pt idx="5310">
                  <c:v>721</c:v>
                </c:pt>
                <c:pt idx="5311">
                  <c:v>721</c:v>
                </c:pt>
                <c:pt idx="5312">
                  <c:v>722</c:v>
                </c:pt>
                <c:pt idx="5313">
                  <c:v>721</c:v>
                </c:pt>
                <c:pt idx="5314">
                  <c:v>721</c:v>
                </c:pt>
                <c:pt idx="5315">
                  <c:v>721</c:v>
                </c:pt>
                <c:pt idx="5316">
                  <c:v>721</c:v>
                </c:pt>
                <c:pt idx="5317">
                  <c:v>721</c:v>
                </c:pt>
                <c:pt idx="5318">
                  <c:v>720</c:v>
                </c:pt>
                <c:pt idx="5319">
                  <c:v>719</c:v>
                </c:pt>
                <c:pt idx="5320">
                  <c:v>720</c:v>
                </c:pt>
                <c:pt idx="5321">
                  <c:v>720</c:v>
                </c:pt>
                <c:pt idx="5322">
                  <c:v>720</c:v>
                </c:pt>
                <c:pt idx="5323">
                  <c:v>719</c:v>
                </c:pt>
                <c:pt idx="5324">
                  <c:v>720</c:v>
                </c:pt>
                <c:pt idx="5325">
                  <c:v>720</c:v>
                </c:pt>
                <c:pt idx="5326">
                  <c:v>720</c:v>
                </c:pt>
                <c:pt idx="5327">
                  <c:v>720</c:v>
                </c:pt>
                <c:pt idx="5328">
                  <c:v>720</c:v>
                </c:pt>
                <c:pt idx="5329">
                  <c:v>720</c:v>
                </c:pt>
                <c:pt idx="5330">
                  <c:v>720</c:v>
                </c:pt>
                <c:pt idx="5331">
                  <c:v>720</c:v>
                </c:pt>
                <c:pt idx="5332">
                  <c:v>720</c:v>
                </c:pt>
                <c:pt idx="5333">
                  <c:v>720</c:v>
                </c:pt>
                <c:pt idx="5334">
                  <c:v>720</c:v>
                </c:pt>
                <c:pt idx="5335">
                  <c:v>720</c:v>
                </c:pt>
                <c:pt idx="5336">
                  <c:v>719</c:v>
                </c:pt>
                <c:pt idx="5337">
                  <c:v>719</c:v>
                </c:pt>
                <c:pt idx="5338">
                  <c:v>719</c:v>
                </c:pt>
                <c:pt idx="5339">
                  <c:v>719</c:v>
                </c:pt>
                <c:pt idx="5340">
                  <c:v>718</c:v>
                </c:pt>
                <c:pt idx="5341">
                  <c:v>718</c:v>
                </c:pt>
                <c:pt idx="5342">
                  <c:v>718</c:v>
                </c:pt>
                <c:pt idx="5343">
                  <c:v>718</c:v>
                </c:pt>
                <c:pt idx="5344">
                  <c:v>717</c:v>
                </c:pt>
                <c:pt idx="5345">
                  <c:v>718</c:v>
                </c:pt>
                <c:pt idx="5346">
                  <c:v>718</c:v>
                </c:pt>
                <c:pt idx="5347">
                  <c:v>718</c:v>
                </c:pt>
                <c:pt idx="5348">
                  <c:v>718</c:v>
                </c:pt>
                <c:pt idx="5349">
                  <c:v>718</c:v>
                </c:pt>
                <c:pt idx="5350">
                  <c:v>719</c:v>
                </c:pt>
                <c:pt idx="5351">
                  <c:v>719</c:v>
                </c:pt>
                <c:pt idx="5352">
                  <c:v>719</c:v>
                </c:pt>
                <c:pt idx="5353">
                  <c:v>719</c:v>
                </c:pt>
                <c:pt idx="5354">
                  <c:v>719</c:v>
                </c:pt>
                <c:pt idx="5355">
                  <c:v>719</c:v>
                </c:pt>
                <c:pt idx="5356">
                  <c:v>719</c:v>
                </c:pt>
                <c:pt idx="5357">
                  <c:v>719</c:v>
                </c:pt>
                <c:pt idx="5358">
                  <c:v>719</c:v>
                </c:pt>
                <c:pt idx="5359">
                  <c:v>719</c:v>
                </c:pt>
                <c:pt idx="5360">
                  <c:v>719</c:v>
                </c:pt>
                <c:pt idx="5361">
                  <c:v>718</c:v>
                </c:pt>
                <c:pt idx="5362">
                  <c:v>718</c:v>
                </c:pt>
                <c:pt idx="5363">
                  <c:v>718</c:v>
                </c:pt>
                <c:pt idx="5364">
                  <c:v>718</c:v>
                </c:pt>
                <c:pt idx="5365">
                  <c:v>717</c:v>
                </c:pt>
                <c:pt idx="5366">
                  <c:v>717</c:v>
                </c:pt>
                <c:pt idx="5367">
                  <c:v>717</c:v>
                </c:pt>
                <c:pt idx="5368">
                  <c:v>717</c:v>
                </c:pt>
                <c:pt idx="5369">
                  <c:v>717</c:v>
                </c:pt>
                <c:pt idx="5370">
                  <c:v>716</c:v>
                </c:pt>
                <c:pt idx="5371">
                  <c:v>717</c:v>
                </c:pt>
                <c:pt idx="5372">
                  <c:v>717</c:v>
                </c:pt>
                <c:pt idx="5373">
                  <c:v>717</c:v>
                </c:pt>
                <c:pt idx="5374">
                  <c:v>717</c:v>
                </c:pt>
                <c:pt idx="5375">
                  <c:v>717</c:v>
                </c:pt>
                <c:pt idx="5376">
                  <c:v>717</c:v>
                </c:pt>
                <c:pt idx="5377">
                  <c:v>717</c:v>
                </c:pt>
                <c:pt idx="5378">
                  <c:v>717</c:v>
                </c:pt>
                <c:pt idx="5379">
                  <c:v>718</c:v>
                </c:pt>
                <c:pt idx="5380">
                  <c:v>718</c:v>
                </c:pt>
                <c:pt idx="5381">
                  <c:v>718</c:v>
                </c:pt>
                <c:pt idx="5382">
                  <c:v>717</c:v>
                </c:pt>
                <c:pt idx="5383">
                  <c:v>717</c:v>
                </c:pt>
                <c:pt idx="5384">
                  <c:v>718</c:v>
                </c:pt>
                <c:pt idx="5385">
                  <c:v>717</c:v>
                </c:pt>
                <c:pt idx="5386">
                  <c:v>717</c:v>
                </c:pt>
                <c:pt idx="5387">
                  <c:v>717</c:v>
                </c:pt>
                <c:pt idx="5388">
                  <c:v>717</c:v>
                </c:pt>
                <c:pt idx="5389">
                  <c:v>716</c:v>
                </c:pt>
                <c:pt idx="5390">
                  <c:v>716</c:v>
                </c:pt>
                <c:pt idx="5391">
                  <c:v>716</c:v>
                </c:pt>
                <c:pt idx="5392">
                  <c:v>716</c:v>
                </c:pt>
                <c:pt idx="5393">
                  <c:v>716</c:v>
                </c:pt>
                <c:pt idx="5394">
                  <c:v>716</c:v>
                </c:pt>
                <c:pt idx="5395">
                  <c:v>716</c:v>
                </c:pt>
                <c:pt idx="5396">
                  <c:v>716</c:v>
                </c:pt>
                <c:pt idx="5397">
                  <c:v>717</c:v>
                </c:pt>
                <c:pt idx="5398">
                  <c:v>717</c:v>
                </c:pt>
                <c:pt idx="5399">
                  <c:v>716</c:v>
                </c:pt>
                <c:pt idx="5400">
                  <c:v>716</c:v>
                </c:pt>
                <c:pt idx="5401">
                  <c:v>717</c:v>
                </c:pt>
                <c:pt idx="5402">
                  <c:v>717</c:v>
                </c:pt>
                <c:pt idx="5403">
                  <c:v>717</c:v>
                </c:pt>
                <c:pt idx="5404">
                  <c:v>717</c:v>
                </c:pt>
                <c:pt idx="5405">
                  <c:v>717</c:v>
                </c:pt>
                <c:pt idx="5406">
                  <c:v>717</c:v>
                </c:pt>
                <c:pt idx="5407">
                  <c:v>717</c:v>
                </c:pt>
                <c:pt idx="5408">
                  <c:v>716</c:v>
                </c:pt>
                <c:pt idx="5409">
                  <c:v>716</c:v>
                </c:pt>
                <c:pt idx="5410">
                  <c:v>716</c:v>
                </c:pt>
                <c:pt idx="5411">
                  <c:v>716</c:v>
                </c:pt>
                <c:pt idx="5412">
                  <c:v>716</c:v>
                </c:pt>
                <c:pt idx="5413">
                  <c:v>716</c:v>
                </c:pt>
                <c:pt idx="5414">
                  <c:v>716</c:v>
                </c:pt>
                <c:pt idx="5415">
                  <c:v>715</c:v>
                </c:pt>
                <c:pt idx="5416">
                  <c:v>715</c:v>
                </c:pt>
                <c:pt idx="5417">
                  <c:v>715</c:v>
                </c:pt>
                <c:pt idx="5418">
                  <c:v>715</c:v>
                </c:pt>
                <c:pt idx="5419">
                  <c:v>715</c:v>
                </c:pt>
                <c:pt idx="5420">
                  <c:v>715</c:v>
                </c:pt>
                <c:pt idx="5421">
                  <c:v>715</c:v>
                </c:pt>
                <c:pt idx="5422">
                  <c:v>715</c:v>
                </c:pt>
                <c:pt idx="5423">
                  <c:v>715</c:v>
                </c:pt>
                <c:pt idx="5424">
                  <c:v>715</c:v>
                </c:pt>
                <c:pt idx="5425">
                  <c:v>715</c:v>
                </c:pt>
                <c:pt idx="5426">
                  <c:v>715</c:v>
                </c:pt>
                <c:pt idx="5427">
                  <c:v>715</c:v>
                </c:pt>
                <c:pt idx="5428">
                  <c:v>715</c:v>
                </c:pt>
                <c:pt idx="5429">
                  <c:v>715</c:v>
                </c:pt>
                <c:pt idx="5430">
                  <c:v>715</c:v>
                </c:pt>
                <c:pt idx="5431">
                  <c:v>716</c:v>
                </c:pt>
                <c:pt idx="5432">
                  <c:v>716</c:v>
                </c:pt>
                <c:pt idx="5433">
                  <c:v>715</c:v>
                </c:pt>
                <c:pt idx="5434">
                  <c:v>715</c:v>
                </c:pt>
                <c:pt idx="5435">
                  <c:v>715</c:v>
                </c:pt>
                <c:pt idx="5436">
                  <c:v>715</c:v>
                </c:pt>
                <c:pt idx="5437">
                  <c:v>715</c:v>
                </c:pt>
                <c:pt idx="5438">
                  <c:v>715</c:v>
                </c:pt>
                <c:pt idx="5439">
                  <c:v>715</c:v>
                </c:pt>
                <c:pt idx="5440">
                  <c:v>715</c:v>
                </c:pt>
                <c:pt idx="5441">
                  <c:v>715</c:v>
                </c:pt>
                <c:pt idx="5442">
                  <c:v>715</c:v>
                </c:pt>
                <c:pt idx="5443">
                  <c:v>715</c:v>
                </c:pt>
                <c:pt idx="5444">
                  <c:v>716</c:v>
                </c:pt>
                <c:pt idx="5445">
                  <c:v>715</c:v>
                </c:pt>
                <c:pt idx="5446">
                  <c:v>715</c:v>
                </c:pt>
                <c:pt idx="5447">
                  <c:v>715</c:v>
                </c:pt>
                <c:pt idx="5448">
                  <c:v>716</c:v>
                </c:pt>
                <c:pt idx="5449">
                  <c:v>716</c:v>
                </c:pt>
                <c:pt idx="5450">
                  <c:v>716</c:v>
                </c:pt>
                <c:pt idx="5451">
                  <c:v>716</c:v>
                </c:pt>
                <c:pt idx="5452">
                  <c:v>716</c:v>
                </c:pt>
                <c:pt idx="5453">
                  <c:v>716</c:v>
                </c:pt>
                <c:pt idx="5454">
                  <c:v>716</c:v>
                </c:pt>
                <c:pt idx="5455">
                  <c:v>717</c:v>
                </c:pt>
                <c:pt idx="5456">
                  <c:v>717</c:v>
                </c:pt>
                <c:pt idx="5457">
                  <c:v>717</c:v>
                </c:pt>
                <c:pt idx="5458">
                  <c:v>717</c:v>
                </c:pt>
                <c:pt idx="5459">
                  <c:v>717</c:v>
                </c:pt>
                <c:pt idx="5460">
                  <c:v>716</c:v>
                </c:pt>
                <c:pt idx="5461">
                  <c:v>716</c:v>
                </c:pt>
                <c:pt idx="5462">
                  <c:v>716</c:v>
                </c:pt>
                <c:pt idx="5463">
                  <c:v>715</c:v>
                </c:pt>
                <c:pt idx="5464">
                  <c:v>716</c:v>
                </c:pt>
                <c:pt idx="5465">
                  <c:v>716</c:v>
                </c:pt>
                <c:pt idx="5466">
                  <c:v>716</c:v>
                </c:pt>
                <c:pt idx="5467">
                  <c:v>716</c:v>
                </c:pt>
                <c:pt idx="5468">
                  <c:v>716</c:v>
                </c:pt>
                <c:pt idx="5469">
                  <c:v>716</c:v>
                </c:pt>
                <c:pt idx="5470">
                  <c:v>717</c:v>
                </c:pt>
                <c:pt idx="5471">
                  <c:v>717</c:v>
                </c:pt>
                <c:pt idx="5472">
                  <c:v>717</c:v>
                </c:pt>
                <c:pt idx="5473">
                  <c:v>717</c:v>
                </c:pt>
                <c:pt idx="5474">
                  <c:v>717</c:v>
                </c:pt>
                <c:pt idx="5475">
                  <c:v>717</c:v>
                </c:pt>
                <c:pt idx="5476">
                  <c:v>717</c:v>
                </c:pt>
                <c:pt idx="5477">
                  <c:v>717</c:v>
                </c:pt>
                <c:pt idx="5478">
                  <c:v>717</c:v>
                </c:pt>
                <c:pt idx="5479">
                  <c:v>717</c:v>
                </c:pt>
                <c:pt idx="5480">
                  <c:v>717</c:v>
                </c:pt>
                <c:pt idx="5481">
                  <c:v>717</c:v>
                </c:pt>
                <c:pt idx="5482">
                  <c:v>717</c:v>
                </c:pt>
                <c:pt idx="5483">
                  <c:v>716</c:v>
                </c:pt>
                <c:pt idx="5484">
                  <c:v>716</c:v>
                </c:pt>
                <c:pt idx="5485">
                  <c:v>715</c:v>
                </c:pt>
                <c:pt idx="5486">
                  <c:v>715</c:v>
                </c:pt>
                <c:pt idx="5487">
                  <c:v>715</c:v>
                </c:pt>
                <c:pt idx="5488">
                  <c:v>714</c:v>
                </c:pt>
                <c:pt idx="5489">
                  <c:v>714</c:v>
                </c:pt>
                <c:pt idx="5490">
                  <c:v>715</c:v>
                </c:pt>
                <c:pt idx="5491">
                  <c:v>715</c:v>
                </c:pt>
                <c:pt idx="5492">
                  <c:v>715</c:v>
                </c:pt>
                <c:pt idx="5493">
                  <c:v>715</c:v>
                </c:pt>
                <c:pt idx="5494">
                  <c:v>715</c:v>
                </c:pt>
                <c:pt idx="5495">
                  <c:v>715</c:v>
                </c:pt>
                <c:pt idx="5496">
                  <c:v>715</c:v>
                </c:pt>
                <c:pt idx="5497">
                  <c:v>715</c:v>
                </c:pt>
                <c:pt idx="5498">
                  <c:v>715</c:v>
                </c:pt>
                <c:pt idx="5499">
                  <c:v>716</c:v>
                </c:pt>
                <c:pt idx="5500">
                  <c:v>716</c:v>
                </c:pt>
                <c:pt idx="5501">
                  <c:v>716</c:v>
                </c:pt>
                <c:pt idx="5502">
                  <c:v>716</c:v>
                </c:pt>
                <c:pt idx="5503">
                  <c:v>716</c:v>
                </c:pt>
                <c:pt idx="5504">
                  <c:v>716</c:v>
                </c:pt>
                <c:pt idx="5505">
                  <c:v>716</c:v>
                </c:pt>
                <c:pt idx="5506">
                  <c:v>716</c:v>
                </c:pt>
                <c:pt idx="5507">
                  <c:v>716</c:v>
                </c:pt>
                <c:pt idx="5508">
                  <c:v>715</c:v>
                </c:pt>
                <c:pt idx="5509">
                  <c:v>715</c:v>
                </c:pt>
                <c:pt idx="5510">
                  <c:v>715</c:v>
                </c:pt>
                <c:pt idx="5511">
                  <c:v>715</c:v>
                </c:pt>
                <c:pt idx="5512">
                  <c:v>715</c:v>
                </c:pt>
                <c:pt idx="5513">
                  <c:v>715</c:v>
                </c:pt>
                <c:pt idx="5514">
                  <c:v>715</c:v>
                </c:pt>
                <c:pt idx="5515">
                  <c:v>715</c:v>
                </c:pt>
                <c:pt idx="5516">
                  <c:v>715</c:v>
                </c:pt>
                <c:pt idx="5517">
                  <c:v>715</c:v>
                </c:pt>
                <c:pt idx="5518">
                  <c:v>715</c:v>
                </c:pt>
                <c:pt idx="5519">
                  <c:v>716</c:v>
                </c:pt>
                <c:pt idx="5520">
                  <c:v>716</c:v>
                </c:pt>
                <c:pt idx="5521">
                  <c:v>716</c:v>
                </c:pt>
                <c:pt idx="5522">
                  <c:v>716</c:v>
                </c:pt>
                <c:pt idx="5523">
                  <c:v>717</c:v>
                </c:pt>
                <c:pt idx="5524">
                  <c:v>717</c:v>
                </c:pt>
                <c:pt idx="5525">
                  <c:v>717</c:v>
                </c:pt>
                <c:pt idx="5526">
                  <c:v>717</c:v>
                </c:pt>
                <c:pt idx="5527">
                  <c:v>717</c:v>
                </c:pt>
                <c:pt idx="5528">
                  <c:v>717</c:v>
                </c:pt>
                <c:pt idx="5529">
                  <c:v>717</c:v>
                </c:pt>
                <c:pt idx="5530">
                  <c:v>717</c:v>
                </c:pt>
                <c:pt idx="5531">
                  <c:v>717</c:v>
                </c:pt>
                <c:pt idx="5532">
                  <c:v>717</c:v>
                </c:pt>
                <c:pt idx="5533">
                  <c:v>716</c:v>
                </c:pt>
                <c:pt idx="5534">
                  <c:v>716</c:v>
                </c:pt>
                <c:pt idx="5535">
                  <c:v>716</c:v>
                </c:pt>
                <c:pt idx="5536">
                  <c:v>716</c:v>
                </c:pt>
                <c:pt idx="5537">
                  <c:v>716</c:v>
                </c:pt>
                <c:pt idx="5538">
                  <c:v>717</c:v>
                </c:pt>
                <c:pt idx="5539">
                  <c:v>717</c:v>
                </c:pt>
                <c:pt idx="5540">
                  <c:v>717</c:v>
                </c:pt>
                <c:pt idx="5541">
                  <c:v>717</c:v>
                </c:pt>
                <c:pt idx="5542">
                  <c:v>717</c:v>
                </c:pt>
                <c:pt idx="5543">
                  <c:v>717</c:v>
                </c:pt>
                <c:pt idx="5544">
                  <c:v>717</c:v>
                </c:pt>
                <c:pt idx="5545">
                  <c:v>717</c:v>
                </c:pt>
                <c:pt idx="5546">
                  <c:v>717</c:v>
                </c:pt>
                <c:pt idx="5547">
                  <c:v>718</c:v>
                </c:pt>
                <c:pt idx="5548">
                  <c:v>718</c:v>
                </c:pt>
                <c:pt idx="5549">
                  <c:v>717</c:v>
                </c:pt>
                <c:pt idx="5550">
                  <c:v>717</c:v>
                </c:pt>
                <c:pt idx="5551">
                  <c:v>718</c:v>
                </c:pt>
                <c:pt idx="5552">
                  <c:v>717</c:v>
                </c:pt>
                <c:pt idx="5553">
                  <c:v>717</c:v>
                </c:pt>
                <c:pt idx="5554">
                  <c:v>717</c:v>
                </c:pt>
                <c:pt idx="5555">
                  <c:v>717</c:v>
                </c:pt>
                <c:pt idx="5556">
                  <c:v>717</c:v>
                </c:pt>
                <c:pt idx="5557">
                  <c:v>717</c:v>
                </c:pt>
                <c:pt idx="5558">
                  <c:v>716</c:v>
                </c:pt>
                <c:pt idx="5559">
                  <c:v>716</c:v>
                </c:pt>
                <c:pt idx="5560">
                  <c:v>716</c:v>
                </c:pt>
                <c:pt idx="5561">
                  <c:v>716</c:v>
                </c:pt>
                <c:pt idx="5562">
                  <c:v>716</c:v>
                </c:pt>
                <c:pt idx="5563">
                  <c:v>716</c:v>
                </c:pt>
                <c:pt idx="5564">
                  <c:v>716</c:v>
                </c:pt>
                <c:pt idx="5565">
                  <c:v>716</c:v>
                </c:pt>
                <c:pt idx="5566">
                  <c:v>717</c:v>
                </c:pt>
                <c:pt idx="5567">
                  <c:v>717</c:v>
                </c:pt>
                <c:pt idx="5568">
                  <c:v>717</c:v>
                </c:pt>
                <c:pt idx="5569">
                  <c:v>717</c:v>
                </c:pt>
                <c:pt idx="5570">
                  <c:v>717</c:v>
                </c:pt>
                <c:pt idx="5571">
                  <c:v>717</c:v>
                </c:pt>
                <c:pt idx="5572">
                  <c:v>717</c:v>
                </c:pt>
                <c:pt idx="5573">
                  <c:v>717</c:v>
                </c:pt>
                <c:pt idx="5574">
                  <c:v>717</c:v>
                </c:pt>
                <c:pt idx="5575">
                  <c:v>717</c:v>
                </c:pt>
                <c:pt idx="5576">
                  <c:v>717</c:v>
                </c:pt>
                <c:pt idx="5577">
                  <c:v>717</c:v>
                </c:pt>
                <c:pt idx="5578">
                  <c:v>717</c:v>
                </c:pt>
                <c:pt idx="5579">
                  <c:v>716</c:v>
                </c:pt>
                <c:pt idx="5580">
                  <c:v>716</c:v>
                </c:pt>
                <c:pt idx="5581">
                  <c:v>716</c:v>
                </c:pt>
                <c:pt idx="5582">
                  <c:v>716</c:v>
                </c:pt>
                <c:pt idx="5583">
                  <c:v>715</c:v>
                </c:pt>
                <c:pt idx="5584">
                  <c:v>715</c:v>
                </c:pt>
                <c:pt idx="5585">
                  <c:v>715</c:v>
                </c:pt>
                <c:pt idx="5586">
                  <c:v>716</c:v>
                </c:pt>
                <c:pt idx="5587">
                  <c:v>716</c:v>
                </c:pt>
                <c:pt idx="5588">
                  <c:v>716</c:v>
                </c:pt>
                <c:pt idx="5589">
                  <c:v>716</c:v>
                </c:pt>
                <c:pt idx="5590">
                  <c:v>716</c:v>
                </c:pt>
                <c:pt idx="5591">
                  <c:v>716</c:v>
                </c:pt>
                <c:pt idx="5592">
                  <c:v>716</c:v>
                </c:pt>
                <c:pt idx="5593">
                  <c:v>716</c:v>
                </c:pt>
                <c:pt idx="5594">
                  <c:v>716</c:v>
                </c:pt>
                <c:pt idx="5595">
                  <c:v>716</c:v>
                </c:pt>
                <c:pt idx="5596">
                  <c:v>716</c:v>
                </c:pt>
                <c:pt idx="5597">
                  <c:v>716</c:v>
                </c:pt>
                <c:pt idx="5598">
                  <c:v>717</c:v>
                </c:pt>
                <c:pt idx="5599">
                  <c:v>716</c:v>
                </c:pt>
                <c:pt idx="5600">
                  <c:v>716</c:v>
                </c:pt>
                <c:pt idx="5601">
                  <c:v>716</c:v>
                </c:pt>
                <c:pt idx="5602">
                  <c:v>715</c:v>
                </c:pt>
                <c:pt idx="5603">
                  <c:v>715</c:v>
                </c:pt>
                <c:pt idx="5604">
                  <c:v>715</c:v>
                </c:pt>
                <c:pt idx="5605">
                  <c:v>715</c:v>
                </c:pt>
                <c:pt idx="5606">
                  <c:v>715</c:v>
                </c:pt>
                <c:pt idx="5607">
                  <c:v>714</c:v>
                </c:pt>
                <c:pt idx="5608">
                  <c:v>713</c:v>
                </c:pt>
                <c:pt idx="5609">
                  <c:v>712</c:v>
                </c:pt>
                <c:pt idx="5610">
                  <c:v>713</c:v>
                </c:pt>
                <c:pt idx="5611">
                  <c:v>713</c:v>
                </c:pt>
                <c:pt idx="5612">
                  <c:v>714</c:v>
                </c:pt>
                <c:pt idx="5613">
                  <c:v>714</c:v>
                </c:pt>
                <c:pt idx="5614">
                  <c:v>715</c:v>
                </c:pt>
                <c:pt idx="5615">
                  <c:v>715</c:v>
                </c:pt>
                <c:pt idx="5616">
                  <c:v>714</c:v>
                </c:pt>
                <c:pt idx="5617">
                  <c:v>715</c:v>
                </c:pt>
                <c:pt idx="5618">
                  <c:v>715</c:v>
                </c:pt>
                <c:pt idx="5619">
                  <c:v>714</c:v>
                </c:pt>
                <c:pt idx="5620">
                  <c:v>714</c:v>
                </c:pt>
                <c:pt idx="5621">
                  <c:v>715</c:v>
                </c:pt>
                <c:pt idx="5622">
                  <c:v>715</c:v>
                </c:pt>
                <c:pt idx="5623">
                  <c:v>715</c:v>
                </c:pt>
                <c:pt idx="5624">
                  <c:v>715</c:v>
                </c:pt>
                <c:pt idx="5625">
                  <c:v>715</c:v>
                </c:pt>
                <c:pt idx="5626">
                  <c:v>714</c:v>
                </c:pt>
                <c:pt idx="5627">
                  <c:v>714</c:v>
                </c:pt>
                <c:pt idx="5628">
                  <c:v>713</c:v>
                </c:pt>
                <c:pt idx="5629">
                  <c:v>713</c:v>
                </c:pt>
                <c:pt idx="5630">
                  <c:v>713</c:v>
                </c:pt>
                <c:pt idx="5631">
                  <c:v>713</c:v>
                </c:pt>
                <c:pt idx="5632">
                  <c:v>713</c:v>
                </c:pt>
                <c:pt idx="5633">
                  <c:v>713</c:v>
                </c:pt>
                <c:pt idx="5634">
                  <c:v>713</c:v>
                </c:pt>
                <c:pt idx="5635">
                  <c:v>713</c:v>
                </c:pt>
                <c:pt idx="5636">
                  <c:v>714</c:v>
                </c:pt>
                <c:pt idx="5637">
                  <c:v>714</c:v>
                </c:pt>
                <c:pt idx="5638">
                  <c:v>714</c:v>
                </c:pt>
                <c:pt idx="5639">
                  <c:v>714</c:v>
                </c:pt>
                <c:pt idx="5640">
                  <c:v>714</c:v>
                </c:pt>
                <c:pt idx="5641">
                  <c:v>714</c:v>
                </c:pt>
                <c:pt idx="5642">
                  <c:v>714</c:v>
                </c:pt>
                <c:pt idx="5643">
                  <c:v>714</c:v>
                </c:pt>
                <c:pt idx="5644">
                  <c:v>714</c:v>
                </c:pt>
                <c:pt idx="5645">
                  <c:v>715</c:v>
                </c:pt>
                <c:pt idx="5646">
                  <c:v>715</c:v>
                </c:pt>
                <c:pt idx="5647">
                  <c:v>715</c:v>
                </c:pt>
                <c:pt idx="5648">
                  <c:v>715</c:v>
                </c:pt>
                <c:pt idx="5649">
                  <c:v>715</c:v>
                </c:pt>
                <c:pt idx="5650">
                  <c:v>715</c:v>
                </c:pt>
                <c:pt idx="5651">
                  <c:v>715</c:v>
                </c:pt>
                <c:pt idx="5652">
                  <c:v>715</c:v>
                </c:pt>
                <c:pt idx="5653">
                  <c:v>715</c:v>
                </c:pt>
                <c:pt idx="5654">
                  <c:v>715</c:v>
                </c:pt>
                <c:pt idx="5655">
                  <c:v>715</c:v>
                </c:pt>
                <c:pt idx="5656">
                  <c:v>714</c:v>
                </c:pt>
                <c:pt idx="5657">
                  <c:v>714</c:v>
                </c:pt>
                <c:pt idx="5658">
                  <c:v>714</c:v>
                </c:pt>
                <c:pt idx="5659">
                  <c:v>714</c:v>
                </c:pt>
                <c:pt idx="5660">
                  <c:v>714</c:v>
                </c:pt>
                <c:pt idx="5661">
                  <c:v>715</c:v>
                </c:pt>
                <c:pt idx="5662">
                  <c:v>715</c:v>
                </c:pt>
                <c:pt idx="5663">
                  <c:v>714</c:v>
                </c:pt>
                <c:pt idx="5664">
                  <c:v>714</c:v>
                </c:pt>
                <c:pt idx="5665">
                  <c:v>715</c:v>
                </c:pt>
                <c:pt idx="5666">
                  <c:v>715</c:v>
                </c:pt>
                <c:pt idx="5667">
                  <c:v>715</c:v>
                </c:pt>
                <c:pt idx="5668">
                  <c:v>714</c:v>
                </c:pt>
                <c:pt idx="5669">
                  <c:v>715</c:v>
                </c:pt>
                <c:pt idx="5670">
                  <c:v>715</c:v>
                </c:pt>
                <c:pt idx="5671">
                  <c:v>715</c:v>
                </c:pt>
                <c:pt idx="5672">
                  <c:v>715</c:v>
                </c:pt>
                <c:pt idx="5673">
                  <c:v>715</c:v>
                </c:pt>
                <c:pt idx="5674">
                  <c:v>715</c:v>
                </c:pt>
                <c:pt idx="5675">
                  <c:v>715</c:v>
                </c:pt>
                <c:pt idx="5676">
                  <c:v>714</c:v>
                </c:pt>
                <c:pt idx="5677">
                  <c:v>714</c:v>
                </c:pt>
                <c:pt idx="5678">
                  <c:v>714</c:v>
                </c:pt>
                <c:pt idx="5679">
                  <c:v>714</c:v>
                </c:pt>
                <c:pt idx="5680">
                  <c:v>714</c:v>
                </c:pt>
                <c:pt idx="5681">
                  <c:v>714</c:v>
                </c:pt>
                <c:pt idx="5682">
                  <c:v>714</c:v>
                </c:pt>
                <c:pt idx="5683">
                  <c:v>714</c:v>
                </c:pt>
                <c:pt idx="5684">
                  <c:v>714</c:v>
                </c:pt>
                <c:pt idx="5685">
                  <c:v>714</c:v>
                </c:pt>
                <c:pt idx="5686">
                  <c:v>714</c:v>
                </c:pt>
                <c:pt idx="5687">
                  <c:v>714</c:v>
                </c:pt>
                <c:pt idx="5688">
                  <c:v>714</c:v>
                </c:pt>
                <c:pt idx="5689">
                  <c:v>715</c:v>
                </c:pt>
                <c:pt idx="5690">
                  <c:v>715</c:v>
                </c:pt>
                <c:pt idx="5691">
                  <c:v>715</c:v>
                </c:pt>
                <c:pt idx="5692">
                  <c:v>714</c:v>
                </c:pt>
                <c:pt idx="5693">
                  <c:v>715</c:v>
                </c:pt>
                <c:pt idx="5694">
                  <c:v>715</c:v>
                </c:pt>
                <c:pt idx="5695">
                  <c:v>715</c:v>
                </c:pt>
                <c:pt idx="5696">
                  <c:v>714</c:v>
                </c:pt>
                <c:pt idx="5697">
                  <c:v>714</c:v>
                </c:pt>
                <c:pt idx="5698">
                  <c:v>714</c:v>
                </c:pt>
                <c:pt idx="5699">
                  <c:v>713</c:v>
                </c:pt>
                <c:pt idx="5700">
                  <c:v>713</c:v>
                </c:pt>
                <c:pt idx="5701">
                  <c:v>713</c:v>
                </c:pt>
                <c:pt idx="5702">
                  <c:v>712</c:v>
                </c:pt>
                <c:pt idx="5703">
                  <c:v>712</c:v>
                </c:pt>
                <c:pt idx="5704">
                  <c:v>712</c:v>
                </c:pt>
                <c:pt idx="5705">
                  <c:v>712</c:v>
                </c:pt>
                <c:pt idx="5706">
                  <c:v>712</c:v>
                </c:pt>
                <c:pt idx="5707">
                  <c:v>712</c:v>
                </c:pt>
                <c:pt idx="5708">
                  <c:v>712</c:v>
                </c:pt>
                <c:pt idx="5709">
                  <c:v>713</c:v>
                </c:pt>
                <c:pt idx="5710">
                  <c:v>713</c:v>
                </c:pt>
                <c:pt idx="5711">
                  <c:v>714</c:v>
                </c:pt>
                <c:pt idx="5712">
                  <c:v>714</c:v>
                </c:pt>
                <c:pt idx="5713">
                  <c:v>714</c:v>
                </c:pt>
                <c:pt idx="5714">
                  <c:v>714</c:v>
                </c:pt>
                <c:pt idx="5715">
                  <c:v>714</c:v>
                </c:pt>
                <c:pt idx="5716">
                  <c:v>714</c:v>
                </c:pt>
                <c:pt idx="5717">
                  <c:v>714</c:v>
                </c:pt>
                <c:pt idx="5718">
                  <c:v>714</c:v>
                </c:pt>
                <c:pt idx="5719">
                  <c:v>714</c:v>
                </c:pt>
                <c:pt idx="5720">
                  <c:v>714</c:v>
                </c:pt>
                <c:pt idx="5721">
                  <c:v>714</c:v>
                </c:pt>
                <c:pt idx="5722">
                  <c:v>713</c:v>
                </c:pt>
                <c:pt idx="5723">
                  <c:v>713</c:v>
                </c:pt>
                <c:pt idx="5724">
                  <c:v>712</c:v>
                </c:pt>
                <c:pt idx="5725">
                  <c:v>712</c:v>
                </c:pt>
                <c:pt idx="5726">
                  <c:v>712</c:v>
                </c:pt>
                <c:pt idx="5727">
                  <c:v>712</c:v>
                </c:pt>
                <c:pt idx="5728">
                  <c:v>711</c:v>
                </c:pt>
                <c:pt idx="5729">
                  <c:v>711</c:v>
                </c:pt>
                <c:pt idx="5730">
                  <c:v>712</c:v>
                </c:pt>
                <c:pt idx="5731">
                  <c:v>711</c:v>
                </c:pt>
                <c:pt idx="5732">
                  <c:v>711</c:v>
                </c:pt>
                <c:pt idx="5733">
                  <c:v>712</c:v>
                </c:pt>
                <c:pt idx="5734">
                  <c:v>712</c:v>
                </c:pt>
                <c:pt idx="5735">
                  <c:v>712</c:v>
                </c:pt>
                <c:pt idx="5736">
                  <c:v>713</c:v>
                </c:pt>
                <c:pt idx="5737">
                  <c:v>713</c:v>
                </c:pt>
                <c:pt idx="5738">
                  <c:v>713</c:v>
                </c:pt>
                <c:pt idx="5739">
                  <c:v>713</c:v>
                </c:pt>
                <c:pt idx="5740">
                  <c:v>713</c:v>
                </c:pt>
                <c:pt idx="5741">
                  <c:v>714</c:v>
                </c:pt>
                <c:pt idx="5742">
                  <c:v>714</c:v>
                </c:pt>
                <c:pt idx="5743">
                  <c:v>713</c:v>
                </c:pt>
                <c:pt idx="5744">
                  <c:v>713</c:v>
                </c:pt>
                <c:pt idx="5745">
                  <c:v>713</c:v>
                </c:pt>
                <c:pt idx="5746">
                  <c:v>713</c:v>
                </c:pt>
                <c:pt idx="5747">
                  <c:v>713</c:v>
                </c:pt>
                <c:pt idx="5748">
                  <c:v>712</c:v>
                </c:pt>
                <c:pt idx="5749">
                  <c:v>712</c:v>
                </c:pt>
                <c:pt idx="5750">
                  <c:v>711</c:v>
                </c:pt>
                <c:pt idx="5751">
                  <c:v>711</c:v>
                </c:pt>
                <c:pt idx="5752">
                  <c:v>711</c:v>
                </c:pt>
                <c:pt idx="5753">
                  <c:v>711</c:v>
                </c:pt>
                <c:pt idx="5754">
                  <c:v>712</c:v>
                </c:pt>
                <c:pt idx="5755">
                  <c:v>712</c:v>
                </c:pt>
                <c:pt idx="5756">
                  <c:v>713</c:v>
                </c:pt>
                <c:pt idx="5757">
                  <c:v>713</c:v>
                </c:pt>
                <c:pt idx="5758">
                  <c:v>713</c:v>
                </c:pt>
                <c:pt idx="5759">
                  <c:v>714</c:v>
                </c:pt>
                <c:pt idx="5760">
                  <c:v>714</c:v>
                </c:pt>
                <c:pt idx="5761">
                  <c:v>714</c:v>
                </c:pt>
                <c:pt idx="5762">
                  <c:v>714</c:v>
                </c:pt>
                <c:pt idx="5763">
                  <c:v>714</c:v>
                </c:pt>
                <c:pt idx="5764">
                  <c:v>714</c:v>
                </c:pt>
                <c:pt idx="5765">
                  <c:v>714</c:v>
                </c:pt>
                <c:pt idx="5766">
                  <c:v>714</c:v>
                </c:pt>
                <c:pt idx="5767">
                  <c:v>714</c:v>
                </c:pt>
                <c:pt idx="5768">
                  <c:v>714</c:v>
                </c:pt>
                <c:pt idx="5769">
                  <c:v>714</c:v>
                </c:pt>
                <c:pt idx="5770">
                  <c:v>714</c:v>
                </c:pt>
                <c:pt idx="5771">
                  <c:v>714</c:v>
                </c:pt>
                <c:pt idx="5772">
                  <c:v>714</c:v>
                </c:pt>
                <c:pt idx="5773">
                  <c:v>713</c:v>
                </c:pt>
                <c:pt idx="5774">
                  <c:v>713</c:v>
                </c:pt>
                <c:pt idx="5775">
                  <c:v>713</c:v>
                </c:pt>
                <c:pt idx="5776">
                  <c:v>712</c:v>
                </c:pt>
                <c:pt idx="5777">
                  <c:v>712</c:v>
                </c:pt>
                <c:pt idx="5778">
                  <c:v>713</c:v>
                </c:pt>
                <c:pt idx="5779">
                  <c:v>714</c:v>
                </c:pt>
                <c:pt idx="5780">
                  <c:v>715</c:v>
                </c:pt>
                <c:pt idx="5781">
                  <c:v>715</c:v>
                </c:pt>
                <c:pt idx="5782">
                  <c:v>715</c:v>
                </c:pt>
                <c:pt idx="5783">
                  <c:v>713</c:v>
                </c:pt>
                <c:pt idx="5784">
                  <c:v>714</c:v>
                </c:pt>
                <c:pt idx="5785">
                  <c:v>713</c:v>
                </c:pt>
                <c:pt idx="5786">
                  <c:v>714</c:v>
                </c:pt>
                <c:pt idx="5787">
                  <c:v>713</c:v>
                </c:pt>
                <c:pt idx="5788">
                  <c:v>714</c:v>
                </c:pt>
                <c:pt idx="5789">
                  <c:v>713</c:v>
                </c:pt>
                <c:pt idx="5790">
                  <c:v>713</c:v>
                </c:pt>
                <c:pt idx="5791">
                  <c:v>712</c:v>
                </c:pt>
                <c:pt idx="5792">
                  <c:v>708</c:v>
                </c:pt>
                <c:pt idx="5793">
                  <c:v>704</c:v>
                </c:pt>
                <c:pt idx="5794">
                  <c:v>704</c:v>
                </c:pt>
                <c:pt idx="5795">
                  <c:v>703</c:v>
                </c:pt>
                <c:pt idx="5796">
                  <c:v>703</c:v>
                </c:pt>
                <c:pt idx="5797">
                  <c:v>703</c:v>
                </c:pt>
                <c:pt idx="5798">
                  <c:v>702</c:v>
                </c:pt>
                <c:pt idx="5799">
                  <c:v>700</c:v>
                </c:pt>
                <c:pt idx="5800">
                  <c:v>699</c:v>
                </c:pt>
                <c:pt idx="5801">
                  <c:v>699</c:v>
                </c:pt>
                <c:pt idx="5802">
                  <c:v>699</c:v>
                </c:pt>
                <c:pt idx="5803">
                  <c:v>700</c:v>
                </c:pt>
                <c:pt idx="5804">
                  <c:v>702</c:v>
                </c:pt>
                <c:pt idx="5805">
                  <c:v>703</c:v>
                </c:pt>
                <c:pt idx="5806">
                  <c:v>704</c:v>
                </c:pt>
                <c:pt idx="5807">
                  <c:v>704</c:v>
                </c:pt>
                <c:pt idx="5808">
                  <c:v>704</c:v>
                </c:pt>
                <c:pt idx="5809">
                  <c:v>705</c:v>
                </c:pt>
                <c:pt idx="5810">
                  <c:v>705</c:v>
                </c:pt>
                <c:pt idx="5811">
                  <c:v>705</c:v>
                </c:pt>
                <c:pt idx="5812">
                  <c:v>705</c:v>
                </c:pt>
                <c:pt idx="5813">
                  <c:v>705</c:v>
                </c:pt>
                <c:pt idx="5814">
                  <c:v>705</c:v>
                </c:pt>
                <c:pt idx="5815">
                  <c:v>704</c:v>
                </c:pt>
                <c:pt idx="5816">
                  <c:v>703</c:v>
                </c:pt>
                <c:pt idx="5817">
                  <c:v>703</c:v>
                </c:pt>
                <c:pt idx="5818">
                  <c:v>708</c:v>
                </c:pt>
                <c:pt idx="5819">
                  <c:v>709</c:v>
                </c:pt>
                <c:pt idx="5820">
                  <c:v>709</c:v>
                </c:pt>
                <c:pt idx="5821">
                  <c:v>709</c:v>
                </c:pt>
                <c:pt idx="5822">
                  <c:v>711</c:v>
                </c:pt>
                <c:pt idx="5823">
                  <c:v>712</c:v>
                </c:pt>
                <c:pt idx="5824">
                  <c:v>712</c:v>
                </c:pt>
                <c:pt idx="5825">
                  <c:v>713</c:v>
                </c:pt>
                <c:pt idx="5826">
                  <c:v>715</c:v>
                </c:pt>
                <c:pt idx="5827">
                  <c:v>716</c:v>
                </c:pt>
                <c:pt idx="5828">
                  <c:v>716</c:v>
                </c:pt>
                <c:pt idx="5829">
                  <c:v>716</c:v>
                </c:pt>
                <c:pt idx="5830">
                  <c:v>716</c:v>
                </c:pt>
                <c:pt idx="5831">
                  <c:v>716</c:v>
                </c:pt>
                <c:pt idx="5832">
                  <c:v>716</c:v>
                </c:pt>
                <c:pt idx="5833">
                  <c:v>716</c:v>
                </c:pt>
                <c:pt idx="5834">
                  <c:v>716</c:v>
                </c:pt>
                <c:pt idx="5835">
                  <c:v>717</c:v>
                </c:pt>
                <c:pt idx="5836">
                  <c:v>716</c:v>
                </c:pt>
                <c:pt idx="5837">
                  <c:v>716</c:v>
                </c:pt>
                <c:pt idx="5838">
                  <c:v>716</c:v>
                </c:pt>
                <c:pt idx="5839">
                  <c:v>716</c:v>
                </c:pt>
                <c:pt idx="5840">
                  <c:v>716</c:v>
                </c:pt>
                <c:pt idx="5841">
                  <c:v>716</c:v>
                </c:pt>
                <c:pt idx="5842">
                  <c:v>716</c:v>
                </c:pt>
                <c:pt idx="5843">
                  <c:v>716</c:v>
                </c:pt>
                <c:pt idx="5844">
                  <c:v>716</c:v>
                </c:pt>
                <c:pt idx="5845">
                  <c:v>716</c:v>
                </c:pt>
                <c:pt idx="5846">
                  <c:v>716</c:v>
                </c:pt>
                <c:pt idx="5847">
                  <c:v>716</c:v>
                </c:pt>
                <c:pt idx="5848">
                  <c:v>716</c:v>
                </c:pt>
                <c:pt idx="5849">
                  <c:v>717</c:v>
                </c:pt>
                <c:pt idx="5850">
                  <c:v>716</c:v>
                </c:pt>
                <c:pt idx="5851">
                  <c:v>717</c:v>
                </c:pt>
                <c:pt idx="5852">
                  <c:v>717</c:v>
                </c:pt>
                <c:pt idx="5853">
                  <c:v>717</c:v>
                </c:pt>
                <c:pt idx="5854">
                  <c:v>717</c:v>
                </c:pt>
                <c:pt idx="5855">
                  <c:v>717</c:v>
                </c:pt>
                <c:pt idx="5856">
                  <c:v>718</c:v>
                </c:pt>
                <c:pt idx="5857">
                  <c:v>718</c:v>
                </c:pt>
                <c:pt idx="5858">
                  <c:v>719</c:v>
                </c:pt>
                <c:pt idx="5859">
                  <c:v>719</c:v>
                </c:pt>
                <c:pt idx="5860">
                  <c:v>719</c:v>
                </c:pt>
                <c:pt idx="5861">
                  <c:v>719</c:v>
                </c:pt>
                <c:pt idx="5862">
                  <c:v>719</c:v>
                </c:pt>
                <c:pt idx="5863">
                  <c:v>719</c:v>
                </c:pt>
                <c:pt idx="5864">
                  <c:v>720</c:v>
                </c:pt>
                <c:pt idx="5865">
                  <c:v>720</c:v>
                </c:pt>
                <c:pt idx="5866">
                  <c:v>720</c:v>
                </c:pt>
                <c:pt idx="5867">
                  <c:v>721</c:v>
                </c:pt>
                <c:pt idx="5868">
                  <c:v>721</c:v>
                </c:pt>
                <c:pt idx="5869">
                  <c:v>721</c:v>
                </c:pt>
                <c:pt idx="5870">
                  <c:v>722</c:v>
                </c:pt>
                <c:pt idx="5871">
                  <c:v>722</c:v>
                </c:pt>
                <c:pt idx="5872">
                  <c:v>722</c:v>
                </c:pt>
                <c:pt idx="5873">
                  <c:v>723</c:v>
                </c:pt>
                <c:pt idx="5874">
                  <c:v>723</c:v>
                </c:pt>
                <c:pt idx="5875">
                  <c:v>723</c:v>
                </c:pt>
                <c:pt idx="5876">
                  <c:v>723</c:v>
                </c:pt>
                <c:pt idx="5877">
                  <c:v>724</c:v>
                </c:pt>
                <c:pt idx="5878">
                  <c:v>724</c:v>
                </c:pt>
                <c:pt idx="5879">
                  <c:v>724</c:v>
                </c:pt>
                <c:pt idx="5880">
                  <c:v>724</c:v>
                </c:pt>
                <c:pt idx="5881">
                  <c:v>724</c:v>
                </c:pt>
                <c:pt idx="5882">
                  <c:v>724</c:v>
                </c:pt>
                <c:pt idx="5883">
                  <c:v>724</c:v>
                </c:pt>
                <c:pt idx="5884">
                  <c:v>724</c:v>
                </c:pt>
                <c:pt idx="5885">
                  <c:v>724</c:v>
                </c:pt>
                <c:pt idx="5886">
                  <c:v>724</c:v>
                </c:pt>
                <c:pt idx="5887">
                  <c:v>724</c:v>
                </c:pt>
                <c:pt idx="5888">
                  <c:v>724</c:v>
                </c:pt>
                <c:pt idx="5889">
                  <c:v>724</c:v>
                </c:pt>
                <c:pt idx="5890">
                  <c:v>725</c:v>
                </c:pt>
                <c:pt idx="5891">
                  <c:v>724</c:v>
                </c:pt>
                <c:pt idx="5892">
                  <c:v>724</c:v>
                </c:pt>
                <c:pt idx="5893">
                  <c:v>724</c:v>
                </c:pt>
                <c:pt idx="5894">
                  <c:v>724</c:v>
                </c:pt>
                <c:pt idx="5895">
                  <c:v>724</c:v>
                </c:pt>
                <c:pt idx="5896">
                  <c:v>724</c:v>
                </c:pt>
                <c:pt idx="5897">
                  <c:v>725</c:v>
                </c:pt>
                <c:pt idx="5898">
                  <c:v>725</c:v>
                </c:pt>
                <c:pt idx="5899">
                  <c:v>725</c:v>
                </c:pt>
                <c:pt idx="5900">
                  <c:v>725</c:v>
                </c:pt>
                <c:pt idx="5901">
                  <c:v>725</c:v>
                </c:pt>
                <c:pt idx="5902">
                  <c:v>725</c:v>
                </c:pt>
                <c:pt idx="5903">
                  <c:v>725</c:v>
                </c:pt>
                <c:pt idx="5904">
                  <c:v>725</c:v>
                </c:pt>
                <c:pt idx="5905">
                  <c:v>725</c:v>
                </c:pt>
                <c:pt idx="5906">
                  <c:v>725</c:v>
                </c:pt>
                <c:pt idx="5907">
                  <c:v>725</c:v>
                </c:pt>
                <c:pt idx="5908">
                  <c:v>725</c:v>
                </c:pt>
                <c:pt idx="5909">
                  <c:v>725</c:v>
                </c:pt>
                <c:pt idx="5910">
                  <c:v>725</c:v>
                </c:pt>
                <c:pt idx="5911">
                  <c:v>724</c:v>
                </c:pt>
                <c:pt idx="5912">
                  <c:v>725</c:v>
                </c:pt>
                <c:pt idx="5913">
                  <c:v>725</c:v>
                </c:pt>
                <c:pt idx="5914">
                  <c:v>725</c:v>
                </c:pt>
                <c:pt idx="5915">
                  <c:v>725</c:v>
                </c:pt>
                <c:pt idx="5916">
                  <c:v>724</c:v>
                </c:pt>
                <c:pt idx="5917">
                  <c:v>724</c:v>
                </c:pt>
                <c:pt idx="5918">
                  <c:v>724</c:v>
                </c:pt>
                <c:pt idx="5919">
                  <c:v>724</c:v>
                </c:pt>
                <c:pt idx="5920">
                  <c:v>725</c:v>
                </c:pt>
                <c:pt idx="5921">
                  <c:v>725</c:v>
                </c:pt>
                <c:pt idx="5922">
                  <c:v>725</c:v>
                </c:pt>
                <c:pt idx="5923">
                  <c:v>725</c:v>
                </c:pt>
                <c:pt idx="5924">
                  <c:v>725</c:v>
                </c:pt>
                <c:pt idx="5925">
                  <c:v>726</c:v>
                </c:pt>
                <c:pt idx="5926">
                  <c:v>726</c:v>
                </c:pt>
                <c:pt idx="5927">
                  <c:v>726</c:v>
                </c:pt>
                <c:pt idx="5928">
                  <c:v>726</c:v>
                </c:pt>
                <c:pt idx="5929">
                  <c:v>726</c:v>
                </c:pt>
                <c:pt idx="5930">
                  <c:v>726</c:v>
                </c:pt>
                <c:pt idx="5931">
                  <c:v>726</c:v>
                </c:pt>
                <c:pt idx="5932">
                  <c:v>726</c:v>
                </c:pt>
                <c:pt idx="5933">
                  <c:v>726</c:v>
                </c:pt>
                <c:pt idx="5934">
                  <c:v>726</c:v>
                </c:pt>
                <c:pt idx="5935">
                  <c:v>726</c:v>
                </c:pt>
                <c:pt idx="5936">
                  <c:v>726</c:v>
                </c:pt>
                <c:pt idx="5937">
                  <c:v>726</c:v>
                </c:pt>
                <c:pt idx="5938">
                  <c:v>726</c:v>
                </c:pt>
                <c:pt idx="5939">
                  <c:v>725</c:v>
                </c:pt>
                <c:pt idx="5940">
                  <c:v>725</c:v>
                </c:pt>
                <c:pt idx="5941">
                  <c:v>725</c:v>
                </c:pt>
                <c:pt idx="5942">
                  <c:v>725</c:v>
                </c:pt>
                <c:pt idx="5943">
                  <c:v>725</c:v>
                </c:pt>
                <c:pt idx="5944">
                  <c:v>725</c:v>
                </c:pt>
                <c:pt idx="5945">
                  <c:v>725</c:v>
                </c:pt>
                <c:pt idx="5946">
                  <c:v>725</c:v>
                </c:pt>
                <c:pt idx="5947">
                  <c:v>725</c:v>
                </c:pt>
                <c:pt idx="5948">
                  <c:v>725</c:v>
                </c:pt>
                <c:pt idx="5949">
                  <c:v>725</c:v>
                </c:pt>
                <c:pt idx="5950">
                  <c:v>725</c:v>
                </c:pt>
                <c:pt idx="5951">
                  <c:v>725</c:v>
                </c:pt>
                <c:pt idx="5952">
                  <c:v>725</c:v>
                </c:pt>
                <c:pt idx="5953">
                  <c:v>725</c:v>
                </c:pt>
                <c:pt idx="5954">
                  <c:v>725</c:v>
                </c:pt>
                <c:pt idx="5955">
                  <c:v>725</c:v>
                </c:pt>
                <c:pt idx="5956">
                  <c:v>725</c:v>
                </c:pt>
                <c:pt idx="5957">
                  <c:v>725</c:v>
                </c:pt>
                <c:pt idx="5958">
                  <c:v>725</c:v>
                </c:pt>
                <c:pt idx="5959">
                  <c:v>725</c:v>
                </c:pt>
                <c:pt idx="5960">
                  <c:v>726</c:v>
                </c:pt>
                <c:pt idx="5961">
                  <c:v>726</c:v>
                </c:pt>
                <c:pt idx="5962">
                  <c:v>726</c:v>
                </c:pt>
                <c:pt idx="5963">
                  <c:v>726</c:v>
                </c:pt>
                <c:pt idx="5964">
                  <c:v>726</c:v>
                </c:pt>
                <c:pt idx="5965">
                  <c:v>725</c:v>
                </c:pt>
                <c:pt idx="5966">
                  <c:v>725</c:v>
                </c:pt>
                <c:pt idx="5967">
                  <c:v>725</c:v>
                </c:pt>
                <c:pt idx="5968">
                  <c:v>725</c:v>
                </c:pt>
                <c:pt idx="5969">
                  <c:v>725</c:v>
                </c:pt>
                <c:pt idx="5970">
                  <c:v>725</c:v>
                </c:pt>
                <c:pt idx="5971">
                  <c:v>725</c:v>
                </c:pt>
                <c:pt idx="5972">
                  <c:v>725</c:v>
                </c:pt>
                <c:pt idx="5973">
                  <c:v>725</c:v>
                </c:pt>
                <c:pt idx="5974">
                  <c:v>725</c:v>
                </c:pt>
                <c:pt idx="5975">
                  <c:v>725</c:v>
                </c:pt>
                <c:pt idx="5976">
                  <c:v>725</c:v>
                </c:pt>
                <c:pt idx="5977">
                  <c:v>726</c:v>
                </c:pt>
                <c:pt idx="5978">
                  <c:v>726</c:v>
                </c:pt>
                <c:pt idx="5979">
                  <c:v>725</c:v>
                </c:pt>
                <c:pt idx="5980">
                  <c:v>725</c:v>
                </c:pt>
                <c:pt idx="5981">
                  <c:v>725</c:v>
                </c:pt>
                <c:pt idx="5982">
                  <c:v>725</c:v>
                </c:pt>
                <c:pt idx="5983">
                  <c:v>725</c:v>
                </c:pt>
                <c:pt idx="5984">
                  <c:v>725</c:v>
                </c:pt>
                <c:pt idx="5985">
                  <c:v>725</c:v>
                </c:pt>
                <c:pt idx="5986">
                  <c:v>725</c:v>
                </c:pt>
                <c:pt idx="5987">
                  <c:v>725</c:v>
                </c:pt>
                <c:pt idx="5988">
                  <c:v>724</c:v>
                </c:pt>
                <c:pt idx="5989">
                  <c:v>724</c:v>
                </c:pt>
                <c:pt idx="5990">
                  <c:v>725</c:v>
                </c:pt>
                <c:pt idx="5991">
                  <c:v>724</c:v>
                </c:pt>
                <c:pt idx="5992">
                  <c:v>724</c:v>
                </c:pt>
                <c:pt idx="5993">
                  <c:v>724</c:v>
                </c:pt>
                <c:pt idx="5994">
                  <c:v>724</c:v>
                </c:pt>
                <c:pt idx="5995">
                  <c:v>724</c:v>
                </c:pt>
                <c:pt idx="5996">
                  <c:v>724</c:v>
                </c:pt>
                <c:pt idx="5997">
                  <c:v>724</c:v>
                </c:pt>
                <c:pt idx="5998">
                  <c:v>724</c:v>
                </c:pt>
                <c:pt idx="5999">
                  <c:v>724</c:v>
                </c:pt>
                <c:pt idx="6000">
                  <c:v>725</c:v>
                </c:pt>
                <c:pt idx="6001">
                  <c:v>725</c:v>
                </c:pt>
                <c:pt idx="6002">
                  <c:v>725</c:v>
                </c:pt>
                <c:pt idx="6003">
                  <c:v>725</c:v>
                </c:pt>
                <c:pt idx="6004">
                  <c:v>725</c:v>
                </c:pt>
                <c:pt idx="6005">
                  <c:v>725</c:v>
                </c:pt>
                <c:pt idx="6006">
                  <c:v>725</c:v>
                </c:pt>
                <c:pt idx="6007">
                  <c:v>724</c:v>
                </c:pt>
                <c:pt idx="6008">
                  <c:v>724</c:v>
                </c:pt>
                <c:pt idx="6009">
                  <c:v>725</c:v>
                </c:pt>
                <c:pt idx="6010">
                  <c:v>724</c:v>
                </c:pt>
                <c:pt idx="6011">
                  <c:v>724</c:v>
                </c:pt>
                <c:pt idx="6012">
                  <c:v>724</c:v>
                </c:pt>
                <c:pt idx="6013">
                  <c:v>724</c:v>
                </c:pt>
                <c:pt idx="6014">
                  <c:v>724</c:v>
                </c:pt>
                <c:pt idx="6015">
                  <c:v>723</c:v>
                </c:pt>
                <c:pt idx="6016">
                  <c:v>723</c:v>
                </c:pt>
                <c:pt idx="6017">
                  <c:v>724</c:v>
                </c:pt>
                <c:pt idx="6018">
                  <c:v>724</c:v>
                </c:pt>
                <c:pt idx="6019">
                  <c:v>724</c:v>
                </c:pt>
                <c:pt idx="6020">
                  <c:v>724</c:v>
                </c:pt>
                <c:pt idx="6021">
                  <c:v>724</c:v>
                </c:pt>
                <c:pt idx="6022">
                  <c:v>724</c:v>
                </c:pt>
                <c:pt idx="6023">
                  <c:v>724</c:v>
                </c:pt>
                <c:pt idx="6024">
                  <c:v>724</c:v>
                </c:pt>
                <c:pt idx="6025">
                  <c:v>724</c:v>
                </c:pt>
                <c:pt idx="6026">
                  <c:v>724</c:v>
                </c:pt>
                <c:pt idx="6027">
                  <c:v>724</c:v>
                </c:pt>
                <c:pt idx="6028">
                  <c:v>724</c:v>
                </c:pt>
                <c:pt idx="6029">
                  <c:v>724</c:v>
                </c:pt>
                <c:pt idx="6030">
                  <c:v>724</c:v>
                </c:pt>
                <c:pt idx="6031">
                  <c:v>724</c:v>
                </c:pt>
                <c:pt idx="6032">
                  <c:v>724</c:v>
                </c:pt>
                <c:pt idx="6033">
                  <c:v>724</c:v>
                </c:pt>
                <c:pt idx="6034">
                  <c:v>723</c:v>
                </c:pt>
                <c:pt idx="6035">
                  <c:v>723</c:v>
                </c:pt>
                <c:pt idx="6036">
                  <c:v>723</c:v>
                </c:pt>
                <c:pt idx="6037">
                  <c:v>723</c:v>
                </c:pt>
                <c:pt idx="6038">
                  <c:v>722</c:v>
                </c:pt>
                <c:pt idx="6039">
                  <c:v>722</c:v>
                </c:pt>
                <c:pt idx="6040">
                  <c:v>722</c:v>
                </c:pt>
                <c:pt idx="6041">
                  <c:v>722</c:v>
                </c:pt>
                <c:pt idx="6042">
                  <c:v>722</c:v>
                </c:pt>
                <c:pt idx="6043">
                  <c:v>723</c:v>
                </c:pt>
                <c:pt idx="6044">
                  <c:v>723</c:v>
                </c:pt>
                <c:pt idx="6045">
                  <c:v>723</c:v>
                </c:pt>
                <c:pt idx="6046">
                  <c:v>723</c:v>
                </c:pt>
                <c:pt idx="6047">
                  <c:v>723</c:v>
                </c:pt>
                <c:pt idx="6048">
                  <c:v>724</c:v>
                </c:pt>
                <c:pt idx="6049">
                  <c:v>724</c:v>
                </c:pt>
                <c:pt idx="6050">
                  <c:v>724</c:v>
                </c:pt>
                <c:pt idx="6051">
                  <c:v>724</c:v>
                </c:pt>
                <c:pt idx="6052">
                  <c:v>723</c:v>
                </c:pt>
                <c:pt idx="6053">
                  <c:v>724</c:v>
                </c:pt>
                <c:pt idx="6054">
                  <c:v>724</c:v>
                </c:pt>
                <c:pt idx="6055">
                  <c:v>723</c:v>
                </c:pt>
                <c:pt idx="6056">
                  <c:v>723</c:v>
                </c:pt>
                <c:pt idx="6057">
                  <c:v>723</c:v>
                </c:pt>
                <c:pt idx="6058">
                  <c:v>723</c:v>
                </c:pt>
                <c:pt idx="6059">
                  <c:v>723</c:v>
                </c:pt>
                <c:pt idx="6060">
                  <c:v>723</c:v>
                </c:pt>
                <c:pt idx="6061">
                  <c:v>722</c:v>
                </c:pt>
                <c:pt idx="6062">
                  <c:v>722</c:v>
                </c:pt>
                <c:pt idx="6063">
                  <c:v>722</c:v>
                </c:pt>
                <c:pt idx="6064">
                  <c:v>722</c:v>
                </c:pt>
                <c:pt idx="6065">
                  <c:v>722</c:v>
                </c:pt>
                <c:pt idx="6066">
                  <c:v>722</c:v>
                </c:pt>
                <c:pt idx="6067">
                  <c:v>722</c:v>
                </c:pt>
                <c:pt idx="6068">
                  <c:v>722</c:v>
                </c:pt>
                <c:pt idx="6069">
                  <c:v>722</c:v>
                </c:pt>
                <c:pt idx="6070">
                  <c:v>722</c:v>
                </c:pt>
                <c:pt idx="6071">
                  <c:v>722</c:v>
                </c:pt>
                <c:pt idx="6072">
                  <c:v>722</c:v>
                </c:pt>
                <c:pt idx="6073">
                  <c:v>722</c:v>
                </c:pt>
                <c:pt idx="6074">
                  <c:v>723</c:v>
                </c:pt>
                <c:pt idx="6075">
                  <c:v>723</c:v>
                </c:pt>
                <c:pt idx="6076">
                  <c:v>723</c:v>
                </c:pt>
                <c:pt idx="6077">
                  <c:v>723</c:v>
                </c:pt>
                <c:pt idx="6078">
                  <c:v>723</c:v>
                </c:pt>
                <c:pt idx="6079">
                  <c:v>723</c:v>
                </c:pt>
                <c:pt idx="6080">
                  <c:v>723</c:v>
                </c:pt>
                <c:pt idx="6081">
                  <c:v>723</c:v>
                </c:pt>
                <c:pt idx="6082">
                  <c:v>723</c:v>
                </c:pt>
                <c:pt idx="6083">
                  <c:v>723</c:v>
                </c:pt>
                <c:pt idx="6084">
                  <c:v>723</c:v>
                </c:pt>
                <c:pt idx="6085">
                  <c:v>722</c:v>
                </c:pt>
                <c:pt idx="6086">
                  <c:v>722</c:v>
                </c:pt>
                <c:pt idx="6087">
                  <c:v>722</c:v>
                </c:pt>
                <c:pt idx="6088">
                  <c:v>722</c:v>
                </c:pt>
                <c:pt idx="6089">
                  <c:v>722</c:v>
                </c:pt>
                <c:pt idx="6090">
                  <c:v>723</c:v>
                </c:pt>
                <c:pt idx="6091">
                  <c:v>723</c:v>
                </c:pt>
                <c:pt idx="6092">
                  <c:v>723</c:v>
                </c:pt>
                <c:pt idx="6093">
                  <c:v>723</c:v>
                </c:pt>
                <c:pt idx="6094">
                  <c:v>723</c:v>
                </c:pt>
                <c:pt idx="6095">
                  <c:v>723</c:v>
                </c:pt>
                <c:pt idx="6096">
                  <c:v>723</c:v>
                </c:pt>
                <c:pt idx="6097">
                  <c:v>723</c:v>
                </c:pt>
                <c:pt idx="6098">
                  <c:v>723</c:v>
                </c:pt>
                <c:pt idx="6099">
                  <c:v>723</c:v>
                </c:pt>
                <c:pt idx="6100">
                  <c:v>724</c:v>
                </c:pt>
                <c:pt idx="6101">
                  <c:v>724</c:v>
                </c:pt>
                <c:pt idx="6102">
                  <c:v>724</c:v>
                </c:pt>
                <c:pt idx="6103">
                  <c:v>724</c:v>
                </c:pt>
                <c:pt idx="6104">
                  <c:v>724</c:v>
                </c:pt>
                <c:pt idx="6105">
                  <c:v>724</c:v>
                </c:pt>
                <c:pt idx="6106">
                  <c:v>724</c:v>
                </c:pt>
                <c:pt idx="6107">
                  <c:v>724</c:v>
                </c:pt>
                <c:pt idx="6108">
                  <c:v>724</c:v>
                </c:pt>
                <c:pt idx="6109">
                  <c:v>724</c:v>
                </c:pt>
                <c:pt idx="6110">
                  <c:v>724</c:v>
                </c:pt>
                <c:pt idx="6111">
                  <c:v>723</c:v>
                </c:pt>
                <c:pt idx="6112">
                  <c:v>723</c:v>
                </c:pt>
                <c:pt idx="6113">
                  <c:v>724</c:v>
                </c:pt>
                <c:pt idx="6114">
                  <c:v>724</c:v>
                </c:pt>
                <c:pt idx="6115">
                  <c:v>723</c:v>
                </c:pt>
                <c:pt idx="6116">
                  <c:v>723</c:v>
                </c:pt>
                <c:pt idx="6117">
                  <c:v>723</c:v>
                </c:pt>
                <c:pt idx="6118">
                  <c:v>724</c:v>
                </c:pt>
                <c:pt idx="6119">
                  <c:v>723</c:v>
                </c:pt>
                <c:pt idx="6120">
                  <c:v>723</c:v>
                </c:pt>
                <c:pt idx="6121">
                  <c:v>723</c:v>
                </c:pt>
                <c:pt idx="6122">
                  <c:v>724</c:v>
                </c:pt>
                <c:pt idx="6123">
                  <c:v>724</c:v>
                </c:pt>
                <c:pt idx="6124">
                  <c:v>724</c:v>
                </c:pt>
                <c:pt idx="6125">
                  <c:v>723</c:v>
                </c:pt>
                <c:pt idx="6126">
                  <c:v>724</c:v>
                </c:pt>
                <c:pt idx="6127">
                  <c:v>724</c:v>
                </c:pt>
                <c:pt idx="6128">
                  <c:v>723</c:v>
                </c:pt>
                <c:pt idx="6129">
                  <c:v>723</c:v>
                </c:pt>
                <c:pt idx="6130">
                  <c:v>723</c:v>
                </c:pt>
                <c:pt idx="6131">
                  <c:v>723</c:v>
                </c:pt>
                <c:pt idx="6132">
                  <c:v>723</c:v>
                </c:pt>
                <c:pt idx="6133">
                  <c:v>723</c:v>
                </c:pt>
                <c:pt idx="6134">
                  <c:v>723</c:v>
                </c:pt>
                <c:pt idx="6135">
                  <c:v>723</c:v>
                </c:pt>
                <c:pt idx="6136">
                  <c:v>723</c:v>
                </c:pt>
                <c:pt idx="6137">
                  <c:v>723</c:v>
                </c:pt>
                <c:pt idx="6138">
                  <c:v>723</c:v>
                </c:pt>
                <c:pt idx="6139">
                  <c:v>723</c:v>
                </c:pt>
                <c:pt idx="6140">
                  <c:v>722</c:v>
                </c:pt>
                <c:pt idx="6141">
                  <c:v>723</c:v>
                </c:pt>
                <c:pt idx="6142">
                  <c:v>723</c:v>
                </c:pt>
                <c:pt idx="6143">
                  <c:v>723</c:v>
                </c:pt>
                <c:pt idx="6144">
                  <c:v>723</c:v>
                </c:pt>
                <c:pt idx="6145">
                  <c:v>722</c:v>
                </c:pt>
                <c:pt idx="6146">
                  <c:v>723</c:v>
                </c:pt>
                <c:pt idx="6147">
                  <c:v>723</c:v>
                </c:pt>
                <c:pt idx="6148">
                  <c:v>723</c:v>
                </c:pt>
                <c:pt idx="6149">
                  <c:v>723</c:v>
                </c:pt>
                <c:pt idx="6150">
                  <c:v>723</c:v>
                </c:pt>
                <c:pt idx="6151">
                  <c:v>723</c:v>
                </c:pt>
                <c:pt idx="6152">
                  <c:v>723</c:v>
                </c:pt>
                <c:pt idx="6153">
                  <c:v>722</c:v>
                </c:pt>
                <c:pt idx="6154">
                  <c:v>722</c:v>
                </c:pt>
                <c:pt idx="6155">
                  <c:v>722</c:v>
                </c:pt>
                <c:pt idx="6156">
                  <c:v>722</c:v>
                </c:pt>
                <c:pt idx="6157">
                  <c:v>722</c:v>
                </c:pt>
                <c:pt idx="6158">
                  <c:v>722</c:v>
                </c:pt>
                <c:pt idx="6159">
                  <c:v>722</c:v>
                </c:pt>
                <c:pt idx="6160">
                  <c:v>722</c:v>
                </c:pt>
                <c:pt idx="6161">
                  <c:v>722</c:v>
                </c:pt>
                <c:pt idx="6162">
                  <c:v>722</c:v>
                </c:pt>
                <c:pt idx="6163">
                  <c:v>721</c:v>
                </c:pt>
                <c:pt idx="6164">
                  <c:v>722</c:v>
                </c:pt>
                <c:pt idx="6165">
                  <c:v>722</c:v>
                </c:pt>
                <c:pt idx="6166">
                  <c:v>722</c:v>
                </c:pt>
                <c:pt idx="6167">
                  <c:v>721</c:v>
                </c:pt>
                <c:pt idx="6168">
                  <c:v>721</c:v>
                </c:pt>
                <c:pt idx="6169">
                  <c:v>721</c:v>
                </c:pt>
                <c:pt idx="6170">
                  <c:v>721</c:v>
                </c:pt>
                <c:pt idx="6171">
                  <c:v>721</c:v>
                </c:pt>
                <c:pt idx="6172">
                  <c:v>721</c:v>
                </c:pt>
                <c:pt idx="6173">
                  <c:v>721</c:v>
                </c:pt>
                <c:pt idx="6174">
                  <c:v>721</c:v>
                </c:pt>
                <c:pt idx="6175">
                  <c:v>721</c:v>
                </c:pt>
                <c:pt idx="6176">
                  <c:v>720</c:v>
                </c:pt>
                <c:pt idx="6177">
                  <c:v>720</c:v>
                </c:pt>
                <c:pt idx="6178">
                  <c:v>720</c:v>
                </c:pt>
                <c:pt idx="6179">
                  <c:v>720</c:v>
                </c:pt>
                <c:pt idx="6180">
                  <c:v>719</c:v>
                </c:pt>
                <c:pt idx="6181">
                  <c:v>720</c:v>
                </c:pt>
                <c:pt idx="6182">
                  <c:v>719</c:v>
                </c:pt>
                <c:pt idx="6183">
                  <c:v>719</c:v>
                </c:pt>
                <c:pt idx="6184">
                  <c:v>719</c:v>
                </c:pt>
                <c:pt idx="6185">
                  <c:v>719</c:v>
                </c:pt>
                <c:pt idx="6186">
                  <c:v>719</c:v>
                </c:pt>
                <c:pt idx="6187">
                  <c:v>720</c:v>
                </c:pt>
                <c:pt idx="6188">
                  <c:v>720</c:v>
                </c:pt>
                <c:pt idx="6189">
                  <c:v>720</c:v>
                </c:pt>
                <c:pt idx="6190">
                  <c:v>720</c:v>
                </c:pt>
                <c:pt idx="6191">
                  <c:v>720</c:v>
                </c:pt>
                <c:pt idx="6192">
                  <c:v>720</c:v>
                </c:pt>
                <c:pt idx="6193">
                  <c:v>720</c:v>
                </c:pt>
                <c:pt idx="6194">
                  <c:v>720</c:v>
                </c:pt>
                <c:pt idx="6195">
                  <c:v>721</c:v>
                </c:pt>
                <c:pt idx="6196">
                  <c:v>720</c:v>
                </c:pt>
                <c:pt idx="6197">
                  <c:v>720</c:v>
                </c:pt>
                <c:pt idx="6198">
                  <c:v>721</c:v>
                </c:pt>
                <c:pt idx="6199">
                  <c:v>721</c:v>
                </c:pt>
                <c:pt idx="6200">
                  <c:v>720</c:v>
                </c:pt>
                <c:pt idx="6201">
                  <c:v>720</c:v>
                </c:pt>
                <c:pt idx="6202">
                  <c:v>720</c:v>
                </c:pt>
                <c:pt idx="6203">
                  <c:v>719</c:v>
                </c:pt>
                <c:pt idx="6204">
                  <c:v>719</c:v>
                </c:pt>
                <c:pt idx="6205">
                  <c:v>719</c:v>
                </c:pt>
                <c:pt idx="6206">
                  <c:v>719</c:v>
                </c:pt>
                <c:pt idx="6207">
                  <c:v>719</c:v>
                </c:pt>
                <c:pt idx="6208">
                  <c:v>719</c:v>
                </c:pt>
                <c:pt idx="6209">
                  <c:v>719</c:v>
                </c:pt>
                <c:pt idx="6210">
                  <c:v>719</c:v>
                </c:pt>
                <c:pt idx="6211">
                  <c:v>720</c:v>
                </c:pt>
                <c:pt idx="6212">
                  <c:v>719</c:v>
                </c:pt>
                <c:pt idx="6213">
                  <c:v>720</c:v>
                </c:pt>
                <c:pt idx="6214">
                  <c:v>719</c:v>
                </c:pt>
                <c:pt idx="6215">
                  <c:v>720</c:v>
                </c:pt>
                <c:pt idx="6216">
                  <c:v>720</c:v>
                </c:pt>
                <c:pt idx="6217">
                  <c:v>720</c:v>
                </c:pt>
                <c:pt idx="6218">
                  <c:v>720</c:v>
                </c:pt>
                <c:pt idx="6219">
                  <c:v>720</c:v>
                </c:pt>
                <c:pt idx="6220">
                  <c:v>720</c:v>
                </c:pt>
                <c:pt idx="6221">
                  <c:v>720</c:v>
                </c:pt>
                <c:pt idx="6222">
                  <c:v>720</c:v>
                </c:pt>
                <c:pt idx="6223">
                  <c:v>720</c:v>
                </c:pt>
                <c:pt idx="6224">
                  <c:v>720</c:v>
                </c:pt>
                <c:pt idx="6225">
                  <c:v>720</c:v>
                </c:pt>
                <c:pt idx="6226">
                  <c:v>720</c:v>
                </c:pt>
                <c:pt idx="6227">
                  <c:v>719</c:v>
                </c:pt>
                <c:pt idx="6228">
                  <c:v>719</c:v>
                </c:pt>
                <c:pt idx="6229">
                  <c:v>719</c:v>
                </c:pt>
                <c:pt idx="6230">
                  <c:v>719</c:v>
                </c:pt>
                <c:pt idx="6231">
                  <c:v>719</c:v>
                </c:pt>
                <c:pt idx="6232">
                  <c:v>719</c:v>
                </c:pt>
                <c:pt idx="6233">
                  <c:v>719</c:v>
                </c:pt>
                <c:pt idx="6234">
                  <c:v>719</c:v>
                </c:pt>
                <c:pt idx="6235">
                  <c:v>719</c:v>
                </c:pt>
                <c:pt idx="6236">
                  <c:v>719</c:v>
                </c:pt>
                <c:pt idx="6237">
                  <c:v>719</c:v>
                </c:pt>
                <c:pt idx="6238">
                  <c:v>720</c:v>
                </c:pt>
                <c:pt idx="6239">
                  <c:v>720</c:v>
                </c:pt>
                <c:pt idx="6240">
                  <c:v>719</c:v>
                </c:pt>
                <c:pt idx="6241">
                  <c:v>719</c:v>
                </c:pt>
                <c:pt idx="6242">
                  <c:v>720</c:v>
                </c:pt>
                <c:pt idx="6243">
                  <c:v>720</c:v>
                </c:pt>
                <c:pt idx="6244">
                  <c:v>720</c:v>
                </c:pt>
                <c:pt idx="6245">
                  <c:v>720</c:v>
                </c:pt>
                <c:pt idx="6246">
                  <c:v>720</c:v>
                </c:pt>
                <c:pt idx="6247">
                  <c:v>720</c:v>
                </c:pt>
                <c:pt idx="6248">
                  <c:v>720</c:v>
                </c:pt>
                <c:pt idx="6249">
                  <c:v>720</c:v>
                </c:pt>
                <c:pt idx="6250">
                  <c:v>719</c:v>
                </c:pt>
                <c:pt idx="6251">
                  <c:v>719</c:v>
                </c:pt>
                <c:pt idx="6252">
                  <c:v>719</c:v>
                </c:pt>
                <c:pt idx="6253">
                  <c:v>719</c:v>
                </c:pt>
                <c:pt idx="6254">
                  <c:v>719</c:v>
                </c:pt>
                <c:pt idx="6255">
                  <c:v>719</c:v>
                </c:pt>
                <c:pt idx="6256">
                  <c:v>719</c:v>
                </c:pt>
                <c:pt idx="6257">
                  <c:v>719</c:v>
                </c:pt>
                <c:pt idx="6258">
                  <c:v>719</c:v>
                </c:pt>
                <c:pt idx="6259">
                  <c:v>719</c:v>
                </c:pt>
                <c:pt idx="6260">
                  <c:v>719</c:v>
                </c:pt>
                <c:pt idx="6261">
                  <c:v>719</c:v>
                </c:pt>
                <c:pt idx="6262">
                  <c:v>720</c:v>
                </c:pt>
                <c:pt idx="6263">
                  <c:v>720</c:v>
                </c:pt>
                <c:pt idx="6264">
                  <c:v>720</c:v>
                </c:pt>
                <c:pt idx="6265">
                  <c:v>720</c:v>
                </c:pt>
                <c:pt idx="6266">
                  <c:v>720</c:v>
                </c:pt>
                <c:pt idx="6267">
                  <c:v>720</c:v>
                </c:pt>
                <c:pt idx="6268">
                  <c:v>720</c:v>
                </c:pt>
                <c:pt idx="6269">
                  <c:v>720</c:v>
                </c:pt>
                <c:pt idx="6270">
                  <c:v>720</c:v>
                </c:pt>
                <c:pt idx="6271">
                  <c:v>720</c:v>
                </c:pt>
                <c:pt idx="6272">
                  <c:v>720</c:v>
                </c:pt>
                <c:pt idx="6273">
                  <c:v>720</c:v>
                </c:pt>
                <c:pt idx="6274">
                  <c:v>720</c:v>
                </c:pt>
                <c:pt idx="6275">
                  <c:v>720</c:v>
                </c:pt>
                <c:pt idx="6276">
                  <c:v>720</c:v>
                </c:pt>
                <c:pt idx="6277">
                  <c:v>720</c:v>
                </c:pt>
                <c:pt idx="6278">
                  <c:v>720</c:v>
                </c:pt>
                <c:pt idx="6279">
                  <c:v>720</c:v>
                </c:pt>
                <c:pt idx="6280">
                  <c:v>719</c:v>
                </c:pt>
                <c:pt idx="6281">
                  <c:v>719</c:v>
                </c:pt>
                <c:pt idx="6282">
                  <c:v>719</c:v>
                </c:pt>
                <c:pt idx="6283">
                  <c:v>720</c:v>
                </c:pt>
                <c:pt idx="6284">
                  <c:v>720</c:v>
                </c:pt>
                <c:pt idx="6285">
                  <c:v>720</c:v>
                </c:pt>
                <c:pt idx="6286">
                  <c:v>720</c:v>
                </c:pt>
                <c:pt idx="6287">
                  <c:v>720</c:v>
                </c:pt>
                <c:pt idx="6288">
                  <c:v>721</c:v>
                </c:pt>
                <c:pt idx="6289">
                  <c:v>721</c:v>
                </c:pt>
                <c:pt idx="6290">
                  <c:v>721</c:v>
                </c:pt>
                <c:pt idx="6291">
                  <c:v>721</c:v>
                </c:pt>
                <c:pt idx="6292">
                  <c:v>721</c:v>
                </c:pt>
                <c:pt idx="6293">
                  <c:v>721</c:v>
                </c:pt>
                <c:pt idx="6294">
                  <c:v>721</c:v>
                </c:pt>
                <c:pt idx="6295">
                  <c:v>721</c:v>
                </c:pt>
                <c:pt idx="6296">
                  <c:v>721</c:v>
                </c:pt>
                <c:pt idx="6297">
                  <c:v>721</c:v>
                </c:pt>
                <c:pt idx="6298">
                  <c:v>721</c:v>
                </c:pt>
                <c:pt idx="6299">
                  <c:v>720</c:v>
                </c:pt>
                <c:pt idx="6300">
                  <c:v>720</c:v>
                </c:pt>
                <c:pt idx="6301">
                  <c:v>720</c:v>
                </c:pt>
                <c:pt idx="6302">
                  <c:v>720</c:v>
                </c:pt>
                <c:pt idx="6303">
                  <c:v>720</c:v>
                </c:pt>
                <c:pt idx="6304">
                  <c:v>720</c:v>
                </c:pt>
                <c:pt idx="6305">
                  <c:v>720</c:v>
                </c:pt>
                <c:pt idx="6306">
                  <c:v>720</c:v>
                </c:pt>
                <c:pt idx="6307">
                  <c:v>720</c:v>
                </c:pt>
                <c:pt idx="6308">
                  <c:v>721</c:v>
                </c:pt>
                <c:pt idx="6309">
                  <c:v>721</c:v>
                </c:pt>
                <c:pt idx="6310">
                  <c:v>721</c:v>
                </c:pt>
                <c:pt idx="6311">
                  <c:v>720</c:v>
                </c:pt>
                <c:pt idx="6312">
                  <c:v>719</c:v>
                </c:pt>
                <c:pt idx="6313">
                  <c:v>719</c:v>
                </c:pt>
                <c:pt idx="6314">
                  <c:v>720</c:v>
                </c:pt>
                <c:pt idx="6315">
                  <c:v>720</c:v>
                </c:pt>
                <c:pt idx="6316">
                  <c:v>719</c:v>
                </c:pt>
                <c:pt idx="6317">
                  <c:v>719</c:v>
                </c:pt>
                <c:pt idx="6318">
                  <c:v>719</c:v>
                </c:pt>
                <c:pt idx="6319">
                  <c:v>720</c:v>
                </c:pt>
                <c:pt idx="6320">
                  <c:v>719</c:v>
                </c:pt>
                <c:pt idx="6321">
                  <c:v>719</c:v>
                </c:pt>
                <c:pt idx="6322">
                  <c:v>719</c:v>
                </c:pt>
                <c:pt idx="6323">
                  <c:v>719</c:v>
                </c:pt>
                <c:pt idx="6324">
                  <c:v>718</c:v>
                </c:pt>
                <c:pt idx="6325">
                  <c:v>718</c:v>
                </c:pt>
                <c:pt idx="6326">
                  <c:v>718</c:v>
                </c:pt>
                <c:pt idx="6327">
                  <c:v>717</c:v>
                </c:pt>
                <c:pt idx="6328">
                  <c:v>717</c:v>
                </c:pt>
                <c:pt idx="6329">
                  <c:v>717</c:v>
                </c:pt>
                <c:pt idx="6330">
                  <c:v>716</c:v>
                </c:pt>
                <c:pt idx="6331">
                  <c:v>717</c:v>
                </c:pt>
                <c:pt idx="6332">
                  <c:v>718</c:v>
                </c:pt>
                <c:pt idx="6333">
                  <c:v>718</c:v>
                </c:pt>
                <c:pt idx="6334">
                  <c:v>718</c:v>
                </c:pt>
                <c:pt idx="6335">
                  <c:v>719</c:v>
                </c:pt>
                <c:pt idx="6336">
                  <c:v>719</c:v>
                </c:pt>
                <c:pt idx="6337">
                  <c:v>719</c:v>
                </c:pt>
                <c:pt idx="6338">
                  <c:v>719</c:v>
                </c:pt>
                <c:pt idx="6339">
                  <c:v>719</c:v>
                </c:pt>
                <c:pt idx="6340">
                  <c:v>719</c:v>
                </c:pt>
                <c:pt idx="6341">
                  <c:v>719</c:v>
                </c:pt>
                <c:pt idx="6342">
                  <c:v>719</c:v>
                </c:pt>
                <c:pt idx="6343">
                  <c:v>719</c:v>
                </c:pt>
                <c:pt idx="6344">
                  <c:v>719</c:v>
                </c:pt>
                <c:pt idx="6345">
                  <c:v>719</c:v>
                </c:pt>
                <c:pt idx="6346">
                  <c:v>719</c:v>
                </c:pt>
                <c:pt idx="6347">
                  <c:v>718</c:v>
                </c:pt>
                <c:pt idx="6348">
                  <c:v>718</c:v>
                </c:pt>
                <c:pt idx="6349">
                  <c:v>717</c:v>
                </c:pt>
                <c:pt idx="6350">
                  <c:v>717</c:v>
                </c:pt>
                <c:pt idx="6351">
                  <c:v>717</c:v>
                </c:pt>
                <c:pt idx="6352">
                  <c:v>717</c:v>
                </c:pt>
                <c:pt idx="6353">
                  <c:v>717</c:v>
                </c:pt>
                <c:pt idx="6354">
                  <c:v>717</c:v>
                </c:pt>
                <c:pt idx="6355">
                  <c:v>717</c:v>
                </c:pt>
                <c:pt idx="6356">
                  <c:v>717</c:v>
                </c:pt>
                <c:pt idx="6357">
                  <c:v>718</c:v>
                </c:pt>
                <c:pt idx="6358">
                  <c:v>718</c:v>
                </c:pt>
                <c:pt idx="6359">
                  <c:v>718</c:v>
                </c:pt>
                <c:pt idx="6360">
                  <c:v>718</c:v>
                </c:pt>
                <c:pt idx="6361">
                  <c:v>718</c:v>
                </c:pt>
                <c:pt idx="6362">
                  <c:v>719</c:v>
                </c:pt>
                <c:pt idx="6363">
                  <c:v>719</c:v>
                </c:pt>
                <c:pt idx="6364">
                  <c:v>718</c:v>
                </c:pt>
                <c:pt idx="6365">
                  <c:v>718</c:v>
                </c:pt>
                <c:pt idx="6366">
                  <c:v>718</c:v>
                </c:pt>
                <c:pt idx="6367">
                  <c:v>719</c:v>
                </c:pt>
                <c:pt idx="6368">
                  <c:v>719</c:v>
                </c:pt>
                <c:pt idx="6369">
                  <c:v>718</c:v>
                </c:pt>
                <c:pt idx="6370">
                  <c:v>718</c:v>
                </c:pt>
                <c:pt idx="6371">
                  <c:v>718</c:v>
                </c:pt>
                <c:pt idx="6372">
                  <c:v>718</c:v>
                </c:pt>
                <c:pt idx="6373">
                  <c:v>718</c:v>
                </c:pt>
                <c:pt idx="6374">
                  <c:v>718</c:v>
                </c:pt>
                <c:pt idx="6375">
                  <c:v>717</c:v>
                </c:pt>
                <c:pt idx="6376">
                  <c:v>717</c:v>
                </c:pt>
                <c:pt idx="6377">
                  <c:v>717</c:v>
                </c:pt>
                <c:pt idx="6378">
                  <c:v>717</c:v>
                </c:pt>
                <c:pt idx="6379">
                  <c:v>718</c:v>
                </c:pt>
                <c:pt idx="6380">
                  <c:v>718</c:v>
                </c:pt>
                <c:pt idx="6381">
                  <c:v>718</c:v>
                </c:pt>
                <c:pt idx="6382">
                  <c:v>718</c:v>
                </c:pt>
                <c:pt idx="6383">
                  <c:v>718</c:v>
                </c:pt>
                <c:pt idx="6384">
                  <c:v>719</c:v>
                </c:pt>
                <c:pt idx="6385">
                  <c:v>719</c:v>
                </c:pt>
                <c:pt idx="6386">
                  <c:v>719</c:v>
                </c:pt>
                <c:pt idx="6387">
                  <c:v>719</c:v>
                </c:pt>
                <c:pt idx="6388">
                  <c:v>719</c:v>
                </c:pt>
                <c:pt idx="6389">
                  <c:v>719</c:v>
                </c:pt>
                <c:pt idx="6390">
                  <c:v>719</c:v>
                </c:pt>
                <c:pt idx="6391">
                  <c:v>719</c:v>
                </c:pt>
                <c:pt idx="6392">
                  <c:v>719</c:v>
                </c:pt>
                <c:pt idx="6393">
                  <c:v>719</c:v>
                </c:pt>
                <c:pt idx="6394">
                  <c:v>719</c:v>
                </c:pt>
                <c:pt idx="6395">
                  <c:v>718</c:v>
                </c:pt>
                <c:pt idx="6396">
                  <c:v>718</c:v>
                </c:pt>
                <c:pt idx="6397">
                  <c:v>718</c:v>
                </c:pt>
                <c:pt idx="6398">
                  <c:v>718</c:v>
                </c:pt>
                <c:pt idx="6399">
                  <c:v>718</c:v>
                </c:pt>
                <c:pt idx="6400">
                  <c:v>718</c:v>
                </c:pt>
                <c:pt idx="6401">
                  <c:v>717</c:v>
                </c:pt>
                <c:pt idx="6402">
                  <c:v>718</c:v>
                </c:pt>
                <c:pt idx="6403">
                  <c:v>718</c:v>
                </c:pt>
                <c:pt idx="6404">
                  <c:v>718</c:v>
                </c:pt>
                <c:pt idx="6405">
                  <c:v>718</c:v>
                </c:pt>
                <c:pt idx="6406">
                  <c:v>719</c:v>
                </c:pt>
                <c:pt idx="6407">
                  <c:v>721</c:v>
                </c:pt>
                <c:pt idx="6408">
                  <c:v>722</c:v>
                </c:pt>
                <c:pt idx="6409">
                  <c:v>722</c:v>
                </c:pt>
                <c:pt idx="6410">
                  <c:v>722</c:v>
                </c:pt>
                <c:pt idx="6411">
                  <c:v>723</c:v>
                </c:pt>
                <c:pt idx="6412">
                  <c:v>723</c:v>
                </c:pt>
                <c:pt idx="6413">
                  <c:v>723</c:v>
                </c:pt>
                <c:pt idx="6414">
                  <c:v>722</c:v>
                </c:pt>
                <c:pt idx="6415">
                  <c:v>723</c:v>
                </c:pt>
                <c:pt idx="6416">
                  <c:v>723</c:v>
                </c:pt>
                <c:pt idx="6417">
                  <c:v>722</c:v>
                </c:pt>
                <c:pt idx="6418">
                  <c:v>722</c:v>
                </c:pt>
                <c:pt idx="6419">
                  <c:v>722</c:v>
                </c:pt>
                <c:pt idx="6420">
                  <c:v>722</c:v>
                </c:pt>
                <c:pt idx="6421">
                  <c:v>721</c:v>
                </c:pt>
                <c:pt idx="6422">
                  <c:v>721</c:v>
                </c:pt>
                <c:pt idx="6423">
                  <c:v>721</c:v>
                </c:pt>
                <c:pt idx="6424">
                  <c:v>721</c:v>
                </c:pt>
                <c:pt idx="6425">
                  <c:v>721</c:v>
                </c:pt>
                <c:pt idx="6426">
                  <c:v>721</c:v>
                </c:pt>
                <c:pt idx="6427">
                  <c:v>722</c:v>
                </c:pt>
                <c:pt idx="6428">
                  <c:v>722</c:v>
                </c:pt>
                <c:pt idx="6429">
                  <c:v>722</c:v>
                </c:pt>
                <c:pt idx="6430">
                  <c:v>722</c:v>
                </c:pt>
                <c:pt idx="6431">
                  <c:v>722</c:v>
                </c:pt>
                <c:pt idx="6432">
                  <c:v>722</c:v>
                </c:pt>
                <c:pt idx="6433">
                  <c:v>723</c:v>
                </c:pt>
                <c:pt idx="6434">
                  <c:v>723</c:v>
                </c:pt>
                <c:pt idx="6435">
                  <c:v>723</c:v>
                </c:pt>
                <c:pt idx="6436">
                  <c:v>723</c:v>
                </c:pt>
                <c:pt idx="6437">
                  <c:v>723</c:v>
                </c:pt>
                <c:pt idx="6438">
                  <c:v>723</c:v>
                </c:pt>
                <c:pt idx="6439">
                  <c:v>722</c:v>
                </c:pt>
                <c:pt idx="6440">
                  <c:v>722</c:v>
                </c:pt>
                <c:pt idx="6441">
                  <c:v>723</c:v>
                </c:pt>
                <c:pt idx="6442">
                  <c:v>723</c:v>
                </c:pt>
                <c:pt idx="6443">
                  <c:v>723</c:v>
                </c:pt>
                <c:pt idx="6444">
                  <c:v>723</c:v>
                </c:pt>
                <c:pt idx="6445">
                  <c:v>723</c:v>
                </c:pt>
                <c:pt idx="6446">
                  <c:v>723</c:v>
                </c:pt>
                <c:pt idx="6447">
                  <c:v>723</c:v>
                </c:pt>
                <c:pt idx="6448">
                  <c:v>723</c:v>
                </c:pt>
                <c:pt idx="6449">
                  <c:v>723</c:v>
                </c:pt>
                <c:pt idx="6450">
                  <c:v>724</c:v>
                </c:pt>
                <c:pt idx="6451">
                  <c:v>724</c:v>
                </c:pt>
                <c:pt idx="6452">
                  <c:v>724</c:v>
                </c:pt>
                <c:pt idx="6453">
                  <c:v>723</c:v>
                </c:pt>
                <c:pt idx="6454">
                  <c:v>724</c:v>
                </c:pt>
                <c:pt idx="6455">
                  <c:v>724</c:v>
                </c:pt>
                <c:pt idx="6456">
                  <c:v>724</c:v>
                </c:pt>
                <c:pt idx="6457">
                  <c:v>724</c:v>
                </c:pt>
                <c:pt idx="6458">
                  <c:v>724</c:v>
                </c:pt>
                <c:pt idx="6459">
                  <c:v>724</c:v>
                </c:pt>
                <c:pt idx="6460">
                  <c:v>724</c:v>
                </c:pt>
                <c:pt idx="6461">
                  <c:v>724</c:v>
                </c:pt>
                <c:pt idx="6462">
                  <c:v>724</c:v>
                </c:pt>
                <c:pt idx="6463">
                  <c:v>725</c:v>
                </c:pt>
                <c:pt idx="6464">
                  <c:v>725</c:v>
                </c:pt>
                <c:pt idx="6465">
                  <c:v>725</c:v>
                </c:pt>
                <c:pt idx="6466">
                  <c:v>725</c:v>
                </c:pt>
                <c:pt idx="6467">
                  <c:v>726</c:v>
                </c:pt>
                <c:pt idx="6468">
                  <c:v>726</c:v>
                </c:pt>
                <c:pt idx="6469">
                  <c:v>726</c:v>
                </c:pt>
                <c:pt idx="6470">
                  <c:v>726</c:v>
                </c:pt>
                <c:pt idx="6471">
                  <c:v>726</c:v>
                </c:pt>
                <c:pt idx="6472">
                  <c:v>727</c:v>
                </c:pt>
                <c:pt idx="6473">
                  <c:v>727</c:v>
                </c:pt>
                <c:pt idx="6474">
                  <c:v>727</c:v>
                </c:pt>
                <c:pt idx="6475">
                  <c:v>728</c:v>
                </c:pt>
                <c:pt idx="6476">
                  <c:v>728</c:v>
                </c:pt>
                <c:pt idx="6477">
                  <c:v>728</c:v>
                </c:pt>
                <c:pt idx="6478">
                  <c:v>728</c:v>
                </c:pt>
                <c:pt idx="6479">
                  <c:v>728</c:v>
                </c:pt>
                <c:pt idx="6480">
                  <c:v>728</c:v>
                </c:pt>
                <c:pt idx="6481">
                  <c:v>729</c:v>
                </c:pt>
                <c:pt idx="6482">
                  <c:v>729</c:v>
                </c:pt>
                <c:pt idx="6483">
                  <c:v>729</c:v>
                </c:pt>
                <c:pt idx="6484">
                  <c:v>728</c:v>
                </c:pt>
                <c:pt idx="6485">
                  <c:v>729</c:v>
                </c:pt>
                <c:pt idx="6486">
                  <c:v>729</c:v>
                </c:pt>
                <c:pt idx="6487">
                  <c:v>729</c:v>
                </c:pt>
                <c:pt idx="6488">
                  <c:v>729</c:v>
                </c:pt>
                <c:pt idx="6489">
                  <c:v>729</c:v>
                </c:pt>
                <c:pt idx="6490">
                  <c:v>729</c:v>
                </c:pt>
                <c:pt idx="6491">
                  <c:v>729</c:v>
                </c:pt>
                <c:pt idx="6492">
                  <c:v>729</c:v>
                </c:pt>
                <c:pt idx="6493">
                  <c:v>729</c:v>
                </c:pt>
                <c:pt idx="6494">
                  <c:v>729</c:v>
                </c:pt>
                <c:pt idx="6495">
                  <c:v>729</c:v>
                </c:pt>
                <c:pt idx="6496">
                  <c:v>729</c:v>
                </c:pt>
                <c:pt idx="6497">
                  <c:v>729</c:v>
                </c:pt>
                <c:pt idx="6498">
                  <c:v>729</c:v>
                </c:pt>
                <c:pt idx="6499">
                  <c:v>729</c:v>
                </c:pt>
                <c:pt idx="6500">
                  <c:v>729</c:v>
                </c:pt>
                <c:pt idx="6501">
                  <c:v>729</c:v>
                </c:pt>
                <c:pt idx="6502">
                  <c:v>729</c:v>
                </c:pt>
                <c:pt idx="6503">
                  <c:v>729</c:v>
                </c:pt>
                <c:pt idx="6504">
                  <c:v>729</c:v>
                </c:pt>
                <c:pt idx="6505">
                  <c:v>729</c:v>
                </c:pt>
                <c:pt idx="6506">
                  <c:v>729</c:v>
                </c:pt>
                <c:pt idx="6507">
                  <c:v>729</c:v>
                </c:pt>
                <c:pt idx="6508">
                  <c:v>730</c:v>
                </c:pt>
                <c:pt idx="6509">
                  <c:v>729</c:v>
                </c:pt>
                <c:pt idx="6510">
                  <c:v>729</c:v>
                </c:pt>
                <c:pt idx="6511">
                  <c:v>729</c:v>
                </c:pt>
                <c:pt idx="6512">
                  <c:v>729</c:v>
                </c:pt>
                <c:pt idx="6513">
                  <c:v>730</c:v>
                </c:pt>
                <c:pt idx="6514">
                  <c:v>729</c:v>
                </c:pt>
                <c:pt idx="6515">
                  <c:v>729</c:v>
                </c:pt>
                <c:pt idx="6516">
                  <c:v>729</c:v>
                </c:pt>
                <c:pt idx="6517">
                  <c:v>730</c:v>
                </c:pt>
                <c:pt idx="6518">
                  <c:v>729</c:v>
                </c:pt>
                <c:pt idx="6519">
                  <c:v>729</c:v>
                </c:pt>
                <c:pt idx="6520">
                  <c:v>729</c:v>
                </c:pt>
                <c:pt idx="6521">
                  <c:v>729</c:v>
                </c:pt>
                <c:pt idx="6522">
                  <c:v>729</c:v>
                </c:pt>
                <c:pt idx="6523">
                  <c:v>729</c:v>
                </c:pt>
                <c:pt idx="6524">
                  <c:v>729</c:v>
                </c:pt>
                <c:pt idx="6525">
                  <c:v>729</c:v>
                </c:pt>
                <c:pt idx="6526">
                  <c:v>729</c:v>
                </c:pt>
                <c:pt idx="6527">
                  <c:v>729</c:v>
                </c:pt>
                <c:pt idx="6528">
                  <c:v>729</c:v>
                </c:pt>
                <c:pt idx="6529">
                  <c:v>729</c:v>
                </c:pt>
                <c:pt idx="6530">
                  <c:v>729</c:v>
                </c:pt>
                <c:pt idx="6531">
                  <c:v>730</c:v>
                </c:pt>
                <c:pt idx="6532">
                  <c:v>730</c:v>
                </c:pt>
                <c:pt idx="6533">
                  <c:v>729</c:v>
                </c:pt>
                <c:pt idx="6534">
                  <c:v>729</c:v>
                </c:pt>
                <c:pt idx="6535">
                  <c:v>730</c:v>
                </c:pt>
                <c:pt idx="6536">
                  <c:v>729</c:v>
                </c:pt>
                <c:pt idx="6537">
                  <c:v>729</c:v>
                </c:pt>
                <c:pt idx="6538">
                  <c:v>729</c:v>
                </c:pt>
                <c:pt idx="6539">
                  <c:v>729</c:v>
                </c:pt>
                <c:pt idx="6540">
                  <c:v>729</c:v>
                </c:pt>
                <c:pt idx="6541">
                  <c:v>729</c:v>
                </c:pt>
                <c:pt idx="6542">
                  <c:v>729</c:v>
                </c:pt>
                <c:pt idx="6543">
                  <c:v>729</c:v>
                </c:pt>
                <c:pt idx="6544">
                  <c:v>729</c:v>
                </c:pt>
                <c:pt idx="6545">
                  <c:v>729</c:v>
                </c:pt>
                <c:pt idx="6546">
                  <c:v>729</c:v>
                </c:pt>
                <c:pt idx="6547">
                  <c:v>729</c:v>
                </c:pt>
                <c:pt idx="6548">
                  <c:v>729</c:v>
                </c:pt>
                <c:pt idx="6549">
                  <c:v>729</c:v>
                </c:pt>
                <c:pt idx="6550">
                  <c:v>729</c:v>
                </c:pt>
                <c:pt idx="6551">
                  <c:v>729</c:v>
                </c:pt>
                <c:pt idx="6552">
                  <c:v>729</c:v>
                </c:pt>
                <c:pt idx="6553">
                  <c:v>729</c:v>
                </c:pt>
                <c:pt idx="6554">
                  <c:v>729</c:v>
                </c:pt>
                <c:pt idx="6555">
                  <c:v>729</c:v>
                </c:pt>
                <c:pt idx="6556">
                  <c:v>729</c:v>
                </c:pt>
                <c:pt idx="6557">
                  <c:v>729</c:v>
                </c:pt>
                <c:pt idx="6558">
                  <c:v>729</c:v>
                </c:pt>
                <c:pt idx="6559">
                  <c:v>729</c:v>
                </c:pt>
                <c:pt idx="6560">
                  <c:v>729</c:v>
                </c:pt>
                <c:pt idx="6561">
                  <c:v>729</c:v>
                </c:pt>
                <c:pt idx="6562">
                  <c:v>729</c:v>
                </c:pt>
                <c:pt idx="6563">
                  <c:v>729</c:v>
                </c:pt>
                <c:pt idx="6564">
                  <c:v>729</c:v>
                </c:pt>
                <c:pt idx="6565">
                  <c:v>729</c:v>
                </c:pt>
                <c:pt idx="6566">
                  <c:v>729</c:v>
                </c:pt>
                <c:pt idx="6567">
                  <c:v>729</c:v>
                </c:pt>
                <c:pt idx="6568">
                  <c:v>729</c:v>
                </c:pt>
                <c:pt idx="6569">
                  <c:v>729</c:v>
                </c:pt>
                <c:pt idx="6570">
                  <c:v>729</c:v>
                </c:pt>
                <c:pt idx="6571">
                  <c:v>729</c:v>
                </c:pt>
                <c:pt idx="6572">
                  <c:v>729</c:v>
                </c:pt>
                <c:pt idx="6573">
                  <c:v>729</c:v>
                </c:pt>
                <c:pt idx="6574">
                  <c:v>729</c:v>
                </c:pt>
                <c:pt idx="6575">
                  <c:v>729</c:v>
                </c:pt>
                <c:pt idx="6576">
                  <c:v>729</c:v>
                </c:pt>
                <c:pt idx="6577">
                  <c:v>729</c:v>
                </c:pt>
                <c:pt idx="6578">
                  <c:v>729</c:v>
                </c:pt>
                <c:pt idx="6579">
                  <c:v>729</c:v>
                </c:pt>
                <c:pt idx="6580">
                  <c:v>729</c:v>
                </c:pt>
                <c:pt idx="6581">
                  <c:v>729</c:v>
                </c:pt>
                <c:pt idx="6582">
                  <c:v>729</c:v>
                </c:pt>
                <c:pt idx="6583">
                  <c:v>729</c:v>
                </c:pt>
                <c:pt idx="6584">
                  <c:v>729</c:v>
                </c:pt>
                <c:pt idx="6585">
                  <c:v>729</c:v>
                </c:pt>
                <c:pt idx="6586">
                  <c:v>729</c:v>
                </c:pt>
                <c:pt idx="6587">
                  <c:v>729</c:v>
                </c:pt>
                <c:pt idx="6588">
                  <c:v>729</c:v>
                </c:pt>
                <c:pt idx="6589">
                  <c:v>729</c:v>
                </c:pt>
                <c:pt idx="6590">
                  <c:v>729</c:v>
                </c:pt>
                <c:pt idx="6591">
                  <c:v>729</c:v>
                </c:pt>
                <c:pt idx="6592">
                  <c:v>729</c:v>
                </c:pt>
                <c:pt idx="6593">
                  <c:v>729</c:v>
                </c:pt>
                <c:pt idx="6594">
                  <c:v>729</c:v>
                </c:pt>
                <c:pt idx="6595">
                  <c:v>729</c:v>
                </c:pt>
                <c:pt idx="6596">
                  <c:v>729</c:v>
                </c:pt>
                <c:pt idx="6597">
                  <c:v>729</c:v>
                </c:pt>
                <c:pt idx="6598">
                  <c:v>729</c:v>
                </c:pt>
                <c:pt idx="6599">
                  <c:v>729</c:v>
                </c:pt>
                <c:pt idx="6600">
                  <c:v>729</c:v>
                </c:pt>
                <c:pt idx="6601">
                  <c:v>729</c:v>
                </c:pt>
                <c:pt idx="6602">
                  <c:v>729</c:v>
                </c:pt>
                <c:pt idx="6603">
                  <c:v>729</c:v>
                </c:pt>
                <c:pt idx="6604">
                  <c:v>729</c:v>
                </c:pt>
                <c:pt idx="6605">
                  <c:v>729</c:v>
                </c:pt>
                <c:pt idx="6606">
                  <c:v>729</c:v>
                </c:pt>
                <c:pt idx="6607">
                  <c:v>729</c:v>
                </c:pt>
                <c:pt idx="6608">
                  <c:v>729</c:v>
                </c:pt>
                <c:pt idx="6609">
                  <c:v>729</c:v>
                </c:pt>
                <c:pt idx="6610">
                  <c:v>729</c:v>
                </c:pt>
                <c:pt idx="6611">
                  <c:v>729</c:v>
                </c:pt>
                <c:pt idx="6612">
                  <c:v>729</c:v>
                </c:pt>
                <c:pt idx="6613">
                  <c:v>729</c:v>
                </c:pt>
                <c:pt idx="6614">
                  <c:v>729</c:v>
                </c:pt>
                <c:pt idx="6615">
                  <c:v>729</c:v>
                </c:pt>
                <c:pt idx="6616">
                  <c:v>729</c:v>
                </c:pt>
                <c:pt idx="6617">
                  <c:v>729</c:v>
                </c:pt>
                <c:pt idx="6618">
                  <c:v>729</c:v>
                </c:pt>
                <c:pt idx="6619">
                  <c:v>729</c:v>
                </c:pt>
                <c:pt idx="6620">
                  <c:v>729</c:v>
                </c:pt>
                <c:pt idx="6621">
                  <c:v>729</c:v>
                </c:pt>
                <c:pt idx="6622">
                  <c:v>729</c:v>
                </c:pt>
                <c:pt idx="6623">
                  <c:v>729</c:v>
                </c:pt>
                <c:pt idx="6624">
                  <c:v>729</c:v>
                </c:pt>
                <c:pt idx="6625">
                  <c:v>729</c:v>
                </c:pt>
                <c:pt idx="6626">
                  <c:v>729</c:v>
                </c:pt>
                <c:pt idx="6627">
                  <c:v>729</c:v>
                </c:pt>
                <c:pt idx="6628">
                  <c:v>729</c:v>
                </c:pt>
                <c:pt idx="6629">
                  <c:v>729</c:v>
                </c:pt>
                <c:pt idx="6630">
                  <c:v>729</c:v>
                </c:pt>
                <c:pt idx="6631">
                  <c:v>729</c:v>
                </c:pt>
                <c:pt idx="6632">
                  <c:v>729</c:v>
                </c:pt>
                <c:pt idx="6633">
                  <c:v>729</c:v>
                </c:pt>
                <c:pt idx="6634">
                  <c:v>729</c:v>
                </c:pt>
                <c:pt idx="6635">
                  <c:v>729</c:v>
                </c:pt>
                <c:pt idx="6636">
                  <c:v>729</c:v>
                </c:pt>
                <c:pt idx="6637">
                  <c:v>729</c:v>
                </c:pt>
                <c:pt idx="6638">
                  <c:v>729</c:v>
                </c:pt>
                <c:pt idx="6639">
                  <c:v>729</c:v>
                </c:pt>
                <c:pt idx="6640">
                  <c:v>729</c:v>
                </c:pt>
                <c:pt idx="6641">
                  <c:v>729</c:v>
                </c:pt>
                <c:pt idx="6642">
                  <c:v>729</c:v>
                </c:pt>
                <c:pt idx="6643">
                  <c:v>729</c:v>
                </c:pt>
                <c:pt idx="6644">
                  <c:v>729</c:v>
                </c:pt>
                <c:pt idx="6645">
                  <c:v>729</c:v>
                </c:pt>
                <c:pt idx="6646">
                  <c:v>729</c:v>
                </c:pt>
                <c:pt idx="6647">
                  <c:v>729</c:v>
                </c:pt>
                <c:pt idx="6648">
                  <c:v>729</c:v>
                </c:pt>
                <c:pt idx="6649">
                  <c:v>729</c:v>
                </c:pt>
                <c:pt idx="6650">
                  <c:v>729</c:v>
                </c:pt>
                <c:pt idx="6651">
                  <c:v>729</c:v>
                </c:pt>
                <c:pt idx="6652">
                  <c:v>729</c:v>
                </c:pt>
                <c:pt idx="6653">
                  <c:v>729</c:v>
                </c:pt>
                <c:pt idx="6654">
                  <c:v>728</c:v>
                </c:pt>
                <c:pt idx="6655">
                  <c:v>729</c:v>
                </c:pt>
                <c:pt idx="6656">
                  <c:v>729</c:v>
                </c:pt>
                <c:pt idx="6657">
                  <c:v>729</c:v>
                </c:pt>
                <c:pt idx="6658">
                  <c:v>729</c:v>
                </c:pt>
                <c:pt idx="6659">
                  <c:v>729</c:v>
                </c:pt>
                <c:pt idx="6660">
                  <c:v>729</c:v>
                </c:pt>
                <c:pt idx="6661">
                  <c:v>728</c:v>
                </c:pt>
                <c:pt idx="6662">
                  <c:v>728</c:v>
                </c:pt>
                <c:pt idx="6663">
                  <c:v>728</c:v>
                </c:pt>
                <c:pt idx="6664">
                  <c:v>728</c:v>
                </c:pt>
                <c:pt idx="6665">
                  <c:v>728</c:v>
                </c:pt>
                <c:pt idx="6666">
                  <c:v>728</c:v>
                </c:pt>
                <c:pt idx="6667">
                  <c:v>728</c:v>
                </c:pt>
                <c:pt idx="6668">
                  <c:v>728</c:v>
                </c:pt>
                <c:pt idx="6669">
                  <c:v>728</c:v>
                </c:pt>
                <c:pt idx="6670">
                  <c:v>728</c:v>
                </c:pt>
                <c:pt idx="6671">
                  <c:v>728</c:v>
                </c:pt>
                <c:pt idx="6672">
                  <c:v>728</c:v>
                </c:pt>
                <c:pt idx="6673">
                  <c:v>728</c:v>
                </c:pt>
                <c:pt idx="6674">
                  <c:v>728</c:v>
                </c:pt>
                <c:pt idx="6675">
                  <c:v>728</c:v>
                </c:pt>
                <c:pt idx="6676">
                  <c:v>728</c:v>
                </c:pt>
                <c:pt idx="6677">
                  <c:v>728</c:v>
                </c:pt>
                <c:pt idx="6678">
                  <c:v>728</c:v>
                </c:pt>
                <c:pt idx="6679">
                  <c:v>728</c:v>
                </c:pt>
                <c:pt idx="6680">
                  <c:v>728</c:v>
                </c:pt>
                <c:pt idx="6681">
                  <c:v>729</c:v>
                </c:pt>
                <c:pt idx="6682">
                  <c:v>729</c:v>
                </c:pt>
                <c:pt idx="6683">
                  <c:v>729</c:v>
                </c:pt>
                <c:pt idx="6684">
                  <c:v>728</c:v>
                </c:pt>
                <c:pt idx="6685">
                  <c:v>728</c:v>
                </c:pt>
                <c:pt idx="6686">
                  <c:v>729</c:v>
                </c:pt>
                <c:pt idx="6687">
                  <c:v>729</c:v>
                </c:pt>
                <c:pt idx="6688">
                  <c:v>729</c:v>
                </c:pt>
                <c:pt idx="6689">
                  <c:v>728</c:v>
                </c:pt>
                <c:pt idx="6690">
                  <c:v>729</c:v>
                </c:pt>
                <c:pt idx="6691">
                  <c:v>729</c:v>
                </c:pt>
                <c:pt idx="6692">
                  <c:v>729</c:v>
                </c:pt>
                <c:pt idx="6693">
                  <c:v>729</c:v>
                </c:pt>
                <c:pt idx="6694">
                  <c:v>729</c:v>
                </c:pt>
                <c:pt idx="6695">
                  <c:v>729</c:v>
                </c:pt>
                <c:pt idx="6696">
                  <c:v>729</c:v>
                </c:pt>
                <c:pt idx="6697">
                  <c:v>729</c:v>
                </c:pt>
                <c:pt idx="6698">
                  <c:v>729</c:v>
                </c:pt>
                <c:pt idx="6699">
                  <c:v>729</c:v>
                </c:pt>
                <c:pt idx="6700">
                  <c:v>729</c:v>
                </c:pt>
                <c:pt idx="6701">
                  <c:v>729</c:v>
                </c:pt>
                <c:pt idx="6702">
                  <c:v>729</c:v>
                </c:pt>
                <c:pt idx="6703">
                  <c:v>729</c:v>
                </c:pt>
                <c:pt idx="6704">
                  <c:v>729</c:v>
                </c:pt>
                <c:pt idx="6705">
                  <c:v>729</c:v>
                </c:pt>
                <c:pt idx="6706">
                  <c:v>729</c:v>
                </c:pt>
                <c:pt idx="6707">
                  <c:v>729</c:v>
                </c:pt>
                <c:pt idx="6708">
                  <c:v>729</c:v>
                </c:pt>
                <c:pt idx="6709">
                  <c:v>729</c:v>
                </c:pt>
                <c:pt idx="6710">
                  <c:v>729</c:v>
                </c:pt>
                <c:pt idx="6711">
                  <c:v>729</c:v>
                </c:pt>
                <c:pt idx="6712">
                  <c:v>729</c:v>
                </c:pt>
                <c:pt idx="6713">
                  <c:v>729</c:v>
                </c:pt>
                <c:pt idx="6714">
                  <c:v>729</c:v>
                </c:pt>
                <c:pt idx="6715">
                  <c:v>729</c:v>
                </c:pt>
                <c:pt idx="6716">
                  <c:v>729</c:v>
                </c:pt>
                <c:pt idx="6717">
                  <c:v>729</c:v>
                </c:pt>
                <c:pt idx="6718">
                  <c:v>729</c:v>
                </c:pt>
                <c:pt idx="6719">
                  <c:v>730</c:v>
                </c:pt>
                <c:pt idx="6720">
                  <c:v>730</c:v>
                </c:pt>
                <c:pt idx="6721">
                  <c:v>730</c:v>
                </c:pt>
                <c:pt idx="6722">
                  <c:v>729</c:v>
                </c:pt>
                <c:pt idx="6723">
                  <c:v>729</c:v>
                </c:pt>
                <c:pt idx="6724">
                  <c:v>730</c:v>
                </c:pt>
                <c:pt idx="6725">
                  <c:v>729</c:v>
                </c:pt>
                <c:pt idx="6726">
                  <c:v>729</c:v>
                </c:pt>
                <c:pt idx="6727">
                  <c:v>729</c:v>
                </c:pt>
                <c:pt idx="6728">
                  <c:v>730</c:v>
                </c:pt>
                <c:pt idx="6729">
                  <c:v>730</c:v>
                </c:pt>
                <c:pt idx="6730">
                  <c:v>729</c:v>
                </c:pt>
                <c:pt idx="6731">
                  <c:v>729</c:v>
                </c:pt>
                <c:pt idx="6732">
                  <c:v>729</c:v>
                </c:pt>
                <c:pt idx="6733">
                  <c:v>729</c:v>
                </c:pt>
                <c:pt idx="6734">
                  <c:v>729</c:v>
                </c:pt>
                <c:pt idx="6735">
                  <c:v>729</c:v>
                </c:pt>
                <c:pt idx="6736">
                  <c:v>729</c:v>
                </c:pt>
                <c:pt idx="6737">
                  <c:v>729</c:v>
                </c:pt>
                <c:pt idx="6738">
                  <c:v>729</c:v>
                </c:pt>
                <c:pt idx="6739">
                  <c:v>729</c:v>
                </c:pt>
                <c:pt idx="6740">
                  <c:v>729</c:v>
                </c:pt>
                <c:pt idx="6741">
                  <c:v>729</c:v>
                </c:pt>
                <c:pt idx="6742">
                  <c:v>730</c:v>
                </c:pt>
                <c:pt idx="6743">
                  <c:v>730</c:v>
                </c:pt>
                <c:pt idx="6744">
                  <c:v>729</c:v>
                </c:pt>
                <c:pt idx="6745">
                  <c:v>729</c:v>
                </c:pt>
                <c:pt idx="6746">
                  <c:v>729</c:v>
                </c:pt>
                <c:pt idx="6747">
                  <c:v>730</c:v>
                </c:pt>
                <c:pt idx="6748">
                  <c:v>730</c:v>
                </c:pt>
                <c:pt idx="6749">
                  <c:v>729</c:v>
                </c:pt>
                <c:pt idx="6750">
                  <c:v>729</c:v>
                </c:pt>
                <c:pt idx="6751">
                  <c:v>729</c:v>
                </c:pt>
                <c:pt idx="6752">
                  <c:v>729</c:v>
                </c:pt>
                <c:pt idx="6753">
                  <c:v>729</c:v>
                </c:pt>
                <c:pt idx="6754">
                  <c:v>729</c:v>
                </c:pt>
                <c:pt idx="6755">
                  <c:v>729</c:v>
                </c:pt>
                <c:pt idx="6756">
                  <c:v>729</c:v>
                </c:pt>
                <c:pt idx="6757">
                  <c:v>729</c:v>
                </c:pt>
                <c:pt idx="6758">
                  <c:v>729</c:v>
                </c:pt>
                <c:pt idx="6759">
                  <c:v>729</c:v>
                </c:pt>
                <c:pt idx="6760">
                  <c:v>729</c:v>
                </c:pt>
                <c:pt idx="6761">
                  <c:v>729</c:v>
                </c:pt>
                <c:pt idx="6762">
                  <c:v>729</c:v>
                </c:pt>
                <c:pt idx="6763">
                  <c:v>729</c:v>
                </c:pt>
                <c:pt idx="6764">
                  <c:v>729</c:v>
                </c:pt>
                <c:pt idx="6765">
                  <c:v>729</c:v>
                </c:pt>
                <c:pt idx="6766">
                  <c:v>730</c:v>
                </c:pt>
                <c:pt idx="6767">
                  <c:v>729</c:v>
                </c:pt>
                <c:pt idx="6768">
                  <c:v>729</c:v>
                </c:pt>
                <c:pt idx="6769">
                  <c:v>729</c:v>
                </c:pt>
                <c:pt idx="6770">
                  <c:v>730</c:v>
                </c:pt>
                <c:pt idx="6771">
                  <c:v>730</c:v>
                </c:pt>
                <c:pt idx="6772">
                  <c:v>729</c:v>
                </c:pt>
                <c:pt idx="6773">
                  <c:v>729</c:v>
                </c:pt>
                <c:pt idx="6774">
                  <c:v>729</c:v>
                </c:pt>
                <c:pt idx="6775">
                  <c:v>730</c:v>
                </c:pt>
                <c:pt idx="6776">
                  <c:v>730</c:v>
                </c:pt>
                <c:pt idx="6777">
                  <c:v>729</c:v>
                </c:pt>
                <c:pt idx="6778">
                  <c:v>729</c:v>
                </c:pt>
                <c:pt idx="6779">
                  <c:v>730</c:v>
                </c:pt>
                <c:pt idx="6780">
                  <c:v>730</c:v>
                </c:pt>
                <c:pt idx="6781">
                  <c:v>729</c:v>
                </c:pt>
                <c:pt idx="6782">
                  <c:v>729</c:v>
                </c:pt>
                <c:pt idx="6783">
                  <c:v>730</c:v>
                </c:pt>
                <c:pt idx="6784">
                  <c:v>729</c:v>
                </c:pt>
                <c:pt idx="6785">
                  <c:v>729</c:v>
                </c:pt>
                <c:pt idx="6786">
                  <c:v>729</c:v>
                </c:pt>
                <c:pt idx="6787">
                  <c:v>729</c:v>
                </c:pt>
                <c:pt idx="6788">
                  <c:v>729</c:v>
                </c:pt>
                <c:pt idx="6789">
                  <c:v>729</c:v>
                </c:pt>
                <c:pt idx="6790">
                  <c:v>729</c:v>
                </c:pt>
                <c:pt idx="6791">
                  <c:v>729</c:v>
                </c:pt>
                <c:pt idx="6792">
                  <c:v>729</c:v>
                </c:pt>
                <c:pt idx="6793">
                  <c:v>730</c:v>
                </c:pt>
                <c:pt idx="6794">
                  <c:v>729</c:v>
                </c:pt>
                <c:pt idx="6795">
                  <c:v>729</c:v>
                </c:pt>
                <c:pt idx="6796">
                  <c:v>729</c:v>
                </c:pt>
                <c:pt idx="6797">
                  <c:v>729</c:v>
                </c:pt>
                <c:pt idx="6798">
                  <c:v>729</c:v>
                </c:pt>
                <c:pt idx="6799">
                  <c:v>729</c:v>
                </c:pt>
                <c:pt idx="6800">
                  <c:v>729</c:v>
                </c:pt>
                <c:pt idx="6801">
                  <c:v>729</c:v>
                </c:pt>
                <c:pt idx="6802">
                  <c:v>729</c:v>
                </c:pt>
                <c:pt idx="6803">
                  <c:v>730</c:v>
                </c:pt>
                <c:pt idx="6804">
                  <c:v>729</c:v>
                </c:pt>
                <c:pt idx="6805">
                  <c:v>729</c:v>
                </c:pt>
                <c:pt idx="6806">
                  <c:v>730</c:v>
                </c:pt>
                <c:pt idx="6807">
                  <c:v>730</c:v>
                </c:pt>
                <c:pt idx="6808">
                  <c:v>729</c:v>
                </c:pt>
                <c:pt idx="6809">
                  <c:v>729</c:v>
                </c:pt>
                <c:pt idx="6810">
                  <c:v>729</c:v>
                </c:pt>
                <c:pt idx="6811">
                  <c:v>730</c:v>
                </c:pt>
                <c:pt idx="6812">
                  <c:v>729</c:v>
                </c:pt>
                <c:pt idx="6813">
                  <c:v>729</c:v>
                </c:pt>
                <c:pt idx="6814">
                  <c:v>729</c:v>
                </c:pt>
                <c:pt idx="6815">
                  <c:v>705</c:v>
                </c:pt>
                <c:pt idx="6816">
                  <c:v>689</c:v>
                </c:pt>
                <c:pt idx="6817">
                  <c:v>703</c:v>
                </c:pt>
                <c:pt idx="6818">
                  <c:v>725</c:v>
                </c:pt>
                <c:pt idx="6819">
                  <c:v>727</c:v>
                </c:pt>
                <c:pt idx="6820">
                  <c:v>728</c:v>
                </c:pt>
                <c:pt idx="6821">
                  <c:v>729</c:v>
                </c:pt>
                <c:pt idx="6822">
                  <c:v>729</c:v>
                </c:pt>
                <c:pt idx="6823">
                  <c:v>729</c:v>
                </c:pt>
                <c:pt idx="6824">
                  <c:v>729</c:v>
                </c:pt>
                <c:pt idx="6825">
                  <c:v>729</c:v>
                </c:pt>
                <c:pt idx="6826">
                  <c:v>729</c:v>
                </c:pt>
                <c:pt idx="6827">
                  <c:v>729</c:v>
                </c:pt>
                <c:pt idx="6828">
                  <c:v>729</c:v>
                </c:pt>
                <c:pt idx="6829">
                  <c:v>729</c:v>
                </c:pt>
                <c:pt idx="6830">
                  <c:v>729</c:v>
                </c:pt>
                <c:pt idx="6831">
                  <c:v>729</c:v>
                </c:pt>
                <c:pt idx="6832">
                  <c:v>729</c:v>
                </c:pt>
                <c:pt idx="6833">
                  <c:v>729</c:v>
                </c:pt>
                <c:pt idx="6834">
                  <c:v>729</c:v>
                </c:pt>
                <c:pt idx="6835">
                  <c:v>729</c:v>
                </c:pt>
                <c:pt idx="6836">
                  <c:v>728</c:v>
                </c:pt>
                <c:pt idx="6837">
                  <c:v>728</c:v>
                </c:pt>
                <c:pt idx="6838">
                  <c:v>726</c:v>
                </c:pt>
                <c:pt idx="6839">
                  <c:v>727</c:v>
                </c:pt>
                <c:pt idx="6840">
                  <c:v>727</c:v>
                </c:pt>
                <c:pt idx="6841">
                  <c:v>727</c:v>
                </c:pt>
                <c:pt idx="6842">
                  <c:v>727</c:v>
                </c:pt>
                <c:pt idx="6843">
                  <c:v>727</c:v>
                </c:pt>
                <c:pt idx="6844">
                  <c:v>728</c:v>
                </c:pt>
                <c:pt idx="6845">
                  <c:v>727</c:v>
                </c:pt>
                <c:pt idx="6846">
                  <c:v>727</c:v>
                </c:pt>
                <c:pt idx="6847">
                  <c:v>726</c:v>
                </c:pt>
                <c:pt idx="6848">
                  <c:v>726</c:v>
                </c:pt>
                <c:pt idx="6849">
                  <c:v>726</c:v>
                </c:pt>
                <c:pt idx="6850">
                  <c:v>726</c:v>
                </c:pt>
                <c:pt idx="6851">
                  <c:v>726</c:v>
                </c:pt>
                <c:pt idx="6852">
                  <c:v>726</c:v>
                </c:pt>
                <c:pt idx="6853">
                  <c:v>726</c:v>
                </c:pt>
                <c:pt idx="6854">
                  <c:v>726</c:v>
                </c:pt>
                <c:pt idx="6855">
                  <c:v>726</c:v>
                </c:pt>
                <c:pt idx="6856">
                  <c:v>729</c:v>
                </c:pt>
                <c:pt idx="6857">
                  <c:v>729</c:v>
                </c:pt>
                <c:pt idx="6858">
                  <c:v>729</c:v>
                </c:pt>
                <c:pt idx="6859">
                  <c:v>729</c:v>
                </c:pt>
                <c:pt idx="6860">
                  <c:v>729</c:v>
                </c:pt>
                <c:pt idx="6861">
                  <c:v>729</c:v>
                </c:pt>
                <c:pt idx="6862">
                  <c:v>729</c:v>
                </c:pt>
                <c:pt idx="6863">
                  <c:v>729</c:v>
                </c:pt>
                <c:pt idx="6864">
                  <c:v>729</c:v>
                </c:pt>
                <c:pt idx="6865">
                  <c:v>729</c:v>
                </c:pt>
                <c:pt idx="6866">
                  <c:v>729</c:v>
                </c:pt>
                <c:pt idx="6867">
                  <c:v>729</c:v>
                </c:pt>
                <c:pt idx="6868">
                  <c:v>729</c:v>
                </c:pt>
                <c:pt idx="6869">
                  <c:v>729</c:v>
                </c:pt>
                <c:pt idx="6870">
                  <c:v>729</c:v>
                </c:pt>
                <c:pt idx="6871">
                  <c:v>729</c:v>
                </c:pt>
                <c:pt idx="6872">
                  <c:v>729</c:v>
                </c:pt>
                <c:pt idx="6873">
                  <c:v>730</c:v>
                </c:pt>
                <c:pt idx="6874">
                  <c:v>730</c:v>
                </c:pt>
                <c:pt idx="6875">
                  <c:v>730</c:v>
                </c:pt>
                <c:pt idx="6876">
                  <c:v>730</c:v>
                </c:pt>
                <c:pt idx="6877">
                  <c:v>730</c:v>
                </c:pt>
                <c:pt idx="6878">
                  <c:v>730</c:v>
                </c:pt>
                <c:pt idx="6879">
                  <c:v>730</c:v>
                </c:pt>
                <c:pt idx="6880">
                  <c:v>730</c:v>
                </c:pt>
                <c:pt idx="6881">
                  <c:v>730</c:v>
                </c:pt>
                <c:pt idx="6882">
                  <c:v>730</c:v>
                </c:pt>
                <c:pt idx="6883">
                  <c:v>730</c:v>
                </c:pt>
                <c:pt idx="6884">
                  <c:v>730</c:v>
                </c:pt>
                <c:pt idx="6885">
                  <c:v>730</c:v>
                </c:pt>
                <c:pt idx="6886">
                  <c:v>730</c:v>
                </c:pt>
                <c:pt idx="6887">
                  <c:v>730</c:v>
                </c:pt>
                <c:pt idx="6888">
                  <c:v>730</c:v>
                </c:pt>
                <c:pt idx="6889">
                  <c:v>730</c:v>
                </c:pt>
                <c:pt idx="6890">
                  <c:v>730</c:v>
                </c:pt>
                <c:pt idx="6891">
                  <c:v>730</c:v>
                </c:pt>
                <c:pt idx="6892">
                  <c:v>730</c:v>
                </c:pt>
                <c:pt idx="6893">
                  <c:v>730</c:v>
                </c:pt>
                <c:pt idx="6894">
                  <c:v>730</c:v>
                </c:pt>
                <c:pt idx="6895">
                  <c:v>730</c:v>
                </c:pt>
                <c:pt idx="6896">
                  <c:v>730</c:v>
                </c:pt>
                <c:pt idx="6897">
                  <c:v>730</c:v>
                </c:pt>
                <c:pt idx="6898">
                  <c:v>730</c:v>
                </c:pt>
                <c:pt idx="6899">
                  <c:v>730</c:v>
                </c:pt>
                <c:pt idx="6900">
                  <c:v>730</c:v>
                </c:pt>
                <c:pt idx="6901">
                  <c:v>730</c:v>
                </c:pt>
                <c:pt idx="6902">
                  <c:v>730</c:v>
                </c:pt>
                <c:pt idx="6903">
                  <c:v>730</c:v>
                </c:pt>
                <c:pt idx="6904">
                  <c:v>730</c:v>
                </c:pt>
                <c:pt idx="6905">
                  <c:v>730</c:v>
                </c:pt>
                <c:pt idx="6906">
                  <c:v>730</c:v>
                </c:pt>
                <c:pt idx="6907">
                  <c:v>730</c:v>
                </c:pt>
                <c:pt idx="6908">
                  <c:v>730</c:v>
                </c:pt>
                <c:pt idx="6909">
                  <c:v>730</c:v>
                </c:pt>
                <c:pt idx="6910">
                  <c:v>730</c:v>
                </c:pt>
                <c:pt idx="6911">
                  <c:v>730</c:v>
                </c:pt>
                <c:pt idx="6912">
                  <c:v>730</c:v>
                </c:pt>
                <c:pt idx="6913">
                  <c:v>730</c:v>
                </c:pt>
                <c:pt idx="6914">
                  <c:v>730</c:v>
                </c:pt>
                <c:pt idx="6915">
                  <c:v>730</c:v>
                </c:pt>
                <c:pt idx="6916">
                  <c:v>730</c:v>
                </c:pt>
                <c:pt idx="6917">
                  <c:v>730</c:v>
                </c:pt>
                <c:pt idx="6918">
                  <c:v>730</c:v>
                </c:pt>
                <c:pt idx="6919">
                  <c:v>730</c:v>
                </c:pt>
                <c:pt idx="6920">
                  <c:v>730</c:v>
                </c:pt>
                <c:pt idx="6921">
                  <c:v>730</c:v>
                </c:pt>
                <c:pt idx="6922">
                  <c:v>730</c:v>
                </c:pt>
                <c:pt idx="6923">
                  <c:v>730</c:v>
                </c:pt>
                <c:pt idx="6924">
                  <c:v>730</c:v>
                </c:pt>
                <c:pt idx="6925">
                  <c:v>730</c:v>
                </c:pt>
                <c:pt idx="6926">
                  <c:v>730</c:v>
                </c:pt>
                <c:pt idx="6927">
                  <c:v>730</c:v>
                </c:pt>
                <c:pt idx="6928">
                  <c:v>730</c:v>
                </c:pt>
                <c:pt idx="6929">
                  <c:v>730</c:v>
                </c:pt>
                <c:pt idx="6930">
                  <c:v>730</c:v>
                </c:pt>
                <c:pt idx="6931">
                  <c:v>730</c:v>
                </c:pt>
                <c:pt idx="6932">
                  <c:v>729</c:v>
                </c:pt>
                <c:pt idx="6933">
                  <c:v>729</c:v>
                </c:pt>
                <c:pt idx="6934">
                  <c:v>729</c:v>
                </c:pt>
                <c:pt idx="6935">
                  <c:v>729</c:v>
                </c:pt>
                <c:pt idx="6936">
                  <c:v>729</c:v>
                </c:pt>
                <c:pt idx="6937">
                  <c:v>729</c:v>
                </c:pt>
                <c:pt idx="6938">
                  <c:v>729</c:v>
                </c:pt>
                <c:pt idx="6939">
                  <c:v>729</c:v>
                </c:pt>
                <c:pt idx="6940">
                  <c:v>729</c:v>
                </c:pt>
                <c:pt idx="6941">
                  <c:v>729</c:v>
                </c:pt>
                <c:pt idx="6942">
                  <c:v>729</c:v>
                </c:pt>
                <c:pt idx="6943">
                  <c:v>729</c:v>
                </c:pt>
                <c:pt idx="6944">
                  <c:v>729</c:v>
                </c:pt>
                <c:pt idx="6945">
                  <c:v>729</c:v>
                </c:pt>
                <c:pt idx="6946">
                  <c:v>729</c:v>
                </c:pt>
                <c:pt idx="6947">
                  <c:v>730</c:v>
                </c:pt>
                <c:pt idx="6948">
                  <c:v>730</c:v>
                </c:pt>
                <c:pt idx="6949">
                  <c:v>730</c:v>
                </c:pt>
                <c:pt idx="6950">
                  <c:v>730</c:v>
                </c:pt>
                <c:pt idx="6951">
                  <c:v>730</c:v>
                </c:pt>
                <c:pt idx="6952">
                  <c:v>730</c:v>
                </c:pt>
                <c:pt idx="6953">
                  <c:v>730</c:v>
                </c:pt>
                <c:pt idx="6954">
                  <c:v>730</c:v>
                </c:pt>
                <c:pt idx="6955">
                  <c:v>730</c:v>
                </c:pt>
                <c:pt idx="6956">
                  <c:v>730</c:v>
                </c:pt>
                <c:pt idx="6957">
                  <c:v>730</c:v>
                </c:pt>
                <c:pt idx="6958">
                  <c:v>730</c:v>
                </c:pt>
                <c:pt idx="6959">
                  <c:v>730</c:v>
                </c:pt>
                <c:pt idx="6960">
                  <c:v>730</c:v>
                </c:pt>
                <c:pt idx="6961">
                  <c:v>730</c:v>
                </c:pt>
                <c:pt idx="6962">
                  <c:v>730</c:v>
                </c:pt>
                <c:pt idx="6963">
                  <c:v>730</c:v>
                </c:pt>
                <c:pt idx="6964">
                  <c:v>730</c:v>
                </c:pt>
                <c:pt idx="6965">
                  <c:v>730</c:v>
                </c:pt>
                <c:pt idx="6966">
                  <c:v>730</c:v>
                </c:pt>
                <c:pt idx="6967">
                  <c:v>730</c:v>
                </c:pt>
                <c:pt idx="6968">
                  <c:v>730</c:v>
                </c:pt>
                <c:pt idx="6969">
                  <c:v>730</c:v>
                </c:pt>
                <c:pt idx="6970">
                  <c:v>730</c:v>
                </c:pt>
                <c:pt idx="6971">
                  <c:v>730</c:v>
                </c:pt>
                <c:pt idx="6972">
                  <c:v>730</c:v>
                </c:pt>
                <c:pt idx="6973">
                  <c:v>730</c:v>
                </c:pt>
                <c:pt idx="6974">
                  <c:v>730</c:v>
                </c:pt>
                <c:pt idx="6975">
                  <c:v>730</c:v>
                </c:pt>
                <c:pt idx="6976">
                  <c:v>730</c:v>
                </c:pt>
                <c:pt idx="6977">
                  <c:v>730</c:v>
                </c:pt>
                <c:pt idx="6978">
                  <c:v>730</c:v>
                </c:pt>
                <c:pt idx="6979">
                  <c:v>730</c:v>
                </c:pt>
                <c:pt idx="6980">
                  <c:v>730</c:v>
                </c:pt>
                <c:pt idx="6981">
                  <c:v>730</c:v>
                </c:pt>
                <c:pt idx="6982">
                  <c:v>730</c:v>
                </c:pt>
                <c:pt idx="6983">
                  <c:v>730</c:v>
                </c:pt>
                <c:pt idx="6984">
                  <c:v>730</c:v>
                </c:pt>
                <c:pt idx="6985">
                  <c:v>730</c:v>
                </c:pt>
                <c:pt idx="6986">
                  <c:v>730</c:v>
                </c:pt>
                <c:pt idx="6987">
                  <c:v>730</c:v>
                </c:pt>
                <c:pt idx="6988">
                  <c:v>730</c:v>
                </c:pt>
                <c:pt idx="6989">
                  <c:v>730</c:v>
                </c:pt>
                <c:pt idx="6990">
                  <c:v>730</c:v>
                </c:pt>
                <c:pt idx="6991">
                  <c:v>731</c:v>
                </c:pt>
                <c:pt idx="6992">
                  <c:v>730</c:v>
                </c:pt>
                <c:pt idx="6993">
                  <c:v>730</c:v>
                </c:pt>
                <c:pt idx="6994">
                  <c:v>730</c:v>
                </c:pt>
                <c:pt idx="6995">
                  <c:v>730</c:v>
                </c:pt>
                <c:pt idx="6996">
                  <c:v>730</c:v>
                </c:pt>
                <c:pt idx="6997">
                  <c:v>730</c:v>
                </c:pt>
                <c:pt idx="6998">
                  <c:v>730</c:v>
                </c:pt>
                <c:pt idx="6999">
                  <c:v>730</c:v>
                </c:pt>
                <c:pt idx="7000">
                  <c:v>730</c:v>
                </c:pt>
                <c:pt idx="7001">
                  <c:v>730</c:v>
                </c:pt>
                <c:pt idx="7002">
                  <c:v>730</c:v>
                </c:pt>
                <c:pt idx="7003">
                  <c:v>730</c:v>
                </c:pt>
                <c:pt idx="7004">
                  <c:v>730</c:v>
                </c:pt>
                <c:pt idx="7005">
                  <c:v>730</c:v>
                </c:pt>
                <c:pt idx="7006">
                  <c:v>730</c:v>
                </c:pt>
                <c:pt idx="7007">
                  <c:v>730</c:v>
                </c:pt>
                <c:pt idx="7008">
                  <c:v>730</c:v>
                </c:pt>
                <c:pt idx="7009">
                  <c:v>730</c:v>
                </c:pt>
                <c:pt idx="7010">
                  <c:v>730</c:v>
                </c:pt>
                <c:pt idx="7011">
                  <c:v>730</c:v>
                </c:pt>
                <c:pt idx="7012">
                  <c:v>730</c:v>
                </c:pt>
                <c:pt idx="7013">
                  <c:v>730</c:v>
                </c:pt>
                <c:pt idx="7014">
                  <c:v>730</c:v>
                </c:pt>
                <c:pt idx="7015">
                  <c:v>730</c:v>
                </c:pt>
                <c:pt idx="7016">
                  <c:v>730</c:v>
                </c:pt>
                <c:pt idx="7017">
                  <c:v>730</c:v>
                </c:pt>
                <c:pt idx="7018">
                  <c:v>730</c:v>
                </c:pt>
                <c:pt idx="7019">
                  <c:v>730</c:v>
                </c:pt>
                <c:pt idx="7020">
                  <c:v>730</c:v>
                </c:pt>
                <c:pt idx="7021">
                  <c:v>730</c:v>
                </c:pt>
                <c:pt idx="7022">
                  <c:v>730</c:v>
                </c:pt>
                <c:pt idx="7023">
                  <c:v>730</c:v>
                </c:pt>
                <c:pt idx="7024">
                  <c:v>730</c:v>
                </c:pt>
                <c:pt idx="7025">
                  <c:v>730</c:v>
                </c:pt>
                <c:pt idx="7026">
                  <c:v>730</c:v>
                </c:pt>
                <c:pt idx="7027">
                  <c:v>730</c:v>
                </c:pt>
                <c:pt idx="7028">
                  <c:v>730</c:v>
                </c:pt>
                <c:pt idx="7029">
                  <c:v>730</c:v>
                </c:pt>
                <c:pt idx="7030">
                  <c:v>730</c:v>
                </c:pt>
                <c:pt idx="7031">
                  <c:v>730</c:v>
                </c:pt>
                <c:pt idx="7032">
                  <c:v>730</c:v>
                </c:pt>
                <c:pt idx="7033">
                  <c:v>730</c:v>
                </c:pt>
                <c:pt idx="7034">
                  <c:v>730</c:v>
                </c:pt>
                <c:pt idx="7035">
                  <c:v>730</c:v>
                </c:pt>
                <c:pt idx="7036">
                  <c:v>730</c:v>
                </c:pt>
                <c:pt idx="7037">
                  <c:v>730</c:v>
                </c:pt>
                <c:pt idx="7038">
                  <c:v>730</c:v>
                </c:pt>
                <c:pt idx="7039">
                  <c:v>730</c:v>
                </c:pt>
                <c:pt idx="7040">
                  <c:v>730</c:v>
                </c:pt>
                <c:pt idx="7041">
                  <c:v>730</c:v>
                </c:pt>
                <c:pt idx="7042">
                  <c:v>730</c:v>
                </c:pt>
                <c:pt idx="7043">
                  <c:v>730</c:v>
                </c:pt>
                <c:pt idx="7044">
                  <c:v>730</c:v>
                </c:pt>
                <c:pt idx="7045">
                  <c:v>730</c:v>
                </c:pt>
                <c:pt idx="7046">
                  <c:v>730</c:v>
                </c:pt>
                <c:pt idx="7047">
                  <c:v>730</c:v>
                </c:pt>
                <c:pt idx="7048">
                  <c:v>730</c:v>
                </c:pt>
                <c:pt idx="7049">
                  <c:v>730</c:v>
                </c:pt>
                <c:pt idx="7050">
                  <c:v>730</c:v>
                </c:pt>
                <c:pt idx="7051">
                  <c:v>730</c:v>
                </c:pt>
                <c:pt idx="7052">
                  <c:v>730</c:v>
                </c:pt>
                <c:pt idx="7053">
                  <c:v>730</c:v>
                </c:pt>
                <c:pt idx="7054">
                  <c:v>730</c:v>
                </c:pt>
                <c:pt idx="7055">
                  <c:v>730</c:v>
                </c:pt>
                <c:pt idx="7056">
                  <c:v>730</c:v>
                </c:pt>
                <c:pt idx="7057">
                  <c:v>730</c:v>
                </c:pt>
                <c:pt idx="7058">
                  <c:v>730</c:v>
                </c:pt>
                <c:pt idx="7059">
                  <c:v>730</c:v>
                </c:pt>
                <c:pt idx="7060">
                  <c:v>730</c:v>
                </c:pt>
                <c:pt idx="7061">
                  <c:v>730</c:v>
                </c:pt>
                <c:pt idx="7062">
                  <c:v>730</c:v>
                </c:pt>
                <c:pt idx="7063">
                  <c:v>730</c:v>
                </c:pt>
                <c:pt idx="7064">
                  <c:v>730</c:v>
                </c:pt>
                <c:pt idx="7065">
                  <c:v>730</c:v>
                </c:pt>
                <c:pt idx="7066">
                  <c:v>730</c:v>
                </c:pt>
                <c:pt idx="7067">
                  <c:v>730</c:v>
                </c:pt>
                <c:pt idx="7068">
                  <c:v>730</c:v>
                </c:pt>
                <c:pt idx="7069">
                  <c:v>730</c:v>
                </c:pt>
                <c:pt idx="7070">
                  <c:v>730</c:v>
                </c:pt>
                <c:pt idx="7071">
                  <c:v>730</c:v>
                </c:pt>
                <c:pt idx="7072">
                  <c:v>730</c:v>
                </c:pt>
                <c:pt idx="7073">
                  <c:v>730</c:v>
                </c:pt>
                <c:pt idx="7074">
                  <c:v>730</c:v>
                </c:pt>
                <c:pt idx="7075">
                  <c:v>730</c:v>
                </c:pt>
                <c:pt idx="7076">
                  <c:v>730</c:v>
                </c:pt>
                <c:pt idx="7077">
                  <c:v>730</c:v>
                </c:pt>
                <c:pt idx="7078">
                  <c:v>730</c:v>
                </c:pt>
                <c:pt idx="7079">
                  <c:v>730</c:v>
                </c:pt>
                <c:pt idx="7080">
                  <c:v>730</c:v>
                </c:pt>
                <c:pt idx="7081">
                  <c:v>730</c:v>
                </c:pt>
                <c:pt idx="7082">
                  <c:v>730</c:v>
                </c:pt>
                <c:pt idx="7083">
                  <c:v>730</c:v>
                </c:pt>
                <c:pt idx="7084">
                  <c:v>730</c:v>
                </c:pt>
                <c:pt idx="7085">
                  <c:v>730</c:v>
                </c:pt>
                <c:pt idx="7086">
                  <c:v>730</c:v>
                </c:pt>
                <c:pt idx="7087">
                  <c:v>730</c:v>
                </c:pt>
                <c:pt idx="7088">
                  <c:v>730</c:v>
                </c:pt>
                <c:pt idx="7089">
                  <c:v>730</c:v>
                </c:pt>
                <c:pt idx="7090">
                  <c:v>730</c:v>
                </c:pt>
                <c:pt idx="7091">
                  <c:v>730</c:v>
                </c:pt>
                <c:pt idx="7092">
                  <c:v>730</c:v>
                </c:pt>
                <c:pt idx="7093">
                  <c:v>730</c:v>
                </c:pt>
                <c:pt idx="7094">
                  <c:v>730</c:v>
                </c:pt>
                <c:pt idx="7095">
                  <c:v>730</c:v>
                </c:pt>
                <c:pt idx="7096">
                  <c:v>730</c:v>
                </c:pt>
                <c:pt idx="7097">
                  <c:v>730</c:v>
                </c:pt>
                <c:pt idx="7098">
                  <c:v>730</c:v>
                </c:pt>
                <c:pt idx="7099">
                  <c:v>730</c:v>
                </c:pt>
                <c:pt idx="7100">
                  <c:v>730</c:v>
                </c:pt>
                <c:pt idx="7101">
                  <c:v>730</c:v>
                </c:pt>
                <c:pt idx="7102">
                  <c:v>730</c:v>
                </c:pt>
                <c:pt idx="7103">
                  <c:v>730</c:v>
                </c:pt>
                <c:pt idx="7104">
                  <c:v>730</c:v>
                </c:pt>
                <c:pt idx="7105">
                  <c:v>730</c:v>
                </c:pt>
                <c:pt idx="7106">
                  <c:v>730</c:v>
                </c:pt>
                <c:pt idx="7107">
                  <c:v>730</c:v>
                </c:pt>
                <c:pt idx="7108">
                  <c:v>730</c:v>
                </c:pt>
                <c:pt idx="7109">
                  <c:v>730</c:v>
                </c:pt>
                <c:pt idx="7110">
                  <c:v>730</c:v>
                </c:pt>
                <c:pt idx="7111">
                  <c:v>730</c:v>
                </c:pt>
                <c:pt idx="7112">
                  <c:v>730</c:v>
                </c:pt>
                <c:pt idx="7113">
                  <c:v>730</c:v>
                </c:pt>
                <c:pt idx="7114">
                  <c:v>730</c:v>
                </c:pt>
                <c:pt idx="7115">
                  <c:v>730</c:v>
                </c:pt>
                <c:pt idx="7116">
                  <c:v>730</c:v>
                </c:pt>
                <c:pt idx="7117">
                  <c:v>730</c:v>
                </c:pt>
                <c:pt idx="7118">
                  <c:v>730</c:v>
                </c:pt>
                <c:pt idx="7119">
                  <c:v>730</c:v>
                </c:pt>
                <c:pt idx="7120">
                  <c:v>730</c:v>
                </c:pt>
                <c:pt idx="7121">
                  <c:v>730</c:v>
                </c:pt>
                <c:pt idx="7122">
                  <c:v>730</c:v>
                </c:pt>
                <c:pt idx="7123">
                  <c:v>730</c:v>
                </c:pt>
                <c:pt idx="7124">
                  <c:v>730</c:v>
                </c:pt>
                <c:pt idx="7125">
                  <c:v>730</c:v>
                </c:pt>
                <c:pt idx="7126">
                  <c:v>730</c:v>
                </c:pt>
                <c:pt idx="7127">
                  <c:v>730</c:v>
                </c:pt>
                <c:pt idx="7128">
                  <c:v>730</c:v>
                </c:pt>
                <c:pt idx="7129">
                  <c:v>730</c:v>
                </c:pt>
                <c:pt idx="7130">
                  <c:v>730</c:v>
                </c:pt>
                <c:pt idx="7131">
                  <c:v>730</c:v>
                </c:pt>
                <c:pt idx="7132">
                  <c:v>730</c:v>
                </c:pt>
                <c:pt idx="7133">
                  <c:v>729</c:v>
                </c:pt>
                <c:pt idx="7134">
                  <c:v>730</c:v>
                </c:pt>
                <c:pt idx="7135">
                  <c:v>730</c:v>
                </c:pt>
                <c:pt idx="7136">
                  <c:v>730</c:v>
                </c:pt>
                <c:pt idx="7137">
                  <c:v>730</c:v>
                </c:pt>
                <c:pt idx="7138">
                  <c:v>730</c:v>
                </c:pt>
                <c:pt idx="7139">
                  <c:v>730</c:v>
                </c:pt>
                <c:pt idx="7140">
                  <c:v>730</c:v>
                </c:pt>
                <c:pt idx="7141">
                  <c:v>730</c:v>
                </c:pt>
                <c:pt idx="7142">
                  <c:v>730</c:v>
                </c:pt>
                <c:pt idx="7143">
                  <c:v>730</c:v>
                </c:pt>
                <c:pt idx="7144">
                  <c:v>730</c:v>
                </c:pt>
                <c:pt idx="7145">
                  <c:v>730</c:v>
                </c:pt>
                <c:pt idx="7146">
                  <c:v>730</c:v>
                </c:pt>
                <c:pt idx="7147">
                  <c:v>730</c:v>
                </c:pt>
                <c:pt idx="7148">
                  <c:v>730</c:v>
                </c:pt>
                <c:pt idx="7149">
                  <c:v>730</c:v>
                </c:pt>
                <c:pt idx="7150">
                  <c:v>729</c:v>
                </c:pt>
                <c:pt idx="7151">
                  <c:v>729</c:v>
                </c:pt>
                <c:pt idx="7152">
                  <c:v>729</c:v>
                </c:pt>
                <c:pt idx="7153">
                  <c:v>730</c:v>
                </c:pt>
                <c:pt idx="7154">
                  <c:v>730</c:v>
                </c:pt>
                <c:pt idx="7155">
                  <c:v>730</c:v>
                </c:pt>
                <c:pt idx="7156">
                  <c:v>730</c:v>
                </c:pt>
                <c:pt idx="7157">
                  <c:v>730</c:v>
                </c:pt>
                <c:pt idx="7158">
                  <c:v>730</c:v>
                </c:pt>
                <c:pt idx="7159">
                  <c:v>730</c:v>
                </c:pt>
                <c:pt idx="7160">
                  <c:v>729</c:v>
                </c:pt>
                <c:pt idx="7161">
                  <c:v>730</c:v>
                </c:pt>
                <c:pt idx="7162">
                  <c:v>730</c:v>
                </c:pt>
                <c:pt idx="7163">
                  <c:v>730</c:v>
                </c:pt>
                <c:pt idx="7164">
                  <c:v>730</c:v>
                </c:pt>
                <c:pt idx="7165">
                  <c:v>730</c:v>
                </c:pt>
                <c:pt idx="7166">
                  <c:v>730</c:v>
                </c:pt>
                <c:pt idx="7167">
                  <c:v>730</c:v>
                </c:pt>
                <c:pt idx="7168">
                  <c:v>730</c:v>
                </c:pt>
                <c:pt idx="7169">
                  <c:v>730</c:v>
                </c:pt>
                <c:pt idx="7170">
                  <c:v>730</c:v>
                </c:pt>
                <c:pt idx="7171">
                  <c:v>729</c:v>
                </c:pt>
                <c:pt idx="7172">
                  <c:v>729</c:v>
                </c:pt>
                <c:pt idx="7173">
                  <c:v>729</c:v>
                </c:pt>
                <c:pt idx="7174">
                  <c:v>729</c:v>
                </c:pt>
                <c:pt idx="7175">
                  <c:v>729</c:v>
                </c:pt>
                <c:pt idx="7176">
                  <c:v>730</c:v>
                </c:pt>
                <c:pt idx="7177">
                  <c:v>729</c:v>
                </c:pt>
                <c:pt idx="7178">
                  <c:v>729</c:v>
                </c:pt>
                <c:pt idx="7179">
                  <c:v>730</c:v>
                </c:pt>
                <c:pt idx="7180">
                  <c:v>729</c:v>
                </c:pt>
                <c:pt idx="7181">
                  <c:v>729</c:v>
                </c:pt>
                <c:pt idx="7182">
                  <c:v>729</c:v>
                </c:pt>
                <c:pt idx="7183">
                  <c:v>729</c:v>
                </c:pt>
                <c:pt idx="7184">
                  <c:v>729</c:v>
                </c:pt>
                <c:pt idx="7185">
                  <c:v>729</c:v>
                </c:pt>
                <c:pt idx="7186">
                  <c:v>729</c:v>
                </c:pt>
                <c:pt idx="7187">
                  <c:v>729</c:v>
                </c:pt>
                <c:pt idx="7188">
                  <c:v>729</c:v>
                </c:pt>
                <c:pt idx="7189">
                  <c:v>729</c:v>
                </c:pt>
                <c:pt idx="7190">
                  <c:v>729</c:v>
                </c:pt>
                <c:pt idx="7191">
                  <c:v>729</c:v>
                </c:pt>
                <c:pt idx="7192">
                  <c:v>729</c:v>
                </c:pt>
                <c:pt idx="7193">
                  <c:v>729</c:v>
                </c:pt>
                <c:pt idx="7194">
                  <c:v>730</c:v>
                </c:pt>
                <c:pt idx="7195">
                  <c:v>730</c:v>
                </c:pt>
                <c:pt idx="7196">
                  <c:v>730</c:v>
                </c:pt>
                <c:pt idx="7197">
                  <c:v>730</c:v>
                </c:pt>
                <c:pt idx="7198">
                  <c:v>730</c:v>
                </c:pt>
                <c:pt idx="7199">
                  <c:v>730</c:v>
                </c:pt>
                <c:pt idx="7200">
                  <c:v>730</c:v>
                </c:pt>
                <c:pt idx="7201">
                  <c:v>729</c:v>
                </c:pt>
                <c:pt idx="7202">
                  <c:v>730</c:v>
                </c:pt>
                <c:pt idx="7203">
                  <c:v>730</c:v>
                </c:pt>
                <c:pt idx="7204">
                  <c:v>730</c:v>
                </c:pt>
                <c:pt idx="7205">
                  <c:v>729</c:v>
                </c:pt>
                <c:pt idx="7206">
                  <c:v>729</c:v>
                </c:pt>
                <c:pt idx="7207">
                  <c:v>729</c:v>
                </c:pt>
                <c:pt idx="7208">
                  <c:v>730</c:v>
                </c:pt>
                <c:pt idx="7209">
                  <c:v>730</c:v>
                </c:pt>
                <c:pt idx="7210">
                  <c:v>730</c:v>
                </c:pt>
                <c:pt idx="7211">
                  <c:v>730</c:v>
                </c:pt>
                <c:pt idx="7212">
                  <c:v>729</c:v>
                </c:pt>
                <c:pt idx="7213">
                  <c:v>730</c:v>
                </c:pt>
                <c:pt idx="7214">
                  <c:v>730</c:v>
                </c:pt>
                <c:pt idx="7215">
                  <c:v>730</c:v>
                </c:pt>
                <c:pt idx="7216">
                  <c:v>729</c:v>
                </c:pt>
                <c:pt idx="7217">
                  <c:v>730</c:v>
                </c:pt>
                <c:pt idx="7218">
                  <c:v>730</c:v>
                </c:pt>
                <c:pt idx="7219">
                  <c:v>730</c:v>
                </c:pt>
                <c:pt idx="7220">
                  <c:v>730</c:v>
                </c:pt>
                <c:pt idx="7221">
                  <c:v>729</c:v>
                </c:pt>
                <c:pt idx="7222">
                  <c:v>730</c:v>
                </c:pt>
                <c:pt idx="7223">
                  <c:v>730</c:v>
                </c:pt>
                <c:pt idx="7224">
                  <c:v>729</c:v>
                </c:pt>
                <c:pt idx="7225">
                  <c:v>729</c:v>
                </c:pt>
                <c:pt idx="7226">
                  <c:v>729</c:v>
                </c:pt>
                <c:pt idx="7227">
                  <c:v>730</c:v>
                </c:pt>
                <c:pt idx="7228">
                  <c:v>730</c:v>
                </c:pt>
                <c:pt idx="7229">
                  <c:v>729</c:v>
                </c:pt>
                <c:pt idx="7230">
                  <c:v>729</c:v>
                </c:pt>
                <c:pt idx="7231">
                  <c:v>729</c:v>
                </c:pt>
                <c:pt idx="7232">
                  <c:v>730</c:v>
                </c:pt>
                <c:pt idx="7233">
                  <c:v>730</c:v>
                </c:pt>
                <c:pt idx="7234">
                  <c:v>730</c:v>
                </c:pt>
                <c:pt idx="7235">
                  <c:v>730</c:v>
                </c:pt>
                <c:pt idx="7236">
                  <c:v>730</c:v>
                </c:pt>
                <c:pt idx="7237">
                  <c:v>730</c:v>
                </c:pt>
                <c:pt idx="7238">
                  <c:v>730</c:v>
                </c:pt>
                <c:pt idx="7239">
                  <c:v>730</c:v>
                </c:pt>
                <c:pt idx="7240">
                  <c:v>729</c:v>
                </c:pt>
                <c:pt idx="7241">
                  <c:v>730</c:v>
                </c:pt>
                <c:pt idx="7242">
                  <c:v>730</c:v>
                </c:pt>
                <c:pt idx="7243">
                  <c:v>730</c:v>
                </c:pt>
                <c:pt idx="7244">
                  <c:v>730</c:v>
                </c:pt>
                <c:pt idx="7245">
                  <c:v>730</c:v>
                </c:pt>
                <c:pt idx="7246">
                  <c:v>730</c:v>
                </c:pt>
                <c:pt idx="7247">
                  <c:v>730</c:v>
                </c:pt>
                <c:pt idx="7248">
                  <c:v>730</c:v>
                </c:pt>
                <c:pt idx="7249">
                  <c:v>729</c:v>
                </c:pt>
                <c:pt idx="7250">
                  <c:v>729</c:v>
                </c:pt>
                <c:pt idx="7251">
                  <c:v>730</c:v>
                </c:pt>
                <c:pt idx="7252">
                  <c:v>730</c:v>
                </c:pt>
                <c:pt idx="7253">
                  <c:v>730</c:v>
                </c:pt>
                <c:pt idx="7254">
                  <c:v>730</c:v>
                </c:pt>
                <c:pt idx="7255">
                  <c:v>730</c:v>
                </c:pt>
                <c:pt idx="7256">
                  <c:v>730</c:v>
                </c:pt>
                <c:pt idx="7257">
                  <c:v>730</c:v>
                </c:pt>
                <c:pt idx="7258">
                  <c:v>730</c:v>
                </c:pt>
                <c:pt idx="7259">
                  <c:v>730</c:v>
                </c:pt>
                <c:pt idx="7260">
                  <c:v>729</c:v>
                </c:pt>
                <c:pt idx="7261">
                  <c:v>730</c:v>
                </c:pt>
                <c:pt idx="7262">
                  <c:v>730</c:v>
                </c:pt>
                <c:pt idx="7263">
                  <c:v>730</c:v>
                </c:pt>
                <c:pt idx="7264">
                  <c:v>729</c:v>
                </c:pt>
                <c:pt idx="7265">
                  <c:v>729</c:v>
                </c:pt>
                <c:pt idx="7266">
                  <c:v>730</c:v>
                </c:pt>
                <c:pt idx="7267">
                  <c:v>730</c:v>
                </c:pt>
                <c:pt idx="7268">
                  <c:v>730</c:v>
                </c:pt>
                <c:pt idx="7269">
                  <c:v>730</c:v>
                </c:pt>
                <c:pt idx="7270">
                  <c:v>730</c:v>
                </c:pt>
                <c:pt idx="7271">
                  <c:v>730</c:v>
                </c:pt>
                <c:pt idx="7272">
                  <c:v>730</c:v>
                </c:pt>
                <c:pt idx="7273">
                  <c:v>730</c:v>
                </c:pt>
                <c:pt idx="7274">
                  <c:v>729</c:v>
                </c:pt>
                <c:pt idx="7275">
                  <c:v>730</c:v>
                </c:pt>
                <c:pt idx="7276">
                  <c:v>730</c:v>
                </c:pt>
                <c:pt idx="7277">
                  <c:v>730</c:v>
                </c:pt>
                <c:pt idx="7278">
                  <c:v>729</c:v>
                </c:pt>
                <c:pt idx="7279">
                  <c:v>729</c:v>
                </c:pt>
                <c:pt idx="7280">
                  <c:v>730</c:v>
                </c:pt>
                <c:pt idx="7281">
                  <c:v>730</c:v>
                </c:pt>
                <c:pt idx="7282">
                  <c:v>730</c:v>
                </c:pt>
                <c:pt idx="7283">
                  <c:v>730</c:v>
                </c:pt>
                <c:pt idx="7284">
                  <c:v>730</c:v>
                </c:pt>
                <c:pt idx="7285">
                  <c:v>730</c:v>
                </c:pt>
                <c:pt idx="7286">
                  <c:v>730</c:v>
                </c:pt>
                <c:pt idx="7287">
                  <c:v>730</c:v>
                </c:pt>
                <c:pt idx="7288">
                  <c:v>730</c:v>
                </c:pt>
                <c:pt idx="7289">
                  <c:v>730</c:v>
                </c:pt>
                <c:pt idx="7290">
                  <c:v>730</c:v>
                </c:pt>
                <c:pt idx="7291">
                  <c:v>730</c:v>
                </c:pt>
                <c:pt idx="7292">
                  <c:v>730</c:v>
                </c:pt>
                <c:pt idx="7293">
                  <c:v>730</c:v>
                </c:pt>
                <c:pt idx="7294">
                  <c:v>730</c:v>
                </c:pt>
                <c:pt idx="7295">
                  <c:v>730</c:v>
                </c:pt>
                <c:pt idx="7296">
                  <c:v>730</c:v>
                </c:pt>
                <c:pt idx="7297">
                  <c:v>730</c:v>
                </c:pt>
                <c:pt idx="7298">
                  <c:v>730</c:v>
                </c:pt>
                <c:pt idx="7299">
                  <c:v>730</c:v>
                </c:pt>
                <c:pt idx="7300">
                  <c:v>730</c:v>
                </c:pt>
                <c:pt idx="7301">
                  <c:v>730</c:v>
                </c:pt>
                <c:pt idx="7302">
                  <c:v>730</c:v>
                </c:pt>
                <c:pt idx="7303">
                  <c:v>730</c:v>
                </c:pt>
                <c:pt idx="7304">
                  <c:v>730</c:v>
                </c:pt>
                <c:pt idx="7305">
                  <c:v>730</c:v>
                </c:pt>
                <c:pt idx="7306">
                  <c:v>730</c:v>
                </c:pt>
                <c:pt idx="7307">
                  <c:v>730</c:v>
                </c:pt>
                <c:pt idx="7308">
                  <c:v>730</c:v>
                </c:pt>
                <c:pt idx="7309">
                  <c:v>730</c:v>
                </c:pt>
                <c:pt idx="7310">
                  <c:v>730</c:v>
                </c:pt>
                <c:pt idx="7311">
                  <c:v>730</c:v>
                </c:pt>
                <c:pt idx="7312">
                  <c:v>730</c:v>
                </c:pt>
                <c:pt idx="7313">
                  <c:v>730</c:v>
                </c:pt>
                <c:pt idx="7314">
                  <c:v>730</c:v>
                </c:pt>
                <c:pt idx="7315">
                  <c:v>730</c:v>
                </c:pt>
                <c:pt idx="7316">
                  <c:v>730</c:v>
                </c:pt>
                <c:pt idx="7317">
                  <c:v>730</c:v>
                </c:pt>
                <c:pt idx="7318">
                  <c:v>730</c:v>
                </c:pt>
                <c:pt idx="7319">
                  <c:v>730</c:v>
                </c:pt>
                <c:pt idx="7320">
                  <c:v>730</c:v>
                </c:pt>
                <c:pt idx="7321">
                  <c:v>730</c:v>
                </c:pt>
                <c:pt idx="7322">
                  <c:v>730</c:v>
                </c:pt>
                <c:pt idx="7323">
                  <c:v>730</c:v>
                </c:pt>
                <c:pt idx="7324">
                  <c:v>730</c:v>
                </c:pt>
                <c:pt idx="7325">
                  <c:v>730</c:v>
                </c:pt>
                <c:pt idx="7326">
                  <c:v>730</c:v>
                </c:pt>
                <c:pt idx="7327">
                  <c:v>730</c:v>
                </c:pt>
                <c:pt idx="7328">
                  <c:v>730</c:v>
                </c:pt>
                <c:pt idx="7329">
                  <c:v>730</c:v>
                </c:pt>
                <c:pt idx="7330">
                  <c:v>730</c:v>
                </c:pt>
                <c:pt idx="7331">
                  <c:v>730</c:v>
                </c:pt>
                <c:pt idx="7332">
                  <c:v>730</c:v>
                </c:pt>
                <c:pt idx="7333">
                  <c:v>730</c:v>
                </c:pt>
                <c:pt idx="7334">
                  <c:v>730</c:v>
                </c:pt>
                <c:pt idx="7335">
                  <c:v>730</c:v>
                </c:pt>
                <c:pt idx="7336">
                  <c:v>729</c:v>
                </c:pt>
                <c:pt idx="7337">
                  <c:v>729</c:v>
                </c:pt>
                <c:pt idx="7338">
                  <c:v>730</c:v>
                </c:pt>
                <c:pt idx="7339">
                  <c:v>730</c:v>
                </c:pt>
                <c:pt idx="7340">
                  <c:v>730</c:v>
                </c:pt>
                <c:pt idx="7341">
                  <c:v>730</c:v>
                </c:pt>
                <c:pt idx="7342">
                  <c:v>730</c:v>
                </c:pt>
                <c:pt idx="7343">
                  <c:v>730</c:v>
                </c:pt>
                <c:pt idx="7344">
                  <c:v>730</c:v>
                </c:pt>
                <c:pt idx="7345">
                  <c:v>730</c:v>
                </c:pt>
                <c:pt idx="7346">
                  <c:v>730</c:v>
                </c:pt>
                <c:pt idx="7347">
                  <c:v>730</c:v>
                </c:pt>
                <c:pt idx="7348">
                  <c:v>730</c:v>
                </c:pt>
                <c:pt idx="7349">
                  <c:v>730</c:v>
                </c:pt>
                <c:pt idx="7350">
                  <c:v>730</c:v>
                </c:pt>
                <c:pt idx="7351">
                  <c:v>730</c:v>
                </c:pt>
                <c:pt idx="7352">
                  <c:v>730</c:v>
                </c:pt>
                <c:pt idx="7353">
                  <c:v>730</c:v>
                </c:pt>
                <c:pt idx="7354">
                  <c:v>730</c:v>
                </c:pt>
                <c:pt idx="7355">
                  <c:v>729</c:v>
                </c:pt>
                <c:pt idx="7356">
                  <c:v>730</c:v>
                </c:pt>
                <c:pt idx="7357">
                  <c:v>730</c:v>
                </c:pt>
                <c:pt idx="7358">
                  <c:v>730</c:v>
                </c:pt>
                <c:pt idx="7359">
                  <c:v>730</c:v>
                </c:pt>
                <c:pt idx="7360">
                  <c:v>730</c:v>
                </c:pt>
                <c:pt idx="7361">
                  <c:v>730</c:v>
                </c:pt>
                <c:pt idx="7362">
                  <c:v>730</c:v>
                </c:pt>
                <c:pt idx="7363">
                  <c:v>730</c:v>
                </c:pt>
                <c:pt idx="7364">
                  <c:v>730</c:v>
                </c:pt>
                <c:pt idx="7365">
                  <c:v>730</c:v>
                </c:pt>
                <c:pt idx="7366">
                  <c:v>730</c:v>
                </c:pt>
                <c:pt idx="7367">
                  <c:v>730</c:v>
                </c:pt>
                <c:pt idx="7368">
                  <c:v>730</c:v>
                </c:pt>
                <c:pt idx="7369">
                  <c:v>730</c:v>
                </c:pt>
                <c:pt idx="7370">
                  <c:v>730</c:v>
                </c:pt>
                <c:pt idx="7371">
                  <c:v>730</c:v>
                </c:pt>
                <c:pt idx="7372">
                  <c:v>730</c:v>
                </c:pt>
                <c:pt idx="7373">
                  <c:v>730</c:v>
                </c:pt>
                <c:pt idx="7374">
                  <c:v>730</c:v>
                </c:pt>
                <c:pt idx="7375">
                  <c:v>730</c:v>
                </c:pt>
                <c:pt idx="7376">
                  <c:v>730</c:v>
                </c:pt>
                <c:pt idx="7377">
                  <c:v>730</c:v>
                </c:pt>
                <c:pt idx="7378">
                  <c:v>730</c:v>
                </c:pt>
                <c:pt idx="7379">
                  <c:v>730</c:v>
                </c:pt>
                <c:pt idx="7380">
                  <c:v>730</c:v>
                </c:pt>
                <c:pt idx="7381">
                  <c:v>730</c:v>
                </c:pt>
                <c:pt idx="7382">
                  <c:v>730</c:v>
                </c:pt>
                <c:pt idx="7383">
                  <c:v>730</c:v>
                </c:pt>
                <c:pt idx="7384">
                  <c:v>730</c:v>
                </c:pt>
                <c:pt idx="7385">
                  <c:v>730</c:v>
                </c:pt>
                <c:pt idx="7386">
                  <c:v>730</c:v>
                </c:pt>
                <c:pt idx="7387">
                  <c:v>730</c:v>
                </c:pt>
                <c:pt idx="7388">
                  <c:v>730</c:v>
                </c:pt>
                <c:pt idx="7389">
                  <c:v>730</c:v>
                </c:pt>
                <c:pt idx="7390">
                  <c:v>730</c:v>
                </c:pt>
                <c:pt idx="7391">
                  <c:v>730</c:v>
                </c:pt>
                <c:pt idx="7392">
                  <c:v>730</c:v>
                </c:pt>
                <c:pt idx="7393">
                  <c:v>730</c:v>
                </c:pt>
                <c:pt idx="7394">
                  <c:v>730</c:v>
                </c:pt>
                <c:pt idx="7395">
                  <c:v>730</c:v>
                </c:pt>
                <c:pt idx="7396">
                  <c:v>730</c:v>
                </c:pt>
                <c:pt idx="7397">
                  <c:v>730</c:v>
                </c:pt>
                <c:pt idx="7398">
                  <c:v>730</c:v>
                </c:pt>
                <c:pt idx="7399">
                  <c:v>730</c:v>
                </c:pt>
                <c:pt idx="7400">
                  <c:v>729</c:v>
                </c:pt>
                <c:pt idx="7401">
                  <c:v>729</c:v>
                </c:pt>
                <c:pt idx="7402">
                  <c:v>729</c:v>
                </c:pt>
                <c:pt idx="7403">
                  <c:v>730</c:v>
                </c:pt>
                <c:pt idx="7404">
                  <c:v>730</c:v>
                </c:pt>
                <c:pt idx="7405">
                  <c:v>730</c:v>
                </c:pt>
                <c:pt idx="7406">
                  <c:v>729</c:v>
                </c:pt>
                <c:pt idx="7407">
                  <c:v>729</c:v>
                </c:pt>
                <c:pt idx="7408">
                  <c:v>730</c:v>
                </c:pt>
                <c:pt idx="7409">
                  <c:v>730</c:v>
                </c:pt>
                <c:pt idx="7410">
                  <c:v>730</c:v>
                </c:pt>
                <c:pt idx="7411">
                  <c:v>730</c:v>
                </c:pt>
                <c:pt idx="7412">
                  <c:v>729</c:v>
                </c:pt>
                <c:pt idx="7413">
                  <c:v>730</c:v>
                </c:pt>
                <c:pt idx="7414">
                  <c:v>730</c:v>
                </c:pt>
                <c:pt idx="7415">
                  <c:v>730</c:v>
                </c:pt>
                <c:pt idx="7416">
                  <c:v>730</c:v>
                </c:pt>
                <c:pt idx="7417">
                  <c:v>730</c:v>
                </c:pt>
                <c:pt idx="7418">
                  <c:v>730</c:v>
                </c:pt>
                <c:pt idx="7419">
                  <c:v>730</c:v>
                </c:pt>
                <c:pt idx="7420">
                  <c:v>730</c:v>
                </c:pt>
                <c:pt idx="7421">
                  <c:v>730</c:v>
                </c:pt>
                <c:pt idx="7422">
                  <c:v>730</c:v>
                </c:pt>
                <c:pt idx="7423">
                  <c:v>730</c:v>
                </c:pt>
                <c:pt idx="7424">
                  <c:v>730</c:v>
                </c:pt>
                <c:pt idx="7425">
                  <c:v>729</c:v>
                </c:pt>
                <c:pt idx="7426">
                  <c:v>730</c:v>
                </c:pt>
                <c:pt idx="7427">
                  <c:v>730</c:v>
                </c:pt>
                <c:pt idx="7428">
                  <c:v>730</c:v>
                </c:pt>
                <c:pt idx="7429">
                  <c:v>730</c:v>
                </c:pt>
                <c:pt idx="7430">
                  <c:v>730</c:v>
                </c:pt>
                <c:pt idx="7431">
                  <c:v>730</c:v>
                </c:pt>
                <c:pt idx="7432">
                  <c:v>730</c:v>
                </c:pt>
                <c:pt idx="7433">
                  <c:v>730</c:v>
                </c:pt>
                <c:pt idx="7434">
                  <c:v>730</c:v>
                </c:pt>
                <c:pt idx="7435">
                  <c:v>729</c:v>
                </c:pt>
                <c:pt idx="7436">
                  <c:v>730</c:v>
                </c:pt>
                <c:pt idx="7437">
                  <c:v>730</c:v>
                </c:pt>
                <c:pt idx="7438">
                  <c:v>730</c:v>
                </c:pt>
                <c:pt idx="7439">
                  <c:v>730</c:v>
                </c:pt>
                <c:pt idx="7440">
                  <c:v>730</c:v>
                </c:pt>
                <c:pt idx="7441">
                  <c:v>729</c:v>
                </c:pt>
                <c:pt idx="7442">
                  <c:v>730</c:v>
                </c:pt>
                <c:pt idx="7443">
                  <c:v>730</c:v>
                </c:pt>
                <c:pt idx="7444">
                  <c:v>730</c:v>
                </c:pt>
                <c:pt idx="7445">
                  <c:v>729</c:v>
                </c:pt>
                <c:pt idx="7446">
                  <c:v>730</c:v>
                </c:pt>
                <c:pt idx="7447">
                  <c:v>730</c:v>
                </c:pt>
                <c:pt idx="7448">
                  <c:v>730</c:v>
                </c:pt>
                <c:pt idx="7449">
                  <c:v>730</c:v>
                </c:pt>
                <c:pt idx="7450">
                  <c:v>730</c:v>
                </c:pt>
                <c:pt idx="7451">
                  <c:v>730</c:v>
                </c:pt>
                <c:pt idx="7452">
                  <c:v>730</c:v>
                </c:pt>
                <c:pt idx="7453">
                  <c:v>730</c:v>
                </c:pt>
                <c:pt idx="7454">
                  <c:v>730</c:v>
                </c:pt>
                <c:pt idx="7455">
                  <c:v>729</c:v>
                </c:pt>
                <c:pt idx="7456">
                  <c:v>730</c:v>
                </c:pt>
                <c:pt idx="7457">
                  <c:v>730</c:v>
                </c:pt>
                <c:pt idx="7458">
                  <c:v>730</c:v>
                </c:pt>
                <c:pt idx="7459">
                  <c:v>730</c:v>
                </c:pt>
                <c:pt idx="7460">
                  <c:v>729</c:v>
                </c:pt>
                <c:pt idx="7461">
                  <c:v>730</c:v>
                </c:pt>
                <c:pt idx="7462">
                  <c:v>730</c:v>
                </c:pt>
                <c:pt idx="7463">
                  <c:v>730</c:v>
                </c:pt>
                <c:pt idx="7464">
                  <c:v>730</c:v>
                </c:pt>
                <c:pt idx="7465">
                  <c:v>730</c:v>
                </c:pt>
                <c:pt idx="7466">
                  <c:v>730</c:v>
                </c:pt>
                <c:pt idx="7467">
                  <c:v>730</c:v>
                </c:pt>
                <c:pt idx="7468">
                  <c:v>730</c:v>
                </c:pt>
                <c:pt idx="7469">
                  <c:v>730</c:v>
                </c:pt>
                <c:pt idx="7470">
                  <c:v>730</c:v>
                </c:pt>
                <c:pt idx="7471">
                  <c:v>730</c:v>
                </c:pt>
                <c:pt idx="7472">
                  <c:v>730</c:v>
                </c:pt>
                <c:pt idx="7473">
                  <c:v>730</c:v>
                </c:pt>
                <c:pt idx="7474">
                  <c:v>729</c:v>
                </c:pt>
                <c:pt idx="7475">
                  <c:v>730</c:v>
                </c:pt>
                <c:pt idx="7476">
                  <c:v>730</c:v>
                </c:pt>
                <c:pt idx="7477">
                  <c:v>730</c:v>
                </c:pt>
                <c:pt idx="7478">
                  <c:v>730</c:v>
                </c:pt>
                <c:pt idx="7479">
                  <c:v>730</c:v>
                </c:pt>
                <c:pt idx="7480">
                  <c:v>730</c:v>
                </c:pt>
                <c:pt idx="7481">
                  <c:v>730</c:v>
                </c:pt>
                <c:pt idx="7482">
                  <c:v>730</c:v>
                </c:pt>
                <c:pt idx="7483">
                  <c:v>730</c:v>
                </c:pt>
                <c:pt idx="7484">
                  <c:v>730</c:v>
                </c:pt>
                <c:pt idx="7485">
                  <c:v>730</c:v>
                </c:pt>
                <c:pt idx="7486">
                  <c:v>730</c:v>
                </c:pt>
                <c:pt idx="7487">
                  <c:v>730</c:v>
                </c:pt>
                <c:pt idx="7488">
                  <c:v>729</c:v>
                </c:pt>
                <c:pt idx="7489">
                  <c:v>730</c:v>
                </c:pt>
                <c:pt idx="7490">
                  <c:v>730</c:v>
                </c:pt>
                <c:pt idx="7491">
                  <c:v>730</c:v>
                </c:pt>
                <c:pt idx="7492">
                  <c:v>729</c:v>
                </c:pt>
                <c:pt idx="7493">
                  <c:v>729</c:v>
                </c:pt>
                <c:pt idx="7494">
                  <c:v>730</c:v>
                </c:pt>
                <c:pt idx="7495">
                  <c:v>730</c:v>
                </c:pt>
                <c:pt idx="7496">
                  <c:v>730</c:v>
                </c:pt>
                <c:pt idx="7497">
                  <c:v>729</c:v>
                </c:pt>
                <c:pt idx="7498">
                  <c:v>729</c:v>
                </c:pt>
                <c:pt idx="7499">
                  <c:v>730</c:v>
                </c:pt>
                <c:pt idx="7500">
                  <c:v>730</c:v>
                </c:pt>
                <c:pt idx="7501">
                  <c:v>730</c:v>
                </c:pt>
                <c:pt idx="7502">
                  <c:v>730</c:v>
                </c:pt>
                <c:pt idx="7503">
                  <c:v>730</c:v>
                </c:pt>
                <c:pt idx="7504">
                  <c:v>730</c:v>
                </c:pt>
                <c:pt idx="7505">
                  <c:v>730</c:v>
                </c:pt>
                <c:pt idx="7506">
                  <c:v>730</c:v>
                </c:pt>
                <c:pt idx="7507">
                  <c:v>730</c:v>
                </c:pt>
                <c:pt idx="7508">
                  <c:v>730</c:v>
                </c:pt>
                <c:pt idx="7509">
                  <c:v>730</c:v>
                </c:pt>
                <c:pt idx="7510">
                  <c:v>730</c:v>
                </c:pt>
                <c:pt idx="7511">
                  <c:v>730</c:v>
                </c:pt>
                <c:pt idx="7512">
                  <c:v>730</c:v>
                </c:pt>
                <c:pt idx="7513">
                  <c:v>730</c:v>
                </c:pt>
                <c:pt idx="7514">
                  <c:v>730</c:v>
                </c:pt>
                <c:pt idx="7515">
                  <c:v>730</c:v>
                </c:pt>
                <c:pt idx="7516">
                  <c:v>730</c:v>
                </c:pt>
                <c:pt idx="7517">
                  <c:v>730</c:v>
                </c:pt>
                <c:pt idx="7518">
                  <c:v>730</c:v>
                </c:pt>
                <c:pt idx="7519">
                  <c:v>730</c:v>
                </c:pt>
                <c:pt idx="7520">
                  <c:v>730</c:v>
                </c:pt>
                <c:pt idx="7521">
                  <c:v>730</c:v>
                </c:pt>
                <c:pt idx="7522">
                  <c:v>730</c:v>
                </c:pt>
                <c:pt idx="7523">
                  <c:v>730</c:v>
                </c:pt>
                <c:pt idx="7524">
                  <c:v>730</c:v>
                </c:pt>
                <c:pt idx="7525">
                  <c:v>730</c:v>
                </c:pt>
                <c:pt idx="7526">
                  <c:v>730</c:v>
                </c:pt>
                <c:pt idx="7527">
                  <c:v>730</c:v>
                </c:pt>
                <c:pt idx="7528">
                  <c:v>730</c:v>
                </c:pt>
                <c:pt idx="7529">
                  <c:v>730</c:v>
                </c:pt>
                <c:pt idx="7530">
                  <c:v>730</c:v>
                </c:pt>
                <c:pt idx="7531">
                  <c:v>730</c:v>
                </c:pt>
                <c:pt idx="7532">
                  <c:v>730</c:v>
                </c:pt>
                <c:pt idx="7533">
                  <c:v>730</c:v>
                </c:pt>
                <c:pt idx="7534">
                  <c:v>729</c:v>
                </c:pt>
                <c:pt idx="7535">
                  <c:v>730</c:v>
                </c:pt>
                <c:pt idx="7536">
                  <c:v>731</c:v>
                </c:pt>
                <c:pt idx="7537">
                  <c:v>730</c:v>
                </c:pt>
                <c:pt idx="7538">
                  <c:v>730</c:v>
                </c:pt>
                <c:pt idx="7539">
                  <c:v>730</c:v>
                </c:pt>
                <c:pt idx="7540">
                  <c:v>730</c:v>
                </c:pt>
                <c:pt idx="7541">
                  <c:v>730</c:v>
                </c:pt>
                <c:pt idx="7542">
                  <c:v>730</c:v>
                </c:pt>
                <c:pt idx="7543">
                  <c:v>730</c:v>
                </c:pt>
                <c:pt idx="7544">
                  <c:v>730</c:v>
                </c:pt>
                <c:pt idx="7545">
                  <c:v>730</c:v>
                </c:pt>
                <c:pt idx="7546">
                  <c:v>730</c:v>
                </c:pt>
                <c:pt idx="7547">
                  <c:v>730</c:v>
                </c:pt>
                <c:pt idx="7548">
                  <c:v>731</c:v>
                </c:pt>
                <c:pt idx="7549">
                  <c:v>730</c:v>
                </c:pt>
                <c:pt idx="7550">
                  <c:v>730</c:v>
                </c:pt>
                <c:pt idx="7551">
                  <c:v>730</c:v>
                </c:pt>
                <c:pt idx="7552">
                  <c:v>731</c:v>
                </c:pt>
                <c:pt idx="7553">
                  <c:v>730</c:v>
                </c:pt>
                <c:pt idx="7554">
                  <c:v>730</c:v>
                </c:pt>
                <c:pt idx="7555">
                  <c:v>730</c:v>
                </c:pt>
                <c:pt idx="7556">
                  <c:v>730</c:v>
                </c:pt>
                <c:pt idx="7557">
                  <c:v>731</c:v>
                </c:pt>
                <c:pt idx="7558">
                  <c:v>731</c:v>
                </c:pt>
                <c:pt idx="7559">
                  <c:v>730</c:v>
                </c:pt>
                <c:pt idx="7560">
                  <c:v>731</c:v>
                </c:pt>
                <c:pt idx="7561">
                  <c:v>730</c:v>
                </c:pt>
                <c:pt idx="7562">
                  <c:v>731</c:v>
                </c:pt>
                <c:pt idx="7563">
                  <c:v>731</c:v>
                </c:pt>
                <c:pt idx="7564">
                  <c:v>730</c:v>
                </c:pt>
                <c:pt idx="7565">
                  <c:v>730</c:v>
                </c:pt>
                <c:pt idx="7566">
                  <c:v>730</c:v>
                </c:pt>
                <c:pt idx="7567">
                  <c:v>730</c:v>
                </c:pt>
                <c:pt idx="7568">
                  <c:v>730</c:v>
                </c:pt>
                <c:pt idx="7569">
                  <c:v>730</c:v>
                </c:pt>
                <c:pt idx="7570">
                  <c:v>730</c:v>
                </c:pt>
                <c:pt idx="7571">
                  <c:v>730</c:v>
                </c:pt>
                <c:pt idx="7572">
                  <c:v>730</c:v>
                </c:pt>
                <c:pt idx="7573">
                  <c:v>730</c:v>
                </c:pt>
                <c:pt idx="7574">
                  <c:v>730</c:v>
                </c:pt>
                <c:pt idx="7575">
                  <c:v>730</c:v>
                </c:pt>
                <c:pt idx="7576">
                  <c:v>730</c:v>
                </c:pt>
                <c:pt idx="7577">
                  <c:v>730</c:v>
                </c:pt>
                <c:pt idx="7578">
                  <c:v>730</c:v>
                </c:pt>
                <c:pt idx="7579">
                  <c:v>730</c:v>
                </c:pt>
                <c:pt idx="7580">
                  <c:v>731</c:v>
                </c:pt>
                <c:pt idx="7581">
                  <c:v>730</c:v>
                </c:pt>
                <c:pt idx="7582">
                  <c:v>730</c:v>
                </c:pt>
                <c:pt idx="7583">
                  <c:v>730</c:v>
                </c:pt>
                <c:pt idx="7584">
                  <c:v>730</c:v>
                </c:pt>
                <c:pt idx="7585">
                  <c:v>730</c:v>
                </c:pt>
                <c:pt idx="7586">
                  <c:v>731</c:v>
                </c:pt>
                <c:pt idx="7587">
                  <c:v>730</c:v>
                </c:pt>
                <c:pt idx="7588">
                  <c:v>730</c:v>
                </c:pt>
                <c:pt idx="7589">
                  <c:v>730</c:v>
                </c:pt>
                <c:pt idx="7590">
                  <c:v>730</c:v>
                </c:pt>
                <c:pt idx="7591">
                  <c:v>730</c:v>
                </c:pt>
                <c:pt idx="7592">
                  <c:v>730</c:v>
                </c:pt>
                <c:pt idx="7593">
                  <c:v>730</c:v>
                </c:pt>
                <c:pt idx="7594">
                  <c:v>730</c:v>
                </c:pt>
                <c:pt idx="7595">
                  <c:v>730</c:v>
                </c:pt>
                <c:pt idx="7596">
                  <c:v>730</c:v>
                </c:pt>
                <c:pt idx="7597">
                  <c:v>730</c:v>
                </c:pt>
                <c:pt idx="7598">
                  <c:v>730</c:v>
                </c:pt>
                <c:pt idx="7599">
                  <c:v>730</c:v>
                </c:pt>
                <c:pt idx="7600">
                  <c:v>730</c:v>
                </c:pt>
                <c:pt idx="7601">
                  <c:v>730</c:v>
                </c:pt>
                <c:pt idx="7602">
                  <c:v>731</c:v>
                </c:pt>
                <c:pt idx="7603">
                  <c:v>730</c:v>
                </c:pt>
                <c:pt idx="7604">
                  <c:v>730</c:v>
                </c:pt>
                <c:pt idx="7605">
                  <c:v>731</c:v>
                </c:pt>
                <c:pt idx="7606">
                  <c:v>731</c:v>
                </c:pt>
                <c:pt idx="7607">
                  <c:v>730</c:v>
                </c:pt>
                <c:pt idx="7608">
                  <c:v>730</c:v>
                </c:pt>
                <c:pt idx="7609">
                  <c:v>731</c:v>
                </c:pt>
                <c:pt idx="7610">
                  <c:v>731</c:v>
                </c:pt>
                <c:pt idx="7611">
                  <c:v>731</c:v>
                </c:pt>
                <c:pt idx="7612">
                  <c:v>730</c:v>
                </c:pt>
                <c:pt idx="7613">
                  <c:v>731</c:v>
                </c:pt>
                <c:pt idx="7614">
                  <c:v>731</c:v>
                </c:pt>
                <c:pt idx="7615">
                  <c:v>730</c:v>
                </c:pt>
                <c:pt idx="7616">
                  <c:v>730</c:v>
                </c:pt>
                <c:pt idx="7617">
                  <c:v>730</c:v>
                </c:pt>
                <c:pt idx="7618">
                  <c:v>730</c:v>
                </c:pt>
                <c:pt idx="7619">
                  <c:v>730</c:v>
                </c:pt>
                <c:pt idx="7620">
                  <c:v>730</c:v>
                </c:pt>
                <c:pt idx="7621">
                  <c:v>730</c:v>
                </c:pt>
                <c:pt idx="7622">
                  <c:v>730</c:v>
                </c:pt>
                <c:pt idx="7623">
                  <c:v>730</c:v>
                </c:pt>
                <c:pt idx="7624">
                  <c:v>730</c:v>
                </c:pt>
                <c:pt idx="7625">
                  <c:v>730</c:v>
                </c:pt>
                <c:pt idx="7626">
                  <c:v>730</c:v>
                </c:pt>
                <c:pt idx="7627">
                  <c:v>731</c:v>
                </c:pt>
                <c:pt idx="7628">
                  <c:v>731</c:v>
                </c:pt>
                <c:pt idx="7629">
                  <c:v>731</c:v>
                </c:pt>
                <c:pt idx="7630">
                  <c:v>730</c:v>
                </c:pt>
                <c:pt idx="7631">
                  <c:v>730</c:v>
                </c:pt>
                <c:pt idx="7632">
                  <c:v>731</c:v>
                </c:pt>
                <c:pt idx="7633">
                  <c:v>730</c:v>
                </c:pt>
                <c:pt idx="7634">
                  <c:v>730</c:v>
                </c:pt>
                <c:pt idx="7635">
                  <c:v>730</c:v>
                </c:pt>
                <c:pt idx="7636">
                  <c:v>731</c:v>
                </c:pt>
                <c:pt idx="7637">
                  <c:v>731</c:v>
                </c:pt>
                <c:pt idx="7638">
                  <c:v>731</c:v>
                </c:pt>
                <c:pt idx="7639">
                  <c:v>731</c:v>
                </c:pt>
                <c:pt idx="7640">
                  <c:v>731</c:v>
                </c:pt>
                <c:pt idx="7641">
                  <c:v>731</c:v>
                </c:pt>
                <c:pt idx="7642">
                  <c:v>731</c:v>
                </c:pt>
                <c:pt idx="7643">
                  <c:v>730</c:v>
                </c:pt>
                <c:pt idx="7644">
                  <c:v>731</c:v>
                </c:pt>
                <c:pt idx="7645">
                  <c:v>731</c:v>
                </c:pt>
                <c:pt idx="7646">
                  <c:v>731</c:v>
                </c:pt>
                <c:pt idx="7647">
                  <c:v>730</c:v>
                </c:pt>
                <c:pt idx="7648">
                  <c:v>730</c:v>
                </c:pt>
                <c:pt idx="7649">
                  <c:v>731</c:v>
                </c:pt>
                <c:pt idx="7650">
                  <c:v>730</c:v>
                </c:pt>
                <c:pt idx="7651">
                  <c:v>730</c:v>
                </c:pt>
                <c:pt idx="7652">
                  <c:v>730</c:v>
                </c:pt>
                <c:pt idx="7653">
                  <c:v>731</c:v>
                </c:pt>
                <c:pt idx="7654">
                  <c:v>731</c:v>
                </c:pt>
                <c:pt idx="7655">
                  <c:v>730</c:v>
                </c:pt>
                <c:pt idx="7656">
                  <c:v>730</c:v>
                </c:pt>
                <c:pt idx="7657">
                  <c:v>730</c:v>
                </c:pt>
                <c:pt idx="7658">
                  <c:v>731</c:v>
                </c:pt>
                <c:pt idx="7659">
                  <c:v>731</c:v>
                </c:pt>
                <c:pt idx="7660">
                  <c:v>731</c:v>
                </c:pt>
                <c:pt idx="7661">
                  <c:v>730</c:v>
                </c:pt>
                <c:pt idx="7662">
                  <c:v>731</c:v>
                </c:pt>
                <c:pt idx="7663">
                  <c:v>731</c:v>
                </c:pt>
                <c:pt idx="7664">
                  <c:v>731</c:v>
                </c:pt>
                <c:pt idx="7665">
                  <c:v>730</c:v>
                </c:pt>
                <c:pt idx="7666">
                  <c:v>730</c:v>
                </c:pt>
                <c:pt idx="7667">
                  <c:v>731</c:v>
                </c:pt>
                <c:pt idx="7668">
                  <c:v>731</c:v>
                </c:pt>
                <c:pt idx="7669">
                  <c:v>731</c:v>
                </c:pt>
                <c:pt idx="7670">
                  <c:v>730</c:v>
                </c:pt>
                <c:pt idx="7671">
                  <c:v>731</c:v>
                </c:pt>
                <c:pt idx="7672">
                  <c:v>731</c:v>
                </c:pt>
                <c:pt idx="7673">
                  <c:v>730</c:v>
                </c:pt>
                <c:pt idx="7674">
                  <c:v>730</c:v>
                </c:pt>
                <c:pt idx="7675">
                  <c:v>730</c:v>
                </c:pt>
                <c:pt idx="7676">
                  <c:v>730</c:v>
                </c:pt>
                <c:pt idx="7677">
                  <c:v>730</c:v>
                </c:pt>
                <c:pt idx="7678">
                  <c:v>730</c:v>
                </c:pt>
                <c:pt idx="7679">
                  <c:v>730</c:v>
                </c:pt>
                <c:pt idx="7680">
                  <c:v>731</c:v>
                </c:pt>
                <c:pt idx="7681">
                  <c:v>731</c:v>
                </c:pt>
                <c:pt idx="7682">
                  <c:v>731</c:v>
                </c:pt>
                <c:pt idx="7683">
                  <c:v>731</c:v>
                </c:pt>
                <c:pt idx="7684">
                  <c:v>730</c:v>
                </c:pt>
                <c:pt idx="7685">
                  <c:v>731</c:v>
                </c:pt>
                <c:pt idx="7686">
                  <c:v>731</c:v>
                </c:pt>
                <c:pt idx="7687">
                  <c:v>731</c:v>
                </c:pt>
                <c:pt idx="7688">
                  <c:v>731</c:v>
                </c:pt>
                <c:pt idx="7689">
                  <c:v>731</c:v>
                </c:pt>
                <c:pt idx="7690">
                  <c:v>730</c:v>
                </c:pt>
                <c:pt idx="7691">
                  <c:v>731</c:v>
                </c:pt>
                <c:pt idx="7692">
                  <c:v>731</c:v>
                </c:pt>
                <c:pt idx="7693">
                  <c:v>730</c:v>
                </c:pt>
                <c:pt idx="7694">
                  <c:v>730</c:v>
                </c:pt>
                <c:pt idx="7695">
                  <c:v>730</c:v>
                </c:pt>
                <c:pt idx="7696">
                  <c:v>730</c:v>
                </c:pt>
                <c:pt idx="7697">
                  <c:v>730</c:v>
                </c:pt>
                <c:pt idx="7698">
                  <c:v>730</c:v>
                </c:pt>
                <c:pt idx="7699">
                  <c:v>730</c:v>
                </c:pt>
                <c:pt idx="7700">
                  <c:v>730</c:v>
                </c:pt>
                <c:pt idx="7701">
                  <c:v>731</c:v>
                </c:pt>
                <c:pt idx="7702">
                  <c:v>731</c:v>
                </c:pt>
                <c:pt idx="7703">
                  <c:v>731</c:v>
                </c:pt>
                <c:pt idx="7704">
                  <c:v>731</c:v>
                </c:pt>
                <c:pt idx="7705">
                  <c:v>731</c:v>
                </c:pt>
                <c:pt idx="7706">
                  <c:v>731</c:v>
                </c:pt>
                <c:pt idx="7707">
                  <c:v>731</c:v>
                </c:pt>
                <c:pt idx="7708">
                  <c:v>731</c:v>
                </c:pt>
                <c:pt idx="7709">
                  <c:v>731</c:v>
                </c:pt>
                <c:pt idx="7710">
                  <c:v>731</c:v>
                </c:pt>
                <c:pt idx="7711">
                  <c:v>730</c:v>
                </c:pt>
                <c:pt idx="7712">
                  <c:v>730</c:v>
                </c:pt>
                <c:pt idx="7713">
                  <c:v>730</c:v>
                </c:pt>
                <c:pt idx="7714">
                  <c:v>731</c:v>
                </c:pt>
                <c:pt idx="7715">
                  <c:v>731</c:v>
                </c:pt>
                <c:pt idx="7716">
                  <c:v>730</c:v>
                </c:pt>
                <c:pt idx="7717">
                  <c:v>731</c:v>
                </c:pt>
                <c:pt idx="7718">
                  <c:v>731</c:v>
                </c:pt>
                <c:pt idx="7719">
                  <c:v>730</c:v>
                </c:pt>
                <c:pt idx="7720">
                  <c:v>730</c:v>
                </c:pt>
                <c:pt idx="7721">
                  <c:v>730</c:v>
                </c:pt>
                <c:pt idx="7722">
                  <c:v>730</c:v>
                </c:pt>
                <c:pt idx="7723">
                  <c:v>731</c:v>
                </c:pt>
                <c:pt idx="7724">
                  <c:v>731</c:v>
                </c:pt>
                <c:pt idx="7725">
                  <c:v>730</c:v>
                </c:pt>
                <c:pt idx="7726">
                  <c:v>730</c:v>
                </c:pt>
                <c:pt idx="7727">
                  <c:v>731</c:v>
                </c:pt>
                <c:pt idx="7728">
                  <c:v>731</c:v>
                </c:pt>
                <c:pt idx="7729">
                  <c:v>730</c:v>
                </c:pt>
                <c:pt idx="7730">
                  <c:v>730</c:v>
                </c:pt>
                <c:pt idx="7731">
                  <c:v>731</c:v>
                </c:pt>
                <c:pt idx="7732">
                  <c:v>731</c:v>
                </c:pt>
                <c:pt idx="7733">
                  <c:v>731</c:v>
                </c:pt>
                <c:pt idx="7734">
                  <c:v>730</c:v>
                </c:pt>
                <c:pt idx="7735">
                  <c:v>730</c:v>
                </c:pt>
                <c:pt idx="7736">
                  <c:v>730</c:v>
                </c:pt>
                <c:pt idx="7737">
                  <c:v>730</c:v>
                </c:pt>
                <c:pt idx="7738">
                  <c:v>730</c:v>
                </c:pt>
                <c:pt idx="7739">
                  <c:v>730</c:v>
                </c:pt>
                <c:pt idx="7740">
                  <c:v>730</c:v>
                </c:pt>
                <c:pt idx="7741">
                  <c:v>730</c:v>
                </c:pt>
                <c:pt idx="7742">
                  <c:v>730</c:v>
                </c:pt>
                <c:pt idx="7743">
                  <c:v>730</c:v>
                </c:pt>
                <c:pt idx="7744">
                  <c:v>731</c:v>
                </c:pt>
                <c:pt idx="7745">
                  <c:v>730</c:v>
                </c:pt>
                <c:pt idx="7746">
                  <c:v>730</c:v>
                </c:pt>
                <c:pt idx="7747">
                  <c:v>730</c:v>
                </c:pt>
                <c:pt idx="7748">
                  <c:v>731</c:v>
                </c:pt>
                <c:pt idx="7749">
                  <c:v>731</c:v>
                </c:pt>
                <c:pt idx="7750">
                  <c:v>730</c:v>
                </c:pt>
                <c:pt idx="7751">
                  <c:v>730</c:v>
                </c:pt>
                <c:pt idx="7752">
                  <c:v>730</c:v>
                </c:pt>
                <c:pt idx="7753">
                  <c:v>731</c:v>
                </c:pt>
                <c:pt idx="7754">
                  <c:v>731</c:v>
                </c:pt>
                <c:pt idx="7755">
                  <c:v>731</c:v>
                </c:pt>
                <c:pt idx="7756">
                  <c:v>730</c:v>
                </c:pt>
                <c:pt idx="7757">
                  <c:v>731</c:v>
                </c:pt>
                <c:pt idx="7758">
                  <c:v>731</c:v>
                </c:pt>
                <c:pt idx="7759">
                  <c:v>730</c:v>
                </c:pt>
                <c:pt idx="7760">
                  <c:v>730</c:v>
                </c:pt>
                <c:pt idx="7761">
                  <c:v>730</c:v>
                </c:pt>
                <c:pt idx="7762">
                  <c:v>730</c:v>
                </c:pt>
                <c:pt idx="7763">
                  <c:v>730</c:v>
                </c:pt>
                <c:pt idx="7764">
                  <c:v>730</c:v>
                </c:pt>
                <c:pt idx="7765">
                  <c:v>730</c:v>
                </c:pt>
                <c:pt idx="7766">
                  <c:v>731</c:v>
                </c:pt>
                <c:pt idx="7767">
                  <c:v>731</c:v>
                </c:pt>
                <c:pt idx="7768">
                  <c:v>731</c:v>
                </c:pt>
                <c:pt idx="7769">
                  <c:v>730</c:v>
                </c:pt>
                <c:pt idx="7770">
                  <c:v>731</c:v>
                </c:pt>
                <c:pt idx="7771">
                  <c:v>731</c:v>
                </c:pt>
                <c:pt idx="7772">
                  <c:v>730</c:v>
                </c:pt>
                <c:pt idx="7773">
                  <c:v>730</c:v>
                </c:pt>
                <c:pt idx="7774">
                  <c:v>730</c:v>
                </c:pt>
                <c:pt idx="7775">
                  <c:v>730</c:v>
                </c:pt>
                <c:pt idx="7776">
                  <c:v>730</c:v>
                </c:pt>
                <c:pt idx="7777">
                  <c:v>730</c:v>
                </c:pt>
                <c:pt idx="7778">
                  <c:v>731</c:v>
                </c:pt>
                <c:pt idx="7779">
                  <c:v>731</c:v>
                </c:pt>
                <c:pt idx="7780">
                  <c:v>731</c:v>
                </c:pt>
                <c:pt idx="7781">
                  <c:v>730</c:v>
                </c:pt>
                <c:pt idx="7782">
                  <c:v>730</c:v>
                </c:pt>
                <c:pt idx="7783">
                  <c:v>730</c:v>
                </c:pt>
                <c:pt idx="7784">
                  <c:v>730</c:v>
                </c:pt>
                <c:pt idx="7785">
                  <c:v>730</c:v>
                </c:pt>
                <c:pt idx="7786">
                  <c:v>730</c:v>
                </c:pt>
                <c:pt idx="7787">
                  <c:v>730</c:v>
                </c:pt>
                <c:pt idx="7788">
                  <c:v>731</c:v>
                </c:pt>
                <c:pt idx="7789">
                  <c:v>730</c:v>
                </c:pt>
                <c:pt idx="7790">
                  <c:v>731</c:v>
                </c:pt>
                <c:pt idx="7791">
                  <c:v>731</c:v>
                </c:pt>
                <c:pt idx="7792">
                  <c:v>730</c:v>
                </c:pt>
                <c:pt idx="7793">
                  <c:v>730</c:v>
                </c:pt>
                <c:pt idx="7794">
                  <c:v>731</c:v>
                </c:pt>
                <c:pt idx="7795">
                  <c:v>731</c:v>
                </c:pt>
                <c:pt idx="7796">
                  <c:v>731</c:v>
                </c:pt>
                <c:pt idx="7797">
                  <c:v>731</c:v>
                </c:pt>
                <c:pt idx="7798">
                  <c:v>731</c:v>
                </c:pt>
                <c:pt idx="7799">
                  <c:v>731</c:v>
                </c:pt>
                <c:pt idx="7800">
                  <c:v>731</c:v>
                </c:pt>
                <c:pt idx="7801">
                  <c:v>730</c:v>
                </c:pt>
                <c:pt idx="7802">
                  <c:v>730</c:v>
                </c:pt>
                <c:pt idx="7803">
                  <c:v>731</c:v>
                </c:pt>
                <c:pt idx="7804">
                  <c:v>731</c:v>
                </c:pt>
                <c:pt idx="7805">
                  <c:v>730</c:v>
                </c:pt>
                <c:pt idx="7806">
                  <c:v>730</c:v>
                </c:pt>
                <c:pt idx="7807">
                  <c:v>731</c:v>
                </c:pt>
                <c:pt idx="7808">
                  <c:v>731</c:v>
                </c:pt>
                <c:pt idx="7809">
                  <c:v>731</c:v>
                </c:pt>
                <c:pt idx="7810">
                  <c:v>730</c:v>
                </c:pt>
                <c:pt idx="7811">
                  <c:v>731</c:v>
                </c:pt>
                <c:pt idx="7812">
                  <c:v>731</c:v>
                </c:pt>
                <c:pt idx="7813">
                  <c:v>731</c:v>
                </c:pt>
                <c:pt idx="7814">
                  <c:v>731</c:v>
                </c:pt>
                <c:pt idx="7815">
                  <c:v>731</c:v>
                </c:pt>
                <c:pt idx="7816">
                  <c:v>731</c:v>
                </c:pt>
                <c:pt idx="7817">
                  <c:v>731</c:v>
                </c:pt>
                <c:pt idx="7818">
                  <c:v>730</c:v>
                </c:pt>
                <c:pt idx="7819">
                  <c:v>731</c:v>
                </c:pt>
                <c:pt idx="7820">
                  <c:v>731</c:v>
                </c:pt>
                <c:pt idx="7821">
                  <c:v>731</c:v>
                </c:pt>
                <c:pt idx="7822">
                  <c:v>730</c:v>
                </c:pt>
                <c:pt idx="7823">
                  <c:v>730</c:v>
                </c:pt>
                <c:pt idx="7824">
                  <c:v>731</c:v>
                </c:pt>
                <c:pt idx="7825">
                  <c:v>731</c:v>
                </c:pt>
                <c:pt idx="7826">
                  <c:v>730</c:v>
                </c:pt>
                <c:pt idx="7827">
                  <c:v>730</c:v>
                </c:pt>
                <c:pt idx="7828">
                  <c:v>731</c:v>
                </c:pt>
                <c:pt idx="7829">
                  <c:v>731</c:v>
                </c:pt>
                <c:pt idx="7830">
                  <c:v>731</c:v>
                </c:pt>
                <c:pt idx="7831">
                  <c:v>730</c:v>
                </c:pt>
                <c:pt idx="7832">
                  <c:v>730</c:v>
                </c:pt>
                <c:pt idx="7833">
                  <c:v>730</c:v>
                </c:pt>
                <c:pt idx="7834">
                  <c:v>731</c:v>
                </c:pt>
                <c:pt idx="7835">
                  <c:v>730</c:v>
                </c:pt>
                <c:pt idx="7836">
                  <c:v>731</c:v>
                </c:pt>
                <c:pt idx="7837">
                  <c:v>731</c:v>
                </c:pt>
                <c:pt idx="7838">
                  <c:v>731</c:v>
                </c:pt>
                <c:pt idx="7839">
                  <c:v>731</c:v>
                </c:pt>
                <c:pt idx="7840">
                  <c:v>731</c:v>
                </c:pt>
                <c:pt idx="7841">
                  <c:v>731</c:v>
                </c:pt>
                <c:pt idx="7842">
                  <c:v>730</c:v>
                </c:pt>
                <c:pt idx="7843">
                  <c:v>731</c:v>
                </c:pt>
                <c:pt idx="7844">
                  <c:v>730</c:v>
                </c:pt>
                <c:pt idx="7845">
                  <c:v>730</c:v>
                </c:pt>
                <c:pt idx="7846">
                  <c:v>730</c:v>
                </c:pt>
                <c:pt idx="7847">
                  <c:v>731</c:v>
                </c:pt>
                <c:pt idx="7848">
                  <c:v>731</c:v>
                </c:pt>
                <c:pt idx="7849">
                  <c:v>731</c:v>
                </c:pt>
                <c:pt idx="7850">
                  <c:v>731</c:v>
                </c:pt>
                <c:pt idx="7851">
                  <c:v>731</c:v>
                </c:pt>
                <c:pt idx="7852">
                  <c:v>731</c:v>
                </c:pt>
                <c:pt idx="7853">
                  <c:v>731</c:v>
                </c:pt>
                <c:pt idx="7854">
                  <c:v>730</c:v>
                </c:pt>
                <c:pt idx="7855">
                  <c:v>730</c:v>
                </c:pt>
                <c:pt idx="7856">
                  <c:v>731</c:v>
                </c:pt>
                <c:pt idx="7857">
                  <c:v>731</c:v>
                </c:pt>
                <c:pt idx="7858">
                  <c:v>731</c:v>
                </c:pt>
                <c:pt idx="7859">
                  <c:v>731</c:v>
                </c:pt>
                <c:pt idx="7860">
                  <c:v>731</c:v>
                </c:pt>
                <c:pt idx="7861">
                  <c:v>731</c:v>
                </c:pt>
                <c:pt idx="7862">
                  <c:v>731</c:v>
                </c:pt>
                <c:pt idx="7863">
                  <c:v>731</c:v>
                </c:pt>
                <c:pt idx="7864">
                  <c:v>731</c:v>
                </c:pt>
                <c:pt idx="7865">
                  <c:v>731</c:v>
                </c:pt>
                <c:pt idx="7866">
                  <c:v>731</c:v>
                </c:pt>
                <c:pt idx="7867">
                  <c:v>731</c:v>
                </c:pt>
                <c:pt idx="7868">
                  <c:v>730</c:v>
                </c:pt>
                <c:pt idx="7869">
                  <c:v>730</c:v>
                </c:pt>
                <c:pt idx="7870">
                  <c:v>730</c:v>
                </c:pt>
                <c:pt idx="7871">
                  <c:v>730</c:v>
                </c:pt>
                <c:pt idx="7872">
                  <c:v>730</c:v>
                </c:pt>
                <c:pt idx="7873">
                  <c:v>731</c:v>
                </c:pt>
                <c:pt idx="7874">
                  <c:v>731</c:v>
                </c:pt>
                <c:pt idx="7875">
                  <c:v>731</c:v>
                </c:pt>
                <c:pt idx="7876">
                  <c:v>731</c:v>
                </c:pt>
                <c:pt idx="7877">
                  <c:v>731</c:v>
                </c:pt>
                <c:pt idx="7878">
                  <c:v>731</c:v>
                </c:pt>
                <c:pt idx="7879">
                  <c:v>731</c:v>
                </c:pt>
                <c:pt idx="7880">
                  <c:v>731</c:v>
                </c:pt>
                <c:pt idx="7881">
                  <c:v>731</c:v>
                </c:pt>
                <c:pt idx="7882">
                  <c:v>731</c:v>
                </c:pt>
                <c:pt idx="7883">
                  <c:v>731</c:v>
                </c:pt>
                <c:pt idx="7884">
                  <c:v>731</c:v>
                </c:pt>
                <c:pt idx="7885">
                  <c:v>731</c:v>
                </c:pt>
                <c:pt idx="7886">
                  <c:v>731</c:v>
                </c:pt>
                <c:pt idx="7887">
                  <c:v>731</c:v>
                </c:pt>
                <c:pt idx="7888">
                  <c:v>731</c:v>
                </c:pt>
                <c:pt idx="7889">
                  <c:v>731</c:v>
                </c:pt>
                <c:pt idx="7890">
                  <c:v>731</c:v>
                </c:pt>
                <c:pt idx="7891">
                  <c:v>731</c:v>
                </c:pt>
                <c:pt idx="7892">
                  <c:v>731</c:v>
                </c:pt>
                <c:pt idx="7893">
                  <c:v>731</c:v>
                </c:pt>
                <c:pt idx="7894">
                  <c:v>731</c:v>
                </c:pt>
                <c:pt idx="7895">
                  <c:v>731</c:v>
                </c:pt>
                <c:pt idx="7896">
                  <c:v>731</c:v>
                </c:pt>
                <c:pt idx="7897">
                  <c:v>731</c:v>
                </c:pt>
                <c:pt idx="7898">
                  <c:v>731</c:v>
                </c:pt>
                <c:pt idx="7899">
                  <c:v>731</c:v>
                </c:pt>
                <c:pt idx="7900">
                  <c:v>731</c:v>
                </c:pt>
                <c:pt idx="7901">
                  <c:v>731</c:v>
                </c:pt>
                <c:pt idx="7902">
                  <c:v>731</c:v>
                </c:pt>
                <c:pt idx="7903">
                  <c:v>730</c:v>
                </c:pt>
                <c:pt idx="7904">
                  <c:v>731</c:v>
                </c:pt>
                <c:pt idx="7905">
                  <c:v>731</c:v>
                </c:pt>
                <c:pt idx="7906">
                  <c:v>731</c:v>
                </c:pt>
                <c:pt idx="7907">
                  <c:v>731</c:v>
                </c:pt>
                <c:pt idx="7908">
                  <c:v>731</c:v>
                </c:pt>
                <c:pt idx="7909">
                  <c:v>731</c:v>
                </c:pt>
                <c:pt idx="7910">
                  <c:v>731</c:v>
                </c:pt>
                <c:pt idx="7911">
                  <c:v>731</c:v>
                </c:pt>
                <c:pt idx="7912">
                  <c:v>731</c:v>
                </c:pt>
                <c:pt idx="7913">
                  <c:v>732</c:v>
                </c:pt>
                <c:pt idx="7914">
                  <c:v>732</c:v>
                </c:pt>
                <c:pt idx="7915">
                  <c:v>732</c:v>
                </c:pt>
                <c:pt idx="7916">
                  <c:v>732</c:v>
                </c:pt>
                <c:pt idx="7917">
                  <c:v>732</c:v>
                </c:pt>
                <c:pt idx="7918">
                  <c:v>732</c:v>
                </c:pt>
                <c:pt idx="7919">
                  <c:v>731</c:v>
                </c:pt>
                <c:pt idx="7920">
                  <c:v>731</c:v>
                </c:pt>
                <c:pt idx="7921">
                  <c:v>731</c:v>
                </c:pt>
                <c:pt idx="7922">
                  <c:v>731</c:v>
                </c:pt>
                <c:pt idx="7923">
                  <c:v>732</c:v>
                </c:pt>
                <c:pt idx="7924">
                  <c:v>732</c:v>
                </c:pt>
                <c:pt idx="7925">
                  <c:v>732</c:v>
                </c:pt>
                <c:pt idx="7926">
                  <c:v>731</c:v>
                </c:pt>
                <c:pt idx="7927">
                  <c:v>731</c:v>
                </c:pt>
                <c:pt idx="7928">
                  <c:v>731</c:v>
                </c:pt>
                <c:pt idx="7929">
                  <c:v>731</c:v>
                </c:pt>
                <c:pt idx="7930">
                  <c:v>731</c:v>
                </c:pt>
                <c:pt idx="7931">
                  <c:v>731</c:v>
                </c:pt>
                <c:pt idx="7932">
                  <c:v>731</c:v>
                </c:pt>
                <c:pt idx="7933">
                  <c:v>731</c:v>
                </c:pt>
                <c:pt idx="7934">
                  <c:v>731</c:v>
                </c:pt>
                <c:pt idx="7935">
                  <c:v>731</c:v>
                </c:pt>
                <c:pt idx="7936">
                  <c:v>731</c:v>
                </c:pt>
                <c:pt idx="7937">
                  <c:v>731</c:v>
                </c:pt>
                <c:pt idx="7938">
                  <c:v>731</c:v>
                </c:pt>
                <c:pt idx="7939">
                  <c:v>731</c:v>
                </c:pt>
                <c:pt idx="7940">
                  <c:v>731</c:v>
                </c:pt>
                <c:pt idx="7941">
                  <c:v>730</c:v>
                </c:pt>
                <c:pt idx="7942">
                  <c:v>731</c:v>
                </c:pt>
                <c:pt idx="7943">
                  <c:v>731</c:v>
                </c:pt>
                <c:pt idx="7944">
                  <c:v>731</c:v>
                </c:pt>
                <c:pt idx="7945">
                  <c:v>731</c:v>
                </c:pt>
                <c:pt idx="7946">
                  <c:v>731</c:v>
                </c:pt>
                <c:pt idx="7947">
                  <c:v>731</c:v>
                </c:pt>
                <c:pt idx="7948">
                  <c:v>731</c:v>
                </c:pt>
                <c:pt idx="7949">
                  <c:v>731</c:v>
                </c:pt>
                <c:pt idx="7950">
                  <c:v>731</c:v>
                </c:pt>
                <c:pt idx="7951">
                  <c:v>731</c:v>
                </c:pt>
                <c:pt idx="7952">
                  <c:v>731</c:v>
                </c:pt>
                <c:pt idx="7953">
                  <c:v>731</c:v>
                </c:pt>
                <c:pt idx="7954">
                  <c:v>731</c:v>
                </c:pt>
                <c:pt idx="7955">
                  <c:v>731</c:v>
                </c:pt>
                <c:pt idx="7956">
                  <c:v>731</c:v>
                </c:pt>
                <c:pt idx="7957">
                  <c:v>731</c:v>
                </c:pt>
                <c:pt idx="7958">
                  <c:v>731</c:v>
                </c:pt>
                <c:pt idx="7959">
                  <c:v>731</c:v>
                </c:pt>
                <c:pt idx="7960">
                  <c:v>731</c:v>
                </c:pt>
                <c:pt idx="7961">
                  <c:v>731</c:v>
                </c:pt>
                <c:pt idx="7962">
                  <c:v>731</c:v>
                </c:pt>
                <c:pt idx="7963">
                  <c:v>731</c:v>
                </c:pt>
                <c:pt idx="7964">
                  <c:v>731</c:v>
                </c:pt>
                <c:pt idx="7965">
                  <c:v>731</c:v>
                </c:pt>
                <c:pt idx="7966">
                  <c:v>731</c:v>
                </c:pt>
                <c:pt idx="7967">
                  <c:v>732</c:v>
                </c:pt>
                <c:pt idx="7968">
                  <c:v>732</c:v>
                </c:pt>
                <c:pt idx="7969">
                  <c:v>732</c:v>
                </c:pt>
                <c:pt idx="7970">
                  <c:v>732</c:v>
                </c:pt>
                <c:pt idx="7971">
                  <c:v>732</c:v>
                </c:pt>
                <c:pt idx="7972">
                  <c:v>732</c:v>
                </c:pt>
                <c:pt idx="7973">
                  <c:v>732</c:v>
                </c:pt>
                <c:pt idx="7974">
                  <c:v>732</c:v>
                </c:pt>
                <c:pt idx="7975">
                  <c:v>732</c:v>
                </c:pt>
                <c:pt idx="7976">
                  <c:v>732</c:v>
                </c:pt>
                <c:pt idx="7977">
                  <c:v>732</c:v>
                </c:pt>
                <c:pt idx="7978">
                  <c:v>732</c:v>
                </c:pt>
                <c:pt idx="7979">
                  <c:v>732</c:v>
                </c:pt>
                <c:pt idx="7980">
                  <c:v>732</c:v>
                </c:pt>
                <c:pt idx="7981">
                  <c:v>732</c:v>
                </c:pt>
                <c:pt idx="7982">
                  <c:v>732</c:v>
                </c:pt>
                <c:pt idx="7983">
                  <c:v>732</c:v>
                </c:pt>
                <c:pt idx="7984">
                  <c:v>732</c:v>
                </c:pt>
                <c:pt idx="7985">
                  <c:v>732</c:v>
                </c:pt>
                <c:pt idx="7986">
                  <c:v>732</c:v>
                </c:pt>
                <c:pt idx="7987">
                  <c:v>732</c:v>
                </c:pt>
                <c:pt idx="7988">
                  <c:v>732</c:v>
                </c:pt>
                <c:pt idx="7989">
                  <c:v>732</c:v>
                </c:pt>
                <c:pt idx="7990">
                  <c:v>732</c:v>
                </c:pt>
                <c:pt idx="7991">
                  <c:v>732</c:v>
                </c:pt>
                <c:pt idx="7992">
                  <c:v>732</c:v>
                </c:pt>
                <c:pt idx="7993">
                  <c:v>732</c:v>
                </c:pt>
                <c:pt idx="7994">
                  <c:v>732</c:v>
                </c:pt>
                <c:pt idx="7995">
                  <c:v>732</c:v>
                </c:pt>
                <c:pt idx="7996">
                  <c:v>732</c:v>
                </c:pt>
                <c:pt idx="7997">
                  <c:v>732</c:v>
                </c:pt>
                <c:pt idx="7998">
                  <c:v>732</c:v>
                </c:pt>
                <c:pt idx="7999">
                  <c:v>732</c:v>
                </c:pt>
                <c:pt idx="8000">
                  <c:v>732</c:v>
                </c:pt>
                <c:pt idx="8001">
                  <c:v>732</c:v>
                </c:pt>
                <c:pt idx="8002">
                  <c:v>732</c:v>
                </c:pt>
                <c:pt idx="8003">
                  <c:v>732</c:v>
                </c:pt>
                <c:pt idx="8004">
                  <c:v>732</c:v>
                </c:pt>
                <c:pt idx="8005">
                  <c:v>732</c:v>
                </c:pt>
                <c:pt idx="8006">
                  <c:v>732</c:v>
                </c:pt>
                <c:pt idx="8007">
                  <c:v>732</c:v>
                </c:pt>
                <c:pt idx="8008">
                  <c:v>732</c:v>
                </c:pt>
                <c:pt idx="8009">
                  <c:v>732</c:v>
                </c:pt>
                <c:pt idx="8010">
                  <c:v>732</c:v>
                </c:pt>
                <c:pt idx="8011">
                  <c:v>732</c:v>
                </c:pt>
                <c:pt idx="8012">
                  <c:v>732</c:v>
                </c:pt>
                <c:pt idx="8013">
                  <c:v>732</c:v>
                </c:pt>
                <c:pt idx="8014">
                  <c:v>732</c:v>
                </c:pt>
                <c:pt idx="8015">
                  <c:v>732</c:v>
                </c:pt>
                <c:pt idx="8016">
                  <c:v>732</c:v>
                </c:pt>
                <c:pt idx="8017">
                  <c:v>732</c:v>
                </c:pt>
                <c:pt idx="8018">
                  <c:v>732</c:v>
                </c:pt>
                <c:pt idx="8019">
                  <c:v>732</c:v>
                </c:pt>
                <c:pt idx="8020">
                  <c:v>732</c:v>
                </c:pt>
                <c:pt idx="8021">
                  <c:v>732</c:v>
                </c:pt>
                <c:pt idx="8022">
                  <c:v>732</c:v>
                </c:pt>
                <c:pt idx="8023">
                  <c:v>731</c:v>
                </c:pt>
                <c:pt idx="8024">
                  <c:v>731</c:v>
                </c:pt>
                <c:pt idx="8025">
                  <c:v>732</c:v>
                </c:pt>
                <c:pt idx="8026">
                  <c:v>732</c:v>
                </c:pt>
                <c:pt idx="8027">
                  <c:v>731</c:v>
                </c:pt>
                <c:pt idx="8028">
                  <c:v>731</c:v>
                </c:pt>
                <c:pt idx="8029">
                  <c:v>732</c:v>
                </c:pt>
                <c:pt idx="8030">
                  <c:v>732</c:v>
                </c:pt>
                <c:pt idx="8031">
                  <c:v>732</c:v>
                </c:pt>
                <c:pt idx="8032">
                  <c:v>731</c:v>
                </c:pt>
                <c:pt idx="8033">
                  <c:v>732</c:v>
                </c:pt>
                <c:pt idx="8034">
                  <c:v>732</c:v>
                </c:pt>
                <c:pt idx="8035">
                  <c:v>732</c:v>
                </c:pt>
                <c:pt idx="8036">
                  <c:v>732</c:v>
                </c:pt>
                <c:pt idx="8037">
                  <c:v>732</c:v>
                </c:pt>
                <c:pt idx="8038">
                  <c:v>732</c:v>
                </c:pt>
                <c:pt idx="8039">
                  <c:v>732</c:v>
                </c:pt>
                <c:pt idx="8040">
                  <c:v>732</c:v>
                </c:pt>
                <c:pt idx="8041">
                  <c:v>732</c:v>
                </c:pt>
                <c:pt idx="8042">
                  <c:v>732</c:v>
                </c:pt>
                <c:pt idx="8043">
                  <c:v>732</c:v>
                </c:pt>
                <c:pt idx="8044">
                  <c:v>731</c:v>
                </c:pt>
                <c:pt idx="8045">
                  <c:v>732</c:v>
                </c:pt>
                <c:pt idx="8046">
                  <c:v>732</c:v>
                </c:pt>
                <c:pt idx="8047">
                  <c:v>731</c:v>
                </c:pt>
                <c:pt idx="8048">
                  <c:v>731</c:v>
                </c:pt>
                <c:pt idx="8049">
                  <c:v>732</c:v>
                </c:pt>
                <c:pt idx="8050">
                  <c:v>732</c:v>
                </c:pt>
                <c:pt idx="8051">
                  <c:v>732</c:v>
                </c:pt>
                <c:pt idx="8052">
                  <c:v>731</c:v>
                </c:pt>
                <c:pt idx="8053">
                  <c:v>732</c:v>
                </c:pt>
                <c:pt idx="8054">
                  <c:v>732</c:v>
                </c:pt>
                <c:pt idx="8055">
                  <c:v>732</c:v>
                </c:pt>
                <c:pt idx="8056">
                  <c:v>731</c:v>
                </c:pt>
                <c:pt idx="8057">
                  <c:v>731</c:v>
                </c:pt>
                <c:pt idx="8058">
                  <c:v>732</c:v>
                </c:pt>
                <c:pt idx="8059">
                  <c:v>732</c:v>
                </c:pt>
                <c:pt idx="8060">
                  <c:v>732</c:v>
                </c:pt>
                <c:pt idx="8061">
                  <c:v>731</c:v>
                </c:pt>
                <c:pt idx="8062">
                  <c:v>732</c:v>
                </c:pt>
                <c:pt idx="8063">
                  <c:v>732</c:v>
                </c:pt>
                <c:pt idx="8064">
                  <c:v>732</c:v>
                </c:pt>
                <c:pt idx="8065">
                  <c:v>732</c:v>
                </c:pt>
                <c:pt idx="8066">
                  <c:v>732</c:v>
                </c:pt>
                <c:pt idx="8067">
                  <c:v>732</c:v>
                </c:pt>
                <c:pt idx="8068">
                  <c:v>732</c:v>
                </c:pt>
                <c:pt idx="8069">
                  <c:v>732</c:v>
                </c:pt>
                <c:pt idx="8070">
                  <c:v>732</c:v>
                </c:pt>
                <c:pt idx="8071">
                  <c:v>732</c:v>
                </c:pt>
                <c:pt idx="8072">
                  <c:v>731</c:v>
                </c:pt>
                <c:pt idx="8073">
                  <c:v>731</c:v>
                </c:pt>
                <c:pt idx="8074">
                  <c:v>731</c:v>
                </c:pt>
                <c:pt idx="8075">
                  <c:v>732</c:v>
                </c:pt>
                <c:pt idx="8076">
                  <c:v>731</c:v>
                </c:pt>
                <c:pt idx="8077">
                  <c:v>731</c:v>
                </c:pt>
                <c:pt idx="8078">
                  <c:v>731</c:v>
                </c:pt>
                <c:pt idx="8079">
                  <c:v>732</c:v>
                </c:pt>
                <c:pt idx="8080">
                  <c:v>732</c:v>
                </c:pt>
                <c:pt idx="8081">
                  <c:v>731</c:v>
                </c:pt>
                <c:pt idx="8082">
                  <c:v>731</c:v>
                </c:pt>
                <c:pt idx="8083">
                  <c:v>732</c:v>
                </c:pt>
                <c:pt idx="8084">
                  <c:v>732</c:v>
                </c:pt>
                <c:pt idx="8085">
                  <c:v>732</c:v>
                </c:pt>
                <c:pt idx="8086">
                  <c:v>731</c:v>
                </c:pt>
                <c:pt idx="8087">
                  <c:v>732</c:v>
                </c:pt>
                <c:pt idx="8088">
                  <c:v>732</c:v>
                </c:pt>
                <c:pt idx="8089">
                  <c:v>732</c:v>
                </c:pt>
                <c:pt idx="8090">
                  <c:v>732</c:v>
                </c:pt>
                <c:pt idx="8091">
                  <c:v>732</c:v>
                </c:pt>
                <c:pt idx="8092">
                  <c:v>732</c:v>
                </c:pt>
                <c:pt idx="8093">
                  <c:v>732</c:v>
                </c:pt>
                <c:pt idx="8094">
                  <c:v>732</c:v>
                </c:pt>
                <c:pt idx="8095">
                  <c:v>731</c:v>
                </c:pt>
                <c:pt idx="8096">
                  <c:v>732</c:v>
                </c:pt>
                <c:pt idx="8097">
                  <c:v>731</c:v>
                </c:pt>
                <c:pt idx="8098">
                  <c:v>731</c:v>
                </c:pt>
                <c:pt idx="8099">
                  <c:v>731</c:v>
                </c:pt>
                <c:pt idx="8100">
                  <c:v>731</c:v>
                </c:pt>
                <c:pt idx="8101">
                  <c:v>731</c:v>
                </c:pt>
                <c:pt idx="8102">
                  <c:v>731</c:v>
                </c:pt>
                <c:pt idx="8103">
                  <c:v>731</c:v>
                </c:pt>
                <c:pt idx="8104">
                  <c:v>732</c:v>
                </c:pt>
                <c:pt idx="8105">
                  <c:v>732</c:v>
                </c:pt>
                <c:pt idx="8106">
                  <c:v>732</c:v>
                </c:pt>
                <c:pt idx="8107">
                  <c:v>732</c:v>
                </c:pt>
                <c:pt idx="8108">
                  <c:v>732</c:v>
                </c:pt>
                <c:pt idx="8109">
                  <c:v>732</c:v>
                </c:pt>
                <c:pt idx="8110">
                  <c:v>732</c:v>
                </c:pt>
                <c:pt idx="8111">
                  <c:v>732</c:v>
                </c:pt>
                <c:pt idx="8112">
                  <c:v>732</c:v>
                </c:pt>
                <c:pt idx="8113">
                  <c:v>732</c:v>
                </c:pt>
                <c:pt idx="8114">
                  <c:v>732</c:v>
                </c:pt>
                <c:pt idx="8115">
                  <c:v>732</c:v>
                </c:pt>
                <c:pt idx="8116">
                  <c:v>732</c:v>
                </c:pt>
                <c:pt idx="8117">
                  <c:v>732</c:v>
                </c:pt>
                <c:pt idx="8118">
                  <c:v>732</c:v>
                </c:pt>
                <c:pt idx="8119">
                  <c:v>732</c:v>
                </c:pt>
                <c:pt idx="8120">
                  <c:v>732</c:v>
                </c:pt>
                <c:pt idx="8121">
                  <c:v>732</c:v>
                </c:pt>
                <c:pt idx="8122">
                  <c:v>732</c:v>
                </c:pt>
                <c:pt idx="8123">
                  <c:v>732</c:v>
                </c:pt>
                <c:pt idx="8124">
                  <c:v>732</c:v>
                </c:pt>
                <c:pt idx="8125">
                  <c:v>732</c:v>
                </c:pt>
                <c:pt idx="8126">
                  <c:v>732</c:v>
                </c:pt>
                <c:pt idx="8127">
                  <c:v>732</c:v>
                </c:pt>
                <c:pt idx="8128">
                  <c:v>732</c:v>
                </c:pt>
                <c:pt idx="8129">
                  <c:v>732</c:v>
                </c:pt>
                <c:pt idx="8130">
                  <c:v>732</c:v>
                </c:pt>
                <c:pt idx="8131">
                  <c:v>732</c:v>
                </c:pt>
                <c:pt idx="8132">
                  <c:v>732</c:v>
                </c:pt>
                <c:pt idx="8133">
                  <c:v>732</c:v>
                </c:pt>
                <c:pt idx="8134">
                  <c:v>732</c:v>
                </c:pt>
                <c:pt idx="8135">
                  <c:v>732</c:v>
                </c:pt>
                <c:pt idx="8136">
                  <c:v>732</c:v>
                </c:pt>
                <c:pt idx="8137">
                  <c:v>732</c:v>
                </c:pt>
                <c:pt idx="8138">
                  <c:v>732</c:v>
                </c:pt>
                <c:pt idx="8139">
                  <c:v>732</c:v>
                </c:pt>
                <c:pt idx="8140">
                  <c:v>732</c:v>
                </c:pt>
                <c:pt idx="8141">
                  <c:v>732</c:v>
                </c:pt>
                <c:pt idx="8142">
                  <c:v>732</c:v>
                </c:pt>
                <c:pt idx="8143">
                  <c:v>732</c:v>
                </c:pt>
                <c:pt idx="8144">
                  <c:v>732</c:v>
                </c:pt>
                <c:pt idx="8145">
                  <c:v>732</c:v>
                </c:pt>
                <c:pt idx="8146">
                  <c:v>732</c:v>
                </c:pt>
                <c:pt idx="8147">
                  <c:v>732</c:v>
                </c:pt>
                <c:pt idx="8148">
                  <c:v>732</c:v>
                </c:pt>
                <c:pt idx="8149">
                  <c:v>732</c:v>
                </c:pt>
                <c:pt idx="8150">
                  <c:v>732</c:v>
                </c:pt>
                <c:pt idx="8151">
                  <c:v>732</c:v>
                </c:pt>
                <c:pt idx="8152">
                  <c:v>732</c:v>
                </c:pt>
                <c:pt idx="8153">
                  <c:v>732</c:v>
                </c:pt>
                <c:pt idx="8154">
                  <c:v>732</c:v>
                </c:pt>
                <c:pt idx="8155">
                  <c:v>732</c:v>
                </c:pt>
                <c:pt idx="8156">
                  <c:v>732</c:v>
                </c:pt>
                <c:pt idx="8157">
                  <c:v>732</c:v>
                </c:pt>
                <c:pt idx="8158">
                  <c:v>732</c:v>
                </c:pt>
                <c:pt idx="8159">
                  <c:v>732</c:v>
                </c:pt>
                <c:pt idx="8160">
                  <c:v>732</c:v>
                </c:pt>
                <c:pt idx="8161">
                  <c:v>732</c:v>
                </c:pt>
                <c:pt idx="8162">
                  <c:v>732</c:v>
                </c:pt>
                <c:pt idx="8163">
                  <c:v>732</c:v>
                </c:pt>
                <c:pt idx="8164">
                  <c:v>732</c:v>
                </c:pt>
                <c:pt idx="8165">
                  <c:v>732</c:v>
                </c:pt>
                <c:pt idx="8166">
                  <c:v>732</c:v>
                </c:pt>
                <c:pt idx="8167">
                  <c:v>732</c:v>
                </c:pt>
                <c:pt idx="8168">
                  <c:v>732</c:v>
                </c:pt>
                <c:pt idx="8169">
                  <c:v>732</c:v>
                </c:pt>
                <c:pt idx="8170">
                  <c:v>732</c:v>
                </c:pt>
                <c:pt idx="8171">
                  <c:v>732</c:v>
                </c:pt>
                <c:pt idx="8172">
                  <c:v>732</c:v>
                </c:pt>
                <c:pt idx="8173">
                  <c:v>732</c:v>
                </c:pt>
                <c:pt idx="8174">
                  <c:v>732</c:v>
                </c:pt>
                <c:pt idx="8175">
                  <c:v>732</c:v>
                </c:pt>
                <c:pt idx="8176">
                  <c:v>732</c:v>
                </c:pt>
                <c:pt idx="8177">
                  <c:v>732</c:v>
                </c:pt>
                <c:pt idx="8178">
                  <c:v>732</c:v>
                </c:pt>
                <c:pt idx="8179">
                  <c:v>732</c:v>
                </c:pt>
                <c:pt idx="8180">
                  <c:v>732</c:v>
                </c:pt>
                <c:pt idx="8181">
                  <c:v>732</c:v>
                </c:pt>
                <c:pt idx="8182">
                  <c:v>732</c:v>
                </c:pt>
                <c:pt idx="8183">
                  <c:v>733</c:v>
                </c:pt>
                <c:pt idx="8184">
                  <c:v>732</c:v>
                </c:pt>
                <c:pt idx="8185">
                  <c:v>732</c:v>
                </c:pt>
                <c:pt idx="8186">
                  <c:v>732</c:v>
                </c:pt>
                <c:pt idx="8187">
                  <c:v>732</c:v>
                </c:pt>
                <c:pt idx="8188">
                  <c:v>732</c:v>
                </c:pt>
                <c:pt idx="8189">
                  <c:v>732</c:v>
                </c:pt>
                <c:pt idx="8190">
                  <c:v>732</c:v>
                </c:pt>
                <c:pt idx="8191">
                  <c:v>732</c:v>
                </c:pt>
                <c:pt idx="8192">
                  <c:v>731</c:v>
                </c:pt>
                <c:pt idx="8193">
                  <c:v>731</c:v>
                </c:pt>
                <c:pt idx="8194">
                  <c:v>731</c:v>
                </c:pt>
                <c:pt idx="8195">
                  <c:v>731</c:v>
                </c:pt>
                <c:pt idx="8196">
                  <c:v>731</c:v>
                </c:pt>
                <c:pt idx="8197">
                  <c:v>731</c:v>
                </c:pt>
                <c:pt idx="8198">
                  <c:v>731</c:v>
                </c:pt>
                <c:pt idx="8199">
                  <c:v>731</c:v>
                </c:pt>
                <c:pt idx="8200">
                  <c:v>731</c:v>
                </c:pt>
                <c:pt idx="8201">
                  <c:v>731</c:v>
                </c:pt>
                <c:pt idx="8202">
                  <c:v>731</c:v>
                </c:pt>
                <c:pt idx="8203">
                  <c:v>731</c:v>
                </c:pt>
                <c:pt idx="8204">
                  <c:v>731</c:v>
                </c:pt>
                <c:pt idx="8205">
                  <c:v>731</c:v>
                </c:pt>
                <c:pt idx="8206">
                  <c:v>731</c:v>
                </c:pt>
                <c:pt idx="8207">
                  <c:v>731</c:v>
                </c:pt>
                <c:pt idx="8208">
                  <c:v>731</c:v>
                </c:pt>
                <c:pt idx="8209">
                  <c:v>731</c:v>
                </c:pt>
                <c:pt idx="8210">
                  <c:v>731</c:v>
                </c:pt>
                <c:pt idx="8211">
                  <c:v>731</c:v>
                </c:pt>
                <c:pt idx="8212">
                  <c:v>731</c:v>
                </c:pt>
                <c:pt idx="8213">
                  <c:v>731</c:v>
                </c:pt>
                <c:pt idx="8214">
                  <c:v>731</c:v>
                </c:pt>
                <c:pt idx="8215">
                  <c:v>731</c:v>
                </c:pt>
                <c:pt idx="8216">
                  <c:v>731</c:v>
                </c:pt>
                <c:pt idx="8217">
                  <c:v>731</c:v>
                </c:pt>
                <c:pt idx="8218">
                  <c:v>731</c:v>
                </c:pt>
                <c:pt idx="8219">
                  <c:v>731</c:v>
                </c:pt>
                <c:pt idx="8220">
                  <c:v>731</c:v>
                </c:pt>
                <c:pt idx="8221">
                  <c:v>731</c:v>
                </c:pt>
                <c:pt idx="8222">
                  <c:v>731</c:v>
                </c:pt>
                <c:pt idx="8223">
                  <c:v>731</c:v>
                </c:pt>
                <c:pt idx="8224">
                  <c:v>731</c:v>
                </c:pt>
                <c:pt idx="8225">
                  <c:v>731</c:v>
                </c:pt>
                <c:pt idx="8226">
                  <c:v>731</c:v>
                </c:pt>
                <c:pt idx="8227">
                  <c:v>731</c:v>
                </c:pt>
                <c:pt idx="8228">
                  <c:v>731</c:v>
                </c:pt>
                <c:pt idx="8229">
                  <c:v>731</c:v>
                </c:pt>
                <c:pt idx="8230">
                  <c:v>731</c:v>
                </c:pt>
                <c:pt idx="8231">
                  <c:v>732</c:v>
                </c:pt>
                <c:pt idx="8232">
                  <c:v>731</c:v>
                </c:pt>
                <c:pt idx="8233">
                  <c:v>731</c:v>
                </c:pt>
                <c:pt idx="8234">
                  <c:v>731</c:v>
                </c:pt>
                <c:pt idx="8235">
                  <c:v>731</c:v>
                </c:pt>
                <c:pt idx="8236">
                  <c:v>731</c:v>
                </c:pt>
                <c:pt idx="8237">
                  <c:v>731</c:v>
                </c:pt>
                <c:pt idx="8238">
                  <c:v>731</c:v>
                </c:pt>
                <c:pt idx="8239">
                  <c:v>731</c:v>
                </c:pt>
                <c:pt idx="8240">
                  <c:v>731</c:v>
                </c:pt>
                <c:pt idx="8241">
                  <c:v>731</c:v>
                </c:pt>
                <c:pt idx="8242">
                  <c:v>731</c:v>
                </c:pt>
                <c:pt idx="8243">
                  <c:v>731</c:v>
                </c:pt>
                <c:pt idx="8244">
                  <c:v>731</c:v>
                </c:pt>
                <c:pt idx="8245">
                  <c:v>731</c:v>
                </c:pt>
                <c:pt idx="8246">
                  <c:v>731</c:v>
                </c:pt>
                <c:pt idx="8247">
                  <c:v>731</c:v>
                </c:pt>
                <c:pt idx="8248">
                  <c:v>731</c:v>
                </c:pt>
                <c:pt idx="8249">
                  <c:v>731</c:v>
                </c:pt>
                <c:pt idx="8250">
                  <c:v>731</c:v>
                </c:pt>
                <c:pt idx="8251">
                  <c:v>731</c:v>
                </c:pt>
                <c:pt idx="8252">
                  <c:v>731</c:v>
                </c:pt>
                <c:pt idx="8253">
                  <c:v>731</c:v>
                </c:pt>
                <c:pt idx="8254">
                  <c:v>731</c:v>
                </c:pt>
                <c:pt idx="8255">
                  <c:v>731</c:v>
                </c:pt>
                <c:pt idx="8256">
                  <c:v>731</c:v>
                </c:pt>
                <c:pt idx="8257">
                  <c:v>731</c:v>
                </c:pt>
                <c:pt idx="8258">
                  <c:v>731</c:v>
                </c:pt>
                <c:pt idx="8259">
                  <c:v>731</c:v>
                </c:pt>
                <c:pt idx="8260">
                  <c:v>731</c:v>
                </c:pt>
                <c:pt idx="8261">
                  <c:v>732</c:v>
                </c:pt>
                <c:pt idx="8262">
                  <c:v>732</c:v>
                </c:pt>
                <c:pt idx="8263">
                  <c:v>731</c:v>
                </c:pt>
                <c:pt idx="8264">
                  <c:v>732</c:v>
                </c:pt>
                <c:pt idx="8265">
                  <c:v>732</c:v>
                </c:pt>
                <c:pt idx="8266">
                  <c:v>732</c:v>
                </c:pt>
                <c:pt idx="8267">
                  <c:v>731</c:v>
                </c:pt>
                <c:pt idx="8268">
                  <c:v>732</c:v>
                </c:pt>
                <c:pt idx="8269">
                  <c:v>732</c:v>
                </c:pt>
                <c:pt idx="8270">
                  <c:v>732</c:v>
                </c:pt>
                <c:pt idx="8271">
                  <c:v>732</c:v>
                </c:pt>
                <c:pt idx="8272">
                  <c:v>732</c:v>
                </c:pt>
                <c:pt idx="8273">
                  <c:v>732</c:v>
                </c:pt>
                <c:pt idx="8274">
                  <c:v>732</c:v>
                </c:pt>
                <c:pt idx="8275">
                  <c:v>732</c:v>
                </c:pt>
                <c:pt idx="8276">
                  <c:v>732</c:v>
                </c:pt>
                <c:pt idx="8277">
                  <c:v>732</c:v>
                </c:pt>
                <c:pt idx="8278">
                  <c:v>732</c:v>
                </c:pt>
                <c:pt idx="8279">
                  <c:v>732</c:v>
                </c:pt>
                <c:pt idx="8280">
                  <c:v>732</c:v>
                </c:pt>
                <c:pt idx="8281">
                  <c:v>732</c:v>
                </c:pt>
                <c:pt idx="8282">
                  <c:v>732</c:v>
                </c:pt>
                <c:pt idx="8283">
                  <c:v>732</c:v>
                </c:pt>
                <c:pt idx="8284">
                  <c:v>732</c:v>
                </c:pt>
                <c:pt idx="8285">
                  <c:v>732</c:v>
                </c:pt>
                <c:pt idx="8286">
                  <c:v>732</c:v>
                </c:pt>
                <c:pt idx="8287">
                  <c:v>732</c:v>
                </c:pt>
                <c:pt idx="8288">
                  <c:v>732</c:v>
                </c:pt>
                <c:pt idx="8289">
                  <c:v>732</c:v>
                </c:pt>
                <c:pt idx="8290">
                  <c:v>732</c:v>
                </c:pt>
                <c:pt idx="8291">
                  <c:v>732</c:v>
                </c:pt>
                <c:pt idx="8292">
                  <c:v>732</c:v>
                </c:pt>
                <c:pt idx="8293">
                  <c:v>732</c:v>
                </c:pt>
                <c:pt idx="8294">
                  <c:v>731</c:v>
                </c:pt>
                <c:pt idx="8295">
                  <c:v>732</c:v>
                </c:pt>
                <c:pt idx="8296">
                  <c:v>732</c:v>
                </c:pt>
                <c:pt idx="8297">
                  <c:v>731</c:v>
                </c:pt>
                <c:pt idx="8298">
                  <c:v>731</c:v>
                </c:pt>
                <c:pt idx="8299">
                  <c:v>732</c:v>
                </c:pt>
                <c:pt idx="8300">
                  <c:v>732</c:v>
                </c:pt>
                <c:pt idx="8301">
                  <c:v>732</c:v>
                </c:pt>
                <c:pt idx="8302">
                  <c:v>732</c:v>
                </c:pt>
                <c:pt idx="8303">
                  <c:v>732</c:v>
                </c:pt>
                <c:pt idx="8304">
                  <c:v>732</c:v>
                </c:pt>
                <c:pt idx="8305">
                  <c:v>732</c:v>
                </c:pt>
                <c:pt idx="8306">
                  <c:v>732</c:v>
                </c:pt>
                <c:pt idx="8307">
                  <c:v>732</c:v>
                </c:pt>
                <c:pt idx="8308">
                  <c:v>732</c:v>
                </c:pt>
                <c:pt idx="8309">
                  <c:v>732</c:v>
                </c:pt>
                <c:pt idx="8310">
                  <c:v>732</c:v>
                </c:pt>
                <c:pt idx="8311">
                  <c:v>732</c:v>
                </c:pt>
                <c:pt idx="8312">
                  <c:v>732</c:v>
                </c:pt>
                <c:pt idx="8313">
                  <c:v>732</c:v>
                </c:pt>
                <c:pt idx="8314">
                  <c:v>732</c:v>
                </c:pt>
                <c:pt idx="8315">
                  <c:v>731</c:v>
                </c:pt>
                <c:pt idx="8316">
                  <c:v>732</c:v>
                </c:pt>
                <c:pt idx="8317">
                  <c:v>731</c:v>
                </c:pt>
                <c:pt idx="8318">
                  <c:v>731</c:v>
                </c:pt>
                <c:pt idx="8319">
                  <c:v>732</c:v>
                </c:pt>
                <c:pt idx="8320">
                  <c:v>732</c:v>
                </c:pt>
                <c:pt idx="8321">
                  <c:v>732</c:v>
                </c:pt>
                <c:pt idx="8322">
                  <c:v>732</c:v>
                </c:pt>
                <c:pt idx="8323">
                  <c:v>732</c:v>
                </c:pt>
                <c:pt idx="8324">
                  <c:v>732</c:v>
                </c:pt>
                <c:pt idx="8325">
                  <c:v>732</c:v>
                </c:pt>
                <c:pt idx="8326">
                  <c:v>732</c:v>
                </c:pt>
                <c:pt idx="8327">
                  <c:v>732</c:v>
                </c:pt>
                <c:pt idx="8328">
                  <c:v>732</c:v>
                </c:pt>
                <c:pt idx="8329">
                  <c:v>732</c:v>
                </c:pt>
                <c:pt idx="8330">
                  <c:v>732</c:v>
                </c:pt>
                <c:pt idx="8331">
                  <c:v>732</c:v>
                </c:pt>
                <c:pt idx="8332">
                  <c:v>732</c:v>
                </c:pt>
                <c:pt idx="8333">
                  <c:v>732</c:v>
                </c:pt>
                <c:pt idx="8334">
                  <c:v>732</c:v>
                </c:pt>
                <c:pt idx="8335">
                  <c:v>732</c:v>
                </c:pt>
                <c:pt idx="8336">
                  <c:v>732</c:v>
                </c:pt>
                <c:pt idx="8337">
                  <c:v>731</c:v>
                </c:pt>
                <c:pt idx="8338">
                  <c:v>732</c:v>
                </c:pt>
                <c:pt idx="8339">
                  <c:v>732</c:v>
                </c:pt>
                <c:pt idx="8340">
                  <c:v>732</c:v>
                </c:pt>
                <c:pt idx="8341">
                  <c:v>732</c:v>
                </c:pt>
                <c:pt idx="8342">
                  <c:v>732</c:v>
                </c:pt>
                <c:pt idx="8343">
                  <c:v>732</c:v>
                </c:pt>
                <c:pt idx="8344">
                  <c:v>732</c:v>
                </c:pt>
                <c:pt idx="8345">
                  <c:v>732</c:v>
                </c:pt>
                <c:pt idx="8346">
                  <c:v>732</c:v>
                </c:pt>
                <c:pt idx="8347">
                  <c:v>732</c:v>
                </c:pt>
                <c:pt idx="8348">
                  <c:v>732</c:v>
                </c:pt>
                <c:pt idx="8349">
                  <c:v>732</c:v>
                </c:pt>
                <c:pt idx="8350">
                  <c:v>732</c:v>
                </c:pt>
                <c:pt idx="8351">
                  <c:v>732</c:v>
                </c:pt>
                <c:pt idx="8352">
                  <c:v>732</c:v>
                </c:pt>
                <c:pt idx="8353">
                  <c:v>732</c:v>
                </c:pt>
                <c:pt idx="8354">
                  <c:v>732</c:v>
                </c:pt>
                <c:pt idx="8355">
                  <c:v>732</c:v>
                </c:pt>
                <c:pt idx="8356">
                  <c:v>732</c:v>
                </c:pt>
                <c:pt idx="8357">
                  <c:v>732</c:v>
                </c:pt>
                <c:pt idx="8358">
                  <c:v>732</c:v>
                </c:pt>
                <c:pt idx="8359">
                  <c:v>731</c:v>
                </c:pt>
                <c:pt idx="8360">
                  <c:v>731</c:v>
                </c:pt>
                <c:pt idx="8361">
                  <c:v>732</c:v>
                </c:pt>
                <c:pt idx="8362">
                  <c:v>732</c:v>
                </c:pt>
                <c:pt idx="8363">
                  <c:v>731</c:v>
                </c:pt>
                <c:pt idx="8364">
                  <c:v>732</c:v>
                </c:pt>
                <c:pt idx="8365">
                  <c:v>732</c:v>
                </c:pt>
                <c:pt idx="8366">
                  <c:v>732</c:v>
                </c:pt>
                <c:pt idx="8367">
                  <c:v>732</c:v>
                </c:pt>
                <c:pt idx="8368">
                  <c:v>732</c:v>
                </c:pt>
                <c:pt idx="8369">
                  <c:v>732</c:v>
                </c:pt>
                <c:pt idx="8370">
                  <c:v>731</c:v>
                </c:pt>
                <c:pt idx="8371">
                  <c:v>731</c:v>
                </c:pt>
                <c:pt idx="8372">
                  <c:v>731</c:v>
                </c:pt>
                <c:pt idx="8373">
                  <c:v>731</c:v>
                </c:pt>
                <c:pt idx="8374">
                  <c:v>731</c:v>
                </c:pt>
                <c:pt idx="8375">
                  <c:v>731</c:v>
                </c:pt>
                <c:pt idx="8376">
                  <c:v>731</c:v>
                </c:pt>
                <c:pt idx="8377">
                  <c:v>731</c:v>
                </c:pt>
                <c:pt idx="8378">
                  <c:v>731</c:v>
                </c:pt>
                <c:pt idx="8379">
                  <c:v>731</c:v>
                </c:pt>
                <c:pt idx="8380">
                  <c:v>731</c:v>
                </c:pt>
                <c:pt idx="8381">
                  <c:v>732</c:v>
                </c:pt>
                <c:pt idx="8382">
                  <c:v>732</c:v>
                </c:pt>
                <c:pt idx="8383">
                  <c:v>731</c:v>
                </c:pt>
                <c:pt idx="8384">
                  <c:v>731</c:v>
                </c:pt>
                <c:pt idx="8385">
                  <c:v>731</c:v>
                </c:pt>
                <c:pt idx="8386">
                  <c:v>731</c:v>
                </c:pt>
                <c:pt idx="8387">
                  <c:v>731</c:v>
                </c:pt>
                <c:pt idx="8388">
                  <c:v>731</c:v>
                </c:pt>
                <c:pt idx="8389">
                  <c:v>731</c:v>
                </c:pt>
                <c:pt idx="8390">
                  <c:v>731</c:v>
                </c:pt>
                <c:pt idx="8391">
                  <c:v>731</c:v>
                </c:pt>
                <c:pt idx="8392">
                  <c:v>731</c:v>
                </c:pt>
                <c:pt idx="8393">
                  <c:v>731</c:v>
                </c:pt>
                <c:pt idx="8394">
                  <c:v>732</c:v>
                </c:pt>
                <c:pt idx="8395">
                  <c:v>732</c:v>
                </c:pt>
                <c:pt idx="8396">
                  <c:v>732</c:v>
                </c:pt>
                <c:pt idx="8397">
                  <c:v>731</c:v>
                </c:pt>
                <c:pt idx="8398">
                  <c:v>732</c:v>
                </c:pt>
                <c:pt idx="8399">
                  <c:v>732</c:v>
                </c:pt>
                <c:pt idx="8400">
                  <c:v>731</c:v>
                </c:pt>
                <c:pt idx="8401">
                  <c:v>732</c:v>
                </c:pt>
                <c:pt idx="8402">
                  <c:v>732</c:v>
                </c:pt>
                <c:pt idx="8403">
                  <c:v>732</c:v>
                </c:pt>
                <c:pt idx="8404">
                  <c:v>732</c:v>
                </c:pt>
                <c:pt idx="8405">
                  <c:v>732</c:v>
                </c:pt>
                <c:pt idx="8406">
                  <c:v>732</c:v>
                </c:pt>
                <c:pt idx="8407">
                  <c:v>731</c:v>
                </c:pt>
                <c:pt idx="8408">
                  <c:v>731</c:v>
                </c:pt>
                <c:pt idx="8409">
                  <c:v>731</c:v>
                </c:pt>
                <c:pt idx="8410">
                  <c:v>731</c:v>
                </c:pt>
                <c:pt idx="8411">
                  <c:v>731</c:v>
                </c:pt>
                <c:pt idx="8412">
                  <c:v>731</c:v>
                </c:pt>
                <c:pt idx="8413">
                  <c:v>731</c:v>
                </c:pt>
                <c:pt idx="8414">
                  <c:v>731</c:v>
                </c:pt>
                <c:pt idx="8415">
                  <c:v>731</c:v>
                </c:pt>
                <c:pt idx="8416">
                  <c:v>731</c:v>
                </c:pt>
                <c:pt idx="8417">
                  <c:v>731</c:v>
                </c:pt>
                <c:pt idx="8418">
                  <c:v>731</c:v>
                </c:pt>
                <c:pt idx="8419">
                  <c:v>732</c:v>
                </c:pt>
                <c:pt idx="8420">
                  <c:v>731</c:v>
                </c:pt>
                <c:pt idx="8421">
                  <c:v>731</c:v>
                </c:pt>
                <c:pt idx="8422">
                  <c:v>731</c:v>
                </c:pt>
                <c:pt idx="8423">
                  <c:v>732</c:v>
                </c:pt>
                <c:pt idx="8424">
                  <c:v>732</c:v>
                </c:pt>
                <c:pt idx="8425">
                  <c:v>732</c:v>
                </c:pt>
                <c:pt idx="8426">
                  <c:v>732</c:v>
                </c:pt>
                <c:pt idx="8427">
                  <c:v>732</c:v>
                </c:pt>
                <c:pt idx="8428">
                  <c:v>732</c:v>
                </c:pt>
                <c:pt idx="8429">
                  <c:v>732</c:v>
                </c:pt>
                <c:pt idx="8430">
                  <c:v>731</c:v>
                </c:pt>
                <c:pt idx="8431">
                  <c:v>731</c:v>
                </c:pt>
                <c:pt idx="8432">
                  <c:v>731</c:v>
                </c:pt>
                <c:pt idx="8433">
                  <c:v>731</c:v>
                </c:pt>
                <c:pt idx="8434">
                  <c:v>731</c:v>
                </c:pt>
                <c:pt idx="8435">
                  <c:v>731</c:v>
                </c:pt>
                <c:pt idx="8436">
                  <c:v>731</c:v>
                </c:pt>
                <c:pt idx="8437">
                  <c:v>731</c:v>
                </c:pt>
                <c:pt idx="8438">
                  <c:v>731</c:v>
                </c:pt>
                <c:pt idx="8439">
                  <c:v>731</c:v>
                </c:pt>
                <c:pt idx="8440">
                  <c:v>731</c:v>
                </c:pt>
                <c:pt idx="8441">
                  <c:v>731</c:v>
                </c:pt>
                <c:pt idx="8442">
                  <c:v>731</c:v>
                </c:pt>
                <c:pt idx="8443">
                  <c:v>732</c:v>
                </c:pt>
                <c:pt idx="8444">
                  <c:v>732</c:v>
                </c:pt>
                <c:pt idx="8445">
                  <c:v>731</c:v>
                </c:pt>
                <c:pt idx="8446">
                  <c:v>731</c:v>
                </c:pt>
                <c:pt idx="8447">
                  <c:v>732</c:v>
                </c:pt>
                <c:pt idx="8448">
                  <c:v>732</c:v>
                </c:pt>
                <c:pt idx="8449">
                  <c:v>732</c:v>
                </c:pt>
                <c:pt idx="8450">
                  <c:v>732</c:v>
                </c:pt>
                <c:pt idx="8451">
                  <c:v>732</c:v>
                </c:pt>
                <c:pt idx="8452">
                  <c:v>731</c:v>
                </c:pt>
                <c:pt idx="8453">
                  <c:v>731</c:v>
                </c:pt>
                <c:pt idx="8454">
                  <c:v>731</c:v>
                </c:pt>
                <c:pt idx="8455">
                  <c:v>731</c:v>
                </c:pt>
                <c:pt idx="8456">
                  <c:v>731</c:v>
                </c:pt>
                <c:pt idx="8457">
                  <c:v>731</c:v>
                </c:pt>
                <c:pt idx="8458">
                  <c:v>731</c:v>
                </c:pt>
                <c:pt idx="8459">
                  <c:v>731</c:v>
                </c:pt>
                <c:pt idx="8460">
                  <c:v>731</c:v>
                </c:pt>
                <c:pt idx="8461">
                  <c:v>731</c:v>
                </c:pt>
                <c:pt idx="8462">
                  <c:v>731</c:v>
                </c:pt>
                <c:pt idx="8463">
                  <c:v>731</c:v>
                </c:pt>
                <c:pt idx="8464">
                  <c:v>731</c:v>
                </c:pt>
                <c:pt idx="8465">
                  <c:v>731</c:v>
                </c:pt>
                <c:pt idx="8466">
                  <c:v>731</c:v>
                </c:pt>
                <c:pt idx="8467">
                  <c:v>731</c:v>
                </c:pt>
                <c:pt idx="8468">
                  <c:v>731</c:v>
                </c:pt>
                <c:pt idx="8469">
                  <c:v>731</c:v>
                </c:pt>
                <c:pt idx="8470">
                  <c:v>731</c:v>
                </c:pt>
                <c:pt idx="8471">
                  <c:v>732</c:v>
                </c:pt>
                <c:pt idx="8472">
                  <c:v>732</c:v>
                </c:pt>
                <c:pt idx="8473">
                  <c:v>731</c:v>
                </c:pt>
                <c:pt idx="8474">
                  <c:v>732</c:v>
                </c:pt>
                <c:pt idx="8475">
                  <c:v>732</c:v>
                </c:pt>
                <c:pt idx="8476">
                  <c:v>731</c:v>
                </c:pt>
                <c:pt idx="8477">
                  <c:v>732</c:v>
                </c:pt>
                <c:pt idx="8478">
                  <c:v>732</c:v>
                </c:pt>
                <c:pt idx="8479">
                  <c:v>731</c:v>
                </c:pt>
                <c:pt idx="8480">
                  <c:v>732</c:v>
                </c:pt>
                <c:pt idx="8481">
                  <c:v>731</c:v>
                </c:pt>
                <c:pt idx="8482">
                  <c:v>731</c:v>
                </c:pt>
                <c:pt idx="8483">
                  <c:v>731</c:v>
                </c:pt>
                <c:pt idx="8484">
                  <c:v>731</c:v>
                </c:pt>
                <c:pt idx="8485">
                  <c:v>731</c:v>
                </c:pt>
                <c:pt idx="8486">
                  <c:v>731</c:v>
                </c:pt>
                <c:pt idx="8487">
                  <c:v>731</c:v>
                </c:pt>
                <c:pt idx="8488">
                  <c:v>731</c:v>
                </c:pt>
                <c:pt idx="8489">
                  <c:v>731</c:v>
                </c:pt>
                <c:pt idx="8490">
                  <c:v>731</c:v>
                </c:pt>
                <c:pt idx="8491">
                  <c:v>731</c:v>
                </c:pt>
                <c:pt idx="8492">
                  <c:v>732</c:v>
                </c:pt>
                <c:pt idx="8493">
                  <c:v>731</c:v>
                </c:pt>
                <c:pt idx="8494">
                  <c:v>731</c:v>
                </c:pt>
                <c:pt idx="8495">
                  <c:v>732</c:v>
                </c:pt>
                <c:pt idx="8496">
                  <c:v>732</c:v>
                </c:pt>
                <c:pt idx="8497">
                  <c:v>731</c:v>
                </c:pt>
                <c:pt idx="8498">
                  <c:v>731</c:v>
                </c:pt>
                <c:pt idx="8499">
                  <c:v>731</c:v>
                </c:pt>
                <c:pt idx="8500">
                  <c:v>731</c:v>
                </c:pt>
                <c:pt idx="8501">
                  <c:v>731</c:v>
                </c:pt>
                <c:pt idx="8502">
                  <c:v>731</c:v>
                </c:pt>
                <c:pt idx="8503">
                  <c:v>731</c:v>
                </c:pt>
                <c:pt idx="8504">
                  <c:v>731</c:v>
                </c:pt>
                <c:pt idx="8505">
                  <c:v>731</c:v>
                </c:pt>
                <c:pt idx="8506">
                  <c:v>731</c:v>
                </c:pt>
                <c:pt idx="8507">
                  <c:v>731</c:v>
                </c:pt>
                <c:pt idx="8508">
                  <c:v>731</c:v>
                </c:pt>
                <c:pt idx="8509">
                  <c:v>731</c:v>
                </c:pt>
                <c:pt idx="8510">
                  <c:v>731</c:v>
                </c:pt>
                <c:pt idx="8511">
                  <c:v>731</c:v>
                </c:pt>
                <c:pt idx="8512">
                  <c:v>731</c:v>
                </c:pt>
                <c:pt idx="8513">
                  <c:v>732</c:v>
                </c:pt>
                <c:pt idx="8514">
                  <c:v>732</c:v>
                </c:pt>
                <c:pt idx="8515">
                  <c:v>731</c:v>
                </c:pt>
                <c:pt idx="8516">
                  <c:v>731</c:v>
                </c:pt>
                <c:pt idx="8517">
                  <c:v>732</c:v>
                </c:pt>
                <c:pt idx="8518">
                  <c:v>731</c:v>
                </c:pt>
                <c:pt idx="8519">
                  <c:v>731</c:v>
                </c:pt>
                <c:pt idx="8520">
                  <c:v>732</c:v>
                </c:pt>
                <c:pt idx="8521">
                  <c:v>732</c:v>
                </c:pt>
                <c:pt idx="8522">
                  <c:v>731</c:v>
                </c:pt>
                <c:pt idx="8523">
                  <c:v>731</c:v>
                </c:pt>
                <c:pt idx="8524">
                  <c:v>732</c:v>
                </c:pt>
                <c:pt idx="8525">
                  <c:v>731</c:v>
                </c:pt>
                <c:pt idx="8526">
                  <c:v>731</c:v>
                </c:pt>
                <c:pt idx="8527">
                  <c:v>731</c:v>
                </c:pt>
                <c:pt idx="8528">
                  <c:v>731</c:v>
                </c:pt>
                <c:pt idx="8529">
                  <c:v>731</c:v>
                </c:pt>
                <c:pt idx="8530">
                  <c:v>732</c:v>
                </c:pt>
                <c:pt idx="8531">
                  <c:v>731</c:v>
                </c:pt>
                <c:pt idx="8532">
                  <c:v>731</c:v>
                </c:pt>
                <c:pt idx="8533">
                  <c:v>732</c:v>
                </c:pt>
                <c:pt idx="8534">
                  <c:v>732</c:v>
                </c:pt>
                <c:pt idx="8535">
                  <c:v>732</c:v>
                </c:pt>
                <c:pt idx="8536">
                  <c:v>732</c:v>
                </c:pt>
                <c:pt idx="8537">
                  <c:v>732</c:v>
                </c:pt>
                <c:pt idx="8538">
                  <c:v>732</c:v>
                </c:pt>
                <c:pt idx="8539">
                  <c:v>732</c:v>
                </c:pt>
                <c:pt idx="8540">
                  <c:v>732</c:v>
                </c:pt>
                <c:pt idx="8541">
                  <c:v>732</c:v>
                </c:pt>
                <c:pt idx="8542">
                  <c:v>732</c:v>
                </c:pt>
                <c:pt idx="8543">
                  <c:v>732</c:v>
                </c:pt>
                <c:pt idx="8544">
                  <c:v>732</c:v>
                </c:pt>
                <c:pt idx="8545">
                  <c:v>732</c:v>
                </c:pt>
                <c:pt idx="8546">
                  <c:v>732</c:v>
                </c:pt>
                <c:pt idx="8547">
                  <c:v>732</c:v>
                </c:pt>
                <c:pt idx="8548">
                  <c:v>732</c:v>
                </c:pt>
                <c:pt idx="8549">
                  <c:v>732</c:v>
                </c:pt>
                <c:pt idx="8550">
                  <c:v>732</c:v>
                </c:pt>
                <c:pt idx="8551">
                  <c:v>731</c:v>
                </c:pt>
                <c:pt idx="8552">
                  <c:v>731</c:v>
                </c:pt>
                <c:pt idx="8553">
                  <c:v>732</c:v>
                </c:pt>
                <c:pt idx="8554">
                  <c:v>732</c:v>
                </c:pt>
                <c:pt idx="8555">
                  <c:v>732</c:v>
                </c:pt>
                <c:pt idx="8556">
                  <c:v>732</c:v>
                </c:pt>
                <c:pt idx="8557">
                  <c:v>732</c:v>
                </c:pt>
                <c:pt idx="8558">
                  <c:v>732</c:v>
                </c:pt>
                <c:pt idx="8559">
                  <c:v>732</c:v>
                </c:pt>
                <c:pt idx="8560">
                  <c:v>732</c:v>
                </c:pt>
                <c:pt idx="8561">
                  <c:v>732</c:v>
                </c:pt>
                <c:pt idx="8562">
                  <c:v>732</c:v>
                </c:pt>
                <c:pt idx="8563">
                  <c:v>732</c:v>
                </c:pt>
                <c:pt idx="8564">
                  <c:v>732</c:v>
                </c:pt>
                <c:pt idx="8565">
                  <c:v>732</c:v>
                </c:pt>
                <c:pt idx="8566">
                  <c:v>732</c:v>
                </c:pt>
                <c:pt idx="8567">
                  <c:v>732</c:v>
                </c:pt>
                <c:pt idx="8568">
                  <c:v>732</c:v>
                </c:pt>
                <c:pt idx="8569">
                  <c:v>732</c:v>
                </c:pt>
                <c:pt idx="8570">
                  <c:v>732</c:v>
                </c:pt>
                <c:pt idx="8571">
                  <c:v>732</c:v>
                </c:pt>
                <c:pt idx="8572">
                  <c:v>732</c:v>
                </c:pt>
                <c:pt idx="8573">
                  <c:v>732</c:v>
                </c:pt>
                <c:pt idx="8574">
                  <c:v>732</c:v>
                </c:pt>
                <c:pt idx="8575">
                  <c:v>732</c:v>
                </c:pt>
                <c:pt idx="8576">
                  <c:v>731</c:v>
                </c:pt>
                <c:pt idx="8577">
                  <c:v>731</c:v>
                </c:pt>
                <c:pt idx="8578">
                  <c:v>732</c:v>
                </c:pt>
                <c:pt idx="8579">
                  <c:v>732</c:v>
                </c:pt>
                <c:pt idx="8580">
                  <c:v>732</c:v>
                </c:pt>
                <c:pt idx="8581">
                  <c:v>732</c:v>
                </c:pt>
                <c:pt idx="8582">
                  <c:v>732</c:v>
                </c:pt>
                <c:pt idx="8583">
                  <c:v>732</c:v>
                </c:pt>
                <c:pt idx="8584">
                  <c:v>732</c:v>
                </c:pt>
                <c:pt idx="8585">
                  <c:v>732</c:v>
                </c:pt>
                <c:pt idx="8586">
                  <c:v>732</c:v>
                </c:pt>
                <c:pt idx="8587">
                  <c:v>732</c:v>
                </c:pt>
                <c:pt idx="8588">
                  <c:v>732</c:v>
                </c:pt>
                <c:pt idx="8589">
                  <c:v>732</c:v>
                </c:pt>
                <c:pt idx="8590">
                  <c:v>732</c:v>
                </c:pt>
                <c:pt idx="8591">
                  <c:v>732</c:v>
                </c:pt>
                <c:pt idx="8592">
                  <c:v>732</c:v>
                </c:pt>
                <c:pt idx="8593">
                  <c:v>732</c:v>
                </c:pt>
                <c:pt idx="8594">
                  <c:v>732</c:v>
                </c:pt>
                <c:pt idx="8595">
                  <c:v>732</c:v>
                </c:pt>
                <c:pt idx="8596">
                  <c:v>732</c:v>
                </c:pt>
                <c:pt idx="8597">
                  <c:v>732</c:v>
                </c:pt>
                <c:pt idx="8598">
                  <c:v>732</c:v>
                </c:pt>
                <c:pt idx="8599">
                  <c:v>732</c:v>
                </c:pt>
                <c:pt idx="8600">
                  <c:v>732</c:v>
                </c:pt>
                <c:pt idx="8601">
                  <c:v>732</c:v>
                </c:pt>
                <c:pt idx="8602">
                  <c:v>732</c:v>
                </c:pt>
                <c:pt idx="8603">
                  <c:v>732</c:v>
                </c:pt>
                <c:pt idx="8604">
                  <c:v>732</c:v>
                </c:pt>
                <c:pt idx="8605">
                  <c:v>732</c:v>
                </c:pt>
                <c:pt idx="8606">
                  <c:v>732</c:v>
                </c:pt>
                <c:pt idx="8607">
                  <c:v>732</c:v>
                </c:pt>
                <c:pt idx="8608">
                  <c:v>732</c:v>
                </c:pt>
                <c:pt idx="8609">
                  <c:v>732</c:v>
                </c:pt>
                <c:pt idx="8610">
                  <c:v>732</c:v>
                </c:pt>
                <c:pt idx="8611">
                  <c:v>732</c:v>
                </c:pt>
                <c:pt idx="8612">
                  <c:v>732</c:v>
                </c:pt>
                <c:pt idx="8613">
                  <c:v>732</c:v>
                </c:pt>
                <c:pt idx="8614">
                  <c:v>732</c:v>
                </c:pt>
                <c:pt idx="8615">
                  <c:v>732</c:v>
                </c:pt>
                <c:pt idx="8616">
                  <c:v>732</c:v>
                </c:pt>
                <c:pt idx="8617">
                  <c:v>732</c:v>
                </c:pt>
                <c:pt idx="8618">
                  <c:v>732</c:v>
                </c:pt>
                <c:pt idx="8619">
                  <c:v>732</c:v>
                </c:pt>
                <c:pt idx="8620">
                  <c:v>732</c:v>
                </c:pt>
                <c:pt idx="8621">
                  <c:v>732</c:v>
                </c:pt>
                <c:pt idx="8622">
                  <c:v>732</c:v>
                </c:pt>
                <c:pt idx="8623">
                  <c:v>732</c:v>
                </c:pt>
                <c:pt idx="8624">
                  <c:v>732</c:v>
                </c:pt>
                <c:pt idx="8625">
                  <c:v>732</c:v>
                </c:pt>
                <c:pt idx="8626">
                  <c:v>732</c:v>
                </c:pt>
                <c:pt idx="8627">
                  <c:v>732</c:v>
                </c:pt>
                <c:pt idx="8628">
                  <c:v>732</c:v>
                </c:pt>
                <c:pt idx="8629">
                  <c:v>732</c:v>
                </c:pt>
                <c:pt idx="8630">
                  <c:v>732</c:v>
                </c:pt>
                <c:pt idx="8631">
                  <c:v>731</c:v>
                </c:pt>
                <c:pt idx="8632">
                  <c:v>731</c:v>
                </c:pt>
                <c:pt idx="8633">
                  <c:v>732</c:v>
                </c:pt>
                <c:pt idx="8634">
                  <c:v>732</c:v>
                </c:pt>
                <c:pt idx="8635">
                  <c:v>732</c:v>
                </c:pt>
                <c:pt idx="8636">
                  <c:v>732</c:v>
                </c:pt>
                <c:pt idx="8637">
                  <c:v>732</c:v>
                </c:pt>
                <c:pt idx="8638">
                  <c:v>732</c:v>
                </c:pt>
                <c:pt idx="8639">
                  <c:v>732</c:v>
                </c:pt>
                <c:pt idx="8640">
                  <c:v>732</c:v>
                </c:pt>
                <c:pt idx="8641">
                  <c:v>732</c:v>
                </c:pt>
                <c:pt idx="8642">
                  <c:v>732</c:v>
                </c:pt>
                <c:pt idx="8643">
                  <c:v>732</c:v>
                </c:pt>
                <c:pt idx="8644">
                  <c:v>732</c:v>
                </c:pt>
                <c:pt idx="8645">
                  <c:v>732</c:v>
                </c:pt>
                <c:pt idx="8646">
                  <c:v>731</c:v>
                </c:pt>
                <c:pt idx="8647">
                  <c:v>732</c:v>
                </c:pt>
                <c:pt idx="8648">
                  <c:v>731</c:v>
                </c:pt>
                <c:pt idx="8649">
                  <c:v>731</c:v>
                </c:pt>
                <c:pt idx="8650">
                  <c:v>732</c:v>
                </c:pt>
                <c:pt idx="8651">
                  <c:v>731</c:v>
                </c:pt>
                <c:pt idx="8652">
                  <c:v>731</c:v>
                </c:pt>
                <c:pt idx="8653">
                  <c:v>732</c:v>
                </c:pt>
                <c:pt idx="8654">
                  <c:v>732</c:v>
                </c:pt>
                <c:pt idx="8655">
                  <c:v>732</c:v>
                </c:pt>
                <c:pt idx="8656">
                  <c:v>732</c:v>
                </c:pt>
                <c:pt idx="8657">
                  <c:v>732</c:v>
                </c:pt>
                <c:pt idx="8658">
                  <c:v>732</c:v>
                </c:pt>
                <c:pt idx="8659">
                  <c:v>732</c:v>
                </c:pt>
                <c:pt idx="8660">
                  <c:v>732</c:v>
                </c:pt>
                <c:pt idx="8661">
                  <c:v>732</c:v>
                </c:pt>
                <c:pt idx="8662">
                  <c:v>732</c:v>
                </c:pt>
                <c:pt idx="8663">
                  <c:v>732</c:v>
                </c:pt>
                <c:pt idx="8664">
                  <c:v>732</c:v>
                </c:pt>
                <c:pt idx="8665">
                  <c:v>732</c:v>
                </c:pt>
                <c:pt idx="8666">
                  <c:v>732</c:v>
                </c:pt>
                <c:pt idx="8667">
                  <c:v>732</c:v>
                </c:pt>
                <c:pt idx="8668">
                  <c:v>731</c:v>
                </c:pt>
                <c:pt idx="8669">
                  <c:v>732</c:v>
                </c:pt>
                <c:pt idx="8670">
                  <c:v>732</c:v>
                </c:pt>
                <c:pt idx="8671">
                  <c:v>732</c:v>
                </c:pt>
                <c:pt idx="8672">
                  <c:v>731</c:v>
                </c:pt>
                <c:pt idx="8673">
                  <c:v>732</c:v>
                </c:pt>
                <c:pt idx="8674">
                  <c:v>732</c:v>
                </c:pt>
                <c:pt idx="8675">
                  <c:v>732</c:v>
                </c:pt>
                <c:pt idx="8676">
                  <c:v>732</c:v>
                </c:pt>
                <c:pt idx="8677">
                  <c:v>732</c:v>
                </c:pt>
                <c:pt idx="8678">
                  <c:v>732</c:v>
                </c:pt>
                <c:pt idx="8679">
                  <c:v>732</c:v>
                </c:pt>
                <c:pt idx="8680">
                  <c:v>732</c:v>
                </c:pt>
                <c:pt idx="8681">
                  <c:v>732</c:v>
                </c:pt>
                <c:pt idx="8682">
                  <c:v>732</c:v>
                </c:pt>
                <c:pt idx="8683">
                  <c:v>732</c:v>
                </c:pt>
                <c:pt idx="8684">
                  <c:v>732</c:v>
                </c:pt>
                <c:pt idx="8685">
                  <c:v>732</c:v>
                </c:pt>
                <c:pt idx="8686">
                  <c:v>732</c:v>
                </c:pt>
                <c:pt idx="8687">
                  <c:v>732</c:v>
                </c:pt>
                <c:pt idx="8688">
                  <c:v>732</c:v>
                </c:pt>
                <c:pt idx="8689">
                  <c:v>732</c:v>
                </c:pt>
                <c:pt idx="8690">
                  <c:v>732</c:v>
                </c:pt>
                <c:pt idx="8691">
                  <c:v>732</c:v>
                </c:pt>
                <c:pt idx="8692">
                  <c:v>732</c:v>
                </c:pt>
                <c:pt idx="8693">
                  <c:v>732</c:v>
                </c:pt>
                <c:pt idx="8694">
                  <c:v>732</c:v>
                </c:pt>
                <c:pt idx="8695">
                  <c:v>732</c:v>
                </c:pt>
                <c:pt idx="8696">
                  <c:v>732</c:v>
                </c:pt>
                <c:pt idx="8697">
                  <c:v>732</c:v>
                </c:pt>
                <c:pt idx="8698">
                  <c:v>732</c:v>
                </c:pt>
                <c:pt idx="8699">
                  <c:v>732</c:v>
                </c:pt>
                <c:pt idx="8700">
                  <c:v>732</c:v>
                </c:pt>
                <c:pt idx="8701">
                  <c:v>732</c:v>
                </c:pt>
                <c:pt idx="8702">
                  <c:v>732</c:v>
                </c:pt>
                <c:pt idx="8703">
                  <c:v>732</c:v>
                </c:pt>
                <c:pt idx="8704">
                  <c:v>732</c:v>
                </c:pt>
                <c:pt idx="8705">
                  <c:v>732</c:v>
                </c:pt>
                <c:pt idx="8706">
                  <c:v>732</c:v>
                </c:pt>
                <c:pt idx="8707">
                  <c:v>732</c:v>
                </c:pt>
                <c:pt idx="8708">
                  <c:v>732</c:v>
                </c:pt>
                <c:pt idx="8709">
                  <c:v>732</c:v>
                </c:pt>
                <c:pt idx="8710">
                  <c:v>732</c:v>
                </c:pt>
                <c:pt idx="8711">
                  <c:v>732</c:v>
                </c:pt>
                <c:pt idx="8712">
                  <c:v>732</c:v>
                </c:pt>
                <c:pt idx="8713">
                  <c:v>732</c:v>
                </c:pt>
                <c:pt idx="8714">
                  <c:v>732</c:v>
                </c:pt>
                <c:pt idx="8715">
                  <c:v>732</c:v>
                </c:pt>
                <c:pt idx="8716">
                  <c:v>732</c:v>
                </c:pt>
                <c:pt idx="8717">
                  <c:v>732</c:v>
                </c:pt>
                <c:pt idx="8718">
                  <c:v>732</c:v>
                </c:pt>
                <c:pt idx="8719">
                  <c:v>732</c:v>
                </c:pt>
                <c:pt idx="8720">
                  <c:v>732</c:v>
                </c:pt>
                <c:pt idx="8721">
                  <c:v>732</c:v>
                </c:pt>
                <c:pt idx="8722">
                  <c:v>732</c:v>
                </c:pt>
                <c:pt idx="8723">
                  <c:v>732</c:v>
                </c:pt>
                <c:pt idx="8724">
                  <c:v>248</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19</c:v>
                </c:pt>
                <c:pt idx="8760">
                  <c:v>91</c:v>
                </c:pt>
                <c:pt idx="8761">
                  <c:v>132</c:v>
                </c:pt>
                <c:pt idx="8762">
                  <c:v>192</c:v>
                </c:pt>
                <c:pt idx="8763">
                  <c:v>286</c:v>
                </c:pt>
                <c:pt idx="8764">
                  <c:v>338</c:v>
                </c:pt>
                <c:pt idx="8765">
                  <c:v>345</c:v>
                </c:pt>
                <c:pt idx="8766">
                  <c:v>348</c:v>
                </c:pt>
                <c:pt idx="8767">
                  <c:v>354</c:v>
                </c:pt>
                <c:pt idx="8768">
                  <c:v>379</c:v>
                </c:pt>
                <c:pt idx="8769">
                  <c:v>421</c:v>
                </c:pt>
                <c:pt idx="8770">
                  <c:v>484</c:v>
                </c:pt>
                <c:pt idx="8771">
                  <c:v>548</c:v>
                </c:pt>
                <c:pt idx="8772">
                  <c:v>601</c:v>
                </c:pt>
                <c:pt idx="8773">
                  <c:v>646</c:v>
                </c:pt>
                <c:pt idx="8774">
                  <c:v>677</c:v>
                </c:pt>
                <c:pt idx="8775">
                  <c:v>717</c:v>
                </c:pt>
                <c:pt idx="8776">
                  <c:v>717</c:v>
                </c:pt>
                <c:pt idx="8777">
                  <c:v>720</c:v>
                </c:pt>
                <c:pt idx="8778">
                  <c:v>721</c:v>
                </c:pt>
                <c:pt idx="8779">
                  <c:v>720</c:v>
                </c:pt>
                <c:pt idx="8780">
                  <c:v>722</c:v>
                </c:pt>
                <c:pt idx="8781">
                  <c:v>722</c:v>
                </c:pt>
                <c:pt idx="8782">
                  <c:v>723</c:v>
                </c:pt>
                <c:pt idx="8783">
                  <c:v>724</c:v>
                </c:pt>
              </c:numCache>
            </c:numRef>
          </c:val>
          <c:smooth val="0"/>
          <c:extLst>
            <c:ext xmlns:c16="http://schemas.microsoft.com/office/drawing/2014/chart" uri="{C3380CC4-5D6E-409C-BE32-E72D297353CC}">
              <c16:uniqueId val="{00000001-F64C-4CDB-8B92-B9A288C726A0}"/>
            </c:ext>
          </c:extLst>
        </c:ser>
        <c:dLbls>
          <c:showLegendKey val="0"/>
          <c:showVal val="0"/>
          <c:showCatName val="0"/>
          <c:showSerName val="0"/>
          <c:showPercent val="0"/>
          <c:showBubbleSize val="0"/>
        </c:dLbls>
        <c:smooth val="0"/>
        <c:axId val="291023096"/>
        <c:axId val="291019960"/>
      </c:lineChart>
      <c:catAx>
        <c:axId val="291023096"/>
        <c:scaling>
          <c:orientation val="minMax"/>
        </c:scaling>
        <c:delete val="0"/>
        <c:axPos val="b"/>
        <c:minorGridlines>
          <c:spPr>
            <a:ln w="3175">
              <a:solidFill>
                <a:schemeClr val="bg1">
                  <a:lumMod val="75000"/>
                </a:schemeClr>
              </a:solidFill>
              <a:prstDash val="sysDash"/>
            </a:ln>
          </c:spPr>
        </c:minorGridlines>
        <c:title>
          <c:tx>
            <c:rich>
              <a:bodyPr/>
              <a:lstStyle/>
              <a:p>
                <a:pPr>
                  <a:defRPr sz="1000" b="0" i="0" u="none" strike="noStrike" baseline="0">
                    <a:solidFill>
                      <a:srgbClr val="000000"/>
                    </a:solidFill>
                    <a:latin typeface="Garamond" panose="02020404030301010803" pitchFamily="18" charset="0"/>
                    <a:ea typeface="Arial"/>
                    <a:cs typeface="Arial"/>
                  </a:defRPr>
                </a:pPr>
                <a:r>
                  <a:rPr lang="sl-SI" sz="1000">
                    <a:latin typeface="Garamond" panose="02020404030301010803" pitchFamily="18" charset="0"/>
                  </a:rPr>
                  <a:t>MESEC </a:t>
                </a:r>
              </a:p>
            </c:rich>
          </c:tx>
          <c:layout>
            <c:manualLayout>
              <c:xMode val="edge"/>
              <c:yMode val="edge"/>
              <c:x val="0.47254623632487719"/>
              <c:y val="0.95270276858772274"/>
            </c:manualLayout>
          </c:layout>
          <c:overlay val="0"/>
          <c:spPr>
            <a:noFill/>
            <a:ln w="25400">
              <a:noFill/>
            </a:ln>
          </c:spPr>
        </c:title>
        <c:numFmt formatCode="General" sourceLinked="1"/>
        <c:majorTickMark val="in"/>
        <c:minorTickMark val="none"/>
        <c:tickLblPos val="low"/>
        <c:spPr>
          <a:ln w="6350">
            <a:noFill/>
          </a:ln>
        </c:spPr>
        <c:txPr>
          <a:bodyPr rot="0" vert="horz"/>
          <a:lstStyle/>
          <a:p>
            <a:pPr>
              <a:defRPr sz="1000" b="0" i="0" u="none" strike="noStrike" baseline="0">
                <a:solidFill>
                  <a:srgbClr val="000000"/>
                </a:solidFill>
                <a:latin typeface="Garamond" panose="02020404030301010803" pitchFamily="18" charset="0"/>
                <a:ea typeface="Arial"/>
                <a:cs typeface="Arial"/>
              </a:defRPr>
            </a:pPr>
            <a:endParaRPr lang="sl-SI"/>
          </a:p>
        </c:txPr>
        <c:crossAx val="291019960"/>
        <c:crossesAt val="24"/>
        <c:auto val="0"/>
        <c:lblAlgn val="ctr"/>
        <c:lblOffset val="100"/>
        <c:tickLblSkip val="360"/>
        <c:tickMarkSkip val="360"/>
        <c:noMultiLvlLbl val="0"/>
      </c:catAx>
      <c:valAx>
        <c:axId val="291019960"/>
        <c:scaling>
          <c:orientation val="minMax"/>
          <c:max val="750"/>
          <c:min val="0"/>
        </c:scaling>
        <c:delete val="0"/>
        <c:axPos val="l"/>
        <c:majorGridlines>
          <c:spPr>
            <a:ln w="3175">
              <a:solidFill>
                <a:schemeClr val="bg1">
                  <a:lumMod val="75000"/>
                </a:schemeClr>
              </a:solidFill>
              <a:prstDash val="sysDash"/>
            </a:ln>
          </c:spPr>
        </c:majorGridlines>
        <c:title>
          <c:tx>
            <c:rich>
              <a:bodyPr/>
              <a:lstStyle/>
              <a:p>
                <a:pPr>
                  <a:defRPr sz="1000" b="0" i="0" u="none" strike="noStrike" baseline="0">
                    <a:solidFill>
                      <a:srgbClr val="000000"/>
                    </a:solidFill>
                    <a:latin typeface="Garamond" panose="02020404030301010803" pitchFamily="18" charset="0"/>
                    <a:ea typeface="Arial"/>
                    <a:cs typeface="Arial"/>
                  </a:defRPr>
                </a:pPr>
                <a:r>
                  <a:rPr lang="sl-SI" sz="1000">
                    <a:latin typeface="Garamond" panose="02020404030301010803" pitchFamily="18" charset="0"/>
                  </a:rPr>
                  <a:t>MOČ [ MW ]</a:t>
                </a:r>
              </a:p>
            </c:rich>
          </c:tx>
          <c:layout>
            <c:manualLayout>
              <c:xMode val="edge"/>
              <c:yMode val="edge"/>
              <c:x val="5.1546391752577319E-3"/>
              <c:y val="0.43243243243243246"/>
            </c:manualLayout>
          </c:layout>
          <c:overlay val="0"/>
          <c:spPr>
            <a:noFill/>
            <a:ln w="25400">
              <a:noFill/>
            </a:ln>
          </c:spPr>
        </c:title>
        <c:numFmt formatCode="General_)" sourceLinked="1"/>
        <c:majorTickMark val="out"/>
        <c:minorTickMark val="none"/>
        <c:tickLblPos val="nextTo"/>
        <c:spPr>
          <a:ln w="12700">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a:cs typeface="Arial"/>
              </a:defRPr>
            </a:pPr>
            <a:endParaRPr lang="sl-SI"/>
          </a:p>
        </c:txPr>
        <c:crossAx val="291023096"/>
        <c:crosses val="autoZero"/>
        <c:crossBetween val="midCat"/>
        <c:minorUnit val="20"/>
      </c:valAx>
      <c:spPr>
        <a:solidFill>
          <a:srgbClr val="FFFFFF"/>
        </a:solidFill>
        <a:ln w="12700">
          <a:solidFill>
            <a:srgbClr val="808080"/>
          </a:solidFill>
          <a:prstDash val="solid"/>
        </a:ln>
      </c:spPr>
    </c:plotArea>
    <c:plotVisOnly val="0"/>
    <c:dispBlanksAs val="gap"/>
    <c:showDLblsOverMax val="0"/>
  </c:chart>
  <c:spPr>
    <a:noFill/>
    <a:ln w="6350">
      <a:solidFill>
        <a:schemeClr val="tx1"/>
      </a:solidFill>
    </a:ln>
  </c:spPr>
  <c:txPr>
    <a:bodyPr/>
    <a:lstStyle/>
    <a:p>
      <a:pPr>
        <a:defRPr sz="1000" b="0" i="0" u="none" strike="noStrike" baseline="0">
          <a:solidFill>
            <a:srgbClr val="000000"/>
          </a:solidFill>
          <a:latin typeface="Arial"/>
          <a:ea typeface="Arial"/>
          <a:cs typeface="Arial"/>
        </a:defRPr>
      </a:pPr>
      <a:endParaRPr lang="sl-SI"/>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451169350099897E-2"/>
          <c:y val="5.9658042007055233E-2"/>
          <c:w val="0.88272793512751202"/>
          <c:h val="0.86953155631855117"/>
        </c:manualLayout>
      </c:layout>
      <c:barChart>
        <c:barDir val="col"/>
        <c:grouping val="clustered"/>
        <c:varyColors val="0"/>
        <c:ser>
          <c:idx val="0"/>
          <c:order val="0"/>
          <c:tx>
            <c:v>Donos</c:v>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List1!$G$4:$G$20</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List1!$H$4:$H$20</c:f>
              <c:numCache>
                <c:formatCode>General</c:formatCode>
                <c:ptCount val="17"/>
                <c:pt idx="0">
                  <c:v>7.6</c:v>
                </c:pt>
                <c:pt idx="1">
                  <c:v>6.8</c:v>
                </c:pt>
                <c:pt idx="2">
                  <c:v>6.2</c:v>
                </c:pt>
                <c:pt idx="3">
                  <c:v>6.4</c:v>
                </c:pt>
                <c:pt idx="4">
                  <c:v>-11.8</c:v>
                </c:pt>
                <c:pt idx="5">
                  <c:v>6.3</c:v>
                </c:pt>
                <c:pt idx="6">
                  <c:v>2.5</c:v>
                </c:pt>
                <c:pt idx="7">
                  <c:v>-2.2000000000000002</c:v>
                </c:pt>
                <c:pt idx="8">
                  <c:v>7.6</c:v>
                </c:pt>
                <c:pt idx="9">
                  <c:v>3.6</c:v>
                </c:pt>
                <c:pt idx="10">
                  <c:v>8.6</c:v>
                </c:pt>
                <c:pt idx="11">
                  <c:v>3.2</c:v>
                </c:pt>
                <c:pt idx="12">
                  <c:v>2.9</c:v>
                </c:pt>
                <c:pt idx="13">
                  <c:v>1.8</c:v>
                </c:pt>
                <c:pt idx="14">
                  <c:v>-0.9</c:v>
                </c:pt>
                <c:pt idx="15">
                  <c:v>4.7</c:v>
                </c:pt>
                <c:pt idx="16">
                  <c:v>1.7</c:v>
                </c:pt>
              </c:numCache>
            </c:numRef>
          </c:val>
          <c:extLst>
            <c:ext xmlns:c16="http://schemas.microsoft.com/office/drawing/2014/chart" uri="{C3380CC4-5D6E-409C-BE32-E72D297353CC}">
              <c16:uniqueId val="{00000000-7798-4B5A-9725-38A911AADC37}"/>
            </c:ext>
          </c:extLst>
        </c:ser>
        <c:dLbls>
          <c:dLblPos val="outEnd"/>
          <c:showLegendKey val="0"/>
          <c:showVal val="1"/>
          <c:showCatName val="0"/>
          <c:showSerName val="0"/>
          <c:showPercent val="0"/>
          <c:showBubbleSize val="0"/>
        </c:dLbls>
        <c:gapWidth val="219"/>
        <c:overlap val="-27"/>
        <c:axId val="429964784"/>
        <c:axId val="429966352"/>
      </c:barChart>
      <c:catAx>
        <c:axId val="429964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sl-SI">
                    <a:latin typeface="Garamond" panose="02020404030301010803" pitchFamily="18" charset="0"/>
                  </a:rPr>
                  <a:t>Leto</a:t>
                </a:r>
              </a:p>
            </c:rich>
          </c:tx>
          <c:layout>
            <c:manualLayout>
              <c:xMode val="edge"/>
              <c:yMode val="edge"/>
              <c:x val="0.48917836016766558"/>
              <c:y val="0.939566873541584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429966352"/>
        <c:crosses val="autoZero"/>
        <c:auto val="1"/>
        <c:lblAlgn val="ctr"/>
        <c:lblOffset val="100"/>
        <c:noMultiLvlLbl val="0"/>
      </c:catAx>
      <c:valAx>
        <c:axId val="429966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sl-SI">
                    <a:latin typeface="Garamond" panose="02020404030301010803" pitchFamily="18" charset="0"/>
                  </a:rPr>
                  <a:t>Donos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429964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41997874538336"/>
          <c:y val="8.3700440528634359E-2"/>
          <c:w val="0.88235381508483524"/>
          <c:h val="0.68722466960352424"/>
        </c:manualLayout>
      </c:layout>
      <c:barChart>
        <c:barDir val="col"/>
        <c:grouping val="clustered"/>
        <c:varyColors val="0"/>
        <c:ser>
          <c:idx val="0"/>
          <c:order val="0"/>
          <c:spPr>
            <a:solidFill>
              <a:srgbClr val="9999FF"/>
            </a:solidFill>
            <a:ln w="3175">
              <a:solidFill>
                <a:srgbClr val="000000"/>
              </a:solidFill>
              <a:prstDash val="solid"/>
            </a:ln>
          </c:spPr>
          <c:invertIfNegative val="0"/>
          <c:cat>
            <c:strRef>
              <c:f>izračuni!$A$5:$A$44</c:f>
              <c:strCache>
                <c:ptCount val="4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9">
                  <c:v>povp.</c:v>
                </c:pt>
              </c:strCache>
            </c:strRef>
          </c:cat>
          <c:val>
            <c:numRef>
              <c:f>izračuni!$M$5:$M$44</c:f>
              <c:numCache>
                <c:formatCode>0</c:formatCode>
                <c:ptCount val="40"/>
                <c:pt idx="0">
                  <c:v>4</c:v>
                </c:pt>
                <c:pt idx="1">
                  <c:v>5</c:v>
                </c:pt>
                <c:pt idx="2">
                  <c:v>5</c:v>
                </c:pt>
                <c:pt idx="3">
                  <c:v>6</c:v>
                </c:pt>
                <c:pt idx="4">
                  <c:v>7</c:v>
                </c:pt>
                <c:pt idx="5">
                  <c:v>5</c:v>
                </c:pt>
                <c:pt idx="6">
                  <c:v>6</c:v>
                </c:pt>
                <c:pt idx="7">
                  <c:v>2</c:v>
                </c:pt>
                <c:pt idx="8">
                  <c:v>4</c:v>
                </c:pt>
                <c:pt idx="9">
                  <c:v>4</c:v>
                </c:pt>
                <c:pt idx="10">
                  <c:v>5</c:v>
                </c:pt>
                <c:pt idx="11">
                  <c:v>2</c:v>
                </c:pt>
                <c:pt idx="12">
                  <c:v>5</c:v>
                </c:pt>
                <c:pt idx="13">
                  <c:v>2</c:v>
                </c:pt>
                <c:pt idx="14">
                  <c:v>2</c:v>
                </c:pt>
                <c:pt idx="15">
                  <c:v>3</c:v>
                </c:pt>
                <c:pt idx="16">
                  <c:v>5</c:v>
                </c:pt>
                <c:pt idx="17">
                  <c:v>1</c:v>
                </c:pt>
                <c:pt idx="18">
                  <c:v>2</c:v>
                </c:pt>
                <c:pt idx="19">
                  <c:v>3</c:v>
                </c:pt>
                <c:pt idx="20">
                  <c:v>5</c:v>
                </c:pt>
                <c:pt idx="21">
                  <c:v>2</c:v>
                </c:pt>
                <c:pt idx="22">
                  <c:v>10</c:v>
                </c:pt>
                <c:pt idx="23">
                  <c:v>6</c:v>
                </c:pt>
                <c:pt idx="24">
                  <c:v>5</c:v>
                </c:pt>
                <c:pt idx="25">
                  <c:v>7</c:v>
                </c:pt>
                <c:pt idx="26">
                  <c:v>10</c:v>
                </c:pt>
                <c:pt idx="27">
                  <c:v>3</c:v>
                </c:pt>
                <c:pt idx="28">
                  <c:v>1</c:v>
                </c:pt>
                <c:pt idx="29">
                  <c:v>2</c:v>
                </c:pt>
                <c:pt idx="30">
                  <c:v>5</c:v>
                </c:pt>
                <c:pt idx="31">
                  <c:v>0</c:v>
                </c:pt>
                <c:pt idx="32">
                  <c:v>8</c:v>
                </c:pt>
                <c:pt idx="33">
                  <c:v>2</c:v>
                </c:pt>
                <c:pt idx="34">
                  <c:v>2</c:v>
                </c:pt>
                <c:pt idx="35">
                  <c:v>0</c:v>
                </c:pt>
                <c:pt idx="36">
                  <c:v>2</c:v>
                </c:pt>
                <c:pt idx="37">
                  <c:v>3</c:v>
                </c:pt>
                <c:pt idx="39" formatCode="0.00">
                  <c:v>3.9736842105263159</c:v>
                </c:pt>
              </c:numCache>
            </c:numRef>
          </c:val>
          <c:extLst>
            <c:ext xmlns:c16="http://schemas.microsoft.com/office/drawing/2014/chart" uri="{C3380CC4-5D6E-409C-BE32-E72D297353CC}">
              <c16:uniqueId val="{00000000-53BE-443F-A376-266C81C0D95F}"/>
            </c:ext>
          </c:extLst>
        </c:ser>
        <c:dLbls>
          <c:showLegendKey val="0"/>
          <c:showVal val="0"/>
          <c:showCatName val="0"/>
          <c:showSerName val="0"/>
          <c:showPercent val="0"/>
          <c:showBubbleSize val="0"/>
        </c:dLbls>
        <c:gapWidth val="150"/>
        <c:axId val="291021136"/>
        <c:axId val="291021528"/>
      </c:barChart>
      <c:catAx>
        <c:axId val="291021136"/>
        <c:scaling>
          <c:orientation val="minMax"/>
        </c:scaling>
        <c:delete val="0"/>
        <c:axPos val="b"/>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leto</a:t>
                </a:r>
              </a:p>
            </c:rich>
          </c:tx>
          <c:layout>
            <c:manualLayout>
              <c:xMode val="edge"/>
              <c:yMode val="edge"/>
              <c:x val="0.53076445566008101"/>
              <c:y val="0.8869309838472834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800" b="0" i="0" u="none" strike="noStrike" baseline="0">
                <a:solidFill>
                  <a:srgbClr val="000000"/>
                </a:solidFill>
                <a:latin typeface="Garamond" panose="02020404030301010803" pitchFamily="18" charset="0"/>
                <a:ea typeface="Arial CE"/>
                <a:cs typeface="Arial CE"/>
              </a:defRPr>
            </a:pPr>
            <a:endParaRPr lang="sl-SI"/>
          </a:p>
        </c:txPr>
        <c:crossAx val="291021528"/>
        <c:crosses val="autoZero"/>
        <c:auto val="1"/>
        <c:lblAlgn val="ctr"/>
        <c:lblOffset val="100"/>
        <c:tickLblSkip val="1"/>
        <c:tickMarkSkip val="1"/>
        <c:noMultiLvlLbl val="0"/>
      </c:catAx>
      <c:valAx>
        <c:axId val="291021528"/>
        <c:scaling>
          <c:orientation val="minMax"/>
        </c:scaling>
        <c:delete val="0"/>
        <c:axPos val="l"/>
        <c:majorGridlines>
          <c:spPr>
            <a:ln w="3175">
              <a:solidFill>
                <a:schemeClr val="bg1">
                  <a:lumMod val="50000"/>
                </a:schemeClr>
              </a:solidFill>
              <a:prstDash val="solid"/>
            </a:ln>
          </c:spPr>
        </c:majorGridlines>
        <c:title>
          <c:tx>
            <c:rich>
              <a:bodyPr/>
              <a:lstStyle/>
              <a:p>
                <a:pPr>
                  <a:defRPr sz="1050" b="0" i="0" u="none" strike="noStrike" baseline="0">
                    <a:solidFill>
                      <a:srgbClr val="000000"/>
                    </a:solidFill>
                    <a:latin typeface="Garamond" panose="02020404030301010803" pitchFamily="18" charset="0"/>
                    <a:ea typeface="Arial CE"/>
                    <a:cs typeface="Arial CE"/>
                  </a:defRPr>
                </a:pPr>
                <a:r>
                  <a:rPr lang="sl-SI" sz="1050">
                    <a:latin typeface="Garamond" panose="02020404030301010803" pitchFamily="18" charset="0"/>
                  </a:rPr>
                  <a:t>št. poročil</a:t>
                </a:r>
              </a:p>
            </c:rich>
          </c:tx>
          <c:layout>
            <c:manualLayout>
              <c:xMode val="edge"/>
              <c:yMode val="edge"/>
              <c:x val="1.0141987829614604E-2"/>
              <c:y val="0.3157121879588840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panose="02020404030301010803" pitchFamily="18" charset="0"/>
                <a:ea typeface="Arial CE"/>
                <a:cs typeface="Arial CE"/>
              </a:defRPr>
            </a:pPr>
            <a:endParaRPr lang="sl-SI"/>
          </a:p>
        </c:txPr>
        <c:crossAx val="291021136"/>
        <c:crosses val="autoZero"/>
        <c:crossBetween val="between"/>
      </c:valAx>
      <c:spPr>
        <a:solidFill>
          <a:srgbClr val="FFFFFF"/>
        </a:solidFill>
        <a:ln w="3175">
          <a:solidFill>
            <a:schemeClr val="bg1">
              <a:lumMod val="50000"/>
            </a:schemeClr>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E"/>
          <a:ea typeface="Arial CE"/>
          <a:cs typeface="Arial CE"/>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814848418088601E-2"/>
          <c:y val="9.9776812280600563E-2"/>
          <c:w val="0.75812397791074226"/>
          <c:h val="0.69137058609168733"/>
        </c:manualLayout>
      </c:layout>
      <c:lineChart>
        <c:grouping val="standard"/>
        <c:varyColors val="0"/>
        <c:ser>
          <c:idx val="0"/>
          <c:order val="0"/>
          <c:tx>
            <c:v>I-131</c:v>
          </c:tx>
          <c:spPr>
            <a:ln w="15875" cap="rnd">
              <a:solidFill>
                <a:srgbClr val="7030A0"/>
              </a:solidFill>
              <a:round/>
            </a:ln>
            <a:effectLst/>
          </c:spPr>
          <c:marker>
            <c:symbol val="none"/>
          </c:marker>
          <c:cat>
            <c:numRef>
              <c:f>'5a-AKTIV_PRIMHLAD'!$A$62:$A$114</c:f>
              <c:numCache>
                <c:formatCode>d\-mmm</c:formatCode>
                <c:ptCount val="53"/>
                <c:pt idx="0">
                  <c:v>43824</c:v>
                </c:pt>
                <c:pt idx="1">
                  <c:v>43838</c:v>
                </c:pt>
                <c:pt idx="2">
                  <c:v>40193</c:v>
                </c:pt>
                <c:pt idx="3">
                  <c:v>43852</c:v>
                </c:pt>
                <c:pt idx="4">
                  <c:v>43859</c:v>
                </c:pt>
                <c:pt idx="5">
                  <c:v>43866</c:v>
                </c:pt>
                <c:pt idx="6">
                  <c:v>43873</c:v>
                </c:pt>
                <c:pt idx="7">
                  <c:v>43880</c:v>
                </c:pt>
                <c:pt idx="8">
                  <c:v>43887</c:v>
                </c:pt>
                <c:pt idx="9">
                  <c:v>43894</c:v>
                </c:pt>
                <c:pt idx="10">
                  <c:v>43901</c:v>
                </c:pt>
                <c:pt idx="11">
                  <c:v>43908</c:v>
                </c:pt>
                <c:pt idx="12">
                  <c:v>43915</c:v>
                </c:pt>
                <c:pt idx="13">
                  <c:v>43922</c:v>
                </c:pt>
                <c:pt idx="14">
                  <c:v>43929</c:v>
                </c:pt>
                <c:pt idx="15">
                  <c:v>43936</c:v>
                </c:pt>
                <c:pt idx="16">
                  <c:v>43943</c:v>
                </c:pt>
                <c:pt idx="17">
                  <c:v>43950</c:v>
                </c:pt>
                <c:pt idx="18">
                  <c:v>43957</c:v>
                </c:pt>
                <c:pt idx="19">
                  <c:v>43964</c:v>
                </c:pt>
                <c:pt idx="20">
                  <c:v>43971</c:v>
                </c:pt>
                <c:pt idx="21">
                  <c:v>43978</c:v>
                </c:pt>
                <c:pt idx="22">
                  <c:v>43985</c:v>
                </c:pt>
                <c:pt idx="23">
                  <c:v>43992</c:v>
                </c:pt>
                <c:pt idx="24">
                  <c:v>43999</c:v>
                </c:pt>
                <c:pt idx="25">
                  <c:v>44006</c:v>
                </c:pt>
                <c:pt idx="26">
                  <c:v>44013</c:v>
                </c:pt>
                <c:pt idx="27">
                  <c:v>44020</c:v>
                </c:pt>
                <c:pt idx="28">
                  <c:v>44027</c:v>
                </c:pt>
                <c:pt idx="29">
                  <c:v>44034</c:v>
                </c:pt>
                <c:pt idx="30">
                  <c:v>44041</c:v>
                </c:pt>
                <c:pt idx="31">
                  <c:v>44048</c:v>
                </c:pt>
                <c:pt idx="32">
                  <c:v>44055</c:v>
                </c:pt>
                <c:pt idx="33">
                  <c:v>44062</c:v>
                </c:pt>
                <c:pt idx="34">
                  <c:v>44069</c:v>
                </c:pt>
                <c:pt idx="35">
                  <c:v>44076</c:v>
                </c:pt>
                <c:pt idx="36">
                  <c:v>44083</c:v>
                </c:pt>
                <c:pt idx="37">
                  <c:v>44090</c:v>
                </c:pt>
                <c:pt idx="38">
                  <c:v>44097</c:v>
                </c:pt>
                <c:pt idx="39">
                  <c:v>44104</c:v>
                </c:pt>
                <c:pt idx="40">
                  <c:v>44111</c:v>
                </c:pt>
                <c:pt idx="41">
                  <c:v>44118</c:v>
                </c:pt>
                <c:pt idx="42">
                  <c:v>44125</c:v>
                </c:pt>
                <c:pt idx="43">
                  <c:v>44132</c:v>
                </c:pt>
                <c:pt idx="44">
                  <c:v>44139</c:v>
                </c:pt>
                <c:pt idx="45">
                  <c:v>44146</c:v>
                </c:pt>
                <c:pt idx="46">
                  <c:v>44153</c:v>
                </c:pt>
                <c:pt idx="47">
                  <c:v>44160</c:v>
                </c:pt>
                <c:pt idx="48">
                  <c:v>44167</c:v>
                </c:pt>
                <c:pt idx="49">
                  <c:v>44174</c:v>
                </c:pt>
                <c:pt idx="50">
                  <c:v>44181</c:v>
                </c:pt>
                <c:pt idx="51">
                  <c:v>44188</c:v>
                </c:pt>
                <c:pt idx="52">
                  <c:v>44195</c:v>
                </c:pt>
              </c:numCache>
            </c:numRef>
          </c:cat>
          <c:val>
            <c:numRef>
              <c:f>'5a-AKTIV_PRIMHLAD'!$B$62:$B$114</c:f>
              <c:numCache>
                <c:formatCode>0.00E+00</c:formatCode>
                <c:ptCount val="53"/>
                <c:pt idx="0">
                  <c:v>6.2500000000000001E-5</c:v>
                </c:pt>
                <c:pt idx="1">
                  <c:v>6.7299999999999996E-5</c:v>
                </c:pt>
                <c:pt idx="2">
                  <c:v>6.7500000000000001E-5</c:v>
                </c:pt>
                <c:pt idx="3">
                  <c:v>6.7199999999999994E-5</c:v>
                </c:pt>
                <c:pt idx="4">
                  <c:v>7.2299999999999996E-5</c:v>
                </c:pt>
                <c:pt idx="5">
                  <c:v>6.7000000000000002E-5</c:v>
                </c:pt>
                <c:pt idx="6">
                  <c:v>6.7500000000000001E-5</c:v>
                </c:pt>
                <c:pt idx="7">
                  <c:v>7.1000000000000005E-5</c:v>
                </c:pt>
                <c:pt idx="8">
                  <c:v>7.0500000000000006E-5</c:v>
                </c:pt>
                <c:pt idx="9">
                  <c:v>7.1500000000000003E-5</c:v>
                </c:pt>
                <c:pt idx="10">
                  <c:v>7.3399999999999995E-5</c:v>
                </c:pt>
                <c:pt idx="11">
                  <c:v>7.2999999999999999E-5</c:v>
                </c:pt>
                <c:pt idx="12">
                  <c:v>7.3300000000000006E-5</c:v>
                </c:pt>
                <c:pt idx="13">
                  <c:v>7.8200000000000003E-5</c:v>
                </c:pt>
                <c:pt idx="14">
                  <c:v>7.7299999999999995E-5</c:v>
                </c:pt>
                <c:pt idx="15">
                  <c:v>7.7200000000000006E-5</c:v>
                </c:pt>
                <c:pt idx="16">
                  <c:v>7.5799999999999999E-5</c:v>
                </c:pt>
                <c:pt idx="17">
                  <c:v>7.5900000000000002E-5</c:v>
                </c:pt>
                <c:pt idx="18">
                  <c:v>7.4099999999999999E-5</c:v>
                </c:pt>
                <c:pt idx="19">
                  <c:v>8.0000000000000007E-5</c:v>
                </c:pt>
                <c:pt idx="20">
                  <c:v>8.5599999999999994E-5</c:v>
                </c:pt>
                <c:pt idx="21">
                  <c:v>8.4900000000000004E-5</c:v>
                </c:pt>
                <c:pt idx="22">
                  <c:v>8.2299999999999995E-5</c:v>
                </c:pt>
                <c:pt idx="23">
                  <c:v>8.5699999999999996E-5</c:v>
                </c:pt>
                <c:pt idx="24">
                  <c:v>8.2700000000000004E-5</c:v>
                </c:pt>
                <c:pt idx="25">
                  <c:v>8.3599999999999999E-5</c:v>
                </c:pt>
                <c:pt idx="26">
                  <c:v>8.7100000000000003E-5</c:v>
                </c:pt>
                <c:pt idx="27">
                  <c:v>8.6399999999999999E-5</c:v>
                </c:pt>
                <c:pt idx="28">
                  <c:v>8.7000000000000001E-5</c:v>
                </c:pt>
                <c:pt idx="29">
                  <c:v>9.0799999999999998E-5</c:v>
                </c:pt>
                <c:pt idx="30">
                  <c:v>8.8999999999999995E-5</c:v>
                </c:pt>
                <c:pt idx="31">
                  <c:v>8.7200000000000005E-5</c:v>
                </c:pt>
                <c:pt idx="32">
                  <c:v>9.1700000000000006E-5</c:v>
                </c:pt>
                <c:pt idx="33">
                  <c:v>9.2999999999999997E-5</c:v>
                </c:pt>
                <c:pt idx="34">
                  <c:v>9.2999999999999997E-5</c:v>
                </c:pt>
                <c:pt idx="35">
                  <c:v>8.6199999999999995E-5</c:v>
                </c:pt>
                <c:pt idx="36">
                  <c:v>9.3499999999999996E-5</c:v>
                </c:pt>
                <c:pt idx="37">
                  <c:v>9.3300000000000005E-5</c:v>
                </c:pt>
                <c:pt idx="38">
                  <c:v>8.8900000000000006E-5</c:v>
                </c:pt>
                <c:pt idx="39">
                  <c:v>9.5400000000000001E-5</c:v>
                </c:pt>
                <c:pt idx="40">
                  <c:v>8.8900000000000006E-5</c:v>
                </c:pt>
                <c:pt idx="41">
                  <c:v>9.4699999999999998E-5</c:v>
                </c:pt>
                <c:pt idx="42">
                  <c:v>9.0799999999999998E-5</c:v>
                </c:pt>
                <c:pt idx="43">
                  <c:v>9.4500000000000007E-5</c:v>
                </c:pt>
                <c:pt idx="44">
                  <c:v>1E-4</c:v>
                </c:pt>
                <c:pt idx="45">
                  <c:v>9.7999999999999997E-5</c:v>
                </c:pt>
                <c:pt idx="46">
                  <c:v>9.7800000000000006E-5</c:v>
                </c:pt>
                <c:pt idx="47">
                  <c:v>1.01E-4</c:v>
                </c:pt>
                <c:pt idx="48">
                  <c:v>9.8900000000000005E-5</c:v>
                </c:pt>
                <c:pt idx="49">
                  <c:v>1.01E-4</c:v>
                </c:pt>
                <c:pt idx="50">
                  <c:v>9.9199999999999999E-5</c:v>
                </c:pt>
                <c:pt idx="51">
                  <c:v>9.1799999999999995E-5</c:v>
                </c:pt>
                <c:pt idx="52">
                  <c:v>2.1699999999999999E-5</c:v>
                </c:pt>
              </c:numCache>
            </c:numRef>
          </c:val>
          <c:smooth val="0"/>
          <c:extLst>
            <c:ext xmlns:c16="http://schemas.microsoft.com/office/drawing/2014/chart" uri="{C3380CC4-5D6E-409C-BE32-E72D297353CC}">
              <c16:uniqueId val="{00000000-39C9-4364-AEBD-E76A853BA476}"/>
            </c:ext>
          </c:extLst>
        </c:ser>
        <c:ser>
          <c:idx val="1"/>
          <c:order val="1"/>
          <c:tx>
            <c:v>I-134</c:v>
          </c:tx>
          <c:spPr>
            <a:ln w="15875" cap="rnd">
              <a:solidFill>
                <a:srgbClr val="00B0F0"/>
              </a:solidFill>
              <a:round/>
            </a:ln>
            <a:effectLst/>
          </c:spPr>
          <c:marker>
            <c:symbol val="none"/>
          </c:marker>
          <c:cat>
            <c:numRef>
              <c:f>'5a-AKTIV_PRIMHLAD'!$A$62:$A$114</c:f>
              <c:numCache>
                <c:formatCode>d\-mmm</c:formatCode>
                <c:ptCount val="53"/>
                <c:pt idx="0">
                  <c:v>43824</c:v>
                </c:pt>
                <c:pt idx="1">
                  <c:v>43838</c:v>
                </c:pt>
                <c:pt idx="2">
                  <c:v>40193</c:v>
                </c:pt>
                <c:pt idx="3">
                  <c:v>43852</c:v>
                </c:pt>
                <c:pt idx="4">
                  <c:v>43859</c:v>
                </c:pt>
                <c:pt idx="5">
                  <c:v>43866</c:v>
                </c:pt>
                <c:pt idx="6">
                  <c:v>43873</c:v>
                </c:pt>
                <c:pt idx="7">
                  <c:v>43880</c:v>
                </c:pt>
                <c:pt idx="8">
                  <c:v>43887</c:v>
                </c:pt>
                <c:pt idx="9">
                  <c:v>43894</c:v>
                </c:pt>
                <c:pt idx="10">
                  <c:v>43901</c:v>
                </c:pt>
                <c:pt idx="11">
                  <c:v>43908</c:v>
                </c:pt>
                <c:pt idx="12">
                  <c:v>43915</c:v>
                </c:pt>
                <c:pt idx="13">
                  <c:v>43922</c:v>
                </c:pt>
                <c:pt idx="14">
                  <c:v>43929</c:v>
                </c:pt>
                <c:pt idx="15">
                  <c:v>43936</c:v>
                </c:pt>
                <c:pt idx="16">
                  <c:v>43943</c:v>
                </c:pt>
                <c:pt idx="17">
                  <c:v>43950</c:v>
                </c:pt>
                <c:pt idx="18">
                  <c:v>43957</c:v>
                </c:pt>
                <c:pt idx="19">
                  <c:v>43964</c:v>
                </c:pt>
                <c:pt idx="20">
                  <c:v>43971</c:v>
                </c:pt>
                <c:pt idx="21">
                  <c:v>43978</c:v>
                </c:pt>
                <c:pt idx="22">
                  <c:v>43985</c:v>
                </c:pt>
                <c:pt idx="23">
                  <c:v>43992</c:v>
                </c:pt>
                <c:pt idx="24">
                  <c:v>43999</c:v>
                </c:pt>
                <c:pt idx="25">
                  <c:v>44006</c:v>
                </c:pt>
                <c:pt idx="26">
                  <c:v>44013</c:v>
                </c:pt>
                <c:pt idx="27">
                  <c:v>44020</c:v>
                </c:pt>
                <c:pt idx="28">
                  <c:v>44027</c:v>
                </c:pt>
                <c:pt idx="29">
                  <c:v>44034</c:v>
                </c:pt>
                <c:pt idx="30">
                  <c:v>44041</c:v>
                </c:pt>
                <c:pt idx="31">
                  <c:v>44048</c:v>
                </c:pt>
                <c:pt idx="32">
                  <c:v>44055</c:v>
                </c:pt>
                <c:pt idx="33">
                  <c:v>44062</c:v>
                </c:pt>
                <c:pt idx="34">
                  <c:v>44069</c:v>
                </c:pt>
                <c:pt idx="35">
                  <c:v>44076</c:v>
                </c:pt>
                <c:pt idx="36">
                  <c:v>44083</c:v>
                </c:pt>
                <c:pt idx="37">
                  <c:v>44090</c:v>
                </c:pt>
                <c:pt idx="38">
                  <c:v>44097</c:v>
                </c:pt>
                <c:pt idx="39">
                  <c:v>44104</c:v>
                </c:pt>
                <c:pt idx="40">
                  <c:v>44111</c:v>
                </c:pt>
                <c:pt idx="41">
                  <c:v>44118</c:v>
                </c:pt>
                <c:pt idx="42">
                  <c:v>44125</c:v>
                </c:pt>
                <c:pt idx="43">
                  <c:v>44132</c:v>
                </c:pt>
                <c:pt idx="44">
                  <c:v>44139</c:v>
                </c:pt>
                <c:pt idx="45">
                  <c:v>44146</c:v>
                </c:pt>
                <c:pt idx="46">
                  <c:v>44153</c:v>
                </c:pt>
                <c:pt idx="47">
                  <c:v>44160</c:v>
                </c:pt>
                <c:pt idx="48">
                  <c:v>44167</c:v>
                </c:pt>
                <c:pt idx="49">
                  <c:v>44174</c:v>
                </c:pt>
                <c:pt idx="50">
                  <c:v>44181</c:v>
                </c:pt>
                <c:pt idx="51">
                  <c:v>44188</c:v>
                </c:pt>
                <c:pt idx="52">
                  <c:v>44195</c:v>
                </c:pt>
              </c:numCache>
            </c:numRef>
          </c:cat>
          <c:val>
            <c:numRef>
              <c:f>'5a-AKTIV_PRIMHLAD'!$C$62:$C$114</c:f>
              <c:numCache>
                <c:formatCode>0.00E+00</c:formatCode>
                <c:ptCount val="53"/>
                <c:pt idx="0">
                  <c:v>4.5199999999999997E-3</c:v>
                </c:pt>
                <c:pt idx="1">
                  <c:v>5.7499999999999999E-3</c:v>
                </c:pt>
                <c:pt idx="2">
                  <c:v>5.6600000000000001E-3</c:v>
                </c:pt>
                <c:pt idx="3">
                  <c:v>6.11E-3</c:v>
                </c:pt>
                <c:pt idx="4">
                  <c:v>4.7999999999999996E-3</c:v>
                </c:pt>
                <c:pt idx="5">
                  <c:v>5.7499999999999999E-3</c:v>
                </c:pt>
                <c:pt idx="6">
                  <c:v>5.6600000000000001E-3</c:v>
                </c:pt>
                <c:pt idx="7">
                  <c:v>6.4400000000000004E-3</c:v>
                </c:pt>
                <c:pt idx="8">
                  <c:v>6.1000000000000004E-3</c:v>
                </c:pt>
                <c:pt idx="9">
                  <c:v>6.2199999999999998E-3</c:v>
                </c:pt>
                <c:pt idx="10">
                  <c:v>6.5799999999999999E-3</c:v>
                </c:pt>
                <c:pt idx="11">
                  <c:v>6.4700000000000001E-3</c:v>
                </c:pt>
                <c:pt idx="12">
                  <c:v>6.2300000000000003E-3</c:v>
                </c:pt>
                <c:pt idx="13">
                  <c:v>6.9699999999999996E-3</c:v>
                </c:pt>
                <c:pt idx="14">
                  <c:v>7.2100000000000003E-3</c:v>
                </c:pt>
                <c:pt idx="15">
                  <c:v>6.4599999999999996E-3</c:v>
                </c:pt>
                <c:pt idx="16">
                  <c:v>7.3000000000000001E-3</c:v>
                </c:pt>
                <c:pt idx="17">
                  <c:v>5.7299999999999999E-3</c:v>
                </c:pt>
                <c:pt idx="18">
                  <c:v>7.7200000000000003E-3</c:v>
                </c:pt>
                <c:pt idx="19">
                  <c:v>7.7799999999999996E-3</c:v>
                </c:pt>
                <c:pt idx="20">
                  <c:v>7.8399999999999997E-3</c:v>
                </c:pt>
                <c:pt idx="21">
                  <c:v>6.11E-3</c:v>
                </c:pt>
                <c:pt idx="22">
                  <c:v>7.8600000000000007E-3</c:v>
                </c:pt>
                <c:pt idx="23">
                  <c:v>6.4099999999999999E-3</c:v>
                </c:pt>
                <c:pt idx="24">
                  <c:v>6.7000000000000002E-3</c:v>
                </c:pt>
                <c:pt idx="25">
                  <c:v>8.2000000000000007E-3</c:v>
                </c:pt>
                <c:pt idx="26">
                  <c:v>7.43E-3</c:v>
                </c:pt>
                <c:pt idx="27">
                  <c:v>8.8800000000000007E-3</c:v>
                </c:pt>
                <c:pt idx="28">
                  <c:v>7.7499999999999999E-3</c:v>
                </c:pt>
                <c:pt idx="29">
                  <c:v>7.43E-3</c:v>
                </c:pt>
                <c:pt idx="30">
                  <c:v>7.3499999999999998E-3</c:v>
                </c:pt>
                <c:pt idx="31">
                  <c:v>6.5399999999999998E-3</c:v>
                </c:pt>
                <c:pt idx="32">
                  <c:v>7.6600000000000001E-3</c:v>
                </c:pt>
                <c:pt idx="33">
                  <c:v>7.1900000000000002E-3</c:v>
                </c:pt>
                <c:pt idx="34">
                  <c:v>7.4099999999999999E-3</c:v>
                </c:pt>
                <c:pt idx="35">
                  <c:v>7.4700000000000001E-3</c:v>
                </c:pt>
                <c:pt idx="36">
                  <c:v>8.4499999999999992E-3</c:v>
                </c:pt>
                <c:pt idx="37">
                  <c:v>8.0300000000000007E-3</c:v>
                </c:pt>
                <c:pt idx="38">
                  <c:v>7.3099999999999997E-3</c:v>
                </c:pt>
                <c:pt idx="39">
                  <c:v>8.0099999999999998E-3</c:v>
                </c:pt>
                <c:pt idx="40">
                  <c:v>9.2399999999999999E-3</c:v>
                </c:pt>
                <c:pt idx="41">
                  <c:v>9.0600000000000003E-3</c:v>
                </c:pt>
                <c:pt idx="42">
                  <c:v>7.5700000000000003E-3</c:v>
                </c:pt>
                <c:pt idx="43">
                  <c:v>7.4900000000000001E-3</c:v>
                </c:pt>
                <c:pt idx="44">
                  <c:v>8.3400000000000002E-3</c:v>
                </c:pt>
                <c:pt idx="45">
                  <c:v>7.9100000000000004E-3</c:v>
                </c:pt>
                <c:pt idx="46">
                  <c:v>7.79E-3</c:v>
                </c:pt>
                <c:pt idx="47">
                  <c:v>8.26E-3</c:v>
                </c:pt>
                <c:pt idx="48">
                  <c:v>8.5000000000000006E-3</c:v>
                </c:pt>
                <c:pt idx="49">
                  <c:v>7.8499999999999993E-3</c:v>
                </c:pt>
                <c:pt idx="50">
                  <c:v>8.7200000000000003E-3</c:v>
                </c:pt>
                <c:pt idx="51">
                  <c:v>8.8500000000000002E-3</c:v>
                </c:pt>
                <c:pt idx="52">
                  <c:v>8.8500000000000002E-3</c:v>
                </c:pt>
              </c:numCache>
            </c:numRef>
          </c:val>
          <c:smooth val="0"/>
          <c:extLst>
            <c:ext xmlns:c16="http://schemas.microsoft.com/office/drawing/2014/chart" uri="{C3380CC4-5D6E-409C-BE32-E72D297353CC}">
              <c16:uniqueId val="{00000001-39C9-4364-AEBD-E76A853BA476}"/>
            </c:ext>
          </c:extLst>
        </c:ser>
        <c:ser>
          <c:idx val="2"/>
          <c:order val="2"/>
          <c:tx>
            <c:v>Xe-133</c:v>
          </c:tx>
          <c:spPr>
            <a:ln w="15875" cap="rnd">
              <a:solidFill>
                <a:srgbClr val="00B050"/>
              </a:solidFill>
              <a:round/>
            </a:ln>
            <a:effectLst/>
          </c:spPr>
          <c:marker>
            <c:symbol val="none"/>
          </c:marker>
          <c:cat>
            <c:numRef>
              <c:f>'5a-AKTIV_PRIMHLAD'!$A$62:$A$114</c:f>
              <c:numCache>
                <c:formatCode>d\-mmm</c:formatCode>
                <c:ptCount val="53"/>
                <c:pt idx="0">
                  <c:v>43824</c:v>
                </c:pt>
                <c:pt idx="1">
                  <c:v>43838</c:v>
                </c:pt>
                <c:pt idx="2">
                  <c:v>40193</c:v>
                </c:pt>
                <c:pt idx="3">
                  <c:v>43852</c:v>
                </c:pt>
                <c:pt idx="4">
                  <c:v>43859</c:v>
                </c:pt>
                <c:pt idx="5">
                  <c:v>43866</c:v>
                </c:pt>
                <c:pt idx="6">
                  <c:v>43873</c:v>
                </c:pt>
                <c:pt idx="7">
                  <c:v>43880</c:v>
                </c:pt>
                <c:pt idx="8">
                  <c:v>43887</c:v>
                </c:pt>
                <c:pt idx="9">
                  <c:v>43894</c:v>
                </c:pt>
                <c:pt idx="10">
                  <c:v>43901</c:v>
                </c:pt>
                <c:pt idx="11">
                  <c:v>43908</c:v>
                </c:pt>
                <c:pt idx="12">
                  <c:v>43915</c:v>
                </c:pt>
                <c:pt idx="13">
                  <c:v>43922</c:v>
                </c:pt>
                <c:pt idx="14">
                  <c:v>43929</c:v>
                </c:pt>
                <c:pt idx="15">
                  <c:v>43936</c:v>
                </c:pt>
                <c:pt idx="16">
                  <c:v>43943</c:v>
                </c:pt>
                <c:pt idx="17">
                  <c:v>43950</c:v>
                </c:pt>
                <c:pt idx="18">
                  <c:v>43957</c:v>
                </c:pt>
                <c:pt idx="19">
                  <c:v>43964</c:v>
                </c:pt>
                <c:pt idx="20">
                  <c:v>43971</c:v>
                </c:pt>
                <c:pt idx="21">
                  <c:v>43978</c:v>
                </c:pt>
                <c:pt idx="22">
                  <c:v>43985</c:v>
                </c:pt>
                <c:pt idx="23">
                  <c:v>43992</c:v>
                </c:pt>
                <c:pt idx="24">
                  <c:v>43999</c:v>
                </c:pt>
                <c:pt idx="25">
                  <c:v>44006</c:v>
                </c:pt>
                <c:pt idx="26">
                  <c:v>44013</c:v>
                </c:pt>
                <c:pt idx="27">
                  <c:v>44020</c:v>
                </c:pt>
                <c:pt idx="28">
                  <c:v>44027</c:v>
                </c:pt>
                <c:pt idx="29">
                  <c:v>44034</c:v>
                </c:pt>
                <c:pt idx="30">
                  <c:v>44041</c:v>
                </c:pt>
                <c:pt idx="31">
                  <c:v>44048</c:v>
                </c:pt>
                <c:pt idx="32">
                  <c:v>44055</c:v>
                </c:pt>
                <c:pt idx="33">
                  <c:v>44062</c:v>
                </c:pt>
                <c:pt idx="34">
                  <c:v>44069</c:v>
                </c:pt>
                <c:pt idx="35">
                  <c:v>44076</c:v>
                </c:pt>
                <c:pt idx="36">
                  <c:v>44083</c:v>
                </c:pt>
                <c:pt idx="37">
                  <c:v>44090</c:v>
                </c:pt>
                <c:pt idx="38">
                  <c:v>44097</c:v>
                </c:pt>
                <c:pt idx="39">
                  <c:v>44104</c:v>
                </c:pt>
                <c:pt idx="40">
                  <c:v>44111</c:v>
                </c:pt>
                <c:pt idx="41">
                  <c:v>44118</c:v>
                </c:pt>
                <c:pt idx="42">
                  <c:v>44125</c:v>
                </c:pt>
                <c:pt idx="43">
                  <c:v>44132</c:v>
                </c:pt>
                <c:pt idx="44">
                  <c:v>44139</c:v>
                </c:pt>
                <c:pt idx="45">
                  <c:v>44146</c:v>
                </c:pt>
                <c:pt idx="46">
                  <c:v>44153</c:v>
                </c:pt>
                <c:pt idx="47">
                  <c:v>44160</c:v>
                </c:pt>
                <c:pt idx="48">
                  <c:v>44167</c:v>
                </c:pt>
                <c:pt idx="49">
                  <c:v>44174</c:v>
                </c:pt>
                <c:pt idx="50">
                  <c:v>44181</c:v>
                </c:pt>
                <c:pt idx="51">
                  <c:v>44188</c:v>
                </c:pt>
                <c:pt idx="52">
                  <c:v>44195</c:v>
                </c:pt>
              </c:numCache>
            </c:numRef>
          </c:cat>
          <c:val>
            <c:numRef>
              <c:f>'5a-AKTIV_PRIMHLAD'!$D$62:$D$114</c:f>
              <c:numCache>
                <c:formatCode>0.00E+00</c:formatCode>
                <c:ptCount val="53"/>
                <c:pt idx="0">
                  <c:v>2.4199999999999998E-3</c:v>
                </c:pt>
                <c:pt idx="1">
                  <c:v>2.8999999999999998E-3</c:v>
                </c:pt>
                <c:pt idx="2">
                  <c:v>2.9499999999999999E-3</c:v>
                </c:pt>
                <c:pt idx="3">
                  <c:v>2.7599999999999999E-3</c:v>
                </c:pt>
                <c:pt idx="4">
                  <c:v>2.8400000000000001E-3</c:v>
                </c:pt>
                <c:pt idx="5">
                  <c:v>2.8999999999999998E-3</c:v>
                </c:pt>
                <c:pt idx="6">
                  <c:v>3.9500000000000004E-3</c:v>
                </c:pt>
                <c:pt idx="7">
                  <c:v>2.96E-3</c:v>
                </c:pt>
                <c:pt idx="8">
                  <c:v>3.0100000000000001E-3</c:v>
                </c:pt>
                <c:pt idx="9">
                  <c:v>2.9499999999999999E-3</c:v>
                </c:pt>
                <c:pt idx="10">
                  <c:v>2.9299999999999999E-3</c:v>
                </c:pt>
                <c:pt idx="11">
                  <c:v>3.62E-3</c:v>
                </c:pt>
                <c:pt idx="12">
                  <c:v>3.5599999999999998E-3</c:v>
                </c:pt>
                <c:pt idx="13">
                  <c:v>3.5400000000000002E-3</c:v>
                </c:pt>
                <c:pt idx="14">
                  <c:v>3.47E-3</c:v>
                </c:pt>
                <c:pt idx="15">
                  <c:v>3.3800000000000002E-3</c:v>
                </c:pt>
                <c:pt idx="16">
                  <c:v>3.2699999999999999E-3</c:v>
                </c:pt>
                <c:pt idx="17">
                  <c:v>3.16E-3</c:v>
                </c:pt>
                <c:pt idx="18">
                  <c:v>3.4299999999999999E-3</c:v>
                </c:pt>
                <c:pt idx="19">
                  <c:v>3.5200000000000001E-3</c:v>
                </c:pt>
                <c:pt idx="20">
                  <c:v>3.4099999999999998E-3</c:v>
                </c:pt>
                <c:pt idx="21">
                  <c:v>3.3800000000000002E-3</c:v>
                </c:pt>
                <c:pt idx="22">
                  <c:v>3.5000000000000001E-3</c:v>
                </c:pt>
                <c:pt idx="23">
                  <c:v>3.3899999999999998E-3</c:v>
                </c:pt>
                <c:pt idx="24">
                  <c:v>3.6900000000000001E-3</c:v>
                </c:pt>
                <c:pt idx="25">
                  <c:v>3.6600000000000001E-3</c:v>
                </c:pt>
                <c:pt idx="26">
                  <c:v>3.62E-3</c:v>
                </c:pt>
                <c:pt idx="27">
                  <c:v>3.64E-3</c:v>
                </c:pt>
                <c:pt idx="28">
                  <c:v>3.6800000000000001E-3</c:v>
                </c:pt>
                <c:pt idx="29">
                  <c:v>3.3999999999999998E-3</c:v>
                </c:pt>
                <c:pt idx="30">
                  <c:v>3.81E-3</c:v>
                </c:pt>
                <c:pt idx="31">
                  <c:v>3.8300000000000001E-3</c:v>
                </c:pt>
                <c:pt idx="32">
                  <c:v>3.79E-3</c:v>
                </c:pt>
                <c:pt idx="33">
                  <c:v>3.7699999999999999E-3</c:v>
                </c:pt>
                <c:pt idx="34">
                  <c:v>3.5799999999999998E-3</c:v>
                </c:pt>
                <c:pt idx="35">
                  <c:v>4.47E-3</c:v>
                </c:pt>
                <c:pt idx="36">
                  <c:v>3.8500000000000001E-3</c:v>
                </c:pt>
                <c:pt idx="37">
                  <c:v>3.8999999999999998E-3</c:v>
                </c:pt>
                <c:pt idx="38">
                  <c:v>3.82E-3</c:v>
                </c:pt>
                <c:pt idx="39">
                  <c:v>3.8600000000000001E-3</c:v>
                </c:pt>
                <c:pt idx="40">
                  <c:v>3.6600000000000001E-3</c:v>
                </c:pt>
                <c:pt idx="41">
                  <c:v>4.0600000000000002E-3</c:v>
                </c:pt>
                <c:pt idx="42">
                  <c:v>4.13E-3</c:v>
                </c:pt>
                <c:pt idx="43">
                  <c:v>4.2300000000000003E-3</c:v>
                </c:pt>
                <c:pt idx="44">
                  <c:v>3.9300000000000003E-3</c:v>
                </c:pt>
                <c:pt idx="45">
                  <c:v>4.5900000000000003E-3</c:v>
                </c:pt>
                <c:pt idx="46">
                  <c:v>4.2399999999999998E-3</c:v>
                </c:pt>
                <c:pt idx="47">
                  <c:v>4.3600000000000002E-3</c:v>
                </c:pt>
                <c:pt idx="48">
                  <c:v>4.1799999999999997E-3</c:v>
                </c:pt>
                <c:pt idx="49">
                  <c:v>4.15E-3</c:v>
                </c:pt>
                <c:pt idx="50">
                  <c:v>4.8599999999999997E-3</c:v>
                </c:pt>
                <c:pt idx="51">
                  <c:v>4.4900000000000001E-3</c:v>
                </c:pt>
                <c:pt idx="52">
                  <c:v>3.62E-3</c:v>
                </c:pt>
              </c:numCache>
            </c:numRef>
          </c:val>
          <c:smooth val="0"/>
          <c:extLst>
            <c:ext xmlns:c16="http://schemas.microsoft.com/office/drawing/2014/chart" uri="{C3380CC4-5D6E-409C-BE32-E72D297353CC}">
              <c16:uniqueId val="{00000002-39C9-4364-AEBD-E76A853BA476}"/>
            </c:ext>
          </c:extLst>
        </c:ser>
        <c:ser>
          <c:idx val="3"/>
          <c:order val="3"/>
          <c:tx>
            <c:v>DE I-131</c:v>
          </c:tx>
          <c:spPr>
            <a:ln w="15875" cap="rnd">
              <a:solidFill>
                <a:schemeClr val="accent4"/>
              </a:solidFill>
              <a:round/>
            </a:ln>
            <a:effectLst/>
          </c:spPr>
          <c:marker>
            <c:symbol val="none"/>
          </c:marker>
          <c:cat>
            <c:numRef>
              <c:f>'5a-AKTIV_PRIMHLAD'!$A$62:$A$114</c:f>
              <c:numCache>
                <c:formatCode>d\-mmm</c:formatCode>
                <c:ptCount val="53"/>
                <c:pt idx="0">
                  <c:v>43824</c:v>
                </c:pt>
                <c:pt idx="1">
                  <c:v>43838</c:v>
                </c:pt>
                <c:pt idx="2">
                  <c:v>40193</c:v>
                </c:pt>
                <c:pt idx="3">
                  <c:v>43852</c:v>
                </c:pt>
                <c:pt idx="4">
                  <c:v>43859</c:v>
                </c:pt>
                <c:pt idx="5">
                  <c:v>43866</c:v>
                </c:pt>
                <c:pt idx="6">
                  <c:v>43873</c:v>
                </c:pt>
                <c:pt idx="7">
                  <c:v>43880</c:v>
                </c:pt>
                <c:pt idx="8">
                  <c:v>43887</c:v>
                </c:pt>
                <c:pt idx="9">
                  <c:v>43894</c:v>
                </c:pt>
                <c:pt idx="10">
                  <c:v>43901</c:v>
                </c:pt>
                <c:pt idx="11">
                  <c:v>43908</c:v>
                </c:pt>
                <c:pt idx="12">
                  <c:v>43915</c:v>
                </c:pt>
                <c:pt idx="13">
                  <c:v>43922</c:v>
                </c:pt>
                <c:pt idx="14">
                  <c:v>43929</c:v>
                </c:pt>
                <c:pt idx="15">
                  <c:v>43936</c:v>
                </c:pt>
                <c:pt idx="16">
                  <c:v>43943</c:v>
                </c:pt>
                <c:pt idx="17">
                  <c:v>43950</c:v>
                </c:pt>
                <c:pt idx="18">
                  <c:v>43957</c:v>
                </c:pt>
                <c:pt idx="19">
                  <c:v>43964</c:v>
                </c:pt>
                <c:pt idx="20">
                  <c:v>43971</c:v>
                </c:pt>
                <c:pt idx="21">
                  <c:v>43978</c:v>
                </c:pt>
                <c:pt idx="22">
                  <c:v>43985</c:v>
                </c:pt>
                <c:pt idx="23">
                  <c:v>43992</c:v>
                </c:pt>
                <c:pt idx="24">
                  <c:v>43999</c:v>
                </c:pt>
                <c:pt idx="25">
                  <c:v>44006</c:v>
                </c:pt>
                <c:pt idx="26">
                  <c:v>44013</c:v>
                </c:pt>
                <c:pt idx="27">
                  <c:v>44020</c:v>
                </c:pt>
                <c:pt idx="28">
                  <c:v>44027</c:v>
                </c:pt>
                <c:pt idx="29">
                  <c:v>44034</c:v>
                </c:pt>
                <c:pt idx="30">
                  <c:v>44041</c:v>
                </c:pt>
                <c:pt idx="31">
                  <c:v>44048</c:v>
                </c:pt>
                <c:pt idx="32">
                  <c:v>44055</c:v>
                </c:pt>
                <c:pt idx="33">
                  <c:v>44062</c:v>
                </c:pt>
                <c:pt idx="34">
                  <c:v>44069</c:v>
                </c:pt>
                <c:pt idx="35">
                  <c:v>44076</c:v>
                </c:pt>
                <c:pt idx="36">
                  <c:v>44083</c:v>
                </c:pt>
                <c:pt idx="37">
                  <c:v>44090</c:v>
                </c:pt>
                <c:pt idx="38">
                  <c:v>44097</c:v>
                </c:pt>
                <c:pt idx="39">
                  <c:v>44104</c:v>
                </c:pt>
                <c:pt idx="40">
                  <c:v>44111</c:v>
                </c:pt>
                <c:pt idx="41">
                  <c:v>44118</c:v>
                </c:pt>
                <c:pt idx="42">
                  <c:v>44125</c:v>
                </c:pt>
                <c:pt idx="43">
                  <c:v>44132</c:v>
                </c:pt>
                <c:pt idx="44">
                  <c:v>44139</c:v>
                </c:pt>
                <c:pt idx="45">
                  <c:v>44146</c:v>
                </c:pt>
                <c:pt idx="46">
                  <c:v>44153</c:v>
                </c:pt>
                <c:pt idx="47">
                  <c:v>44160</c:v>
                </c:pt>
                <c:pt idx="48">
                  <c:v>44167</c:v>
                </c:pt>
                <c:pt idx="49">
                  <c:v>44174</c:v>
                </c:pt>
                <c:pt idx="50">
                  <c:v>44181</c:v>
                </c:pt>
                <c:pt idx="51">
                  <c:v>44188</c:v>
                </c:pt>
                <c:pt idx="52">
                  <c:v>44195</c:v>
                </c:pt>
              </c:numCache>
            </c:numRef>
          </c:cat>
          <c:val>
            <c:numRef>
              <c:f>'5a-AKTIV_PRIMHLAD'!$E$62:$E$114</c:f>
              <c:numCache>
                <c:formatCode>0.00E+00</c:formatCode>
                <c:ptCount val="53"/>
                <c:pt idx="0">
                  <c:v>4.0900000000000002E-4</c:v>
                </c:pt>
                <c:pt idx="1">
                  <c:v>4.2900000000000002E-4</c:v>
                </c:pt>
                <c:pt idx="2">
                  <c:v>4.4799999999999999E-4</c:v>
                </c:pt>
                <c:pt idx="3">
                  <c:v>4.46E-4</c:v>
                </c:pt>
                <c:pt idx="4">
                  <c:v>4.5199999999999998E-4</c:v>
                </c:pt>
                <c:pt idx="5">
                  <c:v>4.2900000000000002E-4</c:v>
                </c:pt>
                <c:pt idx="6">
                  <c:v>4.4999999999999999E-4</c:v>
                </c:pt>
                <c:pt idx="7">
                  <c:v>4.55E-4</c:v>
                </c:pt>
                <c:pt idx="8">
                  <c:v>4.6500000000000003E-4</c:v>
                </c:pt>
                <c:pt idx="9">
                  <c:v>4.7399999999999997E-4</c:v>
                </c:pt>
                <c:pt idx="10">
                  <c:v>4.7899999999999999E-4</c:v>
                </c:pt>
                <c:pt idx="11">
                  <c:v>4.7899999999999999E-4</c:v>
                </c:pt>
                <c:pt idx="12">
                  <c:v>4.86E-4</c:v>
                </c:pt>
                <c:pt idx="13">
                  <c:v>4.9299999999999995E-4</c:v>
                </c:pt>
                <c:pt idx="14">
                  <c:v>5.0900000000000001E-4</c:v>
                </c:pt>
                <c:pt idx="15">
                  <c:v>5.0000000000000001E-4</c:v>
                </c:pt>
                <c:pt idx="16">
                  <c:v>5.1000000000000004E-4</c:v>
                </c:pt>
                <c:pt idx="17">
                  <c:v>5.0299999999999997E-4</c:v>
                </c:pt>
                <c:pt idx="18">
                  <c:v>5.1699999999999999E-4</c:v>
                </c:pt>
                <c:pt idx="19">
                  <c:v>5.2400000000000005E-4</c:v>
                </c:pt>
                <c:pt idx="20">
                  <c:v>5.3300000000000005E-4</c:v>
                </c:pt>
                <c:pt idx="21">
                  <c:v>5.2800000000000004E-4</c:v>
                </c:pt>
                <c:pt idx="22">
                  <c:v>5.4000000000000001E-4</c:v>
                </c:pt>
                <c:pt idx="23">
                  <c:v>5.3200000000000003E-4</c:v>
                </c:pt>
                <c:pt idx="24">
                  <c:v>5.3399999999999997E-4</c:v>
                </c:pt>
                <c:pt idx="25">
                  <c:v>5.5000000000000003E-4</c:v>
                </c:pt>
                <c:pt idx="26">
                  <c:v>5.5599999999999996E-4</c:v>
                </c:pt>
                <c:pt idx="27">
                  <c:v>5.6300000000000002E-4</c:v>
                </c:pt>
                <c:pt idx="28">
                  <c:v>5.5400000000000002E-4</c:v>
                </c:pt>
                <c:pt idx="29">
                  <c:v>5.6700000000000001E-4</c:v>
                </c:pt>
                <c:pt idx="30">
                  <c:v>5.7399999999999997E-4</c:v>
                </c:pt>
                <c:pt idx="31">
                  <c:v>5.7399999999999997E-4</c:v>
                </c:pt>
                <c:pt idx="32">
                  <c:v>5.7600000000000001E-4</c:v>
                </c:pt>
                <c:pt idx="33">
                  <c:v>5.8399999999999999E-4</c:v>
                </c:pt>
                <c:pt idx="34">
                  <c:v>5.9100000000000005E-4</c:v>
                </c:pt>
                <c:pt idx="35">
                  <c:v>5.7700000000000004E-4</c:v>
                </c:pt>
                <c:pt idx="36">
                  <c:v>6.0300000000000002E-4</c:v>
                </c:pt>
                <c:pt idx="37">
                  <c:v>6.02E-4</c:v>
                </c:pt>
                <c:pt idx="38">
                  <c:v>5.9500000000000004E-4</c:v>
                </c:pt>
                <c:pt idx="39">
                  <c:v>6.0700000000000001E-4</c:v>
                </c:pt>
                <c:pt idx="40">
                  <c:v>6.1499999999999999E-4</c:v>
                </c:pt>
                <c:pt idx="41">
                  <c:v>6.2100000000000002E-4</c:v>
                </c:pt>
                <c:pt idx="42">
                  <c:v>6.0700000000000001E-4</c:v>
                </c:pt>
                <c:pt idx="43">
                  <c:v>6.2200000000000005E-4</c:v>
                </c:pt>
                <c:pt idx="44">
                  <c:v>6.3900000000000003E-4</c:v>
                </c:pt>
                <c:pt idx="45">
                  <c:v>6.2399999999999999E-4</c:v>
                </c:pt>
                <c:pt idx="46">
                  <c:v>6.3100000000000005E-4</c:v>
                </c:pt>
                <c:pt idx="47">
                  <c:v>6.4099999999999997E-4</c:v>
                </c:pt>
                <c:pt idx="48">
                  <c:v>6.4199999999999999E-4</c:v>
                </c:pt>
                <c:pt idx="49">
                  <c:v>6.4899999999999995E-4</c:v>
                </c:pt>
                <c:pt idx="50">
                  <c:v>6.4000000000000005E-4</c:v>
                </c:pt>
                <c:pt idx="51">
                  <c:v>6.3100000000000005E-4</c:v>
                </c:pt>
                <c:pt idx="52">
                  <c:v>6.3100000000000005E-4</c:v>
                </c:pt>
              </c:numCache>
            </c:numRef>
          </c:val>
          <c:smooth val="0"/>
          <c:extLst>
            <c:ext xmlns:c16="http://schemas.microsoft.com/office/drawing/2014/chart" uri="{C3380CC4-5D6E-409C-BE32-E72D297353CC}">
              <c16:uniqueId val="{00000003-39C9-4364-AEBD-E76A853BA476}"/>
            </c:ext>
          </c:extLst>
        </c:ser>
        <c:dLbls>
          <c:showLegendKey val="0"/>
          <c:showVal val="0"/>
          <c:showCatName val="0"/>
          <c:showSerName val="0"/>
          <c:showPercent val="0"/>
          <c:showBubbleSize val="0"/>
        </c:dLbls>
        <c:smooth val="0"/>
        <c:axId val="291018784"/>
        <c:axId val="289343152"/>
      </c:lineChart>
      <c:dateAx>
        <c:axId val="291018784"/>
        <c:scaling>
          <c:orientation val="minMax"/>
          <c:max val="44195"/>
          <c:min val="43824"/>
        </c:scaling>
        <c:delete val="0"/>
        <c:axPos val="b"/>
        <c:numFmt formatCode="d/\ m/\ yyyy;@" sourceLinked="0"/>
        <c:majorTickMark val="out"/>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9343152"/>
        <c:crosses val="autoZero"/>
        <c:auto val="1"/>
        <c:lblOffset val="100"/>
        <c:baseTimeUnit val="days"/>
        <c:majorUnit val="1"/>
        <c:majorTimeUnit val="months"/>
      </c:dateAx>
      <c:valAx>
        <c:axId val="289343152"/>
        <c:scaling>
          <c:orientation val="minMax"/>
        </c:scaling>
        <c:delete val="0"/>
        <c:axPos val="l"/>
        <c:majorGridlines>
          <c:spPr>
            <a:ln w="3175" cap="flat" cmpd="sng" algn="ctr">
              <a:solidFill>
                <a:schemeClr val="tx1"/>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µCi/ml</a:t>
                </a:r>
              </a:p>
            </c:rich>
          </c:tx>
          <c:layout>
            <c:manualLayout>
              <c:xMode val="edge"/>
              <c:yMode val="edge"/>
              <c:x val="1.6045343889148151E-2"/>
              <c:y val="1.854795468516298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91018784"/>
        <c:crosses val="autoZero"/>
        <c:crossBetween val="between"/>
      </c:valAx>
      <c:spPr>
        <a:noFill/>
        <a:ln w="3175">
          <a:solidFill>
            <a:schemeClr val="tx1"/>
          </a:solidFill>
        </a:ln>
        <a:effectLst/>
      </c:spPr>
    </c:plotArea>
    <c:legend>
      <c:legendPos val="b"/>
      <c:layout>
        <c:manualLayout>
          <c:xMode val="edge"/>
          <c:yMode val="edge"/>
          <c:x val="0.85949723852147275"/>
          <c:y val="9.4770425848058115E-2"/>
          <c:w val="0.13023555909075646"/>
          <c:h val="0.69255615582159213"/>
        </c:manualLayout>
      </c:layout>
      <c:overlay val="0"/>
      <c:spPr>
        <a:noFill/>
        <a:ln w="3175">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090047393364927E-2"/>
          <c:y val="5.8981233243967826E-2"/>
          <c:w val="0.89336492890995256"/>
          <c:h val="0.69094488188976377"/>
        </c:manualLayout>
      </c:layout>
      <c:barChart>
        <c:barDir val="col"/>
        <c:grouping val="clustered"/>
        <c:varyColors val="0"/>
        <c:ser>
          <c:idx val="0"/>
          <c:order val="0"/>
          <c:tx>
            <c:strRef>
              <c:f>Sheet1!$A$2</c:f>
              <c:strCache>
                <c:ptCount val="1"/>
                <c:pt idx="0">
                  <c:v>1997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Sheet1!$B$2:$E$2</c:f>
              <c:numCache>
                <c:formatCode>General</c:formatCode>
                <c:ptCount val="4"/>
                <c:pt idx="0">
                  <c:v>62.1</c:v>
                </c:pt>
                <c:pt idx="1">
                  <c:v>23.2</c:v>
                </c:pt>
                <c:pt idx="2">
                  <c:v>12.6</c:v>
                </c:pt>
                <c:pt idx="3">
                  <c:v>2.1</c:v>
                </c:pt>
              </c:numCache>
            </c:numRef>
          </c:val>
          <c:extLst>
            <c:ext xmlns:c16="http://schemas.microsoft.com/office/drawing/2014/chart" uri="{C3380CC4-5D6E-409C-BE32-E72D297353CC}">
              <c16:uniqueId val="{00000000-6EAD-4F1E-8323-12B92735F1B6}"/>
            </c:ext>
          </c:extLst>
        </c:ser>
        <c:ser>
          <c:idx val="1"/>
          <c:order val="1"/>
          <c:tx>
            <c:strRef>
              <c:f>Sheet1!$A$3</c:f>
              <c:strCache>
                <c:ptCount val="1"/>
                <c:pt idx="0">
                  <c:v>1999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Sheet1!$B$3:$E$3</c:f>
              <c:numCache>
                <c:formatCode>General</c:formatCode>
                <c:ptCount val="4"/>
                <c:pt idx="0">
                  <c:v>67.400000000000006</c:v>
                </c:pt>
                <c:pt idx="1">
                  <c:v>20</c:v>
                </c:pt>
                <c:pt idx="2">
                  <c:v>11.6</c:v>
                </c:pt>
                <c:pt idx="3">
                  <c:v>1.1000000000000001</c:v>
                </c:pt>
              </c:numCache>
            </c:numRef>
          </c:val>
          <c:extLst>
            <c:ext xmlns:c16="http://schemas.microsoft.com/office/drawing/2014/chart" uri="{C3380CC4-5D6E-409C-BE32-E72D297353CC}">
              <c16:uniqueId val="{00000001-6EAD-4F1E-8323-12B92735F1B6}"/>
            </c:ext>
          </c:extLst>
        </c:ser>
        <c:ser>
          <c:idx val="2"/>
          <c:order val="2"/>
          <c:tx>
            <c:strRef>
              <c:f>Sheet1!$A$4</c:f>
              <c:strCache>
                <c:ptCount val="1"/>
                <c:pt idx="0">
                  <c:v>2001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Sheet1!$B$4:$E$4</c:f>
              <c:numCache>
                <c:formatCode>General</c:formatCode>
                <c:ptCount val="4"/>
                <c:pt idx="0">
                  <c:v>71.599999999999994</c:v>
                </c:pt>
                <c:pt idx="1">
                  <c:v>13.7</c:v>
                </c:pt>
                <c:pt idx="2">
                  <c:v>9.5</c:v>
                </c:pt>
                <c:pt idx="3">
                  <c:v>5.3</c:v>
                </c:pt>
              </c:numCache>
            </c:numRef>
          </c:val>
          <c:extLst>
            <c:ext xmlns:c16="http://schemas.microsoft.com/office/drawing/2014/chart" uri="{C3380CC4-5D6E-409C-BE32-E72D297353CC}">
              <c16:uniqueId val="{00000002-6EAD-4F1E-8323-12B92735F1B6}"/>
            </c:ext>
          </c:extLst>
        </c:ser>
        <c:ser>
          <c:idx val="3"/>
          <c:order val="3"/>
          <c:tx>
            <c:strRef>
              <c:f>Sheet1!$A$5</c:f>
              <c:strCache>
                <c:ptCount val="1"/>
                <c:pt idx="0">
                  <c:v>2002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Sheet1!$B$5:$E$5</c:f>
              <c:numCache>
                <c:formatCode>General</c:formatCode>
                <c:ptCount val="4"/>
                <c:pt idx="0">
                  <c:v>75.5</c:v>
                </c:pt>
                <c:pt idx="1">
                  <c:v>13.3</c:v>
                </c:pt>
                <c:pt idx="2">
                  <c:v>10.199999999999999</c:v>
                </c:pt>
                <c:pt idx="3">
                  <c:v>1</c:v>
                </c:pt>
              </c:numCache>
            </c:numRef>
          </c:val>
          <c:extLst>
            <c:ext xmlns:c16="http://schemas.microsoft.com/office/drawing/2014/chart" uri="{C3380CC4-5D6E-409C-BE32-E72D297353CC}">
              <c16:uniqueId val="{00000003-6EAD-4F1E-8323-12B92735F1B6}"/>
            </c:ext>
          </c:extLst>
        </c:ser>
        <c:ser>
          <c:idx val="4"/>
          <c:order val="4"/>
          <c:tx>
            <c:strRef>
              <c:f>Sheet1!$A$6</c:f>
              <c:strCache>
                <c:ptCount val="1"/>
                <c:pt idx="0">
                  <c:v>2003</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Sheet1!$B$6:$E$6</c:f>
              <c:numCache>
                <c:formatCode>General</c:formatCode>
                <c:ptCount val="4"/>
                <c:pt idx="0">
                  <c:v>78.7</c:v>
                </c:pt>
                <c:pt idx="1">
                  <c:v>9.9</c:v>
                </c:pt>
                <c:pt idx="2">
                  <c:v>9.6</c:v>
                </c:pt>
                <c:pt idx="3">
                  <c:v>1.1000000000000001</c:v>
                </c:pt>
              </c:numCache>
            </c:numRef>
          </c:val>
          <c:extLst>
            <c:ext xmlns:c16="http://schemas.microsoft.com/office/drawing/2014/chart" uri="{C3380CC4-5D6E-409C-BE32-E72D297353CC}">
              <c16:uniqueId val="{00000004-6EAD-4F1E-8323-12B92735F1B6}"/>
            </c:ext>
          </c:extLst>
        </c:ser>
        <c:ser>
          <c:idx val="5"/>
          <c:order val="5"/>
          <c:tx>
            <c:strRef>
              <c:f>Sheet1!$A$7</c:f>
              <c:strCache>
                <c:ptCount val="1"/>
                <c:pt idx="0">
                  <c:v>2004</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Sheet1!$B$7:$E$7</c:f>
              <c:numCache>
                <c:formatCode>General</c:formatCode>
                <c:ptCount val="4"/>
                <c:pt idx="0">
                  <c:v>86.2</c:v>
                </c:pt>
                <c:pt idx="1">
                  <c:v>5.3</c:v>
                </c:pt>
                <c:pt idx="2">
                  <c:v>5.3</c:v>
                </c:pt>
                <c:pt idx="3">
                  <c:v>2.1</c:v>
                </c:pt>
              </c:numCache>
            </c:numRef>
          </c:val>
          <c:extLst>
            <c:ext xmlns:c16="http://schemas.microsoft.com/office/drawing/2014/chart" uri="{C3380CC4-5D6E-409C-BE32-E72D297353CC}">
              <c16:uniqueId val="{00000005-6EAD-4F1E-8323-12B92735F1B6}"/>
            </c:ext>
          </c:extLst>
        </c:ser>
        <c:ser>
          <c:idx val="6"/>
          <c:order val="6"/>
          <c:tx>
            <c:strRef>
              <c:f>Sheet1!$A$8</c:f>
              <c:strCache>
                <c:ptCount val="1"/>
                <c:pt idx="0">
                  <c:v>2005</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Sheet1!$B$8:$E$8</c:f>
              <c:numCache>
                <c:formatCode>General</c:formatCode>
                <c:ptCount val="4"/>
                <c:pt idx="0">
                  <c:v>91.5</c:v>
                </c:pt>
                <c:pt idx="1">
                  <c:v>3.2</c:v>
                </c:pt>
                <c:pt idx="2">
                  <c:v>3.2</c:v>
                </c:pt>
                <c:pt idx="3">
                  <c:v>1.1000000000000001</c:v>
                </c:pt>
              </c:numCache>
            </c:numRef>
          </c:val>
          <c:extLst>
            <c:ext xmlns:c16="http://schemas.microsoft.com/office/drawing/2014/chart" uri="{C3380CC4-5D6E-409C-BE32-E72D297353CC}">
              <c16:uniqueId val="{00000006-6EAD-4F1E-8323-12B92735F1B6}"/>
            </c:ext>
          </c:extLst>
        </c:ser>
        <c:ser>
          <c:idx val="7"/>
          <c:order val="7"/>
          <c:tx>
            <c:strRef>
              <c:f>Sheet1!$A$9</c:f>
              <c:strCache>
                <c:ptCount val="1"/>
                <c:pt idx="0">
                  <c:v>2006</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Sheet1!$B$9:$E$9</c:f>
              <c:numCache>
                <c:formatCode>General</c:formatCode>
                <c:ptCount val="4"/>
                <c:pt idx="0">
                  <c:v>90.3</c:v>
                </c:pt>
                <c:pt idx="1">
                  <c:v>4.3</c:v>
                </c:pt>
                <c:pt idx="2">
                  <c:v>4.3</c:v>
                </c:pt>
                <c:pt idx="3">
                  <c:v>1.1000000000000001</c:v>
                </c:pt>
              </c:numCache>
            </c:numRef>
          </c:val>
          <c:extLst>
            <c:ext xmlns:c16="http://schemas.microsoft.com/office/drawing/2014/chart" uri="{C3380CC4-5D6E-409C-BE32-E72D297353CC}">
              <c16:uniqueId val="{00000007-6EAD-4F1E-8323-12B92735F1B6}"/>
            </c:ext>
          </c:extLst>
        </c:ser>
        <c:ser>
          <c:idx val="8"/>
          <c:order val="8"/>
          <c:tx>
            <c:strRef>
              <c:f>Sheet1!$A$10</c:f>
              <c:strCache>
                <c:ptCount val="1"/>
                <c:pt idx="0">
                  <c:v>2007</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Sheet1!$B$10:$E$10</c:f>
              <c:numCache>
                <c:formatCode>General</c:formatCode>
                <c:ptCount val="4"/>
                <c:pt idx="0">
                  <c:v>90.3</c:v>
                </c:pt>
                <c:pt idx="1">
                  <c:v>4.3</c:v>
                </c:pt>
                <c:pt idx="2">
                  <c:v>3.2</c:v>
                </c:pt>
                <c:pt idx="3">
                  <c:v>1.1000000000000001</c:v>
                </c:pt>
              </c:numCache>
            </c:numRef>
          </c:val>
          <c:extLst>
            <c:ext xmlns:c16="http://schemas.microsoft.com/office/drawing/2014/chart" uri="{C3380CC4-5D6E-409C-BE32-E72D297353CC}">
              <c16:uniqueId val="{00000008-6EAD-4F1E-8323-12B92735F1B6}"/>
            </c:ext>
          </c:extLst>
        </c:ser>
        <c:ser>
          <c:idx val="9"/>
          <c:order val="9"/>
          <c:tx>
            <c:strRef>
              <c:f>Sheet1!$A$11</c:f>
              <c:strCache>
                <c:ptCount val="1"/>
                <c:pt idx="0">
                  <c:v>2008</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Sheet1!$B$11:$E$11</c:f>
              <c:numCache>
                <c:formatCode>General</c:formatCode>
                <c:ptCount val="4"/>
                <c:pt idx="0">
                  <c:v>92.9</c:v>
                </c:pt>
                <c:pt idx="1">
                  <c:v>1.8</c:v>
                </c:pt>
                <c:pt idx="2">
                  <c:v>1.4</c:v>
                </c:pt>
                <c:pt idx="3">
                  <c:v>3.9</c:v>
                </c:pt>
              </c:numCache>
            </c:numRef>
          </c:val>
          <c:extLst>
            <c:ext xmlns:c16="http://schemas.microsoft.com/office/drawing/2014/chart" uri="{C3380CC4-5D6E-409C-BE32-E72D297353CC}">
              <c16:uniqueId val="{00000009-6EAD-4F1E-8323-12B92735F1B6}"/>
            </c:ext>
          </c:extLst>
        </c:ser>
        <c:ser>
          <c:idx val="10"/>
          <c:order val="10"/>
          <c:tx>
            <c:strRef>
              <c:f>Sheet1!$A$12</c:f>
              <c:strCache>
                <c:ptCount val="1"/>
                <c:pt idx="0">
                  <c:v>2009</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Sheet1!$B$12:$E$12</c:f>
              <c:numCache>
                <c:formatCode>General</c:formatCode>
                <c:ptCount val="4"/>
                <c:pt idx="0">
                  <c:v>94.8</c:v>
                </c:pt>
                <c:pt idx="1">
                  <c:v>1</c:v>
                </c:pt>
                <c:pt idx="2">
                  <c:v>2.7</c:v>
                </c:pt>
                <c:pt idx="3">
                  <c:v>1.5</c:v>
                </c:pt>
              </c:numCache>
            </c:numRef>
          </c:val>
          <c:extLst>
            <c:ext xmlns:c16="http://schemas.microsoft.com/office/drawing/2014/chart" uri="{C3380CC4-5D6E-409C-BE32-E72D297353CC}">
              <c16:uniqueId val="{0000000A-6EAD-4F1E-8323-12B92735F1B6}"/>
            </c:ext>
          </c:extLst>
        </c:ser>
        <c:ser>
          <c:idx val="11"/>
          <c:order val="11"/>
          <c:tx>
            <c:strRef>
              <c:f>Sheet1!$A$13</c:f>
              <c:strCache>
                <c:ptCount val="1"/>
                <c:pt idx="0">
                  <c:v>2010</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Sheet1!$B$13:$E$13</c:f>
              <c:numCache>
                <c:formatCode>General</c:formatCode>
                <c:ptCount val="4"/>
                <c:pt idx="0">
                  <c:v>96.5</c:v>
                </c:pt>
                <c:pt idx="1">
                  <c:v>1.7</c:v>
                </c:pt>
                <c:pt idx="2">
                  <c:v>1.6</c:v>
                </c:pt>
                <c:pt idx="3">
                  <c:v>0.2</c:v>
                </c:pt>
              </c:numCache>
            </c:numRef>
          </c:val>
          <c:extLst>
            <c:ext xmlns:c16="http://schemas.microsoft.com/office/drawing/2014/chart" uri="{C3380CC4-5D6E-409C-BE32-E72D297353CC}">
              <c16:uniqueId val="{0000000B-6EAD-4F1E-8323-12B92735F1B6}"/>
            </c:ext>
          </c:extLst>
        </c:ser>
        <c:ser>
          <c:idx val="12"/>
          <c:order val="12"/>
          <c:tx>
            <c:strRef>
              <c:f>Sheet1!$A$14</c:f>
              <c:strCache>
                <c:ptCount val="1"/>
                <c:pt idx="0">
                  <c:v>2011</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Sheet1!$B$14:$E$14</c:f>
              <c:numCache>
                <c:formatCode>General</c:formatCode>
                <c:ptCount val="4"/>
                <c:pt idx="0">
                  <c:v>97.08</c:v>
                </c:pt>
                <c:pt idx="1">
                  <c:v>0.82</c:v>
                </c:pt>
                <c:pt idx="2">
                  <c:v>1.87</c:v>
                </c:pt>
                <c:pt idx="3">
                  <c:v>0.23</c:v>
                </c:pt>
              </c:numCache>
            </c:numRef>
          </c:val>
          <c:extLst>
            <c:ext xmlns:c16="http://schemas.microsoft.com/office/drawing/2014/chart" uri="{C3380CC4-5D6E-409C-BE32-E72D297353CC}">
              <c16:uniqueId val="{0000000C-6EAD-4F1E-8323-12B92735F1B6}"/>
            </c:ext>
          </c:extLst>
        </c:ser>
        <c:ser>
          <c:idx val="13"/>
          <c:order val="13"/>
          <c:tx>
            <c:strRef>
              <c:f>Sheet1!$A$15</c:f>
              <c:strCache>
                <c:ptCount val="1"/>
                <c:pt idx="0">
                  <c:v>2012</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Sheet1!$B$15:$E$15</c:f>
              <c:numCache>
                <c:formatCode>General</c:formatCode>
                <c:ptCount val="4"/>
                <c:pt idx="0">
                  <c:v>98.43</c:v>
                </c:pt>
                <c:pt idx="1">
                  <c:v>0.65</c:v>
                </c:pt>
                <c:pt idx="2">
                  <c:v>0.79</c:v>
                </c:pt>
                <c:pt idx="3">
                  <c:v>0.13</c:v>
                </c:pt>
              </c:numCache>
            </c:numRef>
          </c:val>
          <c:extLst>
            <c:ext xmlns:c16="http://schemas.microsoft.com/office/drawing/2014/chart" uri="{C3380CC4-5D6E-409C-BE32-E72D297353CC}">
              <c16:uniqueId val="{0000000D-6EAD-4F1E-8323-12B92735F1B6}"/>
            </c:ext>
          </c:extLst>
        </c:ser>
        <c:ser>
          <c:idx val="14"/>
          <c:order val="14"/>
          <c:tx>
            <c:strRef>
              <c:f>Sheet1!$A$16</c:f>
              <c:strCache>
                <c:ptCount val="1"/>
                <c:pt idx="0">
                  <c:v>2013</c:v>
                </c:pt>
              </c:strCache>
            </c:strRef>
          </c:tx>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Sheet1!$B$16:$E$16</c:f>
              <c:numCache>
                <c:formatCode>General</c:formatCode>
                <c:ptCount val="4"/>
                <c:pt idx="0">
                  <c:v>97.65</c:v>
                </c:pt>
                <c:pt idx="1">
                  <c:v>0.75</c:v>
                </c:pt>
                <c:pt idx="2">
                  <c:v>1.1499999999999999</c:v>
                </c:pt>
                <c:pt idx="3">
                  <c:v>0.45</c:v>
                </c:pt>
              </c:numCache>
            </c:numRef>
          </c:val>
          <c:extLst>
            <c:ext xmlns:c16="http://schemas.microsoft.com/office/drawing/2014/chart" uri="{C3380CC4-5D6E-409C-BE32-E72D297353CC}">
              <c16:uniqueId val="{0000000E-6EAD-4F1E-8323-12B92735F1B6}"/>
            </c:ext>
          </c:extLst>
        </c:ser>
        <c:ser>
          <c:idx val="15"/>
          <c:order val="15"/>
          <c:tx>
            <c:strRef>
              <c:f>Sheet1!$A$17</c:f>
              <c:strCache>
                <c:ptCount val="1"/>
                <c:pt idx="0">
                  <c:v>2014</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Sheet1!$B$17:$E$17</c:f>
              <c:numCache>
                <c:formatCode>General</c:formatCode>
                <c:ptCount val="4"/>
                <c:pt idx="0">
                  <c:v>97.88</c:v>
                </c:pt>
                <c:pt idx="1">
                  <c:v>0.59</c:v>
                </c:pt>
                <c:pt idx="2">
                  <c:v>1.2</c:v>
                </c:pt>
                <c:pt idx="3">
                  <c:v>0.33</c:v>
                </c:pt>
              </c:numCache>
            </c:numRef>
          </c:val>
          <c:extLst>
            <c:ext xmlns:c16="http://schemas.microsoft.com/office/drawing/2014/chart" uri="{C3380CC4-5D6E-409C-BE32-E72D297353CC}">
              <c16:uniqueId val="{0000000F-6EAD-4F1E-8323-12B92735F1B6}"/>
            </c:ext>
          </c:extLst>
        </c:ser>
        <c:ser>
          <c:idx val="16"/>
          <c:order val="16"/>
          <c:tx>
            <c:strRef>
              <c:f>Sheet1!$A$18</c:f>
              <c:strCache>
                <c:ptCount val="1"/>
                <c:pt idx="0">
                  <c:v>2015</c:v>
                </c:pt>
              </c:strCache>
            </c:strRef>
          </c:tx>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Sheet1!$B$18:$E$18</c:f>
              <c:numCache>
                <c:formatCode>General</c:formatCode>
                <c:ptCount val="4"/>
                <c:pt idx="0">
                  <c:v>97.55</c:v>
                </c:pt>
                <c:pt idx="1">
                  <c:v>1.22</c:v>
                </c:pt>
                <c:pt idx="2">
                  <c:v>0.67</c:v>
                </c:pt>
                <c:pt idx="3">
                  <c:v>0.56000000000000005</c:v>
                </c:pt>
              </c:numCache>
            </c:numRef>
          </c:val>
          <c:extLst>
            <c:ext xmlns:c16="http://schemas.microsoft.com/office/drawing/2014/chart" uri="{C3380CC4-5D6E-409C-BE32-E72D297353CC}">
              <c16:uniqueId val="{00000010-6EAD-4F1E-8323-12B92735F1B6}"/>
            </c:ext>
          </c:extLst>
        </c:ser>
        <c:ser>
          <c:idx val="17"/>
          <c:order val="17"/>
          <c:tx>
            <c:strRef>
              <c:f>Sheet1!$A$19</c:f>
              <c:strCache>
                <c:ptCount val="1"/>
                <c:pt idx="0">
                  <c:v>2016</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Sheet1!$B$19:$E$19</c:f>
              <c:numCache>
                <c:formatCode>General</c:formatCode>
                <c:ptCount val="4"/>
                <c:pt idx="0">
                  <c:v>97.6</c:v>
                </c:pt>
                <c:pt idx="1">
                  <c:v>0.6</c:v>
                </c:pt>
                <c:pt idx="2">
                  <c:v>0.6</c:v>
                </c:pt>
                <c:pt idx="3">
                  <c:v>1.2</c:v>
                </c:pt>
              </c:numCache>
            </c:numRef>
          </c:val>
          <c:extLst>
            <c:ext xmlns:c16="http://schemas.microsoft.com/office/drawing/2014/chart" uri="{C3380CC4-5D6E-409C-BE32-E72D297353CC}">
              <c16:uniqueId val="{00000011-6EAD-4F1E-8323-12B92735F1B6}"/>
            </c:ext>
          </c:extLst>
        </c:ser>
        <c:ser>
          <c:idx val="18"/>
          <c:order val="18"/>
          <c:tx>
            <c:strRef>
              <c:f>Sheet1!$A$20</c:f>
              <c:strCache>
                <c:ptCount val="1"/>
                <c:pt idx="0">
                  <c:v>2017</c:v>
                </c:pt>
              </c:strCache>
            </c:strRef>
          </c:tx>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c:spPr>
          <c:invertIfNegative val="0"/>
          <c:cat>
            <c:strRef>
              <c:f>Sheet1!$B$1:$E$1</c:f>
              <c:strCache>
                <c:ptCount val="4"/>
                <c:pt idx="0">
                  <c:v>brezhibni</c:v>
                </c:pt>
                <c:pt idx="1">
                  <c:v>potrebno popravilo</c:v>
                </c:pt>
                <c:pt idx="2">
                  <c:v>predlagan odpis</c:v>
                </c:pt>
                <c:pt idx="3">
                  <c:v>pokvarjeni</c:v>
                </c:pt>
              </c:strCache>
            </c:strRef>
          </c:cat>
          <c:val>
            <c:numRef>
              <c:f>Sheet1!$B$20:$E$20</c:f>
              <c:numCache>
                <c:formatCode>General</c:formatCode>
                <c:ptCount val="4"/>
                <c:pt idx="0">
                  <c:v>97.8</c:v>
                </c:pt>
                <c:pt idx="1">
                  <c:v>0.5</c:v>
                </c:pt>
                <c:pt idx="2">
                  <c:v>0.9</c:v>
                </c:pt>
                <c:pt idx="3">
                  <c:v>0.8</c:v>
                </c:pt>
              </c:numCache>
            </c:numRef>
          </c:val>
          <c:extLst>
            <c:ext xmlns:c16="http://schemas.microsoft.com/office/drawing/2014/chart" uri="{C3380CC4-5D6E-409C-BE32-E72D297353CC}">
              <c16:uniqueId val="{00000012-6EAD-4F1E-8323-12B92735F1B6}"/>
            </c:ext>
          </c:extLst>
        </c:ser>
        <c:ser>
          <c:idx val="19"/>
          <c:order val="19"/>
          <c:tx>
            <c:strRef>
              <c:f>Sheet1!$A$21</c:f>
              <c:strCache>
                <c:ptCount val="1"/>
                <c:pt idx="0">
                  <c:v>2018</c:v>
                </c:pt>
              </c:strCache>
            </c:strRef>
          </c:tx>
          <c:invertIfNegative val="0"/>
          <c:cat>
            <c:strRef>
              <c:f>Sheet1!$B$1:$E$1</c:f>
              <c:strCache>
                <c:ptCount val="4"/>
                <c:pt idx="0">
                  <c:v>brezhibni</c:v>
                </c:pt>
                <c:pt idx="1">
                  <c:v>potrebno popravilo</c:v>
                </c:pt>
                <c:pt idx="2">
                  <c:v>predlagan odpis</c:v>
                </c:pt>
                <c:pt idx="3">
                  <c:v>pokvarjeni</c:v>
                </c:pt>
              </c:strCache>
            </c:strRef>
          </c:cat>
          <c:val>
            <c:numRef>
              <c:f>Sheet1!$B$21:$E$21</c:f>
              <c:numCache>
                <c:formatCode>General</c:formatCode>
                <c:ptCount val="4"/>
                <c:pt idx="0">
                  <c:v>97.5</c:v>
                </c:pt>
                <c:pt idx="1">
                  <c:v>0.9</c:v>
                </c:pt>
                <c:pt idx="2">
                  <c:v>1</c:v>
                </c:pt>
                <c:pt idx="3">
                  <c:v>0.6</c:v>
                </c:pt>
              </c:numCache>
            </c:numRef>
          </c:val>
          <c:extLst>
            <c:ext xmlns:c16="http://schemas.microsoft.com/office/drawing/2014/chart" uri="{C3380CC4-5D6E-409C-BE32-E72D297353CC}">
              <c16:uniqueId val="{00000013-6EAD-4F1E-8323-12B92735F1B6}"/>
            </c:ext>
          </c:extLst>
        </c:ser>
        <c:ser>
          <c:idx val="20"/>
          <c:order val="20"/>
          <c:tx>
            <c:strRef>
              <c:f>Sheet1!$A$22</c:f>
              <c:strCache>
                <c:ptCount val="1"/>
                <c:pt idx="0">
                  <c:v>2019</c:v>
                </c:pt>
              </c:strCache>
            </c:strRef>
          </c:tx>
          <c:invertIfNegative val="0"/>
          <c:cat>
            <c:strRef>
              <c:f>Sheet1!$B$1:$E$1</c:f>
              <c:strCache>
                <c:ptCount val="4"/>
                <c:pt idx="0">
                  <c:v>brezhibni</c:v>
                </c:pt>
                <c:pt idx="1">
                  <c:v>potrebno popravilo</c:v>
                </c:pt>
                <c:pt idx="2">
                  <c:v>predlagan odpis</c:v>
                </c:pt>
                <c:pt idx="3">
                  <c:v>pokvarjeni</c:v>
                </c:pt>
              </c:strCache>
            </c:strRef>
          </c:cat>
          <c:val>
            <c:numRef>
              <c:f>Sheet1!$B$22:$E$22</c:f>
              <c:numCache>
                <c:formatCode>General</c:formatCode>
                <c:ptCount val="4"/>
                <c:pt idx="0">
                  <c:v>97.9</c:v>
                </c:pt>
                <c:pt idx="1">
                  <c:v>0.95</c:v>
                </c:pt>
                <c:pt idx="2">
                  <c:v>0.5</c:v>
                </c:pt>
                <c:pt idx="3">
                  <c:v>0.65</c:v>
                </c:pt>
              </c:numCache>
            </c:numRef>
          </c:val>
          <c:extLst>
            <c:ext xmlns:c16="http://schemas.microsoft.com/office/drawing/2014/chart" uri="{C3380CC4-5D6E-409C-BE32-E72D297353CC}">
              <c16:uniqueId val="{00000014-6EAD-4F1E-8323-12B92735F1B6}"/>
            </c:ext>
          </c:extLst>
        </c:ser>
        <c:ser>
          <c:idx val="21"/>
          <c:order val="21"/>
          <c:tx>
            <c:strRef>
              <c:f>Sheet1!$A$23</c:f>
              <c:strCache>
                <c:ptCount val="1"/>
                <c:pt idx="0">
                  <c:v>2020</c:v>
                </c:pt>
              </c:strCache>
            </c:strRef>
          </c:tx>
          <c:invertIfNegative val="0"/>
          <c:val>
            <c:numRef>
              <c:f>Sheet1!$B$23:$E$23</c:f>
              <c:numCache>
                <c:formatCode>General</c:formatCode>
                <c:ptCount val="4"/>
                <c:pt idx="0">
                  <c:v>98.13</c:v>
                </c:pt>
                <c:pt idx="1">
                  <c:v>0.28000000000000003</c:v>
                </c:pt>
                <c:pt idx="2">
                  <c:v>0.56000000000000005</c:v>
                </c:pt>
                <c:pt idx="3">
                  <c:v>1.03</c:v>
                </c:pt>
              </c:numCache>
            </c:numRef>
          </c:val>
          <c:extLst>
            <c:ext xmlns:c16="http://schemas.microsoft.com/office/drawing/2014/chart" uri="{C3380CC4-5D6E-409C-BE32-E72D297353CC}">
              <c16:uniqueId val="{00000015-6EAD-4F1E-8323-12B92735F1B6}"/>
            </c:ext>
          </c:extLst>
        </c:ser>
        <c:dLbls>
          <c:showLegendKey val="0"/>
          <c:showVal val="0"/>
          <c:showCatName val="0"/>
          <c:showSerName val="0"/>
          <c:showPercent val="0"/>
          <c:showBubbleSize val="0"/>
        </c:dLbls>
        <c:gapWidth val="100"/>
        <c:overlap val="-24"/>
        <c:axId val="291755440"/>
        <c:axId val="291749952"/>
      </c:barChart>
      <c:catAx>
        <c:axId val="291755440"/>
        <c:scaling>
          <c:orientation val="minMax"/>
        </c:scaling>
        <c:delete val="0"/>
        <c:axPos val="b"/>
        <c:numFmt formatCode="General" sourceLinked="1"/>
        <c:majorTickMark val="none"/>
        <c:minorTickMark val="none"/>
        <c:tickLblPos val="low"/>
        <c:spPr>
          <a:noFill/>
          <a:ln w="10959" cap="flat" cmpd="sng" algn="ctr">
            <a:solidFill>
              <a:schemeClr val="tx2">
                <a:lumMod val="15000"/>
                <a:lumOff val="85000"/>
              </a:schemeClr>
            </a:solidFill>
            <a:round/>
          </a:ln>
          <a:effectLst/>
        </c:spPr>
        <c:txPr>
          <a:bodyPr rot="0" spcFirstLastPara="1" vertOverflow="ellipsis" wrap="square" anchor="ctr" anchorCtr="1"/>
          <a:lstStyle/>
          <a:p>
            <a:pPr>
              <a:defRPr sz="1151" b="0" i="0" u="none" strike="noStrike" kern="1200" baseline="0">
                <a:solidFill>
                  <a:schemeClr val="tx2"/>
                </a:solidFill>
                <a:latin typeface="Garamond" panose="02020404030301010803" pitchFamily="18" charset="0"/>
                <a:ea typeface="+mn-ea"/>
                <a:cs typeface="+mn-cs"/>
              </a:defRPr>
            </a:pPr>
            <a:endParaRPr lang="sl-SI"/>
          </a:p>
        </c:txPr>
        <c:crossAx val="291749952"/>
        <c:crosses val="autoZero"/>
        <c:auto val="1"/>
        <c:lblAlgn val="ctr"/>
        <c:lblOffset val="100"/>
        <c:noMultiLvlLbl val="0"/>
      </c:catAx>
      <c:valAx>
        <c:axId val="291749952"/>
        <c:scaling>
          <c:orientation val="minMax"/>
        </c:scaling>
        <c:delete val="0"/>
        <c:axPos val="l"/>
        <c:majorGridlines>
          <c:spPr>
            <a:ln w="10959" cap="flat" cmpd="sng" algn="ctr">
              <a:solidFill>
                <a:schemeClr val="tx2">
                  <a:lumMod val="15000"/>
                  <a:lumOff val="85000"/>
                </a:schemeClr>
              </a:solidFill>
              <a:round/>
            </a:ln>
            <a:effectLst/>
          </c:spPr>
        </c:majorGridlines>
        <c:numFmt formatCode="General" sourceLinked="1"/>
        <c:majorTickMark val="none"/>
        <c:minorTickMark val="none"/>
        <c:tickLblPos val="nextTo"/>
        <c:spPr>
          <a:ln w="7306">
            <a:noFill/>
          </a:ln>
        </c:spPr>
        <c:txPr>
          <a:bodyPr rot="0" spcFirstLastPara="1" vertOverflow="ellipsis" wrap="square" anchor="ctr" anchorCtr="1"/>
          <a:lstStyle/>
          <a:p>
            <a:pPr>
              <a:defRPr sz="1035" b="0" i="0" u="none" strike="noStrike" kern="1200" baseline="0">
                <a:solidFill>
                  <a:schemeClr val="tx2"/>
                </a:solidFill>
                <a:latin typeface="Garamond" panose="02020404030301010803" pitchFamily="18" charset="0"/>
                <a:ea typeface="+mn-ea"/>
                <a:cs typeface="+mn-cs"/>
              </a:defRPr>
            </a:pPr>
            <a:endParaRPr lang="sl-SI"/>
          </a:p>
        </c:txPr>
        <c:crossAx val="291755440"/>
        <c:crosses val="autoZero"/>
        <c:crossBetween val="between"/>
      </c:valAx>
      <c:spPr>
        <a:noFill/>
        <a:ln w="29223">
          <a:noFill/>
        </a:ln>
      </c:spPr>
    </c:plotArea>
    <c:legend>
      <c:legendPos val="b"/>
      <c:layout>
        <c:manualLayout>
          <c:xMode val="edge"/>
          <c:yMode val="edge"/>
          <c:x val="0.10577252843394576"/>
          <c:y val="0.83919915498367581"/>
          <c:w val="0.83676137570182363"/>
          <c:h val="0.13641060111388514"/>
        </c:manualLayout>
      </c:layout>
      <c:overlay val="0"/>
      <c:spPr>
        <a:noFill/>
        <a:ln w="29223">
          <a:noFill/>
        </a:ln>
      </c:spPr>
      <c:txPr>
        <a:bodyPr rot="0" spcFirstLastPara="1" vertOverflow="ellipsis" vert="horz" wrap="square" anchor="ctr" anchorCtr="1"/>
        <a:lstStyle/>
        <a:p>
          <a:pPr>
            <a:defRPr sz="1035" b="0" i="0" u="none" strike="noStrike" kern="1200" baseline="0">
              <a:solidFill>
                <a:schemeClr val="tx2"/>
              </a:solidFill>
              <a:latin typeface="Garamond" panose="02020404030301010803" pitchFamily="18" charset="0"/>
              <a:ea typeface="+mn-ea"/>
              <a:cs typeface="+mn-cs"/>
            </a:defRPr>
          </a:pPr>
          <a:endParaRPr lang="sl-SI"/>
        </a:p>
      </c:txPr>
    </c:legend>
    <c:plotVisOnly val="1"/>
    <c:dispBlanksAs val="gap"/>
    <c:showDLblsOverMax val="0"/>
  </c:chart>
  <c:spPr>
    <a:solidFill>
      <a:schemeClr val="bg1"/>
    </a:solidFill>
    <a:ln w="10959" cap="flat" cmpd="sng" algn="ctr">
      <a:solidFill>
        <a:srgbClr val="000000"/>
      </a:solidFill>
      <a:round/>
    </a:ln>
    <a:effectLst/>
  </c:spPr>
  <c:txPr>
    <a:bodyPr/>
    <a:lstStyle/>
    <a:p>
      <a:pPr>
        <a:defRPr/>
      </a:pPr>
      <a:endParaRPr lang="sl-SI"/>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9019607843138"/>
          <c:y val="6.1983471074380167E-2"/>
          <c:w val="0.88480392156862742"/>
          <c:h val="0.73553719008264462"/>
        </c:manualLayout>
      </c:layout>
      <c:barChart>
        <c:barDir val="col"/>
        <c:grouping val="clustered"/>
        <c:varyColors val="0"/>
        <c:ser>
          <c:idx val="0"/>
          <c:order val="0"/>
          <c:tx>
            <c:strRef>
              <c:f>List1!$E$1</c:f>
              <c:strCache>
                <c:ptCount val="1"/>
                <c:pt idx="0">
                  <c:v>tekoči izpusti - ak. tritija TBq</c:v>
                </c:pt>
              </c:strCache>
            </c:strRef>
          </c:tx>
          <c:spPr>
            <a:solidFill>
              <a:schemeClr val="accent3"/>
            </a:solidFill>
            <a:ln>
              <a:noFill/>
            </a:ln>
            <a:effectLst/>
          </c:spPr>
          <c:invertIfNegative val="0"/>
          <c:cat>
            <c:strRef>
              <c:f>List1!$A$2:$A$41</c:f>
              <c:strCache>
                <c:ptCount val="4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pt idx="39">
                  <c:v>povp.</c:v>
                </c:pt>
              </c:strCache>
            </c:strRef>
          </c:cat>
          <c:val>
            <c:numRef>
              <c:f>List1!$E$2:$E$41</c:f>
              <c:numCache>
                <c:formatCode>0.0</c:formatCode>
                <c:ptCount val="40"/>
                <c:pt idx="0">
                  <c:v>8</c:v>
                </c:pt>
                <c:pt idx="1">
                  <c:v>13</c:v>
                </c:pt>
                <c:pt idx="2">
                  <c:v>11</c:v>
                </c:pt>
                <c:pt idx="3">
                  <c:v>13</c:v>
                </c:pt>
                <c:pt idx="4">
                  <c:v>10</c:v>
                </c:pt>
                <c:pt idx="5">
                  <c:v>16</c:v>
                </c:pt>
                <c:pt idx="6">
                  <c:v>12</c:v>
                </c:pt>
                <c:pt idx="7">
                  <c:v>14</c:v>
                </c:pt>
                <c:pt idx="8">
                  <c:v>14</c:v>
                </c:pt>
                <c:pt idx="9">
                  <c:v>15</c:v>
                </c:pt>
                <c:pt idx="10">
                  <c:v>11</c:v>
                </c:pt>
                <c:pt idx="11">
                  <c:v>10</c:v>
                </c:pt>
                <c:pt idx="12">
                  <c:v>8.5</c:v>
                </c:pt>
                <c:pt idx="13">
                  <c:v>9.3000000000000007</c:v>
                </c:pt>
                <c:pt idx="14">
                  <c:v>7.8</c:v>
                </c:pt>
                <c:pt idx="15">
                  <c:v>8.6999999999999993</c:v>
                </c:pt>
                <c:pt idx="16">
                  <c:v>10.8</c:v>
                </c:pt>
                <c:pt idx="17">
                  <c:v>10.7</c:v>
                </c:pt>
                <c:pt idx="18">
                  <c:v>7.75</c:v>
                </c:pt>
                <c:pt idx="19">
                  <c:v>13.3</c:v>
                </c:pt>
                <c:pt idx="20">
                  <c:v>10.3</c:v>
                </c:pt>
                <c:pt idx="21">
                  <c:v>10.8</c:v>
                </c:pt>
                <c:pt idx="22">
                  <c:v>18</c:v>
                </c:pt>
                <c:pt idx="23">
                  <c:v>12.7</c:v>
                </c:pt>
                <c:pt idx="24">
                  <c:v>21.7</c:v>
                </c:pt>
                <c:pt idx="25">
                  <c:v>7.02</c:v>
                </c:pt>
                <c:pt idx="26">
                  <c:v>7.33</c:v>
                </c:pt>
                <c:pt idx="27">
                  <c:v>21.2</c:v>
                </c:pt>
                <c:pt idx="28">
                  <c:v>3.69</c:v>
                </c:pt>
                <c:pt idx="29">
                  <c:v>16.600000000000001</c:v>
                </c:pt>
                <c:pt idx="30">
                  <c:v>11.6</c:v>
                </c:pt>
                <c:pt idx="31">
                  <c:v>1.73</c:v>
                </c:pt>
                <c:pt idx="32">
                  <c:v>16.3</c:v>
                </c:pt>
                <c:pt idx="33">
                  <c:v>19.899999999999999</c:v>
                </c:pt>
                <c:pt idx="34">
                  <c:v>8.64</c:v>
                </c:pt>
                <c:pt idx="35">
                  <c:v>10.5</c:v>
                </c:pt>
                <c:pt idx="36">
                  <c:v>13.6</c:v>
                </c:pt>
                <c:pt idx="37">
                  <c:v>2.95</c:v>
                </c:pt>
                <c:pt idx="39">
                  <c:v>11.537105263157896</c:v>
                </c:pt>
              </c:numCache>
            </c:numRef>
          </c:val>
          <c:extLst>
            <c:ext xmlns:c16="http://schemas.microsoft.com/office/drawing/2014/chart" uri="{C3380CC4-5D6E-409C-BE32-E72D297353CC}">
              <c16:uniqueId val="{00000000-DC0D-463D-9B1D-BACF366F7D44}"/>
            </c:ext>
          </c:extLst>
        </c:ser>
        <c:dLbls>
          <c:showLegendKey val="0"/>
          <c:showVal val="0"/>
          <c:showCatName val="0"/>
          <c:showSerName val="0"/>
          <c:showPercent val="0"/>
          <c:showBubbleSize val="0"/>
        </c:dLbls>
        <c:gapWidth val="150"/>
        <c:axId val="291755048"/>
        <c:axId val="291750344"/>
      </c:barChart>
      <c:catAx>
        <c:axId val="291755048"/>
        <c:scaling>
          <c:orientation val="minMax"/>
        </c:scaling>
        <c:delete val="0"/>
        <c:axPos val="b"/>
        <c:title>
          <c:tx>
            <c:rich>
              <a:bodyPr rot="0" spcFirstLastPara="1" vertOverflow="ellipsis" vert="horz" wrap="square" anchor="ctr" anchorCtr="1"/>
              <a:lstStyle/>
              <a:p>
                <a:pPr>
                  <a:defRPr sz="700" b="0" i="0" u="none" strike="noStrike" kern="1200" baseline="0">
                    <a:solidFill>
                      <a:srgbClr val="000000"/>
                    </a:solidFill>
                    <a:latin typeface="Arial CE"/>
                    <a:ea typeface="Arial CE"/>
                    <a:cs typeface="Arial CE"/>
                  </a:defRPr>
                </a:pPr>
                <a:r>
                  <a:rPr lang="sl-SI"/>
                  <a:t>Leto</a:t>
                </a:r>
              </a:p>
            </c:rich>
          </c:tx>
          <c:layout>
            <c:manualLayout>
              <c:xMode val="edge"/>
              <c:yMode val="edge"/>
              <c:x val="0.51331035640746914"/>
              <c:y val="0.87701858279388223"/>
            </c:manualLayout>
          </c:layout>
          <c:overlay val="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CE"/>
                  <a:ea typeface="Arial CE"/>
                  <a:cs typeface="Arial CE"/>
                </a:defRPr>
              </a:pPr>
              <a:endParaRPr lang="sl-SI"/>
            </a:p>
          </c:txPr>
        </c:title>
        <c:numFmt formatCode="General" sourceLinked="1"/>
        <c:majorTickMark val="out"/>
        <c:minorTickMark val="none"/>
        <c:tickLblPos val="nextTo"/>
        <c:spPr>
          <a:noFill/>
          <a:ln w="3175" cap="flat" cmpd="sng" algn="ctr">
            <a:solidFill>
              <a:srgbClr val="000000"/>
            </a:solidFill>
            <a:prstDash val="solid"/>
            <a:round/>
          </a:ln>
          <a:effectLst/>
        </c:spPr>
        <c:txPr>
          <a:bodyPr rot="-4500000" spcFirstLastPara="1" vertOverflow="ellipsis" wrap="square" anchor="ctr" anchorCtr="1"/>
          <a:lstStyle/>
          <a:p>
            <a:pPr>
              <a:defRPr sz="450" b="0" i="0" u="none" strike="noStrike" kern="1200" baseline="0">
                <a:solidFill>
                  <a:srgbClr val="000000"/>
                </a:solidFill>
                <a:latin typeface="Arial CE"/>
                <a:ea typeface="Arial CE"/>
                <a:cs typeface="Arial CE"/>
              </a:defRPr>
            </a:pPr>
            <a:endParaRPr lang="sl-SI"/>
          </a:p>
        </c:txPr>
        <c:crossAx val="291750344"/>
        <c:crossesAt val="0"/>
        <c:auto val="1"/>
        <c:lblAlgn val="ctr"/>
        <c:lblOffset val="100"/>
        <c:tickLblSkip val="1"/>
        <c:tickMarkSkip val="1"/>
        <c:noMultiLvlLbl val="0"/>
      </c:catAx>
      <c:valAx>
        <c:axId val="291750344"/>
        <c:scaling>
          <c:orientation val="minMax"/>
        </c:scaling>
        <c:delete val="0"/>
        <c:axPos val="l"/>
        <c:majorGridlines>
          <c:spPr>
            <a:ln w="3175" cap="flat" cmpd="sng" algn="ctr">
              <a:solidFill>
                <a:srgbClr val="000000"/>
              </a:solidFill>
              <a:prstDash val="solid"/>
              <a:round/>
            </a:ln>
            <a:effectLst/>
          </c:spPr>
        </c:majorGridlines>
        <c:title>
          <c:tx>
            <c:rich>
              <a:bodyPr rot="-5400000" spcFirstLastPara="1" vertOverflow="ellipsis" vert="horz" wrap="square" anchor="ctr" anchorCtr="1"/>
              <a:lstStyle/>
              <a:p>
                <a:pPr>
                  <a:defRPr sz="1825" b="0" i="0" u="none" strike="noStrike" kern="1200" baseline="0">
                    <a:solidFill>
                      <a:srgbClr val="000000"/>
                    </a:solidFill>
                    <a:latin typeface="Arial CE"/>
                    <a:ea typeface="Arial CE"/>
                    <a:cs typeface="Arial CE"/>
                  </a:defRPr>
                </a:pPr>
                <a:r>
                  <a:rPr lang="sl-SI" sz="700" b="0" i="0" u="none" strike="noStrike" baseline="0">
                    <a:solidFill>
                      <a:srgbClr val="000000"/>
                    </a:solidFill>
                    <a:latin typeface="Arial CE"/>
                    <a:cs typeface="Arial CE"/>
                  </a:rPr>
                  <a:t>Aktivnost (TBq)</a:t>
                </a:r>
                <a:endParaRPr lang="sl-SI" sz="700" b="0" i="0" u="none" strike="noStrike" baseline="0">
                  <a:solidFill>
                    <a:srgbClr val="FFFFFF"/>
                  </a:solidFill>
                  <a:latin typeface="Arial CE"/>
                  <a:cs typeface="Arial CE"/>
                </a:endParaRPr>
              </a:p>
            </c:rich>
          </c:tx>
          <c:layout>
            <c:manualLayout>
              <c:xMode val="edge"/>
              <c:yMode val="edge"/>
              <c:x val="2.9399153388654699E-2"/>
              <c:y val="0.2653156682262966"/>
            </c:manualLayout>
          </c:layout>
          <c:overlay val="0"/>
          <c:spPr>
            <a:noFill/>
            <a:ln w="25400">
              <a:noFill/>
            </a:ln>
            <a:effectLst/>
          </c:spPr>
          <c:txPr>
            <a:bodyPr rot="-5400000" spcFirstLastPara="1" vertOverflow="ellipsis" vert="horz" wrap="square" anchor="ctr" anchorCtr="1"/>
            <a:lstStyle/>
            <a:p>
              <a:pPr>
                <a:defRPr sz="1825" b="0" i="0" u="none" strike="noStrike" kern="1200" baseline="0">
                  <a:solidFill>
                    <a:srgbClr val="000000"/>
                  </a:solidFill>
                  <a:latin typeface="Arial CE"/>
                  <a:ea typeface="Arial CE"/>
                  <a:cs typeface="Arial CE"/>
                </a:defRPr>
              </a:pPr>
              <a:endParaRPr lang="sl-SI"/>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625" b="0" i="0" u="none" strike="noStrike" kern="1200" baseline="0">
                <a:solidFill>
                  <a:srgbClr val="000000"/>
                </a:solidFill>
                <a:latin typeface="Arial CE"/>
                <a:ea typeface="Arial CE"/>
                <a:cs typeface="Arial CE"/>
              </a:defRPr>
            </a:pPr>
            <a:endParaRPr lang="sl-SI"/>
          </a:p>
        </c:txPr>
        <c:crossAx val="291755048"/>
        <c:crosses val="autoZero"/>
        <c:crossBetween val="between"/>
        <c:majorUnit val="2"/>
        <c:minorUnit val="2"/>
      </c:valAx>
      <c:spPr>
        <a:solidFill>
          <a:srgbClr val="FFFFFF"/>
        </a:solidFill>
        <a:ln w="12700">
          <a:solidFill>
            <a:srgbClr val="333333"/>
          </a:solidFill>
          <a:prstDash val="solid"/>
        </a:ln>
        <a:effectLst/>
      </c:spPr>
    </c:plotArea>
    <c:plotVisOnly val="1"/>
    <c:dispBlanksAs val="gap"/>
    <c:showDLblsOverMax val="0"/>
  </c:chart>
  <c:spPr>
    <a:solidFill>
      <a:srgbClr val="FFFFFF"/>
    </a:solidFill>
    <a:ln w="3175" cap="flat" cmpd="sng" algn="ctr">
      <a:solidFill>
        <a:sysClr val="windowText" lastClr="000000"/>
      </a:solidFill>
      <a:prstDash val="solid"/>
      <a:round/>
    </a:ln>
    <a:effectLst/>
  </c:spPr>
  <c:txPr>
    <a:bodyPr/>
    <a:lstStyle/>
    <a:p>
      <a:pPr>
        <a:defRPr sz="1150" b="0" i="0" u="none" strike="noStrike" baseline="0">
          <a:solidFill>
            <a:srgbClr val="000000"/>
          </a:solidFill>
          <a:latin typeface="Arial CE"/>
          <a:ea typeface="Arial CE"/>
          <a:cs typeface="Arial CE"/>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List1!$A$1:$A$32</c:f>
              <c:numCache>
                <c:formatCode>General</c:formatCode>
                <c:ptCount val="32"/>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pt idx="31">
                  <c:v>2020</c:v>
                </c:pt>
              </c:numCache>
            </c:numRef>
          </c:cat>
          <c:val>
            <c:numRef>
              <c:f>List1!$B$1:$B$32</c:f>
              <c:numCache>
                <c:formatCode>General</c:formatCode>
                <c:ptCount val="32"/>
                <c:pt idx="0">
                  <c:v>0.34799999999999998</c:v>
                </c:pt>
                <c:pt idx="1">
                  <c:v>0.29899999999999999</c:v>
                </c:pt>
                <c:pt idx="2">
                  <c:v>0.33</c:v>
                </c:pt>
                <c:pt idx="3">
                  <c:v>0.33700000000000002</c:v>
                </c:pt>
                <c:pt idx="4">
                  <c:v>0.29699999999999999</c:v>
                </c:pt>
                <c:pt idx="5">
                  <c:v>0.33400000000000002</c:v>
                </c:pt>
                <c:pt idx="6">
                  <c:v>0.372</c:v>
                </c:pt>
                <c:pt idx="7">
                  <c:v>0.32</c:v>
                </c:pt>
                <c:pt idx="8">
                  <c:v>0.29499999999999998</c:v>
                </c:pt>
                <c:pt idx="9">
                  <c:v>0.34200000000000003</c:v>
                </c:pt>
                <c:pt idx="10">
                  <c:v>0.32600000000000001</c:v>
                </c:pt>
                <c:pt idx="11">
                  <c:v>0.33500000000000002</c:v>
                </c:pt>
                <c:pt idx="12">
                  <c:v>0.19600000000000001</c:v>
                </c:pt>
                <c:pt idx="13">
                  <c:v>0.22800000000000001</c:v>
                </c:pt>
                <c:pt idx="14">
                  <c:v>0.32400000000000001</c:v>
                </c:pt>
                <c:pt idx="15">
                  <c:v>0.19</c:v>
                </c:pt>
                <c:pt idx="16">
                  <c:v>0.19</c:v>
                </c:pt>
                <c:pt idx="17">
                  <c:v>0.26</c:v>
                </c:pt>
                <c:pt idx="18">
                  <c:v>0.23</c:v>
                </c:pt>
                <c:pt idx="19">
                  <c:v>0.11</c:v>
                </c:pt>
                <c:pt idx="20">
                  <c:v>0.12</c:v>
                </c:pt>
                <c:pt idx="21">
                  <c:v>0.11799999999999999</c:v>
                </c:pt>
                <c:pt idx="22">
                  <c:v>9.7000000000000003E-2</c:v>
                </c:pt>
                <c:pt idx="23">
                  <c:v>9.9000000000000005E-2</c:v>
                </c:pt>
                <c:pt idx="24">
                  <c:v>8.7999999999999995E-2</c:v>
                </c:pt>
                <c:pt idx="25">
                  <c:v>5.8000000000000003E-2</c:v>
                </c:pt>
                <c:pt idx="26">
                  <c:v>6.6000000000000003E-2</c:v>
                </c:pt>
                <c:pt idx="27">
                  <c:v>5.8999999999999997E-2</c:v>
                </c:pt>
                <c:pt idx="28">
                  <c:v>5.2999999999999999E-2</c:v>
                </c:pt>
                <c:pt idx="29">
                  <c:v>7.2999999999999995E-2</c:v>
                </c:pt>
                <c:pt idx="30">
                  <c:v>7.0999999999999994E-2</c:v>
                </c:pt>
                <c:pt idx="31">
                  <c:v>0.124</c:v>
                </c:pt>
              </c:numCache>
            </c:numRef>
          </c:val>
          <c:extLst>
            <c:ext xmlns:c16="http://schemas.microsoft.com/office/drawing/2014/chart" uri="{C3380CC4-5D6E-409C-BE32-E72D297353CC}">
              <c16:uniqueId val="{00000000-523F-4146-B8EB-C858240D1E30}"/>
            </c:ext>
          </c:extLst>
        </c:ser>
        <c:dLbls>
          <c:showLegendKey val="0"/>
          <c:showVal val="0"/>
          <c:showCatName val="0"/>
          <c:showSerName val="0"/>
          <c:showPercent val="0"/>
          <c:showBubbleSize val="0"/>
        </c:dLbls>
        <c:gapWidth val="150"/>
        <c:axId val="291751128"/>
        <c:axId val="291752304"/>
      </c:barChart>
      <c:catAx>
        <c:axId val="291751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291752304"/>
        <c:crosses val="autoZero"/>
        <c:auto val="1"/>
        <c:lblAlgn val="ctr"/>
        <c:lblOffset val="100"/>
        <c:noMultiLvlLbl val="0"/>
      </c:catAx>
      <c:valAx>
        <c:axId val="291752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sl-SI"/>
                  <a:t>mSv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291751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atin typeface="Garamond" panose="02020404030301010803" pitchFamily="18" charset="0"/>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27097775568751"/>
          <c:y val="4.0791567720701576E-2"/>
          <c:w val="0.87792956761568908"/>
          <c:h val="0.81030444964871196"/>
        </c:manualLayout>
      </c:layout>
      <c:barChart>
        <c:barDir val="col"/>
        <c:grouping val="clustered"/>
        <c:varyColors val="0"/>
        <c:ser>
          <c:idx val="0"/>
          <c:order val="0"/>
          <c:tx>
            <c:strRef>
              <c:f>NEK!$A$1</c:f>
              <c:strCache>
                <c:ptCount val="1"/>
                <c:pt idx="0">
                  <c:v>Skupne količine RAO v NEK po letih</c:v>
                </c:pt>
              </c:strCache>
            </c:strRef>
          </c:tx>
          <c:invertIfNegative val="0"/>
          <c:cat>
            <c:numRef>
              <c:f>NEK!$B$3:$B$41</c:f>
              <c:numCache>
                <c:formatCode>General</c:formatCode>
                <c:ptCount val="39"/>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pt idx="33">
                  <c:v>2015</c:v>
                </c:pt>
                <c:pt idx="34">
                  <c:v>2016</c:v>
                </c:pt>
                <c:pt idx="35">
                  <c:v>2017</c:v>
                </c:pt>
                <c:pt idx="36">
                  <c:v>2018</c:v>
                </c:pt>
                <c:pt idx="37">
                  <c:v>2019</c:v>
                </c:pt>
                <c:pt idx="38">
                  <c:v>2020</c:v>
                </c:pt>
              </c:numCache>
            </c:numRef>
          </c:cat>
          <c:val>
            <c:numRef>
              <c:f>NEK!$A$3:$A$41</c:f>
              <c:numCache>
                <c:formatCode>General</c:formatCode>
                <c:ptCount val="39"/>
                <c:pt idx="0">
                  <c:v>312.47999999999996</c:v>
                </c:pt>
                <c:pt idx="1">
                  <c:v>474.81</c:v>
                </c:pt>
                <c:pt idx="2">
                  <c:v>635.88</c:v>
                </c:pt>
                <c:pt idx="3">
                  <c:v>873.6</c:v>
                </c:pt>
                <c:pt idx="4">
                  <c:v>1076.04</c:v>
                </c:pt>
                <c:pt idx="5">
                  <c:v>1308.3</c:v>
                </c:pt>
                <c:pt idx="6">
                  <c:v>1363.6899999999998</c:v>
                </c:pt>
                <c:pt idx="7">
                  <c:v>1554.04</c:v>
                </c:pt>
                <c:pt idx="8">
                  <c:v>1627.12</c:v>
                </c:pt>
                <c:pt idx="9">
                  <c:v>1798.48</c:v>
                </c:pt>
                <c:pt idx="10">
                  <c:v>1867.57</c:v>
                </c:pt>
                <c:pt idx="11">
                  <c:v>2036.83</c:v>
                </c:pt>
                <c:pt idx="12">
                  <c:v>2096.4699999999998</c:v>
                </c:pt>
                <c:pt idx="13">
                  <c:v>2281.48</c:v>
                </c:pt>
                <c:pt idx="14">
                  <c:v>1973.0619999999999</c:v>
                </c:pt>
                <c:pt idx="15" formatCode="0">
                  <c:v>2042</c:v>
                </c:pt>
                <c:pt idx="16" formatCode="0">
                  <c:v>2029</c:v>
                </c:pt>
                <c:pt idx="17" formatCode="0">
                  <c:v>2089</c:v>
                </c:pt>
                <c:pt idx="18" formatCode="0">
                  <c:v>2157</c:v>
                </c:pt>
                <c:pt idx="19" formatCode="0">
                  <c:v>2207</c:v>
                </c:pt>
                <c:pt idx="20" formatCode="0">
                  <c:v>2208</c:v>
                </c:pt>
                <c:pt idx="21" formatCode="0">
                  <c:v>2253</c:v>
                </c:pt>
                <c:pt idx="22" formatCode="0">
                  <c:v>2289</c:v>
                </c:pt>
                <c:pt idx="23" formatCode="0">
                  <c:v>2255</c:v>
                </c:pt>
                <c:pt idx="24" formatCode="0">
                  <c:v>2258</c:v>
                </c:pt>
                <c:pt idx="25" formatCode="0">
                  <c:v>2174</c:v>
                </c:pt>
                <c:pt idx="26" formatCode="0">
                  <c:v>2189</c:v>
                </c:pt>
                <c:pt idx="27" formatCode="0">
                  <c:v>2208.7399999999998</c:v>
                </c:pt>
                <c:pt idx="28" formatCode="0">
                  <c:v>2210.6</c:v>
                </c:pt>
                <c:pt idx="29" formatCode="0">
                  <c:v>2234.1219999999998</c:v>
                </c:pt>
                <c:pt idx="30" formatCode="0">
                  <c:v>2261.38</c:v>
                </c:pt>
                <c:pt idx="31" formatCode="0">
                  <c:v>2250.6329999999998</c:v>
                </c:pt>
                <c:pt idx="32" formatCode="0">
                  <c:v>2258.42</c:v>
                </c:pt>
                <c:pt idx="33" formatCode="0">
                  <c:v>2264.29</c:v>
                </c:pt>
                <c:pt idx="34" formatCode="0">
                  <c:v>2271</c:v>
                </c:pt>
                <c:pt idx="35" formatCode="0">
                  <c:v>2284.123</c:v>
                </c:pt>
                <c:pt idx="36" formatCode="0">
                  <c:v>2271</c:v>
                </c:pt>
                <c:pt idx="37" formatCode="0">
                  <c:v>2273</c:v>
                </c:pt>
                <c:pt idx="38" formatCode="0">
                  <c:v>2303</c:v>
                </c:pt>
              </c:numCache>
            </c:numRef>
          </c:val>
          <c:extLst>
            <c:ext xmlns:c16="http://schemas.microsoft.com/office/drawing/2014/chart" uri="{C3380CC4-5D6E-409C-BE32-E72D297353CC}">
              <c16:uniqueId val="{00000000-BEAE-43BF-91BC-81C0FFDC55C9}"/>
            </c:ext>
          </c:extLst>
        </c:ser>
        <c:dLbls>
          <c:showLegendKey val="0"/>
          <c:showVal val="0"/>
          <c:showCatName val="0"/>
          <c:showSerName val="0"/>
          <c:showPercent val="0"/>
          <c:showBubbleSize val="0"/>
        </c:dLbls>
        <c:gapWidth val="100"/>
        <c:overlap val="-24"/>
        <c:axId val="291754264"/>
        <c:axId val="291749560"/>
      </c:barChart>
      <c:catAx>
        <c:axId val="291754264"/>
        <c:scaling>
          <c:orientation val="minMax"/>
        </c:scaling>
        <c:delete val="0"/>
        <c:axPos val="b"/>
        <c:title>
          <c:tx>
            <c:rich>
              <a:bodyPr/>
              <a:lstStyle/>
              <a:p>
                <a:pPr>
                  <a:defRPr/>
                </a:pPr>
                <a:r>
                  <a:rPr lang="sl-SI">
                    <a:latin typeface="Garamond" panose="02020404030301010803" pitchFamily="18" charset="0"/>
                  </a:rPr>
                  <a:t>leto</a:t>
                </a:r>
              </a:p>
            </c:rich>
          </c:tx>
          <c:layout>
            <c:manualLayout>
              <c:xMode val="edge"/>
              <c:yMode val="edge"/>
              <c:x val="0.53345072606664912"/>
              <c:y val="0.93442626710496146"/>
            </c:manualLayout>
          </c:layout>
          <c:overlay val="0"/>
          <c:spPr>
            <a:noFill/>
            <a:ln w="25442">
              <a:noFill/>
            </a:ln>
          </c:spPr>
        </c:title>
        <c:numFmt formatCode="General" sourceLinked="1"/>
        <c:majorTickMark val="none"/>
        <c:minorTickMark val="none"/>
        <c:tickLblPos val="nextTo"/>
        <c:spPr>
          <a:noFill/>
          <a:ln w="9547" cap="flat" cmpd="sng" algn="ctr">
            <a:solidFill>
              <a:schemeClr val="tx1"/>
            </a:solidFill>
            <a:round/>
          </a:ln>
          <a:effectLst/>
        </c:spPr>
        <c:txPr>
          <a:bodyPr rot="-5400000"/>
          <a:lstStyle/>
          <a:p>
            <a:pPr>
              <a:defRPr>
                <a:latin typeface="Garamond" panose="02020404030301010803" pitchFamily="18" charset="0"/>
              </a:defRPr>
            </a:pPr>
            <a:endParaRPr lang="sl-SI"/>
          </a:p>
        </c:txPr>
        <c:crossAx val="291749560"/>
        <c:crossesAt val="0"/>
        <c:auto val="1"/>
        <c:lblAlgn val="ctr"/>
        <c:lblOffset val="100"/>
        <c:tickLblSkip val="1"/>
        <c:tickMarkSkip val="1"/>
        <c:noMultiLvlLbl val="0"/>
      </c:catAx>
      <c:valAx>
        <c:axId val="291749560"/>
        <c:scaling>
          <c:orientation val="minMax"/>
          <c:max val="3000"/>
        </c:scaling>
        <c:delete val="0"/>
        <c:axPos val="l"/>
        <c:majorGridlines>
          <c:spPr>
            <a:ln w="9547" cap="flat" cmpd="sng" algn="ctr">
              <a:solidFill>
                <a:schemeClr val="tx1">
                  <a:lumMod val="15000"/>
                  <a:lumOff val="85000"/>
                </a:schemeClr>
              </a:solidFill>
              <a:round/>
            </a:ln>
            <a:effectLst/>
          </c:spPr>
        </c:majorGridlines>
        <c:title>
          <c:tx>
            <c:rich>
              <a:bodyPr/>
              <a:lstStyle/>
              <a:p>
                <a:pPr>
                  <a:defRPr/>
                </a:pPr>
                <a:r>
                  <a:rPr lang="sl-SI">
                    <a:latin typeface="Garamond" panose="02020404030301010803" pitchFamily="18" charset="0"/>
                  </a:rPr>
                  <a:t>prostornina (m</a:t>
                </a:r>
                <a:r>
                  <a:rPr lang="sl-SI" baseline="30000">
                    <a:latin typeface="Garamond" panose="02020404030301010803" pitchFamily="18" charset="0"/>
                  </a:rPr>
                  <a:t>3</a:t>
                </a:r>
                <a:r>
                  <a:rPr lang="sl-SI">
                    <a:latin typeface="Garamond" panose="02020404030301010803" pitchFamily="18" charset="0"/>
                  </a:rPr>
                  <a:t>)</a:t>
                </a:r>
              </a:p>
            </c:rich>
          </c:tx>
          <c:layout>
            <c:manualLayout>
              <c:xMode val="edge"/>
              <c:yMode val="edge"/>
              <c:x val="1.7605577080642698E-2"/>
              <c:y val="0.35128812781897406"/>
            </c:manualLayout>
          </c:layout>
          <c:overlay val="0"/>
          <c:spPr>
            <a:noFill/>
            <a:ln w="25442">
              <a:noFill/>
            </a:ln>
          </c:spPr>
        </c:title>
        <c:numFmt formatCode="#,##0" sourceLinked="0"/>
        <c:majorTickMark val="out"/>
        <c:minorTickMark val="in"/>
        <c:tickLblPos val="nextTo"/>
        <c:spPr>
          <a:noFill/>
          <a:ln>
            <a:solidFill>
              <a:schemeClr val="tx1"/>
            </a:solidFill>
          </a:ln>
          <a:effectLst/>
        </c:spPr>
        <c:txPr>
          <a:bodyPr rot="0"/>
          <a:lstStyle/>
          <a:p>
            <a:pPr>
              <a:defRPr>
                <a:latin typeface="Garamond" panose="02020404030301010803" pitchFamily="18" charset="0"/>
              </a:defRPr>
            </a:pPr>
            <a:endParaRPr lang="sl-SI"/>
          </a:p>
        </c:txPr>
        <c:crossAx val="291754264"/>
        <c:crosses val="autoZero"/>
        <c:crossBetween val="between"/>
      </c:valAx>
      <c:spPr>
        <a:noFill/>
        <a:ln w="25442">
          <a:noFill/>
        </a:ln>
      </c:spPr>
    </c:plotArea>
    <c:plotVisOnly val="0"/>
    <c:dispBlanksAs val="gap"/>
    <c:showDLblsOverMax val="0"/>
  </c:chart>
  <c:spPr>
    <a:solidFill>
      <a:sysClr val="window" lastClr="FFFFFF"/>
    </a:solidFill>
    <a:ln w="12700" cap="flat" cmpd="sng" algn="ctr">
      <a:solidFill>
        <a:sysClr val="windowText" lastClr="000000"/>
      </a:solidFill>
      <a:prstDash val="solid"/>
      <a:miter lim="800000"/>
    </a:ln>
    <a:effectLst/>
  </c:spPr>
  <c:txPr>
    <a:bodyPr/>
    <a:lstStyle/>
    <a:p>
      <a:pPr>
        <a:defRPr>
          <a:solidFill>
            <a:sysClr val="windowText" lastClr="000000"/>
          </a:solidFill>
          <a:latin typeface="+mn-lt"/>
          <a:ea typeface="+mn-ea"/>
          <a:cs typeface="+mn-cs"/>
        </a:defRPr>
      </a:pPr>
      <a:endParaRPr lang="sl-SI"/>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Garamond" panose="02020404030301010803" pitchFamily="18" charset="0"/>
                <a:ea typeface="+mj-ea"/>
                <a:cs typeface="+mj-cs"/>
              </a:defRPr>
            </a:pPr>
            <a:endParaRPr lang="sl-SI"/>
          </a:p>
        </c:rich>
      </c:tx>
      <c:overlay val="0"/>
      <c:spPr>
        <a:noFill/>
        <a:ln w="25400">
          <a:noFill/>
        </a:ln>
      </c:spPr>
    </c:title>
    <c:autoTitleDeleted val="0"/>
    <c:plotArea>
      <c:layout>
        <c:manualLayout>
          <c:layoutTarget val="inner"/>
          <c:xMode val="edge"/>
          <c:yMode val="edge"/>
          <c:x val="9.6556758530183723E-2"/>
          <c:y val="0.14493532058492689"/>
          <c:w val="0.78278926071741028"/>
          <c:h val="0.66587832770903632"/>
        </c:manualLayout>
      </c:layout>
      <c:barChart>
        <c:barDir val="col"/>
        <c:grouping val="clustered"/>
        <c:varyColors val="0"/>
        <c:ser>
          <c:idx val="0"/>
          <c:order val="0"/>
          <c:tx>
            <c:strRef>
              <c:f>NEK!$AJ$1</c:f>
              <c:strCache>
                <c:ptCount val="1"/>
                <c:pt idx="0">
                  <c:v>Zamenjani elementi  </c:v>
                </c:pt>
              </c:strCache>
            </c:strRef>
          </c:tx>
          <c:invertIfNegative val="0"/>
          <c:cat>
            <c:numRef>
              <c:f>NEK!$AH$2:$AH$39</c:f>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f>NEK!$AJ$2:$AJ$39</c:f>
              <c:numCache>
                <c:formatCode>General</c:formatCode>
                <c:ptCount val="38"/>
                <c:pt idx="0">
                  <c:v>40</c:v>
                </c:pt>
                <c:pt idx="1">
                  <c:v>42</c:v>
                </c:pt>
                <c:pt idx="2">
                  <c:v>40</c:v>
                </c:pt>
                <c:pt idx="3">
                  <c:v>32</c:v>
                </c:pt>
                <c:pt idx="4">
                  <c:v>40</c:v>
                </c:pt>
                <c:pt idx="5">
                  <c:v>32</c:v>
                </c:pt>
                <c:pt idx="6">
                  <c:v>40</c:v>
                </c:pt>
                <c:pt idx="7">
                  <c:v>48</c:v>
                </c:pt>
                <c:pt idx="8">
                  <c:v>0</c:v>
                </c:pt>
                <c:pt idx="9">
                  <c:v>44</c:v>
                </c:pt>
                <c:pt idx="10">
                  <c:v>48</c:v>
                </c:pt>
                <c:pt idx="11">
                  <c:v>0</c:v>
                </c:pt>
                <c:pt idx="12">
                  <c:v>36</c:v>
                </c:pt>
                <c:pt idx="13">
                  <c:v>28</c:v>
                </c:pt>
                <c:pt idx="14">
                  <c:v>28</c:v>
                </c:pt>
                <c:pt idx="15">
                  <c:v>32</c:v>
                </c:pt>
                <c:pt idx="16">
                  <c:v>32</c:v>
                </c:pt>
                <c:pt idx="17">
                  <c:v>32</c:v>
                </c:pt>
                <c:pt idx="18">
                  <c:v>36</c:v>
                </c:pt>
                <c:pt idx="19">
                  <c:v>33</c:v>
                </c:pt>
                <c:pt idx="20">
                  <c:v>44</c:v>
                </c:pt>
                <c:pt idx="21">
                  <c:v>56</c:v>
                </c:pt>
                <c:pt idx="22">
                  <c:v>0</c:v>
                </c:pt>
                <c:pt idx="23">
                  <c:v>56</c:v>
                </c:pt>
                <c:pt idx="24">
                  <c:v>53</c:v>
                </c:pt>
                <c:pt idx="25">
                  <c:v>0</c:v>
                </c:pt>
                <c:pt idx="26">
                  <c:v>56</c:v>
                </c:pt>
                <c:pt idx="27">
                  <c:v>56</c:v>
                </c:pt>
                <c:pt idx="28">
                  <c:v>0</c:v>
                </c:pt>
                <c:pt idx="29">
                  <c:v>56</c:v>
                </c:pt>
                <c:pt idx="30">
                  <c:v>56</c:v>
                </c:pt>
                <c:pt idx="31">
                  <c:v>0</c:v>
                </c:pt>
                <c:pt idx="32">
                  <c:v>56</c:v>
                </c:pt>
                <c:pt idx="33">
                  <c:v>56</c:v>
                </c:pt>
                <c:pt idx="34">
                  <c:v>0</c:v>
                </c:pt>
                <c:pt idx="35">
                  <c:v>56</c:v>
                </c:pt>
                <c:pt idx="36">
                  <c:v>56</c:v>
                </c:pt>
                <c:pt idx="37">
                  <c:v>0</c:v>
                </c:pt>
              </c:numCache>
            </c:numRef>
          </c:val>
          <c:extLst>
            <c:ext xmlns:c16="http://schemas.microsoft.com/office/drawing/2014/chart" uri="{C3380CC4-5D6E-409C-BE32-E72D297353CC}">
              <c16:uniqueId val="{00000000-888E-4C30-BC8D-81463BE664AD}"/>
            </c:ext>
          </c:extLst>
        </c:ser>
        <c:dLbls>
          <c:showLegendKey val="0"/>
          <c:showVal val="0"/>
          <c:showCatName val="0"/>
          <c:showSerName val="0"/>
          <c:showPercent val="0"/>
          <c:showBubbleSize val="0"/>
        </c:dLbls>
        <c:gapWidth val="130"/>
        <c:overlap val="-50"/>
        <c:axId val="429961256"/>
        <c:axId val="429963608"/>
      </c:barChart>
      <c:lineChart>
        <c:grouping val="standard"/>
        <c:varyColors val="0"/>
        <c:ser>
          <c:idx val="1"/>
          <c:order val="1"/>
          <c:tx>
            <c:strRef>
              <c:f>NEK!$AI$1</c:f>
              <c:strCache>
                <c:ptCount val="1"/>
                <c:pt idx="0">
                  <c:v>Elementi v bazenu</c:v>
                </c:pt>
              </c:strCache>
            </c:strRef>
          </c:tx>
          <c:marker>
            <c:symbol val="none"/>
          </c:marker>
          <c:cat>
            <c:numRef>
              <c:f>NEK!$AH$2:$AH$39</c:f>
              <c:numCache>
                <c:formatCode>General</c:formatCode>
                <c:ptCount val="3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pt idx="36">
                  <c:v>2019</c:v>
                </c:pt>
                <c:pt idx="37">
                  <c:v>2020</c:v>
                </c:pt>
              </c:numCache>
            </c:numRef>
          </c:cat>
          <c:val>
            <c:numRef>
              <c:f>NEK!$AI$2:$AI$39</c:f>
              <c:numCache>
                <c:formatCode>General</c:formatCode>
                <c:ptCount val="38"/>
                <c:pt idx="0">
                  <c:v>40</c:v>
                </c:pt>
                <c:pt idx="1">
                  <c:v>82</c:v>
                </c:pt>
                <c:pt idx="2">
                  <c:v>122</c:v>
                </c:pt>
                <c:pt idx="3">
                  <c:v>154</c:v>
                </c:pt>
                <c:pt idx="4">
                  <c:v>194</c:v>
                </c:pt>
                <c:pt idx="5">
                  <c:v>226</c:v>
                </c:pt>
                <c:pt idx="6">
                  <c:v>266</c:v>
                </c:pt>
                <c:pt idx="7">
                  <c:v>314</c:v>
                </c:pt>
                <c:pt idx="8">
                  <c:v>314</c:v>
                </c:pt>
                <c:pt idx="9">
                  <c:v>358</c:v>
                </c:pt>
                <c:pt idx="10">
                  <c:v>406</c:v>
                </c:pt>
                <c:pt idx="11">
                  <c:v>406</c:v>
                </c:pt>
                <c:pt idx="12">
                  <c:v>442</c:v>
                </c:pt>
                <c:pt idx="13">
                  <c:v>470</c:v>
                </c:pt>
                <c:pt idx="14">
                  <c:v>498</c:v>
                </c:pt>
                <c:pt idx="15">
                  <c:v>530</c:v>
                </c:pt>
                <c:pt idx="16">
                  <c:v>562</c:v>
                </c:pt>
                <c:pt idx="17">
                  <c:v>594</c:v>
                </c:pt>
                <c:pt idx="18">
                  <c:v>630</c:v>
                </c:pt>
                <c:pt idx="19">
                  <c:v>663</c:v>
                </c:pt>
                <c:pt idx="20">
                  <c:v>707</c:v>
                </c:pt>
                <c:pt idx="21">
                  <c:v>763</c:v>
                </c:pt>
                <c:pt idx="22">
                  <c:v>763</c:v>
                </c:pt>
                <c:pt idx="23">
                  <c:v>819</c:v>
                </c:pt>
                <c:pt idx="24">
                  <c:v>872</c:v>
                </c:pt>
                <c:pt idx="25">
                  <c:v>872</c:v>
                </c:pt>
                <c:pt idx="26">
                  <c:v>929</c:v>
                </c:pt>
                <c:pt idx="27">
                  <c:v>985</c:v>
                </c:pt>
                <c:pt idx="28">
                  <c:v>985</c:v>
                </c:pt>
                <c:pt idx="29">
                  <c:v>1041</c:v>
                </c:pt>
                <c:pt idx="30">
                  <c:v>1098</c:v>
                </c:pt>
                <c:pt idx="31">
                  <c:v>1098</c:v>
                </c:pt>
                <c:pt idx="32">
                  <c:v>1154</c:v>
                </c:pt>
                <c:pt idx="33">
                  <c:v>1210</c:v>
                </c:pt>
                <c:pt idx="34">
                  <c:v>1211</c:v>
                </c:pt>
                <c:pt idx="35">
                  <c:v>1267</c:v>
                </c:pt>
                <c:pt idx="36">
                  <c:v>1323</c:v>
                </c:pt>
                <c:pt idx="37">
                  <c:v>1323</c:v>
                </c:pt>
              </c:numCache>
            </c:numRef>
          </c:val>
          <c:smooth val="0"/>
          <c:extLst>
            <c:ext xmlns:c16="http://schemas.microsoft.com/office/drawing/2014/chart" uri="{C3380CC4-5D6E-409C-BE32-E72D297353CC}">
              <c16:uniqueId val="{00000001-888E-4C30-BC8D-81463BE664AD}"/>
            </c:ext>
          </c:extLst>
        </c:ser>
        <c:dLbls>
          <c:showLegendKey val="0"/>
          <c:showVal val="0"/>
          <c:showCatName val="0"/>
          <c:showSerName val="0"/>
          <c:showPercent val="0"/>
          <c:showBubbleSize val="0"/>
        </c:dLbls>
        <c:marker val="1"/>
        <c:smooth val="0"/>
        <c:axId val="429962432"/>
        <c:axId val="429962824"/>
      </c:lineChart>
      <c:catAx>
        <c:axId val="429961256"/>
        <c:scaling>
          <c:orientation val="minMax"/>
        </c:scaling>
        <c:delete val="0"/>
        <c:axPos val="b"/>
        <c:title>
          <c:tx>
            <c:rich>
              <a:bodyPr/>
              <a:lstStyle/>
              <a:p>
                <a:pPr>
                  <a:defRPr sz="900" b="0" i="0" u="none" strike="noStrike" baseline="0">
                    <a:solidFill>
                      <a:srgbClr val="333333"/>
                    </a:solidFill>
                    <a:latin typeface="Garamond"/>
                    <a:ea typeface="Garamond"/>
                    <a:cs typeface="Garamond"/>
                  </a:defRPr>
                </a:pPr>
                <a:r>
                  <a:rPr lang="sl-SI"/>
                  <a:t>Leto</a:t>
                </a:r>
              </a:p>
            </c:rich>
          </c:tx>
          <c:overlay val="0"/>
          <c:spPr>
            <a:noFill/>
            <a:ln w="25400">
              <a:noFill/>
            </a:ln>
          </c:spPr>
        </c:title>
        <c:numFmt formatCode="General" sourceLinked="1"/>
        <c:majorTickMark val="out"/>
        <c:minorTickMark val="none"/>
        <c:tickLblPos val="low"/>
        <c:spPr>
          <a:noFill/>
          <a:ln w="9525" cap="flat" cmpd="sng" algn="ctr">
            <a:solidFill>
              <a:schemeClr val="accent1">
                <a:lumMod val="50000"/>
              </a:schemeClr>
            </a:solidFill>
            <a:round/>
          </a:ln>
          <a:effectLst/>
        </c:spPr>
        <c:txPr>
          <a:bodyPr rot="-54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Garamond" panose="02020404030301010803" pitchFamily="18" charset="0"/>
                <a:ea typeface="+mn-ea"/>
                <a:cs typeface="+mn-cs"/>
              </a:defRPr>
            </a:pPr>
            <a:endParaRPr lang="sl-SI"/>
          </a:p>
        </c:txPr>
        <c:crossAx val="429963608"/>
        <c:crosses val="autoZero"/>
        <c:auto val="1"/>
        <c:lblAlgn val="ctr"/>
        <c:lblOffset val="100"/>
        <c:tickLblSkip val="1"/>
        <c:noMultiLvlLbl val="0"/>
      </c:catAx>
      <c:valAx>
        <c:axId val="4299636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sz="900" b="0" i="0" u="none" strike="noStrike" baseline="0">
                    <a:solidFill>
                      <a:srgbClr val="333333"/>
                    </a:solidFill>
                    <a:latin typeface="Garamond"/>
                    <a:ea typeface="Garamond"/>
                    <a:cs typeface="Garamond"/>
                  </a:defRPr>
                </a:pPr>
                <a:r>
                  <a:rPr lang="sl-SI"/>
                  <a:t>Št. zamenjenih elementov</a:t>
                </a:r>
              </a:p>
            </c:rich>
          </c:tx>
          <c:overlay val="0"/>
          <c:spPr>
            <a:noFill/>
            <a:ln w="25400">
              <a:noFill/>
            </a:ln>
          </c:spPr>
        </c:title>
        <c:numFmt formatCode="General" sourceLinked="1"/>
        <c:majorTickMark val="none"/>
        <c:minorTickMark val="none"/>
        <c:tickLblPos val="nextTo"/>
        <c:spPr>
          <a:noFill/>
          <a:ln>
            <a:solidFill>
              <a:schemeClr val="accent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429961256"/>
        <c:crosses val="autoZero"/>
        <c:crossBetween val="between"/>
      </c:valAx>
      <c:catAx>
        <c:axId val="429962432"/>
        <c:scaling>
          <c:orientation val="minMax"/>
        </c:scaling>
        <c:delete val="1"/>
        <c:axPos val="b"/>
        <c:numFmt formatCode="General" sourceLinked="1"/>
        <c:majorTickMark val="out"/>
        <c:minorTickMark val="none"/>
        <c:tickLblPos val="nextTo"/>
        <c:crossAx val="429962824"/>
        <c:crosses val="autoZero"/>
        <c:auto val="1"/>
        <c:lblAlgn val="ctr"/>
        <c:lblOffset val="100"/>
        <c:noMultiLvlLbl val="0"/>
      </c:catAx>
      <c:valAx>
        <c:axId val="429962824"/>
        <c:scaling>
          <c:orientation val="minMax"/>
        </c:scaling>
        <c:delete val="0"/>
        <c:axPos val="r"/>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Garamond" panose="02020404030301010803" pitchFamily="18" charset="0"/>
                    <a:ea typeface="+mn-ea"/>
                    <a:cs typeface="+mn-cs"/>
                  </a:defRPr>
                </a:pPr>
                <a:r>
                  <a:rPr lang="sl-SI" cap="none" baseline="0"/>
                  <a:t>Št. elementnv v bazenu</a:t>
                </a:r>
              </a:p>
            </c:rich>
          </c:tx>
          <c:overlay val="0"/>
          <c:spPr>
            <a:noFill/>
            <a:ln w="25400">
              <a:noFill/>
            </a:ln>
          </c:spPr>
        </c:title>
        <c:numFmt formatCode="#,##0" sourceLinked="0"/>
        <c:majorTickMark val="none"/>
        <c:minorTickMark val="none"/>
        <c:tickLblPos val="nextTo"/>
        <c:spPr>
          <a:noFill/>
          <a:ln>
            <a:solidFill>
              <a:schemeClr val="accent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429962432"/>
        <c:crosses val="max"/>
        <c:crossBetween val="between"/>
      </c:valAx>
      <c:spPr>
        <a:noFill/>
        <a:ln w="25400">
          <a:noFill/>
        </a:ln>
      </c:spPr>
    </c:plotArea>
    <c:legend>
      <c:legendPos val="t"/>
      <c:layout>
        <c:manualLayout>
          <c:xMode val="edge"/>
          <c:yMode val="edge"/>
          <c:x val="0.24066627713938585"/>
          <c:y val="4.9603078756259758E-2"/>
          <c:w val="0.51866744572122836"/>
          <c:h val="6.3585978133101462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showDLblsOverMax val="0"/>
  </c:chart>
  <c:spPr>
    <a:solidFill>
      <a:schemeClr val="bg1"/>
    </a:solidFill>
    <a:ln w="9525" cap="flat" cmpd="sng" algn="ctr">
      <a:solidFill>
        <a:srgbClr val="44546A"/>
      </a:solidFill>
      <a:round/>
    </a:ln>
    <a:effectLst/>
  </c:spPr>
  <c:txPr>
    <a:bodyPr/>
    <a:lstStyle/>
    <a:p>
      <a:pPr>
        <a:defRPr>
          <a:latin typeface="Garamond" panose="02020404030301010803" pitchFamily="18" charset="0"/>
        </a:defRPr>
      </a:pPr>
      <a:endParaRPr lang="sl-SI"/>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83853181143055E-2"/>
          <c:y val="6.1821044550547738E-2"/>
          <c:w val="0.89090252090581701"/>
          <c:h val="0.76450022621820912"/>
        </c:manualLayout>
      </c:layout>
      <c:barChart>
        <c:barDir val="col"/>
        <c:grouping val="stacked"/>
        <c:varyColors val="0"/>
        <c:ser>
          <c:idx val="0"/>
          <c:order val="0"/>
          <c:tx>
            <c:v>portfelj</c:v>
          </c:tx>
          <c:spPr>
            <a:solidFill>
              <a:srgbClr val="0070C0"/>
            </a:solidFill>
          </c:spPr>
          <c:invertIfNegative val="0"/>
          <c:cat>
            <c:numRef>
              <c:f>List1!$C$2:$C$27</c:f>
              <c:numCache>
                <c:formatCode>General</c:formatCod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numCache>
            </c:numRef>
          </c:cat>
          <c:val>
            <c:numRef>
              <c:f>List1!$A$2:$A$27</c:f>
              <c:numCache>
                <c:formatCode>General</c:formatCode>
                <c:ptCount val="26"/>
                <c:pt idx="0">
                  <c:v>0</c:v>
                </c:pt>
                <c:pt idx="1">
                  <c:v>700000</c:v>
                </c:pt>
                <c:pt idx="2">
                  <c:v>3900000</c:v>
                </c:pt>
                <c:pt idx="3">
                  <c:v>12400000</c:v>
                </c:pt>
                <c:pt idx="4">
                  <c:v>27900000</c:v>
                </c:pt>
                <c:pt idx="5">
                  <c:v>44000000</c:v>
                </c:pt>
                <c:pt idx="6">
                  <c:v>65000000</c:v>
                </c:pt>
                <c:pt idx="7">
                  <c:v>86500000</c:v>
                </c:pt>
                <c:pt idx="8">
                  <c:v>105300000</c:v>
                </c:pt>
                <c:pt idx="9">
                  <c:v>114300000</c:v>
                </c:pt>
                <c:pt idx="10">
                  <c:v>121500000</c:v>
                </c:pt>
                <c:pt idx="11">
                  <c:v>131500000</c:v>
                </c:pt>
                <c:pt idx="12">
                  <c:v>145700000</c:v>
                </c:pt>
                <c:pt idx="13">
                  <c:v>136200000</c:v>
                </c:pt>
                <c:pt idx="14">
                  <c:v>145100000</c:v>
                </c:pt>
                <c:pt idx="15">
                  <c:v>150000000</c:v>
                </c:pt>
                <c:pt idx="16">
                  <c:v>148000000</c:v>
                </c:pt>
                <c:pt idx="17">
                  <c:v>160300000</c:v>
                </c:pt>
                <c:pt idx="18">
                  <c:v>167600000</c:v>
                </c:pt>
                <c:pt idx="19">
                  <c:v>184000000</c:v>
                </c:pt>
                <c:pt idx="20">
                  <c:v>188700000</c:v>
                </c:pt>
                <c:pt idx="21">
                  <c:v>195200000</c:v>
                </c:pt>
                <c:pt idx="22">
                  <c:v>198200000</c:v>
                </c:pt>
                <c:pt idx="23">
                  <c:v>196900000</c:v>
                </c:pt>
                <c:pt idx="24">
                  <c:v>206400000</c:v>
                </c:pt>
                <c:pt idx="25">
                  <c:v>212200000</c:v>
                </c:pt>
              </c:numCache>
            </c:numRef>
          </c:val>
          <c:extLst>
            <c:ext xmlns:c16="http://schemas.microsoft.com/office/drawing/2014/chart" uri="{C3380CC4-5D6E-409C-BE32-E72D297353CC}">
              <c16:uniqueId val="{00000000-41D2-4186-B520-4F8A55819500}"/>
            </c:ext>
          </c:extLst>
        </c:ser>
        <c:ser>
          <c:idx val="1"/>
          <c:order val="1"/>
          <c:tx>
            <c:v>odlivi</c:v>
          </c:tx>
          <c:spPr>
            <a:solidFill>
              <a:srgbClr val="FF0000"/>
            </a:solidFill>
          </c:spPr>
          <c:invertIfNegative val="0"/>
          <c:cat>
            <c:numRef>
              <c:f>List1!$C$2:$C$27</c:f>
              <c:numCache>
                <c:formatCode>General</c:formatCod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numCache>
            </c:numRef>
          </c:cat>
          <c:val>
            <c:numRef>
              <c:f>List1!$B$2:$B$27</c:f>
              <c:numCache>
                <c:formatCode>#,##0.0</c:formatCode>
                <c:ptCount val="26"/>
                <c:pt idx="0">
                  <c:v>0</c:v>
                </c:pt>
                <c:pt idx="1">
                  <c:v>0</c:v>
                </c:pt>
                <c:pt idx="2">
                  <c:v>0</c:v>
                </c:pt>
                <c:pt idx="3">
                  <c:v>174636.96</c:v>
                </c:pt>
                <c:pt idx="4">
                  <c:v>249049.83</c:v>
                </c:pt>
                <c:pt idx="5">
                  <c:v>308241.52999999997</c:v>
                </c:pt>
                <c:pt idx="6">
                  <c:v>565126.86</c:v>
                </c:pt>
                <c:pt idx="7">
                  <c:v>819831.88</c:v>
                </c:pt>
                <c:pt idx="8">
                  <c:v>1372700.48</c:v>
                </c:pt>
                <c:pt idx="9">
                  <c:v>4044954.3</c:v>
                </c:pt>
                <c:pt idx="10">
                  <c:v>8357894.3799999999</c:v>
                </c:pt>
                <c:pt idx="11">
                  <c:v>12760797.550000001</c:v>
                </c:pt>
                <c:pt idx="12">
                  <c:v>17440644.310000002</c:v>
                </c:pt>
                <c:pt idx="13">
                  <c:v>22763772.390000001</c:v>
                </c:pt>
                <c:pt idx="14">
                  <c:v>26115068.350000001</c:v>
                </c:pt>
                <c:pt idx="15">
                  <c:v>33384311.240000002</c:v>
                </c:pt>
                <c:pt idx="16">
                  <c:v>40164534.030000001</c:v>
                </c:pt>
                <c:pt idx="17">
                  <c:v>46816976.230000004</c:v>
                </c:pt>
                <c:pt idx="18">
                  <c:v>53288676.970000006</c:v>
                </c:pt>
                <c:pt idx="19">
                  <c:v>60309471.270000003</c:v>
                </c:pt>
                <c:pt idx="20">
                  <c:v>69241228.329999998</c:v>
                </c:pt>
                <c:pt idx="21">
                  <c:v>77521443.129999995</c:v>
                </c:pt>
                <c:pt idx="22">
                  <c:v>85319674.969999999</c:v>
                </c:pt>
                <c:pt idx="23" formatCode="#,##0.00">
                  <c:v>92506242.739999995</c:v>
                </c:pt>
                <c:pt idx="24">
                  <c:v>100357819.03</c:v>
                </c:pt>
                <c:pt idx="25">
                  <c:v>107705844.19</c:v>
                </c:pt>
              </c:numCache>
            </c:numRef>
          </c:val>
          <c:extLst>
            <c:ext xmlns:c16="http://schemas.microsoft.com/office/drawing/2014/chart" uri="{C3380CC4-5D6E-409C-BE32-E72D297353CC}">
              <c16:uniqueId val="{00000001-41D2-4186-B520-4F8A55819500}"/>
            </c:ext>
          </c:extLst>
        </c:ser>
        <c:dLbls>
          <c:showLegendKey val="0"/>
          <c:showVal val="0"/>
          <c:showCatName val="0"/>
          <c:showSerName val="0"/>
          <c:showPercent val="0"/>
          <c:showBubbleSize val="0"/>
        </c:dLbls>
        <c:gapWidth val="141"/>
        <c:overlap val="100"/>
        <c:axId val="429967136"/>
        <c:axId val="429964000"/>
      </c:barChart>
      <c:catAx>
        <c:axId val="429967136"/>
        <c:scaling>
          <c:orientation val="minMax"/>
        </c:scaling>
        <c:delete val="0"/>
        <c:axPos val="b"/>
        <c:title>
          <c:tx>
            <c:rich>
              <a:bodyPr/>
              <a:lstStyle/>
              <a:p>
                <a:pPr>
                  <a:defRPr>
                    <a:latin typeface="Garamond" panose="02020404030301010803" pitchFamily="18" charset="0"/>
                  </a:defRPr>
                </a:pPr>
                <a:r>
                  <a:rPr lang="sl-SI">
                    <a:latin typeface="Garamond" panose="02020404030301010803" pitchFamily="18" charset="0"/>
                  </a:rPr>
                  <a:t>leto</a:t>
                </a:r>
              </a:p>
            </c:rich>
          </c:tx>
          <c:overlay val="0"/>
        </c:title>
        <c:numFmt formatCode="General" sourceLinked="1"/>
        <c:majorTickMark val="none"/>
        <c:minorTickMark val="none"/>
        <c:tickLblPos val="nextTo"/>
        <c:txPr>
          <a:bodyPr rot="-2700000"/>
          <a:lstStyle/>
          <a:p>
            <a:pPr>
              <a:defRPr sz="900" baseline="0">
                <a:latin typeface="Garamond" panose="02020404030301010803" pitchFamily="18" charset="0"/>
              </a:defRPr>
            </a:pPr>
            <a:endParaRPr lang="sl-SI"/>
          </a:p>
        </c:txPr>
        <c:crossAx val="429964000"/>
        <c:crosses val="autoZero"/>
        <c:auto val="1"/>
        <c:lblAlgn val="ctr"/>
        <c:lblOffset val="100"/>
        <c:noMultiLvlLbl val="0"/>
      </c:catAx>
      <c:valAx>
        <c:axId val="429964000"/>
        <c:scaling>
          <c:orientation val="minMax"/>
          <c:min val="0"/>
        </c:scaling>
        <c:delete val="0"/>
        <c:axPos val="l"/>
        <c:majorGridlines/>
        <c:title>
          <c:tx>
            <c:rich>
              <a:bodyPr/>
              <a:lstStyle/>
              <a:p>
                <a:pPr>
                  <a:defRPr>
                    <a:latin typeface="Garamond" panose="02020404030301010803" pitchFamily="18" charset="0"/>
                  </a:defRPr>
                </a:pPr>
                <a:r>
                  <a:rPr lang="en-US">
                    <a:latin typeface="Garamond" panose="02020404030301010803" pitchFamily="18" charset="0"/>
                  </a:rPr>
                  <a:t>m</a:t>
                </a:r>
                <a:r>
                  <a:rPr lang="sl-SI">
                    <a:latin typeface="Garamond" panose="02020404030301010803" pitchFamily="18" charset="0"/>
                  </a:rPr>
                  <a:t>lijon</a:t>
                </a:r>
                <a:r>
                  <a:rPr lang="sl-SI" baseline="0">
                    <a:latin typeface="Garamond" panose="02020404030301010803" pitchFamily="18" charset="0"/>
                  </a:rPr>
                  <a:t> evrov</a:t>
                </a:r>
                <a:endParaRPr lang="en-US">
                  <a:latin typeface="Garamond" panose="02020404030301010803" pitchFamily="18" charset="0"/>
                </a:endParaRPr>
              </a:p>
            </c:rich>
          </c:tx>
          <c:overlay val="0"/>
        </c:title>
        <c:numFmt formatCode="General" sourceLinked="1"/>
        <c:majorTickMark val="out"/>
        <c:minorTickMark val="none"/>
        <c:tickLblPos val="nextTo"/>
        <c:txPr>
          <a:bodyPr/>
          <a:lstStyle/>
          <a:p>
            <a:pPr>
              <a:defRPr sz="900" baseline="0">
                <a:latin typeface="Garamond" panose="02020404030301010803" pitchFamily="18" charset="0"/>
              </a:defRPr>
            </a:pPr>
            <a:endParaRPr lang="sl-SI"/>
          </a:p>
        </c:txPr>
        <c:crossAx val="429967136"/>
        <c:crosses val="autoZero"/>
        <c:crossBetween val="between"/>
        <c:dispUnits>
          <c:builtInUnit val="millions"/>
        </c:dispUnits>
      </c:valAx>
      <c:spPr>
        <a:noFill/>
        <a:ln>
          <a:noFill/>
        </a:ln>
      </c:spPr>
    </c:plotArea>
    <c:legend>
      <c:legendPos val="r"/>
      <c:layout>
        <c:manualLayout>
          <c:xMode val="edge"/>
          <c:yMode val="edge"/>
          <c:x val="0.1172101161773383"/>
          <c:y val="3.0259693690918542E-3"/>
          <c:w val="0.45555547417037989"/>
          <c:h val="0.26042348530062959"/>
        </c:manualLayout>
      </c:layout>
      <c:overlay val="0"/>
      <c:txPr>
        <a:bodyPr/>
        <a:lstStyle/>
        <a:p>
          <a:pPr>
            <a:defRPr>
              <a:latin typeface="Garamond" panose="02020404030301010803" pitchFamily="18" charset="0"/>
            </a:defRPr>
          </a:pPr>
          <a:endParaRPr lang="sl-SI"/>
        </a:p>
      </c:txPr>
    </c:legend>
    <c:plotVisOnly val="1"/>
    <c:dispBlanksAs val="gap"/>
    <c:showDLblsOverMax val="0"/>
  </c:chart>
  <c:spPr>
    <a:noFill/>
    <a:ln>
      <a:solidFill>
        <a:schemeClr val="tx1"/>
      </a:solid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0.31425</cdr:x>
      <cdr:y>0.6775</cdr:y>
    </cdr:from>
    <cdr:to>
      <cdr:x>0.3225</cdr:x>
      <cdr:y>0.6775</cdr:y>
    </cdr:to>
    <cdr:sp macro="" textlink="">
      <cdr:nvSpPr>
        <cdr:cNvPr id="60417" name="Text 4"/>
        <cdr:cNvSpPr txBox="1">
          <a:spLocks xmlns:a="http://schemas.openxmlformats.org/drawingml/2006/main" noChangeArrowheads="1"/>
        </cdr:cNvSpPr>
      </cdr:nvSpPr>
      <cdr:spPr bwMode="auto">
        <a:xfrm xmlns:a="http://schemas.openxmlformats.org/drawingml/2006/main">
          <a:off x="2903434" y="3820287"/>
          <a:ext cx="76224" cy="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750" b="0" i="0" u="none" strike="noStrike" baseline="0">
              <a:solidFill>
                <a:srgbClr val="000000"/>
              </a:solidFill>
              <a:latin typeface="Arial"/>
              <a:cs typeface="Arial"/>
            </a:rPr>
            <a:t>N</a:t>
          </a:r>
        </a:p>
      </cdr:txBody>
    </cdr:sp>
  </cdr:relSizeAnchor>
  <cdr:relSizeAnchor xmlns:cdr="http://schemas.openxmlformats.org/drawingml/2006/chartDrawing">
    <cdr:from>
      <cdr:x>0.09256</cdr:x>
      <cdr:y>0.02669</cdr:y>
    </cdr:from>
    <cdr:to>
      <cdr:x>0.72906</cdr:x>
      <cdr:y>0.23504</cdr:y>
    </cdr:to>
    <cdr:sp macro="" textlink="">
      <cdr:nvSpPr>
        <cdr:cNvPr id="60418" name="Text 12"/>
        <cdr:cNvSpPr txBox="1">
          <a:spLocks xmlns:a="http://schemas.openxmlformats.org/drawingml/2006/main" noChangeArrowheads="1"/>
        </cdr:cNvSpPr>
      </cdr:nvSpPr>
      <cdr:spPr bwMode="auto">
        <a:xfrm xmlns:a="http://schemas.openxmlformats.org/drawingml/2006/main">
          <a:off x="533210" y="94307"/>
          <a:ext cx="3666698" cy="73627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Proizvedena energija na generatorju:</a:t>
          </a:r>
          <a:r>
            <a:rPr lang="sl-SI" sz="1000" b="0" i="0" u="none" strike="noStrike" baseline="0">
              <a:solidFill>
                <a:sysClr val="windowText" lastClr="000000"/>
              </a:solidFill>
              <a:latin typeface="Garamond" panose="02020404030301010803" pitchFamily="18" charset="0"/>
              <a:ea typeface="+mn-ea"/>
              <a:cs typeface="Arial"/>
            </a:rPr>
            <a:t> </a:t>
          </a:r>
          <a:r>
            <a:rPr lang="sl-SI" sz="1000" b="0" i="0" u="none" strike="noStrike" baseline="0">
              <a:solidFill>
                <a:sysClr val="windowText" lastClr="000000"/>
              </a:solidFill>
              <a:latin typeface="Garamond" panose="02020404030301010803" pitchFamily="18" charset="0"/>
              <a:cs typeface="Arial"/>
            </a:rPr>
            <a:t>6.352.766,0 MWh</a:t>
          </a:r>
          <a:r>
            <a:rPr lang="sl-SI" sz="1000" b="0" i="0" u="none" strike="noStrike" baseline="0">
              <a:solidFill>
                <a:sysClr val="windowText" lastClr="000000"/>
              </a:solidFill>
              <a:latin typeface="Garamond" panose="02020404030301010803" pitchFamily="18" charset="0"/>
              <a:ea typeface="+mn-ea"/>
              <a:cs typeface="Arial"/>
            </a:rPr>
            <a:t>      </a:t>
          </a:r>
          <a:r>
            <a:rPr lang="sl-SI" sz="1000" b="0" i="0" u="none" strike="noStrike" baseline="0">
              <a:solidFill>
                <a:sysClr val="windowText" lastClr="000000"/>
              </a:solidFill>
              <a:latin typeface="Garamond" panose="02020404030301010803" pitchFamily="18" charset="0"/>
              <a:cs typeface="Arial"/>
            </a:rPr>
            <a:t> </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Proizvedena energija na pragu:</a:t>
          </a:r>
          <a:r>
            <a:rPr lang="sl-SI" sz="1000" b="0" i="0" u="none" strike="noStrike" baseline="0">
              <a:solidFill>
                <a:sysClr val="windowText" lastClr="000000"/>
              </a:solidFill>
              <a:latin typeface="Garamond" panose="02020404030301010803" pitchFamily="18" charset="0"/>
              <a:ea typeface="+mn-ea"/>
              <a:cs typeface="Arial"/>
            </a:rPr>
            <a:t> </a:t>
          </a:r>
          <a:r>
            <a:rPr lang="sl-SI" sz="1000" b="0" i="0" u="none" strike="noStrike" baseline="0">
              <a:solidFill>
                <a:sysClr val="windowText" lastClr="000000"/>
              </a:solidFill>
              <a:latin typeface="Garamond" panose="02020404030301010803" pitchFamily="18" charset="0"/>
              <a:cs typeface="Arial"/>
            </a:rPr>
            <a:t>6.040.845,9 MWh</a:t>
          </a:r>
          <a:r>
            <a:rPr lang="sl-SI" sz="1000" b="0" i="0" u="none" strike="noStrike" baseline="0">
              <a:solidFill>
                <a:sysClr val="windowText" lastClr="000000"/>
              </a:solidFill>
              <a:latin typeface="Garamond" panose="02020404030301010803" pitchFamily="18" charset="0"/>
              <a:ea typeface="+mn-ea"/>
              <a:cs typeface="Arial"/>
            </a:rPr>
            <a:t>           </a:t>
          </a:r>
          <a:endParaRPr lang="sl-SI" sz="1000" b="0" i="0" u="none" strike="noStrike" baseline="0">
            <a:solidFill>
              <a:sysClr val="windowText" lastClr="000000"/>
            </a:solidFill>
            <a:latin typeface="Garamond" panose="02020404030301010803" pitchFamily="18" charset="0"/>
            <a:cs typeface="Arial"/>
          </a:endParaRP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Razpoložljivost:</a:t>
          </a:r>
          <a:r>
            <a:rPr lang="sl-SI" sz="1000" b="0" i="0" u="none" strike="noStrike" baseline="0">
              <a:solidFill>
                <a:sysClr val="windowText" lastClr="000000"/>
              </a:solidFill>
              <a:latin typeface="Garamond" panose="02020404030301010803" pitchFamily="18" charset="0"/>
              <a:ea typeface="+mn-ea"/>
              <a:cs typeface="Arial"/>
            </a:rPr>
            <a:t> </a:t>
          </a:r>
          <a:r>
            <a:rPr lang="sl-SI" sz="1000" b="0" i="0" u="none" strike="noStrike" baseline="0">
              <a:solidFill>
                <a:sysClr val="windowText" lastClr="000000"/>
              </a:solidFill>
              <a:latin typeface="Garamond" panose="02020404030301010803" pitchFamily="18" charset="0"/>
              <a:cs typeface="Arial"/>
            </a:rPr>
            <a:t>99,6 %</a:t>
          </a:r>
          <a:r>
            <a:rPr lang="sl-SI" sz="1000" b="0" i="0" u="none" strike="noStrike" baseline="0">
              <a:solidFill>
                <a:sysClr val="windowText" lastClr="000000"/>
              </a:solidFill>
              <a:latin typeface="Garamond" panose="02020404030301010803" pitchFamily="18" charset="0"/>
              <a:ea typeface="+mn-ea"/>
              <a:cs typeface="Arial"/>
            </a:rPr>
            <a:t>                               </a:t>
          </a:r>
          <a:r>
            <a:rPr lang="sl-SI" sz="1000" b="0" i="0" u="none" strike="noStrike" baseline="0">
              <a:solidFill>
                <a:sysClr val="windowText" lastClr="000000"/>
              </a:solidFill>
              <a:latin typeface="Garamond" panose="02020404030301010803" pitchFamily="18" charset="0"/>
              <a:cs typeface="Arial"/>
            </a:rPr>
            <a:t> </a:t>
          </a:r>
        </a:p>
        <a:p xmlns:a="http://schemas.openxmlformats.org/drawingml/2006/main">
          <a:pPr algn="l" rtl="0">
            <a:defRPr sz="1000"/>
          </a:pPr>
          <a:r>
            <a:rPr lang="sl-SI" sz="1000" b="0" i="0" u="none" strike="noStrike" baseline="0">
              <a:solidFill>
                <a:sysClr val="windowText" lastClr="000000"/>
              </a:solidFill>
              <a:latin typeface="Garamond" panose="02020404030301010803" pitchFamily="18" charset="0"/>
              <a:cs typeface="Arial"/>
            </a:rPr>
            <a:t>Izkoriščenost:</a:t>
          </a:r>
          <a:r>
            <a:rPr lang="sl-SI" sz="1000" b="0" i="0" u="none" strike="noStrike" baseline="0">
              <a:solidFill>
                <a:sysClr val="windowText" lastClr="000000"/>
              </a:solidFill>
              <a:latin typeface="Garamond" panose="02020404030301010803" pitchFamily="18" charset="0"/>
              <a:ea typeface="+mn-ea"/>
              <a:cs typeface="Arial"/>
            </a:rPr>
            <a:t> </a:t>
          </a:r>
          <a:r>
            <a:rPr lang="sl-SI" sz="1000" b="0" i="0" u="none" strike="noStrike" baseline="0">
              <a:solidFill>
                <a:sysClr val="windowText" lastClr="000000"/>
              </a:solidFill>
              <a:latin typeface="Garamond" panose="02020404030301010803" pitchFamily="18" charset="0"/>
              <a:cs typeface="Arial"/>
            </a:rPr>
            <a:t>103,3</a:t>
          </a:r>
          <a:r>
            <a:rPr lang="sl-SI" sz="1000" b="1" i="0" u="none" strike="noStrike" baseline="0">
              <a:solidFill>
                <a:sysClr val="windowText" lastClr="000000"/>
              </a:solidFill>
              <a:latin typeface="Garamond" panose="02020404030301010803" pitchFamily="18" charset="0"/>
              <a:cs typeface="Arial"/>
            </a:rPr>
            <a:t> </a:t>
          </a:r>
          <a:r>
            <a:rPr lang="sl-SI" sz="1000" b="0" i="0" u="none" strike="noStrike" baseline="0">
              <a:solidFill>
                <a:sysClr val="windowText" lastClr="000000"/>
              </a:solidFill>
              <a:latin typeface="Garamond" panose="02020404030301010803" pitchFamily="18" charset="0"/>
              <a:cs typeface="Arial"/>
            </a:rPr>
            <a:t>%</a:t>
          </a:r>
          <a:r>
            <a:rPr lang="sl-SI" sz="1000" b="0" i="0" u="none" strike="noStrike" baseline="0">
              <a:solidFill>
                <a:sysClr val="windowText" lastClr="000000"/>
              </a:solidFill>
              <a:latin typeface="Garamond" panose="02020404030301010803" pitchFamily="18" charset="0"/>
              <a:ea typeface="+mn-ea"/>
              <a:cs typeface="Arial"/>
            </a:rPr>
            <a:t>                               </a:t>
          </a:r>
          <a:r>
            <a:rPr lang="sl-SI" sz="1000" b="0" i="0" u="none" strike="noStrike" baseline="0">
              <a:solidFill>
                <a:srgbClr val="FF0000"/>
              </a:solidFill>
              <a:latin typeface="Garamond" panose="02020404030301010803" pitchFamily="18" charset="0"/>
              <a:cs typeface="Arial"/>
            </a:rPr>
            <a:t> </a:t>
          </a:r>
        </a:p>
      </cdr:txBody>
    </cdr:sp>
  </cdr:relSizeAnchor>
  <cdr:relSizeAnchor xmlns:cdr="http://schemas.openxmlformats.org/drawingml/2006/chartDrawing">
    <cdr:from>
      <cdr:x>0.74074</cdr:x>
      <cdr:y>0.30509</cdr:y>
    </cdr:from>
    <cdr:to>
      <cdr:x>0.95566</cdr:x>
      <cdr:y>0.49281</cdr:y>
    </cdr:to>
    <cdr:sp macro="" textlink="">
      <cdr:nvSpPr>
        <cdr:cNvPr id="60419" name="Text 24"/>
        <cdr:cNvSpPr txBox="1">
          <a:spLocks xmlns:a="http://schemas.openxmlformats.org/drawingml/2006/main" noChangeArrowheads="1"/>
        </cdr:cNvSpPr>
      </cdr:nvSpPr>
      <cdr:spPr bwMode="auto">
        <a:xfrm xmlns:a="http://schemas.openxmlformats.org/drawingml/2006/main">
          <a:off x="4267200" y="1078120"/>
          <a:ext cx="1238085" cy="66336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r>
            <a:rPr lang="sl-SI" sz="1000" b="0" i="0" u="none" strike="noStrike" baseline="0">
              <a:solidFill>
                <a:srgbClr val="000000"/>
              </a:solidFill>
              <a:latin typeface="Garamond" panose="02020404030301010803" pitchFamily="18" charset="0"/>
              <a:cs typeface="Arial"/>
            </a:rPr>
            <a:t>Samodejna zaustavitev</a:t>
          </a:r>
          <a:r>
            <a:rPr lang="sl-SI" sz="1000" b="0" i="0" u="none" strike="noStrike" baseline="0">
              <a:solidFill>
                <a:srgbClr val="000000"/>
              </a:solidFill>
              <a:latin typeface="Garamond" panose="02020404030301010803" pitchFamily="18" charset="0"/>
              <a:ea typeface="+mn-ea"/>
              <a:cs typeface="Arial"/>
            </a:rPr>
            <a:t>  </a:t>
          </a:r>
          <a:r>
            <a:rPr lang="sl-SI" sz="1000" b="0" i="0" u="none" strike="noStrike" baseline="0">
              <a:solidFill>
                <a:srgbClr val="000000"/>
              </a:solidFill>
              <a:latin typeface="Garamond" panose="02020404030301010803" pitchFamily="18" charset="0"/>
              <a:cs typeface="Arial"/>
            </a:rPr>
            <a:t> </a:t>
          </a:r>
        </a:p>
        <a:p xmlns:a="http://schemas.openxmlformats.org/drawingml/2006/main">
          <a:pPr algn="l" rtl="0">
            <a:defRPr sz="1000"/>
          </a:pPr>
          <a:r>
            <a:rPr lang="sl-SI" sz="1000" b="0" i="0" u="none" strike="noStrike" baseline="0">
              <a:solidFill>
                <a:srgbClr val="FF0000"/>
              </a:solidFill>
              <a:latin typeface="Garamond" panose="02020404030301010803" pitchFamily="18" charset="0"/>
              <a:ea typeface="+mn-ea"/>
              <a:cs typeface="Arial"/>
            </a:rPr>
            <a:t>     </a:t>
          </a:r>
          <a:r>
            <a:rPr lang="sl-SI" sz="1000" b="0" i="0" u="none" strike="noStrike" baseline="0">
              <a:solidFill>
                <a:srgbClr val="FF0000"/>
              </a:solidFill>
              <a:latin typeface="Garamond" panose="02020404030301010803" pitchFamily="18" charset="0"/>
              <a:cs typeface="Arial"/>
            </a:rPr>
            <a:t> </a:t>
          </a:r>
          <a:r>
            <a:rPr lang="sl-SI" sz="1000" b="0" i="0" u="none" strike="noStrike" baseline="0">
              <a:solidFill>
                <a:sysClr val="windowText" lastClr="000000"/>
              </a:solidFill>
              <a:latin typeface="Garamond" panose="02020404030301010803" pitchFamily="18" charset="0"/>
              <a:cs typeface="Arial"/>
            </a:rPr>
            <a:t>po potresu</a:t>
          </a: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cdr:txBody>
    </cdr:sp>
  </cdr:relSizeAnchor>
  <cdr:relSizeAnchor xmlns:cdr="http://schemas.openxmlformats.org/drawingml/2006/chartDrawing">
    <cdr:from>
      <cdr:x>0.6525</cdr:x>
      <cdr:y>0.24225</cdr:y>
    </cdr:from>
    <cdr:to>
      <cdr:x>0.68125</cdr:x>
      <cdr:y>0.26925</cdr:y>
    </cdr:to>
    <cdr:sp macro="" textlink="">
      <cdr:nvSpPr>
        <cdr:cNvPr id="60421" name="Text 100"/>
        <cdr:cNvSpPr txBox="1">
          <a:spLocks xmlns:a="http://schemas.openxmlformats.org/drawingml/2006/main" noChangeArrowheads="1"/>
        </cdr:cNvSpPr>
      </cdr:nvSpPr>
      <cdr:spPr bwMode="auto">
        <a:xfrm xmlns:a="http://schemas.openxmlformats.org/drawingml/2006/main">
          <a:off x="6028611" y="1365999"/>
          <a:ext cx="265628"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0.54625</cdr:x>
      <cdr:y>0.4515</cdr:y>
    </cdr:from>
    <cdr:to>
      <cdr:x>0.575</cdr:x>
      <cdr:y>0.4785</cdr:y>
    </cdr:to>
    <cdr:sp macro="" textlink="">
      <cdr:nvSpPr>
        <cdr:cNvPr id="60422" name="Text 44"/>
        <cdr:cNvSpPr txBox="1">
          <a:spLocks xmlns:a="http://schemas.openxmlformats.org/drawingml/2006/main" noChangeArrowheads="1"/>
        </cdr:cNvSpPr>
      </cdr:nvSpPr>
      <cdr:spPr bwMode="auto">
        <a:xfrm xmlns:a="http://schemas.openxmlformats.org/drawingml/2006/main">
          <a:off x="5046940" y="2545918"/>
          <a:ext cx="265629"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0.58975</cdr:x>
      <cdr:y>0.24225</cdr:y>
    </cdr:from>
    <cdr:to>
      <cdr:x>0.6145</cdr:x>
      <cdr:y>0.26925</cdr:y>
    </cdr:to>
    <cdr:sp macro="" textlink="">
      <cdr:nvSpPr>
        <cdr:cNvPr id="60423" name="Text 44"/>
        <cdr:cNvSpPr txBox="1">
          <a:spLocks xmlns:a="http://schemas.openxmlformats.org/drawingml/2006/main" noChangeArrowheads="1"/>
        </cdr:cNvSpPr>
      </cdr:nvSpPr>
      <cdr:spPr bwMode="auto">
        <a:xfrm xmlns:a="http://schemas.openxmlformats.org/drawingml/2006/main">
          <a:off x="5448848" y="1365999"/>
          <a:ext cx="228671" cy="152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0.9182</cdr:x>
      <cdr:y>0.24268</cdr:y>
    </cdr:from>
    <cdr:to>
      <cdr:x>0.95857</cdr:x>
      <cdr:y>0.3265</cdr:y>
    </cdr:to>
    <cdr:cxnSp macro="">
      <cdr:nvCxnSpPr>
        <cdr:cNvPr id="6" name="Raven puščični povezovalnik 5">
          <a:extLst xmlns:a="http://schemas.openxmlformats.org/drawingml/2006/main">
            <a:ext uri="{FF2B5EF4-FFF2-40B4-BE49-F238E27FC236}">
              <a16:creationId xmlns:a16="http://schemas.microsoft.com/office/drawing/2014/main" id="{BE703572-27AA-46C8-B2AA-9FAC1D550730}"/>
            </a:ext>
          </a:extLst>
        </cdr:cNvPr>
        <cdr:cNvCxnSpPr/>
      </cdr:nvCxnSpPr>
      <cdr:spPr bwMode="auto">
        <a:xfrm xmlns:a="http://schemas.openxmlformats.org/drawingml/2006/main" flipV="1">
          <a:off x="5289489" y="857577"/>
          <a:ext cx="232560" cy="296201"/>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0.7304</cdr:x>
      <cdr:y>0.53407</cdr:y>
    </cdr:from>
    <cdr:to>
      <cdr:x>0.85936</cdr:x>
      <cdr:y>0.68083</cdr:y>
    </cdr:to>
    <cdr:sp macro="" textlink="">
      <cdr:nvSpPr>
        <cdr:cNvPr id="10" name="Text 24">
          <a:extLst xmlns:a="http://schemas.openxmlformats.org/drawingml/2006/main">
            <a:ext uri="{FF2B5EF4-FFF2-40B4-BE49-F238E27FC236}">
              <a16:creationId xmlns:a16="http://schemas.microsoft.com/office/drawing/2014/main" id="{AD06EF60-8F48-4B30-922E-A0158C71963D}"/>
            </a:ext>
          </a:extLst>
        </cdr:cNvPr>
        <cdr:cNvSpPr txBox="1">
          <a:spLocks xmlns:a="http://schemas.openxmlformats.org/drawingml/2006/main" noChangeArrowheads="1"/>
        </cdr:cNvSpPr>
      </cdr:nvSpPr>
      <cdr:spPr bwMode="auto">
        <a:xfrm xmlns:a="http://schemas.openxmlformats.org/drawingml/2006/main">
          <a:off x="6720490" y="3006408"/>
          <a:ext cx="1186580" cy="8261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sl-SI" sz="1000" b="0" i="0" u="none" strike="noStrike" baseline="0">
            <a:solidFill>
              <a:srgbClr val="FF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a:p xmlns:a="http://schemas.openxmlformats.org/drawingml/2006/main">
          <a:pPr algn="l" rtl="0">
            <a:defRPr sz="1000"/>
          </a:pPr>
          <a:endParaRPr lang="sl-SI" sz="1000" b="0" i="0" u="none" strike="noStrike" baseline="0">
            <a:solidFill>
              <a:srgbClr val="000000"/>
            </a:solidFill>
            <a:latin typeface="Garamond" panose="02020404030301010803" pitchFamily="18" charset="0"/>
            <a:cs typeface="Arial"/>
          </a:endParaRPr>
        </a:p>
      </cdr:txBody>
    </cdr:sp>
  </cdr:relSizeAnchor>
  <cdr:relSizeAnchor xmlns:cdr="http://schemas.openxmlformats.org/drawingml/2006/chartDrawing">
    <cdr:from>
      <cdr:x>0.72018</cdr:x>
      <cdr:y>0.24663</cdr:y>
    </cdr:from>
    <cdr:to>
      <cdr:x>0.76386</cdr:x>
      <cdr:y>0.32493</cdr:y>
    </cdr:to>
    <cdr:cxnSp macro="">
      <cdr:nvCxnSpPr>
        <cdr:cNvPr id="13" name="Raven puščični povezovalnik 12">
          <a:extLst xmlns:a="http://schemas.openxmlformats.org/drawingml/2006/main">
            <a:ext uri="{FF2B5EF4-FFF2-40B4-BE49-F238E27FC236}">
              <a16:creationId xmlns:a16="http://schemas.microsoft.com/office/drawing/2014/main" id="{098C6515-69C7-46B5-9C5F-E76061E28FCA}"/>
            </a:ext>
          </a:extLst>
        </cdr:cNvPr>
        <cdr:cNvCxnSpPr/>
      </cdr:nvCxnSpPr>
      <cdr:spPr bwMode="auto">
        <a:xfrm xmlns:a="http://schemas.openxmlformats.org/drawingml/2006/main" flipV="1">
          <a:off x="4148741" y="871543"/>
          <a:ext cx="251628" cy="276695"/>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0.3114</cdr:x>
      <cdr:y>0.24539</cdr:y>
    </cdr:from>
    <cdr:to>
      <cdr:x>0.35025</cdr:x>
      <cdr:y>0.33221</cdr:y>
    </cdr:to>
    <cdr:cxnSp macro="">
      <cdr:nvCxnSpPr>
        <cdr:cNvPr id="15" name="Raven puščični povezovalnik 14">
          <a:extLst xmlns:a="http://schemas.openxmlformats.org/drawingml/2006/main">
            <a:ext uri="{FF2B5EF4-FFF2-40B4-BE49-F238E27FC236}">
              <a16:creationId xmlns:a16="http://schemas.microsoft.com/office/drawing/2014/main" id="{1DB60E77-5AFB-49CF-8617-D3DCD69A5EFA}"/>
            </a:ext>
          </a:extLst>
        </cdr:cNvPr>
        <cdr:cNvCxnSpPr/>
      </cdr:nvCxnSpPr>
      <cdr:spPr bwMode="auto">
        <a:xfrm xmlns:a="http://schemas.openxmlformats.org/drawingml/2006/main" flipV="1">
          <a:off x="1793870" y="867145"/>
          <a:ext cx="223804" cy="306802"/>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0.22695</cdr:x>
      <cdr:y>0.33706</cdr:y>
    </cdr:from>
    <cdr:to>
      <cdr:x>0.45635</cdr:x>
      <cdr:y>0.54555</cdr:y>
    </cdr:to>
    <cdr:sp macro="" textlink="">
      <cdr:nvSpPr>
        <cdr:cNvPr id="18" name="PoljeZBesedilom 17">
          <a:extLst xmlns:a="http://schemas.openxmlformats.org/drawingml/2006/main">
            <a:ext uri="{FF2B5EF4-FFF2-40B4-BE49-F238E27FC236}">
              <a16:creationId xmlns:a16="http://schemas.microsoft.com/office/drawing/2014/main" id="{D76B1B80-C337-4BDF-9D31-BB23618A69A0}"/>
            </a:ext>
          </a:extLst>
        </cdr:cNvPr>
        <cdr:cNvSpPr txBox="1"/>
      </cdr:nvSpPr>
      <cdr:spPr>
        <a:xfrm xmlns:a="http://schemas.openxmlformats.org/drawingml/2006/main">
          <a:off x="1307398" y="1191108"/>
          <a:ext cx="1321502" cy="7367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indent="0" algn="l" rtl="0">
            <a:defRPr sz="1000"/>
          </a:pPr>
          <a:r>
            <a:rPr lang="sl-SI" sz="1000" b="0" i="0" u="none" strike="noStrike" baseline="0">
              <a:solidFill>
                <a:srgbClr val="000000"/>
              </a:solidFill>
              <a:latin typeface="Garamond" panose="02020404030301010803" pitchFamily="18" charset="0"/>
              <a:ea typeface="+mn-ea"/>
              <a:cs typeface="Arial"/>
            </a:rPr>
            <a:t>  Test turbinskih</a:t>
          </a:r>
        </a:p>
        <a:p xmlns:a="http://schemas.openxmlformats.org/drawingml/2006/main">
          <a:pPr marL="0" indent="0" algn="l" rtl="0">
            <a:defRPr sz="1000"/>
          </a:pPr>
          <a:r>
            <a:rPr lang="sl-SI" sz="1000" b="0" i="0" u="none" strike="noStrike" baseline="0">
              <a:solidFill>
                <a:srgbClr val="000000"/>
              </a:solidFill>
              <a:latin typeface="Garamond" panose="02020404030301010803" pitchFamily="18" charset="0"/>
              <a:ea typeface="+mn-ea"/>
              <a:cs typeface="Arial"/>
            </a:rPr>
            <a:t>     ventilov</a:t>
          </a:r>
          <a:r>
            <a:rPr lang="sl-SI" sz="1100"/>
            <a:t> </a:t>
          </a:r>
        </a:p>
      </cdr:txBody>
    </cdr:sp>
  </cdr:relSizeAnchor>
  <cdr:relSizeAnchor xmlns:cdr="http://schemas.openxmlformats.org/drawingml/2006/chartDrawing">
    <cdr:from>
      <cdr:x>0.49471</cdr:x>
      <cdr:y>0.32628</cdr:y>
    </cdr:from>
    <cdr:to>
      <cdr:x>0.74585</cdr:x>
      <cdr:y>0.50846</cdr:y>
    </cdr:to>
    <cdr:sp macro="" textlink="">
      <cdr:nvSpPr>
        <cdr:cNvPr id="19" name="PoljeZBesedilom 18">
          <a:extLst xmlns:a="http://schemas.openxmlformats.org/drawingml/2006/main">
            <a:ext uri="{FF2B5EF4-FFF2-40B4-BE49-F238E27FC236}">
              <a16:creationId xmlns:a16="http://schemas.microsoft.com/office/drawing/2014/main" id="{2EF94CCB-E699-482E-8BDC-53F3D34966F9}"/>
            </a:ext>
          </a:extLst>
        </cdr:cNvPr>
        <cdr:cNvSpPr txBox="1"/>
      </cdr:nvSpPr>
      <cdr:spPr>
        <a:xfrm xmlns:a="http://schemas.openxmlformats.org/drawingml/2006/main">
          <a:off x="2849880" y="1153008"/>
          <a:ext cx="1446739" cy="6437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indent="0" algn="l" rtl="0">
            <a:defRPr sz="1000"/>
          </a:pPr>
          <a:r>
            <a:rPr lang="sl-SI" sz="1100" b="0" i="0" baseline="0">
              <a:effectLst/>
              <a:latin typeface="+mn-lt"/>
              <a:ea typeface="+mn-ea"/>
              <a:cs typeface="+mn-cs"/>
            </a:rPr>
            <a:t>        </a:t>
          </a:r>
          <a:r>
            <a:rPr lang="sl-SI" sz="1000" b="0" i="0" u="none" strike="noStrike" baseline="0">
              <a:solidFill>
                <a:srgbClr val="000000"/>
              </a:solidFill>
              <a:latin typeface="Garamond" panose="02020404030301010803" pitchFamily="18" charset="0"/>
              <a:ea typeface="+mn-ea"/>
              <a:cs typeface="Arial"/>
            </a:rPr>
            <a:t>Test turbinskih</a:t>
          </a:r>
        </a:p>
        <a:p xmlns:a="http://schemas.openxmlformats.org/drawingml/2006/main">
          <a:pPr marL="0" indent="0" algn="l" rtl="0">
            <a:defRPr sz="1000"/>
          </a:pPr>
          <a:r>
            <a:rPr lang="sl-SI" sz="1000" b="0" i="0" u="none" strike="noStrike" baseline="0">
              <a:solidFill>
                <a:srgbClr val="000000"/>
              </a:solidFill>
              <a:latin typeface="Garamond" panose="02020404030301010803" pitchFamily="18" charset="0"/>
              <a:ea typeface="+mn-ea"/>
              <a:cs typeface="Arial"/>
            </a:rPr>
            <a:t>           ventilov</a:t>
          </a:r>
        </a:p>
      </cdr:txBody>
    </cdr:sp>
  </cdr:relSizeAnchor>
</c:userShapes>
</file>

<file path=word/drawings/drawing2.xml><?xml version="1.0" encoding="utf-8"?>
<c:userShapes xmlns:c="http://schemas.openxmlformats.org/drawingml/2006/chart">
  <cdr:relSizeAnchor xmlns:cdr="http://schemas.openxmlformats.org/drawingml/2006/chartDrawing">
    <cdr:from>
      <cdr:x>0.47235</cdr:x>
      <cdr:y>0.12774</cdr:y>
    </cdr:from>
    <cdr:to>
      <cdr:x>0.50608</cdr:x>
      <cdr:y>0.27575</cdr:y>
    </cdr:to>
    <cdr:sp macro="" textlink="">
      <cdr:nvSpPr>
        <cdr:cNvPr id="2063" name="Line 15"/>
        <cdr:cNvSpPr>
          <a:spLocks xmlns:a="http://schemas.openxmlformats.org/drawingml/2006/main" noChangeShapeType="1"/>
        </cdr:cNvSpPr>
      </cdr:nvSpPr>
      <cdr:spPr bwMode="auto">
        <a:xfrm xmlns:a="http://schemas.openxmlformats.org/drawingml/2006/main" flipH="1">
          <a:off x="2708458" y="536580"/>
          <a:ext cx="193410" cy="621720"/>
        </a:xfrm>
        <a:prstGeom xmlns:a="http://schemas.openxmlformats.org/drawingml/2006/main" prst="line">
          <a:avLst/>
        </a:prstGeom>
        <a:noFill xmlns:a="http://schemas.openxmlformats.org/drawingml/2006/main"/>
        <a:ln xmlns:a="http://schemas.openxmlformats.org/drawingml/2006/main" w="12700" cap="flat">
          <a:solidFill>
            <a:srgbClr val="9933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0.51763</cdr:x>
      <cdr:y>0.12774</cdr:y>
    </cdr:from>
    <cdr:to>
      <cdr:x>0.54358</cdr:x>
      <cdr:y>0.23597</cdr:y>
    </cdr:to>
    <cdr:sp macro="" textlink="">
      <cdr:nvSpPr>
        <cdr:cNvPr id="2064" name="Line 16"/>
        <cdr:cNvSpPr>
          <a:spLocks xmlns:a="http://schemas.openxmlformats.org/drawingml/2006/main" noChangeShapeType="1"/>
        </cdr:cNvSpPr>
      </cdr:nvSpPr>
      <cdr:spPr bwMode="auto">
        <a:xfrm xmlns:a="http://schemas.openxmlformats.org/drawingml/2006/main">
          <a:off x="2968096" y="536580"/>
          <a:ext cx="148799" cy="454623"/>
        </a:xfrm>
        <a:prstGeom xmlns:a="http://schemas.openxmlformats.org/drawingml/2006/main" prst="line">
          <a:avLst/>
        </a:prstGeom>
        <a:noFill xmlns:a="http://schemas.openxmlformats.org/drawingml/2006/main"/>
        <a:ln xmlns:a="http://schemas.openxmlformats.org/drawingml/2006/main" w="12700">
          <a:solidFill>
            <a:srgbClr val="9933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0.63516</cdr:x>
      <cdr:y>0.10522</cdr:y>
    </cdr:from>
    <cdr:to>
      <cdr:x>0.70299</cdr:x>
      <cdr:y>0.21863</cdr:y>
    </cdr:to>
    <cdr:sp macro="" textlink="">
      <cdr:nvSpPr>
        <cdr:cNvPr id="2066" name="Line 18"/>
        <cdr:cNvSpPr>
          <a:spLocks xmlns:a="http://schemas.openxmlformats.org/drawingml/2006/main" noChangeShapeType="1"/>
        </cdr:cNvSpPr>
      </cdr:nvSpPr>
      <cdr:spPr bwMode="auto">
        <a:xfrm xmlns:a="http://schemas.openxmlformats.org/drawingml/2006/main" flipH="1">
          <a:off x="3642024" y="441960"/>
          <a:ext cx="388955" cy="476389"/>
        </a:xfrm>
        <a:prstGeom xmlns:a="http://schemas.openxmlformats.org/drawingml/2006/main" prst="line">
          <a:avLst/>
        </a:prstGeom>
        <a:noFill xmlns:a="http://schemas.openxmlformats.org/drawingml/2006/main"/>
        <a:ln xmlns:a="http://schemas.openxmlformats.org/drawingml/2006/main" w="12700">
          <a:solidFill>
            <a:srgbClr val="7030A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0.42983</cdr:x>
      <cdr:y>0.05707</cdr:y>
    </cdr:from>
    <cdr:to>
      <cdr:x>0.42983</cdr:x>
      <cdr:y>0.31702</cdr:y>
    </cdr:to>
    <cdr:sp macro="" textlink="">
      <cdr:nvSpPr>
        <cdr:cNvPr id="2067" name="Line 19"/>
        <cdr:cNvSpPr>
          <a:spLocks xmlns:a="http://schemas.openxmlformats.org/drawingml/2006/main" noChangeShapeType="1"/>
        </cdr:cNvSpPr>
      </cdr:nvSpPr>
      <cdr:spPr bwMode="auto">
        <a:xfrm xmlns:a="http://schemas.openxmlformats.org/drawingml/2006/main" flipH="1">
          <a:off x="2464691" y="239707"/>
          <a:ext cx="0" cy="1091926"/>
        </a:xfrm>
        <a:prstGeom xmlns:a="http://schemas.openxmlformats.org/drawingml/2006/main" prst="line">
          <a:avLst/>
        </a:prstGeom>
        <a:noFill xmlns:a="http://schemas.openxmlformats.org/drawingml/2006/main"/>
        <a:ln xmlns:a="http://schemas.openxmlformats.org/drawingml/2006/main" w="12700">
          <a:solidFill>
            <a:srgbClr xmlns:mc="http://schemas.openxmlformats.org/markup-compatibility/2006" xmlns:a14="http://schemas.microsoft.com/office/drawing/2010/main" val="339966" mc:Ignorable="a14" a14:legacySpreadsheetColorIndex="57"/>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0.33951</cdr:x>
      <cdr:y>0.00765</cdr:y>
    </cdr:from>
    <cdr:to>
      <cdr:x>0.55231</cdr:x>
      <cdr:y>0.04927</cdr:y>
    </cdr:to>
    <cdr:sp macro="" textlink="">
      <cdr:nvSpPr>
        <cdr:cNvPr id="2068" name="Text Box 20"/>
        <cdr:cNvSpPr txBox="1">
          <a:spLocks xmlns:a="http://schemas.openxmlformats.org/drawingml/2006/main" noChangeArrowheads="1"/>
        </cdr:cNvSpPr>
      </cdr:nvSpPr>
      <cdr:spPr bwMode="auto">
        <a:xfrm xmlns:a="http://schemas.openxmlformats.org/drawingml/2006/main">
          <a:off x="1946792" y="32117"/>
          <a:ext cx="1220206" cy="1748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317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0" rIns="27432" bIns="18288" anchor="ctr" anchorCtr="0" upright="1"/>
        <a:lstStyle xmlns:a="http://schemas.openxmlformats.org/drawingml/2006/main"/>
        <a:p xmlns:a="http://schemas.openxmlformats.org/drawingml/2006/main">
          <a:pPr algn="ctr" rtl="0">
            <a:defRPr sz="1000"/>
          </a:pPr>
          <a:r>
            <a:rPr lang="sl-SI" sz="900" b="0" i="0" u="none" strike="noStrike" baseline="0">
              <a:solidFill>
                <a:srgbClr val="339966"/>
              </a:solidFill>
              <a:latin typeface="Garamond" panose="02020404030301010803" pitchFamily="18" charset="0"/>
              <a:ea typeface="Tahoma"/>
              <a:cs typeface="Tahoma"/>
            </a:rPr>
            <a:t>Superkompaktiranje</a:t>
          </a:r>
        </a:p>
      </cdr:txBody>
    </cdr:sp>
  </cdr:relSizeAnchor>
  <cdr:relSizeAnchor xmlns:cdr="http://schemas.openxmlformats.org/drawingml/2006/chartDrawing">
    <cdr:from>
      <cdr:x>0.18541</cdr:x>
      <cdr:y>0.08761</cdr:y>
    </cdr:from>
    <cdr:to>
      <cdr:x>0.36391</cdr:x>
      <cdr:y>0.13011</cdr:y>
    </cdr:to>
    <cdr:sp macro="" textlink="">
      <cdr:nvSpPr>
        <cdr:cNvPr id="2069" name="Text Box 21"/>
        <cdr:cNvSpPr txBox="1">
          <a:spLocks xmlns:a="http://schemas.openxmlformats.org/drawingml/2006/main" noChangeArrowheads="1"/>
        </cdr:cNvSpPr>
      </cdr:nvSpPr>
      <cdr:spPr bwMode="auto">
        <a:xfrm xmlns:a="http://schemas.openxmlformats.org/drawingml/2006/main">
          <a:off x="1063156" y="368016"/>
          <a:ext cx="1023528" cy="17852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900" b="0" i="0" u="none" strike="noStrike" baseline="0">
              <a:solidFill>
                <a:srgbClr val="800000"/>
              </a:solidFill>
              <a:latin typeface="Garamond" panose="02020404030301010803" pitchFamily="18" charset="0"/>
              <a:ea typeface="Tahoma"/>
              <a:cs typeface="Tahoma"/>
            </a:rPr>
            <a:t>Stiskanje</a:t>
          </a:r>
        </a:p>
      </cdr:txBody>
    </cdr:sp>
  </cdr:relSizeAnchor>
  <cdr:relSizeAnchor xmlns:cdr="http://schemas.openxmlformats.org/drawingml/2006/chartDrawing">
    <cdr:from>
      <cdr:x>0.6711</cdr:x>
      <cdr:y>0.05624</cdr:y>
    </cdr:from>
    <cdr:to>
      <cdr:x>0.75881</cdr:x>
      <cdr:y>0.09615</cdr:y>
    </cdr:to>
    <cdr:sp macro="" textlink="">
      <cdr:nvSpPr>
        <cdr:cNvPr id="2071" name="Text Box 23"/>
        <cdr:cNvSpPr txBox="1">
          <a:spLocks xmlns:a="http://schemas.openxmlformats.org/drawingml/2006/main" noChangeArrowheads="1"/>
        </cdr:cNvSpPr>
      </cdr:nvSpPr>
      <cdr:spPr bwMode="auto">
        <a:xfrm xmlns:a="http://schemas.openxmlformats.org/drawingml/2006/main">
          <a:off x="3848100" y="236221"/>
          <a:ext cx="502940" cy="1676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317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900" b="0" i="0" u="none" strike="noStrike" baseline="0">
              <a:solidFill>
                <a:srgbClr val="800080"/>
              </a:solidFill>
              <a:latin typeface="Garamond"/>
            </a:rPr>
            <a:t>Taljenje</a:t>
          </a:r>
        </a:p>
      </cdr:txBody>
    </cdr:sp>
  </cdr:relSizeAnchor>
  <cdr:relSizeAnchor xmlns:cdr="http://schemas.openxmlformats.org/drawingml/2006/chartDrawing">
    <cdr:from>
      <cdr:x>0.48375</cdr:x>
      <cdr:y>0.07808</cdr:y>
    </cdr:from>
    <cdr:to>
      <cdr:x>0.5435</cdr:x>
      <cdr:y>0.11433</cdr:y>
    </cdr:to>
    <cdr:sp macro="" textlink="">
      <cdr:nvSpPr>
        <cdr:cNvPr id="2073" name="Text Box 25"/>
        <cdr:cNvSpPr txBox="1">
          <a:spLocks xmlns:a="http://schemas.openxmlformats.org/drawingml/2006/main" noChangeArrowheads="1"/>
        </cdr:cNvSpPr>
      </cdr:nvSpPr>
      <cdr:spPr bwMode="auto">
        <a:xfrm xmlns:a="http://schemas.openxmlformats.org/drawingml/2006/main">
          <a:off x="2773826" y="327982"/>
          <a:ext cx="342610" cy="15226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900" b="0" i="0" u="none" strike="noStrike" baseline="0">
              <a:solidFill>
                <a:srgbClr val="800000"/>
              </a:solidFill>
              <a:latin typeface="Garamond" panose="02020404030301010803" pitchFamily="18" charset="0"/>
              <a:ea typeface="Tahoma"/>
              <a:cs typeface="Tahoma"/>
            </a:rPr>
            <a:t>Sežig</a:t>
          </a:r>
        </a:p>
      </cdr:txBody>
    </cdr:sp>
  </cdr:relSizeAnchor>
  <cdr:relSizeAnchor xmlns:cdr="http://schemas.openxmlformats.org/drawingml/2006/chartDrawing">
    <cdr:from>
      <cdr:x>0.72037</cdr:x>
      <cdr:y>0.13787</cdr:y>
    </cdr:from>
    <cdr:to>
      <cdr:x>0.77741</cdr:x>
      <cdr:y>0.24388</cdr:y>
    </cdr:to>
    <cdr:sp macro="" textlink="">
      <cdr:nvSpPr>
        <cdr:cNvPr id="2081" name="Line 33"/>
        <cdr:cNvSpPr>
          <a:spLocks xmlns:a="http://schemas.openxmlformats.org/drawingml/2006/main" noChangeShapeType="1"/>
        </cdr:cNvSpPr>
      </cdr:nvSpPr>
      <cdr:spPr bwMode="auto">
        <a:xfrm xmlns:a="http://schemas.openxmlformats.org/drawingml/2006/main" flipH="1">
          <a:off x="4130654" y="579120"/>
          <a:ext cx="327046" cy="445312"/>
        </a:xfrm>
        <a:prstGeom xmlns:a="http://schemas.openxmlformats.org/drawingml/2006/main" prst="line">
          <a:avLst/>
        </a:prstGeom>
        <a:noFill xmlns:a="http://schemas.openxmlformats.org/drawingml/2006/main"/>
        <a:ln xmlns:a="http://schemas.openxmlformats.org/drawingml/2006/main" w="12700">
          <a:solidFill>
            <a:srgbClr val="9933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relSizeAnchor>
  <cdr:relSizeAnchor xmlns:cdr="http://schemas.openxmlformats.org/drawingml/2006/chartDrawing">
    <cdr:from>
      <cdr:x>0.27009</cdr:x>
      <cdr:y>0.1283</cdr:y>
    </cdr:from>
    <cdr:to>
      <cdr:x>0.27009</cdr:x>
      <cdr:y>0.4233</cdr:y>
    </cdr:to>
    <cdr:cxnSp macro="">
      <cdr:nvCxnSpPr>
        <cdr:cNvPr id="2095" name="AutoShape 47">
          <a:extLst xmlns:a="http://schemas.openxmlformats.org/drawingml/2006/main">
            <a:ext uri="{FF2B5EF4-FFF2-40B4-BE49-F238E27FC236}">
              <a16:creationId xmlns:a16="http://schemas.microsoft.com/office/drawing/2014/main" id="{45B17FAC-C4AB-415C-91C0-4405CECE0720}"/>
            </a:ext>
          </a:extLst>
        </cdr:cNvPr>
        <cdr:cNvCxnSpPr>
          <a:cxnSpLocks xmlns:a="http://schemas.openxmlformats.org/drawingml/2006/main" noChangeShapeType="1"/>
        </cdr:cNvCxnSpPr>
      </cdr:nvCxnSpPr>
      <cdr:spPr bwMode="auto">
        <a:xfrm xmlns:a="http://schemas.openxmlformats.org/drawingml/2006/main">
          <a:off x="1548715" y="538935"/>
          <a:ext cx="0" cy="1239155"/>
        </a:xfrm>
        <a:prstGeom xmlns:a="http://schemas.openxmlformats.org/drawingml/2006/main" prst="straightConnector1">
          <a:avLst/>
        </a:prstGeom>
        <a:noFill xmlns:a="http://schemas.openxmlformats.org/drawingml/2006/main"/>
        <a:ln xmlns:a="http://schemas.openxmlformats.org/drawingml/2006/main" w="9525">
          <a:solidFill>
            <a:srgbClr val="993300"/>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cxnSp>
  </cdr:relSizeAnchor>
  <cdr:relSizeAnchor xmlns:cdr="http://schemas.openxmlformats.org/drawingml/2006/chartDrawing">
    <cdr:from>
      <cdr:x>0.75738</cdr:x>
      <cdr:y>0.09326</cdr:y>
    </cdr:from>
    <cdr:to>
      <cdr:x>0.82525</cdr:x>
      <cdr:y>0.1288</cdr:y>
    </cdr:to>
    <cdr:sp macro="" textlink="">
      <cdr:nvSpPr>
        <cdr:cNvPr id="2097" name="Text Box 49"/>
        <cdr:cNvSpPr txBox="1">
          <a:spLocks xmlns:a="http://schemas.openxmlformats.org/drawingml/2006/main" noChangeArrowheads="1"/>
        </cdr:cNvSpPr>
      </cdr:nvSpPr>
      <cdr:spPr bwMode="auto">
        <a:xfrm xmlns:a="http://schemas.openxmlformats.org/drawingml/2006/main">
          <a:off x="4342835" y="391732"/>
          <a:ext cx="389186" cy="14928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900" b="0" i="0" u="none" strike="noStrike" baseline="0">
              <a:solidFill>
                <a:srgbClr val="993300"/>
              </a:solidFill>
              <a:latin typeface="Garamond" panose="02020404030301010803" pitchFamily="18" charset="0"/>
              <a:ea typeface="Tahoma"/>
              <a:cs typeface="Tahoma"/>
            </a:rPr>
            <a:t>Sežig</a:t>
          </a:r>
        </a:p>
      </cdr:txBody>
    </cdr:sp>
  </cdr:relSizeAnchor>
  <cdr:relSizeAnchor xmlns:cdr="http://schemas.openxmlformats.org/drawingml/2006/chartDrawing">
    <cdr:from>
      <cdr:x>0.65382</cdr:x>
      <cdr:y>0.04981</cdr:y>
    </cdr:from>
    <cdr:to>
      <cdr:x>0.82924</cdr:x>
      <cdr:y>0.15057</cdr:y>
    </cdr:to>
    <cdr:grpSp>
      <cdr:nvGrpSpPr>
        <cdr:cNvPr id="28" name="Skupina 2">
          <a:extLst xmlns:a="http://schemas.openxmlformats.org/drawingml/2006/main">
            <a:ext uri="{FF2B5EF4-FFF2-40B4-BE49-F238E27FC236}">
              <a16:creationId xmlns:a16="http://schemas.microsoft.com/office/drawing/2014/main" id="{8258A283-A006-4A99-8591-CC9BD1F5472C}"/>
            </a:ext>
          </a:extLst>
        </cdr:cNvPr>
        <cdr:cNvGrpSpPr>
          <a:grpSpLocks xmlns:a="http://schemas.openxmlformats.org/drawingml/2006/main"/>
        </cdr:cNvGrpSpPr>
      </cdr:nvGrpSpPr>
      <cdr:grpSpPr bwMode="auto">
        <a:xfrm xmlns:a="http://schemas.openxmlformats.org/drawingml/2006/main">
          <a:off x="3749037" y="209240"/>
          <a:ext cx="1005867" cy="423218"/>
          <a:chOff x="4078485" y="659568"/>
          <a:chExt cx="1345809" cy="467554"/>
        </a:xfrm>
      </cdr:grpSpPr>
    </cdr:grpSp>
  </cdr:relSizeAnchor>
  <cdr:relSizeAnchor xmlns:cdr="http://schemas.openxmlformats.org/drawingml/2006/chartDrawing">
    <cdr:from>
      <cdr:x>0.65382</cdr:x>
      <cdr:y>0.04981</cdr:y>
    </cdr:from>
    <cdr:to>
      <cdr:x>0.82924</cdr:x>
      <cdr:y>0.15057</cdr:y>
    </cdr:to>
    <cdr:grpSp>
      <cdr:nvGrpSpPr>
        <cdr:cNvPr id="2088" name="Skupina 2">
          <a:extLst xmlns:a="http://schemas.openxmlformats.org/drawingml/2006/main">
            <a:ext uri="{FF2B5EF4-FFF2-40B4-BE49-F238E27FC236}">
              <a16:creationId xmlns:a16="http://schemas.microsoft.com/office/drawing/2014/main" id="{341A7ED6-0DB2-4E28-99EC-9F3CCC184867}"/>
            </a:ext>
          </a:extLst>
        </cdr:cNvPr>
        <cdr:cNvGrpSpPr>
          <a:grpSpLocks xmlns:a="http://schemas.openxmlformats.org/drawingml/2006/main"/>
        </cdr:cNvGrpSpPr>
      </cdr:nvGrpSpPr>
      <cdr:grpSpPr bwMode="auto">
        <a:xfrm xmlns:a="http://schemas.openxmlformats.org/drawingml/2006/main">
          <a:off x="3749037" y="209240"/>
          <a:ext cx="1005867" cy="423218"/>
          <a:chOff x="4078485" y="659568"/>
          <a:chExt cx="1345809" cy="467554"/>
        </a:xfrm>
      </cdr:grpSpPr>
      <cdr:sp macro="" textlink="">
        <cdr:nvSpPr>
          <cdr:cNvPr id="2083" name="Line 35"/>
          <cdr:cNvSpPr>
            <a:spLocks xmlns:a="http://schemas.openxmlformats.org/drawingml/2006/main" noChangeShapeType="1"/>
          </cdr:cNvSpPr>
        </cdr:nvSpPr>
        <cdr:spPr bwMode="auto">
          <a:xfrm xmlns:a="http://schemas.openxmlformats.org/drawingml/2006/main">
            <a:off x="4078486" y="659568"/>
            <a:ext cx="0" cy="467554"/>
          </a:xfrm>
          <a:prstGeom xmlns:a="http://schemas.openxmlformats.org/drawingml/2006/main" prst="line">
            <a:avLst/>
          </a:prstGeom>
          <a:noFill xmlns:a="http://schemas.openxmlformats.org/drawingml/2006/main"/>
          <a:ln xmlns:a="http://schemas.openxmlformats.org/drawingml/2006/main" w="12700">
            <a:solidFill>
              <a:srgbClr xmlns:mc="http://schemas.openxmlformats.org/markup-compatibility/2006" xmlns:a14="http://schemas.microsoft.com/office/drawing/2010/main" val="339966" mc:Ignorable="a14" a14:legacySpreadsheetColorIndex="57"/>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sp macro="" textlink="">
        <cdr:nvSpPr>
          <cdr:cNvPr id="2094" name="Line 46"/>
          <cdr:cNvSpPr>
            <a:spLocks xmlns:a="http://schemas.openxmlformats.org/drawingml/2006/main" noChangeShapeType="1"/>
          </cdr:cNvSpPr>
        </cdr:nvSpPr>
        <cdr:spPr bwMode="auto">
          <a:xfrm xmlns:a="http://schemas.openxmlformats.org/drawingml/2006/main">
            <a:off x="5420112" y="665831"/>
            <a:ext cx="0" cy="408413"/>
          </a:xfrm>
          <a:prstGeom xmlns:a="http://schemas.openxmlformats.org/drawingml/2006/main" prst="line">
            <a:avLst/>
          </a:prstGeom>
          <a:noFill xmlns:a="http://schemas.openxmlformats.org/drawingml/2006/main"/>
          <a:ln xmlns:a="http://schemas.openxmlformats.org/drawingml/2006/main" w="12700">
            <a:solidFill>
              <a:srgbClr xmlns:mc="http://schemas.openxmlformats.org/markup-compatibility/2006" xmlns:a14="http://schemas.microsoft.com/office/drawing/2010/main" val="339966" mc:Ignorable="a14" a14:legacySpreadsheetColorIndex="57"/>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sp macro="" textlink="">
        <cdr:nvSpPr>
          <cdr:cNvPr id="2096" name="Line 48"/>
          <cdr:cNvSpPr>
            <a:spLocks xmlns:a="http://schemas.openxmlformats.org/drawingml/2006/main" noChangeShapeType="1"/>
          </cdr:cNvSpPr>
        </cdr:nvSpPr>
        <cdr:spPr bwMode="auto">
          <a:xfrm xmlns:a="http://schemas.openxmlformats.org/drawingml/2006/main" flipV="1">
            <a:off x="4078485" y="665831"/>
            <a:ext cx="1345809" cy="0"/>
          </a:xfrm>
          <a:prstGeom xmlns:a="http://schemas.openxmlformats.org/drawingml/2006/main" prst="line">
            <a:avLst/>
          </a:prstGeom>
          <a:noFill xmlns:a="http://schemas.openxmlformats.org/drawingml/2006/main"/>
          <a:ln xmlns:a="http://schemas.openxmlformats.org/drawingml/2006/main" w="12700">
            <a:solidFill>
              <a:srgbClr xmlns:mc="http://schemas.openxmlformats.org/markup-compatibility/2006" xmlns:a14="http://schemas.microsoft.com/office/drawing/2010/main" val="339966" mc:Ignorable="a14" a14:legacySpreadsheetColorIndex="57"/>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sl-SI"/>
          </a:p>
        </cdr:txBody>
      </cdr:sp>
    </cdr:grpSp>
  </cdr:relSizeAnchor>
  <cdr:relSizeAnchor xmlns:cdr="http://schemas.openxmlformats.org/drawingml/2006/chartDrawing">
    <cdr:from>
      <cdr:x>0.65824</cdr:x>
      <cdr:y>0.00907</cdr:y>
    </cdr:from>
    <cdr:to>
      <cdr:x>0.82361</cdr:x>
      <cdr:y>0.0462</cdr:y>
    </cdr:to>
    <cdr:sp macro="" textlink="">
      <cdr:nvSpPr>
        <cdr:cNvPr id="2079" name="Text Box 31"/>
        <cdr:cNvSpPr txBox="1">
          <a:spLocks xmlns:a="http://schemas.openxmlformats.org/drawingml/2006/main" noChangeArrowheads="1"/>
        </cdr:cNvSpPr>
      </cdr:nvSpPr>
      <cdr:spPr bwMode="auto">
        <a:xfrm xmlns:a="http://schemas.openxmlformats.org/drawingml/2006/main">
          <a:off x="3774358" y="38102"/>
          <a:ext cx="948289" cy="155974"/>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3175">
              <a:solidFill>
                <a:srgbClr xmlns:mc="http://schemas.openxmlformats.org/markup-compatibility/2006" val="339966" mc:Ignorable="a14" a14:legacySpreadsheetColorIndex="57"/>
              </a:solidFill>
              <a:miter lim="800000"/>
              <a:headEnd/>
              <a:tailEnd/>
            </a14:hiddenLine>
          </a:ext>
        </a:extLst>
      </cdr:spPr>
      <cdr:txBody>
        <a:bodyPr xmlns:a="http://schemas.openxmlformats.org/drawingml/2006/main" vertOverflow="clip" wrap="square" lIns="27432" tIns="0" rIns="27432" bIns="18288" anchor="b" upright="1"/>
        <a:lstStyle xmlns:a="http://schemas.openxmlformats.org/drawingml/2006/main"/>
        <a:p xmlns:a="http://schemas.openxmlformats.org/drawingml/2006/main">
          <a:pPr algn="ctr" rtl="0">
            <a:defRPr sz="1000"/>
          </a:pPr>
          <a:r>
            <a:rPr lang="sl-SI" sz="900" b="0" i="0" u="none" strike="noStrike" baseline="0">
              <a:solidFill>
                <a:srgbClr val="339966"/>
              </a:solidFill>
              <a:latin typeface="Garamond" panose="02020404030301010803" pitchFamily="18" charset="0"/>
              <a:ea typeface="Tahoma"/>
              <a:cs typeface="Tahoma"/>
            </a:rPr>
            <a:t>Superkompaktiranje</a:t>
          </a:r>
        </a:p>
      </cdr:txBody>
    </cdr:sp>
  </cdr:relSizeAnchor>
  <cdr:relSizeAnchor xmlns:cdr="http://schemas.openxmlformats.org/drawingml/2006/chartDrawing">
    <cdr:from>
      <cdr:x>0.52826</cdr:x>
      <cdr:y>0.12963</cdr:y>
    </cdr:from>
    <cdr:to>
      <cdr:x>0.63527</cdr:x>
      <cdr:y>0.22219</cdr:y>
    </cdr:to>
    <cdr:cxnSp macro="">
      <cdr:nvCxnSpPr>
        <cdr:cNvPr id="11" name="Raven puščični povezovalnik 10">
          <a:extLst xmlns:a="http://schemas.openxmlformats.org/drawingml/2006/main">
            <a:ext uri="{FF2B5EF4-FFF2-40B4-BE49-F238E27FC236}">
              <a16:creationId xmlns:a16="http://schemas.microsoft.com/office/drawing/2014/main" id="{335D37E1-E0B4-40B4-811E-B6B63A15BC8F}"/>
            </a:ext>
          </a:extLst>
        </cdr:cNvPr>
        <cdr:cNvCxnSpPr/>
      </cdr:nvCxnSpPr>
      <cdr:spPr>
        <a:xfrm xmlns:a="http://schemas.openxmlformats.org/drawingml/2006/main">
          <a:off x="3029049" y="544519"/>
          <a:ext cx="613601" cy="388801"/>
        </a:xfrm>
        <a:prstGeom xmlns:a="http://schemas.openxmlformats.org/drawingml/2006/main" prst="straightConnector1">
          <a:avLst/>
        </a:prstGeom>
        <a:ln xmlns:a="http://schemas.openxmlformats.org/drawingml/2006/main" w="12700">
          <a:solidFill>
            <a:srgbClr val="993300"/>
          </a:solidFill>
          <a:round/>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0.7907</cdr:x>
      <cdr:y>0.13787</cdr:y>
    </cdr:from>
    <cdr:to>
      <cdr:x>0.81462</cdr:x>
      <cdr:y>0.22313</cdr:y>
    </cdr:to>
    <cdr:cxnSp macro="">
      <cdr:nvCxnSpPr>
        <cdr:cNvPr id="15" name="Raven puščični povezovalnik 14">
          <a:extLst xmlns:a="http://schemas.openxmlformats.org/drawingml/2006/main">
            <a:ext uri="{FF2B5EF4-FFF2-40B4-BE49-F238E27FC236}">
              <a16:creationId xmlns:a16="http://schemas.microsoft.com/office/drawing/2014/main" id="{F38E8481-360D-4863-B7A4-3DD4FE579D04}"/>
            </a:ext>
          </a:extLst>
        </cdr:cNvPr>
        <cdr:cNvCxnSpPr/>
      </cdr:nvCxnSpPr>
      <cdr:spPr>
        <a:xfrm xmlns:a="http://schemas.openxmlformats.org/drawingml/2006/main">
          <a:off x="4533900" y="579120"/>
          <a:ext cx="137160" cy="358140"/>
        </a:xfrm>
        <a:prstGeom xmlns:a="http://schemas.openxmlformats.org/drawingml/2006/main" prst="straightConnector1">
          <a:avLst/>
        </a:prstGeom>
        <a:ln xmlns:a="http://schemas.openxmlformats.org/drawingml/2006/main" w="12700">
          <a:solidFill>
            <a:srgbClr val="9933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0.8093</cdr:x>
      <cdr:y>0.13787</cdr:y>
    </cdr:from>
    <cdr:to>
      <cdr:x>0.86066</cdr:x>
      <cdr:y>0.23336</cdr:y>
    </cdr:to>
    <cdr:cxnSp macro="">
      <cdr:nvCxnSpPr>
        <cdr:cNvPr id="17" name="Raven puščični povezovalnik 16">
          <a:extLst xmlns:a="http://schemas.openxmlformats.org/drawingml/2006/main">
            <a:ext uri="{FF2B5EF4-FFF2-40B4-BE49-F238E27FC236}">
              <a16:creationId xmlns:a16="http://schemas.microsoft.com/office/drawing/2014/main" id="{021607B4-EEA5-439E-B211-12D38A9C3F85}"/>
            </a:ext>
          </a:extLst>
        </cdr:cNvPr>
        <cdr:cNvCxnSpPr/>
      </cdr:nvCxnSpPr>
      <cdr:spPr>
        <a:xfrm xmlns:a="http://schemas.openxmlformats.org/drawingml/2006/main">
          <a:off x="4640580" y="579120"/>
          <a:ext cx="294466" cy="401115"/>
        </a:xfrm>
        <a:prstGeom xmlns:a="http://schemas.openxmlformats.org/drawingml/2006/main" prst="straightConnector1">
          <a:avLst/>
        </a:prstGeom>
        <a:ln xmlns:a="http://schemas.openxmlformats.org/drawingml/2006/main" w="12700">
          <a:solidFill>
            <a:srgbClr val="9933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0.71761</cdr:x>
      <cdr:y>0.10522</cdr:y>
    </cdr:from>
    <cdr:to>
      <cdr:x>0.81063</cdr:x>
      <cdr:y>0.2322</cdr:y>
    </cdr:to>
    <cdr:cxnSp macro="">
      <cdr:nvCxnSpPr>
        <cdr:cNvPr id="19" name="Raven puščični povezovalnik 18">
          <a:extLst xmlns:a="http://schemas.openxmlformats.org/drawingml/2006/main">
            <a:ext uri="{FF2B5EF4-FFF2-40B4-BE49-F238E27FC236}">
              <a16:creationId xmlns:a16="http://schemas.microsoft.com/office/drawing/2014/main" id="{BEC6CA3B-B85B-421B-8894-9742773DF887}"/>
            </a:ext>
          </a:extLst>
        </cdr:cNvPr>
        <cdr:cNvCxnSpPr/>
      </cdr:nvCxnSpPr>
      <cdr:spPr>
        <a:xfrm xmlns:a="http://schemas.openxmlformats.org/drawingml/2006/main">
          <a:off x="4114800" y="441960"/>
          <a:ext cx="533400" cy="533400"/>
        </a:xfrm>
        <a:prstGeom xmlns:a="http://schemas.openxmlformats.org/drawingml/2006/main" prst="straightConnector1">
          <a:avLst/>
        </a:prstGeom>
        <a:ln xmlns:a="http://schemas.openxmlformats.org/drawingml/2006/main" w="12700">
          <a:solidFill>
            <a:srgbClr val="7030A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0.82259</cdr:x>
      <cdr:y>0.13787</cdr:y>
    </cdr:from>
    <cdr:to>
      <cdr:x>0.92533</cdr:x>
      <cdr:y>0.22732</cdr:y>
    </cdr:to>
    <cdr:cxnSp macro="">
      <cdr:nvCxnSpPr>
        <cdr:cNvPr id="30" name="Raven puščični povezovalnik 29">
          <a:extLst xmlns:a="http://schemas.openxmlformats.org/drawingml/2006/main">
            <a:ext uri="{FF2B5EF4-FFF2-40B4-BE49-F238E27FC236}">
              <a16:creationId xmlns:a16="http://schemas.microsoft.com/office/drawing/2014/main" id="{F328E42D-6F64-495C-B761-B4A2AD9A6114}"/>
            </a:ext>
          </a:extLst>
        </cdr:cNvPr>
        <cdr:cNvCxnSpPr/>
      </cdr:nvCxnSpPr>
      <cdr:spPr>
        <a:xfrm xmlns:a="http://schemas.openxmlformats.org/drawingml/2006/main">
          <a:off x="4716780" y="579120"/>
          <a:ext cx="589132" cy="375734"/>
        </a:xfrm>
        <a:prstGeom xmlns:a="http://schemas.openxmlformats.org/drawingml/2006/main" prst="straightConnector1">
          <a:avLst/>
        </a:prstGeom>
        <a:ln xmlns:a="http://schemas.openxmlformats.org/drawingml/2006/main" w="12700">
          <a:solidFill>
            <a:srgbClr val="9933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Rdeče-vijolična">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BE55489-E3B3-46D0-A951-F2B5E7682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54877</Words>
  <Characters>312805</Characters>
  <Application>Microsoft Office Word</Application>
  <DocSecurity>4</DocSecurity>
  <Lines>2606</Lines>
  <Paragraphs>733</Paragraphs>
  <ScaleCrop>false</ScaleCrop>
  <HeadingPairs>
    <vt:vector size="2" baseType="variant">
      <vt:variant>
        <vt:lpstr>Naslov</vt:lpstr>
      </vt:variant>
      <vt:variant>
        <vt:i4>1</vt:i4>
      </vt:variant>
    </vt:vector>
  </HeadingPairs>
  <TitlesOfParts>
    <vt:vector size="1" baseType="lpstr">
      <vt:lpstr/>
    </vt:vector>
  </TitlesOfParts>
  <Company>Uprava RS za jedrsko varnost</Company>
  <LinksUpToDate>false</LinksUpToDate>
  <CharactersWithSpaces>366949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Jernej</dc:creator>
  <cp:keywords/>
  <dc:description/>
  <cp:lastModifiedBy>Anja Grabner</cp:lastModifiedBy>
  <cp:revision>2</cp:revision>
  <cp:lastPrinted>2021-08-24T06:17:00Z</cp:lastPrinted>
  <dcterms:created xsi:type="dcterms:W3CDTF">2021-08-24T10:11:00Z</dcterms:created>
  <dcterms:modified xsi:type="dcterms:W3CDTF">2021-08-24T10:11:00Z</dcterms:modified>
</cp:coreProperties>
</file>