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57B36" w14:textId="401F5BF9" w:rsidR="00E86662" w:rsidRDefault="00E86662">
      <w:bookmarkStart w:id="0" w:name="_GoBack"/>
      <w:bookmarkEnd w:id="0"/>
    </w:p>
    <w:p w14:paraId="73E05CD5" w14:textId="0FD090E7" w:rsidR="00422E19" w:rsidRPr="00422E19" w:rsidRDefault="006429DF" w:rsidP="00422E19">
      <w:pPr>
        <w:jc w:val="center"/>
        <w:rPr>
          <w:b/>
          <w:bCs/>
          <w:sz w:val="32"/>
          <w:szCs w:val="32"/>
        </w:rPr>
      </w:pPr>
      <w:bookmarkStart w:id="1" w:name="_Hlk93943988"/>
      <w:r>
        <w:rPr>
          <w:b/>
          <w:bCs/>
          <w:sz w:val="32"/>
          <w:szCs w:val="32"/>
        </w:rPr>
        <w:t>C</w:t>
      </w:r>
      <w:r w:rsidR="00422E19" w:rsidRPr="00422E19">
        <w:rPr>
          <w:b/>
          <w:bCs/>
          <w:sz w:val="32"/>
          <w:szCs w:val="32"/>
        </w:rPr>
        <w:t xml:space="preserve">ommon </w:t>
      </w:r>
      <w:r>
        <w:rPr>
          <w:b/>
          <w:bCs/>
          <w:sz w:val="32"/>
          <w:szCs w:val="32"/>
        </w:rPr>
        <w:t>C</w:t>
      </w:r>
      <w:r w:rsidR="00422E19" w:rsidRPr="00422E19">
        <w:rPr>
          <w:b/>
          <w:bCs/>
          <w:sz w:val="32"/>
          <w:szCs w:val="32"/>
        </w:rPr>
        <w:t xml:space="preserve">onsultation </w:t>
      </w:r>
      <w:r>
        <w:rPr>
          <w:b/>
          <w:bCs/>
          <w:sz w:val="32"/>
          <w:szCs w:val="32"/>
        </w:rPr>
        <w:t>D</w:t>
      </w:r>
      <w:r w:rsidR="00422E19" w:rsidRPr="00422E19">
        <w:rPr>
          <w:b/>
          <w:bCs/>
          <w:sz w:val="32"/>
          <w:szCs w:val="32"/>
        </w:rPr>
        <w:t>ocument</w:t>
      </w:r>
    </w:p>
    <w:p w14:paraId="5938ED79" w14:textId="4A36F452" w:rsidR="00422E19" w:rsidRPr="00422E19" w:rsidRDefault="00422E19" w:rsidP="001C70A0">
      <w:pPr>
        <w:jc w:val="center"/>
        <w:rPr>
          <w:b/>
          <w:bCs/>
          <w:sz w:val="32"/>
          <w:szCs w:val="32"/>
        </w:rPr>
      </w:pPr>
      <w:r w:rsidRPr="00422E19">
        <w:rPr>
          <w:b/>
          <w:bCs/>
          <w:sz w:val="32"/>
          <w:szCs w:val="32"/>
        </w:rPr>
        <w:t>Re: User proposals for substantive patent law harmonisation</w:t>
      </w:r>
    </w:p>
    <w:p w14:paraId="5EFF1189" w14:textId="48C0BF35" w:rsidR="00422E19" w:rsidRPr="00422E19" w:rsidRDefault="00422E19" w:rsidP="001C70A0">
      <w:pPr>
        <w:jc w:val="center"/>
        <w:rPr>
          <w:b/>
          <w:bCs/>
          <w:sz w:val="32"/>
          <w:szCs w:val="32"/>
        </w:rPr>
      </w:pPr>
      <w:r w:rsidRPr="00422E19">
        <w:rPr>
          <w:b/>
          <w:bCs/>
          <w:sz w:val="32"/>
          <w:szCs w:val="32"/>
        </w:rPr>
        <w:t xml:space="preserve">Industry Trilateral </w:t>
      </w:r>
      <w:r w:rsidR="006429DF">
        <w:rPr>
          <w:b/>
          <w:bCs/>
          <w:sz w:val="32"/>
          <w:szCs w:val="32"/>
        </w:rPr>
        <w:t xml:space="preserve">/ </w:t>
      </w:r>
      <w:r w:rsidRPr="00422E19">
        <w:rPr>
          <w:b/>
          <w:bCs/>
          <w:sz w:val="32"/>
          <w:szCs w:val="32"/>
        </w:rPr>
        <w:t xml:space="preserve">FICPI </w:t>
      </w:r>
      <w:r w:rsidR="006429DF">
        <w:rPr>
          <w:b/>
          <w:bCs/>
          <w:sz w:val="32"/>
          <w:szCs w:val="32"/>
        </w:rPr>
        <w:t xml:space="preserve">/ </w:t>
      </w:r>
      <w:r w:rsidRPr="00422E19">
        <w:rPr>
          <w:b/>
          <w:bCs/>
          <w:sz w:val="32"/>
          <w:szCs w:val="32"/>
        </w:rPr>
        <w:t xml:space="preserve">AIPPI </w:t>
      </w:r>
    </w:p>
    <w:p w14:paraId="7F08CD83" w14:textId="4DF16E0F" w:rsidR="00422E19" w:rsidRPr="00422E19" w:rsidRDefault="00422E19" w:rsidP="00422E19">
      <w:pPr>
        <w:jc w:val="center"/>
        <w:rPr>
          <w:b/>
          <w:bCs/>
          <w:sz w:val="32"/>
          <w:szCs w:val="32"/>
        </w:rPr>
      </w:pPr>
      <w:r w:rsidRPr="00422E19">
        <w:rPr>
          <w:b/>
          <w:bCs/>
          <w:sz w:val="32"/>
          <w:szCs w:val="32"/>
        </w:rPr>
        <w:t>2022</w:t>
      </w:r>
    </w:p>
    <w:bookmarkEnd w:id="1"/>
    <w:p w14:paraId="42181030" w14:textId="24F0FD33" w:rsidR="00422E19" w:rsidRDefault="00422E19" w:rsidP="00422E19">
      <w:pPr>
        <w:jc w:val="center"/>
        <w:rPr>
          <w:b/>
          <w:bCs/>
          <w:sz w:val="24"/>
          <w:szCs w:val="24"/>
        </w:rPr>
      </w:pPr>
    </w:p>
    <w:tbl>
      <w:tblPr>
        <w:tblStyle w:val="TableGrid"/>
        <w:tblW w:w="0" w:type="auto"/>
        <w:tblLook w:val="04A0" w:firstRow="1" w:lastRow="0" w:firstColumn="1" w:lastColumn="0" w:noHBand="0" w:noVBand="1"/>
      </w:tblPr>
      <w:tblGrid>
        <w:gridCol w:w="9628"/>
      </w:tblGrid>
      <w:tr w:rsidR="0001130D" w14:paraId="29B1F8EC" w14:textId="77777777" w:rsidTr="0001130D">
        <w:tc>
          <w:tcPr>
            <w:tcW w:w="9628" w:type="dxa"/>
          </w:tcPr>
          <w:p w14:paraId="4C540FB2" w14:textId="77777777" w:rsidR="0001130D" w:rsidRDefault="0001130D" w:rsidP="00422E19">
            <w:pPr>
              <w:jc w:val="center"/>
              <w:rPr>
                <w:b/>
                <w:bCs/>
                <w:sz w:val="24"/>
                <w:szCs w:val="24"/>
              </w:rPr>
            </w:pPr>
          </w:p>
          <w:p w14:paraId="1D6B387E" w14:textId="20DEBA2F" w:rsidR="0001130D" w:rsidRPr="0001130D" w:rsidRDefault="0001130D" w:rsidP="0001130D">
            <w:pPr>
              <w:rPr>
                <w:i/>
                <w:iCs/>
                <w:sz w:val="24"/>
                <w:szCs w:val="24"/>
              </w:rPr>
            </w:pPr>
            <w:r w:rsidRPr="0001130D">
              <w:rPr>
                <w:i/>
                <w:iCs/>
                <w:sz w:val="24"/>
                <w:szCs w:val="24"/>
              </w:rPr>
              <w:t xml:space="preserve">The Industry Trilateral and the Group B+ are engaged in work on substantive patent law harmonisation. In the </w:t>
            </w:r>
            <w:r w:rsidR="002D5706">
              <w:rPr>
                <w:i/>
                <w:iCs/>
                <w:sz w:val="24"/>
                <w:szCs w:val="24"/>
              </w:rPr>
              <w:t>autumn</w:t>
            </w:r>
            <w:r w:rsidR="002D5706" w:rsidRPr="0001130D">
              <w:rPr>
                <w:i/>
                <w:iCs/>
                <w:sz w:val="24"/>
                <w:szCs w:val="24"/>
              </w:rPr>
              <w:t xml:space="preserve"> </w:t>
            </w:r>
            <w:r w:rsidRPr="0001130D">
              <w:rPr>
                <w:i/>
                <w:iCs/>
                <w:sz w:val="24"/>
                <w:szCs w:val="24"/>
              </w:rPr>
              <w:t>of 2021, the Industry Trilateral released their “Elements Paper” of September 2020, a work</w:t>
            </w:r>
            <w:r w:rsidR="002D5706">
              <w:rPr>
                <w:i/>
                <w:iCs/>
                <w:sz w:val="24"/>
                <w:szCs w:val="24"/>
              </w:rPr>
              <w:t xml:space="preserve"> </w:t>
            </w:r>
            <w:r w:rsidRPr="0001130D">
              <w:rPr>
                <w:i/>
                <w:iCs/>
                <w:sz w:val="24"/>
                <w:szCs w:val="24"/>
              </w:rPr>
              <w:t>in</w:t>
            </w:r>
            <w:r w:rsidR="002D5706">
              <w:rPr>
                <w:i/>
                <w:iCs/>
                <w:sz w:val="24"/>
                <w:szCs w:val="24"/>
              </w:rPr>
              <w:t xml:space="preserve"> </w:t>
            </w:r>
            <w:r w:rsidRPr="0001130D">
              <w:rPr>
                <w:i/>
                <w:iCs/>
                <w:sz w:val="24"/>
                <w:szCs w:val="24"/>
              </w:rPr>
              <w:t xml:space="preserve">progress proposing a package of norms which could serve as a basis for achieving global substantive patent law harmonisation, and it was decided that the Group B+ delegations would consult their users on the package. Within Europe, it was decided that such a consultation should be carried out in a concerted manner, based on a Common Consultation Document, and also encompass other existing user proposals emanating from FICPI and AIPPI. </w:t>
            </w:r>
          </w:p>
          <w:p w14:paraId="2FFDB8DF" w14:textId="77777777" w:rsidR="0001130D" w:rsidRPr="0001130D" w:rsidRDefault="0001130D" w:rsidP="0001130D">
            <w:pPr>
              <w:rPr>
                <w:i/>
                <w:iCs/>
                <w:sz w:val="24"/>
                <w:szCs w:val="24"/>
              </w:rPr>
            </w:pPr>
          </w:p>
          <w:p w14:paraId="046CDBCC" w14:textId="3562F27F" w:rsidR="0001130D" w:rsidRPr="0001130D" w:rsidRDefault="0001130D" w:rsidP="0001130D">
            <w:pPr>
              <w:rPr>
                <w:i/>
                <w:iCs/>
                <w:sz w:val="24"/>
                <w:szCs w:val="24"/>
              </w:rPr>
            </w:pPr>
            <w:r w:rsidRPr="0001130D">
              <w:rPr>
                <w:i/>
                <w:iCs/>
                <w:sz w:val="24"/>
                <w:szCs w:val="24"/>
              </w:rPr>
              <w:t>The present Common Consultation Document aims to collect feedback from European stakeholders with regard to proposed norms governing the grace period, prior user rights and conflicting applications.</w:t>
            </w:r>
          </w:p>
          <w:p w14:paraId="50961BB6" w14:textId="4FEAF95A" w:rsidR="0001130D" w:rsidRDefault="0001130D" w:rsidP="00422E19">
            <w:pPr>
              <w:jc w:val="center"/>
              <w:rPr>
                <w:b/>
                <w:bCs/>
                <w:sz w:val="24"/>
                <w:szCs w:val="24"/>
              </w:rPr>
            </w:pPr>
          </w:p>
        </w:tc>
      </w:tr>
    </w:tbl>
    <w:p w14:paraId="4C2E4E0A" w14:textId="2774BE89" w:rsidR="0001130D" w:rsidRDefault="0001130D" w:rsidP="00422E19">
      <w:pPr>
        <w:jc w:val="center"/>
        <w:rPr>
          <w:b/>
          <w:bCs/>
          <w:sz w:val="24"/>
          <w:szCs w:val="24"/>
        </w:rPr>
      </w:pPr>
    </w:p>
    <w:p w14:paraId="283129B9" w14:textId="77777777" w:rsidR="0001130D" w:rsidRDefault="0001130D" w:rsidP="0001130D">
      <w:pPr>
        <w:rPr>
          <w:b/>
          <w:bCs/>
          <w:sz w:val="24"/>
          <w:szCs w:val="24"/>
        </w:rPr>
      </w:pPr>
    </w:p>
    <w:p w14:paraId="21884B10" w14:textId="4E3A5B86" w:rsidR="008C102D" w:rsidRDefault="008C102D" w:rsidP="00092F61">
      <w:pPr>
        <w:jc w:val="center"/>
        <w:rPr>
          <w:b/>
          <w:bCs/>
          <w:sz w:val="24"/>
          <w:szCs w:val="24"/>
        </w:rPr>
      </w:pPr>
      <w:r>
        <w:rPr>
          <w:b/>
          <w:bCs/>
          <w:sz w:val="24"/>
          <w:szCs w:val="24"/>
        </w:rPr>
        <w:t>BACKGROUND</w:t>
      </w:r>
    </w:p>
    <w:p w14:paraId="1F5CFA44" w14:textId="621AED3E" w:rsidR="00422E19" w:rsidRPr="006B70C2" w:rsidRDefault="00422E19" w:rsidP="006B70C2">
      <w:pPr>
        <w:pStyle w:val="ListParagraph"/>
        <w:numPr>
          <w:ilvl w:val="0"/>
          <w:numId w:val="23"/>
        </w:numPr>
        <w:rPr>
          <w:b/>
          <w:bCs/>
          <w:sz w:val="24"/>
          <w:szCs w:val="24"/>
        </w:rPr>
      </w:pPr>
      <w:r w:rsidRPr="006B70C2">
        <w:rPr>
          <w:b/>
          <w:bCs/>
          <w:sz w:val="24"/>
          <w:szCs w:val="24"/>
        </w:rPr>
        <w:t>Introduction</w:t>
      </w:r>
    </w:p>
    <w:p w14:paraId="5E9C27DA" w14:textId="12016146" w:rsidR="00422E19" w:rsidRPr="00422E19" w:rsidRDefault="00422E19" w:rsidP="00422E19">
      <w:pPr>
        <w:rPr>
          <w:sz w:val="24"/>
          <w:szCs w:val="24"/>
        </w:rPr>
      </w:pPr>
    </w:p>
    <w:p w14:paraId="37919998" w14:textId="285AFF73" w:rsidR="00F42435" w:rsidRDefault="00F42435" w:rsidP="002B781F">
      <w:pPr>
        <w:jc w:val="both"/>
        <w:rPr>
          <w:sz w:val="24"/>
          <w:szCs w:val="24"/>
        </w:rPr>
      </w:pPr>
      <w:r>
        <w:rPr>
          <w:sz w:val="24"/>
          <w:szCs w:val="24"/>
        </w:rPr>
        <w:t xml:space="preserve">In the </w:t>
      </w:r>
      <w:r w:rsidR="002D5706">
        <w:rPr>
          <w:sz w:val="24"/>
          <w:szCs w:val="24"/>
        </w:rPr>
        <w:t>21st</w:t>
      </w:r>
      <w:r>
        <w:rPr>
          <w:sz w:val="24"/>
          <w:szCs w:val="24"/>
        </w:rPr>
        <w:t xml:space="preserve"> century, </w:t>
      </w:r>
      <w:r w:rsidR="000A494E">
        <w:rPr>
          <w:sz w:val="24"/>
          <w:szCs w:val="24"/>
        </w:rPr>
        <w:t xml:space="preserve">globally, national </w:t>
      </w:r>
      <w:r>
        <w:rPr>
          <w:sz w:val="24"/>
          <w:szCs w:val="24"/>
        </w:rPr>
        <w:t>patent</w:t>
      </w:r>
      <w:r w:rsidR="000A494E">
        <w:rPr>
          <w:sz w:val="24"/>
          <w:szCs w:val="24"/>
        </w:rPr>
        <w:t xml:space="preserve"> systems present </w:t>
      </w:r>
      <w:r>
        <w:rPr>
          <w:sz w:val="24"/>
          <w:szCs w:val="24"/>
        </w:rPr>
        <w:t xml:space="preserve">a fragmented landscape. International </w:t>
      </w:r>
      <w:r w:rsidRPr="002909B1">
        <w:rPr>
          <w:color w:val="333333"/>
          <w:sz w:val="24"/>
          <w:szCs w:val="24"/>
          <w:shd w:val="clear" w:color="auto" w:fill="FFFFFF"/>
        </w:rPr>
        <w:t>harmonisation</w:t>
      </w:r>
      <w:r>
        <w:rPr>
          <w:sz w:val="24"/>
          <w:szCs w:val="24"/>
        </w:rPr>
        <w:t xml:space="preserve"> of substantive patent law is an effort which has been ongoing for several decades</w:t>
      </w:r>
      <w:r w:rsidR="00FB6636">
        <w:rPr>
          <w:sz w:val="24"/>
          <w:szCs w:val="24"/>
        </w:rPr>
        <w:t>,</w:t>
      </w:r>
      <w:r>
        <w:rPr>
          <w:sz w:val="24"/>
          <w:szCs w:val="24"/>
        </w:rPr>
        <w:t xml:space="preserve"> on and off. It is a challenging endeavour, but one </w:t>
      </w:r>
      <w:r w:rsidR="00FF60A0">
        <w:rPr>
          <w:sz w:val="24"/>
          <w:szCs w:val="24"/>
        </w:rPr>
        <w:t xml:space="preserve">which </w:t>
      </w:r>
      <w:r w:rsidR="006B70C2">
        <w:rPr>
          <w:sz w:val="24"/>
          <w:szCs w:val="24"/>
        </w:rPr>
        <w:t xml:space="preserve">remains </w:t>
      </w:r>
      <w:r>
        <w:rPr>
          <w:sz w:val="24"/>
          <w:szCs w:val="24"/>
        </w:rPr>
        <w:t xml:space="preserve">high on </w:t>
      </w:r>
      <w:r w:rsidR="006B70C2">
        <w:rPr>
          <w:sz w:val="24"/>
          <w:szCs w:val="24"/>
        </w:rPr>
        <w:t xml:space="preserve">the </w:t>
      </w:r>
      <w:r>
        <w:rPr>
          <w:sz w:val="24"/>
          <w:szCs w:val="24"/>
        </w:rPr>
        <w:t>list of priorities</w:t>
      </w:r>
      <w:r w:rsidR="006B70C2">
        <w:rPr>
          <w:sz w:val="24"/>
          <w:szCs w:val="24"/>
        </w:rPr>
        <w:t xml:space="preserve"> of stakeholders</w:t>
      </w:r>
      <w:r>
        <w:rPr>
          <w:sz w:val="24"/>
          <w:szCs w:val="24"/>
        </w:rPr>
        <w:t>.</w:t>
      </w:r>
      <w:r w:rsidR="000A494E">
        <w:rPr>
          <w:sz w:val="24"/>
          <w:szCs w:val="24"/>
        </w:rPr>
        <w:t xml:space="preserve"> </w:t>
      </w:r>
      <w:r w:rsidR="001D10CE">
        <w:rPr>
          <w:sz w:val="24"/>
          <w:szCs w:val="24"/>
        </w:rPr>
        <w:t xml:space="preserve">Users </w:t>
      </w:r>
      <w:r w:rsidR="006B70C2">
        <w:rPr>
          <w:sz w:val="24"/>
          <w:szCs w:val="24"/>
        </w:rPr>
        <w:t xml:space="preserve">of the system in particular </w:t>
      </w:r>
      <w:r w:rsidR="00D3245A">
        <w:rPr>
          <w:sz w:val="24"/>
          <w:szCs w:val="24"/>
        </w:rPr>
        <w:t xml:space="preserve">often </w:t>
      </w:r>
      <w:r w:rsidR="001D10CE">
        <w:rPr>
          <w:sz w:val="24"/>
          <w:szCs w:val="24"/>
        </w:rPr>
        <w:t xml:space="preserve">state that they </w:t>
      </w:r>
      <w:r w:rsidR="000A494E">
        <w:rPr>
          <w:sz w:val="24"/>
          <w:szCs w:val="24"/>
        </w:rPr>
        <w:t xml:space="preserve">need </w:t>
      </w:r>
      <w:r w:rsidR="001D10CE">
        <w:rPr>
          <w:sz w:val="24"/>
          <w:szCs w:val="24"/>
        </w:rPr>
        <w:t>harmonisation</w:t>
      </w:r>
      <w:r w:rsidR="000A494E">
        <w:rPr>
          <w:sz w:val="24"/>
          <w:szCs w:val="24"/>
        </w:rPr>
        <w:t xml:space="preserve">, and many users have understood that </w:t>
      </w:r>
      <w:r w:rsidR="001D10CE">
        <w:rPr>
          <w:sz w:val="24"/>
          <w:szCs w:val="24"/>
        </w:rPr>
        <w:t xml:space="preserve">for it to be </w:t>
      </w:r>
      <w:r w:rsidR="000A494E">
        <w:rPr>
          <w:sz w:val="24"/>
          <w:szCs w:val="24"/>
        </w:rPr>
        <w:t>achieve</w:t>
      </w:r>
      <w:r w:rsidR="001D10CE">
        <w:rPr>
          <w:sz w:val="24"/>
          <w:szCs w:val="24"/>
        </w:rPr>
        <w:t>d</w:t>
      </w:r>
      <w:r w:rsidR="000A494E">
        <w:rPr>
          <w:sz w:val="24"/>
          <w:szCs w:val="24"/>
        </w:rPr>
        <w:t>, change must be embraced by all.</w:t>
      </w:r>
      <w:r>
        <w:rPr>
          <w:sz w:val="24"/>
          <w:szCs w:val="24"/>
        </w:rPr>
        <w:t xml:space="preserve"> </w:t>
      </w:r>
    </w:p>
    <w:p w14:paraId="7253DD14" w14:textId="0AFC33B0" w:rsidR="00FF60A0" w:rsidRDefault="00FF60A0" w:rsidP="002B781F">
      <w:pPr>
        <w:jc w:val="both"/>
        <w:rPr>
          <w:sz w:val="24"/>
          <w:szCs w:val="24"/>
        </w:rPr>
      </w:pPr>
    </w:p>
    <w:p w14:paraId="52655190" w14:textId="4606AA28" w:rsidR="00FF60A0" w:rsidRDefault="00FF60A0" w:rsidP="00FF60A0">
      <w:pPr>
        <w:jc w:val="both"/>
        <w:rPr>
          <w:sz w:val="24"/>
          <w:szCs w:val="24"/>
        </w:rPr>
      </w:pPr>
      <w:r>
        <w:rPr>
          <w:sz w:val="24"/>
          <w:szCs w:val="24"/>
        </w:rPr>
        <w:t xml:space="preserve">The Group B+ is an </w:t>
      </w:r>
      <w:r w:rsidRPr="002909B1">
        <w:rPr>
          <w:color w:val="333333"/>
          <w:sz w:val="24"/>
          <w:szCs w:val="24"/>
          <w:shd w:val="clear" w:color="auto" w:fill="FFFFFF"/>
        </w:rPr>
        <w:t>informal</w:t>
      </w:r>
      <w:r>
        <w:rPr>
          <w:sz w:val="24"/>
          <w:szCs w:val="24"/>
        </w:rPr>
        <w:t xml:space="preserve"> forum composed of </w:t>
      </w:r>
      <w:r w:rsidR="002D5706">
        <w:rPr>
          <w:sz w:val="24"/>
          <w:szCs w:val="24"/>
        </w:rPr>
        <w:t>around</w:t>
      </w:r>
      <w:r>
        <w:rPr>
          <w:sz w:val="24"/>
          <w:szCs w:val="24"/>
        </w:rPr>
        <w:t xml:space="preserve"> 45 industrialised countries, as well as the European Commission and the EPO, which has been working on substantive patent law harmonisation. </w:t>
      </w:r>
    </w:p>
    <w:p w14:paraId="3462EE86" w14:textId="77777777" w:rsidR="00FF60A0" w:rsidRDefault="00FF60A0" w:rsidP="002B781F">
      <w:pPr>
        <w:jc w:val="both"/>
        <w:rPr>
          <w:sz w:val="24"/>
          <w:szCs w:val="24"/>
        </w:rPr>
      </w:pPr>
    </w:p>
    <w:p w14:paraId="4D37E8BE" w14:textId="3E375535" w:rsidR="00FF60A0" w:rsidRDefault="00FF60A0" w:rsidP="002B781F">
      <w:pPr>
        <w:jc w:val="both"/>
        <w:rPr>
          <w:sz w:val="24"/>
          <w:szCs w:val="24"/>
        </w:rPr>
      </w:pPr>
      <w:r>
        <w:rPr>
          <w:sz w:val="24"/>
          <w:szCs w:val="24"/>
        </w:rPr>
        <w:t>S</w:t>
      </w:r>
      <w:r w:rsidR="001C70A0">
        <w:rPr>
          <w:sz w:val="24"/>
          <w:szCs w:val="24"/>
        </w:rPr>
        <w:t xml:space="preserve">ince 2014, the Industry Trilateral </w:t>
      </w:r>
      <w:r>
        <w:rPr>
          <w:sz w:val="24"/>
          <w:szCs w:val="24"/>
        </w:rPr>
        <w:t>(</w:t>
      </w:r>
      <w:r w:rsidR="001C70A0">
        <w:rPr>
          <w:sz w:val="24"/>
          <w:szCs w:val="24"/>
        </w:rPr>
        <w:t xml:space="preserve">composed of representatives from the American Intellectual Property </w:t>
      </w:r>
      <w:r w:rsidR="001C70A0" w:rsidRPr="002909B1">
        <w:rPr>
          <w:color w:val="333333"/>
          <w:sz w:val="24"/>
          <w:szCs w:val="24"/>
          <w:shd w:val="clear" w:color="auto" w:fill="FFFFFF"/>
        </w:rPr>
        <w:t>Law</w:t>
      </w:r>
      <w:r w:rsidR="001C70A0">
        <w:rPr>
          <w:sz w:val="24"/>
          <w:szCs w:val="24"/>
        </w:rPr>
        <w:t xml:space="preserve"> Association (AIPLA), the Intellectual Property Owners Association (IPO), BusinessEurope and the Japan Intellectual Property Association (JIPA)</w:t>
      </w:r>
      <w:r>
        <w:rPr>
          <w:sz w:val="24"/>
          <w:szCs w:val="24"/>
        </w:rPr>
        <w:t>)</w:t>
      </w:r>
      <w:r w:rsidR="001C70A0">
        <w:rPr>
          <w:sz w:val="24"/>
          <w:szCs w:val="24"/>
        </w:rPr>
        <w:t xml:space="preserve"> </w:t>
      </w:r>
      <w:r>
        <w:rPr>
          <w:sz w:val="24"/>
          <w:szCs w:val="24"/>
        </w:rPr>
        <w:t xml:space="preserve">has </w:t>
      </w:r>
      <w:r w:rsidR="001C70A0">
        <w:rPr>
          <w:sz w:val="24"/>
          <w:szCs w:val="24"/>
        </w:rPr>
        <w:t>been working on a proposal for a package of norms which could form the basis for international substantive patent law harmonisation</w:t>
      </w:r>
      <w:r w:rsidR="00BF21FD">
        <w:rPr>
          <w:sz w:val="24"/>
          <w:szCs w:val="24"/>
        </w:rPr>
        <w:t>, through a working group which has been meeting regularly in person and online</w:t>
      </w:r>
      <w:r w:rsidR="001C70A0">
        <w:rPr>
          <w:sz w:val="24"/>
          <w:szCs w:val="24"/>
        </w:rPr>
        <w:t>.</w:t>
      </w:r>
      <w:r w:rsidR="00447BD0">
        <w:rPr>
          <w:sz w:val="24"/>
          <w:szCs w:val="24"/>
        </w:rPr>
        <w:t xml:space="preserve"> </w:t>
      </w:r>
    </w:p>
    <w:p w14:paraId="1AD1BEBA" w14:textId="77777777" w:rsidR="00FF60A0" w:rsidRDefault="00FF60A0" w:rsidP="002B781F">
      <w:pPr>
        <w:jc w:val="both"/>
        <w:rPr>
          <w:sz w:val="24"/>
          <w:szCs w:val="24"/>
        </w:rPr>
      </w:pPr>
    </w:p>
    <w:p w14:paraId="73AE2069" w14:textId="5EF20BD6" w:rsidR="00422E19" w:rsidRDefault="00422E19" w:rsidP="002B781F">
      <w:pPr>
        <w:jc w:val="both"/>
        <w:rPr>
          <w:sz w:val="24"/>
          <w:szCs w:val="24"/>
        </w:rPr>
      </w:pPr>
      <w:r>
        <w:rPr>
          <w:sz w:val="24"/>
          <w:szCs w:val="24"/>
        </w:rPr>
        <w:lastRenderedPageBreak/>
        <w:t xml:space="preserve">In September 2020, the Industry Trilateral presented to the Group B+ delegations an updated version of their “Elements Paper”, but placed it under </w:t>
      </w:r>
      <w:r w:rsidR="00447BD0">
        <w:rPr>
          <w:sz w:val="24"/>
          <w:szCs w:val="24"/>
        </w:rPr>
        <w:t xml:space="preserve">an </w:t>
      </w:r>
      <w:r>
        <w:rPr>
          <w:sz w:val="24"/>
          <w:szCs w:val="24"/>
        </w:rPr>
        <w:t>embargo</w:t>
      </w:r>
      <w:r w:rsidR="00D3245A">
        <w:rPr>
          <w:sz w:val="24"/>
          <w:szCs w:val="24"/>
        </w:rPr>
        <w:t>. This embargo</w:t>
      </w:r>
      <w:r>
        <w:rPr>
          <w:sz w:val="24"/>
          <w:szCs w:val="24"/>
        </w:rPr>
        <w:t xml:space="preserve"> </w:t>
      </w:r>
      <w:r w:rsidR="00447BD0">
        <w:rPr>
          <w:sz w:val="24"/>
          <w:szCs w:val="24"/>
        </w:rPr>
        <w:t>was lifted in October 2021, releasing th</w:t>
      </w:r>
      <w:r w:rsidR="00D3245A">
        <w:rPr>
          <w:sz w:val="24"/>
          <w:szCs w:val="24"/>
        </w:rPr>
        <w:t>e</w:t>
      </w:r>
      <w:r w:rsidR="00447BD0">
        <w:rPr>
          <w:sz w:val="24"/>
          <w:szCs w:val="24"/>
        </w:rPr>
        <w:t xml:space="preserve"> </w:t>
      </w:r>
      <w:r w:rsidR="001C70A0">
        <w:rPr>
          <w:sz w:val="24"/>
          <w:szCs w:val="24"/>
        </w:rPr>
        <w:t xml:space="preserve">document </w:t>
      </w:r>
      <w:r>
        <w:rPr>
          <w:sz w:val="24"/>
          <w:szCs w:val="24"/>
        </w:rPr>
        <w:t>for public distribution</w:t>
      </w:r>
      <w:r w:rsidR="00447BD0">
        <w:rPr>
          <w:sz w:val="24"/>
          <w:szCs w:val="24"/>
        </w:rPr>
        <w:t xml:space="preserve">. It </w:t>
      </w:r>
      <w:r>
        <w:rPr>
          <w:sz w:val="24"/>
          <w:szCs w:val="24"/>
        </w:rPr>
        <w:t>contain</w:t>
      </w:r>
      <w:r w:rsidR="00447BD0">
        <w:rPr>
          <w:sz w:val="24"/>
          <w:szCs w:val="24"/>
        </w:rPr>
        <w:t>s</w:t>
      </w:r>
      <w:r>
        <w:rPr>
          <w:sz w:val="24"/>
          <w:szCs w:val="24"/>
        </w:rPr>
        <w:t xml:space="preserve"> their unfinished</w:t>
      </w:r>
      <w:r w:rsidR="001C70A0">
        <w:rPr>
          <w:sz w:val="24"/>
          <w:szCs w:val="24"/>
        </w:rPr>
        <w:t xml:space="preserve"> </w:t>
      </w:r>
      <w:r>
        <w:rPr>
          <w:sz w:val="24"/>
          <w:szCs w:val="24"/>
        </w:rPr>
        <w:t>and not</w:t>
      </w:r>
      <w:r w:rsidR="002D5706">
        <w:rPr>
          <w:sz w:val="24"/>
          <w:szCs w:val="24"/>
        </w:rPr>
        <w:t>-</w:t>
      </w:r>
      <w:r>
        <w:rPr>
          <w:sz w:val="24"/>
          <w:szCs w:val="24"/>
        </w:rPr>
        <w:t>yet</w:t>
      </w:r>
      <w:r w:rsidR="002D5706">
        <w:rPr>
          <w:sz w:val="24"/>
          <w:szCs w:val="24"/>
        </w:rPr>
        <w:t>-</w:t>
      </w:r>
      <w:r>
        <w:rPr>
          <w:sz w:val="24"/>
          <w:szCs w:val="24"/>
        </w:rPr>
        <w:t xml:space="preserve">agreed </w:t>
      </w:r>
      <w:r w:rsidR="003473FE">
        <w:rPr>
          <w:sz w:val="24"/>
          <w:szCs w:val="24"/>
        </w:rPr>
        <w:t xml:space="preserve">draft </w:t>
      </w:r>
      <w:r>
        <w:rPr>
          <w:sz w:val="24"/>
          <w:szCs w:val="24"/>
        </w:rPr>
        <w:t>proposal for a package of norms.</w:t>
      </w:r>
      <w:r w:rsidR="00447BD0">
        <w:rPr>
          <w:sz w:val="24"/>
          <w:szCs w:val="24"/>
        </w:rPr>
        <w:t xml:space="preserve"> Nevertheless, given the </w:t>
      </w:r>
      <w:r w:rsidR="00D3245A">
        <w:rPr>
          <w:sz w:val="24"/>
          <w:szCs w:val="24"/>
        </w:rPr>
        <w:t xml:space="preserve">considerable investment of </w:t>
      </w:r>
      <w:r w:rsidR="00447BD0">
        <w:rPr>
          <w:sz w:val="24"/>
          <w:szCs w:val="24"/>
        </w:rPr>
        <w:t>the Industry Trilateral in the</w:t>
      </w:r>
      <w:r w:rsidR="003473FE">
        <w:rPr>
          <w:sz w:val="24"/>
          <w:szCs w:val="24"/>
        </w:rPr>
        <w:t>ir</w:t>
      </w:r>
      <w:r w:rsidR="00447BD0">
        <w:rPr>
          <w:sz w:val="24"/>
          <w:szCs w:val="24"/>
        </w:rPr>
        <w:t xml:space="preserve"> </w:t>
      </w:r>
      <w:r w:rsidR="003473FE">
        <w:rPr>
          <w:sz w:val="24"/>
          <w:szCs w:val="24"/>
        </w:rPr>
        <w:t xml:space="preserve">paper </w:t>
      </w:r>
      <w:r w:rsidR="00447BD0">
        <w:rPr>
          <w:sz w:val="24"/>
          <w:szCs w:val="24"/>
        </w:rPr>
        <w:t xml:space="preserve">and the innovations which the </w:t>
      </w:r>
      <w:r w:rsidR="003473FE">
        <w:rPr>
          <w:sz w:val="24"/>
          <w:szCs w:val="24"/>
        </w:rPr>
        <w:t xml:space="preserve">paper </w:t>
      </w:r>
      <w:r w:rsidR="00447BD0">
        <w:rPr>
          <w:sz w:val="24"/>
          <w:szCs w:val="24"/>
        </w:rPr>
        <w:t xml:space="preserve">contains, it was considered appropriate and helpful to the process to consult stakeholders on their views at this juncture. </w:t>
      </w:r>
      <w:r>
        <w:rPr>
          <w:sz w:val="24"/>
          <w:szCs w:val="24"/>
        </w:rPr>
        <w:t xml:space="preserve"> </w:t>
      </w:r>
    </w:p>
    <w:p w14:paraId="1F24A779" w14:textId="77777777" w:rsidR="001C70A0" w:rsidRDefault="001C70A0" w:rsidP="002B781F">
      <w:pPr>
        <w:jc w:val="both"/>
        <w:rPr>
          <w:sz w:val="24"/>
          <w:szCs w:val="24"/>
        </w:rPr>
      </w:pPr>
    </w:p>
    <w:p w14:paraId="59FD8488" w14:textId="0CD0D906" w:rsidR="00422E19" w:rsidRDefault="00422E19" w:rsidP="002B781F">
      <w:pPr>
        <w:jc w:val="both"/>
        <w:rPr>
          <w:sz w:val="24"/>
          <w:szCs w:val="24"/>
        </w:rPr>
      </w:pPr>
      <w:r w:rsidRPr="00422E19">
        <w:rPr>
          <w:sz w:val="24"/>
          <w:szCs w:val="24"/>
        </w:rPr>
        <w:t xml:space="preserve">In </w:t>
      </w:r>
      <w:r w:rsidR="001C70A0">
        <w:rPr>
          <w:sz w:val="24"/>
          <w:szCs w:val="24"/>
        </w:rPr>
        <w:t xml:space="preserve">November 2021, </w:t>
      </w:r>
      <w:r w:rsidR="00FB6636">
        <w:rPr>
          <w:sz w:val="24"/>
          <w:szCs w:val="24"/>
        </w:rPr>
        <w:t xml:space="preserve">at a meeting of </w:t>
      </w:r>
      <w:r w:rsidRPr="00422E19">
        <w:rPr>
          <w:sz w:val="24"/>
          <w:szCs w:val="24"/>
        </w:rPr>
        <w:t xml:space="preserve">the </w:t>
      </w:r>
      <w:r>
        <w:rPr>
          <w:sz w:val="24"/>
          <w:szCs w:val="24"/>
        </w:rPr>
        <w:t>P</w:t>
      </w:r>
      <w:r w:rsidRPr="00422E19">
        <w:rPr>
          <w:sz w:val="24"/>
          <w:szCs w:val="24"/>
        </w:rPr>
        <w:t xml:space="preserve">atent </w:t>
      </w:r>
      <w:r>
        <w:rPr>
          <w:sz w:val="24"/>
          <w:szCs w:val="24"/>
        </w:rPr>
        <w:t>L</w:t>
      </w:r>
      <w:r w:rsidRPr="00422E19">
        <w:rPr>
          <w:sz w:val="24"/>
          <w:szCs w:val="24"/>
        </w:rPr>
        <w:t xml:space="preserve">aw </w:t>
      </w:r>
      <w:r>
        <w:rPr>
          <w:sz w:val="24"/>
          <w:szCs w:val="24"/>
        </w:rPr>
        <w:t>C</w:t>
      </w:r>
      <w:r w:rsidRPr="00422E19">
        <w:rPr>
          <w:sz w:val="24"/>
          <w:szCs w:val="24"/>
        </w:rPr>
        <w:t xml:space="preserve">ommittee of the </w:t>
      </w:r>
      <w:r>
        <w:rPr>
          <w:sz w:val="24"/>
          <w:szCs w:val="24"/>
        </w:rPr>
        <w:t>European Patent Organisation</w:t>
      </w:r>
      <w:r w:rsidRPr="00422E19">
        <w:rPr>
          <w:sz w:val="24"/>
          <w:szCs w:val="24"/>
        </w:rPr>
        <w:t>,</w:t>
      </w:r>
      <w:r w:rsidR="001C70A0">
        <w:rPr>
          <w:sz w:val="24"/>
          <w:szCs w:val="24"/>
        </w:rPr>
        <w:t xml:space="preserve"> </w:t>
      </w:r>
      <w:r>
        <w:rPr>
          <w:sz w:val="24"/>
          <w:szCs w:val="24"/>
        </w:rPr>
        <w:t xml:space="preserve">the </w:t>
      </w:r>
      <w:r w:rsidR="002D5706">
        <w:rPr>
          <w:sz w:val="24"/>
          <w:szCs w:val="24"/>
        </w:rPr>
        <w:t>m</w:t>
      </w:r>
      <w:r w:rsidR="00FF60A0">
        <w:rPr>
          <w:sz w:val="24"/>
          <w:szCs w:val="24"/>
        </w:rPr>
        <w:t xml:space="preserve">ember </w:t>
      </w:r>
      <w:r w:rsidR="002D5706">
        <w:rPr>
          <w:sz w:val="24"/>
          <w:szCs w:val="24"/>
        </w:rPr>
        <w:t>s</w:t>
      </w:r>
      <w:r w:rsidR="00FF60A0">
        <w:rPr>
          <w:sz w:val="24"/>
          <w:szCs w:val="24"/>
        </w:rPr>
        <w:t>tates</w:t>
      </w:r>
      <w:r>
        <w:rPr>
          <w:sz w:val="24"/>
          <w:szCs w:val="24"/>
        </w:rPr>
        <w:t xml:space="preserve"> </w:t>
      </w:r>
      <w:r w:rsidR="001C70A0">
        <w:rPr>
          <w:sz w:val="24"/>
          <w:szCs w:val="24"/>
        </w:rPr>
        <w:t xml:space="preserve">agreed </w:t>
      </w:r>
      <w:r>
        <w:rPr>
          <w:sz w:val="24"/>
          <w:szCs w:val="24"/>
        </w:rPr>
        <w:t xml:space="preserve">that there </w:t>
      </w:r>
      <w:r w:rsidR="00D3245A">
        <w:rPr>
          <w:sz w:val="24"/>
          <w:szCs w:val="24"/>
        </w:rPr>
        <w:t>sh</w:t>
      </w:r>
      <w:r>
        <w:rPr>
          <w:sz w:val="24"/>
          <w:szCs w:val="24"/>
        </w:rPr>
        <w:t xml:space="preserve">ould be a concerted consultation of stakeholders in Europe, based on an agreed common consultation document, so as to be able to </w:t>
      </w:r>
      <w:r w:rsidR="00FB6636">
        <w:rPr>
          <w:sz w:val="24"/>
          <w:szCs w:val="24"/>
        </w:rPr>
        <w:t xml:space="preserve">(i) </w:t>
      </w:r>
      <w:r>
        <w:rPr>
          <w:sz w:val="24"/>
          <w:szCs w:val="24"/>
        </w:rPr>
        <w:t xml:space="preserve">compare the data yielded in each of the EPO </w:t>
      </w:r>
      <w:r w:rsidR="002D5706">
        <w:rPr>
          <w:sz w:val="24"/>
          <w:szCs w:val="24"/>
        </w:rPr>
        <w:t>m</w:t>
      </w:r>
      <w:r>
        <w:rPr>
          <w:sz w:val="24"/>
          <w:szCs w:val="24"/>
        </w:rPr>
        <w:t xml:space="preserve">ember </w:t>
      </w:r>
      <w:r w:rsidR="002D5706">
        <w:rPr>
          <w:sz w:val="24"/>
          <w:szCs w:val="24"/>
        </w:rPr>
        <w:t>s</w:t>
      </w:r>
      <w:r>
        <w:rPr>
          <w:sz w:val="24"/>
          <w:szCs w:val="24"/>
        </w:rPr>
        <w:t>tates</w:t>
      </w:r>
      <w:r w:rsidR="001D10CE">
        <w:rPr>
          <w:sz w:val="24"/>
          <w:szCs w:val="24"/>
        </w:rPr>
        <w:t>, across jurisdictions, as well as across technical sectors</w:t>
      </w:r>
      <w:r w:rsidR="00447BD0">
        <w:rPr>
          <w:sz w:val="24"/>
          <w:szCs w:val="24"/>
        </w:rPr>
        <w:t>,</w:t>
      </w:r>
      <w:r w:rsidR="001D10CE">
        <w:rPr>
          <w:sz w:val="24"/>
          <w:szCs w:val="24"/>
        </w:rPr>
        <w:t xml:space="preserve"> user size and activity profiles</w:t>
      </w:r>
      <w:r w:rsidR="00FF60A0">
        <w:rPr>
          <w:sz w:val="24"/>
          <w:szCs w:val="24"/>
        </w:rPr>
        <w:t xml:space="preserve">, </w:t>
      </w:r>
      <w:r w:rsidR="00FB6636">
        <w:rPr>
          <w:sz w:val="24"/>
          <w:szCs w:val="24"/>
        </w:rPr>
        <w:t xml:space="preserve">and (ii) </w:t>
      </w:r>
      <w:r w:rsidR="00FF60A0">
        <w:rPr>
          <w:sz w:val="24"/>
          <w:szCs w:val="24"/>
        </w:rPr>
        <w:t>consolidate the results</w:t>
      </w:r>
      <w:r w:rsidR="00D3245A">
        <w:rPr>
          <w:sz w:val="24"/>
          <w:szCs w:val="24"/>
        </w:rPr>
        <w:t>, to have a European overview of stakeholder positions</w:t>
      </w:r>
      <w:r>
        <w:rPr>
          <w:sz w:val="24"/>
          <w:szCs w:val="24"/>
        </w:rPr>
        <w:t xml:space="preserve">. </w:t>
      </w:r>
    </w:p>
    <w:p w14:paraId="1BB26708" w14:textId="26274EB0" w:rsidR="00422E19" w:rsidRDefault="00422E19" w:rsidP="002B781F">
      <w:pPr>
        <w:jc w:val="both"/>
        <w:rPr>
          <w:sz w:val="24"/>
          <w:szCs w:val="24"/>
        </w:rPr>
      </w:pPr>
    </w:p>
    <w:p w14:paraId="3ED7C717" w14:textId="06BCE87D" w:rsidR="008C72D5" w:rsidRDefault="00FF60A0" w:rsidP="002B781F">
      <w:pPr>
        <w:jc w:val="both"/>
        <w:rPr>
          <w:sz w:val="24"/>
          <w:szCs w:val="24"/>
        </w:rPr>
      </w:pPr>
      <w:r>
        <w:rPr>
          <w:sz w:val="24"/>
          <w:szCs w:val="24"/>
        </w:rPr>
        <w:t xml:space="preserve">However, </w:t>
      </w:r>
      <w:r w:rsidR="001C70A0">
        <w:rPr>
          <w:sz w:val="24"/>
          <w:szCs w:val="24"/>
        </w:rPr>
        <w:t xml:space="preserve">the Elements Paper </w:t>
      </w:r>
      <w:r>
        <w:rPr>
          <w:sz w:val="24"/>
          <w:szCs w:val="24"/>
        </w:rPr>
        <w:t xml:space="preserve">is </w:t>
      </w:r>
      <w:r w:rsidR="001C70A0">
        <w:rPr>
          <w:sz w:val="24"/>
          <w:szCs w:val="24"/>
        </w:rPr>
        <w:t xml:space="preserve">not the only user </w:t>
      </w:r>
      <w:r w:rsidR="003473FE">
        <w:rPr>
          <w:sz w:val="24"/>
          <w:szCs w:val="24"/>
        </w:rPr>
        <w:t xml:space="preserve">input </w:t>
      </w:r>
      <w:r w:rsidR="001C70A0">
        <w:rPr>
          <w:sz w:val="24"/>
          <w:szCs w:val="24"/>
        </w:rPr>
        <w:t xml:space="preserve">on the table. In 2018, in response to developments within </w:t>
      </w:r>
      <w:r w:rsidR="001D10CE">
        <w:rPr>
          <w:sz w:val="24"/>
          <w:szCs w:val="24"/>
        </w:rPr>
        <w:t xml:space="preserve">the </w:t>
      </w:r>
      <w:r w:rsidR="001C70A0">
        <w:rPr>
          <w:sz w:val="24"/>
          <w:szCs w:val="24"/>
        </w:rPr>
        <w:t xml:space="preserve">Industry Trilateral/Group B+, </w:t>
      </w:r>
      <w:r w:rsidR="00FB6636">
        <w:rPr>
          <w:sz w:val="24"/>
          <w:szCs w:val="24"/>
        </w:rPr>
        <w:t xml:space="preserve">the International Federation of </w:t>
      </w:r>
      <w:r w:rsidR="00A04DEF">
        <w:rPr>
          <w:sz w:val="24"/>
          <w:szCs w:val="24"/>
        </w:rPr>
        <w:t xml:space="preserve">Intellectual </w:t>
      </w:r>
      <w:r w:rsidR="00FB6636">
        <w:rPr>
          <w:sz w:val="24"/>
          <w:szCs w:val="24"/>
        </w:rPr>
        <w:t>Property Attorneys (</w:t>
      </w:r>
      <w:r w:rsidR="001C70A0">
        <w:rPr>
          <w:sz w:val="24"/>
          <w:szCs w:val="24"/>
        </w:rPr>
        <w:t>FICPI</w:t>
      </w:r>
      <w:r w:rsidR="00FB6636">
        <w:rPr>
          <w:sz w:val="24"/>
          <w:szCs w:val="24"/>
        </w:rPr>
        <w:t>)</w:t>
      </w:r>
      <w:r w:rsidR="001C70A0">
        <w:rPr>
          <w:sz w:val="24"/>
          <w:szCs w:val="24"/>
        </w:rPr>
        <w:t xml:space="preserve"> issued a </w:t>
      </w:r>
      <w:r w:rsidR="00A04DEF">
        <w:rPr>
          <w:sz w:val="24"/>
          <w:szCs w:val="24"/>
        </w:rPr>
        <w:t>p</w:t>
      </w:r>
      <w:r w:rsidR="001D4588">
        <w:rPr>
          <w:sz w:val="24"/>
          <w:szCs w:val="24"/>
        </w:rPr>
        <w:t xml:space="preserve">aper </w:t>
      </w:r>
      <w:r w:rsidR="001C70A0">
        <w:rPr>
          <w:sz w:val="24"/>
          <w:szCs w:val="24"/>
        </w:rPr>
        <w:t>enti</w:t>
      </w:r>
      <w:r w:rsidR="00447BD0">
        <w:rPr>
          <w:sz w:val="24"/>
          <w:szCs w:val="24"/>
        </w:rPr>
        <w:t>tled “FICPI Position on Patent Law Harmonization (Group B+)”,</w:t>
      </w:r>
      <w:r w:rsidR="001C70A0">
        <w:rPr>
          <w:sz w:val="24"/>
          <w:szCs w:val="24"/>
        </w:rPr>
        <w:t xml:space="preserve"> encompassing proposed norms on the grace period, conflicting applications and prior user rights. </w:t>
      </w:r>
    </w:p>
    <w:p w14:paraId="77DADF23" w14:textId="77777777" w:rsidR="008C72D5" w:rsidRDefault="008C72D5" w:rsidP="002B781F">
      <w:pPr>
        <w:jc w:val="both"/>
        <w:rPr>
          <w:sz w:val="24"/>
          <w:szCs w:val="24"/>
        </w:rPr>
      </w:pPr>
    </w:p>
    <w:p w14:paraId="0462312D" w14:textId="47980F7E" w:rsidR="00B25F7F" w:rsidRDefault="001C70A0" w:rsidP="002B781F">
      <w:pPr>
        <w:jc w:val="both"/>
        <w:rPr>
          <w:sz w:val="24"/>
          <w:szCs w:val="24"/>
        </w:rPr>
      </w:pPr>
      <w:r>
        <w:rPr>
          <w:sz w:val="24"/>
          <w:szCs w:val="24"/>
        </w:rPr>
        <w:t xml:space="preserve">Finally, over the years, and </w:t>
      </w:r>
      <w:r w:rsidR="00B25F7F">
        <w:rPr>
          <w:sz w:val="24"/>
          <w:szCs w:val="24"/>
        </w:rPr>
        <w:t xml:space="preserve">also </w:t>
      </w:r>
      <w:r w:rsidR="00447BD0">
        <w:rPr>
          <w:sz w:val="24"/>
          <w:szCs w:val="24"/>
        </w:rPr>
        <w:t xml:space="preserve">partly in response to developments within </w:t>
      </w:r>
      <w:r>
        <w:rPr>
          <w:sz w:val="24"/>
          <w:szCs w:val="24"/>
        </w:rPr>
        <w:t xml:space="preserve">the Industry Trilateral/Group B+, the </w:t>
      </w:r>
      <w:r w:rsidR="00FB6636" w:rsidRPr="00FB6636">
        <w:rPr>
          <w:sz w:val="24"/>
          <w:szCs w:val="24"/>
        </w:rPr>
        <w:t xml:space="preserve">International Association for the Protection of Intellectual Property </w:t>
      </w:r>
      <w:r w:rsidR="00FB6636">
        <w:rPr>
          <w:sz w:val="24"/>
          <w:szCs w:val="24"/>
        </w:rPr>
        <w:t>(</w:t>
      </w:r>
      <w:r>
        <w:rPr>
          <w:sz w:val="24"/>
          <w:szCs w:val="24"/>
        </w:rPr>
        <w:t>AIPPI</w:t>
      </w:r>
      <w:r w:rsidR="00FB6636">
        <w:rPr>
          <w:sz w:val="24"/>
          <w:szCs w:val="24"/>
        </w:rPr>
        <w:t>)</w:t>
      </w:r>
      <w:r>
        <w:rPr>
          <w:sz w:val="24"/>
          <w:szCs w:val="24"/>
        </w:rPr>
        <w:t xml:space="preserve"> has produced a set of relevant </w:t>
      </w:r>
      <w:r w:rsidR="00D915F5">
        <w:rPr>
          <w:sz w:val="24"/>
          <w:szCs w:val="24"/>
        </w:rPr>
        <w:t>R</w:t>
      </w:r>
      <w:r>
        <w:rPr>
          <w:sz w:val="24"/>
          <w:szCs w:val="24"/>
        </w:rPr>
        <w:t xml:space="preserve">esolutions </w:t>
      </w:r>
      <w:r w:rsidR="00D915F5">
        <w:rPr>
          <w:sz w:val="24"/>
          <w:szCs w:val="24"/>
        </w:rPr>
        <w:t xml:space="preserve">on: the </w:t>
      </w:r>
      <w:r w:rsidR="002B781F">
        <w:rPr>
          <w:sz w:val="24"/>
          <w:szCs w:val="24"/>
        </w:rPr>
        <w:t>grace period</w:t>
      </w:r>
      <w:r w:rsidR="00D915F5">
        <w:rPr>
          <w:sz w:val="24"/>
          <w:szCs w:val="24"/>
        </w:rPr>
        <w:t xml:space="preserve"> </w:t>
      </w:r>
      <w:r w:rsidR="002B781F">
        <w:rPr>
          <w:sz w:val="24"/>
          <w:szCs w:val="24"/>
        </w:rPr>
        <w:t xml:space="preserve">(2013); </w:t>
      </w:r>
      <w:r w:rsidR="00D915F5">
        <w:rPr>
          <w:sz w:val="24"/>
          <w:szCs w:val="24"/>
        </w:rPr>
        <w:t xml:space="preserve">prior user rights (2014); </w:t>
      </w:r>
      <w:r w:rsidR="002B781F">
        <w:rPr>
          <w:sz w:val="24"/>
          <w:szCs w:val="24"/>
        </w:rPr>
        <w:t xml:space="preserve">publication of </w:t>
      </w:r>
      <w:r w:rsidR="00D915F5">
        <w:rPr>
          <w:sz w:val="24"/>
          <w:szCs w:val="24"/>
        </w:rPr>
        <w:t xml:space="preserve">patent </w:t>
      </w:r>
      <w:r w:rsidR="002B781F">
        <w:rPr>
          <w:sz w:val="24"/>
          <w:szCs w:val="24"/>
        </w:rPr>
        <w:t>applications (201</w:t>
      </w:r>
      <w:r w:rsidR="00D915F5">
        <w:rPr>
          <w:sz w:val="24"/>
          <w:szCs w:val="24"/>
        </w:rPr>
        <w:t>6</w:t>
      </w:r>
      <w:r w:rsidR="0096087E">
        <w:rPr>
          <w:sz w:val="24"/>
          <w:szCs w:val="24"/>
        </w:rPr>
        <w:t xml:space="preserve">); </w:t>
      </w:r>
      <w:r w:rsidR="00D915F5">
        <w:rPr>
          <w:sz w:val="24"/>
          <w:szCs w:val="24"/>
        </w:rPr>
        <w:t>and</w:t>
      </w:r>
      <w:r w:rsidR="002B781F">
        <w:rPr>
          <w:sz w:val="24"/>
          <w:szCs w:val="24"/>
        </w:rPr>
        <w:t xml:space="preserve"> conflicting applications (201</w:t>
      </w:r>
      <w:r w:rsidR="00D915F5">
        <w:rPr>
          <w:sz w:val="24"/>
          <w:szCs w:val="24"/>
        </w:rPr>
        <w:t>8</w:t>
      </w:r>
      <w:r w:rsidR="002B781F">
        <w:rPr>
          <w:sz w:val="24"/>
          <w:szCs w:val="24"/>
        </w:rPr>
        <w:t>)</w:t>
      </w:r>
      <w:r>
        <w:rPr>
          <w:sz w:val="24"/>
          <w:szCs w:val="24"/>
        </w:rPr>
        <w:t>.</w:t>
      </w:r>
      <w:r w:rsidR="002B781F">
        <w:rPr>
          <w:sz w:val="24"/>
          <w:szCs w:val="24"/>
        </w:rPr>
        <w:t xml:space="preserve"> The European delegations </w:t>
      </w:r>
      <w:r w:rsidR="00E55FF4">
        <w:rPr>
          <w:sz w:val="24"/>
          <w:szCs w:val="24"/>
        </w:rPr>
        <w:t xml:space="preserve">took the view </w:t>
      </w:r>
      <w:r w:rsidR="002B781F">
        <w:rPr>
          <w:sz w:val="24"/>
          <w:szCs w:val="24"/>
        </w:rPr>
        <w:t>that</w:t>
      </w:r>
      <w:r w:rsidR="00D915F5">
        <w:rPr>
          <w:sz w:val="24"/>
          <w:szCs w:val="24"/>
        </w:rPr>
        <w:t xml:space="preserve">, although these Resolutions were not </w:t>
      </w:r>
      <w:r w:rsidR="00FB6636">
        <w:rPr>
          <w:sz w:val="24"/>
          <w:szCs w:val="24"/>
        </w:rPr>
        <w:t xml:space="preserve">formally </w:t>
      </w:r>
      <w:r w:rsidR="00D915F5">
        <w:rPr>
          <w:sz w:val="24"/>
          <w:szCs w:val="24"/>
        </w:rPr>
        <w:t>consolidated, considered together, they formed a coherent package</w:t>
      </w:r>
      <w:r w:rsidR="00B25F7F">
        <w:rPr>
          <w:sz w:val="24"/>
          <w:szCs w:val="24"/>
        </w:rPr>
        <w:t>.</w:t>
      </w:r>
      <w:r w:rsidR="00D915F5">
        <w:rPr>
          <w:sz w:val="24"/>
          <w:szCs w:val="24"/>
        </w:rPr>
        <w:t xml:space="preserve"> </w:t>
      </w:r>
    </w:p>
    <w:p w14:paraId="52B81148" w14:textId="77777777" w:rsidR="00B25F7F" w:rsidRDefault="00B25F7F" w:rsidP="002B781F">
      <w:pPr>
        <w:jc w:val="both"/>
        <w:rPr>
          <w:sz w:val="24"/>
          <w:szCs w:val="24"/>
        </w:rPr>
      </w:pPr>
    </w:p>
    <w:p w14:paraId="28200715" w14:textId="12632766" w:rsidR="00447BD0" w:rsidRDefault="00B25F7F" w:rsidP="002B781F">
      <w:pPr>
        <w:jc w:val="both"/>
        <w:rPr>
          <w:sz w:val="24"/>
          <w:szCs w:val="24"/>
        </w:rPr>
      </w:pPr>
      <w:r>
        <w:rPr>
          <w:sz w:val="24"/>
          <w:szCs w:val="24"/>
        </w:rPr>
        <w:t xml:space="preserve">The European delegations </w:t>
      </w:r>
      <w:r w:rsidR="00D915F5">
        <w:rPr>
          <w:sz w:val="24"/>
          <w:szCs w:val="24"/>
        </w:rPr>
        <w:t xml:space="preserve">thus </w:t>
      </w:r>
      <w:r>
        <w:rPr>
          <w:sz w:val="24"/>
          <w:szCs w:val="24"/>
        </w:rPr>
        <w:t xml:space="preserve">decided </w:t>
      </w:r>
      <w:r w:rsidR="00D915F5">
        <w:rPr>
          <w:sz w:val="24"/>
          <w:szCs w:val="24"/>
        </w:rPr>
        <w:t xml:space="preserve">to extend the consultation beyond the Industry Trilateral package to </w:t>
      </w:r>
      <w:r>
        <w:rPr>
          <w:sz w:val="24"/>
          <w:szCs w:val="24"/>
        </w:rPr>
        <w:t xml:space="preserve">both </w:t>
      </w:r>
      <w:r w:rsidR="00D915F5">
        <w:rPr>
          <w:sz w:val="24"/>
          <w:szCs w:val="24"/>
        </w:rPr>
        <w:t xml:space="preserve">the FICPI </w:t>
      </w:r>
      <w:r w:rsidR="0096087E">
        <w:rPr>
          <w:sz w:val="24"/>
          <w:szCs w:val="24"/>
        </w:rPr>
        <w:t>P</w:t>
      </w:r>
      <w:r w:rsidR="00D915F5">
        <w:rPr>
          <w:sz w:val="24"/>
          <w:szCs w:val="24"/>
        </w:rPr>
        <w:t>roposal</w:t>
      </w:r>
      <w:r>
        <w:rPr>
          <w:sz w:val="24"/>
          <w:szCs w:val="24"/>
        </w:rPr>
        <w:t xml:space="preserve"> and </w:t>
      </w:r>
      <w:r w:rsidR="00D915F5">
        <w:rPr>
          <w:sz w:val="24"/>
          <w:szCs w:val="24"/>
        </w:rPr>
        <w:t xml:space="preserve">the AIPPI Resolutions. </w:t>
      </w:r>
      <w:r w:rsidR="00FB6636">
        <w:rPr>
          <w:sz w:val="24"/>
          <w:szCs w:val="24"/>
        </w:rPr>
        <w:t xml:space="preserve">These user proposals are detailed and voluminous. </w:t>
      </w:r>
      <w:r w:rsidR="00447BD0">
        <w:rPr>
          <w:sz w:val="24"/>
          <w:szCs w:val="24"/>
        </w:rPr>
        <w:t xml:space="preserve">All are appended in their integrity in Annexes </w:t>
      </w:r>
      <w:r>
        <w:rPr>
          <w:sz w:val="24"/>
          <w:szCs w:val="24"/>
        </w:rPr>
        <w:t xml:space="preserve">I-III </w:t>
      </w:r>
      <w:r w:rsidR="00447BD0">
        <w:rPr>
          <w:sz w:val="24"/>
          <w:szCs w:val="24"/>
        </w:rPr>
        <w:t xml:space="preserve">to this document. </w:t>
      </w:r>
      <w:r w:rsidR="00FB6636">
        <w:rPr>
          <w:sz w:val="24"/>
          <w:szCs w:val="24"/>
        </w:rPr>
        <w:t xml:space="preserve">To facilitate the consultation of users, </w:t>
      </w:r>
      <w:r w:rsidR="002278D8">
        <w:rPr>
          <w:sz w:val="24"/>
          <w:szCs w:val="24"/>
        </w:rPr>
        <w:t xml:space="preserve">however, </w:t>
      </w:r>
      <w:r w:rsidR="00FB6636">
        <w:rPr>
          <w:sz w:val="24"/>
          <w:szCs w:val="24"/>
        </w:rPr>
        <w:t>it was decided that the proposals would be summarised in table form, focused on the individual issues and proposed norms.</w:t>
      </w:r>
    </w:p>
    <w:p w14:paraId="1D12F460" w14:textId="77777777" w:rsidR="00AD73C2" w:rsidRDefault="00AD73C2" w:rsidP="002B781F">
      <w:pPr>
        <w:jc w:val="both"/>
        <w:rPr>
          <w:sz w:val="24"/>
          <w:szCs w:val="24"/>
        </w:rPr>
      </w:pPr>
    </w:p>
    <w:p w14:paraId="0B3238AF" w14:textId="37DE5CA3" w:rsidR="001C70A0" w:rsidRPr="006B70C2" w:rsidRDefault="006B70C2" w:rsidP="006B70C2">
      <w:pPr>
        <w:pStyle w:val="ListParagraph"/>
        <w:numPr>
          <w:ilvl w:val="0"/>
          <w:numId w:val="23"/>
        </w:numPr>
        <w:jc w:val="both"/>
        <w:rPr>
          <w:b/>
          <w:bCs/>
          <w:sz w:val="24"/>
          <w:szCs w:val="24"/>
        </w:rPr>
      </w:pPr>
      <w:r w:rsidRPr="006B70C2">
        <w:rPr>
          <w:b/>
          <w:bCs/>
          <w:sz w:val="24"/>
          <w:szCs w:val="24"/>
        </w:rPr>
        <w:t>Scope of the consultation</w:t>
      </w:r>
    </w:p>
    <w:p w14:paraId="6332ABE5" w14:textId="29F9641B" w:rsidR="001C70A0" w:rsidRDefault="001C70A0" w:rsidP="002B781F">
      <w:pPr>
        <w:jc w:val="both"/>
        <w:rPr>
          <w:sz w:val="24"/>
          <w:szCs w:val="24"/>
        </w:rPr>
      </w:pPr>
    </w:p>
    <w:p w14:paraId="7F256561" w14:textId="54780CB1" w:rsidR="006429DF" w:rsidRDefault="006B70C2" w:rsidP="00A55758">
      <w:pPr>
        <w:jc w:val="both"/>
        <w:rPr>
          <w:sz w:val="24"/>
          <w:szCs w:val="24"/>
        </w:rPr>
      </w:pPr>
      <w:r>
        <w:rPr>
          <w:sz w:val="24"/>
          <w:szCs w:val="24"/>
        </w:rPr>
        <w:t xml:space="preserve">The </w:t>
      </w:r>
      <w:r w:rsidRPr="002909B1">
        <w:rPr>
          <w:color w:val="333333"/>
          <w:sz w:val="24"/>
          <w:szCs w:val="24"/>
          <w:shd w:val="clear" w:color="auto" w:fill="FFFFFF"/>
        </w:rPr>
        <w:t>Industry</w:t>
      </w:r>
      <w:r>
        <w:rPr>
          <w:sz w:val="24"/>
          <w:szCs w:val="24"/>
        </w:rPr>
        <w:t xml:space="preserve"> Trilateral </w:t>
      </w:r>
      <w:r w:rsidR="003473FE">
        <w:rPr>
          <w:sz w:val="24"/>
          <w:szCs w:val="24"/>
        </w:rPr>
        <w:t xml:space="preserve">Elements Paper </w:t>
      </w:r>
      <w:r>
        <w:rPr>
          <w:sz w:val="24"/>
          <w:szCs w:val="24"/>
        </w:rPr>
        <w:t xml:space="preserve">contains norms governing five areas: </w:t>
      </w:r>
      <w:r w:rsidR="00114530">
        <w:rPr>
          <w:sz w:val="24"/>
          <w:szCs w:val="24"/>
        </w:rPr>
        <w:t xml:space="preserve">the definition of </w:t>
      </w:r>
      <w:r>
        <w:rPr>
          <w:sz w:val="24"/>
          <w:szCs w:val="24"/>
        </w:rPr>
        <w:t xml:space="preserve">prior art, the grace period, 18-month publication of applications, conflicting applications and prior user rights. </w:t>
      </w:r>
      <w:r w:rsidR="00E033C5">
        <w:rPr>
          <w:sz w:val="24"/>
          <w:szCs w:val="24"/>
        </w:rPr>
        <w:t xml:space="preserve">Of these areas, </w:t>
      </w:r>
      <w:r w:rsidR="00114530">
        <w:rPr>
          <w:sz w:val="24"/>
          <w:szCs w:val="24"/>
        </w:rPr>
        <w:t xml:space="preserve">the definition of prior art and the rules governing the mandatory publication of </w:t>
      </w:r>
      <w:r w:rsidR="00114530" w:rsidRPr="002909B1">
        <w:rPr>
          <w:color w:val="333333"/>
          <w:sz w:val="24"/>
          <w:szCs w:val="24"/>
          <w:shd w:val="clear" w:color="auto" w:fill="FFFFFF"/>
        </w:rPr>
        <w:t>applications</w:t>
      </w:r>
      <w:r w:rsidR="00114530">
        <w:rPr>
          <w:sz w:val="24"/>
          <w:szCs w:val="24"/>
        </w:rPr>
        <w:t xml:space="preserve"> at 18</w:t>
      </w:r>
      <w:r w:rsidR="00831008">
        <w:rPr>
          <w:sz w:val="24"/>
          <w:szCs w:val="24"/>
        </w:rPr>
        <w:t xml:space="preserve"> </w:t>
      </w:r>
      <w:r w:rsidR="00114530">
        <w:rPr>
          <w:sz w:val="24"/>
          <w:szCs w:val="24"/>
        </w:rPr>
        <w:t xml:space="preserve">months are </w:t>
      </w:r>
      <w:r w:rsidR="00FB6636">
        <w:rPr>
          <w:sz w:val="24"/>
          <w:szCs w:val="24"/>
        </w:rPr>
        <w:t xml:space="preserve">arguably </w:t>
      </w:r>
      <w:r w:rsidR="00513A27">
        <w:rPr>
          <w:sz w:val="24"/>
          <w:szCs w:val="24"/>
        </w:rPr>
        <w:t xml:space="preserve">already </w:t>
      </w:r>
      <w:r w:rsidR="00114530">
        <w:rPr>
          <w:sz w:val="24"/>
          <w:szCs w:val="24"/>
        </w:rPr>
        <w:t>harmonised throughout the world (with the exception of the U</w:t>
      </w:r>
      <w:r w:rsidR="00310350">
        <w:rPr>
          <w:sz w:val="24"/>
          <w:szCs w:val="24"/>
        </w:rPr>
        <w:t xml:space="preserve">nited </w:t>
      </w:r>
      <w:r w:rsidR="00114530">
        <w:rPr>
          <w:sz w:val="24"/>
          <w:szCs w:val="24"/>
        </w:rPr>
        <w:t>S</w:t>
      </w:r>
      <w:r w:rsidR="00310350">
        <w:rPr>
          <w:sz w:val="24"/>
          <w:szCs w:val="24"/>
        </w:rPr>
        <w:t>tates</w:t>
      </w:r>
      <w:r w:rsidR="00114530">
        <w:rPr>
          <w:sz w:val="24"/>
          <w:szCs w:val="24"/>
        </w:rPr>
        <w:t xml:space="preserve">), and the Industry Trilateral </w:t>
      </w:r>
      <w:r w:rsidR="003473FE">
        <w:rPr>
          <w:sz w:val="24"/>
          <w:szCs w:val="24"/>
        </w:rPr>
        <w:t xml:space="preserve">paper </w:t>
      </w:r>
      <w:r w:rsidR="00513A27">
        <w:rPr>
          <w:sz w:val="24"/>
          <w:szCs w:val="24"/>
        </w:rPr>
        <w:t xml:space="preserve">is </w:t>
      </w:r>
      <w:r w:rsidR="00E033C5">
        <w:rPr>
          <w:sz w:val="24"/>
          <w:szCs w:val="24"/>
        </w:rPr>
        <w:t xml:space="preserve">essentially </w:t>
      </w:r>
      <w:r w:rsidR="00114530">
        <w:rPr>
          <w:sz w:val="24"/>
          <w:szCs w:val="24"/>
        </w:rPr>
        <w:t xml:space="preserve">aligned on these points with the </w:t>
      </w:r>
      <w:r w:rsidR="00310350">
        <w:rPr>
          <w:sz w:val="24"/>
          <w:szCs w:val="24"/>
        </w:rPr>
        <w:t>European Patent Convention (</w:t>
      </w:r>
      <w:r w:rsidR="00114530">
        <w:rPr>
          <w:sz w:val="24"/>
          <w:szCs w:val="24"/>
        </w:rPr>
        <w:t>EPC</w:t>
      </w:r>
      <w:r w:rsidR="00310350">
        <w:rPr>
          <w:sz w:val="24"/>
          <w:szCs w:val="24"/>
        </w:rPr>
        <w:t>)</w:t>
      </w:r>
      <w:r w:rsidR="00114530">
        <w:rPr>
          <w:sz w:val="24"/>
          <w:szCs w:val="24"/>
        </w:rPr>
        <w:t>.</w:t>
      </w:r>
      <w:r w:rsidR="00E033C5">
        <w:rPr>
          <w:sz w:val="24"/>
          <w:szCs w:val="24"/>
        </w:rPr>
        <w:t xml:space="preserve"> The FICPI and AIPPI </w:t>
      </w:r>
      <w:r w:rsidR="00310350">
        <w:rPr>
          <w:sz w:val="24"/>
          <w:szCs w:val="24"/>
        </w:rPr>
        <w:t>p</w:t>
      </w:r>
      <w:r w:rsidR="00E033C5">
        <w:rPr>
          <w:sz w:val="24"/>
          <w:szCs w:val="24"/>
        </w:rPr>
        <w:t>roposals do not suggest any changes to these norms.</w:t>
      </w:r>
      <w:r w:rsidR="00513A27">
        <w:rPr>
          <w:sz w:val="24"/>
          <w:szCs w:val="24"/>
        </w:rPr>
        <w:t xml:space="preserve"> Thus, in an </w:t>
      </w:r>
      <w:r w:rsidR="00513A27">
        <w:rPr>
          <w:sz w:val="24"/>
          <w:szCs w:val="24"/>
        </w:rPr>
        <w:lastRenderedPageBreak/>
        <w:t xml:space="preserve">attempt to streamline and simplify, it has been decided to consult </w:t>
      </w:r>
      <w:r w:rsidR="00A55758">
        <w:rPr>
          <w:sz w:val="24"/>
          <w:szCs w:val="24"/>
        </w:rPr>
        <w:t xml:space="preserve">European users </w:t>
      </w:r>
      <w:r w:rsidR="00513A27">
        <w:rPr>
          <w:sz w:val="24"/>
          <w:szCs w:val="24"/>
        </w:rPr>
        <w:t xml:space="preserve">only on the norms relative to the </w:t>
      </w:r>
      <w:r w:rsidR="00513A27" w:rsidRPr="005D2225">
        <w:rPr>
          <w:b/>
          <w:bCs/>
          <w:sz w:val="24"/>
          <w:szCs w:val="24"/>
        </w:rPr>
        <w:t>grace period</w:t>
      </w:r>
      <w:r w:rsidR="00513A27">
        <w:rPr>
          <w:sz w:val="24"/>
          <w:szCs w:val="24"/>
        </w:rPr>
        <w:t xml:space="preserve">, </w:t>
      </w:r>
      <w:r w:rsidR="00513A27" w:rsidRPr="005D2225">
        <w:rPr>
          <w:b/>
          <w:bCs/>
          <w:sz w:val="24"/>
          <w:szCs w:val="24"/>
        </w:rPr>
        <w:t>conflicting applications</w:t>
      </w:r>
      <w:r w:rsidR="00FB6636">
        <w:rPr>
          <w:sz w:val="24"/>
          <w:szCs w:val="24"/>
        </w:rPr>
        <w:t xml:space="preserve"> </w:t>
      </w:r>
      <w:r w:rsidR="00566A0E">
        <w:rPr>
          <w:sz w:val="24"/>
          <w:szCs w:val="24"/>
        </w:rPr>
        <w:t xml:space="preserve">and </w:t>
      </w:r>
      <w:r w:rsidR="00566A0E" w:rsidRPr="00566A0E">
        <w:rPr>
          <w:b/>
          <w:bCs/>
          <w:sz w:val="24"/>
          <w:szCs w:val="24"/>
        </w:rPr>
        <w:t>prior user rights</w:t>
      </w:r>
      <w:r w:rsidR="00566A0E">
        <w:rPr>
          <w:sz w:val="24"/>
          <w:szCs w:val="24"/>
        </w:rPr>
        <w:t xml:space="preserve"> </w:t>
      </w:r>
      <w:r w:rsidR="00FB6636">
        <w:rPr>
          <w:sz w:val="24"/>
          <w:szCs w:val="24"/>
        </w:rPr>
        <w:t>contained in these user proposals.</w:t>
      </w:r>
      <w:r w:rsidR="00A55758">
        <w:rPr>
          <w:sz w:val="24"/>
          <w:szCs w:val="24"/>
        </w:rPr>
        <w:t xml:space="preserve"> However, it should be </w:t>
      </w:r>
      <w:r w:rsidR="00092F61">
        <w:rPr>
          <w:sz w:val="24"/>
          <w:szCs w:val="24"/>
        </w:rPr>
        <w:t xml:space="preserve">remembered </w:t>
      </w:r>
      <w:r w:rsidR="00A55758">
        <w:rPr>
          <w:sz w:val="24"/>
          <w:szCs w:val="24"/>
        </w:rPr>
        <w:t>that these proposed norms would be part of a package including a harmonised definition of prior art and mandatory 18-month publication aligned with the EPC.</w:t>
      </w:r>
    </w:p>
    <w:p w14:paraId="72D8CA9A" w14:textId="77777777" w:rsidR="00A55758" w:rsidRDefault="00A55758" w:rsidP="00A55758">
      <w:pPr>
        <w:jc w:val="both"/>
        <w:rPr>
          <w:sz w:val="24"/>
          <w:szCs w:val="24"/>
        </w:rPr>
      </w:pPr>
    </w:p>
    <w:p w14:paraId="698EE251" w14:textId="639256B9" w:rsidR="00B25F7F" w:rsidRDefault="00260EFD" w:rsidP="00114530">
      <w:pPr>
        <w:pStyle w:val="ListParagraph"/>
        <w:numPr>
          <w:ilvl w:val="0"/>
          <w:numId w:val="23"/>
        </w:numPr>
        <w:spacing w:after="160" w:line="259" w:lineRule="auto"/>
        <w:jc w:val="both"/>
        <w:rPr>
          <w:b/>
          <w:bCs/>
          <w:sz w:val="24"/>
          <w:szCs w:val="24"/>
        </w:rPr>
      </w:pPr>
      <w:r>
        <w:rPr>
          <w:b/>
          <w:bCs/>
          <w:sz w:val="24"/>
          <w:szCs w:val="24"/>
        </w:rPr>
        <w:t>Background</w:t>
      </w:r>
      <w:r w:rsidR="00AD73C2">
        <w:rPr>
          <w:b/>
          <w:bCs/>
          <w:sz w:val="24"/>
          <w:szCs w:val="24"/>
        </w:rPr>
        <w:t xml:space="preserve"> on the issues</w:t>
      </w:r>
    </w:p>
    <w:p w14:paraId="0015DA0B" w14:textId="77777777" w:rsidR="00AD73C2" w:rsidRPr="00AD73C2" w:rsidRDefault="00AD73C2" w:rsidP="00AD73C2">
      <w:pPr>
        <w:pStyle w:val="ListParagraph"/>
        <w:spacing w:after="160" w:line="259" w:lineRule="auto"/>
        <w:ind w:left="1080"/>
        <w:jc w:val="both"/>
        <w:rPr>
          <w:b/>
          <w:bCs/>
          <w:sz w:val="24"/>
          <w:szCs w:val="24"/>
        </w:rPr>
      </w:pPr>
    </w:p>
    <w:p w14:paraId="7B87EAD6" w14:textId="36580399" w:rsidR="00260EFD" w:rsidRPr="00260EFD" w:rsidRDefault="00260EFD" w:rsidP="00114530">
      <w:pPr>
        <w:spacing w:after="160" w:line="259" w:lineRule="auto"/>
        <w:jc w:val="both"/>
        <w:rPr>
          <w:b/>
          <w:bCs/>
          <w:sz w:val="24"/>
          <w:szCs w:val="24"/>
        </w:rPr>
      </w:pPr>
      <w:r w:rsidRPr="00260EFD">
        <w:rPr>
          <w:b/>
          <w:bCs/>
          <w:sz w:val="24"/>
          <w:szCs w:val="24"/>
        </w:rPr>
        <w:t>Grace period</w:t>
      </w:r>
    </w:p>
    <w:p w14:paraId="29ACB3E3" w14:textId="7E7A3702" w:rsidR="005D2225" w:rsidRDefault="000E1298" w:rsidP="002909B1">
      <w:pPr>
        <w:jc w:val="both"/>
        <w:rPr>
          <w:sz w:val="24"/>
          <w:szCs w:val="24"/>
        </w:rPr>
      </w:pPr>
      <w:r>
        <w:rPr>
          <w:sz w:val="24"/>
          <w:szCs w:val="24"/>
        </w:rPr>
        <w:t>A</w:t>
      </w:r>
      <w:r w:rsidR="00544805">
        <w:rPr>
          <w:sz w:val="24"/>
          <w:szCs w:val="24"/>
        </w:rPr>
        <w:t xml:space="preserve"> grace period can be defined as a period of time prior to the filing of an application, during which </w:t>
      </w:r>
      <w:r w:rsidR="00544805" w:rsidRPr="002909B1">
        <w:rPr>
          <w:color w:val="333333"/>
          <w:sz w:val="24"/>
          <w:szCs w:val="24"/>
          <w:shd w:val="clear" w:color="auto" w:fill="FFFFFF"/>
        </w:rPr>
        <w:t>an</w:t>
      </w:r>
      <w:r w:rsidR="00544805">
        <w:rPr>
          <w:sz w:val="24"/>
          <w:szCs w:val="24"/>
        </w:rPr>
        <w:t xml:space="preserve"> applicant can disclose </w:t>
      </w:r>
      <w:r w:rsidR="002D5706">
        <w:rPr>
          <w:sz w:val="24"/>
          <w:szCs w:val="24"/>
        </w:rPr>
        <w:t xml:space="preserve">their </w:t>
      </w:r>
      <w:r w:rsidR="00544805">
        <w:rPr>
          <w:sz w:val="24"/>
          <w:szCs w:val="24"/>
        </w:rPr>
        <w:t>invention without losing the possibility of obtaining patent protection in that jurisdiction.</w:t>
      </w:r>
      <w:r w:rsidR="00260EFD">
        <w:rPr>
          <w:sz w:val="24"/>
          <w:szCs w:val="24"/>
        </w:rPr>
        <w:t xml:space="preserve"> Many countries have grace periods, which can be defined in different ways with different scopes.</w:t>
      </w:r>
      <w:r w:rsidR="005D2225">
        <w:rPr>
          <w:sz w:val="24"/>
          <w:szCs w:val="24"/>
        </w:rPr>
        <w:t xml:space="preserve"> Japan and Korea have grace periods subject to strict statement requirements: if the applicant does not list a disclosure, it will not be graced. Australia does not have a statement requirement, but provides that prior user rights may </w:t>
      </w:r>
      <w:r w:rsidR="009713D5">
        <w:rPr>
          <w:sz w:val="24"/>
          <w:szCs w:val="24"/>
        </w:rPr>
        <w:t xml:space="preserve">be acquired by </w:t>
      </w:r>
      <w:r w:rsidR="005D2225">
        <w:rPr>
          <w:sz w:val="24"/>
          <w:szCs w:val="24"/>
        </w:rPr>
        <w:t>any third party who uses an invention prior to the filing or priority date</w:t>
      </w:r>
      <w:r w:rsidR="004E3CCD">
        <w:rPr>
          <w:sz w:val="24"/>
          <w:szCs w:val="24"/>
        </w:rPr>
        <w:t xml:space="preserve">, at a time when the invention was in the public domain, even if this is as a result of </w:t>
      </w:r>
      <w:r w:rsidR="00D3245A">
        <w:rPr>
          <w:sz w:val="24"/>
          <w:szCs w:val="24"/>
        </w:rPr>
        <w:t xml:space="preserve">obtaining knowledge of the invention through </w:t>
      </w:r>
      <w:r w:rsidR="004E3CCD">
        <w:rPr>
          <w:sz w:val="24"/>
          <w:szCs w:val="24"/>
        </w:rPr>
        <w:t xml:space="preserve">a pre-filing disclosure by the applicant. </w:t>
      </w:r>
      <w:r w:rsidR="00CC293E">
        <w:rPr>
          <w:sz w:val="24"/>
          <w:szCs w:val="24"/>
        </w:rPr>
        <w:t>T</w:t>
      </w:r>
      <w:r w:rsidR="004E3CCD">
        <w:rPr>
          <w:sz w:val="24"/>
          <w:szCs w:val="24"/>
        </w:rPr>
        <w:t xml:space="preserve">he US </w:t>
      </w:r>
      <w:r w:rsidR="00CC293E">
        <w:rPr>
          <w:sz w:val="24"/>
          <w:szCs w:val="24"/>
        </w:rPr>
        <w:t xml:space="preserve">has a </w:t>
      </w:r>
      <w:r w:rsidR="00D3245A">
        <w:rPr>
          <w:sz w:val="24"/>
          <w:szCs w:val="24"/>
        </w:rPr>
        <w:t xml:space="preserve">broad </w:t>
      </w:r>
      <w:r w:rsidR="004E3CCD">
        <w:rPr>
          <w:sz w:val="24"/>
          <w:szCs w:val="24"/>
        </w:rPr>
        <w:t>grace period without a statement</w:t>
      </w:r>
      <w:r w:rsidR="00092F61">
        <w:rPr>
          <w:sz w:val="24"/>
          <w:szCs w:val="24"/>
        </w:rPr>
        <w:t xml:space="preserve">, and </w:t>
      </w:r>
      <w:r w:rsidR="00CC293E">
        <w:rPr>
          <w:sz w:val="24"/>
          <w:szCs w:val="24"/>
        </w:rPr>
        <w:t>prohibit</w:t>
      </w:r>
      <w:r w:rsidR="00092F61">
        <w:rPr>
          <w:sz w:val="24"/>
          <w:szCs w:val="24"/>
        </w:rPr>
        <w:t>s</w:t>
      </w:r>
      <w:r w:rsidR="00CC293E">
        <w:rPr>
          <w:sz w:val="24"/>
          <w:szCs w:val="24"/>
        </w:rPr>
        <w:t xml:space="preserve"> the </w:t>
      </w:r>
      <w:r w:rsidR="009713D5">
        <w:rPr>
          <w:sz w:val="24"/>
          <w:szCs w:val="24"/>
        </w:rPr>
        <w:t xml:space="preserve">acquisition </w:t>
      </w:r>
      <w:r w:rsidR="00CC293E">
        <w:rPr>
          <w:sz w:val="24"/>
          <w:szCs w:val="24"/>
        </w:rPr>
        <w:t>of prior user rights throughout the grace period.</w:t>
      </w:r>
      <w:r w:rsidR="004E3CCD">
        <w:rPr>
          <w:sz w:val="24"/>
          <w:szCs w:val="24"/>
        </w:rPr>
        <w:t xml:space="preserve"> </w:t>
      </w:r>
    </w:p>
    <w:p w14:paraId="293CE929" w14:textId="77777777" w:rsidR="002909B1" w:rsidRDefault="002909B1" w:rsidP="002909B1">
      <w:pPr>
        <w:jc w:val="both"/>
        <w:rPr>
          <w:sz w:val="24"/>
          <w:szCs w:val="24"/>
        </w:rPr>
      </w:pPr>
    </w:p>
    <w:p w14:paraId="6BDB132D" w14:textId="19D367D5" w:rsidR="00544805" w:rsidRDefault="00544805" w:rsidP="002909B1">
      <w:pPr>
        <w:jc w:val="both"/>
        <w:rPr>
          <w:sz w:val="24"/>
          <w:szCs w:val="24"/>
        </w:rPr>
      </w:pPr>
      <w:r>
        <w:rPr>
          <w:sz w:val="24"/>
          <w:szCs w:val="24"/>
        </w:rPr>
        <w:t xml:space="preserve">Europe currently operates under a strict novelty requirement, so that any disclosure </w:t>
      </w:r>
      <w:r w:rsidR="009F44A2">
        <w:rPr>
          <w:sz w:val="24"/>
          <w:szCs w:val="24"/>
        </w:rPr>
        <w:t xml:space="preserve">of the invention </w:t>
      </w:r>
      <w:r w:rsidR="00260EFD">
        <w:rPr>
          <w:sz w:val="24"/>
          <w:szCs w:val="24"/>
        </w:rPr>
        <w:t xml:space="preserve">prior to the </w:t>
      </w:r>
      <w:r w:rsidR="00260EFD" w:rsidRPr="002909B1">
        <w:rPr>
          <w:color w:val="333333"/>
          <w:sz w:val="24"/>
          <w:szCs w:val="24"/>
          <w:shd w:val="clear" w:color="auto" w:fill="FFFFFF"/>
        </w:rPr>
        <w:t>filing</w:t>
      </w:r>
      <w:r w:rsidR="00260EFD">
        <w:rPr>
          <w:sz w:val="24"/>
          <w:szCs w:val="24"/>
        </w:rPr>
        <w:t xml:space="preserve"> date </w:t>
      </w:r>
      <w:r>
        <w:rPr>
          <w:sz w:val="24"/>
          <w:szCs w:val="24"/>
        </w:rPr>
        <w:t>results in the invention no longer being considered new, and thus not being patentable</w:t>
      </w:r>
      <w:r w:rsidR="00E637C9">
        <w:rPr>
          <w:sz w:val="24"/>
          <w:szCs w:val="24"/>
        </w:rPr>
        <w:t>. This is</w:t>
      </w:r>
      <w:r w:rsidR="00260EFD">
        <w:rPr>
          <w:sz w:val="24"/>
          <w:szCs w:val="24"/>
        </w:rPr>
        <w:t xml:space="preserve"> subject to two narrow exceptions found in Art</w:t>
      </w:r>
      <w:r w:rsidR="002D5706">
        <w:rPr>
          <w:sz w:val="24"/>
          <w:szCs w:val="24"/>
        </w:rPr>
        <w:t>icle</w:t>
      </w:r>
      <w:r w:rsidR="00260EFD">
        <w:rPr>
          <w:sz w:val="24"/>
          <w:szCs w:val="24"/>
        </w:rPr>
        <w:t xml:space="preserve"> 55 EPC</w:t>
      </w:r>
      <w:r w:rsidR="00E637C9">
        <w:rPr>
          <w:sz w:val="24"/>
          <w:szCs w:val="24"/>
        </w:rPr>
        <w:t>:</w:t>
      </w:r>
      <w:r w:rsidR="005D2225">
        <w:rPr>
          <w:sz w:val="24"/>
          <w:szCs w:val="24"/>
        </w:rPr>
        <w:t xml:space="preserve"> </w:t>
      </w:r>
      <w:r w:rsidR="00E637C9">
        <w:rPr>
          <w:sz w:val="24"/>
          <w:szCs w:val="24"/>
        </w:rPr>
        <w:t>(a) t</w:t>
      </w:r>
      <w:r w:rsidR="005D2225">
        <w:rPr>
          <w:sz w:val="24"/>
          <w:szCs w:val="24"/>
        </w:rPr>
        <w:t>he invention was disclosed as a result of an evident abuse of the applicant or their legal predecessor</w:t>
      </w:r>
      <w:r w:rsidR="00CC293E">
        <w:rPr>
          <w:sz w:val="24"/>
          <w:szCs w:val="24"/>
        </w:rPr>
        <w:t>;</w:t>
      </w:r>
      <w:r w:rsidR="00E637C9">
        <w:rPr>
          <w:sz w:val="24"/>
          <w:szCs w:val="24"/>
        </w:rPr>
        <w:t xml:space="preserve"> or (b)</w:t>
      </w:r>
      <w:r w:rsidR="005D2225">
        <w:rPr>
          <w:sz w:val="24"/>
          <w:szCs w:val="24"/>
        </w:rPr>
        <w:t xml:space="preserve"> the invention was displayed at an officially recognised international exhibition</w:t>
      </w:r>
      <w:r w:rsidR="002D6D9D">
        <w:rPr>
          <w:sz w:val="24"/>
          <w:szCs w:val="24"/>
        </w:rPr>
        <w:t xml:space="preserve"> (i.e.</w:t>
      </w:r>
      <w:r w:rsidR="008048BC">
        <w:rPr>
          <w:sz w:val="24"/>
          <w:szCs w:val="24"/>
        </w:rPr>
        <w:t xml:space="preserve"> </w:t>
      </w:r>
      <w:r w:rsidR="002D6D9D">
        <w:rPr>
          <w:sz w:val="24"/>
          <w:szCs w:val="24"/>
        </w:rPr>
        <w:t>an exhibition falling within the terms of the Convention on international exhibitions, and listed as such, which is extremely rare)</w:t>
      </w:r>
      <w:r>
        <w:rPr>
          <w:sz w:val="24"/>
          <w:szCs w:val="24"/>
        </w:rPr>
        <w:t xml:space="preserve">. </w:t>
      </w:r>
      <w:r w:rsidR="005D2225">
        <w:rPr>
          <w:sz w:val="24"/>
          <w:szCs w:val="24"/>
        </w:rPr>
        <w:t xml:space="preserve">Under this </w:t>
      </w:r>
      <w:r>
        <w:rPr>
          <w:sz w:val="24"/>
          <w:szCs w:val="24"/>
        </w:rPr>
        <w:t>novelty requirement</w:t>
      </w:r>
      <w:r w:rsidR="005D2225">
        <w:rPr>
          <w:sz w:val="24"/>
          <w:szCs w:val="24"/>
        </w:rPr>
        <w:t xml:space="preserve">, whether a document forms </w:t>
      </w:r>
      <w:r>
        <w:rPr>
          <w:sz w:val="24"/>
          <w:szCs w:val="24"/>
        </w:rPr>
        <w:t xml:space="preserve">prior art </w:t>
      </w:r>
      <w:r w:rsidR="005D2225">
        <w:rPr>
          <w:sz w:val="24"/>
          <w:szCs w:val="24"/>
        </w:rPr>
        <w:t xml:space="preserve">against an application or not </w:t>
      </w:r>
      <w:r>
        <w:rPr>
          <w:sz w:val="24"/>
          <w:szCs w:val="24"/>
        </w:rPr>
        <w:t xml:space="preserve">can be </w:t>
      </w:r>
      <w:r w:rsidR="005D2225">
        <w:rPr>
          <w:sz w:val="24"/>
          <w:szCs w:val="24"/>
        </w:rPr>
        <w:t>simply assessed, often on the face of the document</w:t>
      </w:r>
      <w:r w:rsidR="009F44A2">
        <w:rPr>
          <w:sz w:val="24"/>
          <w:szCs w:val="24"/>
        </w:rPr>
        <w:t>.</w:t>
      </w:r>
      <w:r>
        <w:rPr>
          <w:sz w:val="24"/>
          <w:szCs w:val="24"/>
        </w:rPr>
        <w:t xml:space="preserve"> </w:t>
      </w:r>
      <w:r w:rsidR="009F44A2">
        <w:rPr>
          <w:sz w:val="24"/>
          <w:szCs w:val="24"/>
        </w:rPr>
        <w:t>I</w:t>
      </w:r>
      <w:r>
        <w:rPr>
          <w:sz w:val="24"/>
          <w:szCs w:val="24"/>
        </w:rPr>
        <w:t xml:space="preserve">f the disclosure date is known and prior to the filing date, the disclosure </w:t>
      </w:r>
      <w:r w:rsidR="002D5706">
        <w:rPr>
          <w:sz w:val="24"/>
          <w:szCs w:val="24"/>
        </w:rPr>
        <w:t xml:space="preserve">is </w:t>
      </w:r>
      <w:r>
        <w:rPr>
          <w:sz w:val="24"/>
          <w:szCs w:val="24"/>
        </w:rPr>
        <w:t>prior art regardless of who published the item, so that drawing up validity and freedom-to-operate opinions is correspondingly simple and cost-effective</w:t>
      </w:r>
      <w:r w:rsidR="005D2225">
        <w:rPr>
          <w:sz w:val="24"/>
          <w:szCs w:val="24"/>
        </w:rPr>
        <w:t>, promoting legal certainty</w:t>
      </w:r>
      <w:r>
        <w:rPr>
          <w:sz w:val="24"/>
          <w:szCs w:val="24"/>
        </w:rPr>
        <w:t xml:space="preserve">. </w:t>
      </w:r>
    </w:p>
    <w:p w14:paraId="6F457B60" w14:textId="77777777" w:rsidR="002909B1" w:rsidRDefault="002909B1" w:rsidP="002909B1">
      <w:pPr>
        <w:jc w:val="both"/>
        <w:rPr>
          <w:sz w:val="24"/>
          <w:szCs w:val="24"/>
        </w:rPr>
      </w:pPr>
    </w:p>
    <w:p w14:paraId="45692262" w14:textId="4A307A0C" w:rsidR="00544805" w:rsidRDefault="00544805" w:rsidP="00114530">
      <w:pPr>
        <w:spacing w:after="160" w:line="259" w:lineRule="auto"/>
        <w:jc w:val="both"/>
        <w:rPr>
          <w:sz w:val="24"/>
          <w:szCs w:val="24"/>
        </w:rPr>
      </w:pPr>
      <w:r w:rsidRPr="00260EFD">
        <w:rPr>
          <w:b/>
          <w:bCs/>
          <w:sz w:val="24"/>
          <w:szCs w:val="24"/>
        </w:rPr>
        <w:t>Conflicting application</w:t>
      </w:r>
      <w:r w:rsidR="00260EFD" w:rsidRPr="0096087E">
        <w:rPr>
          <w:b/>
          <w:bCs/>
          <w:sz w:val="24"/>
          <w:szCs w:val="24"/>
        </w:rPr>
        <w:t>s</w:t>
      </w:r>
    </w:p>
    <w:p w14:paraId="107B4297" w14:textId="6376FB9B" w:rsidR="00260EFD" w:rsidRDefault="005D2225" w:rsidP="002909B1">
      <w:pPr>
        <w:jc w:val="both"/>
        <w:rPr>
          <w:sz w:val="24"/>
          <w:szCs w:val="24"/>
        </w:rPr>
      </w:pPr>
      <w:r>
        <w:rPr>
          <w:sz w:val="24"/>
          <w:szCs w:val="24"/>
        </w:rPr>
        <w:t>A</w:t>
      </w:r>
      <w:r w:rsidR="00260EFD" w:rsidRPr="00260EFD">
        <w:rPr>
          <w:sz w:val="24"/>
          <w:szCs w:val="24"/>
        </w:rPr>
        <w:t xml:space="preserve">ll patent systems </w:t>
      </w:r>
      <w:r>
        <w:rPr>
          <w:sz w:val="24"/>
          <w:szCs w:val="24"/>
        </w:rPr>
        <w:t xml:space="preserve">must address the issue of </w:t>
      </w:r>
      <w:r w:rsidR="00260EFD" w:rsidRPr="00260EFD">
        <w:rPr>
          <w:sz w:val="24"/>
          <w:szCs w:val="24"/>
        </w:rPr>
        <w:t xml:space="preserve">an application </w:t>
      </w:r>
      <w:r>
        <w:rPr>
          <w:sz w:val="24"/>
          <w:szCs w:val="24"/>
        </w:rPr>
        <w:t xml:space="preserve">having been </w:t>
      </w:r>
      <w:r w:rsidR="00260EFD" w:rsidRPr="00260EFD">
        <w:rPr>
          <w:sz w:val="24"/>
          <w:szCs w:val="24"/>
        </w:rPr>
        <w:t>filed</w:t>
      </w:r>
      <w:r w:rsidR="00260EFD">
        <w:rPr>
          <w:sz w:val="24"/>
          <w:szCs w:val="24"/>
        </w:rPr>
        <w:t xml:space="preserve"> </w:t>
      </w:r>
      <w:r w:rsidR="00260EFD" w:rsidRPr="00260EFD">
        <w:rPr>
          <w:sz w:val="24"/>
          <w:szCs w:val="24"/>
        </w:rPr>
        <w:t>before the filing or priority date of the application being examined</w:t>
      </w:r>
      <w:r w:rsidR="00CC293E">
        <w:rPr>
          <w:sz w:val="24"/>
          <w:szCs w:val="24"/>
        </w:rPr>
        <w:t>,</w:t>
      </w:r>
      <w:r w:rsidR="00260EFD" w:rsidRPr="00260EFD">
        <w:rPr>
          <w:sz w:val="24"/>
          <w:szCs w:val="24"/>
        </w:rPr>
        <w:t xml:space="preserve"> </w:t>
      </w:r>
      <w:r>
        <w:rPr>
          <w:sz w:val="24"/>
          <w:szCs w:val="24"/>
        </w:rPr>
        <w:t xml:space="preserve">but </w:t>
      </w:r>
      <w:r w:rsidR="00260EFD" w:rsidRPr="00260EFD">
        <w:rPr>
          <w:sz w:val="24"/>
          <w:szCs w:val="24"/>
        </w:rPr>
        <w:t>published</w:t>
      </w:r>
      <w:r>
        <w:rPr>
          <w:sz w:val="24"/>
          <w:szCs w:val="24"/>
        </w:rPr>
        <w:t xml:space="preserve"> later</w:t>
      </w:r>
      <w:r w:rsidR="00260EFD" w:rsidRPr="00260EFD">
        <w:rPr>
          <w:sz w:val="24"/>
          <w:szCs w:val="24"/>
        </w:rPr>
        <w:t xml:space="preserve">, </w:t>
      </w:r>
      <w:r w:rsidR="00E637C9">
        <w:rPr>
          <w:sz w:val="24"/>
          <w:szCs w:val="24"/>
        </w:rPr>
        <w:t xml:space="preserve">where both </w:t>
      </w:r>
      <w:r w:rsidR="00260EFD" w:rsidRPr="002909B1">
        <w:rPr>
          <w:color w:val="333333"/>
          <w:sz w:val="24"/>
          <w:szCs w:val="24"/>
          <w:shd w:val="clear" w:color="auto" w:fill="FFFFFF"/>
        </w:rPr>
        <w:t>applications</w:t>
      </w:r>
      <w:r w:rsidR="00260EFD" w:rsidRPr="00260EFD">
        <w:rPr>
          <w:sz w:val="24"/>
          <w:szCs w:val="24"/>
        </w:rPr>
        <w:t xml:space="preserve"> disclose common subject</w:t>
      </w:r>
      <w:r w:rsidR="002D5706">
        <w:rPr>
          <w:sz w:val="24"/>
          <w:szCs w:val="24"/>
        </w:rPr>
        <w:t>-</w:t>
      </w:r>
      <w:r w:rsidR="00260EFD" w:rsidRPr="00260EFD">
        <w:rPr>
          <w:sz w:val="24"/>
          <w:szCs w:val="24"/>
        </w:rPr>
        <w:t>matter. Such applications are said to “conflict” because</w:t>
      </w:r>
      <w:r w:rsidR="00DD3FF5">
        <w:rPr>
          <w:sz w:val="24"/>
          <w:szCs w:val="24"/>
        </w:rPr>
        <w:t xml:space="preserve"> </w:t>
      </w:r>
      <w:r w:rsidR="00260EFD" w:rsidRPr="00260EFD">
        <w:rPr>
          <w:sz w:val="24"/>
          <w:szCs w:val="24"/>
        </w:rPr>
        <w:t>the content of the earlier-filed application only become</w:t>
      </w:r>
      <w:r w:rsidR="00CC293E">
        <w:rPr>
          <w:sz w:val="24"/>
          <w:szCs w:val="24"/>
        </w:rPr>
        <w:t>s</w:t>
      </w:r>
      <w:r w:rsidR="00260EFD" w:rsidRPr="00260EFD">
        <w:rPr>
          <w:sz w:val="24"/>
          <w:szCs w:val="24"/>
        </w:rPr>
        <w:t xml:space="preserve"> publicly available as prior art after the</w:t>
      </w:r>
      <w:r w:rsidR="00DD3FF5">
        <w:rPr>
          <w:sz w:val="24"/>
          <w:szCs w:val="24"/>
        </w:rPr>
        <w:t xml:space="preserve"> </w:t>
      </w:r>
      <w:r w:rsidR="00260EFD" w:rsidRPr="00260EFD">
        <w:rPr>
          <w:sz w:val="24"/>
          <w:szCs w:val="24"/>
        </w:rPr>
        <w:t xml:space="preserve">filing or priority date of the application being examined. </w:t>
      </w:r>
      <w:r w:rsidR="00310350">
        <w:rPr>
          <w:sz w:val="24"/>
          <w:szCs w:val="24"/>
        </w:rPr>
        <w:t>In the absence of</w:t>
      </w:r>
      <w:r w:rsidR="00310350" w:rsidRPr="00260EFD">
        <w:rPr>
          <w:sz w:val="24"/>
          <w:szCs w:val="24"/>
        </w:rPr>
        <w:t xml:space="preserve"> </w:t>
      </w:r>
      <w:r>
        <w:rPr>
          <w:sz w:val="24"/>
          <w:szCs w:val="24"/>
        </w:rPr>
        <w:t xml:space="preserve">a </w:t>
      </w:r>
      <w:r w:rsidR="00260EFD" w:rsidRPr="00260EFD">
        <w:rPr>
          <w:sz w:val="24"/>
          <w:szCs w:val="24"/>
        </w:rPr>
        <w:t>rule giving prior art effect</w:t>
      </w:r>
      <w:r w:rsidR="00E637C9">
        <w:rPr>
          <w:sz w:val="24"/>
          <w:szCs w:val="24"/>
        </w:rPr>
        <w:t xml:space="preserve"> </w:t>
      </w:r>
      <w:r w:rsidR="00260EFD" w:rsidRPr="00260EFD">
        <w:rPr>
          <w:sz w:val="24"/>
          <w:szCs w:val="24"/>
        </w:rPr>
        <w:t>to the earlier-filed application as of its filing or priority date, it would thus be possible for two or more patents to be granted covering the</w:t>
      </w:r>
      <w:r w:rsidR="00DD3FF5">
        <w:rPr>
          <w:sz w:val="24"/>
          <w:szCs w:val="24"/>
        </w:rPr>
        <w:t xml:space="preserve"> </w:t>
      </w:r>
      <w:r w:rsidR="00260EFD" w:rsidRPr="00260EFD">
        <w:rPr>
          <w:sz w:val="24"/>
          <w:szCs w:val="24"/>
        </w:rPr>
        <w:t>same or similar subject</w:t>
      </w:r>
      <w:r w:rsidR="0096087E">
        <w:rPr>
          <w:sz w:val="24"/>
          <w:szCs w:val="24"/>
        </w:rPr>
        <w:t>-</w:t>
      </w:r>
      <w:r w:rsidR="00260EFD" w:rsidRPr="00260EFD">
        <w:rPr>
          <w:sz w:val="24"/>
          <w:szCs w:val="24"/>
        </w:rPr>
        <w:t xml:space="preserve">matter. </w:t>
      </w:r>
    </w:p>
    <w:p w14:paraId="7273420C" w14:textId="77777777" w:rsidR="002909B1" w:rsidRPr="00260EFD" w:rsidRDefault="002909B1" w:rsidP="002909B1">
      <w:pPr>
        <w:jc w:val="both"/>
        <w:rPr>
          <w:sz w:val="24"/>
          <w:szCs w:val="24"/>
        </w:rPr>
      </w:pPr>
    </w:p>
    <w:p w14:paraId="0669F575" w14:textId="53CC782B" w:rsidR="00E637C9" w:rsidRDefault="00260EFD" w:rsidP="002909B1">
      <w:pPr>
        <w:jc w:val="both"/>
        <w:rPr>
          <w:sz w:val="24"/>
          <w:szCs w:val="24"/>
        </w:rPr>
      </w:pPr>
      <w:r w:rsidRPr="00260EFD">
        <w:rPr>
          <w:sz w:val="24"/>
          <w:szCs w:val="24"/>
        </w:rPr>
        <w:t>The treatment of conflicting applications is different under the legal regimes in Europe, the</w:t>
      </w:r>
      <w:r w:rsidR="00DD3FF5">
        <w:rPr>
          <w:sz w:val="24"/>
          <w:szCs w:val="24"/>
        </w:rPr>
        <w:t xml:space="preserve"> </w:t>
      </w:r>
      <w:r w:rsidRPr="00260EFD">
        <w:rPr>
          <w:sz w:val="24"/>
          <w:szCs w:val="24"/>
        </w:rPr>
        <w:t>United States and Japan. In Europe, under the EPC, as well as</w:t>
      </w:r>
      <w:r w:rsidR="00DD3FF5">
        <w:rPr>
          <w:sz w:val="24"/>
          <w:szCs w:val="24"/>
        </w:rPr>
        <w:t xml:space="preserve"> </w:t>
      </w:r>
      <w:r w:rsidRPr="002909B1">
        <w:rPr>
          <w:color w:val="333333"/>
          <w:sz w:val="24"/>
          <w:szCs w:val="24"/>
          <w:shd w:val="clear" w:color="auto" w:fill="FFFFFF"/>
        </w:rPr>
        <w:t>under</w:t>
      </w:r>
      <w:r w:rsidRPr="00260EFD">
        <w:rPr>
          <w:sz w:val="24"/>
          <w:szCs w:val="24"/>
        </w:rPr>
        <w:t xml:space="preserve"> the national law of the EPC </w:t>
      </w:r>
      <w:r w:rsidR="002D5706">
        <w:rPr>
          <w:sz w:val="24"/>
          <w:szCs w:val="24"/>
        </w:rPr>
        <w:t>c</w:t>
      </w:r>
      <w:r w:rsidRPr="00260EFD">
        <w:rPr>
          <w:sz w:val="24"/>
          <w:szCs w:val="24"/>
        </w:rPr>
        <w:t xml:space="preserve">ontracting </w:t>
      </w:r>
      <w:r w:rsidR="002D5706">
        <w:rPr>
          <w:sz w:val="24"/>
          <w:szCs w:val="24"/>
        </w:rPr>
        <w:t>s</w:t>
      </w:r>
      <w:r w:rsidRPr="00260EFD">
        <w:rPr>
          <w:sz w:val="24"/>
          <w:szCs w:val="24"/>
        </w:rPr>
        <w:t>tates, earlier-filed, later</w:t>
      </w:r>
      <w:r w:rsidR="002D5706">
        <w:rPr>
          <w:sz w:val="24"/>
          <w:szCs w:val="24"/>
        </w:rPr>
        <w:t>-</w:t>
      </w:r>
      <w:r w:rsidRPr="00260EFD">
        <w:rPr>
          <w:sz w:val="24"/>
          <w:szCs w:val="24"/>
        </w:rPr>
        <w:t>published applications</w:t>
      </w:r>
      <w:r w:rsidR="00DD3FF5">
        <w:rPr>
          <w:sz w:val="24"/>
          <w:szCs w:val="24"/>
        </w:rPr>
        <w:t xml:space="preserve"> </w:t>
      </w:r>
      <w:r w:rsidR="00E637C9">
        <w:rPr>
          <w:sz w:val="24"/>
          <w:szCs w:val="24"/>
        </w:rPr>
        <w:t>(“secret prior art</w:t>
      </w:r>
      <w:r w:rsidR="009F44A2">
        <w:rPr>
          <w:sz w:val="24"/>
          <w:szCs w:val="24"/>
        </w:rPr>
        <w:t>”</w:t>
      </w:r>
      <w:r w:rsidR="00E637C9">
        <w:rPr>
          <w:sz w:val="24"/>
          <w:szCs w:val="24"/>
        </w:rPr>
        <w:t xml:space="preserve">) </w:t>
      </w:r>
      <w:r w:rsidRPr="00260EFD">
        <w:rPr>
          <w:sz w:val="24"/>
          <w:szCs w:val="24"/>
        </w:rPr>
        <w:t>are relevant to the examination of novelty only</w:t>
      </w:r>
      <w:r w:rsidR="004E3CCD">
        <w:rPr>
          <w:sz w:val="24"/>
          <w:szCs w:val="24"/>
        </w:rPr>
        <w:t xml:space="preserve">. All applicants are treated the same and there is no </w:t>
      </w:r>
      <w:r w:rsidRPr="00260EFD">
        <w:rPr>
          <w:sz w:val="24"/>
          <w:szCs w:val="24"/>
        </w:rPr>
        <w:t xml:space="preserve">anti-self-collision. </w:t>
      </w:r>
    </w:p>
    <w:p w14:paraId="536AFAFD" w14:textId="77777777" w:rsidR="002909B1" w:rsidRDefault="002909B1" w:rsidP="002909B1">
      <w:pPr>
        <w:jc w:val="both"/>
        <w:rPr>
          <w:sz w:val="24"/>
          <w:szCs w:val="24"/>
        </w:rPr>
      </w:pPr>
    </w:p>
    <w:p w14:paraId="7DC074D9" w14:textId="506C25FE" w:rsidR="00E637C9" w:rsidRDefault="00260EFD" w:rsidP="002909B1">
      <w:pPr>
        <w:jc w:val="both"/>
        <w:rPr>
          <w:sz w:val="24"/>
          <w:szCs w:val="24"/>
        </w:rPr>
      </w:pPr>
      <w:r w:rsidRPr="00260EFD">
        <w:rPr>
          <w:sz w:val="24"/>
          <w:szCs w:val="24"/>
        </w:rPr>
        <w:t xml:space="preserve">In the </w:t>
      </w:r>
      <w:r w:rsidR="004E3CCD">
        <w:rPr>
          <w:sz w:val="24"/>
          <w:szCs w:val="24"/>
        </w:rPr>
        <w:t>US</w:t>
      </w:r>
      <w:r w:rsidRPr="00260EFD">
        <w:rPr>
          <w:sz w:val="24"/>
          <w:szCs w:val="24"/>
        </w:rPr>
        <w:t>, secret prior art is relevant to the examination of both novelty</w:t>
      </w:r>
      <w:r w:rsidR="00DD3FF5">
        <w:rPr>
          <w:sz w:val="24"/>
          <w:szCs w:val="24"/>
        </w:rPr>
        <w:t xml:space="preserve"> </w:t>
      </w:r>
      <w:r w:rsidRPr="00260EFD">
        <w:rPr>
          <w:sz w:val="24"/>
          <w:szCs w:val="24"/>
        </w:rPr>
        <w:t xml:space="preserve">and inventive step, and </w:t>
      </w:r>
      <w:r w:rsidR="00837745">
        <w:rPr>
          <w:sz w:val="24"/>
          <w:szCs w:val="24"/>
        </w:rPr>
        <w:t>“</w:t>
      </w:r>
      <w:r w:rsidRPr="00260EFD">
        <w:rPr>
          <w:sz w:val="24"/>
          <w:szCs w:val="24"/>
        </w:rPr>
        <w:t>anti-self</w:t>
      </w:r>
      <w:r w:rsidR="004E3CCD">
        <w:rPr>
          <w:sz w:val="24"/>
          <w:szCs w:val="24"/>
        </w:rPr>
        <w:t>-</w:t>
      </w:r>
      <w:r w:rsidRPr="00260EFD">
        <w:rPr>
          <w:sz w:val="24"/>
          <w:szCs w:val="24"/>
        </w:rPr>
        <w:t>collision</w:t>
      </w:r>
      <w:r w:rsidR="00837745">
        <w:rPr>
          <w:sz w:val="24"/>
          <w:szCs w:val="24"/>
        </w:rPr>
        <w:t>”</w:t>
      </w:r>
      <w:r w:rsidRPr="00260EFD">
        <w:rPr>
          <w:sz w:val="24"/>
          <w:szCs w:val="24"/>
        </w:rPr>
        <w:t xml:space="preserve"> is provided for</w:t>
      </w:r>
      <w:r w:rsidR="004E3CCD">
        <w:rPr>
          <w:sz w:val="24"/>
          <w:szCs w:val="24"/>
        </w:rPr>
        <w:t>, advantaging the first mover</w:t>
      </w:r>
      <w:r w:rsidR="00837745">
        <w:rPr>
          <w:sz w:val="24"/>
          <w:szCs w:val="24"/>
        </w:rPr>
        <w:t xml:space="preserve"> by ensuring that their own prior applications will not constitute secret prior art against subsequent applications filed by them, although their prior applications will constitute secret prior art for any subsequent applications filed by third parties</w:t>
      </w:r>
      <w:r w:rsidRPr="00260EFD">
        <w:rPr>
          <w:sz w:val="24"/>
          <w:szCs w:val="24"/>
        </w:rPr>
        <w:t xml:space="preserve">. </w:t>
      </w:r>
    </w:p>
    <w:p w14:paraId="6DCEE2EA" w14:textId="77777777" w:rsidR="009F44A2" w:rsidRDefault="009F44A2" w:rsidP="002909B1">
      <w:pPr>
        <w:jc w:val="both"/>
        <w:rPr>
          <w:sz w:val="24"/>
          <w:szCs w:val="24"/>
        </w:rPr>
      </w:pPr>
    </w:p>
    <w:p w14:paraId="2A70ADB1" w14:textId="1A4B6E69" w:rsidR="00260EFD" w:rsidRPr="00260EFD" w:rsidRDefault="00260EFD" w:rsidP="002909B1">
      <w:pPr>
        <w:jc w:val="both"/>
        <w:rPr>
          <w:sz w:val="24"/>
          <w:szCs w:val="24"/>
        </w:rPr>
      </w:pPr>
      <w:r w:rsidRPr="00260EFD">
        <w:rPr>
          <w:sz w:val="24"/>
          <w:szCs w:val="24"/>
        </w:rPr>
        <w:t>In Japan, secret prior art is relevant</w:t>
      </w:r>
      <w:r w:rsidR="00DD3FF5">
        <w:rPr>
          <w:sz w:val="24"/>
          <w:szCs w:val="24"/>
        </w:rPr>
        <w:t xml:space="preserve"> </w:t>
      </w:r>
      <w:r w:rsidRPr="00260EFD">
        <w:rPr>
          <w:sz w:val="24"/>
          <w:szCs w:val="24"/>
        </w:rPr>
        <w:t xml:space="preserve">to the examination of </w:t>
      </w:r>
      <w:r w:rsidR="009F44A2">
        <w:rPr>
          <w:sz w:val="24"/>
          <w:szCs w:val="24"/>
        </w:rPr>
        <w:t xml:space="preserve">a sort of “enhanced </w:t>
      </w:r>
      <w:r w:rsidRPr="00260EFD">
        <w:rPr>
          <w:sz w:val="24"/>
          <w:szCs w:val="24"/>
        </w:rPr>
        <w:t>novelty</w:t>
      </w:r>
      <w:r w:rsidR="009F44A2">
        <w:rPr>
          <w:sz w:val="24"/>
          <w:szCs w:val="24"/>
        </w:rPr>
        <w:t>”</w:t>
      </w:r>
      <w:r w:rsidRPr="00260EFD">
        <w:rPr>
          <w:sz w:val="24"/>
          <w:szCs w:val="24"/>
        </w:rPr>
        <w:t xml:space="preserve">, </w:t>
      </w:r>
      <w:r w:rsidR="009F44A2">
        <w:rPr>
          <w:sz w:val="24"/>
          <w:szCs w:val="24"/>
        </w:rPr>
        <w:t xml:space="preserve">so that the earlier application can </w:t>
      </w:r>
      <w:r w:rsidR="0096087E">
        <w:rPr>
          <w:sz w:val="24"/>
          <w:szCs w:val="24"/>
        </w:rPr>
        <w:t xml:space="preserve">destroy the novelty of </w:t>
      </w:r>
      <w:r w:rsidR="009F44A2">
        <w:rPr>
          <w:sz w:val="24"/>
          <w:szCs w:val="24"/>
        </w:rPr>
        <w:t xml:space="preserve">the subsequent one even if there are </w:t>
      </w:r>
      <w:r w:rsidRPr="00260EFD">
        <w:rPr>
          <w:sz w:val="24"/>
          <w:szCs w:val="24"/>
        </w:rPr>
        <w:t xml:space="preserve">minor </w:t>
      </w:r>
      <w:r w:rsidRPr="002909B1">
        <w:rPr>
          <w:color w:val="333333"/>
          <w:sz w:val="24"/>
          <w:szCs w:val="24"/>
          <w:shd w:val="clear" w:color="auto" w:fill="FFFFFF"/>
        </w:rPr>
        <w:t>differences</w:t>
      </w:r>
      <w:r w:rsidRPr="00260EFD">
        <w:rPr>
          <w:sz w:val="24"/>
          <w:szCs w:val="24"/>
        </w:rPr>
        <w:t>, provided the inventions are</w:t>
      </w:r>
      <w:r w:rsidR="00DD3FF5">
        <w:rPr>
          <w:sz w:val="24"/>
          <w:szCs w:val="24"/>
        </w:rPr>
        <w:t xml:space="preserve"> </w:t>
      </w:r>
      <w:r w:rsidRPr="00260EFD">
        <w:rPr>
          <w:sz w:val="24"/>
          <w:szCs w:val="24"/>
        </w:rPr>
        <w:t xml:space="preserve">"substantially the same", but </w:t>
      </w:r>
      <w:r w:rsidR="009F44A2">
        <w:rPr>
          <w:sz w:val="24"/>
          <w:szCs w:val="24"/>
        </w:rPr>
        <w:t xml:space="preserve">earlier applications are </w:t>
      </w:r>
      <w:r w:rsidRPr="00260EFD">
        <w:rPr>
          <w:sz w:val="24"/>
          <w:szCs w:val="24"/>
        </w:rPr>
        <w:t>not relevant for examination of inventive step, with anti-self</w:t>
      </w:r>
      <w:r w:rsidR="00DD3FF5">
        <w:rPr>
          <w:sz w:val="24"/>
          <w:szCs w:val="24"/>
        </w:rPr>
        <w:t>-</w:t>
      </w:r>
      <w:r w:rsidRPr="00260EFD">
        <w:rPr>
          <w:sz w:val="24"/>
          <w:szCs w:val="24"/>
        </w:rPr>
        <w:t xml:space="preserve">collision </w:t>
      </w:r>
      <w:r w:rsidR="004E3CCD">
        <w:rPr>
          <w:sz w:val="24"/>
          <w:szCs w:val="24"/>
        </w:rPr>
        <w:t xml:space="preserve">also </w:t>
      </w:r>
      <w:r w:rsidRPr="00260EFD">
        <w:rPr>
          <w:sz w:val="24"/>
          <w:szCs w:val="24"/>
        </w:rPr>
        <w:t>applying.</w:t>
      </w:r>
    </w:p>
    <w:p w14:paraId="055ED574" w14:textId="77777777" w:rsidR="002909B1" w:rsidRDefault="002909B1" w:rsidP="002909B1">
      <w:pPr>
        <w:jc w:val="both"/>
        <w:rPr>
          <w:sz w:val="24"/>
          <w:szCs w:val="24"/>
        </w:rPr>
      </w:pPr>
    </w:p>
    <w:p w14:paraId="2F20EA6D" w14:textId="17E04E37" w:rsidR="00513A27" w:rsidRDefault="00260EFD" w:rsidP="002909B1">
      <w:pPr>
        <w:jc w:val="both"/>
        <w:rPr>
          <w:sz w:val="24"/>
          <w:szCs w:val="24"/>
        </w:rPr>
      </w:pPr>
      <w:r w:rsidRPr="00260EFD">
        <w:rPr>
          <w:sz w:val="24"/>
          <w:szCs w:val="24"/>
        </w:rPr>
        <w:t>There are likewise differences among the jurisdictions as to the conditions under which PCT</w:t>
      </w:r>
      <w:r w:rsidR="00A10064">
        <w:rPr>
          <w:sz w:val="24"/>
          <w:szCs w:val="24"/>
        </w:rPr>
        <w:t xml:space="preserve"> </w:t>
      </w:r>
      <w:r w:rsidRPr="00260EFD">
        <w:rPr>
          <w:sz w:val="24"/>
          <w:szCs w:val="24"/>
        </w:rPr>
        <w:t>international applications become secret</w:t>
      </w:r>
      <w:r w:rsidR="009F44A2">
        <w:rPr>
          <w:sz w:val="24"/>
          <w:szCs w:val="24"/>
        </w:rPr>
        <w:t xml:space="preserve"> </w:t>
      </w:r>
      <w:r w:rsidRPr="00260EFD">
        <w:rPr>
          <w:sz w:val="24"/>
          <w:szCs w:val="24"/>
        </w:rPr>
        <w:t>prior art. In Japan and under the EPC, such</w:t>
      </w:r>
      <w:r w:rsidR="00A10064">
        <w:rPr>
          <w:sz w:val="24"/>
          <w:szCs w:val="24"/>
        </w:rPr>
        <w:t xml:space="preserve"> </w:t>
      </w:r>
      <w:r w:rsidRPr="002909B1">
        <w:rPr>
          <w:color w:val="333333"/>
          <w:sz w:val="24"/>
          <w:szCs w:val="24"/>
          <w:shd w:val="clear" w:color="auto" w:fill="FFFFFF"/>
        </w:rPr>
        <w:t>applications</w:t>
      </w:r>
      <w:r w:rsidRPr="00260EFD">
        <w:rPr>
          <w:sz w:val="24"/>
          <w:szCs w:val="24"/>
        </w:rPr>
        <w:t xml:space="preserve"> become secret prior art as of the international filing or priority date only if they enter into the respective national/regional phase, which also entails that</w:t>
      </w:r>
      <w:r w:rsidR="00A10064">
        <w:rPr>
          <w:sz w:val="24"/>
          <w:szCs w:val="24"/>
        </w:rPr>
        <w:t xml:space="preserve"> </w:t>
      </w:r>
      <w:r w:rsidRPr="00260EFD">
        <w:rPr>
          <w:sz w:val="24"/>
          <w:szCs w:val="24"/>
        </w:rPr>
        <w:t xml:space="preserve">they have been translated into the prescribed language(s). In the </w:t>
      </w:r>
      <w:r w:rsidR="004E3CCD">
        <w:rPr>
          <w:sz w:val="24"/>
          <w:szCs w:val="24"/>
        </w:rPr>
        <w:t>US</w:t>
      </w:r>
      <w:r w:rsidRPr="00260EFD">
        <w:rPr>
          <w:sz w:val="24"/>
          <w:szCs w:val="24"/>
        </w:rPr>
        <w:t>, PCT applications form secret prior art as of their international filing</w:t>
      </w:r>
      <w:r w:rsidR="00A10064">
        <w:rPr>
          <w:sz w:val="24"/>
          <w:szCs w:val="24"/>
        </w:rPr>
        <w:t xml:space="preserve"> </w:t>
      </w:r>
      <w:r w:rsidRPr="00260EFD">
        <w:rPr>
          <w:sz w:val="24"/>
          <w:szCs w:val="24"/>
        </w:rPr>
        <w:t>or priority date merely upon designation of the United States in the international</w:t>
      </w:r>
      <w:r>
        <w:rPr>
          <w:sz w:val="24"/>
          <w:szCs w:val="24"/>
        </w:rPr>
        <w:t xml:space="preserve"> </w:t>
      </w:r>
      <w:r w:rsidRPr="00260EFD">
        <w:rPr>
          <w:sz w:val="24"/>
          <w:szCs w:val="24"/>
        </w:rPr>
        <w:t>application</w:t>
      </w:r>
      <w:r w:rsidR="00CC293E">
        <w:rPr>
          <w:sz w:val="24"/>
          <w:szCs w:val="24"/>
        </w:rPr>
        <w:t>, i.e. at the date of their publication after 18 months</w:t>
      </w:r>
      <w:r w:rsidRPr="00260EFD">
        <w:rPr>
          <w:sz w:val="24"/>
          <w:szCs w:val="24"/>
        </w:rPr>
        <w:t>.</w:t>
      </w:r>
    </w:p>
    <w:p w14:paraId="0F205D04" w14:textId="77777777" w:rsidR="002909B1" w:rsidRDefault="002909B1" w:rsidP="002909B1">
      <w:pPr>
        <w:jc w:val="both"/>
        <w:rPr>
          <w:sz w:val="24"/>
          <w:szCs w:val="24"/>
        </w:rPr>
      </w:pPr>
    </w:p>
    <w:p w14:paraId="2A4837E9" w14:textId="77AB0697" w:rsidR="00260EFD" w:rsidRDefault="00260EFD" w:rsidP="00260EFD">
      <w:pPr>
        <w:spacing w:after="160" w:line="259" w:lineRule="auto"/>
        <w:jc w:val="both"/>
        <w:rPr>
          <w:sz w:val="24"/>
          <w:szCs w:val="24"/>
        </w:rPr>
      </w:pPr>
      <w:r w:rsidRPr="00260EFD">
        <w:rPr>
          <w:b/>
          <w:bCs/>
          <w:sz w:val="24"/>
          <w:szCs w:val="24"/>
        </w:rPr>
        <w:t>Prior user rights</w:t>
      </w:r>
      <w:r>
        <w:rPr>
          <w:sz w:val="24"/>
          <w:szCs w:val="24"/>
        </w:rPr>
        <w:t xml:space="preserve"> </w:t>
      </w:r>
    </w:p>
    <w:p w14:paraId="29660782" w14:textId="77AEA423" w:rsidR="00260EFD" w:rsidRPr="00260EFD" w:rsidRDefault="00260EFD" w:rsidP="002909B1">
      <w:pPr>
        <w:jc w:val="both"/>
        <w:rPr>
          <w:sz w:val="24"/>
          <w:szCs w:val="24"/>
        </w:rPr>
      </w:pPr>
      <w:r w:rsidRPr="00260EFD">
        <w:rPr>
          <w:sz w:val="24"/>
          <w:szCs w:val="24"/>
        </w:rPr>
        <w:t>A prior user right is the right of a party to continue the use of an invention where that use began</w:t>
      </w:r>
      <w:r w:rsidR="00A10064">
        <w:rPr>
          <w:sz w:val="24"/>
          <w:szCs w:val="24"/>
        </w:rPr>
        <w:t xml:space="preserve"> </w:t>
      </w:r>
      <w:r w:rsidRPr="00260EFD">
        <w:rPr>
          <w:sz w:val="24"/>
          <w:szCs w:val="24"/>
        </w:rPr>
        <w:t>before a patent application was filed for the same invention.</w:t>
      </w:r>
      <w:r w:rsidR="00A10064">
        <w:rPr>
          <w:sz w:val="24"/>
          <w:szCs w:val="24"/>
        </w:rPr>
        <w:t xml:space="preserve"> </w:t>
      </w:r>
      <w:r w:rsidRPr="00260EFD">
        <w:rPr>
          <w:sz w:val="24"/>
          <w:szCs w:val="24"/>
        </w:rPr>
        <w:t>The main purpose of prior user rights is to strike a balance between the effects of the first-to-file</w:t>
      </w:r>
      <w:r w:rsidR="00A10064">
        <w:rPr>
          <w:sz w:val="24"/>
          <w:szCs w:val="24"/>
        </w:rPr>
        <w:t xml:space="preserve"> </w:t>
      </w:r>
      <w:r w:rsidRPr="00260EFD">
        <w:rPr>
          <w:sz w:val="24"/>
          <w:szCs w:val="24"/>
        </w:rPr>
        <w:t xml:space="preserve">principle on the one </w:t>
      </w:r>
      <w:r w:rsidRPr="002909B1">
        <w:rPr>
          <w:color w:val="333333"/>
          <w:sz w:val="24"/>
          <w:szCs w:val="24"/>
          <w:shd w:val="clear" w:color="auto" w:fill="FFFFFF"/>
        </w:rPr>
        <w:t>hand</w:t>
      </w:r>
      <w:r w:rsidRPr="00260EFD">
        <w:rPr>
          <w:sz w:val="24"/>
          <w:szCs w:val="24"/>
        </w:rPr>
        <w:t xml:space="preserve"> and </w:t>
      </w:r>
      <w:r w:rsidR="004E3CCD">
        <w:rPr>
          <w:sz w:val="24"/>
          <w:szCs w:val="24"/>
        </w:rPr>
        <w:t xml:space="preserve">the interests of third parties who have knowledge of the invention and have begun investing in the invention with the intention of commercially exploiting </w:t>
      </w:r>
      <w:r w:rsidR="00E033C5">
        <w:rPr>
          <w:sz w:val="24"/>
          <w:szCs w:val="24"/>
        </w:rPr>
        <w:t>it</w:t>
      </w:r>
      <w:r w:rsidR="009F44A2">
        <w:rPr>
          <w:sz w:val="24"/>
          <w:szCs w:val="24"/>
        </w:rPr>
        <w:t xml:space="preserve"> on the other</w:t>
      </w:r>
      <w:r w:rsidRPr="00260EFD">
        <w:rPr>
          <w:sz w:val="24"/>
          <w:szCs w:val="24"/>
        </w:rPr>
        <w:t>.</w:t>
      </w:r>
      <w:r w:rsidR="00E033C5">
        <w:rPr>
          <w:sz w:val="24"/>
          <w:szCs w:val="24"/>
        </w:rPr>
        <w:t xml:space="preserve"> </w:t>
      </w:r>
    </w:p>
    <w:p w14:paraId="135E9A9B" w14:textId="77777777" w:rsidR="002909B1" w:rsidRDefault="002909B1" w:rsidP="002909B1">
      <w:pPr>
        <w:jc w:val="both"/>
        <w:rPr>
          <w:color w:val="333333"/>
          <w:sz w:val="24"/>
          <w:szCs w:val="24"/>
          <w:shd w:val="clear" w:color="auto" w:fill="FFFFFF"/>
        </w:rPr>
      </w:pPr>
    </w:p>
    <w:p w14:paraId="1502F1AB" w14:textId="67B89D0E" w:rsidR="00260EFD" w:rsidRPr="00260EFD" w:rsidRDefault="00260EFD" w:rsidP="002909B1">
      <w:pPr>
        <w:jc w:val="both"/>
        <w:rPr>
          <w:sz w:val="24"/>
          <w:szCs w:val="24"/>
        </w:rPr>
      </w:pPr>
      <w:r w:rsidRPr="002909B1">
        <w:rPr>
          <w:color w:val="333333"/>
          <w:sz w:val="24"/>
          <w:szCs w:val="24"/>
          <w:shd w:val="clear" w:color="auto" w:fill="FFFFFF"/>
        </w:rPr>
        <w:t>Prior</w:t>
      </w:r>
      <w:r w:rsidRPr="00260EFD">
        <w:rPr>
          <w:sz w:val="24"/>
          <w:szCs w:val="24"/>
        </w:rPr>
        <w:t xml:space="preserve"> user rights are provided for by the different national patent legislations and such provisions</w:t>
      </w:r>
      <w:r w:rsidR="00A10064">
        <w:rPr>
          <w:sz w:val="24"/>
          <w:szCs w:val="24"/>
        </w:rPr>
        <w:t xml:space="preserve"> </w:t>
      </w:r>
      <w:r w:rsidR="009F44A2">
        <w:rPr>
          <w:sz w:val="24"/>
          <w:szCs w:val="24"/>
        </w:rPr>
        <w:t xml:space="preserve">thus </w:t>
      </w:r>
      <w:r w:rsidRPr="00260EFD">
        <w:rPr>
          <w:sz w:val="24"/>
          <w:szCs w:val="24"/>
        </w:rPr>
        <w:t>only have national effect. However, whilst the national provisions on prior</w:t>
      </w:r>
      <w:r w:rsidR="00A10064">
        <w:rPr>
          <w:sz w:val="24"/>
          <w:szCs w:val="24"/>
        </w:rPr>
        <w:t xml:space="preserve"> </w:t>
      </w:r>
      <w:r w:rsidRPr="00260EFD">
        <w:rPr>
          <w:sz w:val="24"/>
          <w:szCs w:val="24"/>
        </w:rPr>
        <w:t xml:space="preserve">user rights </w:t>
      </w:r>
      <w:r w:rsidR="009F44A2">
        <w:rPr>
          <w:sz w:val="24"/>
          <w:szCs w:val="24"/>
        </w:rPr>
        <w:t xml:space="preserve">may </w:t>
      </w:r>
      <w:r w:rsidRPr="00260EFD">
        <w:rPr>
          <w:sz w:val="24"/>
          <w:szCs w:val="24"/>
        </w:rPr>
        <w:t>have common ground, there are also differences in the conditions under which they</w:t>
      </w:r>
      <w:r w:rsidR="00A10064">
        <w:rPr>
          <w:sz w:val="24"/>
          <w:szCs w:val="24"/>
        </w:rPr>
        <w:t xml:space="preserve"> </w:t>
      </w:r>
      <w:r w:rsidRPr="00260EFD">
        <w:rPr>
          <w:sz w:val="24"/>
          <w:szCs w:val="24"/>
        </w:rPr>
        <w:t>may be acquired</w:t>
      </w:r>
      <w:r w:rsidR="004E3CCD">
        <w:rPr>
          <w:sz w:val="24"/>
          <w:szCs w:val="24"/>
        </w:rPr>
        <w:t xml:space="preserve"> and the definition of their scope</w:t>
      </w:r>
      <w:r w:rsidR="009F44A2">
        <w:rPr>
          <w:sz w:val="24"/>
          <w:szCs w:val="24"/>
        </w:rPr>
        <w:t xml:space="preserve"> depending on the jurisdiction</w:t>
      </w:r>
      <w:r w:rsidRPr="00260EFD">
        <w:rPr>
          <w:sz w:val="24"/>
          <w:szCs w:val="24"/>
        </w:rPr>
        <w:t>.</w:t>
      </w:r>
      <w:r w:rsidR="004E3CCD">
        <w:rPr>
          <w:sz w:val="24"/>
          <w:szCs w:val="24"/>
        </w:rPr>
        <w:t xml:space="preserve"> </w:t>
      </w:r>
    </w:p>
    <w:p w14:paraId="41223F63" w14:textId="77777777" w:rsidR="002909B1" w:rsidRDefault="002909B1" w:rsidP="002909B1">
      <w:pPr>
        <w:jc w:val="both"/>
        <w:rPr>
          <w:sz w:val="24"/>
          <w:szCs w:val="24"/>
        </w:rPr>
      </w:pPr>
    </w:p>
    <w:p w14:paraId="603A4109" w14:textId="0F1BA636" w:rsidR="00114530" w:rsidRDefault="004E3CCD" w:rsidP="00100656">
      <w:pPr>
        <w:jc w:val="both"/>
        <w:rPr>
          <w:sz w:val="24"/>
          <w:szCs w:val="24"/>
        </w:rPr>
      </w:pPr>
      <w:r>
        <w:rPr>
          <w:sz w:val="24"/>
          <w:szCs w:val="24"/>
        </w:rPr>
        <w:t xml:space="preserve">Prior user rights do not fall under the purview of the EPC, as </w:t>
      </w:r>
      <w:r w:rsidR="00D7263F">
        <w:rPr>
          <w:sz w:val="24"/>
          <w:szCs w:val="24"/>
        </w:rPr>
        <w:t xml:space="preserve">they are </w:t>
      </w:r>
      <w:r>
        <w:rPr>
          <w:sz w:val="24"/>
          <w:szCs w:val="24"/>
        </w:rPr>
        <w:t xml:space="preserve">a post-grant </w:t>
      </w:r>
      <w:r w:rsidRPr="002909B1">
        <w:rPr>
          <w:color w:val="333333"/>
          <w:sz w:val="24"/>
          <w:szCs w:val="24"/>
          <w:shd w:val="clear" w:color="auto" w:fill="FFFFFF"/>
        </w:rPr>
        <w:t>mechanism</w:t>
      </w:r>
      <w:r>
        <w:rPr>
          <w:sz w:val="24"/>
          <w:szCs w:val="24"/>
        </w:rPr>
        <w:t xml:space="preserve">. </w:t>
      </w:r>
      <w:r w:rsidR="00D7263F">
        <w:rPr>
          <w:sz w:val="24"/>
          <w:szCs w:val="24"/>
        </w:rPr>
        <w:t xml:space="preserve">They are </w:t>
      </w:r>
      <w:r>
        <w:rPr>
          <w:sz w:val="24"/>
          <w:szCs w:val="24"/>
        </w:rPr>
        <w:t xml:space="preserve">nevertheless included in </w:t>
      </w:r>
      <w:r w:rsidR="009F44A2">
        <w:rPr>
          <w:sz w:val="24"/>
          <w:szCs w:val="24"/>
        </w:rPr>
        <w:t xml:space="preserve">the harmonisation process </w:t>
      </w:r>
      <w:r>
        <w:rPr>
          <w:sz w:val="24"/>
          <w:szCs w:val="24"/>
        </w:rPr>
        <w:t xml:space="preserve">as </w:t>
      </w:r>
      <w:r w:rsidR="00CC293E">
        <w:rPr>
          <w:sz w:val="24"/>
          <w:szCs w:val="24"/>
        </w:rPr>
        <w:t xml:space="preserve">they are </w:t>
      </w:r>
      <w:r>
        <w:rPr>
          <w:sz w:val="24"/>
          <w:szCs w:val="24"/>
        </w:rPr>
        <w:t xml:space="preserve">deemed by some to be relevant to the definition of a balanced grace period. </w:t>
      </w:r>
      <w:r w:rsidR="00E033C5">
        <w:rPr>
          <w:sz w:val="24"/>
          <w:szCs w:val="24"/>
        </w:rPr>
        <w:t xml:space="preserve">The possibility of prior user rights arising where use of an invention has been made as a result of it having </w:t>
      </w:r>
      <w:r w:rsidR="00E033C5">
        <w:rPr>
          <w:sz w:val="24"/>
          <w:szCs w:val="24"/>
        </w:rPr>
        <w:lastRenderedPageBreak/>
        <w:t xml:space="preserve">been put in the public domain by </w:t>
      </w:r>
      <w:r w:rsidR="00CC293E">
        <w:rPr>
          <w:sz w:val="24"/>
          <w:szCs w:val="24"/>
        </w:rPr>
        <w:t>a</w:t>
      </w:r>
      <w:r w:rsidR="009F44A2">
        <w:rPr>
          <w:sz w:val="24"/>
          <w:szCs w:val="24"/>
        </w:rPr>
        <w:t>n applicant’s</w:t>
      </w:r>
      <w:r w:rsidR="00CC293E">
        <w:rPr>
          <w:sz w:val="24"/>
          <w:szCs w:val="24"/>
        </w:rPr>
        <w:t xml:space="preserve"> pre-filing disclosure </w:t>
      </w:r>
      <w:r w:rsidR="00E033C5">
        <w:rPr>
          <w:sz w:val="24"/>
          <w:szCs w:val="24"/>
        </w:rPr>
        <w:t xml:space="preserve">may create a risk curbing the use of the grace period by applicants, which </w:t>
      </w:r>
      <w:r w:rsidR="00FE0655">
        <w:rPr>
          <w:sz w:val="24"/>
          <w:szCs w:val="24"/>
        </w:rPr>
        <w:t xml:space="preserve">then </w:t>
      </w:r>
      <w:r w:rsidR="00E033C5">
        <w:rPr>
          <w:sz w:val="24"/>
          <w:szCs w:val="24"/>
        </w:rPr>
        <w:t>increase</w:t>
      </w:r>
      <w:r w:rsidR="00FE0655">
        <w:rPr>
          <w:sz w:val="24"/>
          <w:szCs w:val="24"/>
        </w:rPr>
        <w:t>s</w:t>
      </w:r>
      <w:r w:rsidR="00E033C5">
        <w:rPr>
          <w:sz w:val="24"/>
          <w:szCs w:val="24"/>
        </w:rPr>
        <w:t xml:space="preserve"> legal certainty</w:t>
      </w:r>
      <w:r w:rsidR="00FE0655">
        <w:rPr>
          <w:sz w:val="24"/>
          <w:szCs w:val="24"/>
        </w:rPr>
        <w:t>. If the grace period is invoked only exceptionally</w:t>
      </w:r>
      <w:r w:rsidR="007A77CF">
        <w:rPr>
          <w:sz w:val="24"/>
          <w:szCs w:val="24"/>
        </w:rPr>
        <w:t xml:space="preserve"> and not strategically</w:t>
      </w:r>
      <w:r w:rsidR="00CC293E">
        <w:rPr>
          <w:sz w:val="24"/>
          <w:szCs w:val="24"/>
        </w:rPr>
        <w:t xml:space="preserve">, </w:t>
      </w:r>
      <w:r w:rsidR="007A77CF">
        <w:rPr>
          <w:sz w:val="24"/>
          <w:szCs w:val="24"/>
        </w:rPr>
        <w:t>arguably, the patent system continues to operate on a file</w:t>
      </w:r>
      <w:r w:rsidR="00A34FBF">
        <w:rPr>
          <w:sz w:val="24"/>
          <w:szCs w:val="24"/>
        </w:rPr>
        <w:t>-</w:t>
      </w:r>
      <w:r w:rsidR="007A77CF">
        <w:rPr>
          <w:sz w:val="24"/>
          <w:szCs w:val="24"/>
        </w:rPr>
        <w:t>first, disclose</w:t>
      </w:r>
      <w:r w:rsidR="00A34FBF">
        <w:rPr>
          <w:sz w:val="24"/>
          <w:szCs w:val="24"/>
        </w:rPr>
        <w:t>-</w:t>
      </w:r>
      <w:r w:rsidR="007A77CF">
        <w:rPr>
          <w:sz w:val="24"/>
          <w:szCs w:val="24"/>
        </w:rPr>
        <w:t xml:space="preserve">later principle, as </w:t>
      </w:r>
      <w:r w:rsidR="00FE0655">
        <w:rPr>
          <w:sz w:val="24"/>
          <w:szCs w:val="24"/>
        </w:rPr>
        <w:t>under the current EPC.</w:t>
      </w:r>
    </w:p>
    <w:p w14:paraId="32C42EE6" w14:textId="77777777" w:rsidR="00AF1D06" w:rsidRDefault="00AF1D06" w:rsidP="00100656">
      <w:pPr>
        <w:jc w:val="both"/>
        <w:rPr>
          <w:sz w:val="24"/>
          <w:szCs w:val="24"/>
        </w:rPr>
      </w:pPr>
    </w:p>
    <w:p w14:paraId="408A9683" w14:textId="583AAF7C" w:rsidR="00566A0E" w:rsidRDefault="00D6198B" w:rsidP="00566A0E">
      <w:pPr>
        <w:pStyle w:val="ListParagraph"/>
        <w:numPr>
          <w:ilvl w:val="0"/>
          <w:numId w:val="23"/>
        </w:numPr>
        <w:spacing w:after="160" w:line="259" w:lineRule="auto"/>
        <w:jc w:val="both"/>
        <w:rPr>
          <w:b/>
          <w:bCs/>
          <w:sz w:val="24"/>
          <w:szCs w:val="24"/>
        </w:rPr>
      </w:pPr>
      <w:r w:rsidRPr="006429DF">
        <w:rPr>
          <w:b/>
          <w:bCs/>
          <w:sz w:val="24"/>
          <w:szCs w:val="24"/>
        </w:rPr>
        <w:t>Background on</w:t>
      </w:r>
      <w:r w:rsidR="00B25F7F" w:rsidRPr="006429DF">
        <w:rPr>
          <w:b/>
          <w:bCs/>
          <w:sz w:val="24"/>
          <w:szCs w:val="24"/>
        </w:rPr>
        <w:t xml:space="preserve"> the</w:t>
      </w:r>
      <w:r w:rsidRPr="006429DF">
        <w:rPr>
          <w:b/>
          <w:bCs/>
          <w:sz w:val="24"/>
          <w:szCs w:val="24"/>
        </w:rPr>
        <w:t xml:space="preserve"> </w:t>
      </w:r>
      <w:r w:rsidR="00AD73C2" w:rsidRPr="006429DF">
        <w:rPr>
          <w:b/>
          <w:bCs/>
          <w:sz w:val="24"/>
          <w:szCs w:val="24"/>
        </w:rPr>
        <w:t xml:space="preserve">user </w:t>
      </w:r>
      <w:r w:rsidRPr="006429DF">
        <w:rPr>
          <w:b/>
          <w:bCs/>
          <w:sz w:val="24"/>
          <w:szCs w:val="24"/>
        </w:rPr>
        <w:t>associations</w:t>
      </w:r>
    </w:p>
    <w:p w14:paraId="5E6B11D8" w14:textId="77777777" w:rsidR="00566A0E" w:rsidRPr="00566A0E" w:rsidRDefault="00566A0E" w:rsidP="00566A0E">
      <w:pPr>
        <w:pStyle w:val="ListParagraph"/>
        <w:spacing w:after="160" w:line="259" w:lineRule="auto"/>
        <w:ind w:left="1080"/>
        <w:jc w:val="both"/>
        <w:rPr>
          <w:b/>
          <w:bCs/>
          <w:sz w:val="24"/>
          <w:szCs w:val="24"/>
        </w:rPr>
      </w:pPr>
    </w:p>
    <w:p w14:paraId="2720FB52" w14:textId="5D744A94" w:rsidR="00D6198B" w:rsidRPr="00D6198B" w:rsidRDefault="00D6198B">
      <w:pPr>
        <w:spacing w:after="160" w:line="259" w:lineRule="auto"/>
        <w:rPr>
          <w:b/>
          <w:bCs/>
          <w:sz w:val="24"/>
          <w:szCs w:val="24"/>
        </w:rPr>
      </w:pPr>
      <w:r w:rsidRPr="00D6198B">
        <w:rPr>
          <w:b/>
          <w:bCs/>
          <w:sz w:val="24"/>
          <w:szCs w:val="24"/>
        </w:rPr>
        <w:t>The Industry Trilateral</w:t>
      </w:r>
    </w:p>
    <w:p w14:paraId="31F0C666" w14:textId="30886FDB" w:rsidR="002909B1" w:rsidRDefault="00D6198B" w:rsidP="002909B1">
      <w:pPr>
        <w:jc w:val="both"/>
        <w:rPr>
          <w:sz w:val="24"/>
          <w:szCs w:val="24"/>
        </w:rPr>
      </w:pPr>
      <w:r w:rsidRPr="00D6198B">
        <w:rPr>
          <w:sz w:val="24"/>
          <w:szCs w:val="24"/>
        </w:rPr>
        <w:t xml:space="preserve">The </w:t>
      </w:r>
      <w:r w:rsidRPr="002909B1">
        <w:rPr>
          <w:color w:val="333333"/>
          <w:sz w:val="24"/>
          <w:szCs w:val="24"/>
          <w:shd w:val="clear" w:color="auto" w:fill="FFFFFF"/>
        </w:rPr>
        <w:t>Industry</w:t>
      </w:r>
      <w:r w:rsidRPr="00D6198B">
        <w:rPr>
          <w:sz w:val="24"/>
          <w:szCs w:val="24"/>
        </w:rPr>
        <w:t xml:space="preserve"> Trilateral </w:t>
      </w:r>
      <w:r w:rsidR="00A34367">
        <w:rPr>
          <w:sz w:val="24"/>
          <w:szCs w:val="24"/>
        </w:rPr>
        <w:t xml:space="preserve">(IT3) was formed in 2003 for stakeholders to engage with the Trilateral Offices (EPO, JPO and USPTO) on substantive and procedural issues of patent law. </w:t>
      </w:r>
      <w:r w:rsidR="00092F61">
        <w:rPr>
          <w:sz w:val="24"/>
          <w:szCs w:val="24"/>
        </w:rPr>
        <w:t>As mentioned above, i</w:t>
      </w:r>
      <w:r w:rsidR="00A34367">
        <w:rPr>
          <w:sz w:val="24"/>
          <w:szCs w:val="24"/>
        </w:rPr>
        <w:t xml:space="preserve">t </w:t>
      </w:r>
      <w:r w:rsidRPr="00D6198B">
        <w:rPr>
          <w:sz w:val="24"/>
          <w:szCs w:val="24"/>
        </w:rPr>
        <w:t>is composed of representatives from</w:t>
      </w:r>
      <w:r w:rsidR="00A34367">
        <w:rPr>
          <w:sz w:val="24"/>
          <w:szCs w:val="24"/>
        </w:rPr>
        <w:t xml:space="preserve"> four associations:</w:t>
      </w:r>
      <w:r w:rsidRPr="00D6198B">
        <w:rPr>
          <w:sz w:val="24"/>
          <w:szCs w:val="24"/>
        </w:rPr>
        <w:t xml:space="preserve"> AIPLA, IPO, BusinessEurope and JIPA</w:t>
      </w:r>
      <w:r>
        <w:rPr>
          <w:sz w:val="24"/>
          <w:szCs w:val="24"/>
        </w:rPr>
        <w:t>.</w:t>
      </w:r>
    </w:p>
    <w:p w14:paraId="6494C917" w14:textId="77777777" w:rsidR="00092F61" w:rsidRDefault="00092F61" w:rsidP="002909B1">
      <w:pPr>
        <w:jc w:val="both"/>
        <w:rPr>
          <w:sz w:val="24"/>
          <w:szCs w:val="24"/>
        </w:rPr>
      </w:pPr>
    </w:p>
    <w:p w14:paraId="159767CE" w14:textId="48C0E7D8" w:rsidR="00D6198B" w:rsidRPr="00D6198B" w:rsidRDefault="00D6198B" w:rsidP="002909B1">
      <w:pPr>
        <w:jc w:val="both"/>
        <w:rPr>
          <w:sz w:val="24"/>
          <w:szCs w:val="24"/>
        </w:rPr>
      </w:pPr>
      <w:r w:rsidRPr="00D6198B">
        <w:rPr>
          <w:sz w:val="24"/>
          <w:szCs w:val="24"/>
        </w:rPr>
        <w:t>AIPLA</w:t>
      </w:r>
      <w:r w:rsidR="00AD6169">
        <w:rPr>
          <w:sz w:val="24"/>
          <w:szCs w:val="24"/>
        </w:rPr>
        <w:t xml:space="preserve"> (American Intellectual Property Association)</w:t>
      </w:r>
      <w:r w:rsidRPr="00D6198B">
        <w:rPr>
          <w:sz w:val="24"/>
          <w:szCs w:val="24"/>
        </w:rPr>
        <w:t xml:space="preserve"> is a </w:t>
      </w:r>
      <w:r>
        <w:rPr>
          <w:sz w:val="24"/>
          <w:szCs w:val="24"/>
        </w:rPr>
        <w:t xml:space="preserve">US </w:t>
      </w:r>
      <w:r w:rsidRPr="00D6198B">
        <w:rPr>
          <w:sz w:val="24"/>
          <w:szCs w:val="24"/>
        </w:rPr>
        <w:t>national bar association of approximately 8</w:t>
      </w:r>
      <w:r w:rsidR="00552D3F">
        <w:rPr>
          <w:sz w:val="24"/>
          <w:szCs w:val="24"/>
        </w:rPr>
        <w:t> </w:t>
      </w:r>
      <w:r w:rsidRPr="00D6198B">
        <w:rPr>
          <w:sz w:val="24"/>
          <w:szCs w:val="24"/>
        </w:rPr>
        <w:t xml:space="preserve">500 members </w:t>
      </w:r>
      <w:r w:rsidR="00F14D14">
        <w:rPr>
          <w:sz w:val="24"/>
          <w:szCs w:val="24"/>
        </w:rPr>
        <w:t xml:space="preserve">(August 2021) </w:t>
      </w:r>
      <w:r w:rsidRPr="00D6198B">
        <w:rPr>
          <w:sz w:val="24"/>
          <w:szCs w:val="24"/>
        </w:rPr>
        <w:t>who are engaged in private or corporate practice, in government service and in the academic community</w:t>
      </w:r>
      <w:r>
        <w:rPr>
          <w:sz w:val="24"/>
          <w:szCs w:val="24"/>
        </w:rPr>
        <w:t xml:space="preserve">, </w:t>
      </w:r>
      <w:r w:rsidRPr="00D6198B">
        <w:rPr>
          <w:sz w:val="24"/>
          <w:szCs w:val="24"/>
        </w:rPr>
        <w:t xml:space="preserve">representing both owners and users of intellectual property. </w:t>
      </w:r>
    </w:p>
    <w:p w14:paraId="3F063855" w14:textId="77777777" w:rsidR="002909B1" w:rsidRDefault="002909B1" w:rsidP="002909B1">
      <w:pPr>
        <w:jc w:val="both"/>
        <w:rPr>
          <w:sz w:val="24"/>
          <w:szCs w:val="24"/>
        </w:rPr>
      </w:pPr>
    </w:p>
    <w:p w14:paraId="3D580965" w14:textId="5CCCBAB3" w:rsidR="00D6198B" w:rsidRDefault="00D6198B" w:rsidP="002909B1">
      <w:pPr>
        <w:jc w:val="both"/>
        <w:rPr>
          <w:sz w:val="24"/>
          <w:szCs w:val="24"/>
        </w:rPr>
      </w:pPr>
      <w:r w:rsidRPr="00D6198B">
        <w:rPr>
          <w:sz w:val="24"/>
          <w:szCs w:val="24"/>
        </w:rPr>
        <w:t xml:space="preserve">IPO </w:t>
      </w:r>
      <w:r w:rsidR="00AD6169">
        <w:rPr>
          <w:sz w:val="24"/>
          <w:szCs w:val="24"/>
        </w:rPr>
        <w:t xml:space="preserve">(Intellectual Property Owners’ Association) </w:t>
      </w:r>
      <w:r w:rsidRPr="00D6198B">
        <w:rPr>
          <w:sz w:val="24"/>
          <w:szCs w:val="24"/>
        </w:rPr>
        <w:t>is a</w:t>
      </w:r>
      <w:r w:rsidR="00A34367">
        <w:rPr>
          <w:sz w:val="24"/>
          <w:szCs w:val="24"/>
        </w:rPr>
        <w:t xml:space="preserve"> US-based</w:t>
      </w:r>
      <w:r w:rsidRPr="00D6198B">
        <w:rPr>
          <w:sz w:val="24"/>
          <w:szCs w:val="24"/>
        </w:rPr>
        <w:t xml:space="preserve"> international trade association representing companies and individuals in all industries and fields of technology that own or are interested in intellectual property rights. IPO’s membership includes more than 200 companies and more than 12</w:t>
      </w:r>
      <w:r w:rsidR="00552D3F">
        <w:rPr>
          <w:sz w:val="24"/>
          <w:szCs w:val="24"/>
        </w:rPr>
        <w:t> </w:t>
      </w:r>
      <w:r w:rsidRPr="00D6198B">
        <w:rPr>
          <w:sz w:val="24"/>
          <w:szCs w:val="24"/>
        </w:rPr>
        <w:t xml:space="preserve">000 individuals </w:t>
      </w:r>
      <w:r w:rsidR="00F14D14">
        <w:rPr>
          <w:sz w:val="24"/>
          <w:szCs w:val="24"/>
        </w:rPr>
        <w:t xml:space="preserve">(April 2021) </w:t>
      </w:r>
      <w:r w:rsidRPr="00D6198B">
        <w:rPr>
          <w:sz w:val="24"/>
          <w:szCs w:val="24"/>
        </w:rPr>
        <w:t>who are involved in the association either through their companies or as inventor, author, executive, law firm or attorney members.</w:t>
      </w:r>
    </w:p>
    <w:p w14:paraId="6B28F6CB" w14:textId="77777777" w:rsidR="007A77CF" w:rsidRPr="00D6198B" w:rsidRDefault="007A77CF" w:rsidP="002909B1">
      <w:pPr>
        <w:jc w:val="both"/>
        <w:rPr>
          <w:sz w:val="24"/>
          <w:szCs w:val="24"/>
        </w:rPr>
      </w:pPr>
    </w:p>
    <w:p w14:paraId="36770E00" w14:textId="543D2367" w:rsidR="00A34367" w:rsidRPr="0032496D" w:rsidRDefault="00F14D14" w:rsidP="002909B1">
      <w:pPr>
        <w:jc w:val="both"/>
        <w:rPr>
          <w:sz w:val="24"/>
          <w:szCs w:val="24"/>
        </w:rPr>
      </w:pPr>
      <w:r w:rsidRPr="002909B1">
        <w:rPr>
          <w:color w:val="333333"/>
          <w:sz w:val="24"/>
          <w:szCs w:val="24"/>
          <w:shd w:val="clear" w:color="auto" w:fill="FFFFFF"/>
        </w:rPr>
        <w:t>BusinessEurope</w:t>
      </w:r>
      <w:r w:rsidR="00A34367">
        <w:rPr>
          <w:sz w:val="24"/>
          <w:szCs w:val="24"/>
        </w:rPr>
        <w:t xml:space="preserve"> is a federation of 40 national business federations from 35 European </w:t>
      </w:r>
      <w:r w:rsidR="00A34367" w:rsidRPr="0032496D">
        <w:rPr>
          <w:sz w:val="24"/>
          <w:szCs w:val="24"/>
        </w:rPr>
        <w:t xml:space="preserve">countries </w:t>
      </w:r>
      <w:r w:rsidR="00100656">
        <w:rPr>
          <w:sz w:val="24"/>
          <w:szCs w:val="24"/>
        </w:rPr>
        <w:t xml:space="preserve">representing </w:t>
      </w:r>
      <w:r w:rsidR="00552D3F">
        <w:rPr>
          <w:sz w:val="24"/>
          <w:szCs w:val="24"/>
        </w:rPr>
        <w:t xml:space="preserve">some </w:t>
      </w:r>
      <w:r w:rsidR="0032496D" w:rsidRPr="0032496D">
        <w:rPr>
          <w:sz w:val="24"/>
          <w:szCs w:val="24"/>
        </w:rPr>
        <w:t>20 million</w:t>
      </w:r>
      <w:r w:rsidR="00A34367" w:rsidRPr="0032496D">
        <w:rPr>
          <w:sz w:val="24"/>
          <w:szCs w:val="24"/>
        </w:rPr>
        <w:t xml:space="preserve"> enterprises of various size</w:t>
      </w:r>
      <w:r w:rsidR="008673A4" w:rsidRPr="0032496D">
        <w:rPr>
          <w:sz w:val="24"/>
          <w:szCs w:val="24"/>
        </w:rPr>
        <w:t>s</w:t>
      </w:r>
      <w:r w:rsidR="0026226C">
        <w:rPr>
          <w:sz w:val="24"/>
          <w:szCs w:val="24"/>
        </w:rPr>
        <w:t xml:space="preserve"> throughout Europe</w:t>
      </w:r>
      <w:r w:rsidR="00A34367" w:rsidRPr="0032496D">
        <w:rPr>
          <w:sz w:val="24"/>
          <w:szCs w:val="24"/>
        </w:rPr>
        <w:t>.</w:t>
      </w:r>
    </w:p>
    <w:p w14:paraId="52CF9CD2" w14:textId="77777777" w:rsidR="002909B1" w:rsidRDefault="002909B1" w:rsidP="002909B1">
      <w:pPr>
        <w:jc w:val="both"/>
        <w:rPr>
          <w:color w:val="333333"/>
          <w:sz w:val="24"/>
          <w:szCs w:val="24"/>
          <w:shd w:val="clear" w:color="auto" w:fill="FFFFFF"/>
        </w:rPr>
      </w:pPr>
    </w:p>
    <w:p w14:paraId="0920596B" w14:textId="0C3EEC2D" w:rsidR="00BF21FD" w:rsidRDefault="00A34367" w:rsidP="002909B1">
      <w:pPr>
        <w:jc w:val="both"/>
        <w:rPr>
          <w:color w:val="333333"/>
          <w:sz w:val="24"/>
          <w:szCs w:val="24"/>
          <w:shd w:val="clear" w:color="auto" w:fill="FFFFFF"/>
        </w:rPr>
      </w:pPr>
      <w:r w:rsidRPr="002909B1">
        <w:rPr>
          <w:color w:val="333333"/>
          <w:sz w:val="24"/>
          <w:szCs w:val="24"/>
          <w:shd w:val="clear" w:color="auto" w:fill="FFFFFF"/>
        </w:rPr>
        <w:t>JIPA</w:t>
      </w:r>
      <w:r w:rsidR="0032496D" w:rsidRPr="0032496D">
        <w:rPr>
          <w:sz w:val="24"/>
          <w:szCs w:val="24"/>
        </w:rPr>
        <w:t xml:space="preserve"> </w:t>
      </w:r>
      <w:r w:rsidR="00AD6169">
        <w:rPr>
          <w:sz w:val="24"/>
          <w:szCs w:val="24"/>
        </w:rPr>
        <w:t xml:space="preserve">(Japan Intellectual Property Association) </w:t>
      </w:r>
      <w:r w:rsidR="0032496D" w:rsidRPr="0032496D">
        <w:rPr>
          <w:color w:val="333333"/>
          <w:sz w:val="24"/>
          <w:szCs w:val="24"/>
          <w:shd w:val="clear" w:color="auto" w:fill="FFFFFF"/>
        </w:rPr>
        <w:t>is a non-profit, non-governmental organi</w:t>
      </w:r>
      <w:r w:rsidR="00BF21FD">
        <w:rPr>
          <w:color w:val="333333"/>
          <w:sz w:val="24"/>
          <w:szCs w:val="24"/>
          <w:shd w:val="clear" w:color="auto" w:fill="FFFFFF"/>
        </w:rPr>
        <w:t>s</w:t>
      </w:r>
      <w:r w:rsidR="0032496D" w:rsidRPr="0032496D">
        <w:rPr>
          <w:color w:val="333333"/>
          <w:sz w:val="24"/>
          <w:szCs w:val="24"/>
          <w:shd w:val="clear" w:color="auto" w:fill="FFFFFF"/>
        </w:rPr>
        <w:t>ation which has 1</w:t>
      </w:r>
      <w:r w:rsidR="00552D3F">
        <w:rPr>
          <w:color w:val="333333"/>
          <w:sz w:val="24"/>
          <w:szCs w:val="24"/>
          <w:shd w:val="clear" w:color="auto" w:fill="FFFFFF"/>
        </w:rPr>
        <w:t> </w:t>
      </w:r>
      <w:r w:rsidR="0032496D" w:rsidRPr="0032496D">
        <w:rPr>
          <w:color w:val="333333"/>
          <w:sz w:val="24"/>
          <w:szCs w:val="24"/>
          <w:shd w:val="clear" w:color="auto" w:fill="FFFFFF"/>
        </w:rPr>
        <w:t xml:space="preserve">346 </w:t>
      </w:r>
      <w:r w:rsidR="00522485">
        <w:rPr>
          <w:color w:val="333333"/>
          <w:sz w:val="24"/>
          <w:szCs w:val="24"/>
          <w:shd w:val="clear" w:color="auto" w:fill="FFFFFF"/>
        </w:rPr>
        <w:t xml:space="preserve">company </w:t>
      </w:r>
      <w:r w:rsidR="0032496D" w:rsidRPr="0032496D">
        <w:rPr>
          <w:color w:val="333333"/>
          <w:sz w:val="24"/>
          <w:szCs w:val="24"/>
          <w:shd w:val="clear" w:color="auto" w:fill="FFFFFF"/>
        </w:rPr>
        <w:t>members. It represents industries and users of the intellectual property system</w:t>
      </w:r>
      <w:r w:rsidR="00522485">
        <w:rPr>
          <w:color w:val="333333"/>
          <w:sz w:val="24"/>
          <w:szCs w:val="24"/>
          <w:shd w:val="clear" w:color="auto" w:fill="FFFFFF"/>
        </w:rPr>
        <w:t>.</w:t>
      </w:r>
    </w:p>
    <w:p w14:paraId="78CC49A0" w14:textId="6CABDF22" w:rsidR="00FE0655" w:rsidRDefault="00FE0655">
      <w:pPr>
        <w:spacing w:after="160" w:line="259" w:lineRule="auto"/>
        <w:rPr>
          <w:b/>
          <w:bCs/>
          <w:color w:val="333333"/>
          <w:sz w:val="24"/>
          <w:szCs w:val="24"/>
          <w:shd w:val="clear" w:color="auto" w:fill="FFFFFF"/>
        </w:rPr>
      </w:pPr>
    </w:p>
    <w:p w14:paraId="0D64A36F" w14:textId="6038A985" w:rsidR="0050704A" w:rsidRDefault="0050704A">
      <w:pPr>
        <w:spacing w:after="160" w:line="259" w:lineRule="auto"/>
        <w:rPr>
          <w:b/>
          <w:bCs/>
          <w:color w:val="333333"/>
          <w:sz w:val="24"/>
          <w:szCs w:val="24"/>
          <w:shd w:val="clear" w:color="auto" w:fill="FFFFFF"/>
        </w:rPr>
      </w:pPr>
      <w:r w:rsidRPr="0050704A">
        <w:rPr>
          <w:b/>
          <w:bCs/>
          <w:color w:val="333333"/>
          <w:sz w:val="24"/>
          <w:szCs w:val="24"/>
          <w:shd w:val="clear" w:color="auto" w:fill="FFFFFF"/>
        </w:rPr>
        <w:t>FICPI</w:t>
      </w:r>
    </w:p>
    <w:p w14:paraId="1756D77A" w14:textId="6BDB7715" w:rsidR="00485A0D" w:rsidRPr="00727CCC" w:rsidRDefault="001D4588" w:rsidP="00727CCC">
      <w:pPr>
        <w:jc w:val="both"/>
        <w:rPr>
          <w:color w:val="333333"/>
          <w:sz w:val="24"/>
          <w:szCs w:val="24"/>
          <w:shd w:val="clear" w:color="auto" w:fill="FFFFFF"/>
        </w:rPr>
      </w:pPr>
      <w:r w:rsidRPr="001D4588">
        <w:rPr>
          <w:sz w:val="24"/>
          <w:szCs w:val="24"/>
        </w:rPr>
        <w:t>Founded</w:t>
      </w:r>
      <w:r w:rsidRPr="001D4588">
        <w:rPr>
          <w:color w:val="333333"/>
          <w:sz w:val="24"/>
          <w:szCs w:val="24"/>
          <w:shd w:val="clear" w:color="auto" w:fill="FFFFFF"/>
        </w:rPr>
        <w:t xml:space="preserve"> over 100 years ago, </w:t>
      </w:r>
      <w:r>
        <w:rPr>
          <w:color w:val="333333"/>
          <w:sz w:val="24"/>
          <w:szCs w:val="24"/>
          <w:shd w:val="clear" w:color="auto" w:fill="FFFFFF"/>
        </w:rPr>
        <w:t>FIPCI</w:t>
      </w:r>
      <w:r w:rsidR="005C1BEB">
        <w:rPr>
          <w:color w:val="333333"/>
          <w:sz w:val="24"/>
          <w:szCs w:val="24"/>
          <w:shd w:val="clear" w:color="auto" w:fill="FFFFFF"/>
        </w:rPr>
        <w:t xml:space="preserve"> (International Federation of Intellectual Property Attorneys)</w:t>
      </w:r>
      <w:r>
        <w:rPr>
          <w:color w:val="333333"/>
          <w:sz w:val="24"/>
          <w:szCs w:val="24"/>
          <w:shd w:val="clear" w:color="auto" w:fill="FFFFFF"/>
        </w:rPr>
        <w:t xml:space="preserve"> </w:t>
      </w:r>
      <w:r w:rsidR="0050704A">
        <w:rPr>
          <w:color w:val="333333"/>
          <w:sz w:val="24"/>
          <w:szCs w:val="24"/>
          <w:shd w:val="clear" w:color="auto" w:fill="FFFFFF"/>
        </w:rPr>
        <w:t xml:space="preserve">is a Switzerland-based international </w:t>
      </w:r>
      <w:r>
        <w:rPr>
          <w:color w:val="333333"/>
          <w:sz w:val="24"/>
          <w:szCs w:val="24"/>
          <w:shd w:val="clear" w:color="auto" w:fill="FFFFFF"/>
        </w:rPr>
        <w:t xml:space="preserve">representative </w:t>
      </w:r>
      <w:r w:rsidR="0050704A">
        <w:rPr>
          <w:color w:val="333333"/>
          <w:sz w:val="24"/>
          <w:szCs w:val="24"/>
          <w:shd w:val="clear" w:color="auto" w:fill="FFFFFF"/>
        </w:rPr>
        <w:t xml:space="preserve">association </w:t>
      </w:r>
      <w:r>
        <w:rPr>
          <w:color w:val="333333"/>
          <w:sz w:val="24"/>
          <w:szCs w:val="24"/>
          <w:shd w:val="clear" w:color="auto" w:fill="FFFFFF"/>
        </w:rPr>
        <w:t xml:space="preserve">for patent attorneys in private practice throughout the world, with about </w:t>
      </w:r>
      <w:r w:rsidR="0050704A">
        <w:rPr>
          <w:color w:val="333333"/>
          <w:sz w:val="24"/>
          <w:szCs w:val="24"/>
          <w:shd w:val="clear" w:color="auto" w:fill="FFFFFF"/>
        </w:rPr>
        <w:t>5</w:t>
      </w:r>
      <w:r w:rsidR="00552D3F">
        <w:rPr>
          <w:color w:val="333333"/>
          <w:sz w:val="24"/>
          <w:szCs w:val="24"/>
          <w:shd w:val="clear" w:color="auto" w:fill="FFFFFF"/>
        </w:rPr>
        <w:t xml:space="preserve"> </w:t>
      </w:r>
      <w:r>
        <w:rPr>
          <w:color w:val="333333"/>
          <w:sz w:val="24"/>
          <w:szCs w:val="24"/>
          <w:shd w:val="clear" w:color="auto" w:fill="FFFFFF"/>
        </w:rPr>
        <w:t>5</w:t>
      </w:r>
      <w:r w:rsidR="0050704A">
        <w:rPr>
          <w:color w:val="333333"/>
          <w:sz w:val="24"/>
          <w:szCs w:val="24"/>
          <w:shd w:val="clear" w:color="auto" w:fill="FFFFFF"/>
        </w:rPr>
        <w:t xml:space="preserve">00 </w:t>
      </w:r>
      <w:r>
        <w:rPr>
          <w:color w:val="333333"/>
          <w:sz w:val="24"/>
          <w:szCs w:val="24"/>
          <w:shd w:val="clear" w:color="auto" w:fill="FFFFFF"/>
        </w:rPr>
        <w:t xml:space="preserve">members in </w:t>
      </w:r>
      <w:r w:rsidR="00C14283">
        <w:rPr>
          <w:color w:val="333333"/>
          <w:sz w:val="24"/>
          <w:szCs w:val="24"/>
          <w:shd w:val="clear" w:color="auto" w:fill="FFFFFF"/>
        </w:rPr>
        <w:t>8</w:t>
      </w:r>
      <w:r>
        <w:rPr>
          <w:color w:val="333333"/>
          <w:sz w:val="24"/>
          <w:szCs w:val="24"/>
          <w:shd w:val="clear" w:color="auto" w:fill="FFFFFF"/>
        </w:rPr>
        <w:t>6</w:t>
      </w:r>
      <w:r w:rsidR="00C14283">
        <w:rPr>
          <w:color w:val="333333"/>
          <w:sz w:val="24"/>
          <w:szCs w:val="24"/>
          <w:shd w:val="clear" w:color="auto" w:fill="FFFFFF"/>
        </w:rPr>
        <w:t xml:space="preserve"> countries</w:t>
      </w:r>
      <w:r w:rsidR="00A81DED">
        <w:rPr>
          <w:color w:val="333333"/>
          <w:sz w:val="24"/>
          <w:szCs w:val="24"/>
          <w:shd w:val="clear" w:color="auto" w:fill="FFFFFF"/>
        </w:rPr>
        <w:t xml:space="preserve"> and regions</w:t>
      </w:r>
      <w:r w:rsidR="00C14283">
        <w:rPr>
          <w:color w:val="333333"/>
          <w:sz w:val="24"/>
          <w:szCs w:val="24"/>
          <w:shd w:val="clear" w:color="auto" w:fill="FFFFFF"/>
        </w:rPr>
        <w:t xml:space="preserve">, </w:t>
      </w:r>
      <w:r w:rsidR="00A81DED">
        <w:rPr>
          <w:color w:val="333333"/>
          <w:sz w:val="24"/>
          <w:szCs w:val="24"/>
          <w:shd w:val="clear" w:color="auto" w:fill="FFFFFF"/>
        </w:rPr>
        <w:t xml:space="preserve">across </w:t>
      </w:r>
      <w:r w:rsidR="00552D3F">
        <w:rPr>
          <w:color w:val="333333"/>
          <w:sz w:val="24"/>
          <w:szCs w:val="24"/>
          <w:shd w:val="clear" w:color="auto" w:fill="FFFFFF"/>
        </w:rPr>
        <w:t>six</w:t>
      </w:r>
      <w:r w:rsidR="00A81DED">
        <w:rPr>
          <w:color w:val="333333"/>
          <w:sz w:val="24"/>
          <w:szCs w:val="24"/>
          <w:shd w:val="clear" w:color="auto" w:fill="FFFFFF"/>
        </w:rPr>
        <w:t xml:space="preserve"> continents</w:t>
      </w:r>
      <w:r w:rsidR="00C14283">
        <w:rPr>
          <w:color w:val="333333"/>
          <w:sz w:val="24"/>
          <w:szCs w:val="24"/>
          <w:shd w:val="clear" w:color="auto" w:fill="FFFFFF"/>
        </w:rPr>
        <w:t>.</w:t>
      </w:r>
      <w:r w:rsidR="006429DF">
        <w:rPr>
          <w:color w:val="333333"/>
          <w:sz w:val="24"/>
          <w:szCs w:val="24"/>
          <w:shd w:val="clear" w:color="auto" w:fill="FFFFFF"/>
        </w:rPr>
        <w:t xml:space="preserve"> </w:t>
      </w:r>
      <w:r w:rsidRPr="001D4588">
        <w:rPr>
          <w:color w:val="333333"/>
          <w:sz w:val="24"/>
          <w:szCs w:val="24"/>
          <w:shd w:val="clear" w:color="auto" w:fill="FFFFFF"/>
        </w:rPr>
        <w:t xml:space="preserve">For many years, FICPI has </w:t>
      </w:r>
      <w:r w:rsidR="007A77CF">
        <w:rPr>
          <w:color w:val="333333"/>
          <w:sz w:val="24"/>
          <w:szCs w:val="24"/>
          <w:shd w:val="clear" w:color="auto" w:fill="FFFFFF"/>
        </w:rPr>
        <w:t xml:space="preserve">been engaged in an </w:t>
      </w:r>
      <w:r w:rsidRPr="001D4588">
        <w:rPr>
          <w:color w:val="333333"/>
          <w:sz w:val="24"/>
          <w:szCs w:val="24"/>
          <w:shd w:val="clear" w:color="auto" w:fill="FFFFFF"/>
        </w:rPr>
        <w:t xml:space="preserve">ongoing analysis of </w:t>
      </w:r>
      <w:r>
        <w:rPr>
          <w:color w:val="333333"/>
          <w:sz w:val="24"/>
          <w:szCs w:val="24"/>
          <w:shd w:val="clear" w:color="auto" w:fill="FFFFFF"/>
        </w:rPr>
        <w:t>the g</w:t>
      </w:r>
      <w:r w:rsidRPr="001D4588">
        <w:rPr>
          <w:color w:val="333333"/>
          <w:sz w:val="24"/>
          <w:szCs w:val="24"/>
          <w:shd w:val="clear" w:color="auto" w:fill="FFFFFF"/>
        </w:rPr>
        <w:t xml:space="preserve">race </w:t>
      </w:r>
      <w:r>
        <w:rPr>
          <w:color w:val="333333"/>
          <w:sz w:val="24"/>
          <w:szCs w:val="24"/>
          <w:shd w:val="clear" w:color="auto" w:fill="FFFFFF"/>
        </w:rPr>
        <w:t>p</w:t>
      </w:r>
      <w:r w:rsidRPr="001D4588">
        <w:rPr>
          <w:color w:val="333333"/>
          <w:sz w:val="24"/>
          <w:szCs w:val="24"/>
          <w:shd w:val="clear" w:color="auto" w:fill="FFFFFF"/>
        </w:rPr>
        <w:t xml:space="preserve">eriod and related harmonisation topics. More recently, a FICPI Working Group was </w:t>
      </w:r>
      <w:r w:rsidR="007A77CF">
        <w:rPr>
          <w:color w:val="333333"/>
          <w:sz w:val="24"/>
          <w:szCs w:val="24"/>
          <w:shd w:val="clear" w:color="auto" w:fill="FFFFFF"/>
        </w:rPr>
        <w:t xml:space="preserve">created </w:t>
      </w:r>
      <w:r w:rsidRPr="001D4588">
        <w:rPr>
          <w:color w:val="333333"/>
          <w:sz w:val="24"/>
          <w:szCs w:val="24"/>
          <w:shd w:val="clear" w:color="auto" w:fill="FFFFFF"/>
        </w:rPr>
        <w:t xml:space="preserve">to study specifically </w:t>
      </w:r>
      <w:r w:rsidR="007A77CF">
        <w:rPr>
          <w:color w:val="333333"/>
          <w:sz w:val="24"/>
          <w:szCs w:val="24"/>
          <w:shd w:val="clear" w:color="auto" w:fill="FFFFFF"/>
        </w:rPr>
        <w:t>the h</w:t>
      </w:r>
      <w:r w:rsidRPr="001D4588">
        <w:rPr>
          <w:color w:val="333333"/>
          <w:sz w:val="24"/>
          <w:szCs w:val="24"/>
          <w:shd w:val="clear" w:color="auto" w:fill="FFFFFF"/>
        </w:rPr>
        <w:t xml:space="preserve">armonisation issues raised </w:t>
      </w:r>
      <w:r>
        <w:rPr>
          <w:color w:val="333333"/>
          <w:sz w:val="24"/>
          <w:szCs w:val="24"/>
          <w:shd w:val="clear" w:color="auto" w:fill="FFFFFF"/>
        </w:rPr>
        <w:t>by the Industry Trilateral/B+ Sub-Group</w:t>
      </w:r>
      <w:r w:rsidRPr="001D4588">
        <w:rPr>
          <w:color w:val="333333"/>
          <w:sz w:val="24"/>
          <w:szCs w:val="24"/>
          <w:shd w:val="clear" w:color="auto" w:fill="FFFFFF"/>
        </w:rPr>
        <w:t xml:space="preserve">. The core FICPI Working Group comprised members from </w:t>
      </w:r>
      <w:r w:rsidR="00552D3F">
        <w:rPr>
          <w:color w:val="333333"/>
          <w:sz w:val="24"/>
          <w:szCs w:val="24"/>
          <w:shd w:val="clear" w:color="auto" w:fill="FFFFFF"/>
        </w:rPr>
        <w:t>11</w:t>
      </w:r>
      <w:r w:rsidR="00552D3F" w:rsidRPr="001D4588">
        <w:rPr>
          <w:color w:val="333333"/>
          <w:sz w:val="24"/>
          <w:szCs w:val="24"/>
          <w:shd w:val="clear" w:color="auto" w:fill="FFFFFF"/>
        </w:rPr>
        <w:t xml:space="preserve"> </w:t>
      </w:r>
      <w:r w:rsidRPr="001D4588">
        <w:rPr>
          <w:color w:val="333333"/>
          <w:sz w:val="24"/>
          <w:szCs w:val="24"/>
          <w:shd w:val="clear" w:color="auto" w:fill="FFFFFF"/>
        </w:rPr>
        <w:t>countries</w:t>
      </w:r>
      <w:r w:rsidR="007A77CF">
        <w:rPr>
          <w:color w:val="333333"/>
          <w:sz w:val="24"/>
          <w:szCs w:val="24"/>
          <w:shd w:val="clear" w:color="auto" w:fill="FFFFFF"/>
        </w:rPr>
        <w:t>:</w:t>
      </w:r>
      <w:r w:rsidRPr="001D4588">
        <w:rPr>
          <w:color w:val="333333"/>
          <w:sz w:val="24"/>
          <w:szCs w:val="24"/>
          <w:shd w:val="clear" w:color="auto" w:fill="FFFFFF"/>
        </w:rPr>
        <w:t xml:space="preserve"> Australia, Brazil, Canada, China, France, Germany, Israel, Japan, Sweden, the United Kingdom and the United States. Beyond this core group, extensive discussions </w:t>
      </w:r>
      <w:r w:rsidRPr="001D4588">
        <w:rPr>
          <w:color w:val="333333"/>
          <w:sz w:val="24"/>
          <w:szCs w:val="24"/>
          <w:shd w:val="clear" w:color="auto" w:fill="FFFFFF"/>
        </w:rPr>
        <w:lastRenderedPageBreak/>
        <w:t>within FICPI led to an international consensus at the Executive Committee in Toronto, June 2018</w:t>
      </w:r>
      <w:r>
        <w:rPr>
          <w:color w:val="333333"/>
          <w:sz w:val="24"/>
          <w:szCs w:val="24"/>
          <w:shd w:val="clear" w:color="auto" w:fill="FFFFFF"/>
        </w:rPr>
        <w:t xml:space="preserve">, resulting in the </w:t>
      </w:r>
      <w:r w:rsidR="007B6D86">
        <w:rPr>
          <w:color w:val="333333"/>
          <w:sz w:val="24"/>
          <w:szCs w:val="24"/>
          <w:shd w:val="clear" w:color="auto" w:fill="FFFFFF"/>
        </w:rPr>
        <w:t>p</w:t>
      </w:r>
      <w:r>
        <w:rPr>
          <w:color w:val="333333"/>
          <w:sz w:val="24"/>
          <w:szCs w:val="24"/>
          <w:shd w:val="clear" w:color="auto" w:fill="FFFFFF"/>
        </w:rPr>
        <w:t>aper appended to this consultation document</w:t>
      </w:r>
      <w:r w:rsidRPr="001D4588">
        <w:rPr>
          <w:color w:val="333333"/>
          <w:sz w:val="24"/>
          <w:szCs w:val="24"/>
          <w:shd w:val="clear" w:color="auto" w:fill="FFFFFF"/>
        </w:rPr>
        <w:t xml:space="preserve">. </w:t>
      </w:r>
    </w:p>
    <w:p w14:paraId="6B9A939C" w14:textId="77777777" w:rsidR="00485A0D" w:rsidRDefault="00485A0D">
      <w:pPr>
        <w:spacing w:after="160" w:line="259" w:lineRule="auto"/>
        <w:rPr>
          <w:b/>
          <w:bCs/>
          <w:color w:val="333333"/>
          <w:sz w:val="24"/>
          <w:szCs w:val="24"/>
          <w:shd w:val="clear" w:color="auto" w:fill="FFFFFF"/>
        </w:rPr>
      </w:pPr>
    </w:p>
    <w:p w14:paraId="41147F77" w14:textId="754603AC" w:rsidR="00586E95" w:rsidRPr="00586E95" w:rsidRDefault="00586E95">
      <w:pPr>
        <w:spacing w:after="160" w:line="259" w:lineRule="auto"/>
        <w:rPr>
          <w:b/>
          <w:bCs/>
          <w:color w:val="333333"/>
          <w:sz w:val="24"/>
          <w:szCs w:val="24"/>
          <w:shd w:val="clear" w:color="auto" w:fill="FFFFFF"/>
        </w:rPr>
      </w:pPr>
      <w:r w:rsidRPr="00586E95">
        <w:rPr>
          <w:b/>
          <w:bCs/>
          <w:color w:val="333333"/>
          <w:sz w:val="24"/>
          <w:szCs w:val="24"/>
          <w:shd w:val="clear" w:color="auto" w:fill="FFFFFF"/>
        </w:rPr>
        <w:t>AIPPI</w:t>
      </w:r>
    </w:p>
    <w:p w14:paraId="4D031277" w14:textId="73E0A1A1" w:rsidR="007A77CF" w:rsidRDefault="00A81DED" w:rsidP="00A81DED">
      <w:pPr>
        <w:jc w:val="both"/>
        <w:rPr>
          <w:sz w:val="24"/>
          <w:szCs w:val="24"/>
        </w:rPr>
      </w:pPr>
      <w:r>
        <w:rPr>
          <w:sz w:val="24"/>
          <w:szCs w:val="24"/>
        </w:rPr>
        <w:t>AIPPI</w:t>
      </w:r>
      <w:r w:rsidR="005C1BEB">
        <w:rPr>
          <w:sz w:val="24"/>
          <w:szCs w:val="24"/>
        </w:rPr>
        <w:t xml:space="preserve"> (International Association for the Protection of Intellectual Property) </w:t>
      </w:r>
      <w:r w:rsidR="00496E65" w:rsidRPr="00496E65">
        <w:rPr>
          <w:sz w:val="24"/>
          <w:szCs w:val="24"/>
        </w:rPr>
        <w:t xml:space="preserve"> is a not-for-profit, politically neutral </w:t>
      </w:r>
      <w:r>
        <w:rPr>
          <w:sz w:val="24"/>
          <w:szCs w:val="24"/>
        </w:rPr>
        <w:t xml:space="preserve">international </w:t>
      </w:r>
      <w:r w:rsidR="00496E65" w:rsidRPr="00496E65">
        <w:rPr>
          <w:sz w:val="24"/>
          <w:szCs w:val="24"/>
        </w:rPr>
        <w:t>association based in Switzer</w:t>
      </w:r>
      <w:r w:rsidR="00496E65">
        <w:rPr>
          <w:sz w:val="24"/>
          <w:szCs w:val="24"/>
        </w:rPr>
        <w:t>l</w:t>
      </w:r>
      <w:r w:rsidR="00496E65" w:rsidRPr="00496E65">
        <w:rPr>
          <w:sz w:val="24"/>
          <w:szCs w:val="24"/>
        </w:rPr>
        <w:t xml:space="preserve">and </w:t>
      </w:r>
      <w:r w:rsidR="00496E65">
        <w:rPr>
          <w:sz w:val="24"/>
          <w:szCs w:val="24"/>
        </w:rPr>
        <w:t>with about 8</w:t>
      </w:r>
      <w:r w:rsidR="00552D3F">
        <w:rPr>
          <w:sz w:val="24"/>
          <w:szCs w:val="24"/>
        </w:rPr>
        <w:t> </w:t>
      </w:r>
      <w:r w:rsidR="00496E65">
        <w:rPr>
          <w:sz w:val="24"/>
          <w:szCs w:val="24"/>
        </w:rPr>
        <w:t>000 members worldwide from more than 131 countries.</w:t>
      </w:r>
      <w:r w:rsidR="003879B5">
        <w:rPr>
          <w:sz w:val="24"/>
          <w:szCs w:val="24"/>
        </w:rPr>
        <w:t xml:space="preserve"> </w:t>
      </w:r>
      <w:r w:rsidRPr="00A81DED">
        <w:rPr>
          <w:sz w:val="24"/>
          <w:szCs w:val="24"/>
        </w:rPr>
        <w:t>Members of AIPPI are individuals interested in intellectual property protection on a national or international level</w:t>
      </w:r>
      <w:r>
        <w:rPr>
          <w:sz w:val="24"/>
          <w:szCs w:val="24"/>
        </w:rPr>
        <w:t xml:space="preserve"> and </w:t>
      </w:r>
      <w:r w:rsidRPr="00A81DED">
        <w:rPr>
          <w:sz w:val="24"/>
          <w:szCs w:val="24"/>
        </w:rPr>
        <w:t>include lawyers, patent attorneys, patent agents and trade</w:t>
      </w:r>
      <w:r w:rsidR="00552D3F">
        <w:rPr>
          <w:sz w:val="24"/>
          <w:szCs w:val="24"/>
        </w:rPr>
        <w:t xml:space="preserve"> </w:t>
      </w:r>
      <w:r w:rsidRPr="00A81DED">
        <w:rPr>
          <w:sz w:val="24"/>
          <w:szCs w:val="24"/>
        </w:rPr>
        <w:t>mark agents, as well as judges, scientists</w:t>
      </w:r>
      <w:r>
        <w:rPr>
          <w:sz w:val="24"/>
          <w:szCs w:val="24"/>
        </w:rPr>
        <w:t>,</w:t>
      </w:r>
      <w:r w:rsidRPr="00A81DED">
        <w:rPr>
          <w:sz w:val="24"/>
          <w:szCs w:val="24"/>
        </w:rPr>
        <w:t xml:space="preserve"> engineers</w:t>
      </w:r>
      <w:r>
        <w:rPr>
          <w:sz w:val="24"/>
          <w:szCs w:val="24"/>
        </w:rPr>
        <w:t xml:space="preserve"> and corporations</w:t>
      </w:r>
      <w:r w:rsidRPr="00A81DED">
        <w:rPr>
          <w:sz w:val="24"/>
          <w:szCs w:val="24"/>
        </w:rPr>
        <w:t>. AIPPI is organi</w:t>
      </w:r>
      <w:r w:rsidR="00552D3F">
        <w:rPr>
          <w:sz w:val="24"/>
          <w:szCs w:val="24"/>
        </w:rPr>
        <w:t>s</w:t>
      </w:r>
      <w:r w:rsidRPr="00A81DED">
        <w:rPr>
          <w:sz w:val="24"/>
          <w:szCs w:val="24"/>
        </w:rPr>
        <w:t xml:space="preserve">ed into 68 National and </w:t>
      </w:r>
      <w:r w:rsidR="00FB56C9">
        <w:rPr>
          <w:sz w:val="24"/>
          <w:szCs w:val="24"/>
        </w:rPr>
        <w:t>two</w:t>
      </w:r>
      <w:r w:rsidRPr="00A81DED">
        <w:rPr>
          <w:sz w:val="24"/>
          <w:szCs w:val="24"/>
        </w:rPr>
        <w:t xml:space="preserve"> Regional Groups and membership is obtained by joining one of these </w:t>
      </w:r>
      <w:r w:rsidR="007B6D86">
        <w:rPr>
          <w:sz w:val="24"/>
          <w:szCs w:val="24"/>
        </w:rPr>
        <w:t>g</w:t>
      </w:r>
      <w:r w:rsidRPr="00A81DED">
        <w:rPr>
          <w:sz w:val="24"/>
          <w:szCs w:val="24"/>
        </w:rPr>
        <w:t xml:space="preserve">roups. In countries where no </w:t>
      </w:r>
      <w:r w:rsidR="007B6D86">
        <w:rPr>
          <w:sz w:val="24"/>
          <w:szCs w:val="24"/>
        </w:rPr>
        <w:t>g</w:t>
      </w:r>
      <w:r w:rsidRPr="00A81DED">
        <w:rPr>
          <w:sz w:val="24"/>
          <w:szCs w:val="24"/>
        </w:rPr>
        <w:t xml:space="preserve">roup exists, membership is obtained as an </w:t>
      </w:r>
      <w:r w:rsidR="007B6D86">
        <w:rPr>
          <w:sz w:val="24"/>
          <w:szCs w:val="24"/>
        </w:rPr>
        <w:t>i</w:t>
      </w:r>
      <w:r w:rsidRPr="00A81DED">
        <w:rPr>
          <w:sz w:val="24"/>
          <w:szCs w:val="24"/>
        </w:rPr>
        <w:t xml:space="preserve">ndependent </w:t>
      </w:r>
      <w:r w:rsidR="007B6D86">
        <w:rPr>
          <w:sz w:val="24"/>
          <w:szCs w:val="24"/>
        </w:rPr>
        <w:t>m</w:t>
      </w:r>
      <w:r w:rsidRPr="00A81DED">
        <w:rPr>
          <w:sz w:val="24"/>
          <w:szCs w:val="24"/>
        </w:rPr>
        <w:t>ember in the international organi</w:t>
      </w:r>
      <w:r w:rsidR="00552D3F">
        <w:rPr>
          <w:sz w:val="24"/>
          <w:szCs w:val="24"/>
        </w:rPr>
        <w:t>s</w:t>
      </w:r>
      <w:r w:rsidRPr="00A81DED">
        <w:rPr>
          <w:sz w:val="24"/>
          <w:szCs w:val="24"/>
        </w:rPr>
        <w:t>ation.</w:t>
      </w:r>
      <w:r w:rsidR="00BF21FD">
        <w:rPr>
          <w:sz w:val="24"/>
          <w:szCs w:val="24"/>
        </w:rPr>
        <w:t xml:space="preserve"> Working method: a questionnaire on a specific topic is sent to all the country groups, which then produce a country report. All the country reports are then sent to the Reporting General Team, made up of one delegate from all the country associations, who draw up a draft resolution, which then gets amended and adopted in a plenary meeting. </w:t>
      </w:r>
    </w:p>
    <w:p w14:paraId="3FD47239" w14:textId="77777777" w:rsidR="0001130D" w:rsidRDefault="0001130D">
      <w:pPr>
        <w:spacing w:after="160" w:line="259" w:lineRule="auto"/>
        <w:rPr>
          <w:sz w:val="24"/>
          <w:szCs w:val="24"/>
        </w:rPr>
      </w:pPr>
    </w:p>
    <w:p w14:paraId="631A1FD5" w14:textId="77777777" w:rsidR="00485A0D" w:rsidRDefault="0001130D">
      <w:pPr>
        <w:spacing w:after="160" w:line="259" w:lineRule="auto"/>
        <w:rPr>
          <w:sz w:val="24"/>
          <w:szCs w:val="24"/>
        </w:rPr>
      </w:pPr>
      <w:r>
        <w:rPr>
          <w:sz w:val="24"/>
          <w:szCs w:val="24"/>
        </w:rPr>
        <w:br w:type="page"/>
      </w:r>
    </w:p>
    <w:p w14:paraId="637BF817" w14:textId="77777777" w:rsidR="00485A0D" w:rsidRPr="00DF755C" w:rsidRDefault="00485A0D" w:rsidP="00485A0D">
      <w:pPr>
        <w:spacing w:after="220"/>
        <w:rPr>
          <w:rFonts w:eastAsia="Times New Roman"/>
          <w:b/>
          <w:sz w:val="36"/>
          <w:szCs w:val="24"/>
          <w:lang w:eastAsia="en-GB"/>
        </w:rPr>
        <w:sectPr w:rsidR="00485A0D" w:rsidRPr="00DF755C" w:rsidSect="00523D6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08"/>
          <w:docGrid w:linePitch="360"/>
        </w:sectPr>
      </w:pPr>
    </w:p>
    <w:p w14:paraId="1DDA71E0" w14:textId="77777777" w:rsidR="00485A0D" w:rsidRPr="00485A0D" w:rsidRDefault="00485A0D" w:rsidP="00DF755C">
      <w:pPr>
        <w:spacing w:after="220"/>
        <w:jc w:val="center"/>
        <w:rPr>
          <w:rFonts w:eastAsia="Times New Roman"/>
          <w:b/>
          <w:sz w:val="36"/>
          <w:szCs w:val="24"/>
          <w:lang w:eastAsia="en-GB"/>
        </w:rPr>
      </w:pPr>
      <w:r w:rsidRPr="00485A0D">
        <w:rPr>
          <w:rFonts w:eastAsia="Times New Roman"/>
          <w:b/>
          <w:sz w:val="36"/>
          <w:szCs w:val="24"/>
          <w:lang w:eastAsia="en-GB"/>
        </w:rPr>
        <w:lastRenderedPageBreak/>
        <w:t>Summary table of Industry Trilateral/FICPI/AIPPI proposals</w:t>
      </w:r>
    </w:p>
    <w:p w14:paraId="146B580A" w14:textId="77777777" w:rsidR="00DF755C" w:rsidRDefault="00DF755C" w:rsidP="00485A0D">
      <w:pPr>
        <w:spacing w:line="240" w:lineRule="auto"/>
        <w:rPr>
          <w:rFonts w:eastAsia="Times New Roman"/>
          <w:u w:val="single"/>
          <w:lang w:eastAsia="en-GB"/>
        </w:rPr>
      </w:pPr>
    </w:p>
    <w:p w14:paraId="627ED644" w14:textId="77B27625" w:rsidR="00485A0D" w:rsidRPr="00485A0D" w:rsidRDefault="00485A0D" w:rsidP="00485A0D">
      <w:pPr>
        <w:spacing w:line="240" w:lineRule="auto"/>
        <w:rPr>
          <w:rFonts w:eastAsia="Times New Roman"/>
          <w:lang w:eastAsia="en-GB"/>
        </w:rPr>
      </w:pPr>
      <w:r w:rsidRPr="00485A0D">
        <w:rPr>
          <w:rFonts w:eastAsia="Times New Roman"/>
          <w:u w:val="single"/>
          <w:lang w:eastAsia="en-GB"/>
        </w:rPr>
        <w:t>Note</w:t>
      </w:r>
      <w:r w:rsidRPr="00485A0D">
        <w:rPr>
          <w:rFonts w:eastAsia="Times New Roman"/>
          <w:lang w:eastAsia="en-GB"/>
        </w:rPr>
        <w:t xml:space="preserve">: </w:t>
      </w:r>
    </w:p>
    <w:p w14:paraId="36EECD6A" w14:textId="77777777" w:rsidR="00485A0D" w:rsidRPr="00485A0D" w:rsidRDefault="00485A0D" w:rsidP="00485A0D">
      <w:pPr>
        <w:spacing w:line="240" w:lineRule="auto"/>
        <w:rPr>
          <w:rFonts w:eastAsia="Times New Roman"/>
          <w:lang w:eastAsia="en-GB"/>
        </w:rPr>
      </w:pPr>
      <w:r w:rsidRPr="00485A0D">
        <w:rPr>
          <w:rFonts w:eastAsia="Times New Roman"/>
          <w:lang w:eastAsia="en-GB"/>
        </w:rPr>
        <w:t>“IT3”= Industry Trilateral</w:t>
      </w:r>
    </w:p>
    <w:p w14:paraId="024B25C4" w14:textId="0978379D" w:rsidR="00485A0D" w:rsidRPr="00485A0D" w:rsidRDefault="00485A0D" w:rsidP="00485A0D">
      <w:pPr>
        <w:spacing w:line="240" w:lineRule="auto"/>
        <w:rPr>
          <w:rFonts w:eastAsia="Times New Roman"/>
          <w:lang w:eastAsia="en-GB"/>
        </w:rPr>
      </w:pPr>
      <w:r w:rsidRPr="00485A0D">
        <w:rPr>
          <w:rFonts w:eastAsia="Times New Roman"/>
          <w:lang w:eastAsia="en-GB"/>
        </w:rPr>
        <w:t xml:space="preserve">“N/A” = </w:t>
      </w:r>
      <w:r w:rsidR="00966219">
        <w:rPr>
          <w:rFonts w:eastAsia="Times New Roman"/>
          <w:lang w:eastAsia="en-GB"/>
        </w:rPr>
        <w:t>Th</w:t>
      </w:r>
      <w:r w:rsidRPr="00485A0D">
        <w:rPr>
          <w:rFonts w:eastAsia="Times New Roman"/>
          <w:lang w:eastAsia="en-GB"/>
        </w:rPr>
        <w:t xml:space="preserve">e issue has </w:t>
      </w:r>
      <w:r w:rsidRPr="00485A0D">
        <w:rPr>
          <w:rFonts w:eastAsia="Times New Roman"/>
          <w:u w:val="single"/>
          <w:lang w:eastAsia="en-GB"/>
        </w:rPr>
        <w:t>N</w:t>
      </w:r>
      <w:r w:rsidRPr="00485A0D">
        <w:rPr>
          <w:rFonts w:eastAsia="Times New Roman"/>
          <w:lang w:eastAsia="en-GB"/>
        </w:rPr>
        <w:t xml:space="preserve">ot been specifically </w:t>
      </w:r>
      <w:r w:rsidRPr="00485A0D">
        <w:rPr>
          <w:rFonts w:eastAsia="Times New Roman"/>
          <w:u w:val="single"/>
          <w:lang w:eastAsia="en-GB"/>
        </w:rPr>
        <w:t>A</w:t>
      </w:r>
      <w:r w:rsidRPr="00485A0D">
        <w:rPr>
          <w:rFonts w:eastAsia="Times New Roman"/>
          <w:lang w:eastAsia="en-GB"/>
        </w:rPr>
        <w:t>ddressed.</w:t>
      </w:r>
    </w:p>
    <w:p w14:paraId="17F483E8" w14:textId="6F9272A1" w:rsidR="00485A0D" w:rsidRPr="00485A0D" w:rsidRDefault="00485A0D" w:rsidP="00485A0D">
      <w:pPr>
        <w:spacing w:line="240" w:lineRule="auto"/>
        <w:rPr>
          <w:rFonts w:eastAsia="Times New Roman"/>
          <w:lang w:eastAsia="en-GB"/>
        </w:rPr>
      </w:pPr>
      <w:r w:rsidRPr="00485A0D">
        <w:rPr>
          <w:rFonts w:eastAsia="Times New Roman"/>
          <w:lang w:eastAsia="en-GB"/>
        </w:rPr>
        <w:t>“PFD” = Pre-Filing Disclosure</w:t>
      </w:r>
      <w:r w:rsidR="00AF1D06">
        <w:rPr>
          <w:rFonts w:eastAsia="Times New Roman"/>
          <w:lang w:eastAsia="en-GB"/>
        </w:rPr>
        <w:t xml:space="preserve">: </w:t>
      </w:r>
      <w:r w:rsidR="00874326">
        <w:rPr>
          <w:rFonts w:eastAsia="Times New Roman"/>
          <w:lang w:eastAsia="en-GB"/>
        </w:rPr>
        <w:t xml:space="preserve">a disclosure of the invention made by or for the applicant before the filing or priority date of their application. </w:t>
      </w:r>
      <w:r w:rsidRPr="00485A0D">
        <w:rPr>
          <w:rFonts w:eastAsia="Times New Roman"/>
          <w:lang w:eastAsia="en-GB"/>
        </w:rPr>
        <w:t xml:space="preserve"> </w:t>
      </w:r>
    </w:p>
    <w:p w14:paraId="1A751B80" w14:textId="57B26B0F" w:rsidR="00485A0D" w:rsidRDefault="00485A0D" w:rsidP="00485A0D">
      <w:pPr>
        <w:spacing w:line="240" w:lineRule="auto"/>
        <w:rPr>
          <w:rFonts w:eastAsia="Times New Roman"/>
          <w:lang w:eastAsia="en-GB"/>
        </w:rPr>
      </w:pPr>
      <w:r w:rsidRPr="00485A0D">
        <w:rPr>
          <w:rFonts w:eastAsia="Times New Roman"/>
          <w:lang w:eastAsia="en-GB"/>
        </w:rPr>
        <w:t>”PUR” = Prior User Right</w:t>
      </w:r>
    </w:p>
    <w:p w14:paraId="72C215A8" w14:textId="00AE9466" w:rsidR="009713D5" w:rsidRDefault="009713D5" w:rsidP="00485A0D">
      <w:pPr>
        <w:spacing w:line="240" w:lineRule="auto"/>
        <w:rPr>
          <w:rFonts w:eastAsia="Times New Roman"/>
          <w:lang w:eastAsia="en-GB"/>
        </w:rPr>
      </w:pPr>
      <w:r>
        <w:rPr>
          <w:rFonts w:eastAsia="Times New Roman"/>
          <w:lang w:eastAsia="en-GB"/>
        </w:rPr>
        <w:t>“EPC” = European Patent Convention</w:t>
      </w:r>
    </w:p>
    <w:p w14:paraId="5FBDF420" w14:textId="716ACE19" w:rsidR="009713D5" w:rsidRPr="00485A0D" w:rsidRDefault="009713D5" w:rsidP="00485A0D">
      <w:pPr>
        <w:spacing w:line="240" w:lineRule="auto"/>
        <w:rPr>
          <w:rFonts w:eastAsia="Times New Roman"/>
          <w:lang w:eastAsia="en-GB"/>
        </w:rPr>
      </w:pPr>
      <w:r>
        <w:rPr>
          <w:rFonts w:eastAsia="Times New Roman"/>
          <w:lang w:eastAsia="en-GB"/>
        </w:rPr>
        <w:t>“PCT” = Patent Cooperation Treaty</w:t>
      </w:r>
    </w:p>
    <w:p w14:paraId="19ACBB2B" w14:textId="77777777" w:rsidR="00485A0D" w:rsidRPr="00485A0D" w:rsidRDefault="00485A0D" w:rsidP="00485A0D">
      <w:pPr>
        <w:spacing w:line="240" w:lineRule="auto"/>
        <w:rPr>
          <w:rFonts w:eastAsia="Times New Roman"/>
          <w:lang w:eastAsia="en-GB"/>
        </w:rPr>
      </w:pPr>
      <w:r w:rsidRPr="00485A0D">
        <w:rPr>
          <w:rFonts w:eastAsia="Times New Roman"/>
          <w:lang w:eastAsia="en-GB"/>
        </w:rPr>
        <w:t>Page numbers refer to the respective user association proposals annexed to this document.</w:t>
      </w:r>
    </w:p>
    <w:p w14:paraId="129526E8" w14:textId="68068E99" w:rsidR="00485A0D" w:rsidRDefault="00485A0D" w:rsidP="00485A0D">
      <w:pPr>
        <w:spacing w:line="240" w:lineRule="auto"/>
        <w:rPr>
          <w:rFonts w:eastAsia="Times New Roman"/>
          <w:lang w:eastAsia="en-GB"/>
        </w:rPr>
      </w:pPr>
      <w:r w:rsidRPr="00485A0D">
        <w:rPr>
          <w:rFonts w:eastAsia="Times New Roman"/>
          <w:lang w:eastAsia="en-GB"/>
        </w:rPr>
        <w:t>Additional explanations are added in red text.</w:t>
      </w:r>
    </w:p>
    <w:p w14:paraId="4EF37B15" w14:textId="6DC5A433" w:rsidR="00DF755C" w:rsidRDefault="00DF755C" w:rsidP="00485A0D">
      <w:pPr>
        <w:spacing w:line="240" w:lineRule="auto"/>
        <w:rPr>
          <w:rFonts w:eastAsia="Times New Roman"/>
          <w:lang w:eastAsia="en-GB"/>
        </w:rPr>
      </w:pPr>
    </w:p>
    <w:p w14:paraId="523934FC" w14:textId="77777777" w:rsidR="00DF755C" w:rsidRPr="00485A0D" w:rsidRDefault="00DF755C" w:rsidP="00485A0D">
      <w:pPr>
        <w:spacing w:line="240" w:lineRule="auto"/>
        <w:rPr>
          <w:rFonts w:eastAsia="Times New Roman"/>
          <w:lang w:eastAsia="en-GB"/>
        </w:rPr>
      </w:pPr>
    </w:p>
    <w:tbl>
      <w:tblPr>
        <w:tblStyle w:val="TableGrid20"/>
        <w:tblW w:w="13887" w:type="dxa"/>
        <w:tblLook w:val="04A0" w:firstRow="1" w:lastRow="0" w:firstColumn="1" w:lastColumn="0" w:noHBand="0" w:noVBand="1"/>
      </w:tblPr>
      <w:tblGrid>
        <w:gridCol w:w="2700"/>
        <w:gridCol w:w="3674"/>
        <w:gridCol w:w="3686"/>
        <w:gridCol w:w="3827"/>
      </w:tblGrid>
      <w:tr w:rsidR="00485A0D" w:rsidRPr="00485A0D" w14:paraId="3B0C88A2" w14:textId="77777777" w:rsidTr="00485A0D">
        <w:trPr>
          <w:tblHeader/>
        </w:trPr>
        <w:tc>
          <w:tcPr>
            <w:tcW w:w="2700" w:type="dxa"/>
            <w:shd w:val="clear" w:color="auto" w:fill="94A4AE"/>
          </w:tcPr>
          <w:p w14:paraId="7F02544A" w14:textId="77777777" w:rsidR="00485A0D" w:rsidRPr="00485A0D" w:rsidRDefault="00485A0D" w:rsidP="00485A0D">
            <w:pPr>
              <w:spacing w:line="240" w:lineRule="auto"/>
              <w:jc w:val="center"/>
              <w:rPr>
                <w:b/>
                <w:sz w:val="24"/>
                <w:szCs w:val="24"/>
              </w:rPr>
            </w:pPr>
          </w:p>
          <w:p w14:paraId="17689C10" w14:textId="77777777" w:rsidR="00485A0D" w:rsidRPr="00485A0D" w:rsidRDefault="00485A0D" w:rsidP="00485A0D">
            <w:pPr>
              <w:spacing w:line="240" w:lineRule="auto"/>
              <w:jc w:val="center"/>
              <w:rPr>
                <w:b/>
                <w:sz w:val="24"/>
                <w:szCs w:val="24"/>
              </w:rPr>
            </w:pPr>
            <w:r w:rsidRPr="00485A0D">
              <w:rPr>
                <w:b/>
                <w:sz w:val="24"/>
                <w:szCs w:val="24"/>
              </w:rPr>
              <w:t>ISSUES</w:t>
            </w:r>
          </w:p>
          <w:p w14:paraId="2337CAFC" w14:textId="77777777" w:rsidR="00485A0D" w:rsidRPr="00485A0D" w:rsidRDefault="00485A0D" w:rsidP="00485A0D">
            <w:pPr>
              <w:spacing w:line="240" w:lineRule="auto"/>
              <w:jc w:val="both"/>
              <w:rPr>
                <w:sz w:val="24"/>
                <w:szCs w:val="24"/>
              </w:rPr>
            </w:pPr>
          </w:p>
        </w:tc>
        <w:tc>
          <w:tcPr>
            <w:tcW w:w="3674" w:type="dxa"/>
            <w:shd w:val="clear" w:color="auto" w:fill="94A4AE"/>
          </w:tcPr>
          <w:p w14:paraId="2E72EFBA" w14:textId="77777777" w:rsidR="00485A0D" w:rsidRPr="00485A0D" w:rsidRDefault="00485A0D" w:rsidP="00485A0D">
            <w:pPr>
              <w:spacing w:line="240" w:lineRule="auto"/>
              <w:jc w:val="both"/>
              <w:rPr>
                <w:sz w:val="24"/>
                <w:szCs w:val="24"/>
              </w:rPr>
            </w:pPr>
          </w:p>
          <w:p w14:paraId="0A6385AB" w14:textId="77777777" w:rsidR="00485A0D" w:rsidRPr="00485A0D" w:rsidRDefault="00485A0D" w:rsidP="00485A0D">
            <w:pPr>
              <w:spacing w:line="240" w:lineRule="auto"/>
              <w:jc w:val="center"/>
              <w:rPr>
                <w:b/>
                <w:sz w:val="24"/>
                <w:szCs w:val="24"/>
              </w:rPr>
            </w:pPr>
            <w:r w:rsidRPr="00485A0D">
              <w:rPr>
                <w:b/>
                <w:sz w:val="24"/>
                <w:szCs w:val="24"/>
              </w:rPr>
              <w:t>IT3</w:t>
            </w:r>
          </w:p>
        </w:tc>
        <w:tc>
          <w:tcPr>
            <w:tcW w:w="3686" w:type="dxa"/>
            <w:shd w:val="clear" w:color="auto" w:fill="94A4AE"/>
          </w:tcPr>
          <w:p w14:paraId="270BB575" w14:textId="77777777" w:rsidR="00485A0D" w:rsidRPr="00485A0D" w:rsidRDefault="00485A0D" w:rsidP="00485A0D">
            <w:pPr>
              <w:spacing w:line="240" w:lineRule="auto"/>
              <w:jc w:val="both"/>
              <w:rPr>
                <w:sz w:val="24"/>
                <w:szCs w:val="24"/>
              </w:rPr>
            </w:pPr>
          </w:p>
          <w:p w14:paraId="073D1629" w14:textId="77777777" w:rsidR="00485A0D" w:rsidRPr="00485A0D" w:rsidRDefault="00485A0D" w:rsidP="00485A0D">
            <w:pPr>
              <w:spacing w:line="240" w:lineRule="auto"/>
              <w:jc w:val="center"/>
              <w:rPr>
                <w:b/>
                <w:sz w:val="24"/>
                <w:szCs w:val="24"/>
              </w:rPr>
            </w:pPr>
            <w:r w:rsidRPr="00485A0D">
              <w:rPr>
                <w:b/>
                <w:sz w:val="24"/>
                <w:szCs w:val="24"/>
              </w:rPr>
              <w:t>FICPI</w:t>
            </w:r>
          </w:p>
        </w:tc>
        <w:tc>
          <w:tcPr>
            <w:tcW w:w="3827" w:type="dxa"/>
            <w:shd w:val="clear" w:color="auto" w:fill="94A4AE"/>
          </w:tcPr>
          <w:p w14:paraId="4D87CF67" w14:textId="77777777" w:rsidR="00485A0D" w:rsidRPr="00485A0D" w:rsidRDefault="00485A0D" w:rsidP="00485A0D">
            <w:pPr>
              <w:spacing w:line="240" w:lineRule="auto"/>
              <w:ind w:left="-245" w:right="-3125" w:firstLine="245"/>
              <w:jc w:val="both"/>
              <w:rPr>
                <w:sz w:val="24"/>
                <w:szCs w:val="24"/>
              </w:rPr>
            </w:pPr>
          </w:p>
          <w:p w14:paraId="6E2C7835" w14:textId="77777777" w:rsidR="00485A0D" w:rsidRPr="00485A0D" w:rsidRDefault="00485A0D" w:rsidP="00485A0D">
            <w:pPr>
              <w:spacing w:line="240" w:lineRule="auto"/>
              <w:jc w:val="center"/>
              <w:rPr>
                <w:b/>
                <w:sz w:val="24"/>
                <w:szCs w:val="24"/>
              </w:rPr>
            </w:pPr>
            <w:r w:rsidRPr="00485A0D">
              <w:rPr>
                <w:b/>
                <w:sz w:val="24"/>
                <w:szCs w:val="24"/>
              </w:rPr>
              <w:t>AIPPI</w:t>
            </w:r>
          </w:p>
        </w:tc>
      </w:tr>
      <w:tr w:rsidR="00485A0D" w:rsidRPr="00485A0D" w14:paraId="0E86D26E" w14:textId="77777777" w:rsidTr="00EE48F8">
        <w:tc>
          <w:tcPr>
            <w:tcW w:w="2700" w:type="dxa"/>
            <w:shd w:val="clear" w:color="auto" w:fill="auto"/>
          </w:tcPr>
          <w:p w14:paraId="6AE28099" w14:textId="77777777" w:rsidR="00485A0D" w:rsidRPr="00485A0D" w:rsidRDefault="00485A0D" w:rsidP="00485A0D">
            <w:pPr>
              <w:spacing w:line="240" w:lineRule="auto"/>
              <w:rPr>
                <w:lang w:val="fr-CH"/>
              </w:rPr>
            </w:pPr>
          </w:p>
          <w:p w14:paraId="0E6C4DF1" w14:textId="77777777" w:rsidR="00485A0D" w:rsidRPr="00485A0D" w:rsidRDefault="00485A0D" w:rsidP="00485A0D">
            <w:pPr>
              <w:spacing w:line="240" w:lineRule="auto"/>
            </w:pPr>
            <w:r w:rsidRPr="00485A0D">
              <w:t>Introductory comments</w:t>
            </w:r>
          </w:p>
          <w:p w14:paraId="6BF6E0CD" w14:textId="77777777" w:rsidR="00485A0D" w:rsidRPr="00485A0D" w:rsidRDefault="00485A0D" w:rsidP="00485A0D">
            <w:pPr>
              <w:spacing w:line="240" w:lineRule="auto"/>
            </w:pPr>
          </w:p>
          <w:p w14:paraId="791B18E6" w14:textId="77777777" w:rsidR="00485A0D" w:rsidRPr="00485A0D" w:rsidRDefault="00485A0D" w:rsidP="00485A0D">
            <w:pPr>
              <w:spacing w:line="240" w:lineRule="auto"/>
              <w:rPr>
                <w:lang w:val="fr-CH"/>
              </w:rPr>
            </w:pPr>
          </w:p>
        </w:tc>
        <w:tc>
          <w:tcPr>
            <w:tcW w:w="3674" w:type="dxa"/>
            <w:shd w:val="clear" w:color="auto" w:fill="auto"/>
          </w:tcPr>
          <w:p w14:paraId="1F971649" w14:textId="77777777" w:rsidR="00485A0D" w:rsidRPr="00485A0D" w:rsidRDefault="00485A0D" w:rsidP="00485A0D">
            <w:pPr>
              <w:spacing w:line="240" w:lineRule="auto"/>
            </w:pPr>
          </w:p>
          <w:p w14:paraId="023EA333" w14:textId="77777777" w:rsidR="00485A0D" w:rsidRPr="00485A0D" w:rsidRDefault="00485A0D" w:rsidP="00485A0D">
            <w:pPr>
              <w:spacing w:line="240" w:lineRule="auto"/>
            </w:pPr>
            <w:r w:rsidRPr="00485A0D">
              <w:t>The IT3 harmonized package is intended to fairly balance the interests of all entities, large and small, individuals and universities, in a patent system that encourages innovation and protects the rights of innovators and third parties. (p. 3)</w:t>
            </w:r>
          </w:p>
          <w:p w14:paraId="3807833D" w14:textId="77777777" w:rsidR="00485A0D" w:rsidRPr="00485A0D" w:rsidRDefault="00485A0D" w:rsidP="00485A0D">
            <w:pPr>
              <w:spacing w:line="240" w:lineRule="auto"/>
              <w:rPr>
                <w:sz w:val="24"/>
                <w:szCs w:val="24"/>
              </w:rPr>
            </w:pPr>
          </w:p>
          <w:p w14:paraId="0F54C502" w14:textId="1D6153C1" w:rsidR="00485A0D" w:rsidRDefault="00485A0D" w:rsidP="00485A0D">
            <w:pPr>
              <w:spacing w:line="240" w:lineRule="auto"/>
            </w:pPr>
            <w:r w:rsidRPr="00485A0D">
              <w:rPr>
                <w:sz w:val="24"/>
                <w:szCs w:val="24"/>
              </w:rPr>
              <w:t xml:space="preserve"> </w:t>
            </w:r>
            <w:r w:rsidRPr="00485A0D">
              <w:t>A globally accepted set of principles would make patent rights more predictable, reduce costs and improve the efficiency of the patenting process. This objective could only be achieved through compromise, guided by best practices and fairly balancing the interests of applicants, third parties and society. (p.4)</w:t>
            </w:r>
          </w:p>
          <w:p w14:paraId="7931320A" w14:textId="0C8295FD" w:rsidR="00485A0D" w:rsidRDefault="00485A0D" w:rsidP="00485A0D">
            <w:pPr>
              <w:spacing w:line="240" w:lineRule="auto"/>
            </w:pPr>
          </w:p>
          <w:p w14:paraId="08C0D05F" w14:textId="77777777" w:rsidR="00DF755C" w:rsidRPr="00485A0D" w:rsidRDefault="00DF755C" w:rsidP="00485A0D">
            <w:pPr>
              <w:spacing w:line="240" w:lineRule="auto"/>
            </w:pPr>
          </w:p>
          <w:p w14:paraId="7DE7B7D3" w14:textId="77777777" w:rsidR="00485A0D" w:rsidRPr="00485A0D" w:rsidRDefault="00485A0D" w:rsidP="00485A0D">
            <w:pPr>
              <w:spacing w:line="240" w:lineRule="auto"/>
            </w:pPr>
          </w:p>
        </w:tc>
        <w:tc>
          <w:tcPr>
            <w:tcW w:w="3686" w:type="dxa"/>
            <w:shd w:val="clear" w:color="auto" w:fill="auto"/>
          </w:tcPr>
          <w:p w14:paraId="3D841715" w14:textId="77777777" w:rsidR="00485A0D" w:rsidRPr="00485A0D" w:rsidRDefault="00485A0D" w:rsidP="00485A0D">
            <w:pPr>
              <w:spacing w:line="240" w:lineRule="auto"/>
            </w:pPr>
          </w:p>
          <w:p w14:paraId="0F765D2B" w14:textId="77777777" w:rsidR="00485A0D" w:rsidRPr="00485A0D" w:rsidRDefault="00485A0D" w:rsidP="00485A0D">
            <w:pPr>
              <w:spacing w:line="240" w:lineRule="auto"/>
            </w:pPr>
            <w:r w:rsidRPr="00485A0D">
              <w:t xml:space="preserve">FICPI has formulated positions on the three topics which would constitute a package solution which: </w:t>
            </w:r>
          </w:p>
          <w:p w14:paraId="4AE0FA9C" w14:textId="77777777" w:rsidR="00485A0D" w:rsidRPr="00485A0D" w:rsidRDefault="00485A0D" w:rsidP="00485A0D">
            <w:pPr>
              <w:spacing w:line="240" w:lineRule="auto"/>
            </w:pPr>
          </w:p>
          <w:p w14:paraId="33FB1128" w14:textId="77777777" w:rsidR="00485A0D" w:rsidRPr="00485A0D" w:rsidRDefault="00485A0D" w:rsidP="00485A0D">
            <w:pPr>
              <w:spacing w:line="240" w:lineRule="auto"/>
            </w:pPr>
            <w:r w:rsidRPr="00485A0D">
              <w:t>- Is relatively simple and easy to understand</w:t>
            </w:r>
          </w:p>
          <w:p w14:paraId="41CE073E" w14:textId="77777777" w:rsidR="00485A0D" w:rsidRPr="00485A0D" w:rsidRDefault="00485A0D" w:rsidP="00485A0D">
            <w:pPr>
              <w:spacing w:line="240" w:lineRule="auto"/>
            </w:pPr>
          </w:p>
          <w:p w14:paraId="17F8BBF4" w14:textId="77777777" w:rsidR="00485A0D" w:rsidRPr="00485A0D" w:rsidRDefault="00485A0D" w:rsidP="00485A0D">
            <w:pPr>
              <w:spacing w:line="240" w:lineRule="auto"/>
            </w:pPr>
            <w:r w:rsidRPr="00485A0D">
              <w:t>- Is based on well-established principles of patent law, and</w:t>
            </w:r>
          </w:p>
          <w:p w14:paraId="3C4F3EBB" w14:textId="77777777" w:rsidR="00485A0D" w:rsidRPr="00485A0D" w:rsidRDefault="00485A0D" w:rsidP="00485A0D">
            <w:pPr>
              <w:spacing w:line="240" w:lineRule="auto"/>
            </w:pPr>
          </w:p>
          <w:p w14:paraId="26C4F27C" w14:textId="64D7A898" w:rsidR="00485A0D" w:rsidRPr="00485A0D" w:rsidRDefault="00485A0D" w:rsidP="00485A0D">
            <w:pPr>
              <w:spacing w:line="240" w:lineRule="auto"/>
            </w:pPr>
            <w:r w:rsidRPr="00485A0D">
              <w:t>- Strikes a proper balance between the interests of applicants, third parties and the general public, and also between large companies and small entities, including individual inventors. (p.7)</w:t>
            </w:r>
          </w:p>
        </w:tc>
        <w:tc>
          <w:tcPr>
            <w:tcW w:w="3827" w:type="dxa"/>
            <w:shd w:val="clear" w:color="auto" w:fill="auto"/>
          </w:tcPr>
          <w:p w14:paraId="6C973A9D" w14:textId="77777777" w:rsidR="00485A0D" w:rsidRPr="00485A0D" w:rsidRDefault="00485A0D" w:rsidP="00485A0D">
            <w:pPr>
              <w:spacing w:line="240" w:lineRule="auto"/>
            </w:pPr>
          </w:p>
          <w:p w14:paraId="00B08263" w14:textId="77777777" w:rsidR="00485A0D" w:rsidRPr="00485A0D" w:rsidRDefault="00485A0D" w:rsidP="00485A0D">
            <w:pPr>
              <w:spacing w:line="240" w:lineRule="auto"/>
            </w:pPr>
            <w:r w:rsidRPr="00485A0D">
              <w:rPr>
                <w:color w:val="FB8A84"/>
              </w:rPr>
              <w:t>Relevant AIPPI Resolutions are considered here although they have not been collated by the association into a consolidated proposal</w:t>
            </w:r>
            <w:r w:rsidRPr="00485A0D">
              <w:rPr>
                <w:color w:val="C07D69"/>
              </w:rPr>
              <w:t>.</w:t>
            </w:r>
          </w:p>
        </w:tc>
      </w:tr>
      <w:tr w:rsidR="00485A0D" w:rsidRPr="00485A0D" w14:paraId="2D145649" w14:textId="77777777" w:rsidTr="00485A0D">
        <w:tc>
          <w:tcPr>
            <w:tcW w:w="2700" w:type="dxa"/>
            <w:shd w:val="clear" w:color="auto" w:fill="D0D19F"/>
          </w:tcPr>
          <w:p w14:paraId="65437DDB" w14:textId="77777777" w:rsidR="00485A0D" w:rsidRPr="00485A0D" w:rsidRDefault="00485A0D" w:rsidP="00485A0D">
            <w:pPr>
              <w:spacing w:line="240" w:lineRule="auto"/>
              <w:jc w:val="both"/>
            </w:pPr>
          </w:p>
          <w:p w14:paraId="6940333A" w14:textId="77777777" w:rsidR="00485A0D" w:rsidRPr="00485A0D" w:rsidRDefault="00485A0D" w:rsidP="00485A0D">
            <w:pPr>
              <w:spacing w:line="240" w:lineRule="auto"/>
              <w:jc w:val="center"/>
              <w:rPr>
                <w:b/>
                <w:lang w:val="fr-CH"/>
              </w:rPr>
            </w:pPr>
            <w:r w:rsidRPr="00485A0D">
              <w:rPr>
                <w:b/>
                <w:lang w:val="fr-CH"/>
              </w:rPr>
              <w:t>GRACE PERIOD</w:t>
            </w:r>
          </w:p>
          <w:p w14:paraId="5EFA398B" w14:textId="77777777" w:rsidR="00485A0D" w:rsidRPr="00485A0D" w:rsidRDefault="00485A0D" w:rsidP="00485A0D">
            <w:pPr>
              <w:spacing w:line="240" w:lineRule="auto"/>
              <w:jc w:val="center"/>
              <w:rPr>
                <w:b/>
                <w:lang w:val="fr-CH"/>
              </w:rPr>
            </w:pPr>
            <w:r w:rsidRPr="00485A0D">
              <w:rPr>
                <w:b/>
                <w:lang w:val="fr-CH"/>
              </w:rPr>
              <w:t>/ NON-PREJUDICIAL DISCLOSURES</w:t>
            </w:r>
          </w:p>
          <w:p w14:paraId="407E84E7" w14:textId="77777777" w:rsidR="00485A0D" w:rsidRPr="00485A0D" w:rsidRDefault="00485A0D" w:rsidP="00485A0D">
            <w:pPr>
              <w:spacing w:line="240" w:lineRule="auto"/>
              <w:jc w:val="both"/>
              <w:rPr>
                <w:lang w:val="fr-CH"/>
              </w:rPr>
            </w:pPr>
          </w:p>
        </w:tc>
        <w:tc>
          <w:tcPr>
            <w:tcW w:w="3674" w:type="dxa"/>
            <w:shd w:val="clear" w:color="auto" w:fill="D0D19F"/>
          </w:tcPr>
          <w:p w14:paraId="50BD71FA" w14:textId="77777777" w:rsidR="00485A0D" w:rsidRPr="00485A0D" w:rsidRDefault="00485A0D" w:rsidP="00485A0D">
            <w:pPr>
              <w:spacing w:line="240" w:lineRule="auto"/>
            </w:pPr>
          </w:p>
          <w:p w14:paraId="0ECA586B" w14:textId="77777777" w:rsidR="00485A0D" w:rsidRPr="00485A0D" w:rsidRDefault="00485A0D" w:rsidP="00485A0D">
            <w:pPr>
              <w:spacing w:line="240" w:lineRule="auto"/>
            </w:pPr>
          </w:p>
          <w:p w14:paraId="03AEB720" w14:textId="77777777" w:rsidR="00485A0D" w:rsidRPr="00485A0D" w:rsidRDefault="00485A0D" w:rsidP="00485A0D">
            <w:pPr>
              <w:spacing w:line="240" w:lineRule="auto"/>
              <w:jc w:val="center"/>
              <w:rPr>
                <w:lang w:val="fr-CH"/>
              </w:rPr>
            </w:pPr>
            <w:r w:rsidRPr="00485A0D">
              <w:t>IT3 Elements Paper (2020</w:t>
            </w:r>
            <w:r w:rsidRPr="00485A0D">
              <w:rPr>
                <w:lang w:val="fr-CH"/>
              </w:rPr>
              <w:t>)</w:t>
            </w:r>
          </w:p>
        </w:tc>
        <w:tc>
          <w:tcPr>
            <w:tcW w:w="3686" w:type="dxa"/>
            <w:shd w:val="clear" w:color="auto" w:fill="D0D19F"/>
          </w:tcPr>
          <w:p w14:paraId="60B3E738" w14:textId="77777777" w:rsidR="00485A0D" w:rsidRPr="00485A0D" w:rsidRDefault="00485A0D" w:rsidP="00485A0D">
            <w:pPr>
              <w:spacing w:line="240" w:lineRule="auto"/>
              <w:rPr>
                <w:lang w:val="fr-CH"/>
              </w:rPr>
            </w:pPr>
          </w:p>
          <w:p w14:paraId="70BA29B4" w14:textId="77777777" w:rsidR="00485A0D" w:rsidRPr="00485A0D" w:rsidRDefault="00485A0D" w:rsidP="00485A0D">
            <w:pPr>
              <w:spacing w:line="240" w:lineRule="auto"/>
              <w:jc w:val="center"/>
              <w:rPr>
                <w:lang w:val="fr-CH"/>
              </w:rPr>
            </w:pPr>
            <w:r w:rsidRPr="00485A0D">
              <w:rPr>
                <w:lang w:val="fr-CH"/>
              </w:rPr>
              <w:t>FICPI Position on Patent Law Harmonisation (2018)</w:t>
            </w:r>
          </w:p>
          <w:p w14:paraId="30DEE0D8" w14:textId="77777777" w:rsidR="00485A0D" w:rsidRPr="00485A0D" w:rsidRDefault="00485A0D" w:rsidP="00485A0D">
            <w:pPr>
              <w:spacing w:line="240" w:lineRule="auto"/>
              <w:jc w:val="center"/>
              <w:rPr>
                <w:lang w:val="fr-CH"/>
              </w:rPr>
            </w:pPr>
            <w:r w:rsidRPr="00485A0D">
              <w:rPr>
                <w:lang w:val="fr-CH"/>
              </w:rPr>
              <w:t>(+Annex 1: FICPI/WP/2013/01)</w:t>
            </w:r>
          </w:p>
          <w:p w14:paraId="71647B15" w14:textId="77777777" w:rsidR="00485A0D" w:rsidRPr="00485A0D" w:rsidRDefault="00485A0D" w:rsidP="00485A0D">
            <w:pPr>
              <w:spacing w:line="240" w:lineRule="auto"/>
              <w:rPr>
                <w:lang w:val="fr-CH"/>
              </w:rPr>
            </w:pPr>
          </w:p>
        </w:tc>
        <w:tc>
          <w:tcPr>
            <w:tcW w:w="3827" w:type="dxa"/>
            <w:shd w:val="clear" w:color="auto" w:fill="D0D19F"/>
          </w:tcPr>
          <w:p w14:paraId="36D2D2CF" w14:textId="77777777" w:rsidR="00485A0D" w:rsidRPr="00485A0D" w:rsidRDefault="00485A0D" w:rsidP="00485A0D">
            <w:pPr>
              <w:spacing w:line="240" w:lineRule="auto"/>
              <w:jc w:val="center"/>
              <w:rPr>
                <w:lang w:val="fr-CH"/>
              </w:rPr>
            </w:pPr>
          </w:p>
          <w:p w14:paraId="50EE248B" w14:textId="77777777" w:rsidR="00485A0D" w:rsidRPr="00485A0D" w:rsidRDefault="00485A0D" w:rsidP="00485A0D">
            <w:pPr>
              <w:spacing w:line="240" w:lineRule="auto"/>
              <w:jc w:val="center"/>
              <w:rPr>
                <w:lang w:val="fr-CH"/>
              </w:rPr>
            </w:pPr>
          </w:p>
          <w:p w14:paraId="5AFCBE10" w14:textId="77777777" w:rsidR="00485A0D" w:rsidRPr="00485A0D" w:rsidRDefault="00485A0D" w:rsidP="00485A0D">
            <w:pPr>
              <w:spacing w:line="240" w:lineRule="auto"/>
              <w:jc w:val="center"/>
            </w:pPr>
            <w:r w:rsidRPr="00485A0D">
              <w:t>AIPPI Resolution Q 233 (2013)</w:t>
            </w:r>
          </w:p>
        </w:tc>
      </w:tr>
      <w:tr w:rsidR="00485A0D" w:rsidRPr="00485A0D" w14:paraId="64345F05" w14:textId="77777777" w:rsidTr="00EE48F8">
        <w:tc>
          <w:tcPr>
            <w:tcW w:w="2700" w:type="dxa"/>
            <w:shd w:val="clear" w:color="auto" w:fill="auto"/>
          </w:tcPr>
          <w:p w14:paraId="003F0CA2" w14:textId="77777777" w:rsidR="00485A0D" w:rsidRPr="00485A0D" w:rsidRDefault="00485A0D" w:rsidP="00485A0D">
            <w:pPr>
              <w:spacing w:line="240" w:lineRule="auto"/>
              <w:jc w:val="both"/>
            </w:pPr>
          </w:p>
          <w:p w14:paraId="0DD45BBA" w14:textId="77777777" w:rsidR="00485A0D" w:rsidRPr="00485A0D" w:rsidRDefault="00485A0D" w:rsidP="00485A0D">
            <w:pPr>
              <w:spacing w:line="240" w:lineRule="auto"/>
              <w:jc w:val="both"/>
            </w:pPr>
            <w:r w:rsidRPr="00485A0D">
              <w:t xml:space="preserve">Statements of principle </w:t>
            </w:r>
          </w:p>
          <w:p w14:paraId="059E4910" w14:textId="344EF8DB" w:rsidR="00B0284E" w:rsidRPr="00B0284E" w:rsidRDefault="00B0284E" w:rsidP="00B0284E">
            <w:pPr>
              <w:spacing w:line="240" w:lineRule="auto"/>
              <w:jc w:val="both"/>
            </w:pPr>
          </w:p>
        </w:tc>
        <w:tc>
          <w:tcPr>
            <w:tcW w:w="3674" w:type="dxa"/>
            <w:shd w:val="clear" w:color="auto" w:fill="auto"/>
          </w:tcPr>
          <w:p w14:paraId="2465B059" w14:textId="77777777" w:rsidR="00485A0D" w:rsidRPr="00485A0D" w:rsidRDefault="00485A0D" w:rsidP="00485A0D">
            <w:pPr>
              <w:spacing w:line="240" w:lineRule="auto"/>
              <w:jc w:val="center"/>
            </w:pPr>
          </w:p>
          <w:p w14:paraId="6C2B0F62" w14:textId="77777777" w:rsidR="00485A0D" w:rsidRPr="00485A0D" w:rsidRDefault="00485A0D" w:rsidP="00485A0D">
            <w:pPr>
              <w:spacing w:line="240" w:lineRule="auto"/>
            </w:pPr>
            <w:r w:rsidRPr="00485A0D">
              <w:t>A grace period is an exception to the absolute novelty standard and as such, should be established with criteria and qualifications that encourage inventors and applicants to “file first”, while discouraging the adoption of a “publish first” policy that leads to uncertainty and unpredictability. (p.13)</w:t>
            </w:r>
          </w:p>
          <w:p w14:paraId="4AFA26A0" w14:textId="77777777" w:rsidR="00485A0D" w:rsidRPr="00485A0D" w:rsidRDefault="00485A0D" w:rsidP="00485A0D">
            <w:pPr>
              <w:spacing w:line="240" w:lineRule="auto"/>
            </w:pPr>
          </w:p>
          <w:p w14:paraId="79A8A40F" w14:textId="77777777" w:rsidR="00485A0D" w:rsidRPr="00485A0D" w:rsidRDefault="00485A0D" w:rsidP="00485A0D">
            <w:pPr>
              <w:spacing w:line="240" w:lineRule="auto"/>
            </w:pPr>
            <w:r w:rsidRPr="00485A0D">
              <w:t>The grace period should be internationally harmonised and its application should be uniform and predictable in all jurisdictions. (p.13)</w:t>
            </w:r>
          </w:p>
          <w:p w14:paraId="55AACEC8" w14:textId="77777777" w:rsidR="00485A0D" w:rsidRPr="00485A0D" w:rsidRDefault="00485A0D" w:rsidP="00485A0D">
            <w:pPr>
              <w:spacing w:line="240" w:lineRule="auto"/>
              <w:jc w:val="center"/>
            </w:pPr>
          </w:p>
          <w:p w14:paraId="14CBA7E6" w14:textId="77777777" w:rsidR="00485A0D" w:rsidRPr="00485A0D" w:rsidRDefault="00485A0D" w:rsidP="00485A0D">
            <w:pPr>
              <w:spacing w:line="240" w:lineRule="auto"/>
              <w:jc w:val="center"/>
            </w:pPr>
          </w:p>
        </w:tc>
        <w:tc>
          <w:tcPr>
            <w:tcW w:w="3686" w:type="dxa"/>
            <w:shd w:val="clear" w:color="auto" w:fill="auto"/>
          </w:tcPr>
          <w:p w14:paraId="63F4E2D7" w14:textId="77777777" w:rsidR="00485A0D" w:rsidRPr="00485A0D" w:rsidRDefault="00485A0D" w:rsidP="00485A0D">
            <w:pPr>
              <w:spacing w:line="240" w:lineRule="auto"/>
            </w:pPr>
          </w:p>
          <w:p w14:paraId="44AF4C77" w14:textId="77777777" w:rsidR="00485A0D" w:rsidRPr="00485A0D" w:rsidRDefault="00485A0D" w:rsidP="00485A0D">
            <w:pPr>
              <w:spacing w:line="240" w:lineRule="auto"/>
            </w:pPr>
            <w:r w:rsidRPr="00485A0D">
              <w:t>The grace period is provided as a strictly limited exception to the novelty requirement. (Annex 1, p.8) A PFD does not constitute a priority right; (p. 3) a first-to-disclose system should be avoided. (p. 7)</w:t>
            </w:r>
          </w:p>
          <w:p w14:paraId="14153C76" w14:textId="77777777" w:rsidR="00485A0D" w:rsidRPr="00485A0D" w:rsidRDefault="00485A0D" w:rsidP="00485A0D">
            <w:pPr>
              <w:spacing w:line="240" w:lineRule="auto"/>
            </w:pPr>
          </w:p>
          <w:p w14:paraId="11F2AB6A" w14:textId="5BF8B5B9" w:rsidR="00485A0D" w:rsidRDefault="00485A0D" w:rsidP="00485A0D">
            <w:pPr>
              <w:spacing w:line="240" w:lineRule="auto"/>
            </w:pPr>
            <w:r w:rsidRPr="00485A0D">
              <w:t>FICPI characterises its grace period as “a safety net type, with incentives for those who disclose an invention to file a patent application as soon as possible”, “in the interest of third parties and the public at large”. (p. 3; Annex 1, p.1))The proposal contains two incentives to file an application as soon as possible after a PFD: independent disclosures by third parties in the interval between a pre-filing disclosure and the filing of the application form prior art; and prior user rights may accrue during that interval. (Annex 1, p.8)</w:t>
            </w:r>
          </w:p>
          <w:p w14:paraId="25A6C971" w14:textId="55D6330F" w:rsidR="00485A0D" w:rsidRPr="00485A0D" w:rsidRDefault="00485A0D" w:rsidP="00CE363B">
            <w:pPr>
              <w:spacing w:line="240" w:lineRule="auto"/>
            </w:pPr>
          </w:p>
        </w:tc>
        <w:tc>
          <w:tcPr>
            <w:tcW w:w="3827" w:type="dxa"/>
          </w:tcPr>
          <w:p w14:paraId="0A8AB5EB" w14:textId="77777777" w:rsidR="00485A0D" w:rsidRPr="00485A0D" w:rsidRDefault="00485A0D" w:rsidP="00485A0D">
            <w:pPr>
              <w:spacing w:line="240" w:lineRule="auto"/>
            </w:pPr>
          </w:p>
          <w:p w14:paraId="06719EE3" w14:textId="77777777" w:rsidR="00485A0D" w:rsidRPr="00485A0D" w:rsidRDefault="00485A0D" w:rsidP="00485A0D">
            <w:pPr>
              <w:spacing w:line="240" w:lineRule="auto"/>
            </w:pPr>
            <w:r w:rsidRPr="00485A0D">
              <w:t xml:space="preserve">“A grace period shall not establish a right of priority but rather shall enable to exclude from the state of the art as against the inventor or his successor in title, disclosures which occurred within the grace period.” (p.2) </w:t>
            </w:r>
          </w:p>
          <w:p w14:paraId="4FE92BE0" w14:textId="77777777" w:rsidR="00485A0D" w:rsidRPr="00485A0D" w:rsidRDefault="00485A0D" w:rsidP="00485A0D">
            <w:pPr>
              <w:spacing w:line="240" w:lineRule="auto"/>
            </w:pPr>
          </w:p>
          <w:p w14:paraId="3F45202B" w14:textId="77777777" w:rsidR="00485A0D" w:rsidRPr="00485A0D" w:rsidRDefault="00485A0D" w:rsidP="00485A0D">
            <w:pPr>
              <w:spacing w:line="240" w:lineRule="auto"/>
            </w:pPr>
            <w:r w:rsidRPr="00485A0D">
              <w:t>An internationally harmonized law on grace period should establish a fair balance between the interests of patent applicants and the public. (p.3)</w:t>
            </w:r>
          </w:p>
          <w:p w14:paraId="59EFEBC2" w14:textId="77777777" w:rsidR="00485A0D" w:rsidRPr="00485A0D" w:rsidRDefault="00485A0D" w:rsidP="00485A0D">
            <w:pPr>
              <w:spacing w:line="240" w:lineRule="auto"/>
            </w:pPr>
          </w:p>
        </w:tc>
      </w:tr>
      <w:tr w:rsidR="00485A0D" w:rsidRPr="00485A0D" w14:paraId="6DF8DE56" w14:textId="77777777" w:rsidTr="00EE48F8">
        <w:tc>
          <w:tcPr>
            <w:tcW w:w="2700" w:type="dxa"/>
            <w:shd w:val="clear" w:color="auto" w:fill="auto"/>
          </w:tcPr>
          <w:p w14:paraId="482E3216" w14:textId="77777777" w:rsidR="00485A0D" w:rsidRPr="00485A0D" w:rsidRDefault="00485A0D" w:rsidP="00485A0D">
            <w:pPr>
              <w:spacing w:line="240" w:lineRule="auto"/>
              <w:jc w:val="both"/>
            </w:pPr>
          </w:p>
          <w:p w14:paraId="2F4445B8" w14:textId="77777777" w:rsidR="00485A0D" w:rsidRPr="00485A0D" w:rsidRDefault="00485A0D" w:rsidP="00485A0D">
            <w:pPr>
              <w:spacing w:line="240" w:lineRule="auto"/>
            </w:pPr>
            <w:r w:rsidRPr="00485A0D">
              <w:t>Duration</w:t>
            </w:r>
          </w:p>
          <w:p w14:paraId="69336182" w14:textId="77777777" w:rsidR="00485A0D" w:rsidRPr="00485A0D" w:rsidRDefault="00485A0D" w:rsidP="00485A0D">
            <w:pPr>
              <w:spacing w:line="240" w:lineRule="auto"/>
              <w:jc w:val="both"/>
            </w:pPr>
          </w:p>
        </w:tc>
        <w:tc>
          <w:tcPr>
            <w:tcW w:w="3674" w:type="dxa"/>
            <w:shd w:val="clear" w:color="auto" w:fill="auto"/>
          </w:tcPr>
          <w:p w14:paraId="7330A4DF" w14:textId="77777777" w:rsidR="00485A0D" w:rsidRPr="00485A0D" w:rsidRDefault="00485A0D" w:rsidP="00485A0D">
            <w:pPr>
              <w:spacing w:line="240" w:lineRule="auto"/>
            </w:pPr>
          </w:p>
          <w:p w14:paraId="2C31E763" w14:textId="77777777" w:rsidR="00485A0D" w:rsidRPr="00485A0D" w:rsidRDefault="00485A0D" w:rsidP="00485A0D">
            <w:pPr>
              <w:spacing w:line="240" w:lineRule="auto"/>
            </w:pPr>
            <w:r w:rsidRPr="00485A0D">
              <w:t>Not agreed.</w:t>
            </w:r>
          </w:p>
          <w:p w14:paraId="11869BDB" w14:textId="77777777" w:rsidR="00485A0D" w:rsidRPr="00485A0D" w:rsidRDefault="00485A0D" w:rsidP="00485A0D">
            <w:pPr>
              <w:spacing w:line="240" w:lineRule="auto"/>
            </w:pPr>
            <w:r w:rsidRPr="00485A0D">
              <w:t>6 or 12 months</w:t>
            </w:r>
          </w:p>
          <w:p w14:paraId="7415E0B2" w14:textId="77777777" w:rsidR="00485A0D" w:rsidRPr="00485A0D" w:rsidRDefault="00485A0D" w:rsidP="00485A0D">
            <w:pPr>
              <w:spacing w:line="240" w:lineRule="auto"/>
            </w:pPr>
          </w:p>
          <w:p w14:paraId="0659F917" w14:textId="184BBB4C" w:rsidR="00485A0D" w:rsidRPr="00485A0D" w:rsidRDefault="00485A0D" w:rsidP="00485A0D">
            <w:pPr>
              <w:spacing w:line="240" w:lineRule="auto"/>
            </w:pPr>
            <w:r w:rsidRPr="00485A0D">
              <w:t>(</w:t>
            </w:r>
            <w:r w:rsidR="00BE062C">
              <w:t xml:space="preserve">See </w:t>
            </w:r>
            <w:r w:rsidRPr="00485A0D">
              <w:t>pp.15 and 18)</w:t>
            </w:r>
          </w:p>
          <w:p w14:paraId="44B5948A" w14:textId="77777777" w:rsidR="00485A0D" w:rsidRPr="00485A0D" w:rsidRDefault="00485A0D" w:rsidP="00485A0D">
            <w:pPr>
              <w:spacing w:line="240" w:lineRule="auto"/>
            </w:pPr>
          </w:p>
        </w:tc>
        <w:tc>
          <w:tcPr>
            <w:tcW w:w="3686" w:type="dxa"/>
            <w:shd w:val="clear" w:color="auto" w:fill="auto"/>
          </w:tcPr>
          <w:p w14:paraId="051039EB" w14:textId="77777777" w:rsidR="00485A0D" w:rsidRPr="00485A0D" w:rsidRDefault="00485A0D" w:rsidP="00485A0D">
            <w:pPr>
              <w:spacing w:line="240" w:lineRule="auto"/>
            </w:pPr>
          </w:p>
          <w:p w14:paraId="5A8AA04C" w14:textId="77777777" w:rsidR="00485A0D" w:rsidRPr="00485A0D" w:rsidRDefault="00485A0D" w:rsidP="00485A0D">
            <w:pPr>
              <w:spacing w:line="240" w:lineRule="auto"/>
            </w:pPr>
            <w:r w:rsidRPr="00485A0D">
              <w:t xml:space="preserve">12 months </w:t>
            </w:r>
          </w:p>
          <w:p w14:paraId="133458BB" w14:textId="77777777" w:rsidR="00485A0D" w:rsidRPr="00485A0D" w:rsidRDefault="00485A0D" w:rsidP="00485A0D">
            <w:pPr>
              <w:spacing w:line="240" w:lineRule="auto"/>
            </w:pPr>
            <w:r w:rsidRPr="00485A0D">
              <w:t>(p. 2)</w:t>
            </w:r>
          </w:p>
        </w:tc>
        <w:tc>
          <w:tcPr>
            <w:tcW w:w="3827" w:type="dxa"/>
          </w:tcPr>
          <w:p w14:paraId="5A3CBE98" w14:textId="77777777" w:rsidR="00485A0D" w:rsidRPr="00485A0D" w:rsidRDefault="00485A0D" w:rsidP="00485A0D">
            <w:pPr>
              <w:spacing w:line="240" w:lineRule="auto"/>
            </w:pPr>
          </w:p>
          <w:p w14:paraId="6768C40E" w14:textId="77777777" w:rsidR="00485A0D" w:rsidRPr="00485A0D" w:rsidRDefault="00485A0D" w:rsidP="00485A0D">
            <w:pPr>
              <w:spacing w:line="240" w:lineRule="auto"/>
            </w:pPr>
            <w:r w:rsidRPr="00485A0D">
              <w:t xml:space="preserve">12 months </w:t>
            </w:r>
          </w:p>
          <w:p w14:paraId="31BCD309" w14:textId="77777777" w:rsidR="00485A0D" w:rsidRDefault="00485A0D" w:rsidP="00485A0D">
            <w:pPr>
              <w:spacing w:line="240" w:lineRule="auto"/>
            </w:pPr>
            <w:r w:rsidRPr="00485A0D">
              <w:t>(p.4)</w:t>
            </w:r>
          </w:p>
          <w:p w14:paraId="02EF8EF0" w14:textId="77777777" w:rsidR="00566A0E" w:rsidRDefault="00566A0E" w:rsidP="00485A0D">
            <w:pPr>
              <w:spacing w:line="240" w:lineRule="auto"/>
            </w:pPr>
          </w:p>
          <w:p w14:paraId="4F9AFB57" w14:textId="77777777" w:rsidR="00566A0E" w:rsidRDefault="00566A0E" w:rsidP="00485A0D">
            <w:pPr>
              <w:spacing w:line="240" w:lineRule="auto"/>
            </w:pPr>
          </w:p>
          <w:p w14:paraId="7B103E46" w14:textId="77777777" w:rsidR="00566A0E" w:rsidRDefault="00566A0E" w:rsidP="00485A0D">
            <w:pPr>
              <w:spacing w:line="240" w:lineRule="auto"/>
            </w:pPr>
          </w:p>
          <w:p w14:paraId="4E71B338" w14:textId="77777777" w:rsidR="00566A0E" w:rsidRDefault="00566A0E" w:rsidP="00485A0D">
            <w:pPr>
              <w:spacing w:line="240" w:lineRule="auto"/>
            </w:pPr>
          </w:p>
          <w:p w14:paraId="2F7181FB" w14:textId="77777777" w:rsidR="00566A0E" w:rsidRDefault="00566A0E" w:rsidP="00485A0D">
            <w:pPr>
              <w:spacing w:line="240" w:lineRule="auto"/>
            </w:pPr>
          </w:p>
          <w:p w14:paraId="39362A13" w14:textId="7AF54BFF" w:rsidR="00566A0E" w:rsidRPr="00485A0D" w:rsidRDefault="00566A0E" w:rsidP="00485A0D">
            <w:pPr>
              <w:spacing w:line="240" w:lineRule="auto"/>
            </w:pPr>
          </w:p>
        </w:tc>
      </w:tr>
      <w:tr w:rsidR="00485A0D" w:rsidRPr="00485A0D" w14:paraId="41CFC2A4" w14:textId="77777777" w:rsidTr="00EE48F8">
        <w:tc>
          <w:tcPr>
            <w:tcW w:w="2700" w:type="dxa"/>
            <w:shd w:val="clear" w:color="auto" w:fill="auto"/>
          </w:tcPr>
          <w:p w14:paraId="7F76755C" w14:textId="77777777" w:rsidR="00485A0D" w:rsidRPr="00485A0D" w:rsidRDefault="00485A0D" w:rsidP="00485A0D">
            <w:pPr>
              <w:spacing w:line="240" w:lineRule="auto"/>
            </w:pPr>
          </w:p>
          <w:p w14:paraId="7E814ED1" w14:textId="38555839" w:rsidR="00485A0D" w:rsidRPr="00485A0D" w:rsidRDefault="00485A0D" w:rsidP="00485A0D">
            <w:pPr>
              <w:spacing w:line="240" w:lineRule="auto"/>
            </w:pPr>
            <w:r w:rsidRPr="00485A0D">
              <w:t>Calculated from</w:t>
            </w:r>
          </w:p>
          <w:p w14:paraId="41B9A6A1" w14:textId="77777777" w:rsidR="00485A0D" w:rsidRPr="00485A0D" w:rsidRDefault="00485A0D" w:rsidP="00485A0D">
            <w:pPr>
              <w:spacing w:line="240" w:lineRule="auto"/>
            </w:pPr>
          </w:p>
          <w:p w14:paraId="0A3A4E53" w14:textId="2C5D2089" w:rsidR="00485A0D" w:rsidRPr="00485A0D" w:rsidRDefault="00485A0D" w:rsidP="00485A0D">
            <w:pPr>
              <w:spacing w:line="240" w:lineRule="auto"/>
            </w:pPr>
            <w:r w:rsidRPr="00485A0D">
              <w:rPr>
                <w:color w:val="FB8A84"/>
              </w:rPr>
              <w:t>*For reference, the period under Art. 55 EPC is calculated from the filing date only.</w:t>
            </w:r>
          </w:p>
        </w:tc>
        <w:tc>
          <w:tcPr>
            <w:tcW w:w="3674" w:type="dxa"/>
            <w:shd w:val="clear" w:color="auto" w:fill="auto"/>
          </w:tcPr>
          <w:p w14:paraId="79DB85D7" w14:textId="77777777" w:rsidR="00485A0D" w:rsidRPr="00485A0D" w:rsidRDefault="00485A0D" w:rsidP="00485A0D">
            <w:pPr>
              <w:spacing w:line="240" w:lineRule="auto"/>
            </w:pPr>
          </w:p>
          <w:p w14:paraId="75AA7214" w14:textId="5ED742A5" w:rsidR="00485A0D" w:rsidRPr="00485A0D" w:rsidRDefault="00485A0D" w:rsidP="00485A0D">
            <w:pPr>
              <w:spacing w:line="240" w:lineRule="auto"/>
            </w:pPr>
            <w:r w:rsidRPr="00485A0D">
              <w:t>Priority or filing date, whichever is earlier (pp. 15 and 18)</w:t>
            </w:r>
          </w:p>
        </w:tc>
        <w:tc>
          <w:tcPr>
            <w:tcW w:w="3686" w:type="dxa"/>
            <w:shd w:val="clear" w:color="auto" w:fill="auto"/>
          </w:tcPr>
          <w:p w14:paraId="26E7558A" w14:textId="77777777" w:rsidR="00485A0D" w:rsidRPr="00485A0D" w:rsidRDefault="00485A0D" w:rsidP="00485A0D">
            <w:pPr>
              <w:spacing w:line="240" w:lineRule="auto"/>
            </w:pPr>
          </w:p>
          <w:p w14:paraId="13C954BF" w14:textId="706AA3F9" w:rsidR="00485A0D" w:rsidRPr="00485A0D" w:rsidRDefault="00566A0E" w:rsidP="00485A0D">
            <w:pPr>
              <w:spacing w:line="240" w:lineRule="auto"/>
            </w:pPr>
            <w:r>
              <w:t>T</w:t>
            </w:r>
            <w:r w:rsidR="00485A0D" w:rsidRPr="00485A0D">
              <w:t>he issue remains open.</w:t>
            </w:r>
          </w:p>
          <w:p w14:paraId="71FB1EE5" w14:textId="46217766" w:rsidR="00485A0D" w:rsidRPr="00485A0D" w:rsidRDefault="00485A0D" w:rsidP="00485A0D">
            <w:pPr>
              <w:spacing w:line="240" w:lineRule="auto"/>
            </w:pPr>
            <w:r w:rsidRPr="00485A0D">
              <w:t>(See discussion in Annex 1, pp. 6-8.)</w:t>
            </w:r>
          </w:p>
          <w:p w14:paraId="49DD39B7" w14:textId="77777777" w:rsidR="00485A0D" w:rsidRPr="00485A0D" w:rsidRDefault="00485A0D" w:rsidP="00485A0D">
            <w:pPr>
              <w:spacing w:line="240" w:lineRule="auto"/>
            </w:pPr>
          </w:p>
        </w:tc>
        <w:tc>
          <w:tcPr>
            <w:tcW w:w="3827" w:type="dxa"/>
          </w:tcPr>
          <w:p w14:paraId="46FC0B81" w14:textId="77777777" w:rsidR="00485A0D" w:rsidRPr="00485A0D" w:rsidRDefault="00485A0D" w:rsidP="00485A0D">
            <w:pPr>
              <w:spacing w:line="240" w:lineRule="auto"/>
            </w:pPr>
          </w:p>
          <w:p w14:paraId="4E522E87" w14:textId="2B18CDC4" w:rsidR="00485A0D" w:rsidRPr="00485A0D" w:rsidRDefault="00485A0D" w:rsidP="00485A0D">
            <w:pPr>
              <w:spacing w:line="240" w:lineRule="auto"/>
            </w:pPr>
            <w:r w:rsidRPr="00485A0D">
              <w:t>Priority or filing date, whichever  is earlier (p.4)</w:t>
            </w:r>
          </w:p>
        </w:tc>
      </w:tr>
      <w:tr w:rsidR="00485A0D" w:rsidRPr="00485A0D" w14:paraId="0B83CD39" w14:textId="77777777" w:rsidTr="00EE48F8">
        <w:tc>
          <w:tcPr>
            <w:tcW w:w="2700" w:type="dxa"/>
            <w:shd w:val="clear" w:color="auto" w:fill="auto"/>
          </w:tcPr>
          <w:p w14:paraId="5A6ADFFF" w14:textId="77777777" w:rsidR="00485A0D" w:rsidRPr="00485A0D" w:rsidRDefault="00485A0D" w:rsidP="00485A0D">
            <w:pPr>
              <w:spacing w:line="240" w:lineRule="auto"/>
            </w:pPr>
            <w:r w:rsidRPr="00485A0D">
              <w:t>Covering all types of disclosures by, for or derived from the inventor or their successor in title, regardless of medium or forum, and regardless of whether intentional or not</w:t>
            </w:r>
          </w:p>
          <w:p w14:paraId="51203258" w14:textId="77777777" w:rsidR="00485A0D" w:rsidRPr="00485A0D" w:rsidRDefault="00485A0D" w:rsidP="00485A0D">
            <w:pPr>
              <w:spacing w:line="240" w:lineRule="auto"/>
            </w:pPr>
          </w:p>
        </w:tc>
        <w:tc>
          <w:tcPr>
            <w:tcW w:w="3674" w:type="dxa"/>
            <w:shd w:val="clear" w:color="auto" w:fill="auto"/>
          </w:tcPr>
          <w:p w14:paraId="5B384BB5" w14:textId="77777777" w:rsidR="00485A0D" w:rsidRPr="00485A0D" w:rsidRDefault="00485A0D" w:rsidP="00485A0D">
            <w:pPr>
              <w:spacing w:line="240" w:lineRule="auto"/>
            </w:pPr>
          </w:p>
          <w:p w14:paraId="19BD549E" w14:textId="77777777" w:rsidR="00485A0D" w:rsidRPr="00485A0D" w:rsidRDefault="00485A0D" w:rsidP="00485A0D">
            <w:pPr>
              <w:spacing w:line="240" w:lineRule="auto"/>
            </w:pPr>
            <w:r w:rsidRPr="00485A0D">
              <w:t xml:space="preserve">Yes </w:t>
            </w:r>
          </w:p>
          <w:p w14:paraId="0F640087" w14:textId="77777777" w:rsidR="00485A0D" w:rsidRPr="00485A0D" w:rsidRDefault="00485A0D" w:rsidP="00485A0D">
            <w:pPr>
              <w:spacing w:line="240" w:lineRule="auto"/>
            </w:pPr>
            <w:r w:rsidRPr="00485A0D">
              <w:t>(p.13 and 18)</w:t>
            </w:r>
          </w:p>
        </w:tc>
        <w:tc>
          <w:tcPr>
            <w:tcW w:w="3686" w:type="dxa"/>
            <w:shd w:val="clear" w:color="auto" w:fill="auto"/>
          </w:tcPr>
          <w:p w14:paraId="0A74E754" w14:textId="77777777" w:rsidR="00485A0D" w:rsidRPr="00485A0D" w:rsidRDefault="00485A0D" w:rsidP="00485A0D">
            <w:pPr>
              <w:spacing w:line="240" w:lineRule="auto"/>
            </w:pPr>
          </w:p>
          <w:p w14:paraId="41DB4267" w14:textId="77777777" w:rsidR="00485A0D" w:rsidRPr="00485A0D" w:rsidRDefault="00485A0D" w:rsidP="00485A0D">
            <w:pPr>
              <w:spacing w:line="240" w:lineRule="auto"/>
            </w:pPr>
            <w:r w:rsidRPr="00485A0D">
              <w:t xml:space="preserve">Yes </w:t>
            </w:r>
          </w:p>
          <w:p w14:paraId="138F4ECD" w14:textId="77777777" w:rsidR="00485A0D" w:rsidRPr="00485A0D" w:rsidRDefault="00485A0D" w:rsidP="00485A0D">
            <w:pPr>
              <w:spacing w:line="240" w:lineRule="auto"/>
            </w:pPr>
            <w:r w:rsidRPr="00485A0D">
              <w:t>(Annex 1, p.6)</w:t>
            </w:r>
          </w:p>
        </w:tc>
        <w:tc>
          <w:tcPr>
            <w:tcW w:w="3827" w:type="dxa"/>
          </w:tcPr>
          <w:p w14:paraId="7BCEB8BB" w14:textId="77777777" w:rsidR="00485A0D" w:rsidRPr="00485A0D" w:rsidRDefault="00485A0D" w:rsidP="00485A0D">
            <w:pPr>
              <w:spacing w:line="240" w:lineRule="auto"/>
            </w:pPr>
          </w:p>
          <w:p w14:paraId="4491C8DB" w14:textId="77777777" w:rsidR="00485A0D" w:rsidRPr="00485A0D" w:rsidRDefault="00485A0D" w:rsidP="00485A0D">
            <w:pPr>
              <w:spacing w:line="240" w:lineRule="auto"/>
            </w:pPr>
            <w:r w:rsidRPr="00485A0D">
              <w:t xml:space="preserve">Yes </w:t>
            </w:r>
          </w:p>
          <w:p w14:paraId="27D35B31" w14:textId="77777777" w:rsidR="00485A0D" w:rsidRPr="00485A0D" w:rsidRDefault="00485A0D" w:rsidP="00485A0D">
            <w:pPr>
              <w:spacing w:line="240" w:lineRule="auto"/>
            </w:pPr>
            <w:r w:rsidRPr="00485A0D">
              <w:t>(p.3)</w:t>
            </w:r>
          </w:p>
          <w:p w14:paraId="725E3446" w14:textId="77777777" w:rsidR="00485A0D" w:rsidRPr="00485A0D" w:rsidRDefault="00485A0D" w:rsidP="00485A0D">
            <w:pPr>
              <w:spacing w:line="240" w:lineRule="auto"/>
            </w:pPr>
          </w:p>
          <w:p w14:paraId="23085A97" w14:textId="77777777" w:rsidR="00485A0D" w:rsidRPr="00485A0D" w:rsidRDefault="00485A0D" w:rsidP="00485A0D">
            <w:pPr>
              <w:spacing w:line="240" w:lineRule="auto"/>
            </w:pPr>
          </w:p>
          <w:p w14:paraId="128821C2" w14:textId="77777777" w:rsidR="00485A0D" w:rsidRPr="00485A0D" w:rsidRDefault="00485A0D" w:rsidP="00485A0D">
            <w:pPr>
              <w:spacing w:line="240" w:lineRule="auto"/>
            </w:pPr>
          </w:p>
        </w:tc>
      </w:tr>
      <w:tr w:rsidR="00485A0D" w:rsidRPr="00485A0D" w14:paraId="6885070E" w14:textId="77777777" w:rsidTr="00EE48F8">
        <w:tc>
          <w:tcPr>
            <w:tcW w:w="2700" w:type="dxa"/>
            <w:shd w:val="clear" w:color="auto" w:fill="auto"/>
          </w:tcPr>
          <w:p w14:paraId="5A64AA98" w14:textId="77777777" w:rsidR="00485A0D" w:rsidRPr="00485A0D" w:rsidRDefault="00485A0D" w:rsidP="00485A0D">
            <w:pPr>
              <w:spacing w:line="240" w:lineRule="auto"/>
            </w:pPr>
          </w:p>
          <w:p w14:paraId="62F16D79" w14:textId="77777777" w:rsidR="00485A0D" w:rsidRPr="00485A0D" w:rsidRDefault="00485A0D" w:rsidP="00485A0D">
            <w:pPr>
              <w:spacing w:line="240" w:lineRule="auto"/>
            </w:pPr>
            <w:bookmarkStart w:id="2" w:name="_Hlk93425119"/>
            <w:r w:rsidRPr="00485A0D">
              <w:t xml:space="preserve">Disclosures resulting from the proper publication of an application by an office at 18 months are </w:t>
            </w:r>
            <w:r w:rsidRPr="00485A0D">
              <w:rPr>
                <w:u w:val="single"/>
              </w:rPr>
              <w:t>not</w:t>
            </w:r>
            <w:r w:rsidRPr="00485A0D">
              <w:t xml:space="preserve"> graced </w:t>
            </w:r>
          </w:p>
          <w:bookmarkEnd w:id="2"/>
          <w:p w14:paraId="63019625" w14:textId="77777777" w:rsidR="00485A0D" w:rsidRPr="00485A0D" w:rsidRDefault="00485A0D" w:rsidP="00485A0D">
            <w:pPr>
              <w:spacing w:line="240" w:lineRule="auto"/>
            </w:pPr>
          </w:p>
        </w:tc>
        <w:tc>
          <w:tcPr>
            <w:tcW w:w="3674" w:type="dxa"/>
            <w:shd w:val="clear" w:color="auto" w:fill="auto"/>
          </w:tcPr>
          <w:p w14:paraId="4EE9E574" w14:textId="77777777" w:rsidR="00485A0D" w:rsidRPr="00485A0D" w:rsidRDefault="00485A0D" w:rsidP="00485A0D">
            <w:pPr>
              <w:spacing w:line="240" w:lineRule="auto"/>
            </w:pPr>
          </w:p>
          <w:p w14:paraId="7E146F13" w14:textId="77777777" w:rsidR="00485A0D" w:rsidRPr="00485A0D" w:rsidRDefault="00485A0D" w:rsidP="00485A0D">
            <w:pPr>
              <w:spacing w:line="240" w:lineRule="auto"/>
            </w:pPr>
            <w:r w:rsidRPr="00485A0D">
              <w:t>Yes</w:t>
            </w:r>
          </w:p>
          <w:p w14:paraId="70F6273B" w14:textId="77777777" w:rsidR="00485A0D" w:rsidRPr="00485A0D" w:rsidRDefault="00485A0D" w:rsidP="00485A0D">
            <w:pPr>
              <w:spacing w:line="240" w:lineRule="auto"/>
            </w:pPr>
            <w:r w:rsidRPr="00485A0D">
              <w:t xml:space="preserve"> (p.18)</w:t>
            </w:r>
          </w:p>
        </w:tc>
        <w:tc>
          <w:tcPr>
            <w:tcW w:w="3686" w:type="dxa"/>
            <w:shd w:val="clear" w:color="auto" w:fill="auto"/>
          </w:tcPr>
          <w:p w14:paraId="2E4C020A" w14:textId="77777777" w:rsidR="00485A0D" w:rsidRPr="00485A0D" w:rsidRDefault="00485A0D" w:rsidP="00485A0D">
            <w:pPr>
              <w:spacing w:line="240" w:lineRule="auto"/>
            </w:pPr>
          </w:p>
          <w:p w14:paraId="34F6F9FF" w14:textId="77777777" w:rsidR="00485A0D" w:rsidRPr="00485A0D" w:rsidRDefault="00485A0D" w:rsidP="00485A0D">
            <w:pPr>
              <w:spacing w:line="240" w:lineRule="auto"/>
            </w:pPr>
            <w:r w:rsidRPr="00485A0D">
              <w:t>Yes</w:t>
            </w:r>
          </w:p>
          <w:p w14:paraId="01E1869B" w14:textId="77777777" w:rsidR="00485A0D" w:rsidRPr="00485A0D" w:rsidRDefault="00485A0D" w:rsidP="00485A0D">
            <w:pPr>
              <w:spacing w:line="240" w:lineRule="auto"/>
            </w:pPr>
            <w:r w:rsidRPr="00485A0D">
              <w:t>(Implied)</w:t>
            </w:r>
          </w:p>
          <w:p w14:paraId="43F5890D" w14:textId="77777777" w:rsidR="00485A0D" w:rsidRPr="00485A0D" w:rsidRDefault="00485A0D" w:rsidP="00485A0D">
            <w:pPr>
              <w:spacing w:line="240" w:lineRule="auto"/>
            </w:pPr>
            <w:r w:rsidRPr="00485A0D">
              <w:t xml:space="preserve"> </w:t>
            </w:r>
          </w:p>
        </w:tc>
        <w:tc>
          <w:tcPr>
            <w:tcW w:w="3827" w:type="dxa"/>
          </w:tcPr>
          <w:p w14:paraId="3D97A007" w14:textId="77777777" w:rsidR="00485A0D" w:rsidRPr="00485A0D" w:rsidRDefault="00485A0D" w:rsidP="00485A0D">
            <w:pPr>
              <w:spacing w:line="240" w:lineRule="auto"/>
            </w:pPr>
          </w:p>
          <w:p w14:paraId="7CE2F106" w14:textId="77777777" w:rsidR="00485A0D" w:rsidRPr="00485A0D" w:rsidRDefault="00485A0D" w:rsidP="00485A0D">
            <w:pPr>
              <w:spacing w:line="240" w:lineRule="auto"/>
            </w:pPr>
            <w:r w:rsidRPr="00485A0D">
              <w:t xml:space="preserve">Yes </w:t>
            </w:r>
          </w:p>
          <w:p w14:paraId="29457422" w14:textId="77777777" w:rsidR="00485A0D" w:rsidRPr="00485A0D" w:rsidRDefault="00485A0D" w:rsidP="00485A0D">
            <w:pPr>
              <w:spacing w:line="240" w:lineRule="auto"/>
            </w:pPr>
            <w:r w:rsidRPr="00485A0D">
              <w:t>(p.3)</w:t>
            </w:r>
          </w:p>
        </w:tc>
      </w:tr>
      <w:tr w:rsidR="00485A0D" w:rsidRPr="00485A0D" w14:paraId="4DC1AA99" w14:textId="77777777" w:rsidTr="00EE48F8">
        <w:tc>
          <w:tcPr>
            <w:tcW w:w="2700" w:type="dxa"/>
            <w:shd w:val="clear" w:color="auto" w:fill="auto"/>
          </w:tcPr>
          <w:p w14:paraId="526C8198" w14:textId="77777777" w:rsidR="00485A0D" w:rsidRPr="00485A0D" w:rsidRDefault="00485A0D" w:rsidP="00485A0D">
            <w:pPr>
              <w:spacing w:line="240" w:lineRule="auto"/>
            </w:pPr>
          </w:p>
          <w:p w14:paraId="5648A999" w14:textId="751D2F00" w:rsidR="00485A0D" w:rsidRPr="00485A0D" w:rsidRDefault="00485A0D" w:rsidP="00485A0D">
            <w:pPr>
              <w:spacing w:line="240" w:lineRule="auto"/>
            </w:pPr>
            <w:r w:rsidRPr="00485A0D">
              <w:t>Disclosures of independent inventions made by a third party form part of the prior art (i.e. are not graced)</w:t>
            </w:r>
          </w:p>
        </w:tc>
        <w:tc>
          <w:tcPr>
            <w:tcW w:w="3674" w:type="dxa"/>
            <w:shd w:val="clear" w:color="auto" w:fill="auto"/>
          </w:tcPr>
          <w:p w14:paraId="3C9F332A" w14:textId="77777777" w:rsidR="00485A0D" w:rsidRPr="00485A0D" w:rsidRDefault="00485A0D" w:rsidP="00485A0D">
            <w:pPr>
              <w:spacing w:line="240" w:lineRule="auto"/>
            </w:pPr>
          </w:p>
          <w:p w14:paraId="427AB144" w14:textId="77777777" w:rsidR="00485A0D" w:rsidRPr="00485A0D" w:rsidRDefault="00485A0D" w:rsidP="00485A0D">
            <w:pPr>
              <w:spacing w:line="240" w:lineRule="auto"/>
            </w:pPr>
            <w:r w:rsidRPr="00485A0D">
              <w:t xml:space="preserve">Yes* </w:t>
            </w:r>
          </w:p>
          <w:p w14:paraId="77EF63D4" w14:textId="77777777" w:rsidR="00485A0D" w:rsidRPr="00485A0D" w:rsidRDefault="00485A0D" w:rsidP="00485A0D">
            <w:pPr>
              <w:spacing w:line="240" w:lineRule="auto"/>
            </w:pPr>
            <w:r w:rsidRPr="00485A0D">
              <w:t>(p. 14 and 18)</w:t>
            </w:r>
          </w:p>
          <w:p w14:paraId="6132BE3A" w14:textId="77777777" w:rsidR="00485A0D" w:rsidRPr="00485A0D" w:rsidRDefault="00485A0D" w:rsidP="00485A0D">
            <w:pPr>
              <w:spacing w:line="240" w:lineRule="auto"/>
            </w:pPr>
            <w:r w:rsidRPr="00485A0D">
              <w:rPr>
                <w:color w:val="FB8A84"/>
              </w:rPr>
              <w:t>(*But see presumptions below under “burden of proof”)</w:t>
            </w:r>
          </w:p>
        </w:tc>
        <w:tc>
          <w:tcPr>
            <w:tcW w:w="3686" w:type="dxa"/>
            <w:shd w:val="clear" w:color="auto" w:fill="auto"/>
          </w:tcPr>
          <w:p w14:paraId="72B8AA4F" w14:textId="77777777" w:rsidR="00485A0D" w:rsidRPr="00485A0D" w:rsidRDefault="00485A0D" w:rsidP="00485A0D">
            <w:pPr>
              <w:spacing w:line="240" w:lineRule="auto"/>
            </w:pPr>
          </w:p>
          <w:p w14:paraId="316A807A" w14:textId="77777777" w:rsidR="00485A0D" w:rsidRPr="00485A0D" w:rsidRDefault="00485A0D" w:rsidP="00485A0D">
            <w:pPr>
              <w:spacing w:line="240" w:lineRule="auto"/>
            </w:pPr>
            <w:r w:rsidRPr="00485A0D">
              <w:t xml:space="preserve">Yes </w:t>
            </w:r>
          </w:p>
          <w:p w14:paraId="5DCF91D3" w14:textId="77777777" w:rsidR="00485A0D" w:rsidRPr="00485A0D" w:rsidRDefault="00485A0D" w:rsidP="00485A0D">
            <w:pPr>
              <w:spacing w:line="240" w:lineRule="auto"/>
            </w:pPr>
            <w:r w:rsidRPr="00485A0D">
              <w:t>(Annex 1, p.6 and 8)</w:t>
            </w:r>
          </w:p>
        </w:tc>
        <w:tc>
          <w:tcPr>
            <w:tcW w:w="3827" w:type="dxa"/>
          </w:tcPr>
          <w:p w14:paraId="7F1A2CC2" w14:textId="77777777" w:rsidR="00485A0D" w:rsidRPr="00485A0D" w:rsidRDefault="00485A0D" w:rsidP="00485A0D">
            <w:pPr>
              <w:spacing w:line="240" w:lineRule="auto"/>
              <w:contextualSpacing/>
            </w:pPr>
          </w:p>
          <w:p w14:paraId="2A33F7E7" w14:textId="77777777" w:rsidR="00485A0D" w:rsidRPr="00485A0D" w:rsidRDefault="00485A0D" w:rsidP="00485A0D">
            <w:pPr>
              <w:spacing w:line="240" w:lineRule="auto"/>
              <w:contextualSpacing/>
            </w:pPr>
            <w:r w:rsidRPr="00485A0D">
              <w:t xml:space="preserve">Yes </w:t>
            </w:r>
          </w:p>
          <w:p w14:paraId="26BA2246" w14:textId="77777777" w:rsidR="00485A0D" w:rsidRPr="00485A0D" w:rsidRDefault="00485A0D" w:rsidP="00485A0D">
            <w:pPr>
              <w:spacing w:line="240" w:lineRule="auto"/>
              <w:contextualSpacing/>
            </w:pPr>
            <w:r w:rsidRPr="00485A0D">
              <w:t>(p.3)</w:t>
            </w:r>
          </w:p>
        </w:tc>
      </w:tr>
      <w:tr w:rsidR="00485A0D" w:rsidRPr="00485A0D" w14:paraId="5CB03628" w14:textId="77777777" w:rsidTr="00EE48F8">
        <w:tc>
          <w:tcPr>
            <w:tcW w:w="2700" w:type="dxa"/>
            <w:shd w:val="clear" w:color="auto" w:fill="auto"/>
          </w:tcPr>
          <w:p w14:paraId="19BAA140" w14:textId="77777777" w:rsidR="00485A0D" w:rsidRPr="00485A0D" w:rsidRDefault="00485A0D" w:rsidP="00485A0D">
            <w:pPr>
              <w:spacing w:line="240" w:lineRule="auto"/>
            </w:pPr>
          </w:p>
          <w:p w14:paraId="27C8DCC8" w14:textId="77777777" w:rsidR="00485A0D" w:rsidRPr="00485A0D" w:rsidRDefault="00485A0D" w:rsidP="00485A0D">
            <w:pPr>
              <w:spacing w:line="240" w:lineRule="auto"/>
            </w:pPr>
            <w:r w:rsidRPr="00485A0D">
              <w:t>Burden of proof</w:t>
            </w:r>
          </w:p>
          <w:p w14:paraId="5FCAB7E6" w14:textId="77777777" w:rsidR="00485A0D" w:rsidRPr="00485A0D" w:rsidRDefault="00485A0D" w:rsidP="00485A0D">
            <w:pPr>
              <w:spacing w:line="240" w:lineRule="auto"/>
            </w:pPr>
          </w:p>
          <w:p w14:paraId="7EFDEB30" w14:textId="77777777" w:rsidR="00485A0D" w:rsidRPr="00485A0D" w:rsidRDefault="00485A0D" w:rsidP="00485A0D">
            <w:pPr>
              <w:spacing w:line="240" w:lineRule="auto"/>
            </w:pPr>
          </w:p>
        </w:tc>
        <w:tc>
          <w:tcPr>
            <w:tcW w:w="3674" w:type="dxa"/>
            <w:shd w:val="clear" w:color="auto" w:fill="auto"/>
          </w:tcPr>
          <w:p w14:paraId="6E347B35" w14:textId="77777777" w:rsidR="00485A0D" w:rsidRPr="00485A0D" w:rsidRDefault="00485A0D" w:rsidP="00485A0D">
            <w:pPr>
              <w:spacing w:line="240" w:lineRule="auto"/>
            </w:pPr>
          </w:p>
          <w:p w14:paraId="6E679A4F" w14:textId="77777777" w:rsidR="00485A0D" w:rsidRPr="00485A0D" w:rsidRDefault="00485A0D" w:rsidP="00485A0D">
            <w:pPr>
              <w:spacing w:line="240" w:lineRule="auto"/>
            </w:pPr>
            <w:r w:rsidRPr="00485A0D">
              <w:t>The IT3 innovates by providing presumptions in certain cases:</w:t>
            </w:r>
          </w:p>
          <w:p w14:paraId="1797C4DC" w14:textId="77777777" w:rsidR="00485A0D" w:rsidRPr="00485A0D" w:rsidRDefault="00485A0D" w:rsidP="00485A0D">
            <w:pPr>
              <w:spacing w:line="240" w:lineRule="auto"/>
            </w:pPr>
          </w:p>
          <w:p w14:paraId="3467DEA6" w14:textId="212E820E" w:rsidR="00485A0D" w:rsidRPr="00485A0D" w:rsidRDefault="00485A0D" w:rsidP="00485A0D">
            <w:pPr>
              <w:spacing w:line="240" w:lineRule="auto"/>
            </w:pPr>
            <w:r w:rsidRPr="00485A0D">
              <w:t>Where the content (i.e. subject-matter) of a third party intervening disclosure is the same or involves insignificant differences over the earlier PFD by the inventor/ applicant, the third party disclosure is presumed derived</w:t>
            </w:r>
            <w:r w:rsidR="00060A94">
              <w:t xml:space="preserve"> from the original applicant/inventor and </w:t>
            </w:r>
            <w:r w:rsidR="00060A94">
              <w:lastRenderedPageBreak/>
              <w:t>would be graced</w:t>
            </w:r>
            <w:r w:rsidR="00043B1A">
              <w:t xml:space="preserve"> (i.e. not form part of the prior art).</w:t>
            </w:r>
            <w:r w:rsidRPr="00485A0D">
              <w:t xml:space="preserve"> </w:t>
            </w:r>
          </w:p>
          <w:p w14:paraId="0FD55F06" w14:textId="77777777" w:rsidR="00485A0D" w:rsidRPr="00485A0D" w:rsidRDefault="00485A0D" w:rsidP="00485A0D">
            <w:pPr>
              <w:spacing w:line="240" w:lineRule="auto"/>
            </w:pPr>
          </w:p>
          <w:p w14:paraId="07AB1F0F" w14:textId="10400837" w:rsidR="00485A0D" w:rsidRPr="00485A0D" w:rsidRDefault="00485A0D" w:rsidP="00485A0D">
            <w:pPr>
              <w:spacing w:line="240" w:lineRule="auto"/>
            </w:pPr>
            <w:r w:rsidRPr="00485A0D">
              <w:t>If a part of the content of the third party intervening disclosure is the same or involves insignificant differences</w:t>
            </w:r>
            <w:r w:rsidRPr="00485A0D">
              <w:rPr>
                <w:sz w:val="24"/>
                <w:szCs w:val="24"/>
              </w:rPr>
              <w:t xml:space="preserve"> </w:t>
            </w:r>
            <w:r w:rsidRPr="00485A0D">
              <w:t>over the earlier PFD by the inventor/</w:t>
            </w:r>
            <w:r w:rsidR="00F04458">
              <w:t xml:space="preserve"> </w:t>
            </w:r>
            <w:r w:rsidRPr="00485A0D">
              <w:t>applicant, that part of the disclosure is presumed derived</w:t>
            </w:r>
            <w:r w:rsidR="00060A94">
              <w:t xml:space="preserve"> from the original applicant/inventor and would be graced</w:t>
            </w:r>
            <w:r w:rsidRPr="00485A0D">
              <w:t xml:space="preserve">. </w:t>
            </w:r>
          </w:p>
          <w:p w14:paraId="4AD32690" w14:textId="77777777" w:rsidR="00485A0D" w:rsidRPr="00485A0D" w:rsidRDefault="00485A0D" w:rsidP="00485A0D">
            <w:pPr>
              <w:spacing w:line="240" w:lineRule="auto"/>
            </w:pPr>
          </w:p>
          <w:p w14:paraId="217B5149" w14:textId="57E17AB6" w:rsidR="00485A0D" w:rsidRPr="00485A0D" w:rsidRDefault="00485A0D" w:rsidP="00485A0D">
            <w:pPr>
              <w:spacing w:line="240" w:lineRule="auto"/>
            </w:pPr>
            <w:r w:rsidRPr="00485A0D">
              <w:t>Conversely, where the whole or a part of the third party disclosure involves more than insignificant differences over an earlier inventor/applicant disclosure, the whole disclosure, or that part, is presumed not derived</w:t>
            </w:r>
            <w:r w:rsidR="00060A94">
              <w:t xml:space="preserve"> from the original applicant/inventor and would thus not be graced but form prior art</w:t>
            </w:r>
            <w:r w:rsidRPr="00485A0D">
              <w:t xml:space="preserve">. </w:t>
            </w:r>
          </w:p>
          <w:p w14:paraId="12EA115F" w14:textId="77777777" w:rsidR="00485A0D" w:rsidRPr="00485A0D" w:rsidRDefault="00485A0D" w:rsidP="00485A0D">
            <w:pPr>
              <w:spacing w:line="240" w:lineRule="auto"/>
            </w:pPr>
          </w:p>
          <w:p w14:paraId="38A937AA" w14:textId="77777777" w:rsidR="00485A0D" w:rsidRPr="00485A0D" w:rsidRDefault="00485A0D" w:rsidP="00485A0D">
            <w:pPr>
              <w:spacing w:line="240" w:lineRule="auto"/>
            </w:pPr>
            <w:r w:rsidRPr="00485A0D">
              <w:t>All presumptions can be rebutted by further evidentiary submissions by the applicant or any third party.</w:t>
            </w:r>
          </w:p>
          <w:p w14:paraId="4EC9398B" w14:textId="77777777" w:rsidR="00485A0D" w:rsidRPr="00485A0D" w:rsidRDefault="00485A0D" w:rsidP="00485A0D">
            <w:pPr>
              <w:spacing w:line="240" w:lineRule="auto"/>
            </w:pPr>
          </w:p>
          <w:p w14:paraId="18B15999" w14:textId="77777777" w:rsidR="00485A0D" w:rsidRPr="00485A0D" w:rsidRDefault="00485A0D" w:rsidP="00485A0D">
            <w:pPr>
              <w:spacing w:line="240" w:lineRule="auto"/>
            </w:pPr>
            <w:r w:rsidRPr="00485A0D">
              <w:t>If the status of an intervening disclosure to be graced is challenged by an office or a third party (through a third party observation), the inventor/ applicant bears the burden of proving that the disclosure meets the requirements for it to be graced. If the applicant/inventor shows that there are only insignificant differences over an earlier disclosure by the inventor/ applicant, the office must find that they have met their burden.</w:t>
            </w:r>
          </w:p>
          <w:p w14:paraId="66C6FCB9" w14:textId="77777777" w:rsidR="00485A0D" w:rsidRPr="00485A0D" w:rsidRDefault="00485A0D" w:rsidP="00485A0D">
            <w:pPr>
              <w:spacing w:line="240" w:lineRule="auto"/>
            </w:pPr>
          </w:p>
          <w:p w14:paraId="7ADA439C" w14:textId="2EED6144" w:rsidR="00485A0D" w:rsidRPr="00485A0D" w:rsidRDefault="00485A0D" w:rsidP="00485A0D">
            <w:pPr>
              <w:spacing w:line="240" w:lineRule="auto"/>
            </w:pPr>
            <w:r w:rsidRPr="00485A0D">
              <w:t>Thereafter, third parties may submit their own evidence through third party observations to show that the disclosure has not been derived from the inventor/ applicant. (See pp.14 and 18-19)</w:t>
            </w:r>
          </w:p>
          <w:p w14:paraId="2260A1EC" w14:textId="77777777" w:rsidR="00485A0D" w:rsidRPr="00485A0D" w:rsidRDefault="00485A0D" w:rsidP="00485A0D">
            <w:pPr>
              <w:spacing w:line="240" w:lineRule="auto"/>
            </w:pPr>
          </w:p>
        </w:tc>
        <w:tc>
          <w:tcPr>
            <w:tcW w:w="3686" w:type="dxa"/>
            <w:shd w:val="clear" w:color="auto" w:fill="auto"/>
          </w:tcPr>
          <w:p w14:paraId="7030A416" w14:textId="77777777" w:rsidR="00485A0D" w:rsidRPr="00485A0D" w:rsidRDefault="00485A0D" w:rsidP="00485A0D">
            <w:pPr>
              <w:spacing w:line="240" w:lineRule="auto"/>
            </w:pPr>
          </w:p>
          <w:p w14:paraId="1513D987" w14:textId="77777777" w:rsidR="00485A0D" w:rsidRPr="00485A0D" w:rsidRDefault="00485A0D" w:rsidP="00485A0D">
            <w:pPr>
              <w:spacing w:line="240" w:lineRule="auto"/>
            </w:pPr>
            <w:r w:rsidRPr="00485A0D">
              <w:t>The burden of proof that a disclosure should be graced should initially rest on the applicant/ patentee (p. 3; Annex 1, p.6) and will in general be on the person who will benefit from or contests the benefit of the grace period. (Annex 1, p.6)</w:t>
            </w:r>
          </w:p>
        </w:tc>
        <w:tc>
          <w:tcPr>
            <w:tcW w:w="3827" w:type="dxa"/>
          </w:tcPr>
          <w:p w14:paraId="358CDB7F" w14:textId="77777777" w:rsidR="00485A0D" w:rsidRPr="00485A0D" w:rsidRDefault="00485A0D" w:rsidP="00485A0D">
            <w:pPr>
              <w:spacing w:line="240" w:lineRule="auto"/>
              <w:contextualSpacing/>
            </w:pPr>
          </w:p>
          <w:p w14:paraId="77CD6D9A" w14:textId="77777777" w:rsidR="00485A0D" w:rsidRPr="00485A0D" w:rsidRDefault="00485A0D" w:rsidP="00485A0D">
            <w:pPr>
              <w:spacing w:line="240" w:lineRule="auto"/>
              <w:contextualSpacing/>
            </w:pPr>
            <w:r w:rsidRPr="00485A0D">
              <w:t>The burden of proof is on the party claiming benefit of the grace period to prove that the disclosure shall be excluded from the prior art (p.4)</w:t>
            </w:r>
          </w:p>
          <w:p w14:paraId="1EF29E50" w14:textId="77777777" w:rsidR="00485A0D" w:rsidRPr="00485A0D" w:rsidRDefault="00485A0D" w:rsidP="00485A0D">
            <w:pPr>
              <w:spacing w:line="240" w:lineRule="auto"/>
              <w:contextualSpacing/>
            </w:pPr>
          </w:p>
        </w:tc>
      </w:tr>
      <w:tr w:rsidR="00485A0D" w:rsidRPr="00485A0D" w14:paraId="3C4ED4FD" w14:textId="77777777" w:rsidTr="00EE48F8">
        <w:tc>
          <w:tcPr>
            <w:tcW w:w="2700" w:type="dxa"/>
            <w:shd w:val="clear" w:color="auto" w:fill="auto"/>
          </w:tcPr>
          <w:p w14:paraId="6F1A873A" w14:textId="77777777" w:rsidR="00485A0D" w:rsidRPr="00485A0D" w:rsidRDefault="00485A0D" w:rsidP="00485A0D">
            <w:pPr>
              <w:spacing w:line="240" w:lineRule="auto"/>
            </w:pPr>
          </w:p>
          <w:p w14:paraId="67C2AF15" w14:textId="77777777" w:rsidR="00485A0D" w:rsidRPr="00485A0D" w:rsidRDefault="00485A0D" w:rsidP="00485A0D">
            <w:pPr>
              <w:spacing w:line="240" w:lineRule="auto"/>
            </w:pPr>
            <w:r w:rsidRPr="00485A0D">
              <w:t>Statement or declaration requirement</w:t>
            </w:r>
          </w:p>
          <w:p w14:paraId="32C3B1F0" w14:textId="77777777" w:rsidR="00485A0D" w:rsidRPr="00485A0D" w:rsidRDefault="00485A0D" w:rsidP="00485A0D">
            <w:pPr>
              <w:spacing w:line="240" w:lineRule="auto"/>
            </w:pPr>
          </w:p>
          <w:p w14:paraId="188E20F4" w14:textId="77777777" w:rsidR="00485A0D" w:rsidRPr="00485A0D" w:rsidRDefault="00485A0D" w:rsidP="00485A0D">
            <w:pPr>
              <w:spacing w:line="240" w:lineRule="auto"/>
            </w:pPr>
          </w:p>
          <w:p w14:paraId="1F92DF2C" w14:textId="77777777" w:rsidR="00485A0D" w:rsidRPr="00485A0D" w:rsidRDefault="00485A0D" w:rsidP="00485A0D">
            <w:pPr>
              <w:spacing w:line="240" w:lineRule="auto"/>
            </w:pPr>
          </w:p>
          <w:p w14:paraId="60886D1B" w14:textId="77777777" w:rsidR="00485A0D" w:rsidRPr="00485A0D" w:rsidRDefault="00485A0D" w:rsidP="00485A0D">
            <w:pPr>
              <w:spacing w:line="240" w:lineRule="auto"/>
            </w:pPr>
          </w:p>
          <w:p w14:paraId="6CCE81A4" w14:textId="77777777" w:rsidR="00485A0D" w:rsidRPr="00485A0D" w:rsidRDefault="00485A0D" w:rsidP="00485A0D">
            <w:pPr>
              <w:spacing w:line="240" w:lineRule="auto"/>
            </w:pPr>
          </w:p>
          <w:p w14:paraId="495072CE" w14:textId="77777777" w:rsidR="00485A0D" w:rsidRPr="00485A0D" w:rsidRDefault="00485A0D" w:rsidP="00485A0D">
            <w:pPr>
              <w:spacing w:line="240" w:lineRule="auto"/>
            </w:pPr>
          </w:p>
          <w:p w14:paraId="2E5116FD" w14:textId="77777777" w:rsidR="00485A0D" w:rsidRPr="00485A0D" w:rsidRDefault="00485A0D" w:rsidP="00485A0D">
            <w:pPr>
              <w:spacing w:line="240" w:lineRule="auto"/>
            </w:pPr>
          </w:p>
          <w:p w14:paraId="77EBACB1" w14:textId="77777777" w:rsidR="00485A0D" w:rsidRPr="00485A0D" w:rsidRDefault="00485A0D" w:rsidP="00485A0D">
            <w:pPr>
              <w:spacing w:line="240" w:lineRule="auto"/>
            </w:pPr>
          </w:p>
          <w:p w14:paraId="274CF8C4" w14:textId="77777777" w:rsidR="00485A0D" w:rsidRPr="00485A0D" w:rsidRDefault="00485A0D" w:rsidP="00485A0D">
            <w:pPr>
              <w:spacing w:line="240" w:lineRule="auto"/>
            </w:pPr>
          </w:p>
          <w:p w14:paraId="4EF0316C" w14:textId="77777777" w:rsidR="00485A0D" w:rsidRPr="00485A0D" w:rsidRDefault="00485A0D" w:rsidP="00485A0D">
            <w:pPr>
              <w:spacing w:line="240" w:lineRule="auto"/>
            </w:pPr>
          </w:p>
        </w:tc>
        <w:tc>
          <w:tcPr>
            <w:tcW w:w="3674" w:type="dxa"/>
            <w:shd w:val="clear" w:color="auto" w:fill="auto"/>
          </w:tcPr>
          <w:p w14:paraId="6FA4DB3E" w14:textId="77777777" w:rsidR="00485A0D" w:rsidRPr="00485A0D" w:rsidRDefault="00485A0D" w:rsidP="00485A0D">
            <w:pPr>
              <w:spacing w:line="240" w:lineRule="auto"/>
            </w:pPr>
          </w:p>
          <w:p w14:paraId="227BBFA7" w14:textId="77777777" w:rsidR="00485A0D" w:rsidRPr="00485A0D" w:rsidRDefault="00485A0D" w:rsidP="00485A0D">
            <w:pPr>
              <w:spacing w:line="240" w:lineRule="auto"/>
            </w:pPr>
            <w:r w:rsidRPr="00485A0D">
              <w:t>Statement required</w:t>
            </w:r>
          </w:p>
          <w:p w14:paraId="00743354" w14:textId="77777777" w:rsidR="00485A0D" w:rsidRPr="00485A0D" w:rsidRDefault="00485A0D" w:rsidP="00485A0D">
            <w:pPr>
              <w:spacing w:line="240" w:lineRule="auto"/>
            </w:pPr>
          </w:p>
          <w:p w14:paraId="04E1BFD6" w14:textId="77777777" w:rsidR="00485A0D" w:rsidRPr="00485A0D" w:rsidRDefault="00485A0D" w:rsidP="00485A0D">
            <w:pPr>
              <w:spacing w:line="240" w:lineRule="auto"/>
            </w:pPr>
            <w:r w:rsidRPr="00485A0D">
              <w:rPr>
                <w:u w:val="single"/>
              </w:rPr>
              <w:t>Obligation</w:t>
            </w:r>
            <w:r w:rsidRPr="00485A0D">
              <w:t xml:space="preserve">: Applicants are required to file a statement identifying the PFDs of the applicant which are to be graced, to provide notice to third parties. </w:t>
            </w:r>
          </w:p>
          <w:p w14:paraId="63892F8F" w14:textId="77777777" w:rsidR="00485A0D" w:rsidRPr="00485A0D" w:rsidRDefault="00485A0D" w:rsidP="00485A0D">
            <w:pPr>
              <w:spacing w:line="240" w:lineRule="auto"/>
            </w:pPr>
          </w:p>
          <w:p w14:paraId="20F27CD7" w14:textId="77777777" w:rsidR="00485A0D" w:rsidRPr="00485A0D" w:rsidRDefault="00485A0D" w:rsidP="00485A0D">
            <w:pPr>
              <w:spacing w:line="240" w:lineRule="auto"/>
            </w:pPr>
            <w:r w:rsidRPr="00485A0D">
              <w:t xml:space="preserve">Not all disclosures must be listed: re-disclosures by the applicant of earlier PFDs already listed in the statement do not need to be listed separately if there are only insignificant differences between the re-disclosure and the prior PFD referenced in the Statement. (pp.16 and 19) </w:t>
            </w:r>
          </w:p>
          <w:p w14:paraId="11AC1050" w14:textId="77777777" w:rsidR="00485A0D" w:rsidRPr="00485A0D" w:rsidRDefault="00485A0D" w:rsidP="00485A0D">
            <w:pPr>
              <w:spacing w:line="240" w:lineRule="auto"/>
            </w:pPr>
          </w:p>
          <w:p w14:paraId="10FA7620" w14:textId="77777777" w:rsidR="00485A0D" w:rsidRPr="00485A0D" w:rsidRDefault="00485A0D" w:rsidP="00485A0D">
            <w:pPr>
              <w:spacing w:line="240" w:lineRule="auto"/>
            </w:pPr>
            <w:r w:rsidRPr="00485A0D">
              <w:t xml:space="preserve">The statement will indicate the nature of the PFD, when and where it occurred. Where the PFD is a written disclosure, a copy or means of accessing the document will be included. There is no agreement on the information to be produced if the PFD is a non-written disclosure. (p.16) </w:t>
            </w:r>
          </w:p>
          <w:p w14:paraId="739271C7" w14:textId="77777777" w:rsidR="00485A0D" w:rsidRPr="00485A0D" w:rsidRDefault="00485A0D" w:rsidP="00485A0D">
            <w:pPr>
              <w:spacing w:line="240" w:lineRule="auto"/>
            </w:pPr>
          </w:p>
          <w:p w14:paraId="5423DC6C" w14:textId="77777777" w:rsidR="00485A0D" w:rsidRPr="00485A0D" w:rsidRDefault="00485A0D" w:rsidP="00485A0D">
            <w:pPr>
              <w:spacing w:line="240" w:lineRule="auto"/>
            </w:pPr>
            <w:r w:rsidRPr="00485A0D">
              <w:t xml:space="preserve">For PFDs made (i) by the applicant or (ii) by another person acting for or from the applicant, the statement should be </w:t>
            </w:r>
            <w:r w:rsidRPr="00485A0D">
              <w:lastRenderedPageBreak/>
              <w:t>filed with the patent application or within 16 months of the PFD. (p.16)</w:t>
            </w:r>
          </w:p>
          <w:p w14:paraId="7ECC0242" w14:textId="77777777" w:rsidR="00485A0D" w:rsidRPr="00485A0D" w:rsidRDefault="00485A0D" w:rsidP="00485A0D">
            <w:pPr>
              <w:spacing w:line="240" w:lineRule="auto"/>
            </w:pPr>
          </w:p>
          <w:p w14:paraId="737F94CF" w14:textId="77777777" w:rsidR="00485A0D" w:rsidRPr="00485A0D" w:rsidRDefault="00485A0D" w:rsidP="00485A0D">
            <w:pPr>
              <w:spacing w:line="240" w:lineRule="auto"/>
            </w:pPr>
            <w:r w:rsidRPr="00485A0D">
              <w:t>Where the statement is not filed in due time, it may be submitted later along with a declaration of unintentionality supported by further evidence if appropriate. (p.16)</w:t>
            </w:r>
          </w:p>
          <w:p w14:paraId="007CCCB4" w14:textId="77777777" w:rsidR="00485A0D" w:rsidRPr="00485A0D" w:rsidRDefault="00485A0D" w:rsidP="00485A0D">
            <w:pPr>
              <w:spacing w:line="240" w:lineRule="auto"/>
            </w:pPr>
          </w:p>
          <w:p w14:paraId="4EC5C079" w14:textId="77777777" w:rsidR="00485A0D" w:rsidRPr="00485A0D" w:rsidRDefault="00485A0D" w:rsidP="00485A0D">
            <w:pPr>
              <w:spacing w:line="240" w:lineRule="auto"/>
            </w:pPr>
            <w:r w:rsidRPr="00485A0D">
              <w:t>The listing of a PFD in a statement may be challenged by offices and third parties, in which case the applicant would bear the burden of proof that the PFD meets the requirements to be graced. (p.17)</w:t>
            </w:r>
          </w:p>
          <w:p w14:paraId="1375CCCF" w14:textId="77777777" w:rsidR="00485A0D" w:rsidRPr="00485A0D" w:rsidRDefault="00485A0D" w:rsidP="00485A0D">
            <w:pPr>
              <w:spacing w:line="240" w:lineRule="auto"/>
            </w:pPr>
          </w:p>
          <w:p w14:paraId="293EE0E4" w14:textId="77777777" w:rsidR="00485A0D" w:rsidRPr="00485A0D" w:rsidRDefault="00485A0D" w:rsidP="00485A0D">
            <w:pPr>
              <w:spacing w:line="240" w:lineRule="auto"/>
            </w:pPr>
            <w:r w:rsidRPr="00485A0D">
              <w:t xml:space="preserve">If no statement is filed, the grace period will not apply. </w:t>
            </w:r>
          </w:p>
          <w:p w14:paraId="6C464D70" w14:textId="77777777" w:rsidR="00485A0D" w:rsidRPr="00485A0D" w:rsidRDefault="00485A0D" w:rsidP="00485A0D">
            <w:pPr>
              <w:spacing w:line="240" w:lineRule="auto"/>
            </w:pPr>
          </w:p>
          <w:p w14:paraId="6015ADE2" w14:textId="77777777" w:rsidR="00485A0D" w:rsidRPr="00485A0D" w:rsidRDefault="00485A0D" w:rsidP="00485A0D">
            <w:pPr>
              <w:spacing w:line="240" w:lineRule="auto"/>
            </w:pPr>
            <w:r w:rsidRPr="00485A0D">
              <w:rPr>
                <w:u w:val="single"/>
              </w:rPr>
              <w:t>Measures to ensure the timely filing of the Statement</w:t>
            </w:r>
            <w:r w:rsidRPr="00485A0D">
              <w:t>:</w:t>
            </w:r>
          </w:p>
          <w:p w14:paraId="3ABC9C08" w14:textId="77777777" w:rsidR="00485A0D" w:rsidRPr="00485A0D" w:rsidRDefault="00485A0D" w:rsidP="00485A0D">
            <w:pPr>
              <w:spacing w:line="240" w:lineRule="auto"/>
            </w:pPr>
          </w:p>
          <w:p w14:paraId="70BAAC14" w14:textId="77777777" w:rsidR="00485A0D" w:rsidRPr="00485A0D" w:rsidRDefault="00485A0D" w:rsidP="00485A0D">
            <w:pPr>
              <w:spacing w:line="240" w:lineRule="auto"/>
            </w:pPr>
            <w:r w:rsidRPr="00485A0D">
              <w:t>An increasing sliding scale of administrative fees is proposed, to be set by the Offices. The fee for failure to file the statement in a timely manner would be at a level high enough to incentivise the applicant to exercise due diligence in identifying all relevant PFDs and file in a timely manner. (pp.17 and 19)</w:t>
            </w:r>
          </w:p>
          <w:p w14:paraId="44687EEA" w14:textId="77777777" w:rsidR="00485A0D" w:rsidRPr="00485A0D" w:rsidRDefault="00485A0D" w:rsidP="00485A0D">
            <w:pPr>
              <w:spacing w:line="240" w:lineRule="auto"/>
            </w:pPr>
          </w:p>
          <w:p w14:paraId="77D9B663" w14:textId="7DF9FC51" w:rsidR="00485A0D" w:rsidRDefault="00485A0D" w:rsidP="00485A0D">
            <w:pPr>
              <w:spacing w:line="240" w:lineRule="auto"/>
            </w:pPr>
            <w:r w:rsidRPr="00485A0D">
              <w:t>For further measures, see the entries below on: (i) the Defence of Intervening User (DIU), and (ii) PURs, where knowledge of the invention has been derived from the applicant.</w:t>
            </w:r>
          </w:p>
          <w:p w14:paraId="7636FCEE" w14:textId="77777777" w:rsidR="00485A0D" w:rsidRPr="00485A0D" w:rsidRDefault="00485A0D" w:rsidP="00485A0D">
            <w:pPr>
              <w:spacing w:line="240" w:lineRule="auto"/>
            </w:pPr>
          </w:p>
        </w:tc>
        <w:tc>
          <w:tcPr>
            <w:tcW w:w="3686" w:type="dxa"/>
            <w:shd w:val="clear" w:color="auto" w:fill="auto"/>
          </w:tcPr>
          <w:p w14:paraId="3692382A" w14:textId="77777777" w:rsidR="00485A0D" w:rsidRPr="00485A0D" w:rsidRDefault="00485A0D" w:rsidP="00485A0D">
            <w:pPr>
              <w:spacing w:line="240" w:lineRule="auto"/>
            </w:pPr>
          </w:p>
          <w:p w14:paraId="228166EC" w14:textId="77777777" w:rsidR="00485A0D" w:rsidRPr="00485A0D" w:rsidRDefault="00485A0D" w:rsidP="00485A0D">
            <w:pPr>
              <w:spacing w:line="240" w:lineRule="auto"/>
            </w:pPr>
            <w:r w:rsidRPr="00485A0D">
              <w:t>A statement should not be mandatory (p.8)</w:t>
            </w:r>
          </w:p>
          <w:p w14:paraId="59562008" w14:textId="77777777" w:rsidR="00485A0D" w:rsidRPr="00485A0D" w:rsidRDefault="00485A0D" w:rsidP="00485A0D">
            <w:pPr>
              <w:spacing w:line="240" w:lineRule="auto"/>
            </w:pPr>
          </w:p>
          <w:p w14:paraId="5817CADE" w14:textId="77777777" w:rsidR="00485A0D" w:rsidRPr="00485A0D" w:rsidRDefault="00485A0D" w:rsidP="00485A0D">
            <w:pPr>
              <w:spacing w:line="240" w:lineRule="auto"/>
            </w:pPr>
            <w:r w:rsidRPr="00485A0D">
              <w:t xml:space="preserve">A </w:t>
            </w:r>
            <w:r w:rsidRPr="00485A0D">
              <w:rPr>
                <w:u w:val="single"/>
              </w:rPr>
              <w:t>voluntary</w:t>
            </w:r>
            <w:r w:rsidRPr="00485A0D">
              <w:t xml:space="preserve"> statement could be filed, providing certain advantages to the applicant: there would be a presumption that PFDs listed in the statement are graced unless a third party proves otherwise. This would provide a strong incentive to file a statement where the applicant is aware of a PFD, without imposing a burden on the applicant. (p. 8)</w:t>
            </w:r>
            <w:bookmarkStart w:id="3" w:name="LASTCURSORPOSITION"/>
            <w:bookmarkEnd w:id="3"/>
          </w:p>
          <w:p w14:paraId="23CE7912" w14:textId="77777777" w:rsidR="00485A0D" w:rsidRPr="00485A0D" w:rsidRDefault="00485A0D" w:rsidP="00485A0D">
            <w:pPr>
              <w:spacing w:line="240" w:lineRule="auto"/>
            </w:pPr>
          </w:p>
          <w:p w14:paraId="430779E3" w14:textId="77777777" w:rsidR="00485A0D" w:rsidRPr="00485A0D" w:rsidRDefault="00485A0D" w:rsidP="00485A0D">
            <w:pPr>
              <w:spacing w:line="240" w:lineRule="auto"/>
            </w:pPr>
          </w:p>
          <w:p w14:paraId="10DBC4D9" w14:textId="77777777" w:rsidR="00485A0D" w:rsidRPr="00485A0D" w:rsidRDefault="00485A0D" w:rsidP="00485A0D">
            <w:pPr>
              <w:spacing w:line="240" w:lineRule="auto"/>
            </w:pPr>
          </w:p>
        </w:tc>
        <w:tc>
          <w:tcPr>
            <w:tcW w:w="3827" w:type="dxa"/>
          </w:tcPr>
          <w:p w14:paraId="5A1B61F7" w14:textId="77777777" w:rsidR="00485A0D" w:rsidRPr="00485A0D" w:rsidRDefault="00485A0D" w:rsidP="00485A0D">
            <w:pPr>
              <w:spacing w:line="240" w:lineRule="auto"/>
            </w:pPr>
          </w:p>
          <w:p w14:paraId="678A3637" w14:textId="77777777" w:rsidR="00485A0D" w:rsidRPr="00485A0D" w:rsidRDefault="00485A0D" w:rsidP="00485A0D">
            <w:pPr>
              <w:spacing w:line="240" w:lineRule="auto"/>
            </w:pPr>
            <w:r w:rsidRPr="00485A0D">
              <w:t>No declaration requirement (p.4)</w:t>
            </w:r>
          </w:p>
        </w:tc>
      </w:tr>
      <w:tr w:rsidR="00485A0D" w:rsidRPr="00485A0D" w14:paraId="0101E822" w14:textId="77777777" w:rsidTr="00EE48F8">
        <w:tc>
          <w:tcPr>
            <w:tcW w:w="2700" w:type="dxa"/>
            <w:shd w:val="clear" w:color="auto" w:fill="auto"/>
          </w:tcPr>
          <w:p w14:paraId="374DD52A" w14:textId="77777777" w:rsidR="00485A0D" w:rsidRPr="00485A0D" w:rsidRDefault="00485A0D" w:rsidP="00485A0D">
            <w:pPr>
              <w:spacing w:line="240" w:lineRule="auto"/>
              <w:jc w:val="center"/>
            </w:pPr>
          </w:p>
          <w:p w14:paraId="3FF76B46" w14:textId="77777777" w:rsidR="00485A0D" w:rsidRPr="00485A0D" w:rsidRDefault="00485A0D" w:rsidP="00485A0D">
            <w:pPr>
              <w:spacing w:line="240" w:lineRule="auto"/>
            </w:pPr>
            <w:r w:rsidRPr="00485A0D">
              <w:t>Publication of the application for which the grace period has been invoked</w:t>
            </w:r>
          </w:p>
          <w:p w14:paraId="11DB2D0E" w14:textId="77777777" w:rsidR="00485A0D" w:rsidRPr="00485A0D" w:rsidRDefault="00485A0D" w:rsidP="00485A0D">
            <w:pPr>
              <w:spacing w:line="240" w:lineRule="auto"/>
              <w:jc w:val="both"/>
            </w:pPr>
          </w:p>
        </w:tc>
        <w:tc>
          <w:tcPr>
            <w:tcW w:w="3674" w:type="dxa"/>
            <w:shd w:val="clear" w:color="auto" w:fill="auto"/>
          </w:tcPr>
          <w:p w14:paraId="5CB280C5" w14:textId="77777777" w:rsidR="00566A0E" w:rsidRDefault="00566A0E" w:rsidP="00485A0D">
            <w:pPr>
              <w:spacing w:line="240" w:lineRule="auto"/>
            </w:pPr>
          </w:p>
          <w:p w14:paraId="0CA93980" w14:textId="547662A0" w:rsidR="00485A0D" w:rsidRPr="00485A0D" w:rsidRDefault="00485A0D" w:rsidP="00485A0D">
            <w:pPr>
              <w:spacing w:line="240" w:lineRule="auto"/>
            </w:pPr>
            <w:r w:rsidRPr="00485A0D">
              <w:t>A further IT3 innovation:</w:t>
            </w:r>
          </w:p>
          <w:p w14:paraId="530FAA02" w14:textId="77777777" w:rsidR="00485A0D" w:rsidRPr="00485A0D" w:rsidRDefault="00485A0D" w:rsidP="00485A0D">
            <w:pPr>
              <w:spacing w:line="240" w:lineRule="auto"/>
            </w:pPr>
          </w:p>
          <w:p w14:paraId="1AF9E5A5" w14:textId="77777777" w:rsidR="00485A0D" w:rsidRPr="00485A0D" w:rsidRDefault="00485A0D" w:rsidP="00485A0D">
            <w:pPr>
              <w:spacing w:line="240" w:lineRule="auto"/>
            </w:pPr>
            <w:r w:rsidRPr="00485A0D">
              <w:t>As a component of third party protection, the publication of the application would be accelerated to take place 18 months from the date of the earliest graced disclosure identified in the Statement. Accelerated publication gives the same notice to third parties as if the application had been filed on the date of the disclosure. (p.17)</w:t>
            </w:r>
          </w:p>
          <w:p w14:paraId="7FEBB963" w14:textId="77777777" w:rsidR="00485A0D" w:rsidRPr="00485A0D" w:rsidRDefault="00485A0D" w:rsidP="00485A0D">
            <w:pPr>
              <w:spacing w:line="240" w:lineRule="auto"/>
              <w:jc w:val="both"/>
            </w:pPr>
          </w:p>
          <w:p w14:paraId="113411FD" w14:textId="77777777" w:rsidR="00485A0D" w:rsidRPr="00485A0D" w:rsidRDefault="00485A0D" w:rsidP="00485A0D">
            <w:pPr>
              <w:spacing w:line="240" w:lineRule="auto"/>
              <w:jc w:val="both"/>
            </w:pPr>
          </w:p>
        </w:tc>
        <w:tc>
          <w:tcPr>
            <w:tcW w:w="3686" w:type="dxa"/>
            <w:shd w:val="clear" w:color="auto" w:fill="auto"/>
          </w:tcPr>
          <w:p w14:paraId="566F115D" w14:textId="77777777" w:rsidR="00566A0E" w:rsidRDefault="00566A0E" w:rsidP="00485A0D">
            <w:pPr>
              <w:spacing w:line="240" w:lineRule="auto"/>
            </w:pPr>
          </w:p>
          <w:p w14:paraId="2312746E" w14:textId="4702EDF1" w:rsidR="00485A0D" w:rsidRPr="00485A0D" w:rsidRDefault="00485A0D" w:rsidP="00485A0D">
            <w:pPr>
              <w:spacing w:line="240" w:lineRule="auto"/>
            </w:pPr>
            <w:r w:rsidRPr="00485A0D">
              <w:t xml:space="preserve">No early publication of the application. </w:t>
            </w:r>
          </w:p>
          <w:p w14:paraId="160961AD" w14:textId="77777777" w:rsidR="00485A0D" w:rsidRPr="00485A0D" w:rsidRDefault="00485A0D" w:rsidP="00485A0D">
            <w:pPr>
              <w:spacing w:line="240" w:lineRule="auto"/>
              <w:contextualSpacing/>
            </w:pPr>
          </w:p>
          <w:p w14:paraId="00F4E8CB" w14:textId="77777777" w:rsidR="00485A0D" w:rsidRPr="00485A0D" w:rsidRDefault="00485A0D" w:rsidP="00485A0D">
            <w:pPr>
              <w:spacing w:line="240" w:lineRule="auto"/>
              <w:contextualSpacing/>
            </w:pPr>
            <w:r w:rsidRPr="00485A0D">
              <w:t xml:space="preserve">Proposal: that offices be required issue a “Public filing notice” within 6 months of filing, containing bibliographic data, title of invention, IPC classification, priority claim, and any </w:t>
            </w:r>
            <w:r w:rsidRPr="00485A0D">
              <w:rPr>
                <w:u w:val="single"/>
              </w:rPr>
              <w:t>voluntary</w:t>
            </w:r>
            <w:r w:rsidRPr="00485A0D">
              <w:t xml:space="preserve"> statement of a PFD, which would include the earliest date of publication and the type of disclosure (document, trials, oral presentation, exhibition, etc.) disclosing the contents of the PFD only. (pp. 8-9)</w:t>
            </w:r>
          </w:p>
          <w:p w14:paraId="4E935709" w14:textId="77777777" w:rsidR="00485A0D" w:rsidRPr="00485A0D" w:rsidRDefault="00485A0D" w:rsidP="00485A0D">
            <w:pPr>
              <w:spacing w:line="240" w:lineRule="auto"/>
              <w:jc w:val="both"/>
            </w:pPr>
          </w:p>
        </w:tc>
        <w:tc>
          <w:tcPr>
            <w:tcW w:w="3827" w:type="dxa"/>
          </w:tcPr>
          <w:p w14:paraId="057EE351" w14:textId="77777777" w:rsidR="00485A0D" w:rsidRPr="00485A0D" w:rsidRDefault="00485A0D" w:rsidP="00485A0D">
            <w:pPr>
              <w:spacing w:line="240" w:lineRule="auto"/>
              <w:jc w:val="both"/>
            </w:pPr>
          </w:p>
          <w:p w14:paraId="6FE360B5" w14:textId="77777777" w:rsidR="00485A0D" w:rsidRPr="00485A0D" w:rsidRDefault="00485A0D" w:rsidP="00485A0D">
            <w:pPr>
              <w:spacing w:line="240" w:lineRule="auto"/>
              <w:jc w:val="both"/>
            </w:pPr>
            <w:r w:rsidRPr="00485A0D">
              <w:t>Invoking the grace period shall have no effect on the date of publication of the patent application (p.4)</w:t>
            </w:r>
          </w:p>
        </w:tc>
      </w:tr>
      <w:tr w:rsidR="00485A0D" w:rsidRPr="00485A0D" w14:paraId="2735CCC7" w14:textId="77777777" w:rsidTr="00EE48F8">
        <w:tc>
          <w:tcPr>
            <w:tcW w:w="2700" w:type="dxa"/>
            <w:shd w:val="clear" w:color="auto" w:fill="auto"/>
          </w:tcPr>
          <w:p w14:paraId="413314E0" w14:textId="77777777" w:rsidR="00485A0D" w:rsidRPr="00485A0D" w:rsidRDefault="00485A0D" w:rsidP="00485A0D">
            <w:pPr>
              <w:spacing w:line="240" w:lineRule="auto"/>
            </w:pPr>
          </w:p>
          <w:p w14:paraId="5FB4BBE0" w14:textId="77777777" w:rsidR="00485A0D" w:rsidRPr="00485A0D" w:rsidRDefault="00485A0D" w:rsidP="00485A0D">
            <w:pPr>
              <w:spacing w:line="240" w:lineRule="auto"/>
            </w:pPr>
            <w:r w:rsidRPr="00485A0D">
              <w:t>Grace period may be invoked throughout the life of the patent</w:t>
            </w:r>
          </w:p>
          <w:p w14:paraId="33987843" w14:textId="77777777" w:rsidR="00485A0D" w:rsidRPr="00485A0D" w:rsidRDefault="00485A0D" w:rsidP="00485A0D">
            <w:pPr>
              <w:spacing w:line="240" w:lineRule="auto"/>
            </w:pPr>
          </w:p>
          <w:p w14:paraId="7B4A6DCA" w14:textId="309435E7" w:rsidR="00485A0D" w:rsidRPr="00485A0D" w:rsidRDefault="00485A0D" w:rsidP="00485A0D">
            <w:pPr>
              <w:spacing w:line="240" w:lineRule="auto"/>
              <w:rPr>
                <w:color w:val="FB8A84"/>
              </w:rPr>
            </w:pPr>
            <w:r w:rsidRPr="00485A0D">
              <w:rPr>
                <w:color w:val="FB8A84"/>
              </w:rPr>
              <w:t xml:space="preserve">In </w:t>
            </w:r>
            <w:r w:rsidR="00035FE2">
              <w:rPr>
                <w:color w:val="FB8A84"/>
              </w:rPr>
              <w:t>Japan</w:t>
            </w:r>
            <w:r w:rsidR="00035FE2" w:rsidRPr="00485A0D">
              <w:rPr>
                <w:color w:val="FB8A84"/>
              </w:rPr>
              <w:t xml:space="preserve"> </w:t>
            </w:r>
            <w:r w:rsidRPr="00485A0D">
              <w:rPr>
                <w:color w:val="FB8A84"/>
              </w:rPr>
              <w:t xml:space="preserve">and </w:t>
            </w:r>
            <w:r w:rsidR="00035FE2">
              <w:rPr>
                <w:color w:val="FB8A84"/>
              </w:rPr>
              <w:t>Korea</w:t>
            </w:r>
            <w:r w:rsidRPr="00485A0D">
              <w:rPr>
                <w:color w:val="FB8A84"/>
              </w:rPr>
              <w:t xml:space="preserve">, where there is a statement requirement, there are time limits for filing the statement, which also constitute time limits for invoking the grace period for disclosures by </w:t>
            </w:r>
            <w:r w:rsidR="007D1AF8">
              <w:rPr>
                <w:color w:val="FB8A84"/>
              </w:rPr>
              <w:t xml:space="preserve">or for </w:t>
            </w:r>
            <w:r w:rsidRPr="00485A0D">
              <w:rPr>
                <w:color w:val="FB8A84"/>
              </w:rPr>
              <w:t>the applicant.</w:t>
            </w:r>
          </w:p>
          <w:p w14:paraId="7162DB36" w14:textId="77777777" w:rsidR="00485A0D" w:rsidRPr="00485A0D" w:rsidRDefault="00485A0D" w:rsidP="00485A0D">
            <w:pPr>
              <w:spacing w:line="240" w:lineRule="auto"/>
            </w:pPr>
          </w:p>
        </w:tc>
        <w:tc>
          <w:tcPr>
            <w:tcW w:w="3674" w:type="dxa"/>
            <w:shd w:val="clear" w:color="auto" w:fill="auto"/>
          </w:tcPr>
          <w:p w14:paraId="78809821" w14:textId="77777777" w:rsidR="00485A0D" w:rsidRPr="00485A0D" w:rsidRDefault="00485A0D" w:rsidP="00485A0D">
            <w:pPr>
              <w:spacing w:line="240" w:lineRule="auto"/>
              <w:jc w:val="both"/>
            </w:pPr>
          </w:p>
          <w:p w14:paraId="78593161" w14:textId="316D06F8" w:rsidR="00485A0D" w:rsidRPr="00485A0D" w:rsidRDefault="00485A0D" w:rsidP="00485A0D">
            <w:pPr>
              <w:spacing w:line="240" w:lineRule="auto"/>
              <w:jc w:val="both"/>
            </w:pPr>
            <w:r w:rsidRPr="00485A0D">
              <w:t>Not agreed. (</w:t>
            </w:r>
            <w:r w:rsidR="007D1AF8">
              <w:t xml:space="preserve">See </w:t>
            </w:r>
            <w:r w:rsidRPr="00485A0D">
              <w:t>p.17)</w:t>
            </w:r>
          </w:p>
          <w:p w14:paraId="10C85F23" w14:textId="77777777" w:rsidR="00485A0D" w:rsidRPr="00485A0D" w:rsidRDefault="00485A0D" w:rsidP="00485A0D">
            <w:pPr>
              <w:spacing w:line="240" w:lineRule="auto"/>
              <w:jc w:val="both"/>
            </w:pPr>
          </w:p>
          <w:p w14:paraId="71F66FCB" w14:textId="77777777" w:rsidR="00485A0D" w:rsidRPr="00485A0D" w:rsidRDefault="00485A0D" w:rsidP="00485A0D">
            <w:pPr>
              <w:spacing w:line="240" w:lineRule="auto"/>
              <w:jc w:val="both"/>
            </w:pPr>
          </w:p>
          <w:p w14:paraId="162BB3C9" w14:textId="77777777" w:rsidR="00485A0D" w:rsidRPr="00485A0D" w:rsidRDefault="00485A0D" w:rsidP="00485A0D">
            <w:pPr>
              <w:spacing w:line="240" w:lineRule="auto"/>
            </w:pPr>
          </w:p>
        </w:tc>
        <w:tc>
          <w:tcPr>
            <w:tcW w:w="3686" w:type="dxa"/>
            <w:shd w:val="clear" w:color="auto" w:fill="auto"/>
          </w:tcPr>
          <w:p w14:paraId="259CF55F" w14:textId="77777777" w:rsidR="00485A0D" w:rsidRPr="00485A0D" w:rsidRDefault="00485A0D" w:rsidP="00485A0D">
            <w:pPr>
              <w:spacing w:line="240" w:lineRule="auto"/>
              <w:contextualSpacing/>
            </w:pPr>
          </w:p>
          <w:p w14:paraId="117DFEB4" w14:textId="77777777" w:rsidR="00485A0D" w:rsidRPr="00485A0D" w:rsidRDefault="00485A0D" w:rsidP="00485A0D">
            <w:pPr>
              <w:spacing w:line="240" w:lineRule="auto"/>
              <w:contextualSpacing/>
            </w:pPr>
            <w:r w:rsidRPr="00485A0D">
              <w:t>Yes</w:t>
            </w:r>
          </w:p>
          <w:p w14:paraId="29A0F3EB" w14:textId="77777777" w:rsidR="00485A0D" w:rsidRPr="00485A0D" w:rsidRDefault="00485A0D" w:rsidP="00485A0D">
            <w:pPr>
              <w:spacing w:line="240" w:lineRule="auto"/>
              <w:contextualSpacing/>
            </w:pPr>
            <w:r w:rsidRPr="00485A0D">
              <w:t>(Annex 1, p. 28)</w:t>
            </w:r>
          </w:p>
        </w:tc>
        <w:tc>
          <w:tcPr>
            <w:tcW w:w="3827" w:type="dxa"/>
          </w:tcPr>
          <w:p w14:paraId="1EBA3E83" w14:textId="77777777" w:rsidR="00485A0D" w:rsidRPr="00485A0D" w:rsidRDefault="00485A0D" w:rsidP="00485A0D">
            <w:pPr>
              <w:spacing w:line="240" w:lineRule="auto"/>
            </w:pPr>
          </w:p>
          <w:p w14:paraId="69FCEDA5" w14:textId="77777777" w:rsidR="00485A0D" w:rsidRPr="00485A0D" w:rsidRDefault="00485A0D" w:rsidP="00485A0D">
            <w:pPr>
              <w:spacing w:line="240" w:lineRule="auto"/>
            </w:pPr>
            <w:r w:rsidRPr="00485A0D">
              <w:t>N/A, this appears to be assumed.</w:t>
            </w:r>
          </w:p>
        </w:tc>
      </w:tr>
      <w:tr w:rsidR="00485A0D" w:rsidRPr="00485A0D" w14:paraId="335E35F9" w14:textId="77777777" w:rsidTr="00EE48F8">
        <w:tc>
          <w:tcPr>
            <w:tcW w:w="2700" w:type="dxa"/>
            <w:shd w:val="clear" w:color="auto" w:fill="auto"/>
          </w:tcPr>
          <w:p w14:paraId="55FDAF1B" w14:textId="77777777" w:rsidR="00485A0D" w:rsidRPr="00485A0D" w:rsidRDefault="00485A0D" w:rsidP="00485A0D">
            <w:pPr>
              <w:spacing w:line="240" w:lineRule="auto"/>
              <w:jc w:val="both"/>
            </w:pPr>
          </w:p>
          <w:p w14:paraId="00337D39" w14:textId="77777777" w:rsidR="00485A0D" w:rsidRPr="00485A0D" w:rsidRDefault="00485A0D" w:rsidP="00485A0D">
            <w:pPr>
              <w:spacing w:line="240" w:lineRule="auto"/>
              <w:jc w:val="center"/>
            </w:pPr>
            <w:r w:rsidRPr="00485A0D">
              <w:t>Defence of Intervening User (DIU)</w:t>
            </w:r>
          </w:p>
          <w:p w14:paraId="0E1FD0E7" w14:textId="77777777" w:rsidR="00485A0D" w:rsidRPr="00485A0D" w:rsidRDefault="00485A0D" w:rsidP="009713D5">
            <w:pPr>
              <w:spacing w:line="240" w:lineRule="auto"/>
            </w:pPr>
          </w:p>
        </w:tc>
        <w:tc>
          <w:tcPr>
            <w:tcW w:w="3674" w:type="dxa"/>
            <w:shd w:val="clear" w:color="auto" w:fill="auto"/>
          </w:tcPr>
          <w:p w14:paraId="759DEAFB" w14:textId="77777777" w:rsidR="00485A0D" w:rsidRPr="00485A0D" w:rsidRDefault="00485A0D" w:rsidP="00485A0D">
            <w:pPr>
              <w:spacing w:line="240" w:lineRule="auto"/>
              <w:jc w:val="both"/>
            </w:pPr>
          </w:p>
          <w:p w14:paraId="464CA0CF" w14:textId="2567C048" w:rsidR="00485A0D" w:rsidRPr="00485A0D" w:rsidRDefault="00485A0D" w:rsidP="00485A0D">
            <w:pPr>
              <w:spacing w:line="240" w:lineRule="auto"/>
            </w:pPr>
            <w:r w:rsidRPr="00485A0D">
              <w:t>The IT3 proposes a new concept</w:t>
            </w:r>
            <w:r w:rsidR="00194D46">
              <w:t xml:space="preserve"> to incentivise the timely filing of the statement listing PFDs under the grace period</w:t>
            </w:r>
            <w:r w:rsidRPr="00485A0D">
              <w:t xml:space="preserve">: </w:t>
            </w:r>
          </w:p>
          <w:p w14:paraId="04C20855" w14:textId="40E4AFD7" w:rsidR="00485A0D" w:rsidRDefault="00485A0D" w:rsidP="00485A0D">
            <w:pPr>
              <w:spacing w:line="240" w:lineRule="auto"/>
            </w:pPr>
          </w:p>
          <w:p w14:paraId="1D7E5C74" w14:textId="77777777" w:rsidR="0032657C" w:rsidRPr="00485A0D" w:rsidRDefault="0032657C" w:rsidP="00485A0D">
            <w:pPr>
              <w:spacing w:line="240" w:lineRule="auto"/>
            </w:pPr>
          </w:p>
          <w:p w14:paraId="0412C7E6" w14:textId="77777777" w:rsidR="0032657C" w:rsidRDefault="0032657C" w:rsidP="00485A0D">
            <w:pPr>
              <w:spacing w:line="240" w:lineRule="auto"/>
            </w:pPr>
          </w:p>
          <w:p w14:paraId="058F1352" w14:textId="77777777" w:rsidR="0032657C" w:rsidRDefault="0032657C" w:rsidP="00485A0D">
            <w:pPr>
              <w:spacing w:line="240" w:lineRule="auto"/>
            </w:pPr>
          </w:p>
          <w:p w14:paraId="22C66445" w14:textId="5F8B7EDF" w:rsidR="00485A0D" w:rsidRPr="00485A0D" w:rsidRDefault="00485A0D" w:rsidP="00485A0D">
            <w:pPr>
              <w:spacing w:line="240" w:lineRule="auto"/>
            </w:pPr>
            <w:r w:rsidRPr="00485A0D">
              <w:t xml:space="preserve">A DIU would provide a defence for a third party who reasonably relied on a PFD being prior art because it was not identified in the statement or no statement was filed in a timely manner, but the applicant later claimed the benefit of the grace period. (p.26) </w:t>
            </w:r>
          </w:p>
          <w:p w14:paraId="3001782B" w14:textId="77777777" w:rsidR="00485A0D" w:rsidRPr="00485A0D" w:rsidRDefault="00485A0D" w:rsidP="00485A0D">
            <w:pPr>
              <w:spacing w:line="240" w:lineRule="auto"/>
            </w:pPr>
          </w:p>
          <w:p w14:paraId="436BDFF0" w14:textId="77777777" w:rsidR="00485A0D" w:rsidRPr="00485A0D" w:rsidRDefault="00485A0D" w:rsidP="00485A0D">
            <w:pPr>
              <w:spacing w:line="240" w:lineRule="auto"/>
            </w:pPr>
            <w:r w:rsidRPr="00485A0D">
              <w:t>The DIU would allow the third party to continue any activities begun as a result of such reliance. The third party’s qualifying activities for the DIU and its scope would be the same as those for the PUR. (p.28)</w:t>
            </w:r>
          </w:p>
          <w:p w14:paraId="1C7ADD9F" w14:textId="77777777" w:rsidR="00485A0D" w:rsidRPr="00485A0D" w:rsidRDefault="00485A0D" w:rsidP="00485A0D">
            <w:pPr>
              <w:spacing w:line="240" w:lineRule="auto"/>
            </w:pPr>
          </w:p>
          <w:p w14:paraId="3094D1AA" w14:textId="77777777" w:rsidR="00485A0D" w:rsidRPr="00485A0D" w:rsidRDefault="00485A0D" w:rsidP="00485A0D">
            <w:pPr>
              <w:spacing w:line="240" w:lineRule="auto"/>
            </w:pPr>
            <w:r w:rsidRPr="00485A0D">
              <w:t>In order to obtain the benefit of the DIU, the third party would have to inform the office(s) of the PFD within a period to be determined, who would in turn inform the applicant. (p.26)</w:t>
            </w:r>
          </w:p>
          <w:p w14:paraId="583C2360" w14:textId="77777777" w:rsidR="00485A0D" w:rsidRPr="00485A0D" w:rsidRDefault="00485A0D" w:rsidP="00485A0D">
            <w:pPr>
              <w:spacing w:line="240" w:lineRule="auto"/>
            </w:pPr>
          </w:p>
          <w:p w14:paraId="1625F1B2" w14:textId="77777777" w:rsidR="00485A0D" w:rsidRPr="00485A0D" w:rsidRDefault="00485A0D" w:rsidP="00485A0D">
            <w:pPr>
              <w:spacing w:line="240" w:lineRule="auto"/>
            </w:pPr>
            <w:r w:rsidRPr="00485A0D">
              <w:t>The applicant would lose the right to grace the PFD if they did not file the statement in a timely manner after being informed of the PFD. (p.27)</w:t>
            </w:r>
          </w:p>
          <w:p w14:paraId="48B5E8A5" w14:textId="77777777" w:rsidR="00485A0D" w:rsidRPr="00485A0D" w:rsidRDefault="00485A0D" w:rsidP="00485A0D">
            <w:pPr>
              <w:spacing w:line="240" w:lineRule="auto"/>
            </w:pPr>
          </w:p>
          <w:p w14:paraId="47D191FB" w14:textId="22691F43" w:rsidR="00DF755C" w:rsidRDefault="00485A0D" w:rsidP="00485A0D">
            <w:pPr>
              <w:spacing w:line="240" w:lineRule="auto"/>
            </w:pPr>
            <w:r w:rsidRPr="00485A0D">
              <w:t>In order to ensure compliance with Art. 4B of the Paris Convention, while qualifying activities could begin prior to the end of the priority period, the DIU would not accrue until after the priority period expired. (p. 28) Thus, a gap would exist during which third party investment and activities could take place without a DIU arising.</w:t>
            </w:r>
          </w:p>
          <w:p w14:paraId="4309D559" w14:textId="77777777" w:rsidR="00DF755C" w:rsidRDefault="00DF755C" w:rsidP="00485A0D">
            <w:pPr>
              <w:spacing w:line="240" w:lineRule="auto"/>
            </w:pPr>
          </w:p>
          <w:p w14:paraId="061A80B4" w14:textId="348BF940" w:rsidR="00485A0D" w:rsidRPr="00485A0D" w:rsidRDefault="00485A0D" w:rsidP="00485A0D">
            <w:pPr>
              <w:spacing w:line="240" w:lineRule="auto"/>
            </w:pPr>
          </w:p>
        </w:tc>
        <w:tc>
          <w:tcPr>
            <w:tcW w:w="3686" w:type="dxa"/>
            <w:shd w:val="clear" w:color="auto" w:fill="auto"/>
          </w:tcPr>
          <w:p w14:paraId="41C83123" w14:textId="77777777" w:rsidR="00485A0D" w:rsidRPr="00485A0D" w:rsidRDefault="00485A0D" w:rsidP="00485A0D">
            <w:pPr>
              <w:spacing w:line="240" w:lineRule="auto"/>
            </w:pPr>
          </w:p>
          <w:p w14:paraId="3811EAF3" w14:textId="77777777" w:rsidR="00485A0D" w:rsidRPr="00485A0D" w:rsidRDefault="00485A0D" w:rsidP="00485A0D">
            <w:pPr>
              <w:spacing w:line="240" w:lineRule="auto"/>
              <w:contextualSpacing/>
            </w:pPr>
            <w:r w:rsidRPr="00485A0D">
              <w:t>N/A</w:t>
            </w:r>
          </w:p>
        </w:tc>
        <w:tc>
          <w:tcPr>
            <w:tcW w:w="3827" w:type="dxa"/>
          </w:tcPr>
          <w:p w14:paraId="226F40F3" w14:textId="77777777" w:rsidR="00485A0D" w:rsidRPr="00485A0D" w:rsidRDefault="00485A0D" w:rsidP="00485A0D">
            <w:pPr>
              <w:spacing w:line="240" w:lineRule="auto"/>
            </w:pPr>
          </w:p>
          <w:p w14:paraId="211B677F" w14:textId="77777777" w:rsidR="00485A0D" w:rsidRPr="00485A0D" w:rsidRDefault="00485A0D" w:rsidP="00485A0D">
            <w:pPr>
              <w:spacing w:line="240" w:lineRule="auto"/>
            </w:pPr>
            <w:r w:rsidRPr="00485A0D">
              <w:t>N/A</w:t>
            </w:r>
          </w:p>
        </w:tc>
      </w:tr>
      <w:tr w:rsidR="00485A0D" w:rsidRPr="00485A0D" w14:paraId="5FEA2483" w14:textId="77777777" w:rsidTr="00485A0D">
        <w:tc>
          <w:tcPr>
            <w:tcW w:w="2700" w:type="dxa"/>
            <w:shd w:val="clear" w:color="auto" w:fill="D0D19F"/>
          </w:tcPr>
          <w:p w14:paraId="40496C32" w14:textId="77777777" w:rsidR="00485A0D" w:rsidRPr="00485A0D" w:rsidRDefault="00485A0D" w:rsidP="00485A0D">
            <w:pPr>
              <w:spacing w:line="240" w:lineRule="auto"/>
              <w:jc w:val="center"/>
              <w:rPr>
                <w:b/>
              </w:rPr>
            </w:pPr>
          </w:p>
          <w:p w14:paraId="5BC892BA" w14:textId="77777777" w:rsidR="00485A0D" w:rsidRPr="00485A0D" w:rsidRDefault="00485A0D" w:rsidP="00485A0D">
            <w:pPr>
              <w:spacing w:line="240" w:lineRule="auto"/>
              <w:jc w:val="center"/>
              <w:rPr>
                <w:b/>
              </w:rPr>
            </w:pPr>
            <w:r w:rsidRPr="00485A0D">
              <w:rPr>
                <w:b/>
              </w:rPr>
              <w:t>PRIOR USER RIGHTS</w:t>
            </w:r>
          </w:p>
          <w:p w14:paraId="38B1DE3C" w14:textId="77777777" w:rsidR="00485A0D" w:rsidRPr="00485A0D" w:rsidRDefault="00485A0D" w:rsidP="00485A0D">
            <w:pPr>
              <w:spacing w:line="240" w:lineRule="auto"/>
              <w:jc w:val="center"/>
              <w:rPr>
                <w:b/>
              </w:rPr>
            </w:pPr>
            <w:r w:rsidRPr="00485A0D">
              <w:rPr>
                <w:b/>
              </w:rPr>
              <w:t>(PURs)</w:t>
            </w:r>
          </w:p>
          <w:p w14:paraId="1AA77685" w14:textId="77777777" w:rsidR="00485A0D" w:rsidRPr="00485A0D" w:rsidRDefault="00485A0D" w:rsidP="00485A0D">
            <w:pPr>
              <w:spacing w:line="240" w:lineRule="auto"/>
              <w:jc w:val="both"/>
            </w:pPr>
          </w:p>
        </w:tc>
        <w:tc>
          <w:tcPr>
            <w:tcW w:w="3674" w:type="dxa"/>
            <w:shd w:val="clear" w:color="auto" w:fill="D0D19F"/>
          </w:tcPr>
          <w:p w14:paraId="257A942D" w14:textId="77777777" w:rsidR="00485A0D" w:rsidRPr="00485A0D" w:rsidRDefault="00485A0D" w:rsidP="00485A0D">
            <w:pPr>
              <w:spacing w:line="240" w:lineRule="auto"/>
              <w:jc w:val="both"/>
            </w:pPr>
          </w:p>
          <w:p w14:paraId="6A933D3D" w14:textId="77777777" w:rsidR="00485A0D" w:rsidRPr="00485A0D" w:rsidRDefault="00485A0D" w:rsidP="00485A0D">
            <w:pPr>
              <w:spacing w:line="240" w:lineRule="auto"/>
              <w:jc w:val="center"/>
            </w:pPr>
            <w:r w:rsidRPr="00485A0D">
              <w:t>IT3 Elements Paper (2020)</w:t>
            </w:r>
          </w:p>
        </w:tc>
        <w:tc>
          <w:tcPr>
            <w:tcW w:w="3686" w:type="dxa"/>
            <w:shd w:val="clear" w:color="auto" w:fill="D0D19F"/>
          </w:tcPr>
          <w:p w14:paraId="2DA14486" w14:textId="77777777" w:rsidR="00485A0D" w:rsidRPr="00485A0D" w:rsidRDefault="00485A0D" w:rsidP="00485A0D">
            <w:pPr>
              <w:spacing w:line="240" w:lineRule="auto"/>
              <w:jc w:val="both"/>
              <w:rPr>
                <w:lang w:val="fr-CH"/>
              </w:rPr>
            </w:pPr>
          </w:p>
          <w:p w14:paraId="1ECE89B8" w14:textId="77777777" w:rsidR="00485A0D" w:rsidRPr="00485A0D" w:rsidRDefault="00485A0D" w:rsidP="00485A0D">
            <w:pPr>
              <w:spacing w:line="240" w:lineRule="auto"/>
              <w:jc w:val="center"/>
              <w:rPr>
                <w:lang w:val="fr-CH"/>
              </w:rPr>
            </w:pPr>
            <w:r w:rsidRPr="00485A0D">
              <w:rPr>
                <w:lang w:val="fr-CH"/>
              </w:rPr>
              <w:t>FICPI Position on Patent Law Harmonisation (2018)</w:t>
            </w:r>
          </w:p>
          <w:p w14:paraId="748624CB" w14:textId="77777777" w:rsidR="00485A0D" w:rsidRPr="00485A0D" w:rsidRDefault="00485A0D" w:rsidP="00485A0D">
            <w:pPr>
              <w:spacing w:line="240" w:lineRule="auto"/>
              <w:jc w:val="center"/>
              <w:rPr>
                <w:lang w:val="fr-CH"/>
              </w:rPr>
            </w:pPr>
            <w:r w:rsidRPr="00485A0D">
              <w:rPr>
                <w:lang w:val="fr-CH"/>
              </w:rPr>
              <w:t>(+Annex 3: FICPI/WP/2015/001)</w:t>
            </w:r>
          </w:p>
          <w:p w14:paraId="593E6E7D" w14:textId="77777777" w:rsidR="00485A0D" w:rsidRPr="00485A0D" w:rsidRDefault="00485A0D" w:rsidP="00485A0D">
            <w:pPr>
              <w:spacing w:line="240" w:lineRule="auto"/>
              <w:jc w:val="center"/>
              <w:rPr>
                <w:lang w:val="fr-CH"/>
              </w:rPr>
            </w:pPr>
            <w:r w:rsidRPr="00485A0D">
              <w:rPr>
                <w:lang w:val="fr-CH"/>
              </w:rPr>
              <w:t xml:space="preserve"> </w:t>
            </w:r>
          </w:p>
        </w:tc>
        <w:tc>
          <w:tcPr>
            <w:tcW w:w="3827" w:type="dxa"/>
            <w:shd w:val="clear" w:color="auto" w:fill="D0D19F"/>
          </w:tcPr>
          <w:p w14:paraId="4B219D3B" w14:textId="77777777" w:rsidR="00485A0D" w:rsidRPr="00485A0D" w:rsidRDefault="00485A0D" w:rsidP="00485A0D">
            <w:pPr>
              <w:spacing w:line="240" w:lineRule="auto"/>
            </w:pPr>
          </w:p>
          <w:p w14:paraId="6399C8E2" w14:textId="77777777" w:rsidR="00485A0D" w:rsidRPr="00485A0D" w:rsidRDefault="00485A0D" w:rsidP="00485A0D">
            <w:pPr>
              <w:spacing w:line="240" w:lineRule="auto"/>
              <w:jc w:val="center"/>
            </w:pPr>
            <w:r w:rsidRPr="00485A0D">
              <w:t>Res. 228 – Patents (2014)</w:t>
            </w:r>
          </w:p>
          <w:p w14:paraId="1DBC67E3" w14:textId="77777777" w:rsidR="00485A0D" w:rsidRPr="00485A0D" w:rsidRDefault="00485A0D" w:rsidP="00485A0D">
            <w:pPr>
              <w:spacing w:line="240" w:lineRule="auto"/>
            </w:pPr>
          </w:p>
        </w:tc>
      </w:tr>
      <w:tr w:rsidR="00485A0D" w:rsidRPr="00485A0D" w14:paraId="541AEEC1" w14:textId="77777777" w:rsidTr="00EE48F8">
        <w:tc>
          <w:tcPr>
            <w:tcW w:w="2700" w:type="dxa"/>
            <w:shd w:val="clear" w:color="auto" w:fill="auto"/>
          </w:tcPr>
          <w:p w14:paraId="3487A682" w14:textId="77777777" w:rsidR="00485A0D" w:rsidRPr="00485A0D" w:rsidRDefault="00485A0D" w:rsidP="00485A0D">
            <w:pPr>
              <w:spacing w:line="240" w:lineRule="auto"/>
            </w:pPr>
          </w:p>
          <w:p w14:paraId="530B98CD" w14:textId="77777777" w:rsidR="00485A0D" w:rsidRPr="00485A0D" w:rsidRDefault="00485A0D" w:rsidP="00485A0D">
            <w:pPr>
              <w:spacing w:line="240" w:lineRule="auto"/>
            </w:pPr>
            <w:r w:rsidRPr="00485A0D">
              <w:t>Statements of principle</w:t>
            </w:r>
          </w:p>
          <w:p w14:paraId="7EF1C690" w14:textId="77777777" w:rsidR="00485A0D" w:rsidRPr="00485A0D" w:rsidRDefault="00485A0D" w:rsidP="00485A0D">
            <w:pPr>
              <w:spacing w:line="240" w:lineRule="auto"/>
            </w:pPr>
          </w:p>
          <w:p w14:paraId="1C5B7734" w14:textId="77777777" w:rsidR="00485A0D" w:rsidRPr="00485A0D" w:rsidRDefault="00485A0D" w:rsidP="00485A0D">
            <w:pPr>
              <w:spacing w:line="240" w:lineRule="auto"/>
            </w:pPr>
          </w:p>
        </w:tc>
        <w:tc>
          <w:tcPr>
            <w:tcW w:w="3674" w:type="dxa"/>
            <w:shd w:val="clear" w:color="auto" w:fill="auto"/>
          </w:tcPr>
          <w:p w14:paraId="7BF8C726" w14:textId="77777777" w:rsidR="00485A0D" w:rsidRPr="00485A0D" w:rsidRDefault="00485A0D" w:rsidP="00485A0D">
            <w:pPr>
              <w:spacing w:line="240" w:lineRule="auto"/>
            </w:pPr>
          </w:p>
          <w:p w14:paraId="11FD0507" w14:textId="77777777" w:rsidR="00485A0D" w:rsidRPr="00485A0D" w:rsidRDefault="00485A0D" w:rsidP="00485A0D">
            <w:pPr>
              <w:spacing w:line="240" w:lineRule="auto"/>
            </w:pPr>
            <w:r w:rsidRPr="00485A0D">
              <w:t>Limited PURs affording a defence to infringement should be provided to fairly balance (1) the interests of a third party, who in good faith has used or made serious and effective preparations to commercially exploit an invention involving significant investment and (2) the interests of an independent innovator, who later seeks to patent that same invention. (p.20)</w:t>
            </w:r>
          </w:p>
        </w:tc>
        <w:tc>
          <w:tcPr>
            <w:tcW w:w="3686" w:type="dxa"/>
            <w:shd w:val="clear" w:color="auto" w:fill="auto"/>
          </w:tcPr>
          <w:p w14:paraId="32B699B6" w14:textId="77777777" w:rsidR="00485A0D" w:rsidRPr="00485A0D" w:rsidRDefault="00485A0D" w:rsidP="00485A0D">
            <w:pPr>
              <w:spacing w:line="240" w:lineRule="auto"/>
            </w:pPr>
          </w:p>
          <w:p w14:paraId="2233AF7D" w14:textId="77777777" w:rsidR="00485A0D" w:rsidRPr="00485A0D" w:rsidRDefault="00485A0D" w:rsidP="00485A0D">
            <w:pPr>
              <w:spacing w:line="240" w:lineRule="auto"/>
            </w:pPr>
            <w:r w:rsidRPr="00485A0D">
              <w:t>FICPI supports PURs as an essential element in a first-to-file or first-inventor-to-file patent system, and is often considered a necessary supplement to the grace period. (Annex 3, p. 1 and 5)</w:t>
            </w:r>
          </w:p>
          <w:p w14:paraId="33E0161E" w14:textId="77777777" w:rsidR="00485A0D" w:rsidRPr="00485A0D" w:rsidRDefault="00485A0D" w:rsidP="00485A0D">
            <w:pPr>
              <w:spacing w:line="240" w:lineRule="auto"/>
            </w:pPr>
          </w:p>
          <w:p w14:paraId="36BD5038" w14:textId="77777777" w:rsidR="00485A0D" w:rsidRPr="00485A0D" w:rsidRDefault="00485A0D" w:rsidP="00485A0D">
            <w:pPr>
              <w:spacing w:line="240" w:lineRule="auto"/>
            </w:pPr>
            <w:r w:rsidRPr="00485A0D">
              <w:t>Third parties may acquire prior user rights irrespective of a disclosure made by the inventor before the filing date under the grace period, provided that all other criteria for obtaining prior user rights are met. (p.3, Annex 3, p.2) The grace period should not affect the prior user rights of third parties. (Annex 1, p.6)</w:t>
            </w:r>
          </w:p>
          <w:p w14:paraId="17BB4D96" w14:textId="77777777" w:rsidR="00485A0D" w:rsidRPr="00485A0D" w:rsidRDefault="00485A0D" w:rsidP="00485A0D">
            <w:pPr>
              <w:spacing w:line="240" w:lineRule="auto"/>
            </w:pPr>
          </w:p>
          <w:p w14:paraId="3313D350" w14:textId="35E1162C" w:rsidR="00DF755C" w:rsidRDefault="00485A0D" w:rsidP="00485A0D">
            <w:pPr>
              <w:spacing w:line="240" w:lineRule="auto"/>
            </w:pPr>
            <w:r w:rsidRPr="00485A0D">
              <w:t>The universal adoption of a grace period of a safety-net type wherein prior user rights may be acquired during the grace period does not change the basic principle of how a first-to-file system operates and motivates the applicant not to delay the filing of a patent application after a pre-filing disclosure beyond the necessary time to prepare proper application documents. (p.10)</w:t>
            </w:r>
          </w:p>
          <w:p w14:paraId="171C5EBE" w14:textId="366B60D0" w:rsidR="00566A0E" w:rsidRDefault="00566A0E" w:rsidP="00485A0D">
            <w:pPr>
              <w:spacing w:line="240" w:lineRule="auto"/>
              <w:rPr>
                <w:i/>
                <w:iCs/>
              </w:rPr>
            </w:pPr>
          </w:p>
          <w:p w14:paraId="506DD178" w14:textId="2009D47E" w:rsidR="00566A0E" w:rsidRDefault="00566A0E" w:rsidP="00485A0D">
            <w:pPr>
              <w:spacing w:line="240" w:lineRule="auto"/>
              <w:rPr>
                <w:i/>
                <w:iCs/>
              </w:rPr>
            </w:pPr>
          </w:p>
          <w:p w14:paraId="3429AED4" w14:textId="77777777" w:rsidR="00566A0E" w:rsidRPr="00B0284E" w:rsidRDefault="00566A0E" w:rsidP="00485A0D">
            <w:pPr>
              <w:spacing w:line="240" w:lineRule="auto"/>
              <w:rPr>
                <w:i/>
                <w:iCs/>
              </w:rPr>
            </w:pPr>
          </w:p>
          <w:p w14:paraId="0E7B53A7" w14:textId="77777777" w:rsidR="00485A0D" w:rsidRPr="00485A0D" w:rsidRDefault="00485A0D" w:rsidP="00485A0D">
            <w:pPr>
              <w:spacing w:line="240" w:lineRule="auto"/>
              <w:rPr>
                <w:i/>
                <w:iCs/>
              </w:rPr>
            </w:pPr>
          </w:p>
        </w:tc>
        <w:tc>
          <w:tcPr>
            <w:tcW w:w="3827" w:type="dxa"/>
          </w:tcPr>
          <w:p w14:paraId="2C44F8E6" w14:textId="77777777" w:rsidR="00485A0D" w:rsidRPr="00485A0D" w:rsidRDefault="00485A0D" w:rsidP="00485A0D">
            <w:pPr>
              <w:spacing w:line="240" w:lineRule="auto"/>
              <w:rPr>
                <w:i/>
                <w:iCs/>
              </w:rPr>
            </w:pPr>
          </w:p>
          <w:p w14:paraId="6D0D511D" w14:textId="77777777" w:rsidR="00485A0D" w:rsidRPr="00485A0D" w:rsidRDefault="00485A0D" w:rsidP="00485A0D">
            <w:pPr>
              <w:spacing w:line="240" w:lineRule="auto"/>
            </w:pPr>
            <w:r w:rsidRPr="00485A0D">
              <w:t>Prior user rights are rarely invoked, but are nevertheless considered an important part of a balanced patent law system (p.4)</w:t>
            </w:r>
          </w:p>
          <w:p w14:paraId="32EDC344" w14:textId="77777777" w:rsidR="00485A0D" w:rsidRPr="00485A0D" w:rsidRDefault="00485A0D" w:rsidP="00485A0D">
            <w:pPr>
              <w:spacing w:line="240" w:lineRule="auto"/>
            </w:pPr>
          </w:p>
          <w:p w14:paraId="6668D9BF" w14:textId="77777777" w:rsidR="00485A0D" w:rsidRPr="00485A0D" w:rsidRDefault="00485A0D" w:rsidP="00485A0D">
            <w:pPr>
              <w:spacing w:line="240" w:lineRule="auto"/>
            </w:pPr>
            <w:r w:rsidRPr="00485A0D">
              <w:t>The PUR should be recognised as an exception to the exclusive rights of the patent holder afforded by the patent (p.4)</w:t>
            </w:r>
          </w:p>
          <w:p w14:paraId="5F76709E" w14:textId="77777777" w:rsidR="00485A0D" w:rsidRPr="00485A0D" w:rsidRDefault="00485A0D" w:rsidP="00485A0D">
            <w:pPr>
              <w:spacing w:line="240" w:lineRule="auto"/>
            </w:pPr>
          </w:p>
          <w:p w14:paraId="5DCB3D61" w14:textId="77777777" w:rsidR="00485A0D" w:rsidRPr="00485A0D" w:rsidRDefault="00485A0D" w:rsidP="00485A0D">
            <w:pPr>
              <w:spacing w:line="240" w:lineRule="auto"/>
            </w:pPr>
            <w:r w:rsidRPr="00485A0D">
              <w:t>The three main justifications for PURs are balancing the effects of a first-to-file system with the right to lawfully continue an activity carried out in good faith, providing incentive for innovation and dissemination of information without unduly restricting investment, and preserving the freedom to choose between patent protection and secret use. (p.4)</w:t>
            </w:r>
          </w:p>
          <w:p w14:paraId="58FEA63A" w14:textId="77777777" w:rsidR="00485A0D" w:rsidRPr="00485A0D" w:rsidRDefault="00485A0D" w:rsidP="00485A0D">
            <w:pPr>
              <w:spacing w:line="240" w:lineRule="auto"/>
            </w:pPr>
          </w:p>
          <w:p w14:paraId="3C3BDFCE" w14:textId="77777777" w:rsidR="00485A0D" w:rsidRPr="00485A0D" w:rsidRDefault="00485A0D" w:rsidP="00485A0D">
            <w:pPr>
              <w:spacing w:line="240" w:lineRule="auto"/>
            </w:pPr>
            <w:r w:rsidRPr="00485A0D">
              <w:t>The issue merits further study, particularly with regard to the scope of the right. (p.4)</w:t>
            </w:r>
          </w:p>
          <w:p w14:paraId="6005A86B" w14:textId="77777777" w:rsidR="00485A0D" w:rsidRPr="00485A0D" w:rsidRDefault="00485A0D" w:rsidP="00485A0D">
            <w:pPr>
              <w:spacing w:line="240" w:lineRule="auto"/>
              <w:rPr>
                <w:i/>
                <w:iCs/>
              </w:rPr>
            </w:pPr>
          </w:p>
        </w:tc>
      </w:tr>
      <w:tr w:rsidR="00485A0D" w:rsidRPr="00485A0D" w14:paraId="73744BDE" w14:textId="77777777" w:rsidTr="00EE48F8">
        <w:tc>
          <w:tcPr>
            <w:tcW w:w="2700" w:type="dxa"/>
            <w:shd w:val="clear" w:color="auto" w:fill="auto"/>
          </w:tcPr>
          <w:p w14:paraId="284652CF" w14:textId="77777777" w:rsidR="00485A0D" w:rsidRPr="00485A0D" w:rsidRDefault="00485A0D" w:rsidP="00485A0D">
            <w:pPr>
              <w:spacing w:line="240" w:lineRule="auto"/>
              <w:jc w:val="both"/>
            </w:pPr>
          </w:p>
          <w:p w14:paraId="2CE389DF" w14:textId="77777777" w:rsidR="00485A0D" w:rsidRPr="00485A0D" w:rsidRDefault="00485A0D" w:rsidP="00485A0D">
            <w:pPr>
              <w:spacing w:line="240" w:lineRule="auto"/>
            </w:pPr>
            <w:r w:rsidRPr="00485A0D">
              <w:t>Commercial use or serious and effective preparations to use may give rise to PURs</w:t>
            </w:r>
          </w:p>
          <w:p w14:paraId="302CEC1B" w14:textId="77777777" w:rsidR="00485A0D" w:rsidRPr="00485A0D" w:rsidRDefault="00485A0D" w:rsidP="00485A0D">
            <w:pPr>
              <w:spacing w:line="240" w:lineRule="auto"/>
              <w:jc w:val="both"/>
            </w:pPr>
            <w:r w:rsidRPr="00485A0D">
              <w:t xml:space="preserve"> </w:t>
            </w:r>
          </w:p>
        </w:tc>
        <w:tc>
          <w:tcPr>
            <w:tcW w:w="3674" w:type="dxa"/>
            <w:shd w:val="clear" w:color="auto" w:fill="auto"/>
          </w:tcPr>
          <w:p w14:paraId="466A9536" w14:textId="77777777" w:rsidR="00485A0D" w:rsidRPr="00485A0D" w:rsidRDefault="00485A0D" w:rsidP="00485A0D">
            <w:pPr>
              <w:spacing w:line="240" w:lineRule="auto"/>
            </w:pPr>
          </w:p>
          <w:p w14:paraId="01EB0473" w14:textId="77777777" w:rsidR="00485A0D" w:rsidRPr="00485A0D" w:rsidRDefault="00485A0D" w:rsidP="00485A0D">
            <w:pPr>
              <w:spacing w:line="240" w:lineRule="auto"/>
            </w:pPr>
            <w:r w:rsidRPr="00485A0D">
              <w:t xml:space="preserve">Yes </w:t>
            </w:r>
          </w:p>
          <w:p w14:paraId="30165C5C" w14:textId="77777777" w:rsidR="00485A0D" w:rsidRPr="00485A0D" w:rsidRDefault="00485A0D" w:rsidP="00485A0D">
            <w:pPr>
              <w:spacing w:line="240" w:lineRule="auto"/>
            </w:pPr>
            <w:r w:rsidRPr="00485A0D">
              <w:t>(p.20)</w:t>
            </w:r>
          </w:p>
        </w:tc>
        <w:tc>
          <w:tcPr>
            <w:tcW w:w="3686" w:type="dxa"/>
            <w:shd w:val="clear" w:color="auto" w:fill="auto"/>
          </w:tcPr>
          <w:p w14:paraId="64E2122F" w14:textId="77777777" w:rsidR="00485A0D" w:rsidRPr="00485A0D" w:rsidRDefault="00485A0D" w:rsidP="00485A0D">
            <w:pPr>
              <w:spacing w:line="240" w:lineRule="auto"/>
            </w:pPr>
          </w:p>
          <w:p w14:paraId="4FE080F8" w14:textId="77777777" w:rsidR="00485A0D" w:rsidRPr="00485A0D" w:rsidRDefault="00485A0D" w:rsidP="00485A0D">
            <w:pPr>
              <w:spacing w:line="240" w:lineRule="auto"/>
            </w:pPr>
            <w:r w:rsidRPr="00485A0D">
              <w:t xml:space="preserve">Yes </w:t>
            </w:r>
          </w:p>
          <w:p w14:paraId="72C09982" w14:textId="77777777" w:rsidR="00485A0D" w:rsidRPr="00485A0D" w:rsidRDefault="00485A0D" w:rsidP="00485A0D">
            <w:pPr>
              <w:spacing w:line="240" w:lineRule="auto"/>
            </w:pPr>
            <w:r w:rsidRPr="00485A0D">
              <w:t>(pp. 9-10; Annex 3, p.3)</w:t>
            </w:r>
          </w:p>
        </w:tc>
        <w:tc>
          <w:tcPr>
            <w:tcW w:w="3827" w:type="dxa"/>
          </w:tcPr>
          <w:p w14:paraId="61CE1440" w14:textId="77777777" w:rsidR="00485A0D" w:rsidRPr="00485A0D" w:rsidRDefault="00485A0D" w:rsidP="00485A0D">
            <w:pPr>
              <w:spacing w:line="240" w:lineRule="auto"/>
            </w:pPr>
          </w:p>
          <w:p w14:paraId="39EBB730" w14:textId="77777777" w:rsidR="00485A0D" w:rsidRPr="00485A0D" w:rsidRDefault="00485A0D" w:rsidP="00485A0D">
            <w:pPr>
              <w:spacing w:line="240" w:lineRule="auto"/>
            </w:pPr>
            <w:r w:rsidRPr="00485A0D">
              <w:t xml:space="preserve">Yes </w:t>
            </w:r>
          </w:p>
          <w:p w14:paraId="22DF8169" w14:textId="77777777" w:rsidR="00485A0D" w:rsidRPr="00485A0D" w:rsidRDefault="00485A0D" w:rsidP="00485A0D">
            <w:pPr>
              <w:spacing w:line="240" w:lineRule="auto"/>
            </w:pPr>
            <w:r w:rsidRPr="00485A0D">
              <w:t>(p.4)</w:t>
            </w:r>
          </w:p>
        </w:tc>
      </w:tr>
      <w:tr w:rsidR="00485A0D" w:rsidRPr="00485A0D" w14:paraId="099B2FE4" w14:textId="77777777" w:rsidTr="00EE48F8">
        <w:tc>
          <w:tcPr>
            <w:tcW w:w="2700" w:type="dxa"/>
            <w:shd w:val="clear" w:color="auto" w:fill="auto"/>
          </w:tcPr>
          <w:p w14:paraId="4F8F82BA" w14:textId="77777777" w:rsidR="00485A0D" w:rsidRPr="00485A0D" w:rsidRDefault="00485A0D" w:rsidP="00485A0D">
            <w:pPr>
              <w:spacing w:line="240" w:lineRule="auto"/>
              <w:jc w:val="both"/>
            </w:pPr>
          </w:p>
          <w:p w14:paraId="4F96F5CE" w14:textId="77777777" w:rsidR="00485A0D" w:rsidRPr="00485A0D" w:rsidRDefault="00485A0D" w:rsidP="00485A0D">
            <w:pPr>
              <w:spacing w:line="240" w:lineRule="auto"/>
              <w:jc w:val="both"/>
            </w:pPr>
            <w:r w:rsidRPr="00485A0D">
              <w:t>Conditions for the PUR to arise</w:t>
            </w:r>
          </w:p>
          <w:p w14:paraId="6D60D0AD" w14:textId="77777777" w:rsidR="00485A0D" w:rsidRPr="00485A0D" w:rsidRDefault="00485A0D" w:rsidP="00485A0D">
            <w:pPr>
              <w:spacing w:line="240" w:lineRule="auto"/>
              <w:jc w:val="both"/>
            </w:pPr>
          </w:p>
          <w:p w14:paraId="36326BD1" w14:textId="77777777" w:rsidR="00485A0D" w:rsidRPr="00485A0D" w:rsidRDefault="00485A0D" w:rsidP="00485A0D">
            <w:pPr>
              <w:spacing w:line="240" w:lineRule="auto"/>
              <w:jc w:val="both"/>
            </w:pPr>
          </w:p>
        </w:tc>
        <w:tc>
          <w:tcPr>
            <w:tcW w:w="3674" w:type="dxa"/>
            <w:shd w:val="clear" w:color="auto" w:fill="auto"/>
          </w:tcPr>
          <w:p w14:paraId="475F0B37" w14:textId="77777777" w:rsidR="00485A0D" w:rsidRPr="00485A0D" w:rsidRDefault="00485A0D" w:rsidP="00485A0D">
            <w:pPr>
              <w:spacing w:line="240" w:lineRule="auto"/>
            </w:pPr>
          </w:p>
          <w:p w14:paraId="243E121A" w14:textId="77777777" w:rsidR="00485A0D" w:rsidRPr="00485A0D" w:rsidRDefault="00485A0D" w:rsidP="00485A0D">
            <w:pPr>
              <w:spacing w:line="240" w:lineRule="auto"/>
            </w:pPr>
            <w:r w:rsidRPr="00485A0D">
              <w:t xml:space="preserve">For example, the third party made a significant investment in the invention that is covered by a claim of the patent, including commercial use or serious and effective preparations for commercial use. The investment must be directed to the commercialisation of the patented invention, and must be more than activity directed to basic research or the acquisition and preservation of knowledge about the invention. At a minimum, the qualifying activity must be directed to the invention as set forth in one or more claims in the patent, and not simply a part thereof. (p.20) </w:t>
            </w:r>
          </w:p>
          <w:p w14:paraId="7C49301B" w14:textId="77777777" w:rsidR="00485A0D" w:rsidRPr="00485A0D" w:rsidRDefault="00485A0D" w:rsidP="00485A0D">
            <w:pPr>
              <w:spacing w:line="240" w:lineRule="auto"/>
            </w:pPr>
          </w:p>
          <w:p w14:paraId="1EC772A6" w14:textId="77777777" w:rsidR="00485A0D" w:rsidRPr="00485A0D" w:rsidRDefault="00485A0D" w:rsidP="00485A0D">
            <w:pPr>
              <w:spacing w:line="240" w:lineRule="auto"/>
            </w:pPr>
            <w:r w:rsidRPr="00485A0D">
              <w:t>(See further explanations pp. 20-23)</w:t>
            </w:r>
          </w:p>
          <w:p w14:paraId="64860113" w14:textId="77777777" w:rsidR="00485A0D" w:rsidRPr="00485A0D" w:rsidRDefault="00485A0D" w:rsidP="00485A0D">
            <w:pPr>
              <w:spacing w:line="240" w:lineRule="auto"/>
            </w:pPr>
          </w:p>
          <w:p w14:paraId="03E42DA4" w14:textId="77777777" w:rsidR="00485A0D" w:rsidRPr="00485A0D" w:rsidRDefault="00485A0D" w:rsidP="00485A0D">
            <w:pPr>
              <w:spacing w:line="240" w:lineRule="auto"/>
            </w:pPr>
            <w:r w:rsidRPr="00485A0D">
              <w:t>One view is that the court should use equitable rules that provide the court with discretion to fashion a fair scope of defence on a case by case basis. (p.22)</w:t>
            </w:r>
          </w:p>
          <w:p w14:paraId="63B7AA18" w14:textId="77777777" w:rsidR="00485A0D" w:rsidRPr="00485A0D" w:rsidRDefault="00485A0D" w:rsidP="00485A0D">
            <w:pPr>
              <w:spacing w:line="240" w:lineRule="auto"/>
            </w:pPr>
          </w:p>
          <w:p w14:paraId="1805396E" w14:textId="3E45EC80" w:rsidR="00485A0D" w:rsidRDefault="00485A0D" w:rsidP="00485A0D">
            <w:pPr>
              <w:spacing w:line="240" w:lineRule="auto"/>
            </w:pPr>
            <w:r w:rsidRPr="00485A0D">
              <w:t>Another view is that the court should use objective criteria to determine whether there is a PUR defence</w:t>
            </w:r>
            <w:r w:rsidR="00AF1D06">
              <w:t>, to enhance predictability</w:t>
            </w:r>
            <w:r w:rsidRPr="00485A0D">
              <w:t xml:space="preserve">. (p.23). </w:t>
            </w:r>
          </w:p>
          <w:p w14:paraId="4D67D78E" w14:textId="77777777" w:rsidR="00DF755C" w:rsidRPr="00485A0D" w:rsidRDefault="00DF755C" w:rsidP="00485A0D">
            <w:pPr>
              <w:spacing w:line="240" w:lineRule="auto"/>
            </w:pPr>
          </w:p>
          <w:p w14:paraId="1B78FB38" w14:textId="77777777" w:rsidR="00485A0D" w:rsidRPr="00485A0D" w:rsidRDefault="00485A0D" w:rsidP="00485A0D">
            <w:pPr>
              <w:spacing w:line="240" w:lineRule="auto"/>
            </w:pPr>
          </w:p>
        </w:tc>
        <w:tc>
          <w:tcPr>
            <w:tcW w:w="3686" w:type="dxa"/>
            <w:shd w:val="clear" w:color="auto" w:fill="auto"/>
          </w:tcPr>
          <w:p w14:paraId="0B4A470C" w14:textId="77777777" w:rsidR="00485A0D" w:rsidRPr="00485A0D" w:rsidRDefault="00485A0D" w:rsidP="00485A0D">
            <w:pPr>
              <w:spacing w:line="240" w:lineRule="auto"/>
              <w:jc w:val="both"/>
            </w:pPr>
          </w:p>
          <w:p w14:paraId="3B945793" w14:textId="77777777" w:rsidR="00485A0D" w:rsidRPr="00485A0D" w:rsidRDefault="00485A0D" w:rsidP="00485A0D">
            <w:pPr>
              <w:spacing w:line="240" w:lineRule="auto"/>
              <w:jc w:val="both"/>
            </w:pPr>
            <w:r w:rsidRPr="00485A0D">
              <w:t>Activities must be ongoing immediately before the critical date for PURs to accrue. (Annex 3, p. 3)</w:t>
            </w:r>
          </w:p>
          <w:p w14:paraId="44F06F6E" w14:textId="77777777" w:rsidR="00485A0D" w:rsidRPr="00485A0D" w:rsidRDefault="00485A0D" w:rsidP="00485A0D">
            <w:pPr>
              <w:spacing w:line="240" w:lineRule="auto"/>
              <w:jc w:val="both"/>
            </w:pPr>
          </w:p>
          <w:p w14:paraId="56EF9E4F" w14:textId="77777777" w:rsidR="00485A0D" w:rsidRPr="00485A0D" w:rsidRDefault="00485A0D" w:rsidP="00485A0D">
            <w:pPr>
              <w:spacing w:line="240" w:lineRule="auto"/>
              <w:jc w:val="both"/>
            </w:pPr>
            <w:r w:rsidRPr="00485A0D">
              <w:t>The prior activities must be directed to subject-matter similar to that of the patent. (Annex 3, p. 3)</w:t>
            </w:r>
          </w:p>
          <w:p w14:paraId="41992440" w14:textId="77777777" w:rsidR="00485A0D" w:rsidRPr="00485A0D" w:rsidRDefault="00485A0D" w:rsidP="00485A0D">
            <w:pPr>
              <w:spacing w:line="240" w:lineRule="auto"/>
              <w:jc w:val="both"/>
            </w:pPr>
          </w:p>
        </w:tc>
        <w:tc>
          <w:tcPr>
            <w:tcW w:w="3827" w:type="dxa"/>
          </w:tcPr>
          <w:p w14:paraId="2B108624" w14:textId="77777777" w:rsidR="00485A0D" w:rsidRPr="00485A0D" w:rsidRDefault="00485A0D" w:rsidP="00485A0D">
            <w:pPr>
              <w:spacing w:line="240" w:lineRule="auto"/>
            </w:pPr>
          </w:p>
          <w:p w14:paraId="33F6D338" w14:textId="77777777" w:rsidR="00485A0D" w:rsidRPr="00485A0D" w:rsidRDefault="00485A0D" w:rsidP="00485A0D">
            <w:pPr>
              <w:spacing w:line="240" w:lineRule="auto"/>
            </w:pPr>
            <w:r w:rsidRPr="00485A0D">
              <w:t>A PUR should be recognized when a party has used or made preparations to use an embodiment falling within the scope of the patent. (p.4)</w:t>
            </w:r>
          </w:p>
          <w:p w14:paraId="1F11D167" w14:textId="77777777" w:rsidR="00485A0D" w:rsidRPr="00485A0D" w:rsidRDefault="00485A0D" w:rsidP="00485A0D">
            <w:pPr>
              <w:spacing w:line="240" w:lineRule="auto"/>
            </w:pPr>
          </w:p>
        </w:tc>
      </w:tr>
      <w:tr w:rsidR="00485A0D" w:rsidRPr="00485A0D" w14:paraId="2D555A63" w14:textId="77777777" w:rsidTr="00EE48F8">
        <w:tc>
          <w:tcPr>
            <w:tcW w:w="2700" w:type="dxa"/>
            <w:shd w:val="clear" w:color="auto" w:fill="auto"/>
          </w:tcPr>
          <w:p w14:paraId="2188FEA5" w14:textId="77777777" w:rsidR="00485A0D" w:rsidRPr="00485A0D" w:rsidRDefault="00485A0D" w:rsidP="00485A0D">
            <w:pPr>
              <w:spacing w:line="240" w:lineRule="auto"/>
              <w:jc w:val="both"/>
            </w:pPr>
          </w:p>
          <w:p w14:paraId="1F9DB7FD" w14:textId="77777777" w:rsidR="00485A0D" w:rsidRPr="00485A0D" w:rsidRDefault="00485A0D" w:rsidP="00485A0D">
            <w:pPr>
              <w:spacing w:line="240" w:lineRule="auto"/>
              <w:jc w:val="both"/>
            </w:pPr>
            <w:r w:rsidRPr="00485A0D">
              <w:t>Critical date: qualifying activities must take place prior to earliest of the filing or priority date</w:t>
            </w:r>
          </w:p>
          <w:p w14:paraId="00A839A9" w14:textId="77777777" w:rsidR="00485A0D" w:rsidRPr="00485A0D" w:rsidRDefault="00485A0D" w:rsidP="00485A0D">
            <w:pPr>
              <w:spacing w:line="240" w:lineRule="auto"/>
              <w:jc w:val="both"/>
            </w:pPr>
          </w:p>
        </w:tc>
        <w:tc>
          <w:tcPr>
            <w:tcW w:w="3674" w:type="dxa"/>
            <w:shd w:val="clear" w:color="auto" w:fill="auto"/>
          </w:tcPr>
          <w:p w14:paraId="50B8A637" w14:textId="77777777" w:rsidR="00485A0D" w:rsidRPr="00485A0D" w:rsidRDefault="00485A0D" w:rsidP="00485A0D">
            <w:pPr>
              <w:spacing w:line="240" w:lineRule="auto"/>
            </w:pPr>
          </w:p>
          <w:p w14:paraId="56CD710F" w14:textId="77777777" w:rsidR="00485A0D" w:rsidRPr="00485A0D" w:rsidRDefault="00485A0D" w:rsidP="00485A0D">
            <w:pPr>
              <w:spacing w:line="240" w:lineRule="auto"/>
            </w:pPr>
          </w:p>
          <w:p w14:paraId="22773307" w14:textId="77777777" w:rsidR="00485A0D" w:rsidRPr="00485A0D" w:rsidRDefault="00485A0D" w:rsidP="00485A0D">
            <w:pPr>
              <w:spacing w:line="240" w:lineRule="auto"/>
            </w:pPr>
            <w:r w:rsidRPr="00485A0D">
              <w:t xml:space="preserve">Yes </w:t>
            </w:r>
          </w:p>
          <w:p w14:paraId="51ED6092" w14:textId="77777777" w:rsidR="00485A0D" w:rsidRPr="00485A0D" w:rsidRDefault="00485A0D" w:rsidP="00485A0D">
            <w:pPr>
              <w:spacing w:line="240" w:lineRule="auto"/>
            </w:pPr>
            <w:r w:rsidRPr="00485A0D">
              <w:t>(p.20)</w:t>
            </w:r>
          </w:p>
        </w:tc>
        <w:tc>
          <w:tcPr>
            <w:tcW w:w="3686" w:type="dxa"/>
            <w:shd w:val="clear" w:color="auto" w:fill="auto"/>
          </w:tcPr>
          <w:p w14:paraId="1A9E9064" w14:textId="77777777" w:rsidR="00485A0D" w:rsidRPr="00485A0D" w:rsidRDefault="00485A0D" w:rsidP="00485A0D">
            <w:pPr>
              <w:spacing w:line="240" w:lineRule="auto"/>
            </w:pPr>
          </w:p>
          <w:p w14:paraId="50160D84" w14:textId="77777777" w:rsidR="00485A0D" w:rsidRPr="00485A0D" w:rsidRDefault="00485A0D" w:rsidP="00485A0D">
            <w:pPr>
              <w:spacing w:line="240" w:lineRule="auto"/>
            </w:pPr>
          </w:p>
          <w:p w14:paraId="79115BD7" w14:textId="77777777" w:rsidR="00485A0D" w:rsidRPr="00485A0D" w:rsidRDefault="00485A0D" w:rsidP="00485A0D">
            <w:pPr>
              <w:spacing w:line="240" w:lineRule="auto"/>
            </w:pPr>
            <w:r w:rsidRPr="00485A0D">
              <w:t xml:space="preserve">Yes </w:t>
            </w:r>
          </w:p>
          <w:p w14:paraId="29FD2D9C" w14:textId="77777777" w:rsidR="00485A0D" w:rsidRPr="00485A0D" w:rsidRDefault="00485A0D" w:rsidP="00485A0D">
            <w:pPr>
              <w:spacing w:line="240" w:lineRule="auto"/>
            </w:pPr>
            <w:r w:rsidRPr="00485A0D">
              <w:t>(Annex 3, p.3)</w:t>
            </w:r>
          </w:p>
        </w:tc>
        <w:tc>
          <w:tcPr>
            <w:tcW w:w="3827" w:type="dxa"/>
          </w:tcPr>
          <w:p w14:paraId="70CB7FBA" w14:textId="77777777" w:rsidR="00485A0D" w:rsidRPr="00485A0D" w:rsidRDefault="00485A0D" w:rsidP="00485A0D">
            <w:pPr>
              <w:spacing w:line="240" w:lineRule="auto"/>
            </w:pPr>
          </w:p>
          <w:p w14:paraId="49EFFC67" w14:textId="77777777" w:rsidR="00485A0D" w:rsidRPr="00485A0D" w:rsidRDefault="00485A0D" w:rsidP="00485A0D">
            <w:pPr>
              <w:spacing w:line="240" w:lineRule="auto"/>
            </w:pPr>
          </w:p>
          <w:p w14:paraId="16B2E2BF" w14:textId="77777777" w:rsidR="00485A0D" w:rsidRPr="00485A0D" w:rsidRDefault="00485A0D" w:rsidP="00485A0D">
            <w:pPr>
              <w:spacing w:line="240" w:lineRule="auto"/>
            </w:pPr>
            <w:r w:rsidRPr="00485A0D">
              <w:t xml:space="preserve">Yes </w:t>
            </w:r>
          </w:p>
          <w:p w14:paraId="67B17F5E" w14:textId="77777777" w:rsidR="00485A0D" w:rsidRPr="00485A0D" w:rsidRDefault="00485A0D" w:rsidP="00485A0D">
            <w:pPr>
              <w:spacing w:line="240" w:lineRule="auto"/>
            </w:pPr>
            <w:r w:rsidRPr="00485A0D">
              <w:t>(p.4)</w:t>
            </w:r>
          </w:p>
          <w:p w14:paraId="1F702C04" w14:textId="77777777" w:rsidR="00485A0D" w:rsidRPr="00485A0D" w:rsidRDefault="00485A0D" w:rsidP="00485A0D">
            <w:pPr>
              <w:spacing w:line="240" w:lineRule="auto"/>
            </w:pPr>
          </w:p>
        </w:tc>
      </w:tr>
      <w:tr w:rsidR="00485A0D" w:rsidRPr="00485A0D" w14:paraId="3286B108" w14:textId="77777777" w:rsidTr="00EE48F8">
        <w:tc>
          <w:tcPr>
            <w:tcW w:w="2700" w:type="dxa"/>
            <w:shd w:val="clear" w:color="auto" w:fill="auto"/>
          </w:tcPr>
          <w:p w14:paraId="3E796600" w14:textId="77777777" w:rsidR="00485A0D" w:rsidRPr="00485A0D" w:rsidRDefault="00485A0D" w:rsidP="00485A0D">
            <w:pPr>
              <w:spacing w:line="240" w:lineRule="auto"/>
            </w:pPr>
          </w:p>
          <w:p w14:paraId="524AE644" w14:textId="77777777" w:rsidR="00485A0D" w:rsidRPr="00485A0D" w:rsidRDefault="00485A0D" w:rsidP="00485A0D">
            <w:pPr>
              <w:spacing w:line="240" w:lineRule="auto"/>
            </w:pPr>
            <w:r w:rsidRPr="00485A0D">
              <w:t>PURs when use based on non-public information derived from the applicant without his consent</w:t>
            </w:r>
          </w:p>
          <w:p w14:paraId="1E70977F" w14:textId="77777777" w:rsidR="00485A0D" w:rsidRPr="00485A0D" w:rsidRDefault="00485A0D" w:rsidP="00485A0D">
            <w:pPr>
              <w:spacing w:line="240" w:lineRule="auto"/>
            </w:pPr>
          </w:p>
        </w:tc>
        <w:tc>
          <w:tcPr>
            <w:tcW w:w="3674" w:type="dxa"/>
            <w:shd w:val="clear" w:color="auto" w:fill="auto"/>
          </w:tcPr>
          <w:p w14:paraId="60709FFA" w14:textId="77777777" w:rsidR="00485A0D" w:rsidRPr="00485A0D" w:rsidRDefault="00485A0D" w:rsidP="00485A0D">
            <w:pPr>
              <w:spacing w:line="240" w:lineRule="auto"/>
            </w:pPr>
          </w:p>
          <w:p w14:paraId="5BB6268A" w14:textId="77777777" w:rsidR="00485A0D" w:rsidRPr="00485A0D" w:rsidRDefault="00485A0D" w:rsidP="00485A0D">
            <w:pPr>
              <w:spacing w:line="240" w:lineRule="auto"/>
            </w:pPr>
            <w:r w:rsidRPr="00485A0D">
              <w:t>No</w:t>
            </w:r>
          </w:p>
          <w:p w14:paraId="75F16B79" w14:textId="77777777" w:rsidR="00485A0D" w:rsidRPr="00485A0D" w:rsidRDefault="00485A0D" w:rsidP="00485A0D">
            <w:pPr>
              <w:spacing w:line="240" w:lineRule="auto"/>
            </w:pPr>
            <w:r w:rsidRPr="00485A0D">
              <w:t xml:space="preserve">(If based on abuse or breach of confidence, p.21) </w:t>
            </w:r>
          </w:p>
          <w:p w14:paraId="49B4FE03" w14:textId="77777777" w:rsidR="00485A0D" w:rsidRPr="00485A0D" w:rsidRDefault="00485A0D" w:rsidP="00485A0D">
            <w:pPr>
              <w:spacing w:line="240" w:lineRule="auto"/>
            </w:pPr>
          </w:p>
        </w:tc>
        <w:tc>
          <w:tcPr>
            <w:tcW w:w="3686" w:type="dxa"/>
            <w:shd w:val="clear" w:color="auto" w:fill="auto"/>
          </w:tcPr>
          <w:p w14:paraId="3F819913" w14:textId="77777777" w:rsidR="00485A0D" w:rsidRPr="00485A0D" w:rsidRDefault="00485A0D" w:rsidP="00485A0D">
            <w:pPr>
              <w:spacing w:line="240" w:lineRule="auto"/>
            </w:pPr>
          </w:p>
          <w:p w14:paraId="69DA3B87" w14:textId="77777777" w:rsidR="00485A0D" w:rsidRPr="00485A0D" w:rsidRDefault="00485A0D" w:rsidP="00485A0D">
            <w:pPr>
              <w:spacing w:line="240" w:lineRule="auto"/>
            </w:pPr>
            <w:r w:rsidRPr="00485A0D">
              <w:t>No</w:t>
            </w:r>
          </w:p>
          <w:p w14:paraId="742A8AC6" w14:textId="77777777" w:rsidR="00485A0D" w:rsidRPr="00485A0D" w:rsidRDefault="00485A0D" w:rsidP="00485A0D">
            <w:pPr>
              <w:spacing w:line="240" w:lineRule="auto"/>
            </w:pPr>
            <w:r w:rsidRPr="00485A0D">
              <w:t>(Annex 3, pp.4-5)</w:t>
            </w:r>
          </w:p>
          <w:p w14:paraId="1F1ABAE1" w14:textId="77777777" w:rsidR="00485A0D" w:rsidRPr="00485A0D" w:rsidRDefault="00485A0D" w:rsidP="00485A0D">
            <w:pPr>
              <w:spacing w:line="240" w:lineRule="auto"/>
            </w:pPr>
          </w:p>
        </w:tc>
        <w:tc>
          <w:tcPr>
            <w:tcW w:w="3827" w:type="dxa"/>
          </w:tcPr>
          <w:p w14:paraId="5F800169" w14:textId="77777777" w:rsidR="00485A0D" w:rsidRPr="00485A0D" w:rsidRDefault="00485A0D" w:rsidP="00485A0D">
            <w:pPr>
              <w:spacing w:line="240" w:lineRule="auto"/>
            </w:pPr>
          </w:p>
          <w:p w14:paraId="4CC2F169" w14:textId="77777777" w:rsidR="00485A0D" w:rsidRPr="00485A0D" w:rsidRDefault="00485A0D" w:rsidP="00485A0D">
            <w:pPr>
              <w:spacing w:line="240" w:lineRule="auto"/>
            </w:pPr>
            <w:r w:rsidRPr="00485A0D">
              <w:t>No</w:t>
            </w:r>
          </w:p>
          <w:p w14:paraId="6DB421EF" w14:textId="77777777" w:rsidR="00485A0D" w:rsidRPr="00485A0D" w:rsidRDefault="00485A0D" w:rsidP="00485A0D">
            <w:pPr>
              <w:spacing w:line="240" w:lineRule="auto"/>
            </w:pPr>
          </w:p>
        </w:tc>
      </w:tr>
      <w:tr w:rsidR="00485A0D" w:rsidRPr="00485A0D" w14:paraId="22CBDA12" w14:textId="77777777" w:rsidTr="00EE48F8">
        <w:tc>
          <w:tcPr>
            <w:tcW w:w="2700" w:type="dxa"/>
            <w:shd w:val="clear" w:color="auto" w:fill="auto"/>
          </w:tcPr>
          <w:p w14:paraId="74424643" w14:textId="77777777" w:rsidR="00485A0D" w:rsidRPr="00485A0D" w:rsidRDefault="00485A0D" w:rsidP="00485A0D">
            <w:pPr>
              <w:spacing w:line="240" w:lineRule="auto"/>
            </w:pPr>
          </w:p>
          <w:p w14:paraId="2D8E67AF" w14:textId="77777777" w:rsidR="00485A0D" w:rsidRPr="00485A0D" w:rsidRDefault="00485A0D" w:rsidP="00485A0D">
            <w:pPr>
              <w:spacing w:line="240" w:lineRule="auto"/>
            </w:pPr>
            <w:r w:rsidRPr="00485A0D">
              <w:t>Use based on independent invention by the third party gives rise to rights</w:t>
            </w:r>
          </w:p>
        </w:tc>
        <w:tc>
          <w:tcPr>
            <w:tcW w:w="3674" w:type="dxa"/>
            <w:shd w:val="clear" w:color="auto" w:fill="auto"/>
          </w:tcPr>
          <w:p w14:paraId="4B2C7B6A" w14:textId="77777777" w:rsidR="00485A0D" w:rsidRPr="00485A0D" w:rsidRDefault="00485A0D" w:rsidP="00485A0D">
            <w:pPr>
              <w:spacing w:line="240" w:lineRule="auto"/>
            </w:pPr>
          </w:p>
          <w:p w14:paraId="04877F5B" w14:textId="77777777" w:rsidR="00485A0D" w:rsidRPr="00485A0D" w:rsidRDefault="00485A0D" w:rsidP="00485A0D">
            <w:pPr>
              <w:spacing w:line="240" w:lineRule="auto"/>
            </w:pPr>
            <w:r w:rsidRPr="00485A0D">
              <w:t>Yes</w:t>
            </w:r>
          </w:p>
          <w:p w14:paraId="5D2D8479" w14:textId="77777777" w:rsidR="00485A0D" w:rsidRPr="00485A0D" w:rsidRDefault="00485A0D" w:rsidP="00485A0D">
            <w:pPr>
              <w:spacing w:line="240" w:lineRule="auto"/>
            </w:pPr>
            <w:r w:rsidRPr="00485A0D">
              <w:t>(p.21)</w:t>
            </w:r>
          </w:p>
        </w:tc>
        <w:tc>
          <w:tcPr>
            <w:tcW w:w="3686" w:type="dxa"/>
            <w:shd w:val="clear" w:color="auto" w:fill="auto"/>
          </w:tcPr>
          <w:p w14:paraId="363FFB90" w14:textId="77777777" w:rsidR="00485A0D" w:rsidRPr="00485A0D" w:rsidRDefault="00485A0D" w:rsidP="00485A0D">
            <w:pPr>
              <w:spacing w:line="240" w:lineRule="auto"/>
            </w:pPr>
          </w:p>
          <w:p w14:paraId="4FA2827A" w14:textId="77777777" w:rsidR="00485A0D" w:rsidRPr="00485A0D" w:rsidRDefault="00485A0D" w:rsidP="00485A0D">
            <w:pPr>
              <w:spacing w:line="240" w:lineRule="auto"/>
            </w:pPr>
            <w:r w:rsidRPr="00485A0D">
              <w:t xml:space="preserve">Yes  </w:t>
            </w:r>
          </w:p>
          <w:p w14:paraId="287460E2" w14:textId="77777777" w:rsidR="00485A0D" w:rsidRPr="00485A0D" w:rsidRDefault="00485A0D" w:rsidP="00485A0D">
            <w:pPr>
              <w:spacing w:line="240" w:lineRule="auto"/>
            </w:pPr>
            <w:r w:rsidRPr="00485A0D">
              <w:t>(Annex 3, p.4)</w:t>
            </w:r>
          </w:p>
        </w:tc>
        <w:tc>
          <w:tcPr>
            <w:tcW w:w="3827" w:type="dxa"/>
          </w:tcPr>
          <w:p w14:paraId="13B57A6C" w14:textId="77777777" w:rsidR="00485A0D" w:rsidRPr="00485A0D" w:rsidRDefault="00485A0D" w:rsidP="00485A0D">
            <w:pPr>
              <w:spacing w:line="240" w:lineRule="auto"/>
            </w:pPr>
          </w:p>
          <w:p w14:paraId="34263D2E" w14:textId="77777777" w:rsidR="00485A0D" w:rsidRPr="00485A0D" w:rsidRDefault="00485A0D" w:rsidP="00485A0D">
            <w:pPr>
              <w:spacing w:line="240" w:lineRule="auto"/>
            </w:pPr>
            <w:r w:rsidRPr="00485A0D">
              <w:t>Yes</w:t>
            </w:r>
          </w:p>
          <w:p w14:paraId="3A05CD2D" w14:textId="77777777" w:rsidR="00485A0D" w:rsidRPr="00485A0D" w:rsidRDefault="00485A0D" w:rsidP="00485A0D">
            <w:pPr>
              <w:spacing w:line="240" w:lineRule="auto"/>
            </w:pPr>
            <w:r w:rsidRPr="00485A0D">
              <w:t>(Not specifically mentioned, but derived from the good faith requirement, p.5)</w:t>
            </w:r>
          </w:p>
          <w:p w14:paraId="0B9D0B6C" w14:textId="77777777" w:rsidR="00485A0D" w:rsidRPr="00485A0D" w:rsidRDefault="00485A0D" w:rsidP="00485A0D">
            <w:pPr>
              <w:spacing w:line="240" w:lineRule="auto"/>
            </w:pPr>
          </w:p>
        </w:tc>
      </w:tr>
      <w:tr w:rsidR="00485A0D" w:rsidRPr="00485A0D" w14:paraId="37E3FAD6" w14:textId="77777777" w:rsidTr="00EE48F8">
        <w:tc>
          <w:tcPr>
            <w:tcW w:w="2700" w:type="dxa"/>
            <w:shd w:val="clear" w:color="auto" w:fill="auto"/>
          </w:tcPr>
          <w:p w14:paraId="0179A1FC" w14:textId="77777777" w:rsidR="00485A0D" w:rsidRPr="00485A0D" w:rsidRDefault="00485A0D" w:rsidP="00485A0D">
            <w:pPr>
              <w:spacing w:line="240" w:lineRule="auto"/>
            </w:pPr>
          </w:p>
          <w:p w14:paraId="3247F1ED" w14:textId="77777777" w:rsidR="00485A0D" w:rsidRPr="00485A0D" w:rsidRDefault="00485A0D" w:rsidP="00485A0D">
            <w:pPr>
              <w:spacing w:line="240" w:lineRule="auto"/>
            </w:pPr>
            <w:r w:rsidRPr="00485A0D">
              <w:t>Good faith requirement for PURs to accrue</w:t>
            </w:r>
          </w:p>
        </w:tc>
        <w:tc>
          <w:tcPr>
            <w:tcW w:w="3674" w:type="dxa"/>
            <w:shd w:val="clear" w:color="auto" w:fill="auto"/>
          </w:tcPr>
          <w:p w14:paraId="0D18DF7A" w14:textId="77777777" w:rsidR="00485A0D" w:rsidRPr="00485A0D" w:rsidRDefault="00485A0D" w:rsidP="00485A0D">
            <w:pPr>
              <w:spacing w:line="240" w:lineRule="auto"/>
              <w:jc w:val="both"/>
            </w:pPr>
          </w:p>
          <w:p w14:paraId="0E420A27" w14:textId="77777777" w:rsidR="00485A0D" w:rsidRPr="00485A0D" w:rsidRDefault="00485A0D" w:rsidP="00485A0D">
            <w:pPr>
              <w:spacing w:line="240" w:lineRule="auto"/>
            </w:pPr>
            <w:r w:rsidRPr="00485A0D">
              <w:t xml:space="preserve">No good faith requirement per se, but no PURs will accrue if the activities are based on “an abuse or breach of confidence”. </w:t>
            </w:r>
          </w:p>
          <w:p w14:paraId="168C2631" w14:textId="77777777" w:rsidR="00485A0D" w:rsidRPr="00485A0D" w:rsidRDefault="00485A0D" w:rsidP="00485A0D">
            <w:pPr>
              <w:spacing w:line="240" w:lineRule="auto"/>
              <w:jc w:val="both"/>
            </w:pPr>
          </w:p>
        </w:tc>
        <w:tc>
          <w:tcPr>
            <w:tcW w:w="3686" w:type="dxa"/>
            <w:shd w:val="clear" w:color="auto" w:fill="auto"/>
          </w:tcPr>
          <w:p w14:paraId="19A1E17C" w14:textId="77777777" w:rsidR="00485A0D" w:rsidRPr="00485A0D" w:rsidRDefault="00485A0D" w:rsidP="00485A0D">
            <w:pPr>
              <w:spacing w:line="240" w:lineRule="auto"/>
              <w:jc w:val="both"/>
            </w:pPr>
          </w:p>
          <w:p w14:paraId="72540C4D" w14:textId="77777777" w:rsidR="00485A0D" w:rsidRPr="00485A0D" w:rsidRDefault="00485A0D" w:rsidP="00485A0D">
            <w:pPr>
              <w:spacing w:line="240" w:lineRule="auto"/>
            </w:pPr>
            <w:r w:rsidRPr="00485A0D">
              <w:t>Prior activities must be “legitimate” (Annex 3, p.4)</w:t>
            </w:r>
          </w:p>
          <w:p w14:paraId="1D68DBA6" w14:textId="77777777" w:rsidR="00485A0D" w:rsidRPr="00485A0D" w:rsidRDefault="00485A0D" w:rsidP="00485A0D">
            <w:pPr>
              <w:spacing w:line="240" w:lineRule="auto"/>
            </w:pPr>
          </w:p>
          <w:p w14:paraId="5ABF404D" w14:textId="77777777" w:rsidR="00485A0D" w:rsidRPr="00485A0D" w:rsidRDefault="00485A0D" w:rsidP="00485A0D">
            <w:pPr>
              <w:spacing w:line="240" w:lineRule="auto"/>
              <w:rPr>
                <w:color w:val="FB8A84"/>
              </w:rPr>
            </w:pPr>
            <w:r w:rsidRPr="00485A0D">
              <w:rPr>
                <w:color w:val="FB8A84"/>
              </w:rPr>
              <w:t xml:space="preserve">See also entry below re: derivation. </w:t>
            </w:r>
          </w:p>
          <w:p w14:paraId="7612B15F" w14:textId="77777777" w:rsidR="00485A0D" w:rsidRPr="00485A0D" w:rsidRDefault="00485A0D" w:rsidP="00485A0D">
            <w:pPr>
              <w:spacing w:line="240" w:lineRule="auto"/>
              <w:jc w:val="both"/>
            </w:pPr>
          </w:p>
        </w:tc>
        <w:tc>
          <w:tcPr>
            <w:tcW w:w="3827" w:type="dxa"/>
          </w:tcPr>
          <w:p w14:paraId="462B7CD4" w14:textId="77777777" w:rsidR="00485A0D" w:rsidRPr="00485A0D" w:rsidRDefault="00485A0D" w:rsidP="00485A0D">
            <w:pPr>
              <w:spacing w:line="240" w:lineRule="auto"/>
              <w:jc w:val="both"/>
            </w:pPr>
          </w:p>
          <w:p w14:paraId="0D60997A" w14:textId="77777777" w:rsidR="00485A0D" w:rsidRPr="00485A0D" w:rsidRDefault="00485A0D" w:rsidP="00485A0D">
            <w:pPr>
              <w:spacing w:line="240" w:lineRule="auto"/>
            </w:pPr>
            <w:r w:rsidRPr="00485A0D">
              <w:t xml:space="preserve">Yes </w:t>
            </w:r>
          </w:p>
          <w:p w14:paraId="4DEC833C" w14:textId="77777777" w:rsidR="00485A0D" w:rsidRPr="00485A0D" w:rsidRDefault="00485A0D" w:rsidP="00485A0D">
            <w:pPr>
              <w:spacing w:line="240" w:lineRule="auto"/>
            </w:pPr>
            <w:r w:rsidRPr="00485A0D">
              <w:t>(p.5)</w:t>
            </w:r>
          </w:p>
          <w:p w14:paraId="05736B31" w14:textId="77777777" w:rsidR="00485A0D" w:rsidRPr="00485A0D" w:rsidRDefault="00485A0D" w:rsidP="00485A0D">
            <w:pPr>
              <w:spacing w:line="240" w:lineRule="auto"/>
              <w:jc w:val="center"/>
            </w:pPr>
          </w:p>
        </w:tc>
      </w:tr>
      <w:tr w:rsidR="00485A0D" w:rsidRPr="00485A0D" w14:paraId="6346031A" w14:textId="77777777" w:rsidTr="00EE48F8">
        <w:tc>
          <w:tcPr>
            <w:tcW w:w="2700" w:type="dxa"/>
            <w:shd w:val="clear" w:color="auto" w:fill="auto"/>
          </w:tcPr>
          <w:p w14:paraId="401ABAE2" w14:textId="77777777" w:rsidR="00485A0D" w:rsidRPr="00485A0D" w:rsidRDefault="00485A0D" w:rsidP="00485A0D">
            <w:pPr>
              <w:spacing w:line="240" w:lineRule="auto"/>
            </w:pPr>
          </w:p>
          <w:p w14:paraId="5C805374" w14:textId="77777777" w:rsidR="00485A0D" w:rsidRPr="00485A0D" w:rsidRDefault="00485A0D" w:rsidP="00485A0D">
            <w:pPr>
              <w:spacing w:line="240" w:lineRule="auto"/>
            </w:pPr>
            <w:r w:rsidRPr="00485A0D">
              <w:t>Prior user rights if the third party has derived his knowledge of the invention from the applicant, e.g. through a PFD.</w:t>
            </w:r>
          </w:p>
        </w:tc>
        <w:tc>
          <w:tcPr>
            <w:tcW w:w="3674" w:type="dxa"/>
            <w:shd w:val="clear" w:color="auto" w:fill="auto"/>
          </w:tcPr>
          <w:p w14:paraId="420E83CC" w14:textId="77777777" w:rsidR="00485A0D" w:rsidRPr="00485A0D" w:rsidRDefault="00485A0D" w:rsidP="00485A0D">
            <w:pPr>
              <w:spacing w:line="240" w:lineRule="auto"/>
              <w:jc w:val="both"/>
            </w:pPr>
          </w:p>
          <w:p w14:paraId="41E31036" w14:textId="77777777" w:rsidR="00485A0D" w:rsidRPr="00485A0D" w:rsidRDefault="00485A0D" w:rsidP="00485A0D">
            <w:pPr>
              <w:spacing w:line="240" w:lineRule="auto"/>
            </w:pPr>
            <w:r w:rsidRPr="00485A0D">
              <w:t>In a nutshell, no activities based on derived knowledge from a PFD of the applicant give rise to a PUR unless (i) the prior use or preparations took place more than 18 months prior to the publication of the application, and (ii) the statement was filed late. (Please see explanations, pp.22 and 24.)</w:t>
            </w:r>
          </w:p>
          <w:p w14:paraId="3EF1BF0F" w14:textId="77777777" w:rsidR="00485A0D" w:rsidRPr="00485A0D" w:rsidRDefault="00485A0D" w:rsidP="00485A0D">
            <w:pPr>
              <w:spacing w:line="240" w:lineRule="auto"/>
            </w:pPr>
          </w:p>
          <w:p w14:paraId="5B3B7B50" w14:textId="77777777" w:rsidR="00485A0D" w:rsidRPr="00485A0D" w:rsidRDefault="00485A0D" w:rsidP="00485A0D">
            <w:pPr>
              <w:spacing w:line="240" w:lineRule="auto"/>
            </w:pPr>
            <w:r w:rsidRPr="00485A0D">
              <w:t xml:space="preserve">No PUR accrues for activities conducted during the 18 months prior to the publication of the application. If the statement is filed with the application, publication of the </w:t>
            </w:r>
            <w:r w:rsidRPr="00485A0D">
              <w:lastRenderedPageBreak/>
              <w:t>application is accelerated to 18 months from the first PFD, so that in practice, no PUR could be based on knowledge derived from a</w:t>
            </w:r>
            <w:r w:rsidRPr="00485A0D">
              <w:rPr>
                <w:caps/>
              </w:rPr>
              <w:t xml:space="preserve"> </w:t>
            </w:r>
            <w:r w:rsidRPr="00485A0D">
              <w:t>PFD.</w:t>
            </w:r>
          </w:p>
          <w:p w14:paraId="13F6963D" w14:textId="77777777" w:rsidR="00485A0D" w:rsidRPr="00485A0D" w:rsidRDefault="00485A0D" w:rsidP="00485A0D">
            <w:pPr>
              <w:spacing w:line="240" w:lineRule="auto"/>
            </w:pPr>
          </w:p>
          <w:p w14:paraId="75EE6465" w14:textId="77777777" w:rsidR="00485A0D" w:rsidRPr="00485A0D" w:rsidRDefault="00485A0D" w:rsidP="00485A0D">
            <w:pPr>
              <w:spacing w:line="240" w:lineRule="auto"/>
            </w:pPr>
            <w:r w:rsidRPr="00485A0D">
              <w:t>PURs would be available only for activities conducted prior to a date 18 months prior to publication of the application, i.e. where the statement was filed late, impacting upon the acceleration of the publication of the application, leaving a gap between the earliest PFD and the beginning of the 18-month period prior to the publication of the application barring accrual of PURs. (p.24)</w:t>
            </w:r>
          </w:p>
          <w:p w14:paraId="558E6669" w14:textId="77777777" w:rsidR="00485A0D" w:rsidRPr="00485A0D" w:rsidRDefault="00485A0D" w:rsidP="00485A0D">
            <w:pPr>
              <w:spacing w:line="240" w:lineRule="auto"/>
            </w:pPr>
          </w:p>
          <w:p w14:paraId="52FB9D64" w14:textId="269940A3" w:rsidR="00485A0D" w:rsidRPr="00485A0D" w:rsidRDefault="00485A0D" w:rsidP="00485A0D">
            <w:pPr>
              <w:spacing w:line="240" w:lineRule="auto"/>
              <w:rPr>
                <w:color w:val="FB8A84"/>
              </w:rPr>
            </w:pPr>
            <w:r w:rsidRPr="00485A0D">
              <w:rPr>
                <w:color w:val="FB8A84"/>
              </w:rPr>
              <w:t xml:space="preserve">Thus, in case of derivation, the policy behind the PUR is not to preserve the investments of the third party, and balance the grace period, but to provide an incentive for applicants to file their </w:t>
            </w:r>
            <w:r w:rsidRPr="00485A0D">
              <w:rPr>
                <w:color w:val="FB8A84"/>
                <w:u w:val="single"/>
              </w:rPr>
              <w:t>statement</w:t>
            </w:r>
            <w:r w:rsidRPr="00485A0D">
              <w:rPr>
                <w:color w:val="FB8A84"/>
              </w:rPr>
              <w:t xml:space="preserve"> (</w:t>
            </w:r>
            <w:r w:rsidRPr="00485A0D">
              <w:rPr>
                <w:color w:val="FB8A84"/>
                <w:u w:val="single"/>
              </w:rPr>
              <w:t>not their application</w:t>
            </w:r>
            <w:r w:rsidRPr="00485A0D">
              <w:rPr>
                <w:color w:val="FB8A84"/>
              </w:rPr>
              <w:t xml:space="preserve">) in a timely manner. </w:t>
            </w:r>
          </w:p>
          <w:p w14:paraId="19D1D79A" w14:textId="77777777" w:rsidR="00485A0D" w:rsidRPr="00485A0D" w:rsidRDefault="00485A0D" w:rsidP="00485A0D">
            <w:pPr>
              <w:spacing w:line="240" w:lineRule="auto"/>
              <w:jc w:val="both"/>
            </w:pPr>
          </w:p>
        </w:tc>
        <w:tc>
          <w:tcPr>
            <w:tcW w:w="3686" w:type="dxa"/>
            <w:shd w:val="clear" w:color="auto" w:fill="auto"/>
          </w:tcPr>
          <w:p w14:paraId="2248F35B" w14:textId="77777777" w:rsidR="00485A0D" w:rsidRPr="00485A0D" w:rsidRDefault="00485A0D" w:rsidP="00485A0D">
            <w:pPr>
              <w:spacing w:line="240" w:lineRule="auto"/>
              <w:jc w:val="both"/>
            </w:pPr>
          </w:p>
          <w:p w14:paraId="63ACBDAD" w14:textId="77777777" w:rsidR="00485A0D" w:rsidRPr="00485A0D" w:rsidRDefault="00485A0D" w:rsidP="00485A0D">
            <w:pPr>
              <w:spacing w:line="240" w:lineRule="auto"/>
            </w:pPr>
            <w:r w:rsidRPr="00485A0D">
              <w:t>Yes, qualifying activities may be based on knowledge in the public domain at the time they started their activities, e.g. based on knowledge derived from a PFD made with the applicant/patentee’s consent. (Annex 3, p.4)</w:t>
            </w:r>
          </w:p>
          <w:p w14:paraId="74F58AF5" w14:textId="77777777" w:rsidR="00485A0D" w:rsidRPr="00485A0D" w:rsidRDefault="00485A0D" w:rsidP="00485A0D">
            <w:pPr>
              <w:spacing w:line="240" w:lineRule="auto"/>
            </w:pPr>
          </w:p>
          <w:p w14:paraId="0AE0D58A" w14:textId="77777777" w:rsidR="00485A0D" w:rsidRPr="00485A0D" w:rsidRDefault="00485A0D" w:rsidP="00485A0D">
            <w:pPr>
              <w:spacing w:line="240" w:lineRule="auto"/>
            </w:pPr>
            <w:r w:rsidRPr="00485A0D">
              <w:t xml:space="preserve">This is an essential component of the characterisation of a “safety-net” grace period, as it gives an incentive to file an </w:t>
            </w:r>
            <w:r w:rsidRPr="00485A0D">
              <w:rPr>
                <w:u w:val="single"/>
              </w:rPr>
              <w:t>application</w:t>
            </w:r>
            <w:r w:rsidRPr="00485A0D">
              <w:t xml:space="preserve"> quickly once a PFD has been made. (p.10)</w:t>
            </w:r>
          </w:p>
          <w:p w14:paraId="6E6CBE69" w14:textId="77777777" w:rsidR="00485A0D" w:rsidRPr="00485A0D" w:rsidRDefault="00485A0D" w:rsidP="00485A0D">
            <w:pPr>
              <w:spacing w:line="240" w:lineRule="auto"/>
            </w:pPr>
            <w:r w:rsidRPr="00485A0D">
              <w:t xml:space="preserve"> </w:t>
            </w:r>
          </w:p>
          <w:p w14:paraId="5CD1B396" w14:textId="77777777" w:rsidR="00485A0D" w:rsidRPr="00485A0D" w:rsidRDefault="00485A0D" w:rsidP="00485A0D">
            <w:pPr>
              <w:spacing w:line="240" w:lineRule="auto"/>
            </w:pPr>
            <w:r w:rsidRPr="00485A0D">
              <w:lastRenderedPageBreak/>
              <w:t>PURs can also be based on non-public knowledge derived from applicant, provided use started with the direct or implicit consent of the  applicant (“implied licence”),  without abuse, in particular where no contractual or implicit obligation prohibits the prior user from using or disclosing the invention. (Annex 3, p.4)</w:t>
            </w:r>
          </w:p>
          <w:p w14:paraId="73E35BA1" w14:textId="77777777" w:rsidR="00485A0D" w:rsidRPr="00485A0D" w:rsidRDefault="00485A0D" w:rsidP="00485A0D">
            <w:pPr>
              <w:spacing w:line="240" w:lineRule="auto"/>
            </w:pPr>
          </w:p>
        </w:tc>
        <w:tc>
          <w:tcPr>
            <w:tcW w:w="3827" w:type="dxa"/>
          </w:tcPr>
          <w:p w14:paraId="743F1D08" w14:textId="77777777" w:rsidR="00485A0D" w:rsidRPr="00485A0D" w:rsidRDefault="00485A0D" w:rsidP="00485A0D">
            <w:pPr>
              <w:spacing w:line="240" w:lineRule="auto"/>
              <w:jc w:val="both"/>
            </w:pPr>
          </w:p>
          <w:p w14:paraId="3449AB53" w14:textId="77777777" w:rsidR="00485A0D" w:rsidRPr="00485A0D" w:rsidRDefault="00485A0D" w:rsidP="00485A0D">
            <w:pPr>
              <w:spacing w:line="240" w:lineRule="auto"/>
            </w:pPr>
            <w:r w:rsidRPr="00485A0D">
              <w:t>A PUR should only arise if the prior user has acted in good faith. Thus, it would appear that provided the prior user is in good faith, the answer would be yes.</w:t>
            </w:r>
          </w:p>
          <w:p w14:paraId="093E6CE4" w14:textId="77777777" w:rsidR="00485A0D" w:rsidRPr="00485A0D" w:rsidRDefault="00485A0D" w:rsidP="00485A0D">
            <w:pPr>
              <w:spacing w:line="240" w:lineRule="auto"/>
            </w:pPr>
          </w:p>
          <w:p w14:paraId="3AE42339" w14:textId="77777777" w:rsidR="00485A0D" w:rsidRPr="00485A0D" w:rsidRDefault="00485A0D" w:rsidP="00485A0D">
            <w:pPr>
              <w:spacing w:line="240" w:lineRule="auto"/>
            </w:pPr>
            <w:r w:rsidRPr="00485A0D">
              <w:t>(Derived from the good faith requirement, p.5)</w:t>
            </w:r>
          </w:p>
          <w:p w14:paraId="5D28049E" w14:textId="77777777" w:rsidR="00485A0D" w:rsidRPr="00485A0D" w:rsidRDefault="00485A0D" w:rsidP="00485A0D">
            <w:pPr>
              <w:spacing w:line="240" w:lineRule="auto"/>
              <w:jc w:val="both"/>
            </w:pPr>
          </w:p>
        </w:tc>
      </w:tr>
      <w:tr w:rsidR="00485A0D" w:rsidRPr="00485A0D" w14:paraId="54856A80" w14:textId="77777777" w:rsidTr="00EE48F8">
        <w:tc>
          <w:tcPr>
            <w:tcW w:w="2700" w:type="dxa"/>
            <w:shd w:val="clear" w:color="auto" w:fill="auto"/>
          </w:tcPr>
          <w:p w14:paraId="0FF1F742" w14:textId="77777777" w:rsidR="00485A0D" w:rsidRPr="00485A0D" w:rsidRDefault="00485A0D" w:rsidP="00485A0D">
            <w:pPr>
              <w:spacing w:line="240" w:lineRule="auto"/>
            </w:pPr>
            <w:bookmarkStart w:id="4" w:name="_Hlk93425461"/>
          </w:p>
          <w:p w14:paraId="50A7474A" w14:textId="77777777" w:rsidR="00485A0D" w:rsidRPr="00485A0D" w:rsidRDefault="00485A0D" w:rsidP="00485A0D">
            <w:pPr>
              <w:spacing w:line="240" w:lineRule="auto"/>
            </w:pPr>
            <w:r w:rsidRPr="00485A0D">
              <w:t xml:space="preserve">Exceptions to the principle of PURs based on the nature of the entity holding the patent or the field of technology </w:t>
            </w:r>
          </w:p>
          <w:p w14:paraId="3C66B115" w14:textId="77777777" w:rsidR="00485A0D" w:rsidRPr="00485A0D" w:rsidRDefault="00485A0D" w:rsidP="00485A0D">
            <w:pPr>
              <w:spacing w:line="240" w:lineRule="auto"/>
            </w:pPr>
          </w:p>
        </w:tc>
        <w:tc>
          <w:tcPr>
            <w:tcW w:w="3674" w:type="dxa"/>
            <w:shd w:val="clear" w:color="auto" w:fill="auto"/>
          </w:tcPr>
          <w:p w14:paraId="4AA44C3E" w14:textId="77777777" w:rsidR="00485A0D" w:rsidRPr="00485A0D" w:rsidRDefault="00485A0D" w:rsidP="00485A0D">
            <w:pPr>
              <w:spacing w:line="240" w:lineRule="auto"/>
            </w:pPr>
          </w:p>
          <w:p w14:paraId="1C0DC9A8" w14:textId="77777777" w:rsidR="00485A0D" w:rsidRPr="00485A0D" w:rsidRDefault="00485A0D" w:rsidP="00485A0D">
            <w:pPr>
              <w:spacing w:line="240" w:lineRule="auto"/>
            </w:pPr>
            <w:r w:rsidRPr="00485A0D">
              <w:t xml:space="preserve">No </w:t>
            </w:r>
          </w:p>
          <w:p w14:paraId="57FDF16B" w14:textId="77777777" w:rsidR="00485A0D" w:rsidRPr="00485A0D" w:rsidRDefault="00485A0D" w:rsidP="00485A0D">
            <w:pPr>
              <w:spacing w:line="240" w:lineRule="auto"/>
            </w:pPr>
            <w:r w:rsidRPr="00485A0D">
              <w:t>(p.25)</w:t>
            </w:r>
          </w:p>
        </w:tc>
        <w:tc>
          <w:tcPr>
            <w:tcW w:w="3686" w:type="dxa"/>
            <w:shd w:val="clear" w:color="auto" w:fill="auto"/>
          </w:tcPr>
          <w:p w14:paraId="44238956" w14:textId="77777777" w:rsidR="00485A0D" w:rsidRPr="00485A0D" w:rsidRDefault="00485A0D" w:rsidP="00485A0D">
            <w:pPr>
              <w:spacing w:line="240" w:lineRule="auto"/>
            </w:pPr>
          </w:p>
          <w:p w14:paraId="22587E90" w14:textId="77777777" w:rsidR="00485A0D" w:rsidRPr="00485A0D" w:rsidRDefault="00485A0D" w:rsidP="00485A0D">
            <w:pPr>
              <w:spacing w:line="240" w:lineRule="auto"/>
            </w:pPr>
            <w:r w:rsidRPr="00485A0D">
              <w:t>N/A</w:t>
            </w:r>
          </w:p>
        </w:tc>
        <w:tc>
          <w:tcPr>
            <w:tcW w:w="3827" w:type="dxa"/>
          </w:tcPr>
          <w:p w14:paraId="37FC1761" w14:textId="77777777" w:rsidR="00485A0D" w:rsidRPr="00485A0D" w:rsidRDefault="00485A0D" w:rsidP="00485A0D">
            <w:pPr>
              <w:spacing w:line="240" w:lineRule="auto"/>
            </w:pPr>
          </w:p>
          <w:p w14:paraId="5D19BF80" w14:textId="49470982" w:rsidR="00485A0D" w:rsidRDefault="00485A0D" w:rsidP="00485A0D">
            <w:pPr>
              <w:spacing w:line="240" w:lineRule="auto"/>
            </w:pPr>
            <w:r w:rsidRPr="00485A0D">
              <w:t xml:space="preserve">No </w:t>
            </w:r>
          </w:p>
          <w:p w14:paraId="4544AB73" w14:textId="77777777" w:rsidR="00F425FE" w:rsidRPr="00485A0D" w:rsidRDefault="00F425FE" w:rsidP="00485A0D">
            <w:pPr>
              <w:spacing w:line="240" w:lineRule="auto"/>
            </w:pPr>
          </w:p>
          <w:p w14:paraId="3FD4747B" w14:textId="77777777" w:rsidR="00485A0D" w:rsidRPr="00485A0D" w:rsidRDefault="00485A0D" w:rsidP="00485A0D">
            <w:pPr>
              <w:spacing w:line="240" w:lineRule="auto"/>
            </w:pPr>
            <w:r w:rsidRPr="00485A0D">
              <w:t>PURs should be available in any field of technology and for any type of entity (p.5).</w:t>
            </w:r>
          </w:p>
        </w:tc>
      </w:tr>
      <w:bookmarkEnd w:id="4"/>
      <w:tr w:rsidR="00485A0D" w:rsidRPr="00485A0D" w14:paraId="3D218BA8" w14:textId="77777777" w:rsidTr="00EE48F8">
        <w:tc>
          <w:tcPr>
            <w:tcW w:w="2700" w:type="dxa"/>
            <w:shd w:val="clear" w:color="auto" w:fill="auto"/>
          </w:tcPr>
          <w:p w14:paraId="1D5385D9" w14:textId="77777777" w:rsidR="00485A0D" w:rsidRPr="00485A0D" w:rsidRDefault="00485A0D" w:rsidP="00485A0D">
            <w:pPr>
              <w:spacing w:line="240" w:lineRule="auto"/>
            </w:pPr>
          </w:p>
          <w:p w14:paraId="6169AABB" w14:textId="77777777" w:rsidR="00485A0D" w:rsidRDefault="00485A0D" w:rsidP="00485A0D">
            <w:pPr>
              <w:spacing w:line="240" w:lineRule="auto"/>
            </w:pPr>
            <w:r w:rsidRPr="00485A0D">
              <w:t>Burden of proof that prior activities justify a PUR</w:t>
            </w:r>
          </w:p>
          <w:p w14:paraId="63C03F1C" w14:textId="77777777" w:rsidR="00DF755C" w:rsidRDefault="00DF755C" w:rsidP="00485A0D">
            <w:pPr>
              <w:spacing w:line="240" w:lineRule="auto"/>
            </w:pPr>
          </w:p>
          <w:p w14:paraId="2C4E5A46" w14:textId="77777777" w:rsidR="00DF755C" w:rsidRDefault="00DF755C" w:rsidP="00485A0D">
            <w:pPr>
              <w:spacing w:line="240" w:lineRule="auto"/>
            </w:pPr>
          </w:p>
          <w:p w14:paraId="2842850A" w14:textId="67290915" w:rsidR="00DF755C" w:rsidRPr="00485A0D" w:rsidRDefault="00DF755C" w:rsidP="00485A0D">
            <w:pPr>
              <w:spacing w:line="240" w:lineRule="auto"/>
            </w:pPr>
          </w:p>
        </w:tc>
        <w:tc>
          <w:tcPr>
            <w:tcW w:w="3674" w:type="dxa"/>
            <w:shd w:val="clear" w:color="auto" w:fill="auto"/>
          </w:tcPr>
          <w:p w14:paraId="1AF694BF" w14:textId="77777777" w:rsidR="00485A0D" w:rsidRPr="00485A0D" w:rsidRDefault="00485A0D" w:rsidP="00485A0D">
            <w:pPr>
              <w:spacing w:line="240" w:lineRule="auto"/>
            </w:pPr>
          </w:p>
          <w:p w14:paraId="00B51B23" w14:textId="77777777" w:rsidR="00485A0D" w:rsidRPr="00485A0D" w:rsidRDefault="00485A0D" w:rsidP="00485A0D">
            <w:pPr>
              <w:spacing w:line="240" w:lineRule="auto"/>
            </w:pPr>
            <w:r w:rsidRPr="00485A0D">
              <w:t>On prior user claiming the PUR (p.24)</w:t>
            </w:r>
          </w:p>
        </w:tc>
        <w:tc>
          <w:tcPr>
            <w:tcW w:w="3686" w:type="dxa"/>
            <w:shd w:val="clear" w:color="auto" w:fill="auto"/>
          </w:tcPr>
          <w:p w14:paraId="3EDEC696" w14:textId="77777777" w:rsidR="00485A0D" w:rsidRPr="00485A0D" w:rsidRDefault="00485A0D" w:rsidP="00485A0D">
            <w:pPr>
              <w:spacing w:line="240" w:lineRule="auto"/>
            </w:pPr>
          </w:p>
          <w:p w14:paraId="03753D2B" w14:textId="77777777" w:rsidR="00485A0D" w:rsidRPr="00485A0D" w:rsidRDefault="00485A0D" w:rsidP="00485A0D">
            <w:pPr>
              <w:spacing w:line="240" w:lineRule="auto"/>
            </w:pPr>
            <w:r w:rsidRPr="00485A0D">
              <w:t>On prior user claiming the PUR (Annex 3, p.3)</w:t>
            </w:r>
          </w:p>
        </w:tc>
        <w:tc>
          <w:tcPr>
            <w:tcW w:w="3827" w:type="dxa"/>
          </w:tcPr>
          <w:p w14:paraId="43B83CF0" w14:textId="77777777" w:rsidR="00485A0D" w:rsidRPr="00485A0D" w:rsidRDefault="00485A0D" w:rsidP="00485A0D">
            <w:pPr>
              <w:spacing w:line="240" w:lineRule="auto"/>
            </w:pPr>
          </w:p>
          <w:p w14:paraId="0E06A45F" w14:textId="77777777" w:rsidR="00485A0D" w:rsidRPr="00485A0D" w:rsidRDefault="00485A0D" w:rsidP="00485A0D">
            <w:pPr>
              <w:spacing w:line="240" w:lineRule="auto"/>
            </w:pPr>
            <w:r w:rsidRPr="00485A0D">
              <w:t>N/A</w:t>
            </w:r>
          </w:p>
          <w:p w14:paraId="2FDC9A8B" w14:textId="77777777" w:rsidR="00485A0D" w:rsidRPr="00485A0D" w:rsidRDefault="00485A0D" w:rsidP="00485A0D">
            <w:pPr>
              <w:spacing w:line="240" w:lineRule="auto"/>
            </w:pPr>
          </w:p>
        </w:tc>
      </w:tr>
      <w:tr w:rsidR="00485A0D" w:rsidRPr="00485A0D" w14:paraId="2E014609" w14:textId="77777777" w:rsidTr="00EE48F8">
        <w:tc>
          <w:tcPr>
            <w:tcW w:w="2700" w:type="dxa"/>
            <w:shd w:val="clear" w:color="auto" w:fill="auto"/>
          </w:tcPr>
          <w:p w14:paraId="15EF07DC" w14:textId="77777777" w:rsidR="00F425FE" w:rsidRDefault="00F425FE" w:rsidP="00485A0D">
            <w:pPr>
              <w:spacing w:line="240" w:lineRule="auto"/>
            </w:pPr>
          </w:p>
          <w:p w14:paraId="12DAC494" w14:textId="767231D7" w:rsidR="00485A0D" w:rsidRPr="00485A0D" w:rsidRDefault="00485A0D" w:rsidP="00485A0D">
            <w:pPr>
              <w:spacing w:line="240" w:lineRule="auto"/>
            </w:pPr>
            <w:r w:rsidRPr="00485A0D">
              <w:t>Scope of PURs</w:t>
            </w:r>
          </w:p>
          <w:p w14:paraId="6DB41550" w14:textId="77777777" w:rsidR="00485A0D" w:rsidRPr="00485A0D" w:rsidRDefault="00485A0D" w:rsidP="00485A0D">
            <w:pPr>
              <w:spacing w:line="240" w:lineRule="auto"/>
            </w:pPr>
          </w:p>
          <w:p w14:paraId="30A29D11" w14:textId="77777777" w:rsidR="00485A0D" w:rsidRPr="00485A0D" w:rsidRDefault="00485A0D" w:rsidP="00485A0D">
            <w:pPr>
              <w:spacing w:line="240" w:lineRule="auto"/>
            </w:pPr>
            <w:r w:rsidRPr="00485A0D">
              <w:t>Change in embodiments</w:t>
            </w:r>
          </w:p>
          <w:p w14:paraId="69706A84" w14:textId="77777777" w:rsidR="00485A0D" w:rsidRPr="00485A0D" w:rsidRDefault="00485A0D" w:rsidP="00485A0D">
            <w:pPr>
              <w:spacing w:line="240" w:lineRule="auto"/>
            </w:pPr>
          </w:p>
          <w:p w14:paraId="18B345E3" w14:textId="77777777" w:rsidR="00485A0D" w:rsidRPr="00485A0D" w:rsidRDefault="00485A0D" w:rsidP="00485A0D">
            <w:pPr>
              <w:spacing w:line="240" w:lineRule="auto"/>
            </w:pPr>
          </w:p>
          <w:p w14:paraId="308CD993" w14:textId="77777777" w:rsidR="00485A0D" w:rsidRPr="00485A0D" w:rsidRDefault="00485A0D" w:rsidP="00485A0D">
            <w:pPr>
              <w:spacing w:line="240" w:lineRule="auto"/>
            </w:pPr>
          </w:p>
          <w:p w14:paraId="2683BA84" w14:textId="77777777" w:rsidR="00485A0D" w:rsidRPr="00485A0D" w:rsidRDefault="00485A0D" w:rsidP="00485A0D">
            <w:pPr>
              <w:spacing w:line="240" w:lineRule="auto"/>
            </w:pPr>
          </w:p>
          <w:p w14:paraId="269712D3" w14:textId="77777777" w:rsidR="00485A0D" w:rsidRPr="00485A0D" w:rsidRDefault="00485A0D" w:rsidP="00485A0D">
            <w:pPr>
              <w:spacing w:line="240" w:lineRule="auto"/>
            </w:pPr>
          </w:p>
          <w:p w14:paraId="0CB9FD53" w14:textId="77777777" w:rsidR="00485A0D" w:rsidRPr="00485A0D" w:rsidRDefault="00485A0D" w:rsidP="00485A0D">
            <w:pPr>
              <w:spacing w:line="240" w:lineRule="auto"/>
            </w:pPr>
          </w:p>
          <w:p w14:paraId="5638165E" w14:textId="77777777" w:rsidR="00485A0D" w:rsidRPr="00485A0D" w:rsidRDefault="00485A0D" w:rsidP="00485A0D">
            <w:pPr>
              <w:spacing w:line="240" w:lineRule="auto"/>
            </w:pPr>
          </w:p>
          <w:p w14:paraId="40BEFD59" w14:textId="77777777" w:rsidR="00485A0D" w:rsidRPr="00485A0D" w:rsidRDefault="00485A0D" w:rsidP="00485A0D">
            <w:pPr>
              <w:spacing w:line="240" w:lineRule="auto"/>
            </w:pPr>
          </w:p>
          <w:p w14:paraId="7A0A1A11" w14:textId="77777777" w:rsidR="00485A0D" w:rsidRPr="00485A0D" w:rsidRDefault="00485A0D" w:rsidP="00485A0D">
            <w:pPr>
              <w:spacing w:line="240" w:lineRule="auto"/>
            </w:pPr>
          </w:p>
          <w:p w14:paraId="7096FD1A" w14:textId="77777777" w:rsidR="00485A0D" w:rsidRPr="00485A0D" w:rsidRDefault="00485A0D" w:rsidP="00485A0D">
            <w:pPr>
              <w:spacing w:line="240" w:lineRule="auto"/>
            </w:pPr>
          </w:p>
          <w:p w14:paraId="6B78C342" w14:textId="77777777" w:rsidR="00485A0D" w:rsidRPr="00485A0D" w:rsidRDefault="00485A0D" w:rsidP="00485A0D">
            <w:pPr>
              <w:spacing w:line="240" w:lineRule="auto"/>
            </w:pPr>
          </w:p>
        </w:tc>
        <w:tc>
          <w:tcPr>
            <w:tcW w:w="3674" w:type="dxa"/>
            <w:shd w:val="clear" w:color="auto" w:fill="auto"/>
          </w:tcPr>
          <w:p w14:paraId="2BB8FB0E" w14:textId="77777777" w:rsidR="00F425FE" w:rsidRDefault="00F425FE" w:rsidP="00485A0D">
            <w:pPr>
              <w:spacing w:line="240" w:lineRule="auto"/>
            </w:pPr>
          </w:p>
          <w:p w14:paraId="5A4D5BC6" w14:textId="0E0D350D" w:rsidR="00485A0D" w:rsidRPr="00485A0D" w:rsidRDefault="00485A0D" w:rsidP="00485A0D">
            <w:pPr>
              <w:spacing w:line="240" w:lineRule="auto"/>
            </w:pPr>
            <w:r w:rsidRPr="00485A0D">
              <w:t>To the extent that a third party qualifies for the PUR defence against specific claims of a</w:t>
            </w:r>
          </w:p>
          <w:p w14:paraId="64C69FC8" w14:textId="77777777" w:rsidR="00485A0D" w:rsidRPr="00485A0D" w:rsidRDefault="00485A0D" w:rsidP="00485A0D">
            <w:pPr>
              <w:spacing w:line="240" w:lineRule="auto"/>
            </w:pPr>
            <w:r w:rsidRPr="00485A0D">
              <w:t>patent, the defence should allow for the continued practice of the inventions covered by these</w:t>
            </w:r>
          </w:p>
          <w:p w14:paraId="32ECA83A" w14:textId="77777777" w:rsidR="00485A0D" w:rsidRPr="00485A0D" w:rsidRDefault="00485A0D" w:rsidP="00485A0D">
            <w:pPr>
              <w:spacing w:line="240" w:lineRule="auto"/>
            </w:pPr>
            <w:r w:rsidRPr="00485A0D">
              <w:t>claims.(p.22)</w:t>
            </w:r>
          </w:p>
          <w:p w14:paraId="3BFE9A7A" w14:textId="77777777" w:rsidR="00485A0D" w:rsidRPr="00485A0D" w:rsidRDefault="00485A0D" w:rsidP="00485A0D">
            <w:pPr>
              <w:spacing w:line="240" w:lineRule="auto"/>
            </w:pPr>
          </w:p>
          <w:p w14:paraId="31791941" w14:textId="77777777" w:rsidR="00485A0D" w:rsidRPr="00485A0D" w:rsidRDefault="00485A0D" w:rsidP="00485A0D">
            <w:pPr>
              <w:spacing w:line="240" w:lineRule="auto"/>
            </w:pPr>
            <w:r w:rsidRPr="00485A0D">
              <w:t xml:space="preserve">The defence does not extend to embodiments which were not the subject of the qualifying activities and otherwise infringe claims of the patent. (p.25) </w:t>
            </w:r>
          </w:p>
        </w:tc>
        <w:tc>
          <w:tcPr>
            <w:tcW w:w="3686" w:type="dxa"/>
            <w:shd w:val="clear" w:color="auto" w:fill="auto"/>
          </w:tcPr>
          <w:p w14:paraId="51A357F1" w14:textId="77777777" w:rsidR="00F425FE" w:rsidRDefault="00F425FE" w:rsidP="00485A0D">
            <w:pPr>
              <w:spacing w:line="240" w:lineRule="auto"/>
            </w:pPr>
          </w:p>
          <w:p w14:paraId="3412C6A2" w14:textId="72841EED" w:rsidR="00485A0D" w:rsidRPr="00485A0D" w:rsidRDefault="00485A0D" w:rsidP="00485A0D">
            <w:pPr>
              <w:spacing w:line="240" w:lineRule="auto"/>
            </w:pPr>
            <w:r w:rsidRPr="00485A0D">
              <w:t xml:space="preserve">Only minor modifications should be permitted but they must not affect the essence of the invention being exploited. </w:t>
            </w:r>
          </w:p>
          <w:p w14:paraId="4F5AF630" w14:textId="77777777" w:rsidR="00485A0D" w:rsidRPr="00485A0D" w:rsidRDefault="00485A0D" w:rsidP="00485A0D">
            <w:pPr>
              <w:spacing w:line="240" w:lineRule="auto"/>
            </w:pPr>
          </w:p>
          <w:p w14:paraId="6FA37842" w14:textId="77777777" w:rsidR="00485A0D" w:rsidRPr="00485A0D" w:rsidRDefault="00485A0D" w:rsidP="00485A0D">
            <w:pPr>
              <w:spacing w:line="240" w:lineRule="auto"/>
            </w:pPr>
            <w:r w:rsidRPr="00485A0D">
              <w:t>All embodiments within the scope of the patent may not necessarily be permitted to be exploited by the prior user, only embodiments or modes of use that the prior user had used or made preparations to use at the critical date can continue to be used. (Annex 3, p.3)</w:t>
            </w:r>
          </w:p>
          <w:p w14:paraId="6D498099" w14:textId="77777777" w:rsidR="00485A0D" w:rsidRPr="00485A0D" w:rsidRDefault="00485A0D" w:rsidP="00485A0D">
            <w:pPr>
              <w:spacing w:line="240" w:lineRule="auto"/>
            </w:pPr>
          </w:p>
        </w:tc>
        <w:tc>
          <w:tcPr>
            <w:tcW w:w="3827" w:type="dxa"/>
          </w:tcPr>
          <w:p w14:paraId="5BB344DC" w14:textId="77777777" w:rsidR="00F425FE" w:rsidRDefault="00F425FE" w:rsidP="00485A0D">
            <w:pPr>
              <w:spacing w:line="240" w:lineRule="auto"/>
            </w:pPr>
          </w:p>
          <w:p w14:paraId="5BC72A5B" w14:textId="02719D7C" w:rsidR="00485A0D" w:rsidRPr="00485A0D" w:rsidRDefault="00485A0D" w:rsidP="00485A0D">
            <w:pPr>
              <w:spacing w:line="240" w:lineRule="auto"/>
            </w:pPr>
            <w:r w:rsidRPr="00485A0D">
              <w:t>A prior user right would be limited to embodiments within the scope of the patent which were used prior to the critical date, or “to substantially similar embodiments”, and should not extend to the entire scope of the patent, beyond what was used or prepared for. (p.5)</w:t>
            </w:r>
          </w:p>
          <w:p w14:paraId="02B0C81E" w14:textId="77777777" w:rsidR="00485A0D" w:rsidRPr="00485A0D" w:rsidRDefault="00485A0D" w:rsidP="00485A0D">
            <w:pPr>
              <w:spacing w:line="240" w:lineRule="auto"/>
            </w:pPr>
          </w:p>
          <w:p w14:paraId="52F9DF52" w14:textId="77777777" w:rsidR="00485A0D" w:rsidRPr="00485A0D" w:rsidRDefault="00485A0D" w:rsidP="00485A0D">
            <w:pPr>
              <w:spacing w:line="240" w:lineRule="auto"/>
            </w:pPr>
            <w:r w:rsidRPr="00485A0D">
              <w:t>The issue merits further study. (p.5)</w:t>
            </w:r>
          </w:p>
          <w:p w14:paraId="56F91E03" w14:textId="77777777" w:rsidR="00485A0D" w:rsidRPr="00485A0D" w:rsidRDefault="00485A0D" w:rsidP="00485A0D">
            <w:pPr>
              <w:spacing w:line="240" w:lineRule="auto"/>
            </w:pPr>
          </w:p>
        </w:tc>
      </w:tr>
      <w:tr w:rsidR="00485A0D" w:rsidRPr="00485A0D" w14:paraId="58AC3047" w14:textId="77777777" w:rsidTr="00EE48F8">
        <w:tc>
          <w:tcPr>
            <w:tcW w:w="2700" w:type="dxa"/>
            <w:shd w:val="clear" w:color="auto" w:fill="auto"/>
          </w:tcPr>
          <w:p w14:paraId="01E8A529" w14:textId="77777777" w:rsidR="00485A0D" w:rsidRPr="00485A0D" w:rsidRDefault="00485A0D" w:rsidP="00485A0D">
            <w:pPr>
              <w:spacing w:line="240" w:lineRule="auto"/>
            </w:pPr>
          </w:p>
          <w:p w14:paraId="5514B9DC" w14:textId="77777777" w:rsidR="00485A0D" w:rsidRPr="00485A0D" w:rsidRDefault="00485A0D" w:rsidP="00485A0D">
            <w:pPr>
              <w:spacing w:line="240" w:lineRule="auto"/>
            </w:pPr>
            <w:r w:rsidRPr="00485A0D">
              <w:t xml:space="preserve">Loss of rights </w:t>
            </w:r>
          </w:p>
          <w:p w14:paraId="172B0DF6" w14:textId="77777777" w:rsidR="00485A0D" w:rsidRPr="00485A0D" w:rsidRDefault="00485A0D" w:rsidP="00485A0D">
            <w:pPr>
              <w:spacing w:line="240" w:lineRule="auto"/>
            </w:pPr>
          </w:p>
          <w:p w14:paraId="69C34319" w14:textId="77777777" w:rsidR="00485A0D" w:rsidRPr="00485A0D" w:rsidRDefault="00485A0D" w:rsidP="00485A0D">
            <w:pPr>
              <w:spacing w:line="240" w:lineRule="auto"/>
            </w:pPr>
          </w:p>
          <w:p w14:paraId="02F200C9" w14:textId="77777777" w:rsidR="00485A0D" w:rsidRPr="00485A0D" w:rsidRDefault="00485A0D" w:rsidP="00485A0D">
            <w:pPr>
              <w:spacing w:line="240" w:lineRule="auto"/>
            </w:pPr>
          </w:p>
          <w:p w14:paraId="1914C550" w14:textId="77777777" w:rsidR="00485A0D" w:rsidRPr="00485A0D" w:rsidRDefault="00485A0D" w:rsidP="00485A0D">
            <w:pPr>
              <w:spacing w:line="240" w:lineRule="auto"/>
            </w:pPr>
          </w:p>
        </w:tc>
        <w:tc>
          <w:tcPr>
            <w:tcW w:w="3674" w:type="dxa"/>
            <w:shd w:val="clear" w:color="auto" w:fill="auto"/>
          </w:tcPr>
          <w:p w14:paraId="4CE23A92" w14:textId="77777777" w:rsidR="00485A0D" w:rsidRPr="00485A0D" w:rsidRDefault="00485A0D" w:rsidP="00485A0D">
            <w:pPr>
              <w:spacing w:line="240" w:lineRule="auto"/>
              <w:jc w:val="both"/>
            </w:pPr>
          </w:p>
          <w:p w14:paraId="1DEDDFD6" w14:textId="77777777" w:rsidR="00485A0D" w:rsidRPr="00485A0D" w:rsidRDefault="00485A0D" w:rsidP="00485A0D">
            <w:pPr>
              <w:spacing w:line="240" w:lineRule="auto"/>
            </w:pPr>
            <w:r w:rsidRPr="00485A0D">
              <w:t>Yes, if use of the invention is abandoned by the prior user.</w:t>
            </w:r>
          </w:p>
          <w:p w14:paraId="49B0E4B1" w14:textId="77777777" w:rsidR="00485A0D" w:rsidRPr="00485A0D" w:rsidRDefault="00485A0D" w:rsidP="00485A0D">
            <w:pPr>
              <w:spacing w:line="240" w:lineRule="auto"/>
            </w:pPr>
            <w:r w:rsidRPr="00485A0D">
              <w:t>(p.23)</w:t>
            </w:r>
          </w:p>
        </w:tc>
        <w:tc>
          <w:tcPr>
            <w:tcW w:w="3686" w:type="dxa"/>
            <w:shd w:val="clear" w:color="auto" w:fill="auto"/>
          </w:tcPr>
          <w:p w14:paraId="22422CE0" w14:textId="77777777" w:rsidR="00485A0D" w:rsidRPr="00485A0D" w:rsidRDefault="00485A0D" w:rsidP="00485A0D">
            <w:pPr>
              <w:spacing w:line="240" w:lineRule="auto"/>
            </w:pPr>
          </w:p>
          <w:p w14:paraId="5FC0474B" w14:textId="77777777" w:rsidR="00485A0D" w:rsidRPr="00485A0D" w:rsidRDefault="00485A0D" w:rsidP="00485A0D">
            <w:pPr>
              <w:spacing w:line="240" w:lineRule="auto"/>
            </w:pPr>
            <w:r w:rsidRPr="00485A0D">
              <w:t>N/A</w:t>
            </w:r>
          </w:p>
        </w:tc>
        <w:tc>
          <w:tcPr>
            <w:tcW w:w="3827" w:type="dxa"/>
          </w:tcPr>
          <w:p w14:paraId="6E7BF1BE" w14:textId="77777777" w:rsidR="00485A0D" w:rsidRPr="00485A0D" w:rsidRDefault="00485A0D" w:rsidP="00485A0D">
            <w:pPr>
              <w:spacing w:line="240" w:lineRule="auto"/>
            </w:pPr>
          </w:p>
          <w:p w14:paraId="23F5FCA3" w14:textId="77777777" w:rsidR="00485A0D" w:rsidRPr="00485A0D" w:rsidRDefault="00485A0D" w:rsidP="00485A0D">
            <w:pPr>
              <w:spacing w:line="240" w:lineRule="auto"/>
            </w:pPr>
            <w:r w:rsidRPr="00485A0D">
              <w:t>The PUR should lapse upon the abandonment of the use or of the preparations to use the invention. (p.4)</w:t>
            </w:r>
          </w:p>
          <w:p w14:paraId="2EE9C15F" w14:textId="77777777" w:rsidR="00485A0D" w:rsidRPr="00485A0D" w:rsidRDefault="00485A0D" w:rsidP="00485A0D">
            <w:pPr>
              <w:spacing w:line="240" w:lineRule="auto"/>
            </w:pPr>
          </w:p>
        </w:tc>
      </w:tr>
      <w:tr w:rsidR="00485A0D" w:rsidRPr="00485A0D" w14:paraId="64B9C868" w14:textId="77777777" w:rsidTr="00EE48F8">
        <w:tc>
          <w:tcPr>
            <w:tcW w:w="2700" w:type="dxa"/>
            <w:shd w:val="clear" w:color="auto" w:fill="auto"/>
          </w:tcPr>
          <w:p w14:paraId="60C4FAAB" w14:textId="77777777" w:rsidR="00485A0D" w:rsidRPr="00485A0D" w:rsidRDefault="00485A0D" w:rsidP="00485A0D">
            <w:pPr>
              <w:spacing w:line="240" w:lineRule="auto"/>
            </w:pPr>
          </w:p>
          <w:p w14:paraId="7FD15B04" w14:textId="77777777" w:rsidR="00485A0D" w:rsidRPr="00485A0D" w:rsidRDefault="00485A0D" w:rsidP="00485A0D">
            <w:pPr>
              <w:spacing w:line="240" w:lineRule="auto"/>
            </w:pPr>
            <w:r w:rsidRPr="00485A0D">
              <w:t xml:space="preserve">Transfer of PURs </w:t>
            </w:r>
          </w:p>
          <w:p w14:paraId="1D9DB40C" w14:textId="77777777" w:rsidR="00485A0D" w:rsidRPr="00485A0D" w:rsidRDefault="00485A0D" w:rsidP="00485A0D">
            <w:pPr>
              <w:spacing w:line="240" w:lineRule="auto"/>
            </w:pPr>
            <w:r w:rsidRPr="00485A0D">
              <w:t>permitted only if transferred together with the related business within which it accrued</w:t>
            </w:r>
          </w:p>
          <w:p w14:paraId="4610F31F" w14:textId="77777777" w:rsidR="00485A0D" w:rsidRPr="00485A0D" w:rsidRDefault="00485A0D" w:rsidP="00485A0D">
            <w:pPr>
              <w:spacing w:line="240" w:lineRule="auto"/>
            </w:pPr>
          </w:p>
        </w:tc>
        <w:tc>
          <w:tcPr>
            <w:tcW w:w="3674" w:type="dxa"/>
            <w:shd w:val="clear" w:color="auto" w:fill="auto"/>
          </w:tcPr>
          <w:p w14:paraId="134BC009" w14:textId="77777777" w:rsidR="00485A0D" w:rsidRPr="00485A0D" w:rsidRDefault="00485A0D" w:rsidP="00485A0D">
            <w:pPr>
              <w:spacing w:line="240" w:lineRule="auto"/>
              <w:jc w:val="both"/>
            </w:pPr>
          </w:p>
          <w:p w14:paraId="5C12CF97" w14:textId="77777777" w:rsidR="00485A0D" w:rsidRPr="00485A0D" w:rsidRDefault="00485A0D" w:rsidP="00485A0D">
            <w:pPr>
              <w:spacing w:line="240" w:lineRule="auto"/>
            </w:pPr>
            <w:r w:rsidRPr="00485A0D">
              <w:t xml:space="preserve">Yes </w:t>
            </w:r>
          </w:p>
          <w:p w14:paraId="58B2C825" w14:textId="77777777" w:rsidR="00485A0D" w:rsidRPr="00485A0D" w:rsidRDefault="00485A0D" w:rsidP="00485A0D">
            <w:pPr>
              <w:spacing w:line="240" w:lineRule="auto"/>
            </w:pPr>
            <w:r w:rsidRPr="00485A0D">
              <w:t>(pp. 23 and 25)</w:t>
            </w:r>
          </w:p>
        </w:tc>
        <w:tc>
          <w:tcPr>
            <w:tcW w:w="3686" w:type="dxa"/>
            <w:shd w:val="clear" w:color="auto" w:fill="auto"/>
          </w:tcPr>
          <w:p w14:paraId="5DB509AF" w14:textId="77777777" w:rsidR="00485A0D" w:rsidRPr="00485A0D" w:rsidRDefault="00485A0D" w:rsidP="00485A0D">
            <w:pPr>
              <w:spacing w:line="240" w:lineRule="auto"/>
            </w:pPr>
          </w:p>
          <w:p w14:paraId="05415B0A" w14:textId="77777777" w:rsidR="00485A0D" w:rsidRPr="00485A0D" w:rsidRDefault="00485A0D" w:rsidP="00485A0D">
            <w:pPr>
              <w:spacing w:line="240" w:lineRule="auto"/>
            </w:pPr>
            <w:r w:rsidRPr="00485A0D">
              <w:t xml:space="preserve">Yes </w:t>
            </w:r>
          </w:p>
          <w:p w14:paraId="374E47A7" w14:textId="77777777" w:rsidR="00485A0D" w:rsidRPr="00485A0D" w:rsidRDefault="00485A0D" w:rsidP="00485A0D">
            <w:pPr>
              <w:spacing w:line="240" w:lineRule="auto"/>
            </w:pPr>
            <w:r w:rsidRPr="00485A0D">
              <w:t>(Annex 3, p.3)</w:t>
            </w:r>
          </w:p>
          <w:p w14:paraId="511FB446" w14:textId="77777777" w:rsidR="00485A0D" w:rsidRPr="00485A0D" w:rsidRDefault="00485A0D" w:rsidP="00485A0D">
            <w:pPr>
              <w:spacing w:line="240" w:lineRule="auto"/>
            </w:pPr>
          </w:p>
        </w:tc>
        <w:tc>
          <w:tcPr>
            <w:tcW w:w="3827" w:type="dxa"/>
          </w:tcPr>
          <w:p w14:paraId="4853BCC4" w14:textId="77777777" w:rsidR="00485A0D" w:rsidRPr="00485A0D" w:rsidRDefault="00485A0D" w:rsidP="00485A0D">
            <w:pPr>
              <w:spacing w:line="240" w:lineRule="auto"/>
            </w:pPr>
          </w:p>
          <w:p w14:paraId="4F7D9527" w14:textId="77777777" w:rsidR="00485A0D" w:rsidRPr="00485A0D" w:rsidRDefault="00485A0D" w:rsidP="00485A0D">
            <w:pPr>
              <w:spacing w:line="240" w:lineRule="auto"/>
            </w:pPr>
            <w:r w:rsidRPr="00485A0D">
              <w:t xml:space="preserve">Yes </w:t>
            </w:r>
          </w:p>
          <w:p w14:paraId="1FCFCCDD" w14:textId="77777777" w:rsidR="00485A0D" w:rsidRPr="00485A0D" w:rsidRDefault="00485A0D" w:rsidP="00485A0D">
            <w:pPr>
              <w:spacing w:line="240" w:lineRule="auto"/>
            </w:pPr>
            <w:r w:rsidRPr="00485A0D">
              <w:t>(p.5)</w:t>
            </w:r>
          </w:p>
          <w:p w14:paraId="01F31002" w14:textId="77777777" w:rsidR="00485A0D" w:rsidRPr="00485A0D" w:rsidRDefault="00485A0D" w:rsidP="00485A0D">
            <w:pPr>
              <w:spacing w:line="240" w:lineRule="auto"/>
            </w:pPr>
          </w:p>
        </w:tc>
      </w:tr>
      <w:tr w:rsidR="00485A0D" w:rsidRPr="00485A0D" w14:paraId="7E8493B0" w14:textId="77777777" w:rsidTr="00EE48F8">
        <w:tc>
          <w:tcPr>
            <w:tcW w:w="2700" w:type="dxa"/>
            <w:shd w:val="clear" w:color="auto" w:fill="auto"/>
          </w:tcPr>
          <w:p w14:paraId="464A3A04" w14:textId="77777777" w:rsidR="00485A0D" w:rsidRPr="00485A0D" w:rsidRDefault="00485A0D" w:rsidP="00485A0D">
            <w:pPr>
              <w:spacing w:line="240" w:lineRule="auto"/>
            </w:pPr>
          </w:p>
          <w:p w14:paraId="28A07C14" w14:textId="77777777" w:rsidR="00485A0D" w:rsidRPr="00485A0D" w:rsidRDefault="00485A0D" w:rsidP="00485A0D">
            <w:pPr>
              <w:spacing w:line="240" w:lineRule="auto"/>
            </w:pPr>
            <w:r w:rsidRPr="00485A0D">
              <w:t>Licensing under the PUR permitted?</w:t>
            </w:r>
          </w:p>
          <w:p w14:paraId="2FC4CFD4" w14:textId="77777777" w:rsidR="00485A0D" w:rsidRPr="00485A0D" w:rsidRDefault="00485A0D" w:rsidP="00485A0D">
            <w:pPr>
              <w:spacing w:line="240" w:lineRule="auto"/>
            </w:pPr>
          </w:p>
        </w:tc>
        <w:tc>
          <w:tcPr>
            <w:tcW w:w="3674" w:type="dxa"/>
            <w:shd w:val="clear" w:color="auto" w:fill="auto"/>
          </w:tcPr>
          <w:p w14:paraId="2C65B336" w14:textId="77777777" w:rsidR="00485A0D" w:rsidRPr="00485A0D" w:rsidRDefault="00485A0D" w:rsidP="00485A0D">
            <w:pPr>
              <w:spacing w:line="240" w:lineRule="auto"/>
            </w:pPr>
          </w:p>
          <w:p w14:paraId="5498E520" w14:textId="77777777" w:rsidR="00485A0D" w:rsidRPr="00485A0D" w:rsidRDefault="00485A0D" w:rsidP="00485A0D">
            <w:pPr>
              <w:spacing w:line="240" w:lineRule="auto"/>
            </w:pPr>
            <w:r w:rsidRPr="00485A0D">
              <w:t>No (pp. 23 and 25)</w:t>
            </w:r>
          </w:p>
        </w:tc>
        <w:tc>
          <w:tcPr>
            <w:tcW w:w="3686" w:type="dxa"/>
            <w:shd w:val="clear" w:color="auto" w:fill="auto"/>
          </w:tcPr>
          <w:p w14:paraId="089AD38C" w14:textId="77777777" w:rsidR="00485A0D" w:rsidRPr="00485A0D" w:rsidRDefault="00485A0D" w:rsidP="00485A0D">
            <w:pPr>
              <w:spacing w:line="240" w:lineRule="auto"/>
            </w:pPr>
          </w:p>
          <w:p w14:paraId="36B249F2" w14:textId="77777777" w:rsidR="00485A0D" w:rsidRPr="00485A0D" w:rsidRDefault="00485A0D" w:rsidP="00485A0D">
            <w:pPr>
              <w:spacing w:line="240" w:lineRule="auto"/>
            </w:pPr>
            <w:r w:rsidRPr="00485A0D">
              <w:t>No (Annex 3, p.3)</w:t>
            </w:r>
          </w:p>
          <w:p w14:paraId="70CBA992" w14:textId="77777777" w:rsidR="00485A0D" w:rsidRPr="00485A0D" w:rsidRDefault="00485A0D" w:rsidP="00485A0D">
            <w:pPr>
              <w:spacing w:line="240" w:lineRule="auto"/>
            </w:pPr>
          </w:p>
        </w:tc>
        <w:tc>
          <w:tcPr>
            <w:tcW w:w="3827" w:type="dxa"/>
          </w:tcPr>
          <w:p w14:paraId="50352C04" w14:textId="77777777" w:rsidR="00485A0D" w:rsidRPr="00485A0D" w:rsidRDefault="00485A0D" w:rsidP="00485A0D">
            <w:pPr>
              <w:spacing w:line="240" w:lineRule="auto"/>
            </w:pPr>
          </w:p>
          <w:p w14:paraId="22E67789" w14:textId="77777777" w:rsidR="00485A0D" w:rsidRPr="00485A0D" w:rsidRDefault="00485A0D" w:rsidP="00485A0D">
            <w:pPr>
              <w:spacing w:line="240" w:lineRule="auto"/>
            </w:pPr>
            <w:r w:rsidRPr="00485A0D">
              <w:t>No (p.5)</w:t>
            </w:r>
          </w:p>
        </w:tc>
      </w:tr>
      <w:tr w:rsidR="00485A0D" w:rsidRPr="00485A0D" w14:paraId="606CD387" w14:textId="77777777" w:rsidTr="00EE48F8">
        <w:tc>
          <w:tcPr>
            <w:tcW w:w="2700" w:type="dxa"/>
            <w:shd w:val="clear" w:color="auto" w:fill="auto"/>
          </w:tcPr>
          <w:p w14:paraId="3F22CDBC" w14:textId="77777777" w:rsidR="00485A0D" w:rsidRPr="00485A0D" w:rsidRDefault="00485A0D" w:rsidP="00485A0D">
            <w:pPr>
              <w:spacing w:line="240" w:lineRule="auto"/>
            </w:pPr>
          </w:p>
          <w:p w14:paraId="353B7672" w14:textId="77777777" w:rsidR="00485A0D" w:rsidRPr="00485A0D" w:rsidRDefault="00485A0D" w:rsidP="00485A0D">
            <w:pPr>
              <w:spacing w:line="240" w:lineRule="auto"/>
            </w:pPr>
            <w:r w:rsidRPr="00485A0D">
              <w:t>Territorial scope of PURs limited to the country in which the prior use/ preparations took place.</w:t>
            </w:r>
          </w:p>
          <w:p w14:paraId="453BC263" w14:textId="77777777" w:rsidR="00485A0D" w:rsidRPr="00485A0D" w:rsidRDefault="00485A0D" w:rsidP="00485A0D">
            <w:pPr>
              <w:spacing w:line="240" w:lineRule="auto"/>
            </w:pPr>
          </w:p>
        </w:tc>
        <w:tc>
          <w:tcPr>
            <w:tcW w:w="3674" w:type="dxa"/>
            <w:shd w:val="clear" w:color="auto" w:fill="auto"/>
          </w:tcPr>
          <w:p w14:paraId="209D3B0A" w14:textId="77777777" w:rsidR="00485A0D" w:rsidRPr="00485A0D" w:rsidRDefault="00485A0D" w:rsidP="00485A0D">
            <w:pPr>
              <w:spacing w:line="240" w:lineRule="auto"/>
            </w:pPr>
          </w:p>
          <w:p w14:paraId="4AEEB7C3" w14:textId="77777777" w:rsidR="00485A0D" w:rsidRPr="00485A0D" w:rsidRDefault="00485A0D" w:rsidP="00485A0D">
            <w:pPr>
              <w:spacing w:line="240" w:lineRule="auto"/>
            </w:pPr>
            <w:r w:rsidRPr="00485A0D">
              <w:t xml:space="preserve">Yes </w:t>
            </w:r>
          </w:p>
          <w:p w14:paraId="03D0D087" w14:textId="77777777" w:rsidR="00485A0D" w:rsidRDefault="00485A0D" w:rsidP="00485A0D">
            <w:pPr>
              <w:spacing w:line="240" w:lineRule="auto"/>
            </w:pPr>
            <w:r w:rsidRPr="00485A0D">
              <w:t>(p. 22)</w:t>
            </w:r>
          </w:p>
          <w:p w14:paraId="339512FA" w14:textId="77777777" w:rsidR="00485A0D" w:rsidRDefault="00485A0D" w:rsidP="00485A0D">
            <w:pPr>
              <w:spacing w:line="240" w:lineRule="auto"/>
            </w:pPr>
          </w:p>
          <w:p w14:paraId="6A47E1AA" w14:textId="77777777" w:rsidR="00485A0D" w:rsidRDefault="00485A0D" w:rsidP="00485A0D">
            <w:pPr>
              <w:spacing w:line="240" w:lineRule="auto"/>
            </w:pPr>
          </w:p>
          <w:p w14:paraId="10387258" w14:textId="77777777" w:rsidR="00485A0D" w:rsidRDefault="00485A0D" w:rsidP="00485A0D">
            <w:pPr>
              <w:spacing w:line="240" w:lineRule="auto"/>
            </w:pPr>
          </w:p>
          <w:p w14:paraId="430C9878" w14:textId="62A933E3" w:rsidR="00485A0D" w:rsidRPr="00485A0D" w:rsidRDefault="00485A0D" w:rsidP="00485A0D">
            <w:pPr>
              <w:spacing w:line="240" w:lineRule="auto"/>
            </w:pPr>
          </w:p>
        </w:tc>
        <w:tc>
          <w:tcPr>
            <w:tcW w:w="3686" w:type="dxa"/>
            <w:shd w:val="clear" w:color="auto" w:fill="auto"/>
          </w:tcPr>
          <w:p w14:paraId="55420B42" w14:textId="77777777" w:rsidR="00485A0D" w:rsidRPr="00485A0D" w:rsidRDefault="00485A0D" w:rsidP="00485A0D">
            <w:pPr>
              <w:spacing w:line="240" w:lineRule="auto"/>
            </w:pPr>
          </w:p>
          <w:p w14:paraId="61B6D0BF" w14:textId="77777777" w:rsidR="00485A0D" w:rsidRPr="00485A0D" w:rsidRDefault="00485A0D" w:rsidP="00485A0D">
            <w:pPr>
              <w:spacing w:line="240" w:lineRule="auto"/>
            </w:pPr>
            <w:r w:rsidRPr="00485A0D">
              <w:t xml:space="preserve">Yes  </w:t>
            </w:r>
          </w:p>
          <w:p w14:paraId="3D730D33" w14:textId="77777777" w:rsidR="00485A0D" w:rsidRPr="00485A0D" w:rsidRDefault="00485A0D" w:rsidP="00485A0D">
            <w:pPr>
              <w:spacing w:line="240" w:lineRule="auto"/>
            </w:pPr>
            <w:r w:rsidRPr="00485A0D">
              <w:t>(p. 4 and Annex 3, p. 5)</w:t>
            </w:r>
          </w:p>
        </w:tc>
        <w:tc>
          <w:tcPr>
            <w:tcW w:w="3827" w:type="dxa"/>
          </w:tcPr>
          <w:p w14:paraId="01CE20E4" w14:textId="77777777" w:rsidR="00485A0D" w:rsidRPr="00485A0D" w:rsidRDefault="00485A0D" w:rsidP="00485A0D">
            <w:pPr>
              <w:spacing w:line="240" w:lineRule="auto"/>
            </w:pPr>
          </w:p>
          <w:p w14:paraId="5BD0899E" w14:textId="77777777" w:rsidR="00485A0D" w:rsidRPr="00485A0D" w:rsidRDefault="00485A0D" w:rsidP="00485A0D">
            <w:pPr>
              <w:spacing w:line="240" w:lineRule="auto"/>
            </w:pPr>
            <w:r w:rsidRPr="00485A0D">
              <w:t xml:space="preserve">Yes </w:t>
            </w:r>
          </w:p>
          <w:p w14:paraId="27B24B04" w14:textId="77777777" w:rsidR="00F425FE" w:rsidRDefault="00485A0D" w:rsidP="00F425FE">
            <w:pPr>
              <w:spacing w:line="240" w:lineRule="auto"/>
            </w:pPr>
            <w:r w:rsidRPr="00485A0D">
              <w:t>(p.4)</w:t>
            </w:r>
            <w:r w:rsidR="00F425FE">
              <w:t xml:space="preserve"> </w:t>
            </w:r>
          </w:p>
          <w:p w14:paraId="2D2CB2A8" w14:textId="77777777" w:rsidR="00F425FE" w:rsidRDefault="00F425FE" w:rsidP="00F425FE">
            <w:pPr>
              <w:spacing w:line="240" w:lineRule="auto"/>
            </w:pPr>
          </w:p>
          <w:p w14:paraId="7CBED548" w14:textId="7DF4A361" w:rsidR="00485A0D" w:rsidRDefault="00485A0D" w:rsidP="00F425FE">
            <w:pPr>
              <w:spacing w:line="240" w:lineRule="auto"/>
            </w:pPr>
            <w:r w:rsidRPr="00485A0D">
              <w:t xml:space="preserve">*In the case of a regional Unitary patent, the PUR should apply as an exception </w:t>
            </w:r>
            <w:r w:rsidRPr="00485A0D">
              <w:lastRenderedPageBreak/>
              <w:t>to patentee’s rights in all territories covered by the Unitary patent (p.4)</w:t>
            </w:r>
          </w:p>
          <w:p w14:paraId="3BAC6A0A" w14:textId="34174BAC" w:rsidR="00F425FE" w:rsidRPr="00485A0D" w:rsidRDefault="00F425FE" w:rsidP="00F425FE">
            <w:pPr>
              <w:spacing w:line="240" w:lineRule="auto"/>
            </w:pPr>
          </w:p>
        </w:tc>
      </w:tr>
      <w:tr w:rsidR="00485A0D" w:rsidRPr="00485A0D" w14:paraId="268C458E" w14:textId="77777777" w:rsidTr="00485A0D">
        <w:tc>
          <w:tcPr>
            <w:tcW w:w="2700" w:type="dxa"/>
            <w:shd w:val="clear" w:color="auto" w:fill="D0D19F"/>
          </w:tcPr>
          <w:p w14:paraId="49FBD056" w14:textId="77777777" w:rsidR="00485A0D" w:rsidRPr="00485A0D" w:rsidRDefault="00485A0D" w:rsidP="00485A0D">
            <w:pPr>
              <w:spacing w:line="240" w:lineRule="auto"/>
              <w:jc w:val="both"/>
            </w:pPr>
          </w:p>
          <w:p w14:paraId="5C745B77" w14:textId="77777777" w:rsidR="00485A0D" w:rsidRPr="00485A0D" w:rsidRDefault="00485A0D" w:rsidP="00485A0D">
            <w:pPr>
              <w:spacing w:line="240" w:lineRule="auto"/>
              <w:jc w:val="center"/>
              <w:rPr>
                <w:b/>
              </w:rPr>
            </w:pPr>
            <w:r w:rsidRPr="00485A0D">
              <w:rPr>
                <w:b/>
              </w:rPr>
              <w:t>CONFLICTING APPLICATIONS</w:t>
            </w:r>
          </w:p>
          <w:p w14:paraId="76E5D778" w14:textId="77777777" w:rsidR="00485A0D" w:rsidRPr="00485A0D" w:rsidRDefault="00485A0D" w:rsidP="00485A0D">
            <w:pPr>
              <w:spacing w:line="240" w:lineRule="auto"/>
              <w:jc w:val="center"/>
              <w:rPr>
                <w:b/>
              </w:rPr>
            </w:pPr>
          </w:p>
        </w:tc>
        <w:tc>
          <w:tcPr>
            <w:tcW w:w="3674" w:type="dxa"/>
            <w:shd w:val="clear" w:color="auto" w:fill="D0D19F"/>
          </w:tcPr>
          <w:p w14:paraId="6A87FE5E" w14:textId="77777777" w:rsidR="00485A0D" w:rsidRPr="00485A0D" w:rsidRDefault="00485A0D" w:rsidP="00485A0D">
            <w:pPr>
              <w:spacing w:line="240" w:lineRule="auto"/>
              <w:jc w:val="both"/>
            </w:pPr>
          </w:p>
          <w:p w14:paraId="7E364C03" w14:textId="77777777" w:rsidR="00485A0D" w:rsidRPr="00485A0D" w:rsidRDefault="00485A0D" w:rsidP="00485A0D">
            <w:pPr>
              <w:spacing w:line="240" w:lineRule="auto"/>
              <w:jc w:val="center"/>
            </w:pPr>
            <w:r w:rsidRPr="00485A0D">
              <w:t>IT3 Elements Paper</w:t>
            </w:r>
          </w:p>
        </w:tc>
        <w:tc>
          <w:tcPr>
            <w:tcW w:w="3686" w:type="dxa"/>
            <w:shd w:val="clear" w:color="auto" w:fill="D0D19F"/>
          </w:tcPr>
          <w:p w14:paraId="040F1690" w14:textId="77777777" w:rsidR="00485A0D" w:rsidRPr="00485A0D" w:rsidRDefault="00485A0D" w:rsidP="00485A0D">
            <w:pPr>
              <w:spacing w:line="240" w:lineRule="auto"/>
              <w:jc w:val="both"/>
            </w:pPr>
          </w:p>
          <w:p w14:paraId="51E1555F" w14:textId="77777777" w:rsidR="00485A0D" w:rsidRPr="00485A0D" w:rsidRDefault="00485A0D" w:rsidP="00485A0D">
            <w:pPr>
              <w:spacing w:line="240" w:lineRule="auto"/>
              <w:jc w:val="center"/>
              <w:rPr>
                <w:lang w:val="fr-CH"/>
              </w:rPr>
            </w:pPr>
            <w:r w:rsidRPr="00485A0D">
              <w:rPr>
                <w:lang w:val="fr-CH"/>
              </w:rPr>
              <w:t>FICPI Position on Patent Law Harmonisation (2018)</w:t>
            </w:r>
          </w:p>
          <w:p w14:paraId="4C950D28" w14:textId="77777777" w:rsidR="00485A0D" w:rsidRPr="00485A0D" w:rsidRDefault="00485A0D" w:rsidP="00485A0D">
            <w:pPr>
              <w:spacing w:line="240" w:lineRule="auto"/>
              <w:jc w:val="center"/>
              <w:rPr>
                <w:lang w:val="fr-CH"/>
              </w:rPr>
            </w:pPr>
            <w:r w:rsidRPr="00485A0D">
              <w:rPr>
                <w:lang w:val="fr-CH"/>
              </w:rPr>
              <w:t>(+ Annexes 4, 5 and 6)</w:t>
            </w:r>
          </w:p>
          <w:p w14:paraId="0D2683BD" w14:textId="77777777" w:rsidR="00485A0D" w:rsidRPr="00485A0D" w:rsidRDefault="00485A0D" w:rsidP="00485A0D">
            <w:pPr>
              <w:spacing w:line="240" w:lineRule="auto"/>
              <w:rPr>
                <w:lang w:val="fr-CH"/>
              </w:rPr>
            </w:pPr>
          </w:p>
        </w:tc>
        <w:tc>
          <w:tcPr>
            <w:tcW w:w="3827" w:type="dxa"/>
            <w:shd w:val="clear" w:color="auto" w:fill="D0D19F"/>
          </w:tcPr>
          <w:p w14:paraId="199892B9" w14:textId="77777777" w:rsidR="00485A0D" w:rsidRPr="00485A0D" w:rsidRDefault="00485A0D" w:rsidP="00485A0D">
            <w:pPr>
              <w:spacing w:line="240" w:lineRule="auto"/>
            </w:pPr>
          </w:p>
          <w:p w14:paraId="0D418B5E" w14:textId="77777777" w:rsidR="00485A0D" w:rsidRPr="00485A0D" w:rsidRDefault="00485A0D" w:rsidP="00485A0D">
            <w:pPr>
              <w:spacing w:line="240" w:lineRule="auto"/>
              <w:jc w:val="center"/>
            </w:pPr>
            <w:r w:rsidRPr="00485A0D">
              <w:t>AIPPI Res. Conflicting patent applications (2018)</w:t>
            </w:r>
          </w:p>
        </w:tc>
      </w:tr>
      <w:tr w:rsidR="00485A0D" w:rsidRPr="00485A0D" w14:paraId="27F51D99" w14:textId="77777777" w:rsidTr="00EE48F8">
        <w:tc>
          <w:tcPr>
            <w:tcW w:w="2700" w:type="dxa"/>
            <w:shd w:val="clear" w:color="auto" w:fill="auto"/>
          </w:tcPr>
          <w:p w14:paraId="6E551919" w14:textId="77777777" w:rsidR="00485A0D" w:rsidRPr="00485A0D" w:rsidRDefault="00485A0D" w:rsidP="00485A0D">
            <w:pPr>
              <w:spacing w:line="240" w:lineRule="auto"/>
            </w:pPr>
          </w:p>
          <w:p w14:paraId="51B0BCFB" w14:textId="77777777" w:rsidR="00485A0D" w:rsidRPr="00485A0D" w:rsidRDefault="00485A0D" w:rsidP="00485A0D">
            <w:pPr>
              <w:spacing w:line="240" w:lineRule="auto"/>
            </w:pPr>
            <w:r w:rsidRPr="00485A0D">
              <w:t>Statements of principle</w:t>
            </w:r>
          </w:p>
          <w:p w14:paraId="044ECE6A" w14:textId="77777777" w:rsidR="00485A0D" w:rsidRPr="00485A0D" w:rsidRDefault="00485A0D" w:rsidP="00485A0D">
            <w:pPr>
              <w:spacing w:line="240" w:lineRule="auto"/>
            </w:pPr>
          </w:p>
        </w:tc>
        <w:tc>
          <w:tcPr>
            <w:tcW w:w="3674" w:type="dxa"/>
            <w:shd w:val="clear" w:color="auto" w:fill="auto"/>
          </w:tcPr>
          <w:p w14:paraId="5E517B31" w14:textId="77777777" w:rsidR="00485A0D" w:rsidRPr="00485A0D" w:rsidRDefault="00485A0D" w:rsidP="00485A0D">
            <w:pPr>
              <w:spacing w:line="240" w:lineRule="auto"/>
            </w:pPr>
          </w:p>
          <w:p w14:paraId="76EFF9F6" w14:textId="77777777" w:rsidR="00485A0D" w:rsidRPr="00485A0D" w:rsidRDefault="00485A0D" w:rsidP="00485A0D">
            <w:pPr>
              <w:spacing w:line="240" w:lineRule="auto"/>
            </w:pPr>
            <w:r w:rsidRPr="00485A0D">
              <w:t>A coherent set of rules with regard to conflicting applications is needed to prevent the grant of multiple patents on substantially the same or identical inventions in the same jurisdiction and minimize the risk to third parties of multiple enforcement proceedings in the same jurisdictions; and to permit an appropriate scope of protection for incremental inventions. (p.7)</w:t>
            </w:r>
          </w:p>
        </w:tc>
        <w:tc>
          <w:tcPr>
            <w:tcW w:w="3686" w:type="dxa"/>
            <w:shd w:val="clear" w:color="auto" w:fill="auto"/>
          </w:tcPr>
          <w:p w14:paraId="6F555989" w14:textId="77777777" w:rsidR="00485A0D" w:rsidRPr="00485A0D" w:rsidRDefault="00485A0D" w:rsidP="00485A0D">
            <w:pPr>
              <w:spacing w:line="240" w:lineRule="auto"/>
            </w:pPr>
          </w:p>
          <w:p w14:paraId="3858D0AF" w14:textId="77777777" w:rsidR="00485A0D" w:rsidRPr="00485A0D" w:rsidRDefault="00485A0D" w:rsidP="00485A0D">
            <w:pPr>
              <w:spacing w:line="240" w:lineRule="auto"/>
            </w:pPr>
            <w:r w:rsidRPr="00485A0D">
              <w:t>An applicant should not be favoured and given a dominant position just because they filed first: the second filer should have a fair chance of protecting their invention, provided it is patentable over the prior art and does not claim exactly the same subject-matter as the prior filer (p.7)</w:t>
            </w:r>
          </w:p>
          <w:p w14:paraId="424AA36A" w14:textId="77777777" w:rsidR="00485A0D" w:rsidRPr="00485A0D" w:rsidRDefault="00485A0D" w:rsidP="00485A0D">
            <w:pPr>
              <w:spacing w:line="240" w:lineRule="auto"/>
            </w:pPr>
          </w:p>
          <w:p w14:paraId="446BEB2E" w14:textId="77777777" w:rsidR="00485A0D" w:rsidRPr="00485A0D" w:rsidRDefault="00485A0D" w:rsidP="00485A0D">
            <w:pPr>
              <w:spacing w:line="240" w:lineRule="auto"/>
            </w:pPr>
            <w:r w:rsidRPr="00485A0D">
              <w:t>In a first-to-file system, the only issue which needs to be addressed between first and second filers is the avoidance of double patenting. (p.10)</w:t>
            </w:r>
          </w:p>
          <w:p w14:paraId="19AB3CAC" w14:textId="77777777" w:rsidR="00485A0D" w:rsidRPr="00485A0D" w:rsidRDefault="00485A0D" w:rsidP="00485A0D">
            <w:pPr>
              <w:spacing w:line="240" w:lineRule="auto"/>
            </w:pPr>
          </w:p>
        </w:tc>
        <w:tc>
          <w:tcPr>
            <w:tcW w:w="3827" w:type="dxa"/>
          </w:tcPr>
          <w:p w14:paraId="59435E3C" w14:textId="77777777" w:rsidR="00485A0D" w:rsidRPr="00485A0D" w:rsidRDefault="00485A0D" w:rsidP="00485A0D">
            <w:pPr>
              <w:spacing w:line="240" w:lineRule="auto"/>
            </w:pPr>
          </w:p>
          <w:p w14:paraId="08831624" w14:textId="77777777" w:rsidR="00485A0D" w:rsidRPr="00485A0D" w:rsidRDefault="00485A0D" w:rsidP="00485A0D">
            <w:pPr>
              <w:spacing w:line="240" w:lineRule="auto"/>
            </w:pPr>
            <w:r w:rsidRPr="00485A0D">
              <w:t>Due to differences in approach to the treatment of conflicting applications, it is common that a claim considered patentable in one jurisdiction is unpatentable in another. As a matter of principle, it would be beneficial to harmonise the treatment of conflicting patent applications (p.2)</w:t>
            </w:r>
          </w:p>
        </w:tc>
      </w:tr>
      <w:tr w:rsidR="00485A0D" w:rsidRPr="00485A0D" w14:paraId="5AD45106" w14:textId="77777777" w:rsidTr="00EE48F8">
        <w:tc>
          <w:tcPr>
            <w:tcW w:w="2700" w:type="dxa"/>
            <w:shd w:val="clear" w:color="auto" w:fill="auto"/>
          </w:tcPr>
          <w:p w14:paraId="017D4B1B" w14:textId="77777777" w:rsidR="00485A0D" w:rsidRPr="00485A0D" w:rsidRDefault="00485A0D" w:rsidP="00485A0D">
            <w:pPr>
              <w:spacing w:line="240" w:lineRule="auto"/>
            </w:pPr>
          </w:p>
          <w:p w14:paraId="3EB6FA17" w14:textId="77777777" w:rsidR="00485A0D" w:rsidRPr="00485A0D" w:rsidRDefault="00485A0D" w:rsidP="00485A0D">
            <w:pPr>
              <w:spacing w:line="240" w:lineRule="auto"/>
            </w:pPr>
            <w:r w:rsidRPr="00485A0D">
              <w:t>“Distance” between the two applications, i.e. difference in content between the first and the second application.</w:t>
            </w:r>
          </w:p>
          <w:p w14:paraId="0CA50F70" w14:textId="77777777" w:rsidR="00485A0D" w:rsidRPr="00485A0D" w:rsidRDefault="00485A0D" w:rsidP="00485A0D">
            <w:pPr>
              <w:spacing w:line="240" w:lineRule="auto"/>
            </w:pPr>
          </w:p>
        </w:tc>
        <w:tc>
          <w:tcPr>
            <w:tcW w:w="3674" w:type="dxa"/>
            <w:shd w:val="clear" w:color="auto" w:fill="auto"/>
          </w:tcPr>
          <w:p w14:paraId="334DFAC7" w14:textId="77777777" w:rsidR="00485A0D" w:rsidRPr="00485A0D" w:rsidRDefault="00485A0D" w:rsidP="00485A0D">
            <w:pPr>
              <w:spacing w:line="240" w:lineRule="auto"/>
            </w:pPr>
          </w:p>
          <w:p w14:paraId="519A7BE2" w14:textId="77777777" w:rsidR="00485A0D" w:rsidRPr="00485A0D" w:rsidRDefault="00485A0D" w:rsidP="00485A0D">
            <w:pPr>
              <w:spacing w:line="240" w:lineRule="auto"/>
            </w:pPr>
            <w:r w:rsidRPr="00485A0D">
              <w:t>Second application “must go beyond” novelty + “common general knowledge to one of ordinary skill in the technical field”. (p.10)</w:t>
            </w:r>
          </w:p>
          <w:p w14:paraId="2E8F73E8" w14:textId="77777777" w:rsidR="00485A0D" w:rsidRPr="00485A0D" w:rsidRDefault="00485A0D" w:rsidP="00485A0D">
            <w:pPr>
              <w:spacing w:line="240" w:lineRule="auto"/>
            </w:pPr>
          </w:p>
          <w:p w14:paraId="505E46D9" w14:textId="77777777" w:rsidR="00485A0D" w:rsidRPr="00485A0D" w:rsidRDefault="00485A0D" w:rsidP="00485A0D">
            <w:pPr>
              <w:spacing w:line="240" w:lineRule="auto"/>
            </w:pPr>
            <w:r w:rsidRPr="00485A0D">
              <w:t>Common general knowledge encompasses, but is not limited to, information contained in textbooks. (p.11)</w:t>
            </w:r>
          </w:p>
          <w:p w14:paraId="4BD0DC2E" w14:textId="77777777" w:rsidR="00485A0D" w:rsidRPr="00485A0D" w:rsidRDefault="00485A0D" w:rsidP="00485A0D">
            <w:pPr>
              <w:spacing w:line="240" w:lineRule="auto"/>
            </w:pPr>
          </w:p>
        </w:tc>
        <w:tc>
          <w:tcPr>
            <w:tcW w:w="3686" w:type="dxa"/>
            <w:shd w:val="clear" w:color="auto" w:fill="auto"/>
          </w:tcPr>
          <w:p w14:paraId="269BB963" w14:textId="77777777" w:rsidR="00485A0D" w:rsidRPr="00485A0D" w:rsidRDefault="00485A0D" w:rsidP="00485A0D">
            <w:pPr>
              <w:spacing w:line="240" w:lineRule="auto"/>
            </w:pPr>
          </w:p>
          <w:p w14:paraId="3F23DB4A" w14:textId="77777777" w:rsidR="00485A0D" w:rsidRPr="00485A0D" w:rsidRDefault="00485A0D" w:rsidP="00485A0D">
            <w:pPr>
              <w:spacing w:line="240" w:lineRule="auto"/>
            </w:pPr>
            <w:r w:rsidRPr="00485A0D">
              <w:t xml:space="preserve">Applications are relevant for the examination of novelty only, as per the EPC (p.10).* </w:t>
            </w:r>
          </w:p>
          <w:p w14:paraId="5DA074EE" w14:textId="77777777" w:rsidR="00485A0D" w:rsidRPr="00485A0D" w:rsidRDefault="00485A0D" w:rsidP="00485A0D">
            <w:pPr>
              <w:spacing w:line="240" w:lineRule="auto"/>
            </w:pPr>
          </w:p>
          <w:p w14:paraId="5EC0D695" w14:textId="77777777" w:rsidR="00485A0D" w:rsidRDefault="00485A0D" w:rsidP="00485A0D">
            <w:pPr>
              <w:spacing w:line="240" w:lineRule="auto"/>
            </w:pPr>
            <w:r w:rsidRPr="00485A0D">
              <w:t>FICPI considers this approach to be the simplest and fairest (p.10), and also considers it inappropriate to consider inventive step or enlarge the novelty assessment with reference to the common general knowledge in the art. (p. 11)</w:t>
            </w:r>
          </w:p>
          <w:p w14:paraId="219C6643" w14:textId="77777777" w:rsidR="00F425FE" w:rsidRDefault="00F425FE" w:rsidP="00485A0D">
            <w:pPr>
              <w:spacing w:line="240" w:lineRule="auto"/>
            </w:pPr>
          </w:p>
          <w:p w14:paraId="49BEC9C4" w14:textId="77777777" w:rsidR="00F425FE" w:rsidRDefault="00F425FE" w:rsidP="00485A0D">
            <w:pPr>
              <w:spacing w:line="240" w:lineRule="auto"/>
            </w:pPr>
          </w:p>
          <w:p w14:paraId="6FB2C080" w14:textId="080BDA35" w:rsidR="00F425FE" w:rsidRPr="00485A0D" w:rsidRDefault="00F425FE" w:rsidP="00485A0D">
            <w:pPr>
              <w:spacing w:line="240" w:lineRule="auto"/>
            </w:pPr>
          </w:p>
        </w:tc>
        <w:tc>
          <w:tcPr>
            <w:tcW w:w="3827" w:type="dxa"/>
          </w:tcPr>
          <w:p w14:paraId="378FD9E0" w14:textId="77777777" w:rsidR="00485A0D" w:rsidRPr="00485A0D" w:rsidRDefault="00485A0D" w:rsidP="00485A0D">
            <w:pPr>
              <w:spacing w:line="240" w:lineRule="auto"/>
            </w:pPr>
          </w:p>
          <w:p w14:paraId="24A62518" w14:textId="77777777" w:rsidR="00485A0D" w:rsidRPr="00485A0D" w:rsidRDefault="00485A0D" w:rsidP="00485A0D">
            <w:pPr>
              <w:spacing w:line="240" w:lineRule="auto"/>
            </w:pPr>
            <w:r w:rsidRPr="00485A0D">
              <w:t>Applications are relevant for the examination of novelty only.* (p.2)</w:t>
            </w:r>
          </w:p>
          <w:p w14:paraId="14E9BE79" w14:textId="77777777" w:rsidR="00485A0D" w:rsidRPr="00485A0D" w:rsidRDefault="00485A0D" w:rsidP="00485A0D">
            <w:pPr>
              <w:spacing w:line="240" w:lineRule="auto"/>
            </w:pPr>
            <w:r w:rsidRPr="00485A0D">
              <w:t>The applicable standard for the examination of novelty should be identical for both secret and published prior art. (p.2)</w:t>
            </w:r>
          </w:p>
          <w:p w14:paraId="663CD6A3" w14:textId="77777777" w:rsidR="00485A0D" w:rsidRPr="00485A0D" w:rsidRDefault="00485A0D" w:rsidP="00485A0D">
            <w:pPr>
              <w:spacing w:line="240" w:lineRule="auto"/>
            </w:pPr>
          </w:p>
          <w:p w14:paraId="47030B46" w14:textId="77777777" w:rsidR="00485A0D" w:rsidRPr="00485A0D" w:rsidRDefault="00485A0D" w:rsidP="00485A0D">
            <w:pPr>
              <w:spacing w:line="240" w:lineRule="auto"/>
            </w:pPr>
            <w:r w:rsidRPr="00485A0D">
              <w:rPr>
                <w:color w:val="FB8A84"/>
              </w:rPr>
              <w:t>* I.e. under both FICPI and the AIPPI proposals, the matter of the second application must be new over the first, as per the EPC.</w:t>
            </w:r>
          </w:p>
        </w:tc>
      </w:tr>
      <w:tr w:rsidR="00485A0D" w:rsidRPr="00485A0D" w14:paraId="7F7D987E" w14:textId="77777777" w:rsidTr="00EE48F8">
        <w:tc>
          <w:tcPr>
            <w:tcW w:w="2700" w:type="dxa"/>
            <w:shd w:val="clear" w:color="auto" w:fill="auto"/>
          </w:tcPr>
          <w:p w14:paraId="1E352FCB" w14:textId="77777777" w:rsidR="00485A0D" w:rsidRPr="00485A0D" w:rsidRDefault="00485A0D" w:rsidP="00485A0D">
            <w:pPr>
              <w:spacing w:line="240" w:lineRule="auto"/>
            </w:pPr>
          </w:p>
          <w:p w14:paraId="797745B3" w14:textId="77777777" w:rsidR="00485A0D" w:rsidRPr="00485A0D" w:rsidRDefault="00485A0D" w:rsidP="00485A0D">
            <w:pPr>
              <w:spacing w:line="240" w:lineRule="auto"/>
            </w:pPr>
            <w:r w:rsidRPr="00485A0D">
              <w:t>Whole contents approach*</w:t>
            </w:r>
          </w:p>
          <w:p w14:paraId="6FB9E4C0" w14:textId="77777777" w:rsidR="00485A0D" w:rsidRPr="00485A0D" w:rsidRDefault="00485A0D" w:rsidP="00485A0D">
            <w:pPr>
              <w:spacing w:line="240" w:lineRule="auto"/>
            </w:pPr>
          </w:p>
          <w:p w14:paraId="49899C5A" w14:textId="77777777" w:rsidR="00485A0D" w:rsidRPr="00485A0D" w:rsidRDefault="00485A0D" w:rsidP="00485A0D">
            <w:pPr>
              <w:spacing w:line="240" w:lineRule="auto"/>
              <w:rPr>
                <w:color w:val="FB8A84"/>
              </w:rPr>
            </w:pPr>
            <w:r w:rsidRPr="00485A0D">
              <w:rPr>
                <w:color w:val="FB8A84"/>
              </w:rPr>
              <w:t>*Reflects current EPO practice.</w:t>
            </w:r>
          </w:p>
          <w:p w14:paraId="1363ADD4" w14:textId="77777777" w:rsidR="00485A0D" w:rsidRPr="00485A0D" w:rsidRDefault="00485A0D" w:rsidP="00485A0D">
            <w:pPr>
              <w:spacing w:line="240" w:lineRule="auto"/>
              <w:rPr>
                <w:color w:val="3B464D"/>
              </w:rPr>
            </w:pPr>
          </w:p>
        </w:tc>
        <w:tc>
          <w:tcPr>
            <w:tcW w:w="3674" w:type="dxa"/>
            <w:shd w:val="clear" w:color="auto" w:fill="auto"/>
          </w:tcPr>
          <w:p w14:paraId="72104DBE" w14:textId="77777777" w:rsidR="00485A0D" w:rsidRPr="00485A0D" w:rsidRDefault="00485A0D" w:rsidP="00485A0D">
            <w:pPr>
              <w:spacing w:line="240" w:lineRule="auto"/>
            </w:pPr>
          </w:p>
          <w:p w14:paraId="768366E9" w14:textId="77777777" w:rsidR="00485A0D" w:rsidRPr="00485A0D" w:rsidRDefault="00485A0D" w:rsidP="00485A0D">
            <w:pPr>
              <w:spacing w:line="240" w:lineRule="auto"/>
            </w:pPr>
            <w:r w:rsidRPr="00485A0D">
              <w:t>Yes</w:t>
            </w:r>
          </w:p>
          <w:p w14:paraId="2A0FE046" w14:textId="77777777" w:rsidR="00485A0D" w:rsidRPr="00485A0D" w:rsidRDefault="00485A0D" w:rsidP="00485A0D">
            <w:pPr>
              <w:spacing w:line="240" w:lineRule="auto"/>
            </w:pPr>
            <w:r w:rsidRPr="00485A0D">
              <w:t>(indicated by IT3 since September 2020)</w:t>
            </w:r>
          </w:p>
        </w:tc>
        <w:tc>
          <w:tcPr>
            <w:tcW w:w="3686" w:type="dxa"/>
            <w:shd w:val="clear" w:color="auto" w:fill="auto"/>
          </w:tcPr>
          <w:p w14:paraId="3E1B9900" w14:textId="77777777" w:rsidR="00485A0D" w:rsidRPr="00485A0D" w:rsidRDefault="00485A0D" w:rsidP="00485A0D">
            <w:pPr>
              <w:spacing w:line="240" w:lineRule="auto"/>
            </w:pPr>
          </w:p>
          <w:p w14:paraId="43C957FC" w14:textId="77777777" w:rsidR="00485A0D" w:rsidRPr="00485A0D" w:rsidRDefault="00485A0D" w:rsidP="00485A0D">
            <w:pPr>
              <w:spacing w:line="240" w:lineRule="auto"/>
            </w:pPr>
            <w:r w:rsidRPr="00485A0D">
              <w:t>Yes</w:t>
            </w:r>
          </w:p>
          <w:p w14:paraId="1E414739" w14:textId="77777777" w:rsidR="00485A0D" w:rsidRPr="00485A0D" w:rsidRDefault="00485A0D" w:rsidP="00485A0D">
            <w:pPr>
              <w:spacing w:line="240" w:lineRule="auto"/>
            </w:pPr>
            <w:r w:rsidRPr="00485A0D">
              <w:t>(p.11)</w:t>
            </w:r>
          </w:p>
          <w:p w14:paraId="49562608" w14:textId="77777777" w:rsidR="00485A0D" w:rsidRPr="00485A0D" w:rsidRDefault="00485A0D" w:rsidP="00485A0D">
            <w:pPr>
              <w:spacing w:line="240" w:lineRule="auto"/>
            </w:pPr>
            <w:r w:rsidRPr="00485A0D">
              <w:t xml:space="preserve"> </w:t>
            </w:r>
          </w:p>
        </w:tc>
        <w:tc>
          <w:tcPr>
            <w:tcW w:w="3827" w:type="dxa"/>
          </w:tcPr>
          <w:p w14:paraId="08FDCFF6" w14:textId="77777777" w:rsidR="00485A0D" w:rsidRPr="00485A0D" w:rsidRDefault="00485A0D" w:rsidP="00485A0D">
            <w:pPr>
              <w:spacing w:line="240" w:lineRule="auto"/>
            </w:pPr>
          </w:p>
          <w:p w14:paraId="0C1FB5AF" w14:textId="77777777" w:rsidR="00485A0D" w:rsidRPr="00485A0D" w:rsidRDefault="00485A0D" w:rsidP="00485A0D">
            <w:pPr>
              <w:spacing w:line="240" w:lineRule="auto"/>
            </w:pPr>
            <w:r w:rsidRPr="00485A0D">
              <w:t>Yes</w:t>
            </w:r>
          </w:p>
          <w:p w14:paraId="7822A59C" w14:textId="77777777" w:rsidR="00485A0D" w:rsidRDefault="00485A0D" w:rsidP="00485A0D">
            <w:pPr>
              <w:spacing w:line="240" w:lineRule="auto"/>
            </w:pPr>
            <w:r w:rsidRPr="00485A0D">
              <w:t>The whole contents of the earlier application, other than the abstract, should be considered to form prior art against the second application. (p.2)</w:t>
            </w:r>
          </w:p>
          <w:p w14:paraId="3A879C22" w14:textId="374F4BFB" w:rsidR="00F425FE" w:rsidRPr="00485A0D" w:rsidRDefault="00F425FE" w:rsidP="00485A0D">
            <w:pPr>
              <w:spacing w:line="240" w:lineRule="auto"/>
            </w:pPr>
          </w:p>
        </w:tc>
      </w:tr>
      <w:tr w:rsidR="00485A0D" w:rsidRPr="00485A0D" w14:paraId="2043629A" w14:textId="77777777" w:rsidTr="00EE48F8">
        <w:tc>
          <w:tcPr>
            <w:tcW w:w="2700" w:type="dxa"/>
            <w:shd w:val="clear" w:color="auto" w:fill="auto"/>
          </w:tcPr>
          <w:p w14:paraId="1050194E" w14:textId="77777777" w:rsidR="00485A0D" w:rsidRPr="00485A0D" w:rsidRDefault="00485A0D" w:rsidP="00485A0D">
            <w:pPr>
              <w:spacing w:line="240" w:lineRule="auto"/>
            </w:pPr>
          </w:p>
          <w:p w14:paraId="6BE77ECE" w14:textId="77777777" w:rsidR="00485A0D" w:rsidRPr="00485A0D" w:rsidRDefault="00485A0D" w:rsidP="00485A0D">
            <w:pPr>
              <w:spacing w:line="240" w:lineRule="auto"/>
            </w:pPr>
            <w:r w:rsidRPr="00485A0D">
              <w:t>Anti-self-collision</w:t>
            </w:r>
          </w:p>
          <w:p w14:paraId="2AF88AE4" w14:textId="77777777" w:rsidR="00485A0D" w:rsidRPr="00485A0D" w:rsidRDefault="00485A0D" w:rsidP="00485A0D">
            <w:pPr>
              <w:spacing w:line="240" w:lineRule="auto"/>
            </w:pPr>
            <w:r w:rsidRPr="00485A0D">
              <w:t>applies</w:t>
            </w:r>
          </w:p>
          <w:p w14:paraId="1BF50F97" w14:textId="77777777" w:rsidR="00485A0D" w:rsidRPr="00485A0D" w:rsidRDefault="00485A0D" w:rsidP="00485A0D">
            <w:pPr>
              <w:spacing w:line="240" w:lineRule="auto"/>
            </w:pPr>
          </w:p>
          <w:p w14:paraId="2363E7A1" w14:textId="3E24D8AD" w:rsidR="00485A0D" w:rsidRPr="00485A0D" w:rsidRDefault="00485A0D" w:rsidP="00485A0D">
            <w:pPr>
              <w:spacing w:line="240" w:lineRule="auto"/>
            </w:pPr>
            <w:r w:rsidRPr="00485A0D">
              <w:rPr>
                <w:color w:val="FB8A84"/>
              </w:rPr>
              <w:t xml:space="preserve">*Note that this is the case in Europe, the EPO’s practice on this point was satisfactorily settled in </w:t>
            </w:r>
            <w:r w:rsidR="00035FE2">
              <w:rPr>
                <w:color w:val="FB8A84"/>
              </w:rPr>
              <w:t xml:space="preserve">case </w:t>
            </w:r>
            <w:r w:rsidRPr="00485A0D">
              <w:rPr>
                <w:color w:val="FB8A84"/>
              </w:rPr>
              <w:t>G1/15</w:t>
            </w:r>
            <w:r w:rsidR="00035FE2">
              <w:rPr>
                <w:color w:val="FB8A84"/>
              </w:rPr>
              <w:t xml:space="preserve"> by the EPO Enlarged Board of Appeal.</w:t>
            </w:r>
          </w:p>
        </w:tc>
        <w:tc>
          <w:tcPr>
            <w:tcW w:w="3674" w:type="dxa"/>
            <w:shd w:val="clear" w:color="auto" w:fill="auto"/>
          </w:tcPr>
          <w:p w14:paraId="4AB9C1D0" w14:textId="77777777" w:rsidR="00485A0D" w:rsidRPr="00485A0D" w:rsidRDefault="00485A0D" w:rsidP="00485A0D">
            <w:pPr>
              <w:spacing w:line="240" w:lineRule="auto"/>
            </w:pPr>
          </w:p>
          <w:p w14:paraId="534D167D" w14:textId="1DBD4CD6" w:rsidR="00485A0D" w:rsidRPr="00485A0D" w:rsidRDefault="00485A0D" w:rsidP="00485A0D">
            <w:pPr>
              <w:spacing w:line="240" w:lineRule="auto"/>
            </w:pPr>
            <w:r w:rsidRPr="00485A0D">
              <w:t xml:space="preserve">Yes </w:t>
            </w:r>
          </w:p>
          <w:p w14:paraId="4F648FA7" w14:textId="77777777" w:rsidR="00485A0D" w:rsidRPr="00485A0D" w:rsidRDefault="00485A0D" w:rsidP="00485A0D">
            <w:pPr>
              <w:spacing w:line="240" w:lineRule="auto"/>
            </w:pPr>
            <w:r w:rsidRPr="00485A0D">
              <w:t>(p.10)</w:t>
            </w:r>
          </w:p>
          <w:p w14:paraId="585C86E9" w14:textId="77777777" w:rsidR="00485A0D" w:rsidRDefault="00485A0D" w:rsidP="00485A0D">
            <w:pPr>
              <w:spacing w:line="240" w:lineRule="auto"/>
            </w:pPr>
          </w:p>
          <w:p w14:paraId="5FB54F9A" w14:textId="77777777" w:rsidR="001E3F92" w:rsidRDefault="001E3F92" w:rsidP="00485A0D">
            <w:pPr>
              <w:spacing w:line="240" w:lineRule="auto"/>
            </w:pPr>
            <w:r>
              <w:t xml:space="preserve">Anti-self-collision ensures </w:t>
            </w:r>
            <w:r w:rsidRPr="001E3F92">
              <w:t xml:space="preserve">that </w:t>
            </w:r>
            <w:r>
              <w:t xml:space="preserve">an applicant’s </w:t>
            </w:r>
            <w:r w:rsidRPr="001E3F92">
              <w:t xml:space="preserve">own prior application will not constitute secret prior art against </w:t>
            </w:r>
            <w:r>
              <w:t xml:space="preserve">a </w:t>
            </w:r>
            <w:r w:rsidRPr="001E3F92">
              <w:t xml:space="preserve">subsequent application filed by them, although their prior application will constitute secret prior art for any subsequent application filed by </w:t>
            </w:r>
            <w:r>
              <w:t xml:space="preserve">a </w:t>
            </w:r>
            <w:r w:rsidRPr="001E3F92">
              <w:t>third part</w:t>
            </w:r>
            <w:r>
              <w:t>y</w:t>
            </w:r>
            <w:r w:rsidRPr="001E3F92">
              <w:t>.</w:t>
            </w:r>
          </w:p>
          <w:p w14:paraId="5FE7D621" w14:textId="6438522C" w:rsidR="00F425FE" w:rsidRPr="001E3F92" w:rsidRDefault="00F425FE" w:rsidP="00485A0D">
            <w:pPr>
              <w:spacing w:line="240" w:lineRule="auto"/>
            </w:pPr>
          </w:p>
        </w:tc>
        <w:tc>
          <w:tcPr>
            <w:tcW w:w="3686" w:type="dxa"/>
            <w:shd w:val="clear" w:color="auto" w:fill="auto"/>
          </w:tcPr>
          <w:p w14:paraId="5C0E8F5F" w14:textId="77777777" w:rsidR="00485A0D" w:rsidRPr="00485A0D" w:rsidRDefault="00485A0D" w:rsidP="00485A0D">
            <w:pPr>
              <w:spacing w:line="240" w:lineRule="auto"/>
            </w:pPr>
          </w:p>
          <w:p w14:paraId="359F121E" w14:textId="77777777" w:rsidR="00485A0D" w:rsidRPr="00485A0D" w:rsidRDefault="00485A0D" w:rsidP="00485A0D">
            <w:pPr>
              <w:spacing w:line="240" w:lineRule="auto"/>
            </w:pPr>
            <w:r w:rsidRPr="00485A0D">
              <w:t>No</w:t>
            </w:r>
          </w:p>
          <w:p w14:paraId="3286E43D" w14:textId="77777777" w:rsidR="00485A0D" w:rsidRPr="00485A0D" w:rsidRDefault="00485A0D" w:rsidP="00485A0D">
            <w:pPr>
              <w:spacing w:line="240" w:lineRule="auto"/>
            </w:pPr>
          </w:p>
          <w:p w14:paraId="7BEEBBBE" w14:textId="77777777" w:rsidR="00485A0D" w:rsidRPr="00485A0D" w:rsidRDefault="00485A0D" w:rsidP="00485A0D">
            <w:pPr>
              <w:spacing w:line="240" w:lineRule="auto"/>
            </w:pPr>
            <w:r w:rsidRPr="00485A0D">
              <w:t>All applicants should be treated the same.</w:t>
            </w:r>
          </w:p>
          <w:p w14:paraId="10A56216" w14:textId="77777777" w:rsidR="00485A0D" w:rsidRPr="00485A0D" w:rsidRDefault="00485A0D" w:rsidP="00485A0D">
            <w:pPr>
              <w:spacing w:line="240" w:lineRule="auto"/>
            </w:pPr>
          </w:p>
          <w:p w14:paraId="33B0956C" w14:textId="77777777" w:rsidR="00485A0D" w:rsidRPr="00485A0D" w:rsidRDefault="00485A0D" w:rsidP="00485A0D">
            <w:pPr>
              <w:spacing w:line="240" w:lineRule="auto"/>
            </w:pPr>
            <w:r w:rsidRPr="00485A0D">
              <w:t xml:space="preserve">No need for anti-self-collision if multiple and partial priorities can be recognised within a single claim.* (p.10, 12 and Annex 5, p. 15) </w:t>
            </w:r>
          </w:p>
          <w:p w14:paraId="18612940" w14:textId="77777777" w:rsidR="00485A0D" w:rsidRPr="00485A0D" w:rsidRDefault="00485A0D" w:rsidP="00485A0D">
            <w:pPr>
              <w:spacing w:line="240" w:lineRule="auto"/>
            </w:pPr>
          </w:p>
        </w:tc>
        <w:tc>
          <w:tcPr>
            <w:tcW w:w="3827" w:type="dxa"/>
          </w:tcPr>
          <w:p w14:paraId="62784DFF" w14:textId="77777777" w:rsidR="00485A0D" w:rsidRPr="00485A0D" w:rsidRDefault="00485A0D" w:rsidP="00485A0D">
            <w:pPr>
              <w:spacing w:line="240" w:lineRule="auto"/>
            </w:pPr>
          </w:p>
          <w:p w14:paraId="3C550FFF" w14:textId="77777777" w:rsidR="00485A0D" w:rsidRPr="00485A0D" w:rsidRDefault="00485A0D" w:rsidP="00485A0D">
            <w:pPr>
              <w:spacing w:line="240" w:lineRule="auto"/>
            </w:pPr>
            <w:r w:rsidRPr="00485A0D">
              <w:t>No</w:t>
            </w:r>
          </w:p>
          <w:p w14:paraId="265373BE" w14:textId="77777777" w:rsidR="00485A0D" w:rsidRPr="00485A0D" w:rsidRDefault="00485A0D" w:rsidP="00485A0D">
            <w:pPr>
              <w:spacing w:line="240" w:lineRule="auto"/>
            </w:pPr>
            <w:r w:rsidRPr="00485A0D">
              <w:t>(p.2)</w:t>
            </w:r>
          </w:p>
          <w:p w14:paraId="6A8C0C26" w14:textId="77777777" w:rsidR="00485A0D" w:rsidRPr="00485A0D" w:rsidRDefault="00485A0D" w:rsidP="00485A0D">
            <w:pPr>
              <w:spacing w:line="240" w:lineRule="auto"/>
            </w:pPr>
          </w:p>
          <w:p w14:paraId="19BAFCA0" w14:textId="77777777" w:rsidR="00485A0D" w:rsidRPr="00485A0D" w:rsidRDefault="00485A0D" w:rsidP="00485A0D">
            <w:pPr>
              <w:spacing w:line="240" w:lineRule="auto"/>
            </w:pPr>
            <w:r w:rsidRPr="00485A0D">
              <w:t>Provided there is full recognition of multiple and partial priority rights for individual claims.* (p.2)</w:t>
            </w:r>
          </w:p>
          <w:p w14:paraId="357A5267" w14:textId="77777777" w:rsidR="00485A0D" w:rsidRPr="00485A0D" w:rsidRDefault="00485A0D" w:rsidP="00485A0D">
            <w:pPr>
              <w:spacing w:line="240" w:lineRule="auto"/>
            </w:pPr>
          </w:p>
          <w:p w14:paraId="30B80FD0" w14:textId="77777777" w:rsidR="00485A0D" w:rsidRPr="00485A0D" w:rsidRDefault="00485A0D" w:rsidP="00485A0D">
            <w:pPr>
              <w:spacing w:line="240" w:lineRule="auto"/>
              <w:rPr>
                <w:color w:val="3B464D"/>
              </w:rPr>
            </w:pPr>
          </w:p>
        </w:tc>
      </w:tr>
      <w:tr w:rsidR="00485A0D" w:rsidRPr="00485A0D" w14:paraId="14FA9C8E" w14:textId="77777777" w:rsidTr="00EE48F8">
        <w:tc>
          <w:tcPr>
            <w:tcW w:w="2700" w:type="dxa"/>
            <w:shd w:val="clear" w:color="auto" w:fill="auto"/>
          </w:tcPr>
          <w:p w14:paraId="542A5EB9" w14:textId="77777777" w:rsidR="00485A0D" w:rsidRPr="00485A0D" w:rsidRDefault="00485A0D" w:rsidP="00485A0D">
            <w:pPr>
              <w:spacing w:line="240" w:lineRule="auto"/>
            </w:pPr>
          </w:p>
          <w:p w14:paraId="7880C28F" w14:textId="77777777" w:rsidR="00485A0D" w:rsidRPr="00485A0D" w:rsidRDefault="00485A0D" w:rsidP="00485A0D">
            <w:pPr>
              <w:spacing w:line="240" w:lineRule="auto"/>
            </w:pPr>
            <w:r w:rsidRPr="00485A0D">
              <w:t>Anti-double-patenting</w:t>
            </w:r>
          </w:p>
          <w:p w14:paraId="7EB4E29A" w14:textId="77777777" w:rsidR="00485A0D" w:rsidRPr="00485A0D" w:rsidRDefault="00485A0D" w:rsidP="00485A0D">
            <w:pPr>
              <w:spacing w:line="240" w:lineRule="auto"/>
            </w:pPr>
          </w:p>
          <w:p w14:paraId="7C663B7B" w14:textId="77777777" w:rsidR="00485A0D" w:rsidRPr="00485A0D" w:rsidRDefault="00485A0D" w:rsidP="00485A0D">
            <w:pPr>
              <w:spacing w:line="240" w:lineRule="auto"/>
            </w:pPr>
          </w:p>
        </w:tc>
        <w:tc>
          <w:tcPr>
            <w:tcW w:w="3674" w:type="dxa"/>
            <w:shd w:val="clear" w:color="auto" w:fill="auto"/>
          </w:tcPr>
          <w:p w14:paraId="7904E287" w14:textId="77777777" w:rsidR="00485A0D" w:rsidRPr="00485A0D" w:rsidRDefault="00485A0D" w:rsidP="00485A0D">
            <w:pPr>
              <w:spacing w:line="240" w:lineRule="auto"/>
            </w:pPr>
          </w:p>
          <w:p w14:paraId="4B735731" w14:textId="77777777" w:rsidR="00485A0D" w:rsidRPr="00485A0D" w:rsidRDefault="00485A0D" w:rsidP="00485A0D">
            <w:pPr>
              <w:spacing w:line="240" w:lineRule="auto"/>
            </w:pPr>
            <w:r w:rsidRPr="00485A0D">
              <w:t>No two patents shall issue with claims that are of identical scope. (p.9)</w:t>
            </w:r>
          </w:p>
          <w:p w14:paraId="22E4E046" w14:textId="77777777" w:rsidR="00485A0D" w:rsidRPr="00485A0D" w:rsidRDefault="00485A0D" w:rsidP="00485A0D">
            <w:pPr>
              <w:spacing w:line="240" w:lineRule="auto"/>
            </w:pPr>
          </w:p>
          <w:p w14:paraId="417C9F5E" w14:textId="77777777" w:rsidR="00485A0D" w:rsidRPr="00485A0D" w:rsidRDefault="00485A0D" w:rsidP="00485A0D">
            <w:pPr>
              <w:spacing w:line="240" w:lineRule="auto"/>
            </w:pPr>
          </w:p>
          <w:p w14:paraId="64FAACFE" w14:textId="77777777" w:rsidR="00485A0D" w:rsidRPr="00485A0D" w:rsidRDefault="00485A0D" w:rsidP="00485A0D">
            <w:pPr>
              <w:spacing w:line="240" w:lineRule="auto"/>
            </w:pPr>
          </w:p>
          <w:p w14:paraId="7FCB6FED" w14:textId="77777777" w:rsidR="00485A0D" w:rsidRPr="00485A0D" w:rsidRDefault="00485A0D" w:rsidP="00485A0D">
            <w:pPr>
              <w:spacing w:line="240" w:lineRule="auto"/>
            </w:pPr>
          </w:p>
        </w:tc>
        <w:tc>
          <w:tcPr>
            <w:tcW w:w="3686" w:type="dxa"/>
            <w:shd w:val="clear" w:color="auto" w:fill="auto"/>
          </w:tcPr>
          <w:p w14:paraId="3A91C744" w14:textId="77777777" w:rsidR="00485A0D" w:rsidRPr="00485A0D" w:rsidRDefault="00485A0D" w:rsidP="00485A0D">
            <w:pPr>
              <w:spacing w:line="240" w:lineRule="auto"/>
            </w:pPr>
          </w:p>
          <w:p w14:paraId="05965266" w14:textId="77777777" w:rsidR="00485A0D" w:rsidRPr="00485A0D" w:rsidRDefault="00485A0D" w:rsidP="00485A0D">
            <w:pPr>
              <w:spacing w:line="240" w:lineRule="auto"/>
            </w:pPr>
            <w:r w:rsidRPr="00485A0D">
              <w:t>Anti-double patenting should be limited to claims having identical scope in co-pending applications filed by same applicants with the same filing/priority date. (Annex 4, p.2)</w:t>
            </w:r>
          </w:p>
          <w:p w14:paraId="72E3CC99" w14:textId="77777777" w:rsidR="00485A0D" w:rsidRPr="00485A0D" w:rsidRDefault="00485A0D" w:rsidP="00485A0D">
            <w:pPr>
              <w:spacing w:line="240" w:lineRule="auto"/>
            </w:pPr>
          </w:p>
        </w:tc>
        <w:tc>
          <w:tcPr>
            <w:tcW w:w="3827" w:type="dxa"/>
          </w:tcPr>
          <w:p w14:paraId="282CF69B" w14:textId="77777777" w:rsidR="00485A0D" w:rsidRPr="00485A0D" w:rsidRDefault="00485A0D" w:rsidP="00485A0D">
            <w:pPr>
              <w:spacing w:line="240" w:lineRule="auto"/>
            </w:pPr>
          </w:p>
          <w:p w14:paraId="5FFD56DF" w14:textId="77777777" w:rsidR="00485A0D" w:rsidRPr="00485A0D" w:rsidRDefault="00485A0D" w:rsidP="00485A0D">
            <w:pPr>
              <w:spacing w:line="240" w:lineRule="auto"/>
            </w:pPr>
            <w:r w:rsidRPr="00485A0D">
              <w:t>N/A</w:t>
            </w:r>
          </w:p>
        </w:tc>
      </w:tr>
      <w:tr w:rsidR="00485A0D" w:rsidRPr="00485A0D" w14:paraId="4DD39790" w14:textId="77777777" w:rsidTr="00EE48F8">
        <w:tc>
          <w:tcPr>
            <w:tcW w:w="2700" w:type="dxa"/>
            <w:shd w:val="clear" w:color="auto" w:fill="auto"/>
          </w:tcPr>
          <w:p w14:paraId="6D54AA82" w14:textId="77777777" w:rsidR="00485A0D" w:rsidRPr="00485A0D" w:rsidRDefault="00485A0D" w:rsidP="00485A0D">
            <w:pPr>
              <w:spacing w:line="240" w:lineRule="auto"/>
            </w:pPr>
          </w:p>
          <w:p w14:paraId="641E1C89" w14:textId="77777777" w:rsidR="00485A0D" w:rsidRPr="00485A0D" w:rsidRDefault="00485A0D" w:rsidP="00485A0D">
            <w:pPr>
              <w:spacing w:line="240" w:lineRule="auto"/>
            </w:pPr>
            <w:r w:rsidRPr="00485A0D">
              <w:t>PCT applications should form conflicting applications and become secret prior art at:</w:t>
            </w:r>
          </w:p>
          <w:p w14:paraId="72398F67" w14:textId="77777777" w:rsidR="00485A0D" w:rsidRPr="00485A0D" w:rsidRDefault="00485A0D" w:rsidP="00485A0D">
            <w:pPr>
              <w:spacing w:line="240" w:lineRule="auto"/>
            </w:pPr>
          </w:p>
        </w:tc>
        <w:tc>
          <w:tcPr>
            <w:tcW w:w="3674" w:type="dxa"/>
            <w:shd w:val="clear" w:color="auto" w:fill="auto"/>
          </w:tcPr>
          <w:p w14:paraId="253F683E" w14:textId="77777777" w:rsidR="00485A0D" w:rsidRPr="00485A0D" w:rsidRDefault="00485A0D" w:rsidP="00485A0D">
            <w:pPr>
              <w:spacing w:line="240" w:lineRule="auto"/>
            </w:pPr>
          </w:p>
          <w:p w14:paraId="0C8ED5E3" w14:textId="1AB6B297" w:rsidR="00485A0D" w:rsidRPr="00485A0D" w:rsidRDefault="00485A0D" w:rsidP="00485A0D">
            <w:pPr>
              <w:spacing w:line="240" w:lineRule="auto"/>
            </w:pPr>
            <w:r w:rsidRPr="00485A0D">
              <w:t xml:space="preserve">The date of publication of the application, as is the case for all other </w:t>
            </w:r>
            <w:r w:rsidR="001E3F92">
              <w:t xml:space="preserve">co-pending </w:t>
            </w:r>
            <w:r w:rsidRPr="00485A0D">
              <w:t>applications. (pp.10 and 11)</w:t>
            </w:r>
          </w:p>
        </w:tc>
        <w:tc>
          <w:tcPr>
            <w:tcW w:w="3686" w:type="dxa"/>
            <w:shd w:val="clear" w:color="auto" w:fill="auto"/>
          </w:tcPr>
          <w:p w14:paraId="5EB02441" w14:textId="77777777" w:rsidR="00485A0D" w:rsidRPr="00485A0D" w:rsidRDefault="00485A0D" w:rsidP="00485A0D">
            <w:pPr>
              <w:spacing w:line="240" w:lineRule="auto"/>
            </w:pPr>
          </w:p>
          <w:p w14:paraId="266BB3B2" w14:textId="77777777" w:rsidR="00485A0D" w:rsidRPr="00485A0D" w:rsidRDefault="00485A0D" w:rsidP="00485A0D">
            <w:pPr>
              <w:spacing w:line="240" w:lineRule="auto"/>
            </w:pPr>
            <w:r w:rsidRPr="00485A0D">
              <w:t>The date of entry into the national/ regional phase. (Annex 6, p.1)</w:t>
            </w:r>
          </w:p>
          <w:p w14:paraId="0CD98497" w14:textId="77777777" w:rsidR="00485A0D" w:rsidRPr="00485A0D" w:rsidRDefault="00485A0D" w:rsidP="00485A0D">
            <w:pPr>
              <w:spacing w:line="240" w:lineRule="auto"/>
            </w:pPr>
          </w:p>
          <w:p w14:paraId="0FC04EEE" w14:textId="77777777" w:rsidR="00485A0D" w:rsidRPr="00485A0D" w:rsidRDefault="00485A0D" w:rsidP="00485A0D">
            <w:pPr>
              <w:spacing w:line="240" w:lineRule="auto"/>
            </w:pPr>
            <w:r w:rsidRPr="00485A0D">
              <w:t xml:space="preserve">If the PCT application does not enter the national/regional phase, there is no need to avoid double patenting. </w:t>
            </w:r>
          </w:p>
          <w:p w14:paraId="5FA0AB2B" w14:textId="77777777" w:rsidR="00485A0D" w:rsidRPr="00485A0D" w:rsidRDefault="00485A0D" w:rsidP="00485A0D">
            <w:pPr>
              <w:spacing w:line="240" w:lineRule="auto"/>
            </w:pPr>
          </w:p>
        </w:tc>
        <w:tc>
          <w:tcPr>
            <w:tcW w:w="3827" w:type="dxa"/>
          </w:tcPr>
          <w:p w14:paraId="31D37EFE" w14:textId="77777777" w:rsidR="00485A0D" w:rsidRPr="00485A0D" w:rsidRDefault="00485A0D" w:rsidP="00485A0D">
            <w:pPr>
              <w:spacing w:line="240" w:lineRule="auto"/>
            </w:pPr>
          </w:p>
          <w:p w14:paraId="19BB9F1B" w14:textId="77777777" w:rsidR="00485A0D" w:rsidRPr="00485A0D" w:rsidRDefault="00485A0D" w:rsidP="00485A0D">
            <w:pPr>
              <w:spacing w:line="240" w:lineRule="auto"/>
            </w:pPr>
            <w:r w:rsidRPr="00485A0D">
              <w:t xml:space="preserve">The date of entry into the national/ regional phase. (p.3) </w:t>
            </w:r>
          </w:p>
        </w:tc>
      </w:tr>
    </w:tbl>
    <w:p w14:paraId="06483D3E" w14:textId="77777777" w:rsidR="00485A0D" w:rsidRDefault="00485A0D" w:rsidP="00485A0D">
      <w:pPr>
        <w:spacing w:line="240" w:lineRule="auto"/>
        <w:rPr>
          <w:rFonts w:eastAsia="Times New Roman"/>
          <w:lang w:eastAsia="en-GB"/>
        </w:rPr>
        <w:sectPr w:rsidR="00485A0D" w:rsidSect="00485A0D">
          <w:pgSz w:w="16838" w:h="11906" w:orient="landscape"/>
          <w:pgMar w:top="1134" w:right="1134" w:bottom="1134" w:left="1134" w:header="567" w:footer="567" w:gutter="0"/>
          <w:cols w:space="708"/>
          <w:docGrid w:linePitch="360"/>
        </w:sectPr>
      </w:pPr>
    </w:p>
    <w:p w14:paraId="676330AA" w14:textId="14F9DDF2" w:rsidR="00EA3C0F" w:rsidRPr="00422E19" w:rsidRDefault="00EA3C0F" w:rsidP="00DF755C">
      <w:pPr>
        <w:spacing w:after="160" w:line="259" w:lineRule="auto"/>
        <w:jc w:val="center"/>
        <w:rPr>
          <w:b/>
          <w:bCs/>
          <w:sz w:val="32"/>
          <w:szCs w:val="32"/>
        </w:rPr>
      </w:pPr>
      <w:r>
        <w:rPr>
          <w:b/>
          <w:bCs/>
          <w:sz w:val="32"/>
          <w:szCs w:val="32"/>
        </w:rPr>
        <w:lastRenderedPageBreak/>
        <w:t>C</w:t>
      </w:r>
      <w:r w:rsidRPr="00422E19">
        <w:rPr>
          <w:b/>
          <w:bCs/>
          <w:sz w:val="32"/>
          <w:szCs w:val="32"/>
        </w:rPr>
        <w:t xml:space="preserve">ommon </w:t>
      </w:r>
      <w:r>
        <w:rPr>
          <w:b/>
          <w:bCs/>
          <w:sz w:val="32"/>
          <w:szCs w:val="32"/>
        </w:rPr>
        <w:t>C</w:t>
      </w:r>
      <w:r w:rsidRPr="00422E19">
        <w:rPr>
          <w:b/>
          <w:bCs/>
          <w:sz w:val="32"/>
          <w:szCs w:val="32"/>
        </w:rPr>
        <w:t xml:space="preserve">onsultation </w:t>
      </w:r>
      <w:r>
        <w:rPr>
          <w:b/>
          <w:bCs/>
          <w:sz w:val="32"/>
          <w:szCs w:val="32"/>
        </w:rPr>
        <w:t>D</w:t>
      </w:r>
      <w:r w:rsidRPr="00422E19">
        <w:rPr>
          <w:b/>
          <w:bCs/>
          <w:sz w:val="32"/>
          <w:szCs w:val="32"/>
        </w:rPr>
        <w:t>ocument</w:t>
      </w:r>
    </w:p>
    <w:p w14:paraId="634EE829" w14:textId="77777777" w:rsidR="00EA3C0F" w:rsidRPr="00422E19" w:rsidRDefault="00EA3C0F" w:rsidP="00EA3C0F">
      <w:pPr>
        <w:jc w:val="center"/>
        <w:rPr>
          <w:b/>
          <w:bCs/>
          <w:sz w:val="32"/>
          <w:szCs w:val="32"/>
        </w:rPr>
      </w:pPr>
      <w:r w:rsidRPr="00422E19">
        <w:rPr>
          <w:b/>
          <w:bCs/>
          <w:sz w:val="32"/>
          <w:szCs w:val="32"/>
        </w:rPr>
        <w:t>Re: User proposals for substantive patent law harmonisation</w:t>
      </w:r>
    </w:p>
    <w:p w14:paraId="652D5724" w14:textId="77777777" w:rsidR="00EA3C0F" w:rsidRPr="00422E19" w:rsidRDefault="00EA3C0F" w:rsidP="00EA3C0F">
      <w:pPr>
        <w:jc w:val="center"/>
        <w:rPr>
          <w:b/>
          <w:bCs/>
          <w:sz w:val="32"/>
          <w:szCs w:val="32"/>
        </w:rPr>
      </w:pPr>
      <w:r w:rsidRPr="00422E19">
        <w:rPr>
          <w:b/>
          <w:bCs/>
          <w:sz w:val="32"/>
          <w:szCs w:val="32"/>
        </w:rPr>
        <w:t xml:space="preserve">Industry Trilateral </w:t>
      </w:r>
      <w:r>
        <w:rPr>
          <w:b/>
          <w:bCs/>
          <w:sz w:val="32"/>
          <w:szCs w:val="32"/>
        </w:rPr>
        <w:t xml:space="preserve">/ </w:t>
      </w:r>
      <w:r w:rsidRPr="00422E19">
        <w:rPr>
          <w:b/>
          <w:bCs/>
          <w:sz w:val="32"/>
          <w:szCs w:val="32"/>
        </w:rPr>
        <w:t xml:space="preserve">FICPI </w:t>
      </w:r>
      <w:r>
        <w:rPr>
          <w:b/>
          <w:bCs/>
          <w:sz w:val="32"/>
          <w:szCs w:val="32"/>
        </w:rPr>
        <w:t xml:space="preserve">/ </w:t>
      </w:r>
      <w:r w:rsidRPr="00422E19">
        <w:rPr>
          <w:b/>
          <w:bCs/>
          <w:sz w:val="32"/>
          <w:szCs w:val="32"/>
        </w:rPr>
        <w:t xml:space="preserve">AIPPI </w:t>
      </w:r>
    </w:p>
    <w:p w14:paraId="1774EFA6" w14:textId="77777777" w:rsidR="00EA3C0F" w:rsidRPr="00422E19" w:rsidRDefault="00EA3C0F" w:rsidP="00EA3C0F">
      <w:pPr>
        <w:jc w:val="center"/>
        <w:rPr>
          <w:b/>
          <w:bCs/>
          <w:sz w:val="32"/>
          <w:szCs w:val="32"/>
        </w:rPr>
      </w:pPr>
      <w:r w:rsidRPr="00422E19">
        <w:rPr>
          <w:b/>
          <w:bCs/>
          <w:sz w:val="32"/>
          <w:szCs w:val="32"/>
        </w:rPr>
        <w:t>2022</w:t>
      </w:r>
    </w:p>
    <w:p w14:paraId="68096B01" w14:textId="77777777" w:rsidR="002278D8" w:rsidRPr="00C43135" w:rsidRDefault="002278D8" w:rsidP="002278D8">
      <w:pPr>
        <w:jc w:val="both"/>
        <w:rPr>
          <w:b/>
          <w:bCs/>
          <w:sz w:val="24"/>
          <w:szCs w:val="24"/>
        </w:rPr>
      </w:pPr>
    </w:p>
    <w:p w14:paraId="32B5A9D7" w14:textId="50C45179" w:rsidR="00EA3C0F" w:rsidRPr="000A2F09" w:rsidRDefault="00C43135" w:rsidP="000A2F09">
      <w:pPr>
        <w:spacing w:after="160" w:line="259" w:lineRule="auto"/>
        <w:jc w:val="center"/>
        <w:rPr>
          <w:b/>
          <w:bCs/>
          <w:sz w:val="24"/>
          <w:szCs w:val="24"/>
        </w:rPr>
      </w:pPr>
      <w:r w:rsidRPr="00C43135">
        <w:rPr>
          <w:b/>
          <w:bCs/>
          <w:sz w:val="24"/>
          <w:szCs w:val="24"/>
        </w:rPr>
        <w:t>QUESTION</w:t>
      </w:r>
      <w:r w:rsidR="00EA3C0F">
        <w:rPr>
          <w:b/>
          <w:bCs/>
          <w:sz w:val="24"/>
          <w:szCs w:val="24"/>
        </w:rPr>
        <w:t>NAIRE</w:t>
      </w:r>
    </w:p>
    <w:p w14:paraId="09B7966B" w14:textId="08B3C76E" w:rsidR="00C43135" w:rsidRPr="00C43135" w:rsidRDefault="00C43135" w:rsidP="00C43135">
      <w:pPr>
        <w:jc w:val="both"/>
        <w:rPr>
          <w:b/>
          <w:bCs/>
          <w:sz w:val="24"/>
          <w:szCs w:val="24"/>
        </w:rPr>
      </w:pPr>
      <w:r w:rsidRPr="00C43135">
        <w:rPr>
          <w:b/>
          <w:bCs/>
          <w:sz w:val="24"/>
          <w:szCs w:val="24"/>
        </w:rPr>
        <w:t>PART I – Identification of the respondent</w:t>
      </w:r>
    </w:p>
    <w:p w14:paraId="6312333A" w14:textId="77777777" w:rsidR="00C43135" w:rsidRPr="00C43135" w:rsidRDefault="00C43135" w:rsidP="00C43135">
      <w:pPr>
        <w:jc w:val="both"/>
        <w:rPr>
          <w:sz w:val="24"/>
          <w:szCs w:val="24"/>
        </w:rPr>
      </w:pPr>
    </w:p>
    <w:p w14:paraId="4C44264A" w14:textId="16767084" w:rsidR="00C43135" w:rsidRPr="00C43135" w:rsidRDefault="00C43135" w:rsidP="00C43135">
      <w:pPr>
        <w:jc w:val="both"/>
        <w:rPr>
          <w:sz w:val="24"/>
          <w:szCs w:val="24"/>
        </w:rPr>
      </w:pPr>
      <w:r w:rsidRPr="00C43135">
        <w:rPr>
          <w:sz w:val="24"/>
          <w:szCs w:val="24"/>
        </w:rPr>
        <w:t>Name</w:t>
      </w:r>
      <w:r w:rsidR="00FC09CA">
        <w:rPr>
          <w:sz w:val="24"/>
          <w:szCs w:val="24"/>
        </w:rPr>
        <w:t xml:space="preserve"> and surname</w:t>
      </w:r>
      <w:r w:rsidRPr="00C43135">
        <w:rPr>
          <w:sz w:val="24"/>
          <w:szCs w:val="24"/>
        </w:rPr>
        <w:t>:</w:t>
      </w:r>
      <w:r w:rsidR="000A2F09">
        <w:rPr>
          <w:sz w:val="24"/>
          <w:szCs w:val="24"/>
        </w:rPr>
        <w:t xml:space="preserve"> </w:t>
      </w:r>
    </w:p>
    <w:p w14:paraId="6D7DC623" w14:textId="77777777" w:rsidR="00C43135" w:rsidRPr="00C43135" w:rsidRDefault="00C43135" w:rsidP="00C43135">
      <w:pPr>
        <w:jc w:val="both"/>
        <w:rPr>
          <w:sz w:val="24"/>
          <w:szCs w:val="24"/>
        </w:rPr>
      </w:pPr>
      <w:r w:rsidRPr="00C43135">
        <w:rPr>
          <w:sz w:val="24"/>
          <w:szCs w:val="24"/>
        </w:rPr>
        <w:t>Email address:</w:t>
      </w:r>
    </w:p>
    <w:p w14:paraId="0D272414" w14:textId="77777777" w:rsidR="00C43135" w:rsidRPr="00C43135" w:rsidRDefault="00C43135" w:rsidP="00C43135">
      <w:pPr>
        <w:jc w:val="both"/>
        <w:rPr>
          <w:sz w:val="24"/>
          <w:szCs w:val="24"/>
        </w:rPr>
      </w:pPr>
      <w:r w:rsidRPr="00C43135">
        <w:rPr>
          <w:sz w:val="24"/>
          <w:szCs w:val="24"/>
        </w:rPr>
        <w:t>Phone number (optional):</w:t>
      </w:r>
    </w:p>
    <w:p w14:paraId="319FD461" w14:textId="77777777" w:rsidR="00C43135" w:rsidRPr="00C43135" w:rsidRDefault="00C43135" w:rsidP="00C43135">
      <w:pPr>
        <w:contextualSpacing/>
        <w:jc w:val="both"/>
        <w:rPr>
          <w:i/>
          <w:iCs/>
          <w:sz w:val="24"/>
          <w:szCs w:val="24"/>
        </w:rPr>
      </w:pPr>
    </w:p>
    <w:p w14:paraId="5BA36128" w14:textId="77777777" w:rsidR="00C43135" w:rsidRPr="00C43135" w:rsidRDefault="00C43135" w:rsidP="00C43135">
      <w:pPr>
        <w:jc w:val="both"/>
        <w:rPr>
          <w:sz w:val="24"/>
          <w:szCs w:val="24"/>
        </w:rPr>
      </w:pPr>
      <w:r w:rsidRPr="00C43135">
        <w:rPr>
          <w:sz w:val="24"/>
          <w:szCs w:val="24"/>
        </w:rPr>
        <w:t>Are you replying as:</w:t>
      </w:r>
    </w:p>
    <w:p w14:paraId="25D32628" w14:textId="20D6FC04" w:rsidR="00C43135" w:rsidRPr="00C43135" w:rsidRDefault="00A863B3" w:rsidP="00C43135">
      <w:pPr>
        <w:numPr>
          <w:ilvl w:val="0"/>
          <w:numId w:val="35"/>
        </w:numPr>
        <w:contextualSpacing/>
        <w:jc w:val="both"/>
        <w:rPr>
          <w:sz w:val="24"/>
          <w:szCs w:val="24"/>
        </w:rPr>
      </w:pPr>
      <w:r>
        <w:rPr>
          <w:sz w:val="24"/>
          <w:szCs w:val="24"/>
        </w:rPr>
        <w:t>t</w:t>
      </w:r>
      <w:r w:rsidR="00C43135" w:rsidRPr="00C43135">
        <w:rPr>
          <w:sz w:val="24"/>
          <w:szCs w:val="24"/>
        </w:rPr>
        <w:t xml:space="preserve">he representative of an entity filing patent applications </w:t>
      </w:r>
      <w:r w:rsidR="00784C83">
        <w:rPr>
          <w:sz w:val="24"/>
          <w:szCs w:val="24"/>
        </w:rPr>
        <w:t xml:space="preserve">either </w:t>
      </w:r>
      <w:r w:rsidR="00C43135" w:rsidRPr="00C43135">
        <w:rPr>
          <w:sz w:val="24"/>
          <w:szCs w:val="24"/>
        </w:rPr>
        <w:t>at the EPO</w:t>
      </w:r>
      <w:r w:rsidR="00784C83">
        <w:rPr>
          <w:sz w:val="24"/>
          <w:szCs w:val="24"/>
        </w:rPr>
        <w:t xml:space="preserve"> or with your national office</w:t>
      </w:r>
      <w:r>
        <w:rPr>
          <w:sz w:val="24"/>
          <w:szCs w:val="24"/>
        </w:rPr>
        <w:t>?</w:t>
      </w:r>
      <w:r w:rsidR="00C43135" w:rsidRPr="00C43135">
        <w:rPr>
          <w:sz w:val="24"/>
          <w:szCs w:val="24"/>
        </w:rPr>
        <w:t xml:space="preserve"> </w:t>
      </w:r>
      <w:r w:rsidR="00FC09CA">
        <w:rPr>
          <w:sz w:val="24"/>
          <w:szCs w:val="24"/>
        </w:rPr>
        <w:t>I</w:t>
      </w:r>
      <w:r w:rsidR="00C43135" w:rsidRPr="00C43135">
        <w:rPr>
          <w:sz w:val="24"/>
          <w:szCs w:val="24"/>
        </w:rPr>
        <w:t xml:space="preserve">f so </w:t>
      </w:r>
      <w:r w:rsidR="00FC09CA">
        <w:rPr>
          <w:sz w:val="24"/>
          <w:szCs w:val="24"/>
        </w:rPr>
        <w:t xml:space="preserve">please go to </w:t>
      </w:r>
      <w:r w:rsidR="00C43135" w:rsidRPr="00C43135">
        <w:rPr>
          <w:sz w:val="24"/>
          <w:szCs w:val="24"/>
        </w:rPr>
        <w:t>P</w:t>
      </w:r>
      <w:r w:rsidR="005E6810">
        <w:rPr>
          <w:sz w:val="24"/>
          <w:szCs w:val="24"/>
        </w:rPr>
        <w:t xml:space="preserve">ART </w:t>
      </w:r>
      <w:r w:rsidR="00C43135" w:rsidRPr="00C43135">
        <w:rPr>
          <w:sz w:val="24"/>
          <w:szCs w:val="24"/>
        </w:rPr>
        <w:t>II</w:t>
      </w:r>
      <w:r w:rsidR="00FC09CA">
        <w:rPr>
          <w:sz w:val="24"/>
          <w:szCs w:val="24"/>
        </w:rPr>
        <w:t>.</w:t>
      </w:r>
    </w:p>
    <w:p w14:paraId="306B9237" w14:textId="47964EDA" w:rsidR="00C43135" w:rsidRPr="00C43135" w:rsidRDefault="00A863B3" w:rsidP="00C43135">
      <w:pPr>
        <w:numPr>
          <w:ilvl w:val="0"/>
          <w:numId w:val="35"/>
        </w:numPr>
        <w:contextualSpacing/>
        <w:jc w:val="both"/>
        <w:rPr>
          <w:sz w:val="24"/>
          <w:szCs w:val="24"/>
        </w:rPr>
      </w:pPr>
      <w:r>
        <w:rPr>
          <w:sz w:val="24"/>
          <w:szCs w:val="24"/>
        </w:rPr>
        <w:t>a</w:t>
      </w:r>
      <w:r w:rsidR="00C43135" w:rsidRPr="00C43135">
        <w:rPr>
          <w:sz w:val="24"/>
          <w:szCs w:val="24"/>
        </w:rPr>
        <w:t xml:space="preserve"> representative </w:t>
      </w:r>
      <w:r w:rsidR="000F3019">
        <w:rPr>
          <w:sz w:val="24"/>
          <w:szCs w:val="24"/>
        </w:rPr>
        <w:t xml:space="preserve">or member </w:t>
      </w:r>
      <w:r w:rsidR="00C43135" w:rsidRPr="00C43135">
        <w:rPr>
          <w:sz w:val="24"/>
          <w:szCs w:val="24"/>
        </w:rPr>
        <w:t>of a user or stakeholder association</w:t>
      </w:r>
      <w:r>
        <w:rPr>
          <w:sz w:val="24"/>
          <w:szCs w:val="24"/>
        </w:rPr>
        <w:t>?</w:t>
      </w:r>
      <w:r w:rsidR="005E6810">
        <w:rPr>
          <w:sz w:val="24"/>
          <w:szCs w:val="24"/>
        </w:rPr>
        <w:t xml:space="preserve"> </w:t>
      </w:r>
      <w:r w:rsidR="00C43135" w:rsidRPr="00C43135">
        <w:rPr>
          <w:sz w:val="24"/>
          <w:szCs w:val="24"/>
        </w:rPr>
        <w:t>If</w:t>
      </w:r>
      <w:r w:rsidR="005E6810">
        <w:rPr>
          <w:sz w:val="24"/>
          <w:szCs w:val="24"/>
        </w:rPr>
        <w:t xml:space="preserve"> </w:t>
      </w:r>
      <w:r w:rsidR="00C43135" w:rsidRPr="00C43135">
        <w:rPr>
          <w:sz w:val="24"/>
          <w:szCs w:val="24"/>
        </w:rPr>
        <w:t>so please indicate which association</w:t>
      </w:r>
      <w:r w:rsidR="00AC04EB">
        <w:rPr>
          <w:sz w:val="24"/>
          <w:szCs w:val="24"/>
        </w:rPr>
        <w:t>:</w:t>
      </w:r>
      <w:r w:rsidR="00C43135" w:rsidRPr="00C43135">
        <w:rPr>
          <w:sz w:val="24"/>
          <w:szCs w:val="24"/>
        </w:rPr>
        <w:t xml:space="preserve"> ___________________ </w:t>
      </w:r>
      <w:r w:rsidR="00FC09CA">
        <w:rPr>
          <w:sz w:val="24"/>
          <w:szCs w:val="24"/>
        </w:rPr>
        <w:t xml:space="preserve">and go to </w:t>
      </w:r>
      <w:r w:rsidR="00C43135" w:rsidRPr="00C43135">
        <w:rPr>
          <w:sz w:val="24"/>
          <w:szCs w:val="24"/>
        </w:rPr>
        <w:t>PART III</w:t>
      </w:r>
      <w:r w:rsidR="00FC09CA">
        <w:rPr>
          <w:sz w:val="24"/>
          <w:szCs w:val="24"/>
        </w:rPr>
        <w:t>.</w:t>
      </w:r>
    </w:p>
    <w:p w14:paraId="29D51EF9" w14:textId="77777777" w:rsidR="00C43135" w:rsidRPr="00C43135" w:rsidRDefault="00C43135" w:rsidP="00C43135">
      <w:pPr>
        <w:jc w:val="both"/>
        <w:rPr>
          <w:sz w:val="24"/>
          <w:szCs w:val="24"/>
        </w:rPr>
      </w:pPr>
    </w:p>
    <w:p w14:paraId="70120BDF" w14:textId="77777777" w:rsidR="00C43135" w:rsidRPr="00C43135" w:rsidRDefault="00C43135" w:rsidP="00C43135">
      <w:pPr>
        <w:contextualSpacing/>
        <w:jc w:val="both"/>
        <w:rPr>
          <w:i/>
          <w:iCs/>
          <w:sz w:val="24"/>
          <w:szCs w:val="24"/>
        </w:rPr>
      </w:pPr>
      <w:r w:rsidRPr="00C43135">
        <w:rPr>
          <w:i/>
          <w:iCs/>
          <w:sz w:val="24"/>
          <w:szCs w:val="24"/>
        </w:rPr>
        <w:t>All information identifying the respondent will be kept confidential. The results of the questionnaire will be anonymous, and no comment received within the framework of this questionnaire will be attributed.</w:t>
      </w:r>
    </w:p>
    <w:p w14:paraId="7F5E6CE8" w14:textId="77777777" w:rsidR="00C43135" w:rsidRPr="00C43135" w:rsidRDefault="00C43135" w:rsidP="00C43135">
      <w:pPr>
        <w:jc w:val="both"/>
        <w:rPr>
          <w:sz w:val="24"/>
          <w:szCs w:val="24"/>
        </w:rPr>
      </w:pPr>
    </w:p>
    <w:p w14:paraId="64850D12" w14:textId="77777777" w:rsidR="00C43135" w:rsidRPr="00C43135" w:rsidRDefault="00C43135" w:rsidP="00C43135">
      <w:pPr>
        <w:jc w:val="both"/>
        <w:rPr>
          <w:b/>
          <w:bCs/>
          <w:sz w:val="24"/>
          <w:szCs w:val="24"/>
        </w:rPr>
      </w:pPr>
      <w:r w:rsidRPr="00C43135">
        <w:rPr>
          <w:b/>
          <w:bCs/>
          <w:sz w:val="24"/>
          <w:szCs w:val="24"/>
        </w:rPr>
        <w:t>PART II – Information about the respondent</w:t>
      </w:r>
    </w:p>
    <w:p w14:paraId="03B629FB" w14:textId="77777777" w:rsidR="00C43135" w:rsidRPr="00C43135" w:rsidRDefault="00C43135" w:rsidP="00C43135">
      <w:pPr>
        <w:jc w:val="both"/>
        <w:rPr>
          <w:sz w:val="24"/>
          <w:szCs w:val="24"/>
        </w:rPr>
      </w:pPr>
    </w:p>
    <w:p w14:paraId="7E753E1F" w14:textId="77777777" w:rsidR="00C43135" w:rsidRPr="00C43135" w:rsidRDefault="00C43135" w:rsidP="00C43135">
      <w:pPr>
        <w:numPr>
          <w:ilvl w:val="0"/>
          <w:numId w:val="26"/>
        </w:numPr>
        <w:contextualSpacing/>
        <w:jc w:val="both"/>
        <w:rPr>
          <w:b/>
          <w:bCs/>
          <w:sz w:val="24"/>
          <w:szCs w:val="24"/>
        </w:rPr>
      </w:pPr>
      <w:r w:rsidRPr="00C43135">
        <w:rPr>
          <w:b/>
          <w:bCs/>
          <w:sz w:val="24"/>
          <w:szCs w:val="24"/>
        </w:rPr>
        <w:t>Please indicate your status/affiliation:</w:t>
      </w:r>
    </w:p>
    <w:p w14:paraId="2679C428" w14:textId="77777777" w:rsidR="00FC5174" w:rsidRDefault="00FC5174" w:rsidP="00C43135">
      <w:pPr>
        <w:jc w:val="both"/>
        <w:rPr>
          <w:sz w:val="24"/>
          <w:szCs w:val="24"/>
        </w:rPr>
      </w:pPr>
    </w:p>
    <w:p w14:paraId="2BA53149" w14:textId="60C461E2" w:rsidR="00C43135" w:rsidRPr="00C43135" w:rsidRDefault="00D73B3A" w:rsidP="00C43135">
      <w:pPr>
        <w:jc w:val="both"/>
        <w:rPr>
          <w:sz w:val="24"/>
          <w:szCs w:val="24"/>
        </w:rPr>
      </w:pPr>
      <w:sdt>
        <w:sdtPr>
          <w:rPr>
            <w:sz w:val="24"/>
            <w:szCs w:val="24"/>
          </w:rPr>
          <w:id w:val="89894424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C43135" w:rsidRPr="00C43135">
        <w:rPr>
          <w:sz w:val="24"/>
          <w:szCs w:val="24"/>
        </w:rPr>
        <w:t>Corporation</w:t>
      </w:r>
    </w:p>
    <w:p w14:paraId="7B6096C1" w14:textId="791EAE26" w:rsidR="00C43135" w:rsidRPr="00C43135" w:rsidRDefault="00D73B3A" w:rsidP="00C43135">
      <w:pPr>
        <w:jc w:val="both"/>
        <w:rPr>
          <w:sz w:val="24"/>
          <w:szCs w:val="24"/>
        </w:rPr>
      </w:pPr>
      <w:sdt>
        <w:sdtPr>
          <w:rPr>
            <w:sz w:val="24"/>
            <w:szCs w:val="24"/>
          </w:rPr>
          <w:id w:val="312542083"/>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University/</w:t>
      </w:r>
      <w:r w:rsidR="005A78FB">
        <w:rPr>
          <w:sz w:val="24"/>
          <w:szCs w:val="24"/>
        </w:rPr>
        <w:t>r</w:t>
      </w:r>
      <w:r w:rsidR="00C43135" w:rsidRPr="00C43135">
        <w:rPr>
          <w:sz w:val="24"/>
          <w:szCs w:val="24"/>
        </w:rPr>
        <w:t xml:space="preserve">esearch </w:t>
      </w:r>
      <w:r w:rsidR="005A78FB">
        <w:rPr>
          <w:sz w:val="24"/>
          <w:szCs w:val="24"/>
        </w:rPr>
        <w:t>i</w:t>
      </w:r>
      <w:r w:rsidR="00C43135" w:rsidRPr="00C43135">
        <w:rPr>
          <w:sz w:val="24"/>
          <w:szCs w:val="24"/>
        </w:rPr>
        <w:t>nstitution</w:t>
      </w:r>
    </w:p>
    <w:p w14:paraId="43847721" w14:textId="43698E5C" w:rsidR="00C43135" w:rsidRPr="00C43135" w:rsidRDefault="00D73B3A" w:rsidP="00C43135">
      <w:pPr>
        <w:jc w:val="both"/>
        <w:rPr>
          <w:sz w:val="24"/>
          <w:szCs w:val="24"/>
        </w:rPr>
      </w:pPr>
      <w:sdt>
        <w:sdtPr>
          <w:rPr>
            <w:sz w:val="24"/>
            <w:szCs w:val="24"/>
          </w:rPr>
          <w:id w:val="1857387542"/>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 xml:space="preserve">SME* </w:t>
      </w:r>
    </w:p>
    <w:p w14:paraId="4BDB0122" w14:textId="609BF253" w:rsidR="00C43135" w:rsidRPr="00C43135" w:rsidRDefault="00D73B3A" w:rsidP="00C43135">
      <w:pPr>
        <w:jc w:val="both"/>
        <w:rPr>
          <w:sz w:val="24"/>
          <w:szCs w:val="24"/>
        </w:rPr>
      </w:pPr>
      <w:sdt>
        <w:sdtPr>
          <w:rPr>
            <w:sz w:val="24"/>
            <w:szCs w:val="24"/>
          </w:rPr>
          <w:id w:val="-1598711964"/>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 xml:space="preserve">Individual </w:t>
      </w:r>
      <w:r w:rsidR="005A78FB">
        <w:rPr>
          <w:sz w:val="24"/>
          <w:szCs w:val="24"/>
        </w:rPr>
        <w:t>i</w:t>
      </w:r>
      <w:r w:rsidR="00C43135" w:rsidRPr="00C43135">
        <w:rPr>
          <w:sz w:val="24"/>
          <w:szCs w:val="24"/>
        </w:rPr>
        <w:t>nventor</w:t>
      </w:r>
    </w:p>
    <w:p w14:paraId="2BC74E85" w14:textId="08E2F02B" w:rsidR="00C43135" w:rsidRPr="00C43135" w:rsidRDefault="00D73B3A" w:rsidP="00C43135">
      <w:pPr>
        <w:jc w:val="both"/>
        <w:rPr>
          <w:sz w:val="24"/>
          <w:szCs w:val="24"/>
        </w:rPr>
      </w:pPr>
      <w:sdt>
        <w:sdtPr>
          <w:rPr>
            <w:sz w:val="24"/>
            <w:szCs w:val="24"/>
          </w:rPr>
          <w:id w:val="154277595"/>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 xml:space="preserve">Patent </w:t>
      </w:r>
      <w:r w:rsidR="005A78FB">
        <w:rPr>
          <w:sz w:val="24"/>
          <w:szCs w:val="24"/>
        </w:rPr>
        <w:t>a</w:t>
      </w:r>
      <w:r w:rsidR="00C43135" w:rsidRPr="00C43135">
        <w:rPr>
          <w:sz w:val="24"/>
          <w:szCs w:val="24"/>
        </w:rPr>
        <w:t>ttorney/</w:t>
      </w:r>
      <w:r w:rsidR="005A78FB">
        <w:rPr>
          <w:sz w:val="24"/>
          <w:szCs w:val="24"/>
        </w:rPr>
        <w:t>f</w:t>
      </w:r>
      <w:r w:rsidR="00C43135" w:rsidRPr="00C43135">
        <w:rPr>
          <w:sz w:val="24"/>
          <w:szCs w:val="24"/>
        </w:rPr>
        <w:t>irm</w:t>
      </w:r>
    </w:p>
    <w:p w14:paraId="181BFDA4" w14:textId="6B9F13CB" w:rsidR="00C43135" w:rsidRPr="00C43135" w:rsidRDefault="00D73B3A" w:rsidP="00C43135">
      <w:pPr>
        <w:jc w:val="both"/>
        <w:rPr>
          <w:sz w:val="24"/>
          <w:szCs w:val="24"/>
        </w:rPr>
      </w:pPr>
      <w:sdt>
        <w:sdtPr>
          <w:rPr>
            <w:sz w:val="24"/>
            <w:szCs w:val="24"/>
          </w:rPr>
          <w:id w:val="-575124202"/>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Lawyer/</w:t>
      </w:r>
      <w:r w:rsidR="005A78FB">
        <w:rPr>
          <w:sz w:val="24"/>
          <w:szCs w:val="24"/>
        </w:rPr>
        <w:t>f</w:t>
      </w:r>
      <w:r w:rsidR="00C43135" w:rsidRPr="00C43135">
        <w:rPr>
          <w:sz w:val="24"/>
          <w:szCs w:val="24"/>
        </w:rPr>
        <w:t>irm</w:t>
      </w:r>
    </w:p>
    <w:p w14:paraId="5AA43DBB" w14:textId="66A154A5" w:rsidR="00C43135" w:rsidRPr="00C43135" w:rsidRDefault="00D73B3A" w:rsidP="00C43135">
      <w:pPr>
        <w:jc w:val="both"/>
        <w:rPr>
          <w:sz w:val="24"/>
          <w:szCs w:val="24"/>
        </w:rPr>
      </w:pPr>
      <w:sdt>
        <w:sdtPr>
          <w:rPr>
            <w:sz w:val="24"/>
            <w:szCs w:val="24"/>
          </w:rPr>
          <w:id w:val="-457105401"/>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 xml:space="preserve">Other </w:t>
      </w:r>
      <w:r w:rsidR="005A78FB">
        <w:rPr>
          <w:sz w:val="24"/>
          <w:szCs w:val="24"/>
        </w:rPr>
        <w:t>–</w:t>
      </w:r>
      <w:r w:rsidR="00C43135" w:rsidRPr="00C43135">
        <w:rPr>
          <w:sz w:val="24"/>
          <w:szCs w:val="24"/>
        </w:rPr>
        <w:t xml:space="preserve"> </w:t>
      </w:r>
      <w:r w:rsidR="005A78FB">
        <w:rPr>
          <w:sz w:val="24"/>
          <w:szCs w:val="24"/>
        </w:rPr>
        <w:t>p</w:t>
      </w:r>
      <w:r w:rsidR="00C43135" w:rsidRPr="00C43135">
        <w:rPr>
          <w:sz w:val="24"/>
          <w:szCs w:val="24"/>
        </w:rPr>
        <w:t>lease specify</w:t>
      </w:r>
      <w:r w:rsidR="00A863B3">
        <w:rPr>
          <w:sz w:val="24"/>
          <w:szCs w:val="24"/>
        </w:rPr>
        <w:t>:</w:t>
      </w:r>
      <w:r w:rsidR="00C43135" w:rsidRPr="00C43135">
        <w:rPr>
          <w:sz w:val="24"/>
          <w:szCs w:val="24"/>
        </w:rPr>
        <w:t xml:space="preserve"> _____</w:t>
      </w:r>
      <w:r w:rsidR="00FC09CA">
        <w:rPr>
          <w:sz w:val="24"/>
          <w:szCs w:val="24"/>
        </w:rPr>
        <w:t>________</w:t>
      </w:r>
      <w:r w:rsidR="000F3019">
        <w:rPr>
          <w:sz w:val="24"/>
          <w:szCs w:val="24"/>
        </w:rPr>
        <w:t>__________________________________</w:t>
      </w:r>
      <w:r w:rsidR="00FC09CA">
        <w:rPr>
          <w:sz w:val="24"/>
          <w:szCs w:val="24"/>
        </w:rPr>
        <w:t>__</w:t>
      </w:r>
    </w:p>
    <w:p w14:paraId="69E11A61" w14:textId="77777777" w:rsidR="00C43135" w:rsidRPr="00C43135" w:rsidRDefault="00C43135" w:rsidP="00C43135">
      <w:pPr>
        <w:jc w:val="both"/>
        <w:rPr>
          <w:sz w:val="24"/>
          <w:szCs w:val="24"/>
        </w:rPr>
      </w:pPr>
    </w:p>
    <w:p w14:paraId="7BBDE735" w14:textId="5C2C7949" w:rsidR="00C43135" w:rsidRDefault="00C43135" w:rsidP="00C43135">
      <w:pPr>
        <w:jc w:val="both"/>
        <w:rPr>
          <w:color w:val="202124"/>
          <w:shd w:val="clear" w:color="auto" w:fill="FFFFFF"/>
        </w:rPr>
      </w:pPr>
      <w:r w:rsidRPr="00C43135">
        <w:rPr>
          <w:sz w:val="24"/>
          <w:szCs w:val="24"/>
        </w:rPr>
        <w:t>*</w:t>
      </w:r>
      <w:r w:rsidRPr="00C43135">
        <w:rPr>
          <w:color w:val="202124"/>
          <w:shd w:val="clear" w:color="auto" w:fill="FFFFFF"/>
        </w:rPr>
        <w:t xml:space="preserve">  As per the EU definition: having up to 249 employees and an annual turnover not exceeding €50 million or a balance sheet total not exceeding €43 million.</w:t>
      </w:r>
    </w:p>
    <w:p w14:paraId="3135D1F1" w14:textId="78C3DE05" w:rsidR="00485A0D" w:rsidRDefault="00485A0D" w:rsidP="00C43135">
      <w:pPr>
        <w:jc w:val="both"/>
        <w:rPr>
          <w:color w:val="202124"/>
          <w:shd w:val="clear" w:color="auto" w:fill="FFFFFF"/>
        </w:rPr>
      </w:pPr>
    </w:p>
    <w:p w14:paraId="0D294CFF" w14:textId="047B8AC3" w:rsidR="00485A0D" w:rsidRDefault="00485A0D" w:rsidP="00C43135">
      <w:pPr>
        <w:jc w:val="both"/>
        <w:rPr>
          <w:color w:val="202124"/>
          <w:shd w:val="clear" w:color="auto" w:fill="FFFFFF"/>
        </w:rPr>
      </w:pPr>
    </w:p>
    <w:p w14:paraId="12871031" w14:textId="4E4EC40B" w:rsidR="00485A0D" w:rsidRDefault="00485A0D">
      <w:pPr>
        <w:spacing w:after="160" w:line="259" w:lineRule="auto"/>
        <w:rPr>
          <w:color w:val="202124"/>
          <w:shd w:val="clear" w:color="auto" w:fill="FFFFFF"/>
        </w:rPr>
      </w:pPr>
      <w:r>
        <w:rPr>
          <w:color w:val="202124"/>
          <w:shd w:val="clear" w:color="auto" w:fill="FFFFFF"/>
        </w:rPr>
        <w:br w:type="page"/>
      </w:r>
    </w:p>
    <w:p w14:paraId="3EC3B5DC" w14:textId="77777777" w:rsidR="00485A0D" w:rsidRPr="00C43135" w:rsidRDefault="00485A0D" w:rsidP="00C43135">
      <w:pPr>
        <w:jc w:val="both"/>
        <w:rPr>
          <w:color w:val="202124"/>
          <w:shd w:val="clear" w:color="auto" w:fill="FFFFFF"/>
        </w:rPr>
      </w:pPr>
    </w:p>
    <w:p w14:paraId="3F5BD2A4" w14:textId="77777777" w:rsidR="00C43135" w:rsidRPr="00C43135" w:rsidRDefault="00C43135" w:rsidP="00C43135">
      <w:pPr>
        <w:jc w:val="both"/>
        <w:rPr>
          <w:sz w:val="24"/>
          <w:szCs w:val="24"/>
        </w:rPr>
      </w:pPr>
    </w:p>
    <w:p w14:paraId="40ACB71E" w14:textId="7C441D7F" w:rsidR="00C43135" w:rsidRPr="00C43135" w:rsidRDefault="00C43135" w:rsidP="00C43135">
      <w:pPr>
        <w:numPr>
          <w:ilvl w:val="0"/>
          <w:numId w:val="26"/>
        </w:numPr>
        <w:contextualSpacing/>
        <w:jc w:val="both"/>
        <w:rPr>
          <w:b/>
          <w:bCs/>
          <w:sz w:val="24"/>
          <w:szCs w:val="24"/>
        </w:rPr>
      </w:pPr>
      <w:r w:rsidRPr="00C43135">
        <w:rPr>
          <w:b/>
          <w:bCs/>
          <w:sz w:val="24"/>
          <w:szCs w:val="24"/>
        </w:rPr>
        <w:t xml:space="preserve">What is your primary area of technology or industry? </w:t>
      </w:r>
    </w:p>
    <w:p w14:paraId="3CF9D610" w14:textId="77777777" w:rsidR="00C43135" w:rsidRPr="00C43135" w:rsidRDefault="00C43135" w:rsidP="00C43135">
      <w:pPr>
        <w:jc w:val="both"/>
        <w:rPr>
          <w:sz w:val="24"/>
          <w:szCs w:val="24"/>
        </w:rPr>
      </w:pPr>
    </w:p>
    <w:p w14:paraId="5795E752" w14:textId="548601CC" w:rsidR="00C43135" w:rsidRPr="00C43135" w:rsidRDefault="00D73B3A" w:rsidP="00C43135">
      <w:pPr>
        <w:jc w:val="both"/>
        <w:rPr>
          <w:sz w:val="24"/>
          <w:szCs w:val="24"/>
        </w:rPr>
      </w:pPr>
      <w:sdt>
        <w:sdtPr>
          <w:rPr>
            <w:sz w:val="24"/>
            <w:szCs w:val="24"/>
          </w:rPr>
          <w:id w:val="-170840720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Mechanics</w:t>
      </w:r>
    </w:p>
    <w:p w14:paraId="2CD827E1" w14:textId="780BF597" w:rsidR="00C43135" w:rsidRPr="00C43135" w:rsidRDefault="00D73B3A" w:rsidP="00C43135">
      <w:pPr>
        <w:jc w:val="both"/>
        <w:rPr>
          <w:sz w:val="24"/>
          <w:szCs w:val="24"/>
        </w:rPr>
      </w:pPr>
      <w:sdt>
        <w:sdtPr>
          <w:rPr>
            <w:sz w:val="24"/>
            <w:szCs w:val="24"/>
          </w:rPr>
          <w:id w:val="680398384"/>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Electrical/</w:t>
      </w:r>
      <w:r w:rsidR="005A78FB">
        <w:rPr>
          <w:sz w:val="24"/>
          <w:szCs w:val="24"/>
        </w:rPr>
        <w:t>e</w:t>
      </w:r>
      <w:r w:rsidR="00C43135" w:rsidRPr="00C43135">
        <w:rPr>
          <w:sz w:val="24"/>
          <w:szCs w:val="24"/>
        </w:rPr>
        <w:t>lectronics</w:t>
      </w:r>
    </w:p>
    <w:p w14:paraId="7B7EBC93" w14:textId="2189C6DB" w:rsidR="00C43135" w:rsidRPr="00C43135" w:rsidRDefault="00D73B3A" w:rsidP="00C43135">
      <w:pPr>
        <w:jc w:val="both"/>
        <w:rPr>
          <w:sz w:val="24"/>
          <w:szCs w:val="24"/>
        </w:rPr>
      </w:pPr>
      <w:sdt>
        <w:sdtPr>
          <w:rPr>
            <w:sz w:val="24"/>
            <w:szCs w:val="24"/>
          </w:rPr>
          <w:id w:val="63622084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Telecommunications</w:t>
      </w:r>
    </w:p>
    <w:p w14:paraId="48154B70" w14:textId="053F5476" w:rsidR="00C43135" w:rsidRPr="00C43135" w:rsidRDefault="00D73B3A" w:rsidP="00C43135">
      <w:pPr>
        <w:jc w:val="both"/>
        <w:rPr>
          <w:sz w:val="24"/>
          <w:szCs w:val="24"/>
        </w:rPr>
      </w:pPr>
      <w:sdt>
        <w:sdtPr>
          <w:rPr>
            <w:sz w:val="24"/>
            <w:szCs w:val="24"/>
          </w:rPr>
          <w:id w:val="110021496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Computers</w:t>
      </w:r>
    </w:p>
    <w:p w14:paraId="73FBE139" w14:textId="0086F103" w:rsidR="00C43135" w:rsidRPr="00C43135" w:rsidRDefault="00D73B3A" w:rsidP="00C43135">
      <w:pPr>
        <w:jc w:val="both"/>
        <w:rPr>
          <w:sz w:val="24"/>
          <w:szCs w:val="24"/>
        </w:rPr>
      </w:pPr>
      <w:sdt>
        <w:sdtPr>
          <w:rPr>
            <w:sz w:val="24"/>
            <w:szCs w:val="24"/>
          </w:rPr>
          <w:id w:val="1664350089"/>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Chemistry</w:t>
      </w:r>
    </w:p>
    <w:p w14:paraId="20FC4A3C" w14:textId="39B8A702" w:rsidR="00C43135" w:rsidRPr="00C43135" w:rsidRDefault="00D73B3A" w:rsidP="00C43135">
      <w:pPr>
        <w:jc w:val="both"/>
        <w:rPr>
          <w:sz w:val="24"/>
          <w:szCs w:val="24"/>
        </w:rPr>
      </w:pPr>
      <w:sdt>
        <w:sdtPr>
          <w:rPr>
            <w:sz w:val="24"/>
            <w:szCs w:val="24"/>
          </w:rPr>
          <w:id w:val="-100272130"/>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Biotechnology</w:t>
      </w:r>
    </w:p>
    <w:p w14:paraId="09B8A376" w14:textId="32F898F0" w:rsidR="00C43135" w:rsidRPr="00C43135" w:rsidRDefault="00D73B3A" w:rsidP="00C43135">
      <w:pPr>
        <w:jc w:val="both"/>
        <w:rPr>
          <w:sz w:val="24"/>
          <w:szCs w:val="24"/>
        </w:rPr>
      </w:pPr>
      <w:sdt>
        <w:sdtPr>
          <w:rPr>
            <w:sz w:val="24"/>
            <w:szCs w:val="24"/>
          </w:rPr>
          <w:id w:val="822018892"/>
          <w14:checkbox>
            <w14:checked w14:val="0"/>
            <w14:checkedState w14:val="2612" w14:font="MS Gothic"/>
            <w14:uncheckedState w14:val="2610" w14:font="MS Gothic"/>
          </w14:checkbox>
        </w:sdtPr>
        <w:sdtEndPr/>
        <w:sdtContent>
          <w:r w:rsidR="000A2F09">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Pharmaceuticals</w:t>
      </w:r>
    </w:p>
    <w:p w14:paraId="0B639A2C" w14:textId="2E77BB2A" w:rsidR="00C43135" w:rsidRPr="00C43135" w:rsidRDefault="00D73B3A" w:rsidP="00C43135">
      <w:pPr>
        <w:jc w:val="both"/>
        <w:rPr>
          <w:sz w:val="24"/>
          <w:szCs w:val="24"/>
        </w:rPr>
      </w:pPr>
      <w:sdt>
        <w:sdtPr>
          <w:rPr>
            <w:sz w:val="24"/>
            <w:szCs w:val="24"/>
          </w:rPr>
          <w:id w:val="-1845170061"/>
          <w14:checkbox>
            <w14:checked w14:val="0"/>
            <w14:checkedState w14:val="2612" w14:font="MS Gothic"/>
            <w14:uncheckedState w14:val="2610" w14:font="MS Gothic"/>
          </w14:checkbox>
        </w:sdtPr>
        <w:sdtEndPr/>
        <w:sdtContent>
          <w:r w:rsidR="000A2F09">
            <w:rPr>
              <w:rFonts w:ascii="MS Gothic" w:eastAsia="MS Gothic" w:hAnsi="MS Gothic" w:hint="eastAsia"/>
              <w:sz w:val="24"/>
              <w:szCs w:val="24"/>
            </w:rPr>
            <w:t>☐</w:t>
          </w:r>
        </w:sdtContent>
      </w:sdt>
      <w:r w:rsidR="000A2F09" w:rsidRPr="00C43135">
        <w:rPr>
          <w:sz w:val="24"/>
          <w:szCs w:val="24"/>
        </w:rPr>
        <w:t xml:space="preserve"> </w:t>
      </w:r>
      <w:r w:rsidR="00C43135" w:rsidRPr="00C43135">
        <w:rPr>
          <w:sz w:val="24"/>
          <w:szCs w:val="24"/>
        </w:rPr>
        <w:t>Other</w:t>
      </w:r>
      <w:r w:rsidR="000A2F09">
        <w:rPr>
          <w:sz w:val="24"/>
          <w:szCs w:val="24"/>
        </w:rPr>
        <w:t xml:space="preserve"> – please specify</w:t>
      </w:r>
      <w:r w:rsidR="00A863B3">
        <w:rPr>
          <w:sz w:val="24"/>
          <w:szCs w:val="24"/>
        </w:rPr>
        <w:t>:</w:t>
      </w:r>
      <w:r w:rsidR="00C43135" w:rsidRPr="00C43135">
        <w:rPr>
          <w:sz w:val="24"/>
          <w:szCs w:val="24"/>
        </w:rPr>
        <w:t xml:space="preserve"> _____________</w:t>
      </w:r>
      <w:r w:rsidR="000A2F09">
        <w:rPr>
          <w:sz w:val="24"/>
          <w:szCs w:val="24"/>
        </w:rPr>
        <w:t>____________</w:t>
      </w:r>
    </w:p>
    <w:p w14:paraId="071E3539" w14:textId="77777777" w:rsidR="00C43135" w:rsidRPr="00C43135" w:rsidRDefault="00C43135" w:rsidP="00C43135">
      <w:pPr>
        <w:jc w:val="both"/>
        <w:rPr>
          <w:sz w:val="24"/>
          <w:szCs w:val="24"/>
        </w:rPr>
      </w:pPr>
    </w:p>
    <w:p w14:paraId="2CEC77C4" w14:textId="67B3341C" w:rsidR="00C43135" w:rsidRPr="00C43135" w:rsidRDefault="00C43135" w:rsidP="00C43135">
      <w:pPr>
        <w:jc w:val="both"/>
        <w:rPr>
          <w:b/>
          <w:bCs/>
          <w:sz w:val="24"/>
          <w:szCs w:val="24"/>
        </w:rPr>
      </w:pPr>
      <w:r w:rsidRPr="00C43135">
        <w:rPr>
          <w:b/>
          <w:bCs/>
          <w:sz w:val="24"/>
          <w:szCs w:val="24"/>
        </w:rPr>
        <w:t xml:space="preserve">3. Please indicate the EPC </w:t>
      </w:r>
      <w:r w:rsidR="005A78FB">
        <w:rPr>
          <w:b/>
          <w:bCs/>
          <w:sz w:val="24"/>
          <w:szCs w:val="24"/>
        </w:rPr>
        <w:t>c</w:t>
      </w:r>
      <w:r w:rsidRPr="00C43135">
        <w:rPr>
          <w:b/>
          <w:bCs/>
          <w:sz w:val="24"/>
          <w:szCs w:val="24"/>
        </w:rPr>
        <w:t xml:space="preserve">ontracting </w:t>
      </w:r>
      <w:r w:rsidR="005A78FB">
        <w:rPr>
          <w:b/>
          <w:bCs/>
          <w:sz w:val="24"/>
          <w:szCs w:val="24"/>
        </w:rPr>
        <w:t>s</w:t>
      </w:r>
      <w:r w:rsidRPr="00C43135">
        <w:rPr>
          <w:b/>
          <w:bCs/>
          <w:sz w:val="24"/>
          <w:szCs w:val="24"/>
        </w:rPr>
        <w:t>tate in which you have your residence or principal place of business</w:t>
      </w:r>
      <w:r w:rsidR="00FB56C9">
        <w:rPr>
          <w:b/>
          <w:bCs/>
          <w:sz w:val="24"/>
          <w:szCs w:val="24"/>
        </w:rPr>
        <w:t>:</w:t>
      </w:r>
    </w:p>
    <w:p w14:paraId="584621D7" w14:textId="77777777" w:rsidR="00FC09CA" w:rsidRDefault="00FC09CA" w:rsidP="00C43135">
      <w:pPr>
        <w:jc w:val="both"/>
        <w:rPr>
          <w:sz w:val="24"/>
          <w:szCs w:val="24"/>
        </w:rPr>
      </w:pPr>
    </w:p>
    <w:p w14:paraId="5F402899" w14:textId="4084D0EA" w:rsidR="00C43135" w:rsidRPr="00C43135" w:rsidRDefault="000F3019" w:rsidP="00C43135">
      <w:pPr>
        <w:jc w:val="both"/>
        <w:rPr>
          <w:sz w:val="24"/>
          <w:szCs w:val="24"/>
        </w:rPr>
      </w:pPr>
      <w:r>
        <w:rPr>
          <w:sz w:val="24"/>
          <w:szCs w:val="24"/>
        </w:rPr>
        <w:t>___________________________</w:t>
      </w:r>
    </w:p>
    <w:p w14:paraId="3B626B72" w14:textId="77777777" w:rsidR="00C43135" w:rsidRPr="00C43135" w:rsidRDefault="00C43135" w:rsidP="00C43135">
      <w:pPr>
        <w:jc w:val="both"/>
        <w:rPr>
          <w:sz w:val="24"/>
          <w:szCs w:val="24"/>
        </w:rPr>
      </w:pPr>
    </w:p>
    <w:p w14:paraId="49C0C38A" w14:textId="5879C40A" w:rsidR="00C43135" w:rsidRPr="00C43135" w:rsidRDefault="00C43135" w:rsidP="00C43135">
      <w:pPr>
        <w:numPr>
          <w:ilvl w:val="0"/>
          <w:numId w:val="27"/>
        </w:numPr>
        <w:contextualSpacing/>
        <w:jc w:val="both"/>
        <w:rPr>
          <w:b/>
          <w:bCs/>
          <w:sz w:val="24"/>
          <w:szCs w:val="24"/>
        </w:rPr>
      </w:pPr>
      <w:r w:rsidRPr="00C43135">
        <w:rPr>
          <w:b/>
          <w:bCs/>
          <w:sz w:val="24"/>
          <w:szCs w:val="24"/>
        </w:rPr>
        <w:t xml:space="preserve">A. Please indicate how many patent applications </w:t>
      </w:r>
      <w:r w:rsidR="00784C83">
        <w:rPr>
          <w:b/>
          <w:bCs/>
          <w:sz w:val="24"/>
          <w:szCs w:val="24"/>
        </w:rPr>
        <w:t>(</w:t>
      </w:r>
      <w:r w:rsidR="00F269EB">
        <w:rPr>
          <w:b/>
          <w:bCs/>
          <w:sz w:val="24"/>
          <w:szCs w:val="24"/>
        </w:rPr>
        <w:t xml:space="preserve">national, </w:t>
      </w:r>
      <w:r w:rsidR="00784C83">
        <w:rPr>
          <w:b/>
          <w:bCs/>
          <w:sz w:val="24"/>
          <w:szCs w:val="24"/>
        </w:rPr>
        <w:t>European</w:t>
      </w:r>
      <w:r w:rsidR="00F269EB">
        <w:rPr>
          <w:b/>
          <w:bCs/>
          <w:sz w:val="24"/>
          <w:szCs w:val="24"/>
        </w:rPr>
        <w:t xml:space="preserve"> or</w:t>
      </w:r>
      <w:r w:rsidR="00784C83">
        <w:rPr>
          <w:b/>
          <w:bCs/>
          <w:sz w:val="24"/>
          <w:szCs w:val="24"/>
        </w:rPr>
        <w:t xml:space="preserve"> PCT) </w:t>
      </w:r>
      <w:r w:rsidRPr="00C43135">
        <w:rPr>
          <w:b/>
          <w:bCs/>
          <w:sz w:val="24"/>
          <w:szCs w:val="24"/>
        </w:rPr>
        <w:t>you</w:t>
      </w:r>
      <w:r w:rsidR="00A863B3">
        <w:rPr>
          <w:b/>
          <w:bCs/>
          <w:sz w:val="24"/>
          <w:szCs w:val="24"/>
        </w:rPr>
        <w:t xml:space="preserve"> have</w:t>
      </w:r>
      <w:r w:rsidRPr="00C43135">
        <w:rPr>
          <w:b/>
          <w:bCs/>
          <w:sz w:val="24"/>
          <w:szCs w:val="24"/>
        </w:rPr>
        <w:t>/your employer ha</w:t>
      </w:r>
      <w:r w:rsidR="00A863B3">
        <w:rPr>
          <w:b/>
          <w:bCs/>
          <w:sz w:val="24"/>
          <w:szCs w:val="24"/>
        </w:rPr>
        <w:t>s</w:t>
      </w:r>
      <w:r w:rsidRPr="00C43135">
        <w:rPr>
          <w:b/>
          <w:bCs/>
          <w:sz w:val="24"/>
          <w:szCs w:val="24"/>
        </w:rPr>
        <w:t xml:space="preserve"> filed in the last </w:t>
      </w:r>
      <w:r w:rsidR="005A78FB">
        <w:rPr>
          <w:b/>
          <w:bCs/>
          <w:sz w:val="24"/>
          <w:szCs w:val="24"/>
        </w:rPr>
        <w:t>five</w:t>
      </w:r>
      <w:r w:rsidRPr="00C43135">
        <w:rPr>
          <w:b/>
          <w:bCs/>
          <w:sz w:val="24"/>
          <w:szCs w:val="24"/>
        </w:rPr>
        <w:t xml:space="preserve"> years</w:t>
      </w:r>
      <w:r w:rsidR="005A78FB">
        <w:rPr>
          <w:b/>
          <w:bCs/>
          <w:sz w:val="24"/>
          <w:szCs w:val="24"/>
        </w:rPr>
        <w:t>.</w:t>
      </w:r>
    </w:p>
    <w:p w14:paraId="031A57C8" w14:textId="77777777" w:rsidR="00C43135" w:rsidRPr="00C43135" w:rsidRDefault="00C43135" w:rsidP="00C43135">
      <w:pPr>
        <w:contextualSpacing/>
        <w:jc w:val="both"/>
        <w:rPr>
          <w:b/>
          <w:bCs/>
          <w:sz w:val="24"/>
          <w:szCs w:val="24"/>
        </w:rPr>
      </w:pPr>
    </w:p>
    <w:p w14:paraId="24A6548C" w14:textId="2DF1DE76" w:rsidR="00C43135" w:rsidRPr="00C43135" w:rsidRDefault="00D73B3A" w:rsidP="00C43135">
      <w:pPr>
        <w:contextualSpacing/>
        <w:jc w:val="both"/>
        <w:rPr>
          <w:sz w:val="24"/>
          <w:szCs w:val="24"/>
        </w:rPr>
      </w:pPr>
      <w:sdt>
        <w:sdtPr>
          <w:rPr>
            <w:sz w:val="24"/>
            <w:szCs w:val="24"/>
          </w:rPr>
          <w:id w:val="-159236715"/>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None</w:t>
      </w:r>
    </w:p>
    <w:p w14:paraId="1C063DE1" w14:textId="431FF71B" w:rsidR="00C43135" w:rsidRPr="00C43135" w:rsidRDefault="00D73B3A" w:rsidP="00C43135">
      <w:pPr>
        <w:contextualSpacing/>
        <w:jc w:val="both"/>
        <w:rPr>
          <w:sz w:val="24"/>
          <w:szCs w:val="24"/>
        </w:rPr>
      </w:pPr>
      <w:sdt>
        <w:sdtPr>
          <w:rPr>
            <w:sz w:val="24"/>
            <w:szCs w:val="24"/>
          </w:rPr>
          <w:id w:val="-331374997"/>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C43135" w:rsidRPr="00C43135">
        <w:rPr>
          <w:sz w:val="24"/>
          <w:szCs w:val="24"/>
        </w:rPr>
        <w:t>5 or less</w:t>
      </w:r>
    </w:p>
    <w:p w14:paraId="3680A200" w14:textId="085ED61E" w:rsidR="00C43135" w:rsidRPr="00C43135" w:rsidRDefault="00D73B3A" w:rsidP="00C43135">
      <w:pPr>
        <w:contextualSpacing/>
        <w:jc w:val="both"/>
        <w:rPr>
          <w:sz w:val="24"/>
          <w:szCs w:val="24"/>
        </w:rPr>
      </w:pPr>
      <w:sdt>
        <w:sdtPr>
          <w:rPr>
            <w:sz w:val="24"/>
            <w:szCs w:val="24"/>
          </w:rPr>
          <w:id w:val="-248121020"/>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More than 5 but less than 49</w:t>
      </w:r>
    </w:p>
    <w:p w14:paraId="7FD3BBDA" w14:textId="40AD085B" w:rsidR="00C43135" w:rsidRPr="00C43135" w:rsidRDefault="00D73B3A" w:rsidP="00C43135">
      <w:pPr>
        <w:contextualSpacing/>
        <w:jc w:val="both"/>
        <w:rPr>
          <w:sz w:val="24"/>
          <w:szCs w:val="24"/>
        </w:rPr>
      </w:pPr>
      <w:sdt>
        <w:sdtPr>
          <w:rPr>
            <w:sz w:val="24"/>
            <w:szCs w:val="24"/>
          </w:rPr>
          <w:id w:val="-158645615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More than 50</w:t>
      </w:r>
    </w:p>
    <w:p w14:paraId="78DAA2F0" w14:textId="77777777" w:rsidR="00C43135" w:rsidRPr="00C43135" w:rsidRDefault="00C43135" w:rsidP="00C43135">
      <w:pPr>
        <w:jc w:val="both"/>
        <w:rPr>
          <w:b/>
          <w:bCs/>
          <w:sz w:val="24"/>
          <w:szCs w:val="24"/>
        </w:rPr>
      </w:pPr>
    </w:p>
    <w:p w14:paraId="76A9BE0E" w14:textId="2EB5D0EC" w:rsidR="00C43135" w:rsidRPr="00C43135" w:rsidRDefault="00C43135" w:rsidP="00C43135">
      <w:pPr>
        <w:ind w:left="360"/>
        <w:contextualSpacing/>
        <w:jc w:val="both"/>
        <w:rPr>
          <w:b/>
          <w:bCs/>
          <w:sz w:val="24"/>
          <w:szCs w:val="24"/>
        </w:rPr>
      </w:pPr>
      <w:r w:rsidRPr="00C43135">
        <w:rPr>
          <w:b/>
          <w:bCs/>
          <w:sz w:val="24"/>
          <w:szCs w:val="24"/>
        </w:rPr>
        <w:t>B. How many of those were</w:t>
      </w:r>
      <w:r w:rsidR="00784C83">
        <w:rPr>
          <w:b/>
          <w:bCs/>
          <w:sz w:val="24"/>
          <w:szCs w:val="24"/>
        </w:rPr>
        <w:t xml:space="preserve"> PCT or European patent applications?</w:t>
      </w:r>
      <w:r w:rsidRPr="00C43135">
        <w:rPr>
          <w:b/>
          <w:bCs/>
          <w:sz w:val="24"/>
          <w:szCs w:val="24"/>
        </w:rPr>
        <w:t xml:space="preserve"> </w:t>
      </w:r>
    </w:p>
    <w:p w14:paraId="68ED1C70" w14:textId="77777777" w:rsidR="00C43135" w:rsidRPr="00C43135" w:rsidRDefault="00C43135" w:rsidP="00C43135">
      <w:pPr>
        <w:jc w:val="both"/>
        <w:rPr>
          <w:b/>
          <w:bCs/>
          <w:sz w:val="24"/>
          <w:szCs w:val="24"/>
        </w:rPr>
      </w:pPr>
    </w:p>
    <w:p w14:paraId="6B68F08B" w14:textId="5E8139AD" w:rsidR="00C43135" w:rsidRPr="00C43135" w:rsidRDefault="00D73B3A" w:rsidP="00C43135">
      <w:pPr>
        <w:jc w:val="both"/>
        <w:rPr>
          <w:sz w:val="24"/>
          <w:szCs w:val="24"/>
        </w:rPr>
      </w:pPr>
      <w:sdt>
        <w:sdtPr>
          <w:rPr>
            <w:sz w:val="24"/>
            <w:szCs w:val="24"/>
          </w:rPr>
          <w:id w:val="-33661617"/>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None</w:t>
      </w:r>
    </w:p>
    <w:p w14:paraId="33E0E800" w14:textId="5EBDF77B" w:rsidR="00C43135" w:rsidRPr="00C43135" w:rsidRDefault="00D73B3A" w:rsidP="00C43135">
      <w:pPr>
        <w:jc w:val="both"/>
        <w:rPr>
          <w:sz w:val="24"/>
          <w:szCs w:val="24"/>
        </w:rPr>
      </w:pPr>
      <w:sdt>
        <w:sdtPr>
          <w:rPr>
            <w:sz w:val="24"/>
            <w:szCs w:val="24"/>
          </w:rPr>
          <w:id w:val="1775517257"/>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5 or less</w:t>
      </w:r>
    </w:p>
    <w:p w14:paraId="56312A3B" w14:textId="0A72C685" w:rsidR="00C43135" w:rsidRPr="00C43135" w:rsidRDefault="00D73B3A" w:rsidP="00C43135">
      <w:pPr>
        <w:jc w:val="both"/>
        <w:rPr>
          <w:sz w:val="24"/>
          <w:szCs w:val="24"/>
        </w:rPr>
      </w:pPr>
      <w:sdt>
        <w:sdtPr>
          <w:rPr>
            <w:sz w:val="24"/>
            <w:szCs w:val="24"/>
          </w:rPr>
          <w:id w:val="167568137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C43135" w:rsidRPr="00C43135">
        <w:rPr>
          <w:sz w:val="24"/>
          <w:szCs w:val="24"/>
        </w:rPr>
        <w:t>More than 5 but less than 49</w:t>
      </w:r>
    </w:p>
    <w:bookmarkStart w:id="5" w:name="_Hlk99367442"/>
    <w:p w14:paraId="372DF84B" w14:textId="1D0FABE2" w:rsidR="00C43135" w:rsidRPr="00C43135" w:rsidRDefault="00D73B3A" w:rsidP="00C43135">
      <w:pPr>
        <w:jc w:val="both"/>
        <w:rPr>
          <w:sz w:val="24"/>
          <w:szCs w:val="24"/>
        </w:rPr>
      </w:pPr>
      <w:sdt>
        <w:sdtPr>
          <w:rPr>
            <w:sz w:val="24"/>
            <w:szCs w:val="24"/>
          </w:rPr>
          <w:id w:val="88082782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bookmarkEnd w:id="5"/>
      <w:r w:rsidR="00FC5174" w:rsidRPr="00C43135">
        <w:rPr>
          <w:sz w:val="24"/>
          <w:szCs w:val="24"/>
        </w:rPr>
        <w:t xml:space="preserve"> </w:t>
      </w:r>
      <w:r w:rsidR="00C43135" w:rsidRPr="00C43135">
        <w:rPr>
          <w:sz w:val="24"/>
          <w:szCs w:val="24"/>
        </w:rPr>
        <w:t>More than 50</w:t>
      </w:r>
    </w:p>
    <w:p w14:paraId="799B2D6F" w14:textId="77777777" w:rsidR="00C43135" w:rsidRPr="00C43135" w:rsidRDefault="00C43135" w:rsidP="00C43135">
      <w:pPr>
        <w:ind w:left="360"/>
        <w:contextualSpacing/>
        <w:jc w:val="both"/>
        <w:rPr>
          <w:b/>
          <w:bCs/>
          <w:sz w:val="24"/>
          <w:szCs w:val="24"/>
        </w:rPr>
      </w:pPr>
    </w:p>
    <w:p w14:paraId="2E357A74" w14:textId="77777777" w:rsidR="000A2F09" w:rsidRDefault="000A2F09">
      <w:pPr>
        <w:spacing w:after="160" w:line="259" w:lineRule="auto"/>
        <w:rPr>
          <w:b/>
          <w:bCs/>
          <w:sz w:val="24"/>
          <w:szCs w:val="24"/>
        </w:rPr>
      </w:pPr>
      <w:r>
        <w:rPr>
          <w:b/>
          <w:bCs/>
          <w:sz w:val="24"/>
          <w:szCs w:val="24"/>
        </w:rPr>
        <w:br w:type="page"/>
      </w:r>
    </w:p>
    <w:p w14:paraId="512AF382" w14:textId="5262AA8B" w:rsidR="00C43135" w:rsidRPr="00C43135" w:rsidRDefault="00C43135" w:rsidP="00C43135">
      <w:pPr>
        <w:jc w:val="both"/>
        <w:rPr>
          <w:b/>
          <w:bCs/>
          <w:sz w:val="24"/>
          <w:szCs w:val="24"/>
        </w:rPr>
      </w:pPr>
      <w:r w:rsidRPr="00C43135">
        <w:rPr>
          <w:b/>
          <w:bCs/>
          <w:sz w:val="24"/>
          <w:szCs w:val="24"/>
        </w:rPr>
        <w:lastRenderedPageBreak/>
        <w:t>PART III – Survey</w:t>
      </w:r>
    </w:p>
    <w:p w14:paraId="77CCA98D" w14:textId="77777777" w:rsidR="00C43135" w:rsidRPr="00C43135" w:rsidRDefault="00C43135" w:rsidP="00C43135">
      <w:pPr>
        <w:ind w:left="360"/>
        <w:contextualSpacing/>
        <w:jc w:val="both"/>
        <w:rPr>
          <w:b/>
          <w:bCs/>
          <w:sz w:val="24"/>
          <w:szCs w:val="24"/>
        </w:rPr>
      </w:pPr>
    </w:p>
    <w:p w14:paraId="703FB81D" w14:textId="4B824C88" w:rsidR="00FC09CA" w:rsidRPr="00FC09CA" w:rsidRDefault="00C43135" w:rsidP="00C43135">
      <w:pPr>
        <w:jc w:val="both"/>
        <w:rPr>
          <w:i/>
          <w:iCs/>
          <w:sz w:val="24"/>
          <w:szCs w:val="24"/>
        </w:rPr>
      </w:pPr>
      <w:r w:rsidRPr="00FC09CA">
        <w:rPr>
          <w:i/>
          <w:iCs/>
          <w:sz w:val="24"/>
          <w:szCs w:val="24"/>
        </w:rPr>
        <w:t xml:space="preserve">Prior to responding to the survey, please read carefully at least the introduction to this document and the table </w:t>
      </w:r>
      <w:r w:rsidR="00FC09CA" w:rsidRPr="00FC09CA">
        <w:rPr>
          <w:i/>
          <w:iCs/>
          <w:sz w:val="24"/>
          <w:szCs w:val="24"/>
        </w:rPr>
        <w:t xml:space="preserve">containing the summaries of </w:t>
      </w:r>
      <w:r w:rsidRPr="00FC09CA">
        <w:rPr>
          <w:i/>
          <w:iCs/>
          <w:sz w:val="24"/>
          <w:szCs w:val="24"/>
        </w:rPr>
        <w:t xml:space="preserve">the harmonisation proposals of the Industry Trilateral, FICPI and AIPPI. Please consult the Annexes containing the full proposals if you </w:t>
      </w:r>
      <w:r w:rsidR="005A78FB">
        <w:rPr>
          <w:i/>
          <w:iCs/>
          <w:sz w:val="24"/>
          <w:szCs w:val="24"/>
        </w:rPr>
        <w:t>would like</w:t>
      </w:r>
      <w:r w:rsidRPr="00FC09CA">
        <w:rPr>
          <w:i/>
          <w:iCs/>
          <w:sz w:val="24"/>
          <w:szCs w:val="24"/>
        </w:rPr>
        <w:t xml:space="preserve"> additional information to understand the issues.</w:t>
      </w:r>
    </w:p>
    <w:p w14:paraId="43E517B1" w14:textId="77777777" w:rsidR="00C43135" w:rsidRPr="00C43135" w:rsidRDefault="00C43135" w:rsidP="00C43135">
      <w:pPr>
        <w:jc w:val="both"/>
        <w:rPr>
          <w:sz w:val="24"/>
          <w:szCs w:val="24"/>
        </w:rPr>
      </w:pPr>
    </w:p>
    <w:p w14:paraId="46CAB42C" w14:textId="417576FD" w:rsidR="00C43135" w:rsidRPr="00C43135" w:rsidRDefault="00FC09CA" w:rsidP="00C43135">
      <w:pPr>
        <w:numPr>
          <w:ilvl w:val="0"/>
          <w:numId w:val="25"/>
        </w:numPr>
        <w:contextualSpacing/>
        <w:jc w:val="both"/>
        <w:rPr>
          <w:b/>
          <w:bCs/>
          <w:sz w:val="24"/>
          <w:szCs w:val="24"/>
        </w:rPr>
      </w:pPr>
      <w:r>
        <w:rPr>
          <w:b/>
          <w:bCs/>
          <w:sz w:val="24"/>
          <w:szCs w:val="24"/>
        </w:rPr>
        <w:t>In your view, h</w:t>
      </w:r>
      <w:r w:rsidR="00C43135" w:rsidRPr="00C43135">
        <w:rPr>
          <w:b/>
          <w:bCs/>
          <w:sz w:val="24"/>
          <w:szCs w:val="24"/>
        </w:rPr>
        <w:t xml:space="preserve">ow important is international substantive patent law harmonisation for users of the European patent system?  </w:t>
      </w:r>
    </w:p>
    <w:p w14:paraId="696EDD3D" w14:textId="77777777" w:rsidR="00C43135" w:rsidRPr="00C43135" w:rsidRDefault="00C43135" w:rsidP="00C43135">
      <w:pPr>
        <w:ind w:left="720"/>
        <w:contextualSpacing/>
        <w:jc w:val="both"/>
        <w:rPr>
          <w:sz w:val="24"/>
          <w:szCs w:val="24"/>
        </w:rPr>
      </w:pPr>
    </w:p>
    <w:p w14:paraId="1D94EB4A" w14:textId="65E3B364" w:rsidR="002D6D9D" w:rsidRDefault="00D73B3A" w:rsidP="00C43135">
      <w:pPr>
        <w:jc w:val="both"/>
        <w:rPr>
          <w:sz w:val="24"/>
          <w:szCs w:val="24"/>
        </w:rPr>
      </w:pPr>
      <w:sdt>
        <w:sdtPr>
          <w:rPr>
            <w:sz w:val="24"/>
            <w:szCs w:val="24"/>
          </w:rPr>
          <w:id w:val="-1444456549"/>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2D6D9D">
        <w:rPr>
          <w:sz w:val="24"/>
          <w:szCs w:val="24"/>
        </w:rPr>
        <w:t>Not important, as I am against harmonisation</w:t>
      </w:r>
    </w:p>
    <w:p w14:paraId="5D2A6485" w14:textId="2535428B" w:rsidR="00C43135" w:rsidRPr="00C43135" w:rsidRDefault="00D73B3A" w:rsidP="00C43135">
      <w:pPr>
        <w:jc w:val="both"/>
        <w:rPr>
          <w:sz w:val="24"/>
          <w:szCs w:val="24"/>
        </w:rPr>
      </w:pPr>
      <w:sdt>
        <w:sdtPr>
          <w:rPr>
            <w:sz w:val="24"/>
            <w:szCs w:val="24"/>
          </w:rPr>
          <w:id w:val="-20486515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Not important</w:t>
      </w:r>
    </w:p>
    <w:p w14:paraId="3E5F29B8" w14:textId="1A52846D" w:rsidR="00C43135" w:rsidRPr="00C43135" w:rsidRDefault="00D73B3A" w:rsidP="00C43135">
      <w:pPr>
        <w:jc w:val="both"/>
        <w:rPr>
          <w:sz w:val="24"/>
          <w:szCs w:val="24"/>
        </w:rPr>
      </w:pPr>
      <w:sdt>
        <w:sdtPr>
          <w:rPr>
            <w:sz w:val="24"/>
            <w:szCs w:val="24"/>
          </w:rPr>
          <w:id w:val="645095474"/>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Slightly important</w:t>
      </w:r>
    </w:p>
    <w:p w14:paraId="63D044CB" w14:textId="3E820D86" w:rsidR="00C43135" w:rsidRPr="00C43135" w:rsidRDefault="00D73B3A" w:rsidP="00C43135">
      <w:pPr>
        <w:jc w:val="both"/>
        <w:rPr>
          <w:sz w:val="24"/>
          <w:szCs w:val="24"/>
        </w:rPr>
      </w:pPr>
      <w:sdt>
        <w:sdtPr>
          <w:rPr>
            <w:sz w:val="24"/>
            <w:szCs w:val="24"/>
          </w:rPr>
          <w:id w:val="115441290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Neutral</w:t>
      </w:r>
    </w:p>
    <w:p w14:paraId="47EC0E7D" w14:textId="74EFACD9" w:rsidR="00C43135" w:rsidRPr="00C43135" w:rsidRDefault="00D73B3A" w:rsidP="00C43135">
      <w:pPr>
        <w:jc w:val="both"/>
        <w:rPr>
          <w:sz w:val="24"/>
          <w:szCs w:val="24"/>
        </w:rPr>
      </w:pPr>
      <w:sdt>
        <w:sdtPr>
          <w:rPr>
            <w:sz w:val="24"/>
            <w:szCs w:val="24"/>
          </w:rPr>
          <w:id w:val="-57744319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Important</w:t>
      </w:r>
    </w:p>
    <w:p w14:paraId="5906A924" w14:textId="4340027C" w:rsidR="00C43135" w:rsidRPr="00C43135" w:rsidRDefault="00D73B3A" w:rsidP="00C43135">
      <w:pPr>
        <w:jc w:val="both"/>
        <w:rPr>
          <w:sz w:val="24"/>
          <w:szCs w:val="24"/>
        </w:rPr>
      </w:pPr>
      <w:sdt>
        <w:sdtPr>
          <w:rPr>
            <w:sz w:val="24"/>
            <w:szCs w:val="24"/>
          </w:rPr>
          <w:id w:val="1195959504"/>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Very important</w:t>
      </w:r>
    </w:p>
    <w:p w14:paraId="1071241D" w14:textId="7E802482" w:rsidR="00C43135" w:rsidRPr="00C43135" w:rsidRDefault="00D73B3A" w:rsidP="00C43135">
      <w:pPr>
        <w:jc w:val="both"/>
        <w:rPr>
          <w:sz w:val="24"/>
          <w:szCs w:val="24"/>
        </w:rPr>
      </w:pPr>
      <w:sdt>
        <w:sdtPr>
          <w:rPr>
            <w:sz w:val="24"/>
            <w:szCs w:val="24"/>
          </w:rPr>
          <w:id w:val="1248377919"/>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9F1568">
        <w:rPr>
          <w:sz w:val="24"/>
          <w:szCs w:val="24"/>
        </w:rPr>
        <w:t xml:space="preserve">Do not </w:t>
      </w:r>
      <w:r w:rsidR="00C43135" w:rsidRPr="00C43135">
        <w:rPr>
          <w:sz w:val="24"/>
          <w:szCs w:val="24"/>
        </w:rPr>
        <w:t>know</w:t>
      </w:r>
      <w:r w:rsidR="00727CCC">
        <w:rPr>
          <w:sz w:val="24"/>
          <w:szCs w:val="24"/>
        </w:rPr>
        <w:t xml:space="preserve"> </w:t>
      </w:r>
      <w:r w:rsidR="002D6D9D">
        <w:rPr>
          <w:sz w:val="24"/>
          <w:szCs w:val="24"/>
        </w:rPr>
        <w:t>/</w:t>
      </w:r>
      <w:r w:rsidR="00727CCC">
        <w:rPr>
          <w:sz w:val="24"/>
          <w:szCs w:val="24"/>
        </w:rPr>
        <w:t xml:space="preserve"> </w:t>
      </w:r>
      <w:r w:rsidR="002D6D9D">
        <w:rPr>
          <w:sz w:val="24"/>
          <w:szCs w:val="24"/>
        </w:rPr>
        <w:t>do not wish to answer</w:t>
      </w:r>
    </w:p>
    <w:p w14:paraId="14AB7EA2" w14:textId="77777777" w:rsidR="00CF203E" w:rsidRPr="00C43135" w:rsidRDefault="00CF203E" w:rsidP="00C43135">
      <w:pPr>
        <w:jc w:val="both"/>
        <w:rPr>
          <w:sz w:val="24"/>
          <w:szCs w:val="24"/>
        </w:rPr>
      </w:pPr>
    </w:p>
    <w:p w14:paraId="433972BB" w14:textId="3395BD7E" w:rsidR="00C43135" w:rsidRPr="000D280D" w:rsidRDefault="00C43135" w:rsidP="00C43135">
      <w:pPr>
        <w:numPr>
          <w:ilvl w:val="0"/>
          <w:numId w:val="25"/>
        </w:numPr>
        <w:contextualSpacing/>
        <w:jc w:val="both"/>
        <w:rPr>
          <w:i/>
          <w:iCs/>
          <w:sz w:val="24"/>
          <w:szCs w:val="24"/>
        </w:rPr>
      </w:pPr>
      <w:r w:rsidRPr="00C43135">
        <w:rPr>
          <w:b/>
          <w:bCs/>
          <w:sz w:val="24"/>
          <w:szCs w:val="24"/>
        </w:rPr>
        <w:t xml:space="preserve">In principle, are you in favour of a grace period? </w:t>
      </w:r>
      <w:r w:rsidR="000D280D" w:rsidRPr="000D280D">
        <w:rPr>
          <w:i/>
          <w:iCs/>
          <w:sz w:val="24"/>
          <w:szCs w:val="24"/>
        </w:rPr>
        <w:t>[More than one box may be checked]</w:t>
      </w:r>
    </w:p>
    <w:p w14:paraId="0DF33A0B" w14:textId="77777777" w:rsidR="00C43135" w:rsidRPr="00C43135" w:rsidRDefault="00C43135" w:rsidP="00C43135">
      <w:pPr>
        <w:ind w:left="360"/>
        <w:contextualSpacing/>
        <w:jc w:val="both"/>
        <w:rPr>
          <w:sz w:val="24"/>
          <w:szCs w:val="24"/>
        </w:rPr>
      </w:pPr>
    </w:p>
    <w:p w14:paraId="5A47CA4B" w14:textId="3431341C" w:rsidR="00C43135" w:rsidRPr="00C43135" w:rsidRDefault="00D73B3A" w:rsidP="00C43135">
      <w:pPr>
        <w:jc w:val="both"/>
        <w:rPr>
          <w:sz w:val="24"/>
          <w:szCs w:val="24"/>
        </w:rPr>
      </w:pPr>
      <w:sdt>
        <w:sdtPr>
          <w:rPr>
            <w:sz w:val="24"/>
            <w:szCs w:val="24"/>
          </w:rPr>
          <w:id w:val="1281149763"/>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Yes</w:t>
      </w:r>
      <w:r w:rsidR="000D280D">
        <w:rPr>
          <w:sz w:val="24"/>
          <w:szCs w:val="24"/>
        </w:rPr>
        <w:t>, regardless of its definition</w:t>
      </w:r>
    </w:p>
    <w:p w14:paraId="0F2891E4" w14:textId="6D229DC7" w:rsidR="00C43135" w:rsidRDefault="00D73B3A" w:rsidP="00C43135">
      <w:pPr>
        <w:jc w:val="both"/>
        <w:rPr>
          <w:sz w:val="24"/>
          <w:szCs w:val="24"/>
        </w:rPr>
      </w:pPr>
      <w:sdt>
        <w:sdtPr>
          <w:rPr>
            <w:sz w:val="24"/>
            <w:szCs w:val="24"/>
          </w:rPr>
          <w:id w:val="1883903025"/>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 xml:space="preserve">Yes, but only if it is defined as a “safety-net” grace period* </w:t>
      </w:r>
    </w:p>
    <w:p w14:paraId="7095BA1B" w14:textId="24A2A722" w:rsidR="000D280D" w:rsidRDefault="00D73B3A" w:rsidP="00C43135">
      <w:pPr>
        <w:jc w:val="both"/>
        <w:rPr>
          <w:sz w:val="24"/>
          <w:szCs w:val="24"/>
        </w:rPr>
      </w:pPr>
      <w:sdt>
        <w:sdtPr>
          <w:rPr>
            <w:sz w:val="24"/>
            <w:szCs w:val="24"/>
          </w:rPr>
          <w:id w:val="-1520463046"/>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0D280D">
        <w:rPr>
          <w:sz w:val="24"/>
          <w:szCs w:val="24"/>
        </w:rPr>
        <w:t>Yes, but only if the grace period is itself internationally harmonised</w:t>
      </w:r>
    </w:p>
    <w:p w14:paraId="2FC231A1" w14:textId="72E10BC0" w:rsidR="000D280D" w:rsidRPr="00C43135" w:rsidRDefault="00D73B3A" w:rsidP="00C43135">
      <w:pPr>
        <w:jc w:val="both"/>
        <w:rPr>
          <w:sz w:val="24"/>
          <w:szCs w:val="24"/>
        </w:rPr>
      </w:pPr>
      <w:sdt>
        <w:sdtPr>
          <w:rPr>
            <w:sz w:val="24"/>
            <w:szCs w:val="24"/>
          </w:rPr>
          <w:id w:val="-176136260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0D280D">
        <w:rPr>
          <w:sz w:val="24"/>
          <w:szCs w:val="24"/>
        </w:rPr>
        <w:t>No</w:t>
      </w:r>
      <w:r w:rsidR="00837745">
        <w:rPr>
          <w:sz w:val="24"/>
          <w:szCs w:val="24"/>
        </w:rPr>
        <w:t>, regardless of its definition</w:t>
      </w:r>
    </w:p>
    <w:p w14:paraId="227187DC" w14:textId="6EF1772A" w:rsidR="00C43135" w:rsidRPr="00C43135" w:rsidRDefault="00D73B3A" w:rsidP="00C43135">
      <w:pPr>
        <w:jc w:val="both"/>
        <w:rPr>
          <w:sz w:val="24"/>
          <w:szCs w:val="24"/>
        </w:rPr>
      </w:pPr>
      <w:sdt>
        <w:sdtPr>
          <w:rPr>
            <w:sz w:val="24"/>
            <w:szCs w:val="24"/>
          </w:rPr>
          <w:id w:val="-2101399617"/>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Pr>
          <w:sz w:val="24"/>
          <w:szCs w:val="24"/>
        </w:rPr>
        <w:t xml:space="preserve"> </w:t>
      </w:r>
      <w:r w:rsidR="009F1568">
        <w:rPr>
          <w:sz w:val="24"/>
          <w:szCs w:val="24"/>
        </w:rPr>
        <w:t xml:space="preserve">Do not </w:t>
      </w:r>
      <w:r w:rsidR="00C43135" w:rsidRPr="00C43135">
        <w:rPr>
          <w:sz w:val="24"/>
          <w:szCs w:val="24"/>
        </w:rPr>
        <w:t>know</w:t>
      </w:r>
      <w:r w:rsidR="00727CCC">
        <w:rPr>
          <w:sz w:val="24"/>
          <w:szCs w:val="24"/>
        </w:rPr>
        <w:t xml:space="preserve"> </w:t>
      </w:r>
      <w:r w:rsidR="002D6D9D">
        <w:rPr>
          <w:sz w:val="24"/>
          <w:szCs w:val="24"/>
        </w:rPr>
        <w:t>/</w:t>
      </w:r>
      <w:r w:rsidR="00727CCC">
        <w:rPr>
          <w:sz w:val="24"/>
          <w:szCs w:val="24"/>
        </w:rPr>
        <w:t xml:space="preserve"> </w:t>
      </w:r>
      <w:r w:rsidR="002D6D9D">
        <w:rPr>
          <w:sz w:val="24"/>
          <w:szCs w:val="24"/>
        </w:rPr>
        <w:t>do not wish to answer</w:t>
      </w:r>
    </w:p>
    <w:p w14:paraId="595E7C25" w14:textId="77777777" w:rsidR="00C43135" w:rsidRPr="00C43135" w:rsidRDefault="00C43135" w:rsidP="00C43135">
      <w:pPr>
        <w:jc w:val="both"/>
        <w:rPr>
          <w:sz w:val="24"/>
          <w:szCs w:val="24"/>
        </w:rPr>
      </w:pPr>
    </w:p>
    <w:p w14:paraId="6509E0F6" w14:textId="03015535" w:rsidR="000D280D" w:rsidRDefault="00C43135" w:rsidP="000D280D">
      <w:pPr>
        <w:jc w:val="both"/>
        <w:rPr>
          <w:sz w:val="24"/>
          <w:szCs w:val="24"/>
        </w:rPr>
      </w:pPr>
      <w:r w:rsidRPr="000D280D">
        <w:rPr>
          <w:i/>
          <w:iCs/>
          <w:sz w:val="24"/>
          <w:szCs w:val="24"/>
        </w:rPr>
        <w:t xml:space="preserve">*A </w:t>
      </w:r>
      <w:r w:rsidR="000D280D">
        <w:rPr>
          <w:i/>
          <w:iCs/>
          <w:sz w:val="24"/>
          <w:szCs w:val="24"/>
        </w:rPr>
        <w:t>“</w:t>
      </w:r>
      <w:r w:rsidRPr="000D280D">
        <w:rPr>
          <w:i/>
          <w:iCs/>
          <w:sz w:val="24"/>
          <w:szCs w:val="24"/>
        </w:rPr>
        <w:t>safety-net</w:t>
      </w:r>
      <w:r w:rsidR="000D280D">
        <w:rPr>
          <w:i/>
          <w:iCs/>
          <w:sz w:val="24"/>
          <w:szCs w:val="24"/>
        </w:rPr>
        <w:t>”</w:t>
      </w:r>
      <w:r w:rsidRPr="000D280D">
        <w:rPr>
          <w:i/>
          <w:iCs/>
          <w:sz w:val="24"/>
          <w:szCs w:val="24"/>
        </w:rPr>
        <w:t xml:space="preserve"> grace period </w:t>
      </w:r>
      <w:r w:rsidR="000D280D">
        <w:rPr>
          <w:i/>
          <w:iCs/>
          <w:sz w:val="24"/>
          <w:szCs w:val="24"/>
        </w:rPr>
        <w:t xml:space="preserve">can be generally </w:t>
      </w:r>
      <w:r w:rsidRPr="000D280D">
        <w:rPr>
          <w:i/>
          <w:iCs/>
          <w:sz w:val="24"/>
          <w:szCs w:val="24"/>
        </w:rPr>
        <w:t>defined as a grace period which</w:t>
      </w:r>
      <w:r w:rsidR="000D280D" w:rsidRPr="000D280D">
        <w:rPr>
          <w:i/>
          <w:iCs/>
          <w:sz w:val="24"/>
          <w:szCs w:val="24"/>
        </w:rPr>
        <w:t xml:space="preserve"> provides measures balancing the advantages </w:t>
      </w:r>
      <w:r w:rsidR="000D280D">
        <w:rPr>
          <w:i/>
          <w:iCs/>
          <w:sz w:val="24"/>
          <w:szCs w:val="24"/>
        </w:rPr>
        <w:t xml:space="preserve">of the grace period </w:t>
      </w:r>
      <w:r w:rsidR="000D280D" w:rsidRPr="000D280D">
        <w:rPr>
          <w:i/>
          <w:iCs/>
          <w:sz w:val="24"/>
          <w:szCs w:val="24"/>
        </w:rPr>
        <w:t xml:space="preserve">for applicants with protections for third parties, </w:t>
      </w:r>
      <w:r w:rsidR="000D280D">
        <w:rPr>
          <w:i/>
          <w:iCs/>
          <w:sz w:val="24"/>
          <w:szCs w:val="24"/>
        </w:rPr>
        <w:t xml:space="preserve">such as a statement and/or prior user rights, </w:t>
      </w:r>
      <w:r w:rsidR="000D280D" w:rsidRPr="000D280D">
        <w:rPr>
          <w:i/>
          <w:iCs/>
          <w:sz w:val="24"/>
          <w:szCs w:val="24"/>
        </w:rPr>
        <w:t xml:space="preserve">so as to provide disincentives to the use of the grace period, </w:t>
      </w:r>
      <w:r w:rsidR="000D280D">
        <w:rPr>
          <w:i/>
          <w:iCs/>
          <w:sz w:val="24"/>
          <w:szCs w:val="24"/>
        </w:rPr>
        <w:t>thus discouraging a strategic use of the grace period and enhancing legal certainty</w:t>
      </w:r>
      <w:r w:rsidR="000D280D" w:rsidRPr="000D280D">
        <w:rPr>
          <w:i/>
          <w:iCs/>
          <w:sz w:val="24"/>
          <w:szCs w:val="24"/>
        </w:rPr>
        <w:t xml:space="preserve">. </w:t>
      </w:r>
    </w:p>
    <w:p w14:paraId="652E8654" w14:textId="44E42793" w:rsidR="007535FA" w:rsidRDefault="007535FA" w:rsidP="000D280D">
      <w:pPr>
        <w:jc w:val="both"/>
        <w:rPr>
          <w:sz w:val="24"/>
          <w:szCs w:val="24"/>
        </w:rPr>
      </w:pPr>
    </w:p>
    <w:p w14:paraId="7FCF01D3" w14:textId="0E32D23D" w:rsidR="007535FA" w:rsidRDefault="007535FA" w:rsidP="000D280D">
      <w:pPr>
        <w:jc w:val="both"/>
        <w:rPr>
          <w:sz w:val="24"/>
          <w:szCs w:val="24"/>
        </w:rPr>
      </w:pPr>
      <w:r>
        <w:rPr>
          <w:sz w:val="24"/>
          <w:szCs w:val="24"/>
        </w:rPr>
        <w:t>Please explain the reasons for your answer.</w:t>
      </w:r>
    </w:p>
    <w:p w14:paraId="4EB8283B" w14:textId="09EC3082" w:rsidR="007535FA" w:rsidRDefault="007535FA" w:rsidP="000D280D">
      <w:pPr>
        <w:jc w:val="both"/>
        <w:rPr>
          <w:sz w:val="24"/>
          <w:szCs w:val="24"/>
        </w:rPr>
      </w:pPr>
    </w:p>
    <w:tbl>
      <w:tblPr>
        <w:tblStyle w:val="TableGrid"/>
        <w:tblW w:w="0" w:type="auto"/>
        <w:tblLook w:val="04A0" w:firstRow="1" w:lastRow="0" w:firstColumn="1" w:lastColumn="0" w:noHBand="0" w:noVBand="1"/>
      </w:tblPr>
      <w:tblGrid>
        <w:gridCol w:w="9628"/>
      </w:tblGrid>
      <w:tr w:rsidR="00CA1077" w14:paraId="10D4D2A3" w14:textId="77777777" w:rsidTr="00CA1077">
        <w:tc>
          <w:tcPr>
            <w:tcW w:w="9628" w:type="dxa"/>
          </w:tcPr>
          <w:p w14:paraId="00588507" w14:textId="77777777" w:rsidR="00CA1077" w:rsidRDefault="00CA1077" w:rsidP="00C43135">
            <w:pPr>
              <w:jc w:val="both"/>
              <w:rPr>
                <w:sz w:val="24"/>
                <w:szCs w:val="24"/>
              </w:rPr>
            </w:pPr>
          </w:p>
          <w:p w14:paraId="5CC22166" w14:textId="3ECA31A4" w:rsidR="00CA1077" w:rsidRDefault="00CA1077" w:rsidP="00C43135">
            <w:pPr>
              <w:jc w:val="both"/>
              <w:rPr>
                <w:sz w:val="24"/>
                <w:szCs w:val="24"/>
              </w:rPr>
            </w:pPr>
          </w:p>
          <w:p w14:paraId="6DDF3BC3" w14:textId="4075826A" w:rsidR="00CA1077" w:rsidRDefault="00CA1077" w:rsidP="00C43135">
            <w:pPr>
              <w:jc w:val="both"/>
              <w:rPr>
                <w:sz w:val="24"/>
                <w:szCs w:val="24"/>
              </w:rPr>
            </w:pPr>
          </w:p>
          <w:p w14:paraId="7718F598" w14:textId="1392C74D" w:rsidR="00FC5174" w:rsidRDefault="00FC5174" w:rsidP="00C43135">
            <w:pPr>
              <w:jc w:val="both"/>
              <w:rPr>
                <w:sz w:val="24"/>
                <w:szCs w:val="24"/>
              </w:rPr>
            </w:pPr>
          </w:p>
          <w:p w14:paraId="00F48ADA" w14:textId="407F7150" w:rsidR="00FC5174" w:rsidRDefault="00FC5174" w:rsidP="00C43135">
            <w:pPr>
              <w:jc w:val="both"/>
              <w:rPr>
                <w:sz w:val="24"/>
                <w:szCs w:val="24"/>
              </w:rPr>
            </w:pPr>
          </w:p>
          <w:p w14:paraId="742AD2AB" w14:textId="77777777" w:rsidR="00FC5174" w:rsidRDefault="00FC5174" w:rsidP="00C43135">
            <w:pPr>
              <w:jc w:val="both"/>
              <w:rPr>
                <w:sz w:val="24"/>
                <w:szCs w:val="24"/>
              </w:rPr>
            </w:pPr>
          </w:p>
          <w:p w14:paraId="4E0AFFC8" w14:textId="77777777" w:rsidR="00CA1077" w:rsidRDefault="00CA1077" w:rsidP="00FC5174">
            <w:pPr>
              <w:jc w:val="both"/>
              <w:rPr>
                <w:sz w:val="24"/>
                <w:szCs w:val="24"/>
              </w:rPr>
            </w:pPr>
          </w:p>
          <w:p w14:paraId="6BCF7553" w14:textId="1225C533" w:rsidR="00CF203E" w:rsidRDefault="00CF203E" w:rsidP="00FC5174">
            <w:pPr>
              <w:jc w:val="both"/>
              <w:rPr>
                <w:sz w:val="24"/>
                <w:szCs w:val="24"/>
              </w:rPr>
            </w:pPr>
          </w:p>
        </w:tc>
      </w:tr>
    </w:tbl>
    <w:p w14:paraId="0BB1986A" w14:textId="29E0CFCD" w:rsidR="00C43135" w:rsidRPr="00C43135" w:rsidRDefault="00C43135" w:rsidP="00C43135">
      <w:pPr>
        <w:numPr>
          <w:ilvl w:val="0"/>
          <w:numId w:val="25"/>
        </w:numPr>
        <w:contextualSpacing/>
        <w:jc w:val="both"/>
        <w:rPr>
          <w:b/>
          <w:bCs/>
          <w:sz w:val="24"/>
          <w:szCs w:val="24"/>
        </w:rPr>
      </w:pPr>
      <w:r w:rsidRPr="00C43135">
        <w:rPr>
          <w:b/>
          <w:bCs/>
          <w:sz w:val="24"/>
          <w:szCs w:val="24"/>
        </w:rPr>
        <w:lastRenderedPageBreak/>
        <w:t>Please rate each of the three packages from 1-</w:t>
      </w:r>
      <w:r w:rsidR="00727CCC">
        <w:rPr>
          <w:b/>
          <w:bCs/>
          <w:sz w:val="24"/>
          <w:szCs w:val="24"/>
        </w:rPr>
        <w:t>6</w:t>
      </w:r>
      <w:r w:rsidR="00FC09CA">
        <w:rPr>
          <w:b/>
          <w:bCs/>
          <w:sz w:val="24"/>
          <w:szCs w:val="24"/>
        </w:rPr>
        <w:t>, as defined below</w:t>
      </w:r>
      <w:r w:rsidRPr="00C43135">
        <w:rPr>
          <w:b/>
          <w:bCs/>
          <w:sz w:val="24"/>
          <w:szCs w:val="24"/>
        </w:rPr>
        <w:t xml:space="preserve"> :</w:t>
      </w:r>
    </w:p>
    <w:p w14:paraId="3730CBF6" w14:textId="2027C6D8" w:rsidR="00C43135" w:rsidRDefault="00C43135" w:rsidP="00C43135">
      <w:pPr>
        <w:jc w:val="both"/>
        <w:rPr>
          <w:sz w:val="24"/>
          <w:szCs w:val="24"/>
        </w:rPr>
      </w:pPr>
    </w:p>
    <w:p w14:paraId="3F2EEA39" w14:textId="77777777" w:rsidR="00FC09CA" w:rsidRPr="00C43135" w:rsidRDefault="00FC09CA" w:rsidP="00FC09CA">
      <w:pPr>
        <w:numPr>
          <w:ilvl w:val="0"/>
          <w:numId w:val="28"/>
        </w:numPr>
        <w:contextualSpacing/>
        <w:jc w:val="both"/>
        <w:rPr>
          <w:sz w:val="24"/>
          <w:szCs w:val="24"/>
        </w:rPr>
      </w:pPr>
      <w:r w:rsidRPr="00C43135">
        <w:rPr>
          <w:sz w:val="24"/>
          <w:szCs w:val="24"/>
        </w:rPr>
        <w:t>Would support as a way forward</w:t>
      </w:r>
    </w:p>
    <w:p w14:paraId="05DC59F6" w14:textId="77777777" w:rsidR="00FC09CA" w:rsidRPr="00C43135" w:rsidRDefault="00FC09CA" w:rsidP="00FC09CA">
      <w:pPr>
        <w:numPr>
          <w:ilvl w:val="0"/>
          <w:numId w:val="28"/>
        </w:numPr>
        <w:contextualSpacing/>
        <w:jc w:val="both"/>
        <w:rPr>
          <w:sz w:val="24"/>
          <w:szCs w:val="24"/>
        </w:rPr>
      </w:pPr>
      <w:r w:rsidRPr="00C43135">
        <w:rPr>
          <w:sz w:val="24"/>
          <w:szCs w:val="24"/>
        </w:rPr>
        <w:t xml:space="preserve">Rather positive opinion  </w:t>
      </w:r>
    </w:p>
    <w:p w14:paraId="7173F041" w14:textId="77777777" w:rsidR="00FC09CA" w:rsidRPr="00C43135" w:rsidRDefault="00FC09CA" w:rsidP="00FC09CA">
      <w:pPr>
        <w:numPr>
          <w:ilvl w:val="0"/>
          <w:numId w:val="28"/>
        </w:numPr>
        <w:contextualSpacing/>
        <w:jc w:val="both"/>
        <w:rPr>
          <w:sz w:val="24"/>
          <w:szCs w:val="24"/>
        </w:rPr>
      </w:pPr>
      <w:r w:rsidRPr="00C43135">
        <w:rPr>
          <w:sz w:val="24"/>
          <w:szCs w:val="24"/>
        </w:rPr>
        <w:t xml:space="preserve">Neutral </w:t>
      </w:r>
    </w:p>
    <w:p w14:paraId="07D4EF2B" w14:textId="77777777" w:rsidR="00FC09CA" w:rsidRPr="00C43135" w:rsidRDefault="00FC09CA" w:rsidP="00FC09CA">
      <w:pPr>
        <w:numPr>
          <w:ilvl w:val="0"/>
          <w:numId w:val="28"/>
        </w:numPr>
        <w:contextualSpacing/>
        <w:jc w:val="both"/>
        <w:rPr>
          <w:sz w:val="24"/>
          <w:szCs w:val="24"/>
        </w:rPr>
      </w:pPr>
      <w:r w:rsidRPr="00C43135">
        <w:rPr>
          <w:sz w:val="24"/>
          <w:szCs w:val="24"/>
        </w:rPr>
        <w:t xml:space="preserve">Rather negative opinion </w:t>
      </w:r>
    </w:p>
    <w:p w14:paraId="0EE7FA59" w14:textId="77777777" w:rsidR="00FC09CA" w:rsidRPr="00C43135" w:rsidRDefault="00FC09CA" w:rsidP="00FC09CA">
      <w:pPr>
        <w:numPr>
          <w:ilvl w:val="0"/>
          <w:numId w:val="28"/>
        </w:numPr>
        <w:contextualSpacing/>
        <w:jc w:val="both"/>
        <w:rPr>
          <w:sz w:val="24"/>
          <w:szCs w:val="24"/>
        </w:rPr>
      </w:pPr>
      <w:r w:rsidRPr="00C43135">
        <w:rPr>
          <w:sz w:val="24"/>
          <w:szCs w:val="24"/>
        </w:rPr>
        <w:t>Unacceptable</w:t>
      </w:r>
    </w:p>
    <w:p w14:paraId="0E35C0B7" w14:textId="246A6D78" w:rsidR="00FC09CA" w:rsidRDefault="00727CCC" w:rsidP="00727CCC">
      <w:pPr>
        <w:pStyle w:val="ListParagraph"/>
        <w:numPr>
          <w:ilvl w:val="0"/>
          <w:numId w:val="28"/>
        </w:numPr>
        <w:jc w:val="both"/>
        <w:rPr>
          <w:sz w:val="24"/>
          <w:szCs w:val="24"/>
        </w:rPr>
      </w:pPr>
      <w:r>
        <w:rPr>
          <w:sz w:val="24"/>
          <w:szCs w:val="24"/>
        </w:rPr>
        <w:t>Do not know / do not wish to answer</w:t>
      </w:r>
    </w:p>
    <w:p w14:paraId="6F1EA337" w14:textId="77777777" w:rsidR="00FC5174" w:rsidRPr="00C43135" w:rsidRDefault="00FC5174" w:rsidP="00FC5174">
      <w:pPr>
        <w:jc w:val="both"/>
        <w:rPr>
          <w:sz w:val="24"/>
          <w:szCs w:val="24"/>
        </w:rPr>
      </w:pPr>
    </w:p>
    <w:tbl>
      <w:tblPr>
        <w:tblStyle w:val="TableGrid10"/>
        <w:tblW w:w="0" w:type="auto"/>
        <w:tblLook w:val="04A0" w:firstRow="1" w:lastRow="0" w:firstColumn="1" w:lastColumn="0" w:noHBand="0" w:noVBand="1"/>
      </w:tblPr>
      <w:tblGrid>
        <w:gridCol w:w="2407"/>
        <w:gridCol w:w="2407"/>
        <w:gridCol w:w="2407"/>
        <w:gridCol w:w="2407"/>
      </w:tblGrid>
      <w:tr w:rsidR="00FC5174" w:rsidRPr="00C43135" w14:paraId="2BA2A130" w14:textId="77777777" w:rsidTr="007F506E">
        <w:tc>
          <w:tcPr>
            <w:tcW w:w="2407" w:type="dxa"/>
          </w:tcPr>
          <w:p w14:paraId="05686A9F" w14:textId="77777777" w:rsidR="00FC5174" w:rsidRPr="00C43135" w:rsidRDefault="00FC5174" w:rsidP="007F506E">
            <w:pPr>
              <w:jc w:val="both"/>
              <w:rPr>
                <w:sz w:val="24"/>
                <w:szCs w:val="24"/>
              </w:rPr>
            </w:pPr>
          </w:p>
          <w:p w14:paraId="11CF1022" w14:textId="0CEC4798" w:rsidR="00FC5174" w:rsidRPr="00C43135" w:rsidRDefault="00FC5174" w:rsidP="00FC5174">
            <w:pPr>
              <w:rPr>
                <w:sz w:val="24"/>
                <w:szCs w:val="24"/>
              </w:rPr>
            </w:pPr>
          </w:p>
          <w:p w14:paraId="4FAAAEEF" w14:textId="77777777" w:rsidR="00FC5174" w:rsidRPr="00C43135" w:rsidRDefault="00FC5174" w:rsidP="007F506E">
            <w:pPr>
              <w:jc w:val="both"/>
              <w:rPr>
                <w:sz w:val="24"/>
                <w:szCs w:val="24"/>
              </w:rPr>
            </w:pPr>
          </w:p>
        </w:tc>
        <w:tc>
          <w:tcPr>
            <w:tcW w:w="2407" w:type="dxa"/>
          </w:tcPr>
          <w:p w14:paraId="6205E4B5" w14:textId="77777777" w:rsidR="00FC5174" w:rsidRPr="00C43135" w:rsidRDefault="00FC5174" w:rsidP="007F506E">
            <w:pPr>
              <w:jc w:val="both"/>
              <w:rPr>
                <w:sz w:val="24"/>
                <w:szCs w:val="24"/>
              </w:rPr>
            </w:pPr>
          </w:p>
          <w:p w14:paraId="1723E473" w14:textId="77777777" w:rsidR="00FC5174" w:rsidRPr="00C43135" w:rsidRDefault="00FC5174" w:rsidP="007F506E">
            <w:pPr>
              <w:jc w:val="center"/>
              <w:rPr>
                <w:sz w:val="24"/>
                <w:szCs w:val="24"/>
              </w:rPr>
            </w:pPr>
            <w:r w:rsidRPr="00C43135">
              <w:rPr>
                <w:sz w:val="24"/>
                <w:szCs w:val="24"/>
              </w:rPr>
              <w:t>IT3 Elements Paper</w:t>
            </w:r>
          </w:p>
        </w:tc>
        <w:tc>
          <w:tcPr>
            <w:tcW w:w="2407" w:type="dxa"/>
          </w:tcPr>
          <w:p w14:paraId="56FFCA72" w14:textId="77777777" w:rsidR="00FC5174" w:rsidRPr="00C43135" w:rsidRDefault="00FC5174" w:rsidP="007F506E">
            <w:pPr>
              <w:jc w:val="both"/>
              <w:rPr>
                <w:sz w:val="24"/>
                <w:szCs w:val="24"/>
              </w:rPr>
            </w:pPr>
          </w:p>
          <w:p w14:paraId="2E0659DF" w14:textId="77777777" w:rsidR="00FC5174" w:rsidRPr="00C43135" w:rsidRDefault="00FC5174" w:rsidP="007F506E">
            <w:pPr>
              <w:jc w:val="center"/>
              <w:rPr>
                <w:sz w:val="24"/>
                <w:szCs w:val="24"/>
              </w:rPr>
            </w:pPr>
            <w:r w:rsidRPr="00C43135">
              <w:rPr>
                <w:sz w:val="24"/>
                <w:szCs w:val="24"/>
              </w:rPr>
              <w:t xml:space="preserve">FICPI Proposal </w:t>
            </w:r>
          </w:p>
        </w:tc>
        <w:tc>
          <w:tcPr>
            <w:tcW w:w="2407" w:type="dxa"/>
          </w:tcPr>
          <w:p w14:paraId="44B28D6A" w14:textId="77777777" w:rsidR="00FC5174" w:rsidRPr="00C43135" w:rsidRDefault="00FC5174" w:rsidP="007F506E">
            <w:pPr>
              <w:jc w:val="both"/>
              <w:rPr>
                <w:sz w:val="24"/>
                <w:szCs w:val="24"/>
              </w:rPr>
            </w:pPr>
          </w:p>
          <w:p w14:paraId="10E7E757" w14:textId="77777777" w:rsidR="00FC5174" w:rsidRPr="00C43135" w:rsidRDefault="00FC5174" w:rsidP="007F506E">
            <w:pPr>
              <w:jc w:val="center"/>
              <w:rPr>
                <w:sz w:val="24"/>
                <w:szCs w:val="24"/>
              </w:rPr>
            </w:pPr>
            <w:r w:rsidRPr="00C43135">
              <w:rPr>
                <w:sz w:val="24"/>
                <w:szCs w:val="24"/>
              </w:rPr>
              <w:t>AIPPI Resolutions</w:t>
            </w:r>
          </w:p>
        </w:tc>
      </w:tr>
      <w:tr w:rsidR="00FC5174" w:rsidRPr="00C43135" w14:paraId="56129C3B" w14:textId="77777777" w:rsidTr="007F506E">
        <w:tc>
          <w:tcPr>
            <w:tcW w:w="2407" w:type="dxa"/>
          </w:tcPr>
          <w:p w14:paraId="190E8B34" w14:textId="77777777" w:rsidR="00FC5174" w:rsidRPr="00C43135" w:rsidRDefault="00FC5174" w:rsidP="007F506E">
            <w:pPr>
              <w:jc w:val="both"/>
              <w:rPr>
                <w:sz w:val="24"/>
                <w:szCs w:val="24"/>
              </w:rPr>
            </w:pPr>
          </w:p>
          <w:p w14:paraId="5DFEF86B" w14:textId="5F222C22" w:rsidR="00FC5174" w:rsidRPr="00C43135" w:rsidRDefault="00FC5174" w:rsidP="007F506E">
            <w:pPr>
              <w:jc w:val="center"/>
              <w:rPr>
                <w:sz w:val="24"/>
                <w:szCs w:val="24"/>
              </w:rPr>
            </w:pPr>
            <w:r>
              <w:rPr>
                <w:sz w:val="24"/>
                <w:szCs w:val="24"/>
              </w:rPr>
              <w:t>Rating</w:t>
            </w:r>
          </w:p>
          <w:p w14:paraId="198D195C" w14:textId="77777777" w:rsidR="00FC5174" w:rsidRPr="00C43135" w:rsidRDefault="00FC5174" w:rsidP="007F506E">
            <w:pPr>
              <w:jc w:val="both"/>
              <w:rPr>
                <w:sz w:val="24"/>
                <w:szCs w:val="24"/>
              </w:rPr>
            </w:pPr>
          </w:p>
        </w:tc>
        <w:tc>
          <w:tcPr>
            <w:tcW w:w="2407" w:type="dxa"/>
          </w:tcPr>
          <w:p w14:paraId="551294E5" w14:textId="77777777" w:rsidR="00FC5174" w:rsidRPr="00C43135" w:rsidRDefault="00FC5174" w:rsidP="007F506E">
            <w:pPr>
              <w:jc w:val="both"/>
              <w:rPr>
                <w:sz w:val="24"/>
                <w:szCs w:val="24"/>
              </w:rPr>
            </w:pPr>
          </w:p>
          <w:p w14:paraId="44E6F10E" w14:textId="77777777" w:rsidR="00FC5174" w:rsidRPr="00C43135" w:rsidRDefault="00FC5174" w:rsidP="007F506E">
            <w:pPr>
              <w:jc w:val="center"/>
              <w:rPr>
                <w:sz w:val="24"/>
                <w:szCs w:val="24"/>
              </w:rPr>
            </w:pPr>
          </w:p>
        </w:tc>
        <w:tc>
          <w:tcPr>
            <w:tcW w:w="2407" w:type="dxa"/>
          </w:tcPr>
          <w:p w14:paraId="6ABA7416" w14:textId="77777777" w:rsidR="00FC5174" w:rsidRPr="00C43135" w:rsidRDefault="00FC5174" w:rsidP="007F506E">
            <w:pPr>
              <w:jc w:val="both"/>
              <w:rPr>
                <w:sz w:val="24"/>
                <w:szCs w:val="24"/>
              </w:rPr>
            </w:pPr>
          </w:p>
        </w:tc>
        <w:tc>
          <w:tcPr>
            <w:tcW w:w="2407" w:type="dxa"/>
          </w:tcPr>
          <w:p w14:paraId="0E044D35" w14:textId="77777777" w:rsidR="00FC5174" w:rsidRPr="00C43135" w:rsidRDefault="00FC5174" w:rsidP="007F506E">
            <w:pPr>
              <w:jc w:val="both"/>
              <w:rPr>
                <w:sz w:val="24"/>
                <w:szCs w:val="24"/>
              </w:rPr>
            </w:pPr>
          </w:p>
        </w:tc>
      </w:tr>
    </w:tbl>
    <w:p w14:paraId="23006332" w14:textId="77777777" w:rsidR="00FC5174" w:rsidRPr="00C43135" w:rsidRDefault="00FC5174" w:rsidP="00FC5174">
      <w:pPr>
        <w:jc w:val="both"/>
        <w:rPr>
          <w:sz w:val="24"/>
          <w:szCs w:val="24"/>
        </w:rPr>
      </w:pPr>
    </w:p>
    <w:p w14:paraId="60EA2DE2" w14:textId="77777777" w:rsidR="00FC5174" w:rsidRPr="00C43135" w:rsidRDefault="00FC5174" w:rsidP="00FC5174">
      <w:pPr>
        <w:jc w:val="both"/>
        <w:rPr>
          <w:sz w:val="24"/>
          <w:szCs w:val="24"/>
        </w:rPr>
      </w:pPr>
    </w:p>
    <w:p w14:paraId="60BD139A" w14:textId="39FD419E" w:rsidR="00C43135" w:rsidRPr="00C43135" w:rsidRDefault="00C43135" w:rsidP="009928A8">
      <w:pPr>
        <w:numPr>
          <w:ilvl w:val="0"/>
          <w:numId w:val="25"/>
        </w:numPr>
        <w:contextualSpacing/>
        <w:jc w:val="both"/>
        <w:rPr>
          <w:b/>
          <w:bCs/>
          <w:sz w:val="24"/>
          <w:szCs w:val="24"/>
        </w:rPr>
      </w:pPr>
      <w:r w:rsidRPr="00C43135">
        <w:rPr>
          <w:b/>
          <w:bCs/>
          <w:sz w:val="24"/>
          <w:szCs w:val="24"/>
        </w:rPr>
        <w:t xml:space="preserve">If you have answered “4. Rather negative opinion” or “5. Unacceptable” for any of the packages, please indicate below the main reason(s) for this rating for each of the packages. </w:t>
      </w:r>
    </w:p>
    <w:p w14:paraId="50A5EF88" w14:textId="77777777" w:rsidR="00C43135" w:rsidRPr="00C43135" w:rsidRDefault="00C43135" w:rsidP="00C43135">
      <w:pPr>
        <w:jc w:val="both"/>
        <w:rPr>
          <w:b/>
          <w:bCs/>
          <w:sz w:val="24"/>
          <w:szCs w:val="24"/>
        </w:rPr>
      </w:pPr>
    </w:p>
    <w:p w14:paraId="5AAF8772" w14:textId="3D27D216" w:rsidR="00035FE2" w:rsidRDefault="00C43135" w:rsidP="00C43135">
      <w:pPr>
        <w:jc w:val="both"/>
        <w:rPr>
          <w:sz w:val="24"/>
          <w:szCs w:val="24"/>
        </w:rPr>
      </w:pPr>
      <w:r w:rsidRPr="00C43135">
        <w:rPr>
          <w:sz w:val="24"/>
          <w:szCs w:val="24"/>
        </w:rPr>
        <w:t xml:space="preserve">1.  IT3 Elements Paper  </w:t>
      </w:r>
      <w:r w:rsidR="0035685D">
        <w:rPr>
          <w:sz w:val="24"/>
          <w:szCs w:val="24"/>
        </w:rPr>
        <w:t xml:space="preserve"> </w:t>
      </w:r>
    </w:p>
    <w:p w14:paraId="6D440FD3" w14:textId="67200929" w:rsidR="009928A8" w:rsidRDefault="009928A8" w:rsidP="00C43135">
      <w:pPr>
        <w:jc w:val="both"/>
        <w:rPr>
          <w:sz w:val="24"/>
          <w:szCs w:val="24"/>
        </w:rPr>
      </w:pPr>
    </w:p>
    <w:tbl>
      <w:tblPr>
        <w:tblStyle w:val="TableGrid"/>
        <w:tblW w:w="0" w:type="auto"/>
        <w:tblLook w:val="04A0" w:firstRow="1" w:lastRow="0" w:firstColumn="1" w:lastColumn="0" w:noHBand="0" w:noVBand="1"/>
      </w:tblPr>
      <w:tblGrid>
        <w:gridCol w:w="9628"/>
      </w:tblGrid>
      <w:tr w:rsidR="009928A8" w14:paraId="1F59766F" w14:textId="77777777" w:rsidTr="009928A8">
        <w:tc>
          <w:tcPr>
            <w:tcW w:w="9628" w:type="dxa"/>
          </w:tcPr>
          <w:p w14:paraId="05DDCDD8" w14:textId="77777777" w:rsidR="009928A8" w:rsidRDefault="009928A8" w:rsidP="00C43135">
            <w:pPr>
              <w:jc w:val="both"/>
              <w:rPr>
                <w:sz w:val="24"/>
                <w:szCs w:val="24"/>
              </w:rPr>
            </w:pPr>
          </w:p>
          <w:p w14:paraId="34BEB6E0" w14:textId="77777777" w:rsidR="009928A8" w:rsidRDefault="009928A8" w:rsidP="00C43135">
            <w:pPr>
              <w:jc w:val="both"/>
              <w:rPr>
                <w:sz w:val="24"/>
                <w:szCs w:val="24"/>
              </w:rPr>
            </w:pPr>
          </w:p>
          <w:p w14:paraId="2386CF40" w14:textId="34AB5DCE" w:rsidR="009928A8" w:rsidRDefault="009928A8" w:rsidP="00C43135">
            <w:pPr>
              <w:jc w:val="both"/>
              <w:rPr>
                <w:sz w:val="24"/>
                <w:szCs w:val="24"/>
              </w:rPr>
            </w:pPr>
          </w:p>
          <w:p w14:paraId="2D3A8187" w14:textId="77777777" w:rsidR="00CF203E" w:rsidRDefault="00CF203E" w:rsidP="00C43135">
            <w:pPr>
              <w:jc w:val="both"/>
              <w:rPr>
                <w:sz w:val="24"/>
                <w:szCs w:val="24"/>
              </w:rPr>
            </w:pPr>
          </w:p>
          <w:p w14:paraId="529BAFB0" w14:textId="77777777" w:rsidR="009928A8" w:rsidRDefault="009928A8" w:rsidP="00C43135">
            <w:pPr>
              <w:jc w:val="both"/>
              <w:rPr>
                <w:sz w:val="24"/>
                <w:szCs w:val="24"/>
              </w:rPr>
            </w:pPr>
          </w:p>
          <w:p w14:paraId="2A5DC84D" w14:textId="77777777" w:rsidR="00CF203E" w:rsidRDefault="00CF203E" w:rsidP="00C43135">
            <w:pPr>
              <w:jc w:val="both"/>
              <w:rPr>
                <w:sz w:val="24"/>
                <w:szCs w:val="24"/>
              </w:rPr>
            </w:pPr>
          </w:p>
          <w:p w14:paraId="4ECCBC1D" w14:textId="39AFDA7D" w:rsidR="00CF203E" w:rsidRDefault="00CF203E" w:rsidP="00C43135">
            <w:pPr>
              <w:jc w:val="both"/>
              <w:rPr>
                <w:sz w:val="24"/>
                <w:szCs w:val="24"/>
              </w:rPr>
            </w:pPr>
          </w:p>
        </w:tc>
      </w:tr>
    </w:tbl>
    <w:p w14:paraId="7868C77F" w14:textId="77777777" w:rsidR="00FC5174" w:rsidRDefault="00FC5174" w:rsidP="00C43135">
      <w:pPr>
        <w:jc w:val="both"/>
        <w:rPr>
          <w:sz w:val="24"/>
          <w:szCs w:val="24"/>
        </w:rPr>
      </w:pPr>
    </w:p>
    <w:p w14:paraId="0D49AEA9" w14:textId="64B25FF3" w:rsidR="00C43135" w:rsidRPr="00C43135" w:rsidRDefault="00C43135" w:rsidP="00C43135">
      <w:pPr>
        <w:jc w:val="both"/>
        <w:rPr>
          <w:sz w:val="24"/>
          <w:szCs w:val="24"/>
        </w:rPr>
      </w:pPr>
      <w:r w:rsidRPr="00C43135">
        <w:rPr>
          <w:sz w:val="24"/>
          <w:szCs w:val="24"/>
        </w:rPr>
        <w:t xml:space="preserve">2.  FICPI Proposal </w:t>
      </w:r>
      <w:r w:rsidR="0035685D">
        <w:rPr>
          <w:sz w:val="24"/>
          <w:szCs w:val="24"/>
        </w:rPr>
        <w:t xml:space="preserve"> </w:t>
      </w:r>
      <w:r w:rsidR="00FC5174">
        <w:rPr>
          <w:sz w:val="24"/>
          <w:szCs w:val="24"/>
        </w:rPr>
        <w:tab/>
      </w:r>
    </w:p>
    <w:p w14:paraId="6B900E67" w14:textId="3BB37D8B" w:rsidR="00035FE2" w:rsidRDefault="00035FE2" w:rsidP="00C43135">
      <w:pPr>
        <w:jc w:val="both"/>
        <w:rPr>
          <w:sz w:val="24"/>
          <w:szCs w:val="24"/>
        </w:rPr>
      </w:pPr>
    </w:p>
    <w:tbl>
      <w:tblPr>
        <w:tblStyle w:val="TableGrid"/>
        <w:tblW w:w="0" w:type="auto"/>
        <w:tblLook w:val="04A0" w:firstRow="1" w:lastRow="0" w:firstColumn="1" w:lastColumn="0" w:noHBand="0" w:noVBand="1"/>
      </w:tblPr>
      <w:tblGrid>
        <w:gridCol w:w="9628"/>
      </w:tblGrid>
      <w:tr w:rsidR="009928A8" w14:paraId="325DE93D" w14:textId="77777777" w:rsidTr="009928A8">
        <w:tc>
          <w:tcPr>
            <w:tcW w:w="9628" w:type="dxa"/>
          </w:tcPr>
          <w:p w14:paraId="6ABBE87C" w14:textId="3887DBC7" w:rsidR="009928A8" w:rsidRDefault="009928A8" w:rsidP="00C43135">
            <w:pPr>
              <w:jc w:val="both"/>
              <w:rPr>
                <w:sz w:val="24"/>
                <w:szCs w:val="24"/>
              </w:rPr>
            </w:pPr>
          </w:p>
          <w:p w14:paraId="4F0742ED" w14:textId="6AD9F21C" w:rsidR="00CF203E" w:rsidRDefault="00CF203E" w:rsidP="00C43135">
            <w:pPr>
              <w:jc w:val="both"/>
              <w:rPr>
                <w:sz w:val="24"/>
                <w:szCs w:val="24"/>
              </w:rPr>
            </w:pPr>
          </w:p>
          <w:p w14:paraId="462A0898" w14:textId="77777777" w:rsidR="00CF203E" w:rsidRDefault="00CF203E" w:rsidP="00C43135">
            <w:pPr>
              <w:jc w:val="both"/>
              <w:rPr>
                <w:sz w:val="24"/>
                <w:szCs w:val="24"/>
              </w:rPr>
            </w:pPr>
          </w:p>
          <w:p w14:paraId="3277A21E" w14:textId="77777777" w:rsidR="009928A8" w:rsidRDefault="009928A8" w:rsidP="00C43135">
            <w:pPr>
              <w:jc w:val="both"/>
              <w:rPr>
                <w:sz w:val="24"/>
                <w:szCs w:val="24"/>
              </w:rPr>
            </w:pPr>
          </w:p>
          <w:p w14:paraId="25B76166" w14:textId="77777777" w:rsidR="009928A8" w:rsidRDefault="009928A8" w:rsidP="00C43135">
            <w:pPr>
              <w:jc w:val="both"/>
              <w:rPr>
                <w:sz w:val="24"/>
                <w:szCs w:val="24"/>
              </w:rPr>
            </w:pPr>
          </w:p>
          <w:p w14:paraId="7AC7FA6B" w14:textId="77777777" w:rsidR="009928A8" w:rsidRDefault="009928A8" w:rsidP="00C43135">
            <w:pPr>
              <w:jc w:val="both"/>
              <w:rPr>
                <w:sz w:val="24"/>
                <w:szCs w:val="24"/>
              </w:rPr>
            </w:pPr>
          </w:p>
          <w:p w14:paraId="1412DABB" w14:textId="170375B9" w:rsidR="00CF203E" w:rsidRDefault="00CF203E" w:rsidP="00C43135">
            <w:pPr>
              <w:jc w:val="both"/>
              <w:rPr>
                <w:sz w:val="24"/>
                <w:szCs w:val="24"/>
              </w:rPr>
            </w:pPr>
          </w:p>
        </w:tc>
      </w:tr>
    </w:tbl>
    <w:p w14:paraId="342927DE" w14:textId="77777777" w:rsidR="009928A8" w:rsidRDefault="009928A8" w:rsidP="00C43135">
      <w:pPr>
        <w:jc w:val="both"/>
        <w:rPr>
          <w:sz w:val="24"/>
          <w:szCs w:val="24"/>
        </w:rPr>
      </w:pPr>
    </w:p>
    <w:p w14:paraId="649DC1D4" w14:textId="77777777" w:rsidR="00CF203E" w:rsidRDefault="00CF203E">
      <w:pPr>
        <w:spacing w:after="160" w:line="259" w:lineRule="auto"/>
        <w:rPr>
          <w:sz w:val="24"/>
          <w:szCs w:val="24"/>
        </w:rPr>
      </w:pPr>
      <w:r>
        <w:rPr>
          <w:sz w:val="24"/>
          <w:szCs w:val="24"/>
        </w:rPr>
        <w:br w:type="page"/>
      </w:r>
    </w:p>
    <w:p w14:paraId="27FD003D" w14:textId="338A885A" w:rsidR="00035FE2" w:rsidRDefault="00C43135" w:rsidP="00C43135">
      <w:pPr>
        <w:jc w:val="both"/>
        <w:rPr>
          <w:sz w:val="24"/>
          <w:szCs w:val="24"/>
        </w:rPr>
      </w:pPr>
      <w:r w:rsidRPr="00C43135">
        <w:rPr>
          <w:sz w:val="24"/>
          <w:szCs w:val="24"/>
        </w:rPr>
        <w:lastRenderedPageBreak/>
        <w:t xml:space="preserve">3.  AIPPI Resolutions   </w:t>
      </w:r>
      <w:r w:rsidR="00FC5174">
        <w:rPr>
          <w:sz w:val="24"/>
          <w:szCs w:val="24"/>
        </w:rPr>
        <w:t xml:space="preserve"> </w:t>
      </w:r>
    </w:p>
    <w:p w14:paraId="62779949" w14:textId="0BC0E869" w:rsidR="00035FE2" w:rsidRDefault="00035FE2" w:rsidP="00C43135">
      <w:pPr>
        <w:jc w:val="both"/>
        <w:rPr>
          <w:sz w:val="24"/>
          <w:szCs w:val="24"/>
        </w:rPr>
      </w:pPr>
    </w:p>
    <w:tbl>
      <w:tblPr>
        <w:tblStyle w:val="TableGrid"/>
        <w:tblW w:w="0" w:type="auto"/>
        <w:tblLook w:val="04A0" w:firstRow="1" w:lastRow="0" w:firstColumn="1" w:lastColumn="0" w:noHBand="0" w:noVBand="1"/>
      </w:tblPr>
      <w:tblGrid>
        <w:gridCol w:w="9628"/>
      </w:tblGrid>
      <w:tr w:rsidR="009928A8" w14:paraId="0762219A" w14:textId="77777777" w:rsidTr="009928A8">
        <w:tc>
          <w:tcPr>
            <w:tcW w:w="9628" w:type="dxa"/>
          </w:tcPr>
          <w:p w14:paraId="21A250D8" w14:textId="77777777" w:rsidR="009928A8" w:rsidRDefault="009928A8" w:rsidP="00C43135">
            <w:pPr>
              <w:jc w:val="both"/>
              <w:rPr>
                <w:sz w:val="24"/>
                <w:szCs w:val="24"/>
              </w:rPr>
            </w:pPr>
          </w:p>
          <w:p w14:paraId="19B0C5EA" w14:textId="559882C3" w:rsidR="009928A8" w:rsidRDefault="009928A8" w:rsidP="00C43135">
            <w:pPr>
              <w:jc w:val="both"/>
              <w:rPr>
                <w:sz w:val="24"/>
                <w:szCs w:val="24"/>
              </w:rPr>
            </w:pPr>
          </w:p>
          <w:p w14:paraId="56DD60FC" w14:textId="77777777" w:rsidR="00CF203E" w:rsidRDefault="00CF203E" w:rsidP="00C43135">
            <w:pPr>
              <w:jc w:val="both"/>
              <w:rPr>
                <w:sz w:val="24"/>
                <w:szCs w:val="24"/>
              </w:rPr>
            </w:pPr>
          </w:p>
          <w:p w14:paraId="4E231933" w14:textId="77777777" w:rsidR="00CF203E" w:rsidRDefault="00CF203E" w:rsidP="00C43135">
            <w:pPr>
              <w:jc w:val="both"/>
              <w:rPr>
                <w:sz w:val="24"/>
                <w:szCs w:val="24"/>
              </w:rPr>
            </w:pPr>
          </w:p>
          <w:p w14:paraId="3D73A933" w14:textId="3293160B" w:rsidR="009928A8" w:rsidRDefault="009928A8" w:rsidP="00C43135">
            <w:pPr>
              <w:jc w:val="both"/>
              <w:rPr>
                <w:sz w:val="24"/>
                <w:szCs w:val="24"/>
              </w:rPr>
            </w:pPr>
          </w:p>
          <w:p w14:paraId="438E4FDC" w14:textId="77777777" w:rsidR="009928A8" w:rsidRDefault="009928A8" w:rsidP="00C43135">
            <w:pPr>
              <w:jc w:val="both"/>
              <w:rPr>
                <w:sz w:val="24"/>
                <w:szCs w:val="24"/>
              </w:rPr>
            </w:pPr>
          </w:p>
          <w:p w14:paraId="118A72C8" w14:textId="05DE7DD7" w:rsidR="00CF203E" w:rsidRDefault="00CF203E" w:rsidP="00C43135">
            <w:pPr>
              <w:jc w:val="both"/>
              <w:rPr>
                <w:sz w:val="24"/>
                <w:szCs w:val="24"/>
              </w:rPr>
            </w:pPr>
          </w:p>
        </w:tc>
      </w:tr>
    </w:tbl>
    <w:p w14:paraId="02A0B740" w14:textId="77777777" w:rsidR="009928A8" w:rsidRDefault="009928A8" w:rsidP="00C43135">
      <w:pPr>
        <w:jc w:val="both"/>
        <w:rPr>
          <w:sz w:val="24"/>
          <w:szCs w:val="24"/>
        </w:rPr>
      </w:pPr>
    </w:p>
    <w:p w14:paraId="1C2892AF" w14:textId="77777777" w:rsidR="009928A8" w:rsidRPr="00C43135" w:rsidRDefault="009928A8" w:rsidP="00C43135">
      <w:pPr>
        <w:jc w:val="both"/>
        <w:rPr>
          <w:sz w:val="24"/>
          <w:szCs w:val="24"/>
        </w:rPr>
      </w:pPr>
    </w:p>
    <w:p w14:paraId="6F5EDCAF" w14:textId="65F47301" w:rsidR="00C43135" w:rsidRPr="00C43135" w:rsidRDefault="00A341B2" w:rsidP="00C43135">
      <w:pPr>
        <w:numPr>
          <w:ilvl w:val="0"/>
          <w:numId w:val="25"/>
        </w:numPr>
        <w:contextualSpacing/>
        <w:jc w:val="both"/>
        <w:rPr>
          <w:b/>
          <w:bCs/>
          <w:sz w:val="24"/>
          <w:szCs w:val="24"/>
        </w:rPr>
      </w:pPr>
      <w:r>
        <w:rPr>
          <w:b/>
          <w:bCs/>
          <w:sz w:val="24"/>
          <w:szCs w:val="24"/>
        </w:rPr>
        <w:t>P</w:t>
      </w:r>
      <w:r w:rsidR="00C43135" w:rsidRPr="00C43135">
        <w:rPr>
          <w:b/>
          <w:bCs/>
          <w:sz w:val="24"/>
          <w:szCs w:val="24"/>
        </w:rPr>
        <w:t>lease indicate which package you would prefer to see form the basis for future work</w:t>
      </w:r>
      <w:r w:rsidR="00BB7C88">
        <w:rPr>
          <w:b/>
          <w:bCs/>
          <w:sz w:val="24"/>
          <w:szCs w:val="24"/>
        </w:rPr>
        <w:t xml:space="preserve"> on </w:t>
      </w:r>
      <w:r w:rsidR="00933E3D">
        <w:rPr>
          <w:b/>
          <w:bCs/>
          <w:sz w:val="24"/>
          <w:szCs w:val="24"/>
        </w:rPr>
        <w:t>substantive patent law harmonisation</w:t>
      </w:r>
      <w:r w:rsidR="00C43135" w:rsidRPr="00C43135">
        <w:rPr>
          <w:b/>
          <w:bCs/>
          <w:sz w:val="24"/>
          <w:szCs w:val="24"/>
        </w:rPr>
        <w:t>:</w:t>
      </w:r>
    </w:p>
    <w:p w14:paraId="25451705" w14:textId="77777777" w:rsidR="00C43135" w:rsidRPr="00C43135" w:rsidRDefault="00C43135" w:rsidP="00C43135">
      <w:pPr>
        <w:ind w:left="360"/>
        <w:contextualSpacing/>
        <w:jc w:val="both"/>
        <w:rPr>
          <w:sz w:val="24"/>
          <w:szCs w:val="24"/>
        </w:rPr>
      </w:pPr>
    </w:p>
    <w:p w14:paraId="6690CE97" w14:textId="7AFB6FC0" w:rsidR="00C43135" w:rsidRPr="00C43135" w:rsidRDefault="00D73B3A" w:rsidP="00C43135">
      <w:pPr>
        <w:jc w:val="both"/>
        <w:rPr>
          <w:sz w:val="24"/>
          <w:szCs w:val="24"/>
        </w:rPr>
      </w:pPr>
      <w:sdt>
        <w:sdtPr>
          <w:rPr>
            <w:sz w:val="24"/>
            <w:szCs w:val="24"/>
          </w:rPr>
          <w:id w:val="-1848554498"/>
          <w14:checkbox>
            <w14:checked w14:val="0"/>
            <w14:checkedState w14:val="2612" w14:font="MS Gothic"/>
            <w14:uncheckedState w14:val="2610" w14:font="MS Gothic"/>
          </w14:checkbox>
        </w:sdtPr>
        <w:sdtEndPr/>
        <w:sdtContent>
          <w:r w:rsidR="00F3597C">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IT3 Elements Paper</w:t>
      </w:r>
    </w:p>
    <w:p w14:paraId="5C526466" w14:textId="7F1F6067" w:rsidR="00C43135" w:rsidRPr="00C43135" w:rsidRDefault="00D73B3A" w:rsidP="00C43135">
      <w:pPr>
        <w:jc w:val="both"/>
        <w:rPr>
          <w:sz w:val="24"/>
          <w:szCs w:val="24"/>
        </w:rPr>
      </w:pPr>
      <w:sdt>
        <w:sdtPr>
          <w:rPr>
            <w:sz w:val="24"/>
            <w:szCs w:val="24"/>
          </w:rPr>
          <w:id w:val="380288548"/>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FICPI Proposal of 2018</w:t>
      </w:r>
    </w:p>
    <w:p w14:paraId="5FE28C52" w14:textId="4A7D6528" w:rsidR="00C43135" w:rsidRPr="00C43135" w:rsidRDefault="00D73B3A" w:rsidP="00C43135">
      <w:pPr>
        <w:jc w:val="both"/>
        <w:rPr>
          <w:sz w:val="24"/>
          <w:szCs w:val="24"/>
        </w:rPr>
      </w:pPr>
      <w:sdt>
        <w:sdtPr>
          <w:rPr>
            <w:sz w:val="24"/>
            <w:szCs w:val="24"/>
          </w:rPr>
          <w:id w:val="-477917980"/>
          <w14:checkbox>
            <w14:checked w14:val="0"/>
            <w14:checkedState w14:val="2612" w14:font="MS Gothic"/>
            <w14:uncheckedState w14:val="2610" w14:font="MS Gothic"/>
          </w14:checkbox>
        </w:sdtPr>
        <w:sdtEndPr/>
        <w:sdtContent>
          <w:r w:rsidR="00FC5174">
            <w:rPr>
              <w:rFonts w:ascii="MS Gothic" w:eastAsia="MS Gothic" w:hAnsi="MS Gothic" w:hint="eastAsia"/>
              <w:sz w:val="24"/>
              <w:szCs w:val="24"/>
            </w:rPr>
            <w:t>☐</w:t>
          </w:r>
        </w:sdtContent>
      </w:sdt>
      <w:r w:rsidR="00FC5174" w:rsidRPr="00C43135">
        <w:rPr>
          <w:sz w:val="24"/>
          <w:szCs w:val="24"/>
        </w:rPr>
        <w:t xml:space="preserve"> </w:t>
      </w:r>
      <w:r w:rsidR="00C43135" w:rsidRPr="00C43135">
        <w:rPr>
          <w:sz w:val="24"/>
          <w:szCs w:val="24"/>
        </w:rPr>
        <w:t>AIPPI Resolutions</w:t>
      </w:r>
    </w:p>
    <w:p w14:paraId="112E1BE1" w14:textId="77777777" w:rsidR="00C43135" w:rsidRPr="00C43135" w:rsidRDefault="00C43135" w:rsidP="00C43135">
      <w:pPr>
        <w:jc w:val="both"/>
        <w:rPr>
          <w:b/>
          <w:bCs/>
          <w:sz w:val="24"/>
          <w:szCs w:val="24"/>
        </w:rPr>
      </w:pPr>
    </w:p>
    <w:p w14:paraId="30F04468" w14:textId="466AF334" w:rsidR="00C43135" w:rsidRPr="00C43135" w:rsidRDefault="00C43135" w:rsidP="00C43135">
      <w:pPr>
        <w:numPr>
          <w:ilvl w:val="0"/>
          <w:numId w:val="25"/>
        </w:numPr>
        <w:contextualSpacing/>
        <w:jc w:val="both"/>
        <w:rPr>
          <w:b/>
          <w:bCs/>
          <w:sz w:val="24"/>
          <w:szCs w:val="24"/>
        </w:rPr>
      </w:pPr>
      <w:r w:rsidRPr="00C43135">
        <w:rPr>
          <w:b/>
          <w:bCs/>
          <w:sz w:val="24"/>
          <w:szCs w:val="24"/>
        </w:rPr>
        <w:t>Please identify the main reason(s) for your preference</w:t>
      </w:r>
      <w:r w:rsidR="00FC09CA">
        <w:rPr>
          <w:b/>
          <w:bCs/>
          <w:sz w:val="24"/>
          <w:szCs w:val="24"/>
        </w:rPr>
        <w:t xml:space="preserve"> under question 5</w:t>
      </w:r>
      <w:r w:rsidRPr="00C43135">
        <w:rPr>
          <w:b/>
          <w:bCs/>
          <w:sz w:val="24"/>
          <w:szCs w:val="24"/>
        </w:rPr>
        <w:t>.</w:t>
      </w:r>
    </w:p>
    <w:p w14:paraId="0C7D1011" w14:textId="77777777" w:rsidR="00C43135" w:rsidRPr="00C43135" w:rsidRDefault="00C43135" w:rsidP="00C43135">
      <w:pPr>
        <w:jc w:val="both"/>
        <w:rPr>
          <w:b/>
          <w:bCs/>
          <w:sz w:val="24"/>
          <w:szCs w:val="24"/>
        </w:rPr>
      </w:pPr>
    </w:p>
    <w:tbl>
      <w:tblPr>
        <w:tblStyle w:val="TableGrid"/>
        <w:tblW w:w="0" w:type="auto"/>
        <w:tblLook w:val="04A0" w:firstRow="1" w:lastRow="0" w:firstColumn="1" w:lastColumn="0" w:noHBand="0" w:noVBand="1"/>
      </w:tblPr>
      <w:tblGrid>
        <w:gridCol w:w="9628"/>
      </w:tblGrid>
      <w:tr w:rsidR="009928A8" w14:paraId="3C98D494" w14:textId="77777777" w:rsidTr="009928A8">
        <w:tc>
          <w:tcPr>
            <w:tcW w:w="9628" w:type="dxa"/>
          </w:tcPr>
          <w:p w14:paraId="3CEBBC2E" w14:textId="77777777" w:rsidR="009928A8" w:rsidRDefault="009928A8" w:rsidP="00C43135">
            <w:pPr>
              <w:jc w:val="both"/>
              <w:rPr>
                <w:b/>
                <w:bCs/>
                <w:sz w:val="24"/>
                <w:szCs w:val="24"/>
              </w:rPr>
            </w:pPr>
          </w:p>
          <w:p w14:paraId="03F9E2AA" w14:textId="77777777" w:rsidR="009928A8" w:rsidRDefault="009928A8" w:rsidP="00C43135">
            <w:pPr>
              <w:jc w:val="both"/>
              <w:rPr>
                <w:b/>
                <w:bCs/>
                <w:sz w:val="24"/>
                <w:szCs w:val="24"/>
              </w:rPr>
            </w:pPr>
          </w:p>
          <w:p w14:paraId="5AC5C4F1" w14:textId="77777777" w:rsidR="009928A8" w:rsidRDefault="009928A8" w:rsidP="00C43135">
            <w:pPr>
              <w:jc w:val="both"/>
              <w:rPr>
                <w:b/>
                <w:bCs/>
                <w:sz w:val="24"/>
                <w:szCs w:val="24"/>
              </w:rPr>
            </w:pPr>
          </w:p>
          <w:p w14:paraId="55DDE7C0" w14:textId="77777777" w:rsidR="009928A8" w:rsidRDefault="009928A8" w:rsidP="00C43135">
            <w:pPr>
              <w:jc w:val="both"/>
              <w:rPr>
                <w:b/>
                <w:bCs/>
                <w:sz w:val="24"/>
                <w:szCs w:val="24"/>
              </w:rPr>
            </w:pPr>
          </w:p>
          <w:p w14:paraId="3F1A4F19" w14:textId="77777777" w:rsidR="00CF203E" w:rsidRDefault="00CF203E" w:rsidP="00C43135">
            <w:pPr>
              <w:jc w:val="both"/>
              <w:rPr>
                <w:b/>
                <w:bCs/>
                <w:sz w:val="24"/>
                <w:szCs w:val="24"/>
              </w:rPr>
            </w:pPr>
          </w:p>
          <w:p w14:paraId="4D9A8979" w14:textId="6F5937D6" w:rsidR="00CF203E" w:rsidRDefault="00CF203E" w:rsidP="00C43135">
            <w:pPr>
              <w:jc w:val="both"/>
              <w:rPr>
                <w:b/>
                <w:bCs/>
                <w:sz w:val="24"/>
                <w:szCs w:val="24"/>
              </w:rPr>
            </w:pPr>
          </w:p>
        </w:tc>
      </w:tr>
    </w:tbl>
    <w:p w14:paraId="4BB260C8" w14:textId="77777777" w:rsidR="00C43135" w:rsidRPr="00C43135" w:rsidRDefault="00C43135" w:rsidP="00C43135">
      <w:pPr>
        <w:jc w:val="both"/>
        <w:rPr>
          <w:sz w:val="24"/>
          <w:szCs w:val="24"/>
        </w:rPr>
      </w:pPr>
    </w:p>
    <w:p w14:paraId="1537C934" w14:textId="4E2891E6" w:rsidR="00C43135" w:rsidRPr="00C43135" w:rsidRDefault="00C43135" w:rsidP="00C43135">
      <w:pPr>
        <w:numPr>
          <w:ilvl w:val="0"/>
          <w:numId w:val="25"/>
        </w:numPr>
        <w:contextualSpacing/>
        <w:jc w:val="both"/>
        <w:rPr>
          <w:b/>
          <w:bCs/>
          <w:sz w:val="24"/>
          <w:szCs w:val="24"/>
        </w:rPr>
      </w:pPr>
      <w:r w:rsidRPr="00C43135">
        <w:rPr>
          <w:b/>
          <w:bCs/>
          <w:sz w:val="24"/>
          <w:szCs w:val="24"/>
        </w:rPr>
        <w:t xml:space="preserve">Please rate on a scale from 1 to </w:t>
      </w:r>
      <w:r w:rsidR="00035FE2">
        <w:rPr>
          <w:b/>
          <w:bCs/>
          <w:sz w:val="24"/>
          <w:szCs w:val="24"/>
        </w:rPr>
        <w:t>6</w:t>
      </w:r>
      <w:r w:rsidR="00035FE2" w:rsidRPr="00C43135">
        <w:rPr>
          <w:b/>
          <w:bCs/>
          <w:sz w:val="24"/>
          <w:szCs w:val="24"/>
        </w:rPr>
        <w:t xml:space="preserve"> </w:t>
      </w:r>
      <w:r w:rsidRPr="00C43135">
        <w:rPr>
          <w:b/>
          <w:bCs/>
          <w:sz w:val="24"/>
          <w:szCs w:val="24"/>
        </w:rPr>
        <w:t>the norms relating to the grace period as proposed in the three packages considered:</w:t>
      </w:r>
    </w:p>
    <w:p w14:paraId="182E7CA0" w14:textId="77777777" w:rsidR="00C43135" w:rsidRPr="00C43135" w:rsidRDefault="00C43135" w:rsidP="00C43135">
      <w:pPr>
        <w:ind w:left="360"/>
        <w:contextualSpacing/>
        <w:jc w:val="both"/>
        <w:rPr>
          <w:b/>
          <w:bCs/>
          <w:sz w:val="24"/>
          <w:szCs w:val="24"/>
        </w:rPr>
      </w:pPr>
    </w:p>
    <w:p w14:paraId="4A6FCA76" w14:textId="77777777" w:rsidR="00C43135" w:rsidRPr="00C43135" w:rsidRDefault="00C43135" w:rsidP="00C43135">
      <w:pPr>
        <w:numPr>
          <w:ilvl w:val="0"/>
          <w:numId w:val="36"/>
        </w:numPr>
        <w:contextualSpacing/>
        <w:jc w:val="both"/>
        <w:rPr>
          <w:sz w:val="24"/>
          <w:szCs w:val="24"/>
        </w:rPr>
      </w:pPr>
      <w:r w:rsidRPr="00C43135">
        <w:rPr>
          <w:sz w:val="24"/>
          <w:szCs w:val="24"/>
        </w:rPr>
        <w:t>Would support as a way forward</w:t>
      </w:r>
    </w:p>
    <w:p w14:paraId="3DB6DD85" w14:textId="77777777" w:rsidR="00C43135" w:rsidRPr="00C43135" w:rsidRDefault="00C43135" w:rsidP="00C43135">
      <w:pPr>
        <w:numPr>
          <w:ilvl w:val="0"/>
          <w:numId w:val="36"/>
        </w:numPr>
        <w:contextualSpacing/>
        <w:jc w:val="both"/>
        <w:rPr>
          <w:sz w:val="24"/>
          <w:szCs w:val="24"/>
        </w:rPr>
      </w:pPr>
      <w:r w:rsidRPr="00C43135">
        <w:rPr>
          <w:sz w:val="24"/>
          <w:szCs w:val="24"/>
        </w:rPr>
        <w:t xml:space="preserve">Rather positive opinion  </w:t>
      </w:r>
    </w:p>
    <w:p w14:paraId="2B5D0A30" w14:textId="77777777" w:rsidR="00C43135" w:rsidRPr="00C43135" w:rsidRDefault="00C43135" w:rsidP="00C43135">
      <w:pPr>
        <w:numPr>
          <w:ilvl w:val="0"/>
          <w:numId w:val="36"/>
        </w:numPr>
        <w:contextualSpacing/>
        <w:jc w:val="both"/>
        <w:rPr>
          <w:sz w:val="24"/>
          <w:szCs w:val="24"/>
        </w:rPr>
      </w:pPr>
      <w:r w:rsidRPr="00C43135">
        <w:rPr>
          <w:sz w:val="24"/>
          <w:szCs w:val="24"/>
        </w:rPr>
        <w:t>Neutral</w:t>
      </w:r>
    </w:p>
    <w:p w14:paraId="2B5CA93B" w14:textId="77777777" w:rsidR="00C43135" w:rsidRPr="00C43135" w:rsidRDefault="00C43135" w:rsidP="00C43135">
      <w:pPr>
        <w:numPr>
          <w:ilvl w:val="0"/>
          <w:numId w:val="36"/>
        </w:numPr>
        <w:contextualSpacing/>
        <w:jc w:val="both"/>
        <w:rPr>
          <w:sz w:val="24"/>
          <w:szCs w:val="24"/>
        </w:rPr>
      </w:pPr>
      <w:r w:rsidRPr="00C43135">
        <w:rPr>
          <w:sz w:val="24"/>
          <w:szCs w:val="24"/>
        </w:rPr>
        <w:t xml:space="preserve">Rather negative opinion </w:t>
      </w:r>
    </w:p>
    <w:p w14:paraId="407B3EDB" w14:textId="2D24619F" w:rsidR="00035FE2" w:rsidRPr="00035FE2" w:rsidRDefault="00C43135" w:rsidP="00035FE2">
      <w:pPr>
        <w:numPr>
          <w:ilvl w:val="0"/>
          <w:numId w:val="36"/>
        </w:numPr>
        <w:contextualSpacing/>
        <w:jc w:val="both"/>
        <w:rPr>
          <w:sz w:val="24"/>
          <w:szCs w:val="24"/>
        </w:rPr>
      </w:pPr>
      <w:r w:rsidRPr="00C43135">
        <w:rPr>
          <w:sz w:val="24"/>
          <w:szCs w:val="24"/>
        </w:rPr>
        <w:t>Unacceptable</w:t>
      </w:r>
    </w:p>
    <w:p w14:paraId="35A4AE86" w14:textId="198216A1" w:rsidR="00C43135" w:rsidRPr="00035FE2" w:rsidRDefault="00035FE2" w:rsidP="00035FE2">
      <w:pPr>
        <w:pStyle w:val="ListParagraph"/>
        <w:numPr>
          <w:ilvl w:val="0"/>
          <w:numId w:val="36"/>
        </w:numPr>
        <w:jc w:val="both"/>
        <w:rPr>
          <w:sz w:val="24"/>
          <w:szCs w:val="24"/>
        </w:rPr>
      </w:pPr>
      <w:r>
        <w:rPr>
          <w:sz w:val="24"/>
          <w:szCs w:val="24"/>
        </w:rPr>
        <w:t>Do</w:t>
      </w:r>
      <w:r w:rsidR="009F1568">
        <w:rPr>
          <w:sz w:val="24"/>
          <w:szCs w:val="24"/>
        </w:rPr>
        <w:t xml:space="preserve"> </w:t>
      </w:r>
      <w:r>
        <w:rPr>
          <w:sz w:val="24"/>
          <w:szCs w:val="24"/>
        </w:rPr>
        <w:t>n</w:t>
      </w:r>
      <w:r w:rsidR="009F1568">
        <w:rPr>
          <w:sz w:val="24"/>
          <w:szCs w:val="24"/>
        </w:rPr>
        <w:t>o</w:t>
      </w:r>
      <w:r>
        <w:rPr>
          <w:sz w:val="24"/>
          <w:szCs w:val="24"/>
        </w:rPr>
        <w:t>t</w:t>
      </w:r>
      <w:r w:rsidR="009F1568">
        <w:rPr>
          <w:sz w:val="24"/>
          <w:szCs w:val="24"/>
        </w:rPr>
        <w:t xml:space="preserve"> </w:t>
      </w:r>
      <w:r>
        <w:rPr>
          <w:sz w:val="24"/>
          <w:szCs w:val="24"/>
        </w:rPr>
        <w:t>know/do not wish to answer</w:t>
      </w:r>
    </w:p>
    <w:p w14:paraId="13CDD914" w14:textId="77777777" w:rsidR="00035FE2" w:rsidRPr="00C43135" w:rsidRDefault="00035FE2" w:rsidP="00C43135">
      <w:pPr>
        <w:jc w:val="both"/>
        <w:rPr>
          <w:sz w:val="24"/>
          <w:szCs w:val="24"/>
        </w:rPr>
      </w:pPr>
    </w:p>
    <w:tbl>
      <w:tblPr>
        <w:tblStyle w:val="TableGrid10"/>
        <w:tblW w:w="0" w:type="auto"/>
        <w:tblLook w:val="04A0" w:firstRow="1" w:lastRow="0" w:firstColumn="1" w:lastColumn="0" w:noHBand="0" w:noVBand="1"/>
      </w:tblPr>
      <w:tblGrid>
        <w:gridCol w:w="2407"/>
        <w:gridCol w:w="2407"/>
        <w:gridCol w:w="2407"/>
        <w:gridCol w:w="2407"/>
      </w:tblGrid>
      <w:tr w:rsidR="00C43135" w:rsidRPr="00C43135" w14:paraId="0CB09F22" w14:textId="77777777" w:rsidTr="004E1F50">
        <w:tc>
          <w:tcPr>
            <w:tcW w:w="2407" w:type="dxa"/>
          </w:tcPr>
          <w:p w14:paraId="09C82B0B" w14:textId="77777777" w:rsidR="00C43135" w:rsidRPr="00C43135" w:rsidRDefault="00C43135" w:rsidP="00C43135">
            <w:pPr>
              <w:jc w:val="both"/>
              <w:rPr>
                <w:sz w:val="24"/>
                <w:szCs w:val="24"/>
              </w:rPr>
            </w:pPr>
          </w:p>
          <w:p w14:paraId="5F27E8BC" w14:textId="77777777" w:rsidR="00C43135" w:rsidRPr="00C43135" w:rsidRDefault="00C43135" w:rsidP="00C43135">
            <w:pPr>
              <w:jc w:val="center"/>
              <w:rPr>
                <w:sz w:val="24"/>
                <w:szCs w:val="24"/>
              </w:rPr>
            </w:pPr>
            <w:r w:rsidRPr="00C43135">
              <w:rPr>
                <w:sz w:val="24"/>
                <w:szCs w:val="24"/>
              </w:rPr>
              <w:t>Issue</w:t>
            </w:r>
          </w:p>
          <w:p w14:paraId="191866CA" w14:textId="77777777" w:rsidR="00C43135" w:rsidRPr="00C43135" w:rsidRDefault="00C43135" w:rsidP="00C43135">
            <w:pPr>
              <w:jc w:val="both"/>
              <w:rPr>
                <w:sz w:val="24"/>
                <w:szCs w:val="24"/>
              </w:rPr>
            </w:pPr>
          </w:p>
        </w:tc>
        <w:tc>
          <w:tcPr>
            <w:tcW w:w="2407" w:type="dxa"/>
          </w:tcPr>
          <w:p w14:paraId="582C1BD6" w14:textId="77777777" w:rsidR="00C43135" w:rsidRPr="00C43135" w:rsidRDefault="00C43135" w:rsidP="00C43135">
            <w:pPr>
              <w:jc w:val="both"/>
              <w:rPr>
                <w:sz w:val="24"/>
                <w:szCs w:val="24"/>
              </w:rPr>
            </w:pPr>
          </w:p>
          <w:p w14:paraId="2F34D362" w14:textId="77777777" w:rsidR="00C43135" w:rsidRPr="00C43135" w:rsidRDefault="00C43135" w:rsidP="00C43135">
            <w:pPr>
              <w:jc w:val="center"/>
              <w:rPr>
                <w:sz w:val="24"/>
                <w:szCs w:val="24"/>
              </w:rPr>
            </w:pPr>
            <w:r w:rsidRPr="00C43135">
              <w:rPr>
                <w:sz w:val="24"/>
                <w:szCs w:val="24"/>
              </w:rPr>
              <w:t>IT3 Elements Paper</w:t>
            </w:r>
          </w:p>
        </w:tc>
        <w:tc>
          <w:tcPr>
            <w:tcW w:w="2407" w:type="dxa"/>
          </w:tcPr>
          <w:p w14:paraId="189E2CFF" w14:textId="77777777" w:rsidR="00C43135" w:rsidRPr="00C43135" w:rsidRDefault="00C43135" w:rsidP="00C43135">
            <w:pPr>
              <w:jc w:val="both"/>
              <w:rPr>
                <w:sz w:val="24"/>
                <w:szCs w:val="24"/>
              </w:rPr>
            </w:pPr>
          </w:p>
          <w:p w14:paraId="0730F6AD" w14:textId="1000DC4C" w:rsidR="00C43135" w:rsidRPr="00C43135" w:rsidRDefault="00C43135" w:rsidP="00C43135">
            <w:pPr>
              <w:jc w:val="center"/>
              <w:rPr>
                <w:sz w:val="24"/>
                <w:szCs w:val="24"/>
              </w:rPr>
            </w:pPr>
            <w:r w:rsidRPr="00C43135">
              <w:rPr>
                <w:sz w:val="24"/>
                <w:szCs w:val="24"/>
              </w:rPr>
              <w:t xml:space="preserve">FICPI Proposal </w:t>
            </w:r>
          </w:p>
        </w:tc>
        <w:tc>
          <w:tcPr>
            <w:tcW w:w="2407" w:type="dxa"/>
          </w:tcPr>
          <w:p w14:paraId="7C73FB9F" w14:textId="77777777" w:rsidR="00C43135" w:rsidRPr="00C43135" w:rsidRDefault="00C43135" w:rsidP="00C43135">
            <w:pPr>
              <w:jc w:val="both"/>
              <w:rPr>
                <w:sz w:val="24"/>
                <w:szCs w:val="24"/>
              </w:rPr>
            </w:pPr>
          </w:p>
          <w:p w14:paraId="08890C7C" w14:textId="0C101140" w:rsidR="00C43135" w:rsidRPr="00C43135" w:rsidRDefault="00C43135" w:rsidP="00C43135">
            <w:pPr>
              <w:jc w:val="center"/>
              <w:rPr>
                <w:sz w:val="24"/>
                <w:szCs w:val="24"/>
              </w:rPr>
            </w:pPr>
            <w:r w:rsidRPr="00C43135">
              <w:rPr>
                <w:sz w:val="24"/>
                <w:szCs w:val="24"/>
              </w:rPr>
              <w:t>AIPPI Resolutions</w:t>
            </w:r>
          </w:p>
        </w:tc>
      </w:tr>
      <w:tr w:rsidR="00C43135" w:rsidRPr="00C43135" w14:paraId="4ECEEE29" w14:textId="77777777" w:rsidTr="004E1F50">
        <w:tc>
          <w:tcPr>
            <w:tcW w:w="2407" w:type="dxa"/>
          </w:tcPr>
          <w:p w14:paraId="6ED583A9" w14:textId="77777777" w:rsidR="00C43135" w:rsidRPr="00C43135" w:rsidRDefault="00C43135" w:rsidP="00C43135">
            <w:pPr>
              <w:jc w:val="both"/>
              <w:rPr>
                <w:sz w:val="24"/>
                <w:szCs w:val="24"/>
              </w:rPr>
            </w:pPr>
          </w:p>
          <w:p w14:paraId="1028DFF6" w14:textId="175FB15B" w:rsidR="00C43135" w:rsidRPr="00C43135" w:rsidRDefault="00C43135" w:rsidP="00C43135">
            <w:pPr>
              <w:jc w:val="center"/>
              <w:rPr>
                <w:sz w:val="24"/>
                <w:szCs w:val="24"/>
              </w:rPr>
            </w:pPr>
            <w:r w:rsidRPr="00C43135">
              <w:rPr>
                <w:sz w:val="24"/>
                <w:szCs w:val="24"/>
              </w:rPr>
              <w:t xml:space="preserve">Grace </w:t>
            </w:r>
            <w:r w:rsidR="00100656">
              <w:rPr>
                <w:sz w:val="24"/>
                <w:szCs w:val="24"/>
              </w:rPr>
              <w:t>p</w:t>
            </w:r>
            <w:r w:rsidRPr="00C43135">
              <w:rPr>
                <w:sz w:val="24"/>
                <w:szCs w:val="24"/>
              </w:rPr>
              <w:t>eriod</w:t>
            </w:r>
          </w:p>
          <w:p w14:paraId="0B2493B2" w14:textId="77777777" w:rsidR="00C43135" w:rsidRPr="00C43135" w:rsidRDefault="00C43135" w:rsidP="00C43135">
            <w:pPr>
              <w:jc w:val="both"/>
              <w:rPr>
                <w:sz w:val="24"/>
                <w:szCs w:val="24"/>
              </w:rPr>
            </w:pPr>
          </w:p>
        </w:tc>
        <w:tc>
          <w:tcPr>
            <w:tcW w:w="2407" w:type="dxa"/>
          </w:tcPr>
          <w:p w14:paraId="1542D767" w14:textId="77777777" w:rsidR="00C43135" w:rsidRPr="00C43135" w:rsidRDefault="00C43135" w:rsidP="00C43135">
            <w:pPr>
              <w:jc w:val="both"/>
              <w:rPr>
                <w:sz w:val="24"/>
                <w:szCs w:val="24"/>
              </w:rPr>
            </w:pPr>
          </w:p>
          <w:p w14:paraId="404E45B0" w14:textId="77777777" w:rsidR="00C43135" w:rsidRPr="00C43135" w:rsidRDefault="00C43135" w:rsidP="00C43135">
            <w:pPr>
              <w:jc w:val="center"/>
              <w:rPr>
                <w:sz w:val="24"/>
                <w:szCs w:val="24"/>
              </w:rPr>
            </w:pPr>
          </w:p>
        </w:tc>
        <w:tc>
          <w:tcPr>
            <w:tcW w:w="2407" w:type="dxa"/>
          </w:tcPr>
          <w:p w14:paraId="15D43E6B" w14:textId="77777777" w:rsidR="00C43135" w:rsidRPr="00C43135" w:rsidRDefault="00C43135" w:rsidP="00C43135">
            <w:pPr>
              <w:jc w:val="both"/>
              <w:rPr>
                <w:sz w:val="24"/>
                <w:szCs w:val="24"/>
              </w:rPr>
            </w:pPr>
          </w:p>
        </w:tc>
        <w:tc>
          <w:tcPr>
            <w:tcW w:w="2407" w:type="dxa"/>
          </w:tcPr>
          <w:p w14:paraId="0A6B3B4F" w14:textId="77777777" w:rsidR="00C43135" w:rsidRPr="00C43135" w:rsidRDefault="00C43135" w:rsidP="00C43135">
            <w:pPr>
              <w:jc w:val="both"/>
              <w:rPr>
                <w:sz w:val="24"/>
                <w:szCs w:val="24"/>
              </w:rPr>
            </w:pPr>
          </w:p>
        </w:tc>
      </w:tr>
    </w:tbl>
    <w:p w14:paraId="73937807" w14:textId="77777777" w:rsidR="00C43135" w:rsidRPr="00C43135" w:rsidRDefault="00C43135" w:rsidP="00C43135">
      <w:pPr>
        <w:jc w:val="both"/>
        <w:rPr>
          <w:sz w:val="24"/>
          <w:szCs w:val="24"/>
        </w:rPr>
      </w:pPr>
    </w:p>
    <w:p w14:paraId="2A2833D3" w14:textId="28411F15" w:rsidR="00C43135" w:rsidRPr="00C43135" w:rsidRDefault="00C43135" w:rsidP="00C43135">
      <w:pPr>
        <w:numPr>
          <w:ilvl w:val="0"/>
          <w:numId w:val="25"/>
        </w:numPr>
        <w:contextualSpacing/>
        <w:jc w:val="both"/>
        <w:rPr>
          <w:b/>
          <w:bCs/>
          <w:sz w:val="24"/>
          <w:szCs w:val="24"/>
        </w:rPr>
      </w:pPr>
      <w:r w:rsidRPr="00C43135">
        <w:rPr>
          <w:b/>
          <w:bCs/>
          <w:sz w:val="24"/>
          <w:szCs w:val="24"/>
        </w:rPr>
        <w:t xml:space="preserve">Please rate on a scale from 1 to </w:t>
      </w:r>
      <w:r w:rsidR="00035FE2">
        <w:rPr>
          <w:b/>
          <w:bCs/>
          <w:sz w:val="24"/>
          <w:szCs w:val="24"/>
        </w:rPr>
        <w:t>6</w:t>
      </w:r>
      <w:r w:rsidR="00035FE2" w:rsidRPr="00C43135">
        <w:rPr>
          <w:b/>
          <w:bCs/>
          <w:sz w:val="24"/>
          <w:szCs w:val="24"/>
        </w:rPr>
        <w:t xml:space="preserve"> </w:t>
      </w:r>
      <w:r w:rsidRPr="00C43135">
        <w:rPr>
          <w:b/>
          <w:bCs/>
          <w:sz w:val="24"/>
          <w:szCs w:val="24"/>
        </w:rPr>
        <w:t>the norms relating to conflicting applications as proposed in the three packages considered:</w:t>
      </w:r>
    </w:p>
    <w:p w14:paraId="6358EC02" w14:textId="77777777" w:rsidR="00C43135" w:rsidRPr="00C43135" w:rsidRDefault="00C43135" w:rsidP="00C43135">
      <w:pPr>
        <w:ind w:left="360"/>
        <w:contextualSpacing/>
        <w:jc w:val="both"/>
        <w:rPr>
          <w:b/>
          <w:bCs/>
          <w:sz w:val="24"/>
          <w:szCs w:val="24"/>
        </w:rPr>
      </w:pPr>
    </w:p>
    <w:p w14:paraId="6562F811" w14:textId="77777777" w:rsidR="00C43135" w:rsidRPr="00C43135" w:rsidRDefault="00C43135" w:rsidP="00C43135">
      <w:pPr>
        <w:numPr>
          <w:ilvl w:val="0"/>
          <w:numId w:val="37"/>
        </w:numPr>
        <w:contextualSpacing/>
        <w:jc w:val="both"/>
        <w:rPr>
          <w:sz w:val="24"/>
          <w:szCs w:val="24"/>
        </w:rPr>
      </w:pPr>
      <w:r w:rsidRPr="00C43135">
        <w:rPr>
          <w:sz w:val="24"/>
          <w:szCs w:val="24"/>
        </w:rPr>
        <w:t>Would support as a way forward</w:t>
      </w:r>
    </w:p>
    <w:p w14:paraId="20D3A13C" w14:textId="77777777" w:rsidR="00C43135" w:rsidRPr="00C43135" w:rsidRDefault="00C43135" w:rsidP="00C43135">
      <w:pPr>
        <w:numPr>
          <w:ilvl w:val="0"/>
          <w:numId w:val="37"/>
        </w:numPr>
        <w:contextualSpacing/>
        <w:jc w:val="both"/>
        <w:rPr>
          <w:sz w:val="24"/>
          <w:szCs w:val="24"/>
        </w:rPr>
      </w:pPr>
      <w:r w:rsidRPr="00C43135">
        <w:rPr>
          <w:sz w:val="24"/>
          <w:szCs w:val="24"/>
        </w:rPr>
        <w:t xml:space="preserve">Rather positive opinion  </w:t>
      </w:r>
    </w:p>
    <w:p w14:paraId="71DD3457" w14:textId="77777777" w:rsidR="00C43135" w:rsidRPr="00C43135" w:rsidRDefault="00C43135" w:rsidP="00C43135">
      <w:pPr>
        <w:numPr>
          <w:ilvl w:val="0"/>
          <w:numId w:val="37"/>
        </w:numPr>
        <w:contextualSpacing/>
        <w:jc w:val="both"/>
        <w:rPr>
          <w:sz w:val="24"/>
          <w:szCs w:val="24"/>
        </w:rPr>
      </w:pPr>
      <w:r w:rsidRPr="00C43135">
        <w:rPr>
          <w:sz w:val="24"/>
          <w:szCs w:val="24"/>
        </w:rPr>
        <w:t>Neutral</w:t>
      </w:r>
    </w:p>
    <w:p w14:paraId="4E2DDAA0" w14:textId="77777777" w:rsidR="00C43135" w:rsidRPr="00C43135" w:rsidRDefault="00C43135" w:rsidP="00C43135">
      <w:pPr>
        <w:numPr>
          <w:ilvl w:val="0"/>
          <w:numId w:val="37"/>
        </w:numPr>
        <w:contextualSpacing/>
        <w:jc w:val="both"/>
        <w:rPr>
          <w:sz w:val="24"/>
          <w:szCs w:val="24"/>
        </w:rPr>
      </w:pPr>
      <w:r w:rsidRPr="00C43135">
        <w:rPr>
          <w:sz w:val="24"/>
          <w:szCs w:val="24"/>
        </w:rPr>
        <w:t xml:space="preserve">Rather negative opinion </w:t>
      </w:r>
    </w:p>
    <w:p w14:paraId="6C2E2931" w14:textId="51771452" w:rsidR="00035FE2" w:rsidRPr="00035FE2" w:rsidRDefault="00C43135" w:rsidP="00035FE2">
      <w:pPr>
        <w:numPr>
          <w:ilvl w:val="0"/>
          <w:numId w:val="37"/>
        </w:numPr>
        <w:contextualSpacing/>
        <w:jc w:val="both"/>
        <w:rPr>
          <w:sz w:val="24"/>
          <w:szCs w:val="24"/>
        </w:rPr>
      </w:pPr>
      <w:r w:rsidRPr="00C43135">
        <w:rPr>
          <w:sz w:val="24"/>
          <w:szCs w:val="24"/>
        </w:rPr>
        <w:t>Unacceptable</w:t>
      </w:r>
    </w:p>
    <w:p w14:paraId="74B4FB19" w14:textId="79550C13" w:rsidR="002909B1" w:rsidRPr="00035FE2" w:rsidRDefault="00035FE2" w:rsidP="00035FE2">
      <w:pPr>
        <w:pStyle w:val="ListParagraph"/>
        <w:numPr>
          <w:ilvl w:val="0"/>
          <w:numId w:val="37"/>
        </w:numPr>
        <w:jc w:val="both"/>
        <w:rPr>
          <w:sz w:val="24"/>
          <w:szCs w:val="24"/>
        </w:rPr>
      </w:pPr>
      <w:r>
        <w:rPr>
          <w:sz w:val="24"/>
          <w:szCs w:val="24"/>
        </w:rPr>
        <w:t>Do</w:t>
      </w:r>
      <w:r w:rsidR="009F1568">
        <w:rPr>
          <w:sz w:val="24"/>
          <w:szCs w:val="24"/>
        </w:rPr>
        <w:t xml:space="preserve"> </w:t>
      </w:r>
      <w:r>
        <w:rPr>
          <w:sz w:val="24"/>
          <w:szCs w:val="24"/>
        </w:rPr>
        <w:t>n</w:t>
      </w:r>
      <w:r w:rsidR="009F1568">
        <w:rPr>
          <w:sz w:val="24"/>
          <w:szCs w:val="24"/>
        </w:rPr>
        <w:t>o</w:t>
      </w:r>
      <w:r>
        <w:rPr>
          <w:sz w:val="24"/>
          <w:szCs w:val="24"/>
        </w:rPr>
        <w:t>t know/do not wish to answer</w:t>
      </w:r>
    </w:p>
    <w:p w14:paraId="7BDDB018" w14:textId="77777777" w:rsidR="00035FE2" w:rsidRPr="00C43135" w:rsidRDefault="00035FE2" w:rsidP="00C43135">
      <w:pPr>
        <w:jc w:val="both"/>
        <w:rPr>
          <w:sz w:val="24"/>
          <w:szCs w:val="24"/>
        </w:rPr>
      </w:pPr>
    </w:p>
    <w:tbl>
      <w:tblPr>
        <w:tblStyle w:val="TableGrid10"/>
        <w:tblW w:w="0" w:type="auto"/>
        <w:tblLook w:val="04A0" w:firstRow="1" w:lastRow="0" w:firstColumn="1" w:lastColumn="0" w:noHBand="0" w:noVBand="1"/>
      </w:tblPr>
      <w:tblGrid>
        <w:gridCol w:w="2689"/>
        <w:gridCol w:w="2409"/>
        <w:gridCol w:w="2268"/>
        <w:gridCol w:w="2262"/>
      </w:tblGrid>
      <w:tr w:rsidR="00C43135" w:rsidRPr="00C43135" w14:paraId="50509801" w14:textId="77777777" w:rsidTr="00CA1077">
        <w:tc>
          <w:tcPr>
            <w:tcW w:w="2689" w:type="dxa"/>
          </w:tcPr>
          <w:p w14:paraId="166FCEA1" w14:textId="77777777" w:rsidR="00C43135" w:rsidRPr="00C43135" w:rsidRDefault="00C43135" w:rsidP="00C43135">
            <w:pPr>
              <w:jc w:val="both"/>
              <w:rPr>
                <w:sz w:val="24"/>
                <w:szCs w:val="24"/>
              </w:rPr>
            </w:pPr>
          </w:p>
          <w:p w14:paraId="5A56AF6F" w14:textId="77777777" w:rsidR="00C43135" w:rsidRPr="00C43135" w:rsidRDefault="00C43135" w:rsidP="00C43135">
            <w:pPr>
              <w:jc w:val="center"/>
              <w:rPr>
                <w:sz w:val="24"/>
                <w:szCs w:val="24"/>
              </w:rPr>
            </w:pPr>
            <w:r w:rsidRPr="00C43135">
              <w:rPr>
                <w:sz w:val="24"/>
                <w:szCs w:val="24"/>
              </w:rPr>
              <w:t>Issue</w:t>
            </w:r>
          </w:p>
          <w:p w14:paraId="4A9510F6" w14:textId="77777777" w:rsidR="00C43135" w:rsidRPr="00C43135" w:rsidRDefault="00C43135" w:rsidP="00C43135">
            <w:pPr>
              <w:jc w:val="both"/>
              <w:rPr>
                <w:sz w:val="24"/>
                <w:szCs w:val="24"/>
              </w:rPr>
            </w:pPr>
          </w:p>
        </w:tc>
        <w:tc>
          <w:tcPr>
            <w:tcW w:w="2409" w:type="dxa"/>
          </w:tcPr>
          <w:p w14:paraId="53B88CD3" w14:textId="77777777" w:rsidR="00C43135" w:rsidRPr="00C43135" w:rsidRDefault="00C43135" w:rsidP="00C43135">
            <w:pPr>
              <w:jc w:val="both"/>
              <w:rPr>
                <w:sz w:val="24"/>
                <w:szCs w:val="24"/>
              </w:rPr>
            </w:pPr>
          </w:p>
          <w:p w14:paraId="69FF6439" w14:textId="77777777" w:rsidR="00C43135" w:rsidRPr="00C43135" w:rsidRDefault="00C43135" w:rsidP="00C43135">
            <w:pPr>
              <w:jc w:val="center"/>
              <w:rPr>
                <w:sz w:val="24"/>
                <w:szCs w:val="24"/>
              </w:rPr>
            </w:pPr>
            <w:r w:rsidRPr="00C43135">
              <w:rPr>
                <w:sz w:val="24"/>
                <w:szCs w:val="24"/>
              </w:rPr>
              <w:t>IT3 Elements Paper</w:t>
            </w:r>
          </w:p>
        </w:tc>
        <w:tc>
          <w:tcPr>
            <w:tcW w:w="2268" w:type="dxa"/>
          </w:tcPr>
          <w:p w14:paraId="05B4DC4A" w14:textId="77777777" w:rsidR="00C43135" w:rsidRPr="00C43135" w:rsidRDefault="00C43135" w:rsidP="00C43135">
            <w:pPr>
              <w:jc w:val="both"/>
              <w:rPr>
                <w:sz w:val="24"/>
                <w:szCs w:val="24"/>
              </w:rPr>
            </w:pPr>
          </w:p>
          <w:p w14:paraId="0673C6D9" w14:textId="4D23AE66" w:rsidR="00C43135" w:rsidRPr="00C43135" w:rsidRDefault="00C43135" w:rsidP="00C43135">
            <w:pPr>
              <w:jc w:val="center"/>
              <w:rPr>
                <w:sz w:val="24"/>
                <w:szCs w:val="24"/>
              </w:rPr>
            </w:pPr>
            <w:r w:rsidRPr="00C43135">
              <w:rPr>
                <w:sz w:val="24"/>
                <w:szCs w:val="24"/>
              </w:rPr>
              <w:t xml:space="preserve">FICPI Proposal </w:t>
            </w:r>
          </w:p>
        </w:tc>
        <w:tc>
          <w:tcPr>
            <w:tcW w:w="2262" w:type="dxa"/>
          </w:tcPr>
          <w:p w14:paraId="22A01CA5" w14:textId="77777777" w:rsidR="00C43135" w:rsidRPr="00C43135" w:rsidRDefault="00C43135" w:rsidP="00C43135">
            <w:pPr>
              <w:jc w:val="both"/>
              <w:rPr>
                <w:sz w:val="24"/>
                <w:szCs w:val="24"/>
              </w:rPr>
            </w:pPr>
          </w:p>
          <w:p w14:paraId="7377A70D" w14:textId="6CE65DB0" w:rsidR="00C43135" w:rsidRPr="00C43135" w:rsidRDefault="00C43135" w:rsidP="00C43135">
            <w:pPr>
              <w:jc w:val="center"/>
              <w:rPr>
                <w:sz w:val="24"/>
                <w:szCs w:val="24"/>
              </w:rPr>
            </w:pPr>
            <w:r w:rsidRPr="00C43135">
              <w:rPr>
                <w:sz w:val="24"/>
                <w:szCs w:val="24"/>
              </w:rPr>
              <w:t>AIPPI Resolutions</w:t>
            </w:r>
          </w:p>
        </w:tc>
      </w:tr>
      <w:tr w:rsidR="00C43135" w:rsidRPr="00C43135" w14:paraId="12F2FEEE" w14:textId="77777777" w:rsidTr="00CA1077">
        <w:tc>
          <w:tcPr>
            <w:tcW w:w="2689" w:type="dxa"/>
          </w:tcPr>
          <w:p w14:paraId="3EE448FD" w14:textId="77777777" w:rsidR="00C43135" w:rsidRPr="00C43135" w:rsidRDefault="00C43135" w:rsidP="00C43135">
            <w:pPr>
              <w:jc w:val="both"/>
              <w:rPr>
                <w:sz w:val="24"/>
                <w:szCs w:val="24"/>
              </w:rPr>
            </w:pPr>
          </w:p>
          <w:p w14:paraId="56D0D798" w14:textId="77777777" w:rsidR="00C43135" w:rsidRPr="00C43135" w:rsidRDefault="00C43135" w:rsidP="00C43135">
            <w:pPr>
              <w:jc w:val="center"/>
              <w:rPr>
                <w:sz w:val="24"/>
                <w:szCs w:val="24"/>
              </w:rPr>
            </w:pPr>
            <w:r w:rsidRPr="00C43135">
              <w:rPr>
                <w:sz w:val="24"/>
                <w:szCs w:val="24"/>
              </w:rPr>
              <w:t>Conflicting applications</w:t>
            </w:r>
          </w:p>
          <w:p w14:paraId="24EBB936" w14:textId="77777777" w:rsidR="00C43135" w:rsidRPr="00C43135" w:rsidRDefault="00C43135" w:rsidP="00C43135">
            <w:pPr>
              <w:jc w:val="both"/>
              <w:rPr>
                <w:sz w:val="24"/>
                <w:szCs w:val="24"/>
              </w:rPr>
            </w:pPr>
          </w:p>
        </w:tc>
        <w:tc>
          <w:tcPr>
            <w:tcW w:w="2409" w:type="dxa"/>
          </w:tcPr>
          <w:p w14:paraId="022D220A" w14:textId="77777777" w:rsidR="00C43135" w:rsidRPr="00C43135" w:rsidRDefault="00C43135" w:rsidP="00C43135">
            <w:pPr>
              <w:jc w:val="both"/>
              <w:rPr>
                <w:sz w:val="24"/>
                <w:szCs w:val="24"/>
              </w:rPr>
            </w:pPr>
          </w:p>
        </w:tc>
        <w:tc>
          <w:tcPr>
            <w:tcW w:w="2268" w:type="dxa"/>
          </w:tcPr>
          <w:p w14:paraId="187F8FCF" w14:textId="77777777" w:rsidR="00C43135" w:rsidRPr="00C43135" w:rsidRDefault="00C43135" w:rsidP="00C43135">
            <w:pPr>
              <w:jc w:val="both"/>
              <w:rPr>
                <w:sz w:val="24"/>
                <w:szCs w:val="24"/>
              </w:rPr>
            </w:pPr>
          </w:p>
        </w:tc>
        <w:tc>
          <w:tcPr>
            <w:tcW w:w="2262" w:type="dxa"/>
          </w:tcPr>
          <w:p w14:paraId="70BCB830" w14:textId="77777777" w:rsidR="00C43135" w:rsidRPr="00C43135" w:rsidRDefault="00C43135" w:rsidP="00C43135">
            <w:pPr>
              <w:jc w:val="both"/>
              <w:rPr>
                <w:sz w:val="24"/>
                <w:szCs w:val="24"/>
              </w:rPr>
            </w:pPr>
          </w:p>
        </w:tc>
      </w:tr>
    </w:tbl>
    <w:p w14:paraId="3649CF36" w14:textId="77777777" w:rsidR="000A2F09" w:rsidRPr="00C43135" w:rsidRDefault="000A2F09" w:rsidP="00C43135">
      <w:pPr>
        <w:jc w:val="both"/>
        <w:rPr>
          <w:sz w:val="24"/>
          <w:szCs w:val="24"/>
        </w:rPr>
      </w:pPr>
    </w:p>
    <w:p w14:paraId="5EFFBECE" w14:textId="020DF0CC" w:rsidR="00C43135" w:rsidRPr="00C43135" w:rsidRDefault="00C43135" w:rsidP="00C43135">
      <w:pPr>
        <w:numPr>
          <w:ilvl w:val="0"/>
          <w:numId w:val="25"/>
        </w:numPr>
        <w:contextualSpacing/>
        <w:jc w:val="both"/>
        <w:rPr>
          <w:b/>
          <w:bCs/>
          <w:sz w:val="24"/>
          <w:szCs w:val="24"/>
        </w:rPr>
      </w:pPr>
      <w:r w:rsidRPr="00C43135">
        <w:rPr>
          <w:b/>
          <w:bCs/>
          <w:sz w:val="24"/>
          <w:szCs w:val="24"/>
        </w:rPr>
        <w:t xml:space="preserve">Please rate on a scale from 1 to </w:t>
      </w:r>
      <w:r w:rsidR="00035FE2">
        <w:rPr>
          <w:b/>
          <w:bCs/>
          <w:sz w:val="24"/>
          <w:szCs w:val="24"/>
        </w:rPr>
        <w:t>6</w:t>
      </w:r>
      <w:r w:rsidR="00035FE2" w:rsidRPr="00C43135">
        <w:rPr>
          <w:b/>
          <w:bCs/>
          <w:sz w:val="24"/>
          <w:szCs w:val="24"/>
        </w:rPr>
        <w:t xml:space="preserve"> </w:t>
      </w:r>
      <w:r w:rsidRPr="00C43135">
        <w:rPr>
          <w:b/>
          <w:bCs/>
          <w:sz w:val="24"/>
          <w:szCs w:val="24"/>
        </w:rPr>
        <w:t>the norms relating to prior user rights as proposed in the three packages considered:</w:t>
      </w:r>
    </w:p>
    <w:p w14:paraId="1447DBE6" w14:textId="77777777" w:rsidR="00C43135" w:rsidRPr="00C43135" w:rsidRDefault="00C43135" w:rsidP="00C43135">
      <w:pPr>
        <w:ind w:left="360"/>
        <w:contextualSpacing/>
        <w:jc w:val="both"/>
        <w:rPr>
          <w:b/>
          <w:bCs/>
          <w:sz w:val="24"/>
          <w:szCs w:val="24"/>
        </w:rPr>
      </w:pPr>
    </w:p>
    <w:p w14:paraId="23CBD216" w14:textId="77777777" w:rsidR="00C43135" w:rsidRPr="00C43135" w:rsidRDefault="00C43135" w:rsidP="00C43135">
      <w:pPr>
        <w:numPr>
          <w:ilvl w:val="0"/>
          <w:numId w:val="38"/>
        </w:numPr>
        <w:contextualSpacing/>
        <w:jc w:val="both"/>
        <w:rPr>
          <w:sz w:val="24"/>
          <w:szCs w:val="24"/>
        </w:rPr>
      </w:pPr>
      <w:r w:rsidRPr="00C43135">
        <w:rPr>
          <w:sz w:val="24"/>
          <w:szCs w:val="24"/>
        </w:rPr>
        <w:t>Would support as a way forward</w:t>
      </w:r>
    </w:p>
    <w:p w14:paraId="5D474D10" w14:textId="77777777" w:rsidR="00C43135" w:rsidRPr="00C43135" w:rsidRDefault="00C43135" w:rsidP="00C43135">
      <w:pPr>
        <w:numPr>
          <w:ilvl w:val="0"/>
          <w:numId w:val="38"/>
        </w:numPr>
        <w:contextualSpacing/>
        <w:jc w:val="both"/>
        <w:rPr>
          <w:sz w:val="24"/>
          <w:szCs w:val="24"/>
        </w:rPr>
      </w:pPr>
      <w:r w:rsidRPr="00C43135">
        <w:rPr>
          <w:sz w:val="24"/>
          <w:szCs w:val="24"/>
        </w:rPr>
        <w:t xml:space="preserve">Rather positive opinion  </w:t>
      </w:r>
    </w:p>
    <w:p w14:paraId="13644C10" w14:textId="77777777" w:rsidR="00C43135" w:rsidRPr="00C43135" w:rsidRDefault="00C43135" w:rsidP="00C43135">
      <w:pPr>
        <w:numPr>
          <w:ilvl w:val="0"/>
          <w:numId w:val="38"/>
        </w:numPr>
        <w:contextualSpacing/>
        <w:jc w:val="both"/>
        <w:rPr>
          <w:sz w:val="24"/>
          <w:szCs w:val="24"/>
        </w:rPr>
      </w:pPr>
      <w:r w:rsidRPr="00C43135">
        <w:rPr>
          <w:sz w:val="24"/>
          <w:szCs w:val="24"/>
        </w:rPr>
        <w:t>Neutral</w:t>
      </w:r>
    </w:p>
    <w:p w14:paraId="09C6AED9" w14:textId="77777777" w:rsidR="00C43135" w:rsidRPr="00C43135" w:rsidRDefault="00C43135" w:rsidP="00C43135">
      <w:pPr>
        <w:numPr>
          <w:ilvl w:val="0"/>
          <w:numId w:val="38"/>
        </w:numPr>
        <w:contextualSpacing/>
        <w:jc w:val="both"/>
        <w:rPr>
          <w:sz w:val="24"/>
          <w:szCs w:val="24"/>
        </w:rPr>
      </w:pPr>
      <w:r w:rsidRPr="00C43135">
        <w:rPr>
          <w:sz w:val="24"/>
          <w:szCs w:val="24"/>
        </w:rPr>
        <w:t xml:space="preserve">Rather negative opinion </w:t>
      </w:r>
    </w:p>
    <w:p w14:paraId="262E74AE" w14:textId="77777777" w:rsidR="00C43135" w:rsidRPr="00C43135" w:rsidRDefault="00C43135" w:rsidP="00C43135">
      <w:pPr>
        <w:numPr>
          <w:ilvl w:val="0"/>
          <w:numId w:val="38"/>
        </w:numPr>
        <w:contextualSpacing/>
        <w:jc w:val="both"/>
        <w:rPr>
          <w:sz w:val="24"/>
          <w:szCs w:val="24"/>
        </w:rPr>
      </w:pPr>
      <w:r w:rsidRPr="00C43135">
        <w:rPr>
          <w:sz w:val="24"/>
          <w:szCs w:val="24"/>
        </w:rPr>
        <w:t>Unacceptable</w:t>
      </w:r>
    </w:p>
    <w:p w14:paraId="0D0BA49C" w14:textId="12416B03" w:rsidR="00C43135" w:rsidRPr="00035FE2" w:rsidRDefault="00035FE2" w:rsidP="00035FE2">
      <w:pPr>
        <w:pStyle w:val="ListParagraph"/>
        <w:numPr>
          <w:ilvl w:val="0"/>
          <w:numId w:val="38"/>
        </w:numPr>
        <w:jc w:val="both"/>
        <w:rPr>
          <w:sz w:val="24"/>
          <w:szCs w:val="24"/>
        </w:rPr>
      </w:pPr>
      <w:r>
        <w:rPr>
          <w:sz w:val="24"/>
          <w:szCs w:val="24"/>
        </w:rPr>
        <w:t>Do</w:t>
      </w:r>
      <w:r w:rsidR="009F1568">
        <w:rPr>
          <w:sz w:val="24"/>
          <w:szCs w:val="24"/>
        </w:rPr>
        <w:t xml:space="preserve"> </w:t>
      </w:r>
      <w:r>
        <w:rPr>
          <w:sz w:val="24"/>
          <w:szCs w:val="24"/>
        </w:rPr>
        <w:t>n</w:t>
      </w:r>
      <w:r w:rsidR="009F1568">
        <w:rPr>
          <w:sz w:val="24"/>
          <w:szCs w:val="24"/>
        </w:rPr>
        <w:t>o</w:t>
      </w:r>
      <w:r>
        <w:rPr>
          <w:sz w:val="24"/>
          <w:szCs w:val="24"/>
        </w:rPr>
        <w:t>t know/do not wish to answer</w:t>
      </w:r>
    </w:p>
    <w:p w14:paraId="74B6B016" w14:textId="77777777" w:rsidR="00035FE2" w:rsidRPr="00C43135" w:rsidRDefault="00035FE2" w:rsidP="00C43135">
      <w:pPr>
        <w:jc w:val="both"/>
        <w:rPr>
          <w:sz w:val="24"/>
          <w:szCs w:val="24"/>
        </w:rPr>
      </w:pPr>
    </w:p>
    <w:tbl>
      <w:tblPr>
        <w:tblStyle w:val="TableGrid10"/>
        <w:tblW w:w="0" w:type="auto"/>
        <w:tblLook w:val="04A0" w:firstRow="1" w:lastRow="0" w:firstColumn="1" w:lastColumn="0" w:noHBand="0" w:noVBand="1"/>
      </w:tblPr>
      <w:tblGrid>
        <w:gridCol w:w="2407"/>
        <w:gridCol w:w="2407"/>
        <w:gridCol w:w="2407"/>
        <w:gridCol w:w="2407"/>
      </w:tblGrid>
      <w:tr w:rsidR="00C43135" w:rsidRPr="00C43135" w14:paraId="6318A797" w14:textId="77777777" w:rsidTr="004E1F50">
        <w:tc>
          <w:tcPr>
            <w:tcW w:w="2407" w:type="dxa"/>
          </w:tcPr>
          <w:p w14:paraId="12B6BC62" w14:textId="77777777" w:rsidR="00C43135" w:rsidRPr="00C43135" w:rsidRDefault="00C43135" w:rsidP="00C43135">
            <w:pPr>
              <w:jc w:val="both"/>
              <w:rPr>
                <w:sz w:val="24"/>
                <w:szCs w:val="24"/>
              </w:rPr>
            </w:pPr>
          </w:p>
          <w:p w14:paraId="0765A890" w14:textId="77777777" w:rsidR="00C43135" w:rsidRPr="00C43135" w:rsidRDefault="00C43135" w:rsidP="00C43135">
            <w:pPr>
              <w:jc w:val="center"/>
              <w:rPr>
                <w:sz w:val="24"/>
                <w:szCs w:val="24"/>
              </w:rPr>
            </w:pPr>
            <w:r w:rsidRPr="00C43135">
              <w:rPr>
                <w:sz w:val="24"/>
                <w:szCs w:val="24"/>
              </w:rPr>
              <w:t>Issue</w:t>
            </w:r>
          </w:p>
          <w:p w14:paraId="62004F30" w14:textId="77777777" w:rsidR="00C43135" w:rsidRPr="00C43135" w:rsidRDefault="00C43135" w:rsidP="00C43135">
            <w:pPr>
              <w:jc w:val="both"/>
              <w:rPr>
                <w:sz w:val="24"/>
                <w:szCs w:val="24"/>
              </w:rPr>
            </w:pPr>
          </w:p>
        </w:tc>
        <w:tc>
          <w:tcPr>
            <w:tcW w:w="2407" w:type="dxa"/>
          </w:tcPr>
          <w:p w14:paraId="40EACB17" w14:textId="77777777" w:rsidR="00C43135" w:rsidRPr="00C43135" w:rsidRDefault="00C43135" w:rsidP="00C43135">
            <w:pPr>
              <w:jc w:val="both"/>
              <w:rPr>
                <w:sz w:val="24"/>
                <w:szCs w:val="24"/>
              </w:rPr>
            </w:pPr>
          </w:p>
          <w:p w14:paraId="0A7E055B" w14:textId="77777777" w:rsidR="00C43135" w:rsidRPr="00C43135" w:rsidRDefault="00C43135" w:rsidP="00C43135">
            <w:pPr>
              <w:jc w:val="center"/>
              <w:rPr>
                <w:sz w:val="24"/>
                <w:szCs w:val="24"/>
              </w:rPr>
            </w:pPr>
            <w:r w:rsidRPr="00C43135">
              <w:rPr>
                <w:sz w:val="24"/>
                <w:szCs w:val="24"/>
              </w:rPr>
              <w:t>IT3 Elements Paper</w:t>
            </w:r>
          </w:p>
        </w:tc>
        <w:tc>
          <w:tcPr>
            <w:tcW w:w="2407" w:type="dxa"/>
          </w:tcPr>
          <w:p w14:paraId="1FA018ED" w14:textId="77777777" w:rsidR="00C43135" w:rsidRPr="00C43135" w:rsidRDefault="00C43135" w:rsidP="00C43135">
            <w:pPr>
              <w:jc w:val="both"/>
              <w:rPr>
                <w:sz w:val="24"/>
                <w:szCs w:val="24"/>
              </w:rPr>
            </w:pPr>
          </w:p>
          <w:p w14:paraId="5BE8FDA9" w14:textId="5CA51296" w:rsidR="00C43135" w:rsidRPr="00C43135" w:rsidRDefault="00C43135" w:rsidP="00C43135">
            <w:pPr>
              <w:jc w:val="center"/>
              <w:rPr>
                <w:sz w:val="24"/>
                <w:szCs w:val="24"/>
              </w:rPr>
            </w:pPr>
            <w:r w:rsidRPr="00C43135">
              <w:rPr>
                <w:sz w:val="24"/>
                <w:szCs w:val="24"/>
              </w:rPr>
              <w:t xml:space="preserve">FICPI Proposal </w:t>
            </w:r>
          </w:p>
        </w:tc>
        <w:tc>
          <w:tcPr>
            <w:tcW w:w="2407" w:type="dxa"/>
          </w:tcPr>
          <w:p w14:paraId="145813C4" w14:textId="77777777" w:rsidR="00C43135" w:rsidRPr="00C43135" w:rsidRDefault="00C43135" w:rsidP="00C43135">
            <w:pPr>
              <w:jc w:val="both"/>
              <w:rPr>
                <w:sz w:val="24"/>
                <w:szCs w:val="24"/>
              </w:rPr>
            </w:pPr>
          </w:p>
          <w:p w14:paraId="11FAF1BD" w14:textId="43C6E2D4" w:rsidR="00C43135" w:rsidRPr="00C43135" w:rsidRDefault="00C43135" w:rsidP="00C43135">
            <w:pPr>
              <w:jc w:val="center"/>
              <w:rPr>
                <w:sz w:val="24"/>
                <w:szCs w:val="24"/>
              </w:rPr>
            </w:pPr>
            <w:r w:rsidRPr="00C43135">
              <w:rPr>
                <w:sz w:val="24"/>
                <w:szCs w:val="24"/>
              </w:rPr>
              <w:t>AIPPI Resolutions</w:t>
            </w:r>
          </w:p>
        </w:tc>
      </w:tr>
      <w:tr w:rsidR="00C43135" w:rsidRPr="00C43135" w14:paraId="48937449" w14:textId="77777777" w:rsidTr="004E1F50">
        <w:tc>
          <w:tcPr>
            <w:tcW w:w="2407" w:type="dxa"/>
          </w:tcPr>
          <w:p w14:paraId="43E23415" w14:textId="77777777" w:rsidR="00C43135" w:rsidRPr="00C43135" w:rsidRDefault="00C43135" w:rsidP="00C43135">
            <w:pPr>
              <w:jc w:val="both"/>
              <w:rPr>
                <w:sz w:val="24"/>
                <w:szCs w:val="24"/>
              </w:rPr>
            </w:pPr>
          </w:p>
          <w:p w14:paraId="57F4D681" w14:textId="77777777" w:rsidR="00C43135" w:rsidRPr="00C43135" w:rsidRDefault="00C43135" w:rsidP="00C43135">
            <w:pPr>
              <w:jc w:val="center"/>
              <w:rPr>
                <w:sz w:val="24"/>
                <w:szCs w:val="24"/>
              </w:rPr>
            </w:pPr>
            <w:r w:rsidRPr="00C43135">
              <w:rPr>
                <w:sz w:val="24"/>
                <w:szCs w:val="24"/>
              </w:rPr>
              <w:t>Prior user rights</w:t>
            </w:r>
          </w:p>
          <w:p w14:paraId="66D5FAA3" w14:textId="77777777" w:rsidR="00C43135" w:rsidRPr="00C43135" w:rsidRDefault="00C43135" w:rsidP="00C43135">
            <w:pPr>
              <w:jc w:val="both"/>
              <w:rPr>
                <w:sz w:val="24"/>
                <w:szCs w:val="24"/>
              </w:rPr>
            </w:pPr>
          </w:p>
        </w:tc>
        <w:tc>
          <w:tcPr>
            <w:tcW w:w="2407" w:type="dxa"/>
          </w:tcPr>
          <w:p w14:paraId="39FD2F02" w14:textId="77777777" w:rsidR="00C43135" w:rsidRPr="00C43135" w:rsidRDefault="00C43135" w:rsidP="00C43135">
            <w:pPr>
              <w:jc w:val="both"/>
              <w:rPr>
                <w:sz w:val="24"/>
                <w:szCs w:val="24"/>
              </w:rPr>
            </w:pPr>
          </w:p>
        </w:tc>
        <w:tc>
          <w:tcPr>
            <w:tcW w:w="2407" w:type="dxa"/>
          </w:tcPr>
          <w:p w14:paraId="410139DE" w14:textId="77777777" w:rsidR="00C43135" w:rsidRPr="00C43135" w:rsidRDefault="00C43135" w:rsidP="00C43135">
            <w:pPr>
              <w:jc w:val="both"/>
              <w:rPr>
                <w:sz w:val="24"/>
                <w:szCs w:val="24"/>
              </w:rPr>
            </w:pPr>
          </w:p>
        </w:tc>
        <w:tc>
          <w:tcPr>
            <w:tcW w:w="2407" w:type="dxa"/>
          </w:tcPr>
          <w:p w14:paraId="6715C0D4" w14:textId="77777777" w:rsidR="00C43135" w:rsidRPr="00C43135" w:rsidRDefault="00C43135" w:rsidP="00C43135">
            <w:pPr>
              <w:jc w:val="both"/>
              <w:rPr>
                <w:sz w:val="24"/>
                <w:szCs w:val="24"/>
              </w:rPr>
            </w:pPr>
          </w:p>
        </w:tc>
      </w:tr>
    </w:tbl>
    <w:p w14:paraId="04EBC7DF" w14:textId="77777777" w:rsidR="00C43135" w:rsidRPr="00C43135" w:rsidRDefault="00C43135" w:rsidP="00C43135">
      <w:pPr>
        <w:jc w:val="both"/>
        <w:rPr>
          <w:sz w:val="24"/>
          <w:szCs w:val="24"/>
        </w:rPr>
      </w:pPr>
    </w:p>
    <w:p w14:paraId="645F7806" w14:textId="22BF3BDA" w:rsidR="00C43135" w:rsidRPr="00C43135" w:rsidRDefault="00C43135" w:rsidP="00C43135">
      <w:pPr>
        <w:numPr>
          <w:ilvl w:val="0"/>
          <w:numId w:val="25"/>
        </w:numPr>
        <w:contextualSpacing/>
        <w:jc w:val="both"/>
        <w:rPr>
          <w:b/>
          <w:bCs/>
          <w:sz w:val="24"/>
          <w:szCs w:val="24"/>
        </w:rPr>
      </w:pPr>
      <w:r w:rsidRPr="00C43135">
        <w:rPr>
          <w:b/>
          <w:bCs/>
          <w:sz w:val="24"/>
          <w:szCs w:val="24"/>
        </w:rPr>
        <w:t>Do you have any comments with regard to the proposals which you would like to share ?</w:t>
      </w:r>
      <w:r w:rsidR="00FC09CA">
        <w:rPr>
          <w:b/>
          <w:bCs/>
          <w:sz w:val="24"/>
          <w:szCs w:val="24"/>
        </w:rPr>
        <w:t xml:space="preserve"> </w:t>
      </w:r>
      <w:r w:rsidR="00FC09CA" w:rsidRPr="00FC09CA">
        <w:rPr>
          <w:i/>
          <w:iCs/>
          <w:sz w:val="24"/>
          <w:szCs w:val="24"/>
        </w:rPr>
        <w:t>[</w:t>
      </w:r>
      <w:r w:rsidR="00FC09CA">
        <w:rPr>
          <w:i/>
          <w:iCs/>
          <w:sz w:val="24"/>
          <w:szCs w:val="24"/>
        </w:rPr>
        <w:t>Include p</w:t>
      </w:r>
      <w:r w:rsidR="00FC09CA" w:rsidRPr="00FC09CA">
        <w:rPr>
          <w:i/>
          <w:iCs/>
          <w:sz w:val="24"/>
          <w:szCs w:val="24"/>
        </w:rPr>
        <w:t>ossibility to upload a document]</w:t>
      </w:r>
    </w:p>
    <w:p w14:paraId="3D8C58FE" w14:textId="77777777" w:rsidR="00C43135" w:rsidRPr="00C43135" w:rsidRDefault="00C43135" w:rsidP="00C43135">
      <w:pPr>
        <w:jc w:val="both"/>
        <w:rPr>
          <w:sz w:val="24"/>
          <w:szCs w:val="24"/>
        </w:rPr>
      </w:pPr>
    </w:p>
    <w:tbl>
      <w:tblPr>
        <w:tblStyle w:val="TableGrid"/>
        <w:tblW w:w="0" w:type="auto"/>
        <w:tblLook w:val="04A0" w:firstRow="1" w:lastRow="0" w:firstColumn="1" w:lastColumn="0" w:noHBand="0" w:noVBand="1"/>
      </w:tblPr>
      <w:tblGrid>
        <w:gridCol w:w="9628"/>
      </w:tblGrid>
      <w:tr w:rsidR="00CA1077" w14:paraId="3179D5F1" w14:textId="77777777" w:rsidTr="00CA1077">
        <w:tc>
          <w:tcPr>
            <w:tcW w:w="9628" w:type="dxa"/>
          </w:tcPr>
          <w:p w14:paraId="766A66A5" w14:textId="77777777" w:rsidR="00CA1077" w:rsidRDefault="00CA1077" w:rsidP="00C43135">
            <w:pPr>
              <w:jc w:val="both"/>
              <w:rPr>
                <w:sz w:val="24"/>
                <w:szCs w:val="24"/>
              </w:rPr>
            </w:pPr>
          </w:p>
          <w:p w14:paraId="2F80848A" w14:textId="77777777" w:rsidR="00CA1077" w:rsidRDefault="00CA1077" w:rsidP="00C43135">
            <w:pPr>
              <w:jc w:val="both"/>
              <w:rPr>
                <w:sz w:val="24"/>
                <w:szCs w:val="24"/>
              </w:rPr>
            </w:pPr>
          </w:p>
          <w:p w14:paraId="1A4FCAED" w14:textId="77777777" w:rsidR="00CA1077" w:rsidRDefault="00CA1077" w:rsidP="00C43135">
            <w:pPr>
              <w:jc w:val="both"/>
              <w:rPr>
                <w:sz w:val="24"/>
                <w:szCs w:val="24"/>
              </w:rPr>
            </w:pPr>
          </w:p>
          <w:p w14:paraId="69A6F8EF" w14:textId="77777777" w:rsidR="00CA1077" w:rsidRDefault="00CA1077" w:rsidP="00C43135">
            <w:pPr>
              <w:jc w:val="both"/>
              <w:rPr>
                <w:sz w:val="24"/>
                <w:szCs w:val="24"/>
              </w:rPr>
            </w:pPr>
          </w:p>
          <w:p w14:paraId="55D397F8" w14:textId="45A8E97A" w:rsidR="00CA1077" w:rsidRDefault="00CA1077" w:rsidP="00C43135">
            <w:pPr>
              <w:jc w:val="both"/>
              <w:rPr>
                <w:sz w:val="24"/>
                <w:szCs w:val="24"/>
              </w:rPr>
            </w:pPr>
          </w:p>
        </w:tc>
      </w:tr>
    </w:tbl>
    <w:p w14:paraId="50E9EFE0" w14:textId="0BC0995B" w:rsidR="009928A8" w:rsidRDefault="009928A8">
      <w:pPr>
        <w:spacing w:after="160" w:line="259"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End of Questionnaire</w:t>
      </w:r>
    </w:p>
    <w:sectPr w:rsidR="009928A8" w:rsidSect="00523D6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F34A3" w14:textId="77777777" w:rsidR="00D73B3A" w:rsidRDefault="00D73B3A" w:rsidP="00523D67">
      <w:pPr>
        <w:spacing w:line="240" w:lineRule="auto"/>
      </w:pPr>
      <w:r>
        <w:separator/>
      </w:r>
    </w:p>
  </w:endnote>
  <w:endnote w:type="continuationSeparator" w:id="0">
    <w:p w14:paraId="124BAF02" w14:textId="77777777" w:rsidR="00D73B3A" w:rsidRDefault="00D73B3A" w:rsidP="00523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9BB9" w14:textId="77777777" w:rsidR="00523D67" w:rsidRDefault="00523D67" w:rsidP="00523D6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CDE4BE" w14:textId="77777777" w:rsidR="00523D67" w:rsidRDefault="00523D67" w:rsidP="00523D67">
    <w:pPr>
      <w:pStyle w:val="Footer"/>
      <w:framePr w:wrap="around"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77CD335F" w14:textId="77777777" w:rsidR="00523D67" w:rsidRDefault="00523D67" w:rsidP="00523D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0CF4" w14:textId="77777777" w:rsidR="00523D67" w:rsidRPr="00523D67" w:rsidRDefault="00523D67" w:rsidP="00523D67">
    <w:pPr>
      <w:pStyle w:val="Footer"/>
      <w:framePr w:wrap="around" w:vAnchor="text" w:hAnchor="margin" w:xAlign="right" w:y="1"/>
      <w:spacing w:line="287" w:lineRule="auto"/>
      <w:rPr>
        <w:rStyle w:val="PageNumber"/>
        <w:sz w:val="16"/>
      </w:rPr>
    </w:pPr>
    <w:r w:rsidRPr="00523D67">
      <w:rPr>
        <w:rStyle w:val="PageNumber"/>
        <w:sz w:val="16"/>
      </w:rPr>
      <w:fldChar w:fldCharType="begin"/>
    </w:r>
    <w:r w:rsidRPr="00523D67">
      <w:rPr>
        <w:rStyle w:val="PageNumber"/>
        <w:sz w:val="16"/>
      </w:rPr>
      <w:instrText xml:space="preserve"> PAGE </w:instrText>
    </w:r>
    <w:r w:rsidRPr="00523D67">
      <w:rPr>
        <w:rStyle w:val="PageNumber"/>
        <w:sz w:val="16"/>
      </w:rPr>
      <w:fldChar w:fldCharType="separate"/>
    </w:r>
    <w:r w:rsidR="00A66273">
      <w:rPr>
        <w:rStyle w:val="PageNumber"/>
        <w:noProof/>
        <w:sz w:val="16"/>
      </w:rPr>
      <w:t>1</w:t>
    </w:r>
    <w:r w:rsidRPr="00523D67">
      <w:rPr>
        <w:rStyle w:val="PageNumber"/>
        <w:sz w:val="16"/>
      </w:rPr>
      <w:fldChar w:fldCharType="end"/>
    </w:r>
  </w:p>
  <w:p w14:paraId="5B0AAB6E" w14:textId="77777777" w:rsidR="00523D67" w:rsidRPr="00523D67" w:rsidRDefault="00523D67" w:rsidP="00523D67">
    <w:pPr>
      <w:pStyle w:val="Footer"/>
      <w:spacing w:line="287" w:lineRule="auto"/>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EC38" w14:textId="77777777" w:rsidR="005A6DBD" w:rsidRDefault="005A6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604AC" w14:textId="77777777" w:rsidR="00D73B3A" w:rsidRDefault="00D73B3A" w:rsidP="00523D67">
      <w:pPr>
        <w:spacing w:line="240" w:lineRule="auto"/>
      </w:pPr>
      <w:r>
        <w:separator/>
      </w:r>
    </w:p>
  </w:footnote>
  <w:footnote w:type="continuationSeparator" w:id="0">
    <w:p w14:paraId="73CF2168" w14:textId="77777777" w:rsidR="00D73B3A" w:rsidRDefault="00D73B3A" w:rsidP="00523D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BC5" w14:textId="12F6F35B" w:rsidR="005A6DBD" w:rsidRDefault="005A6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9BC9" w14:textId="26E2A27B" w:rsidR="00523D67" w:rsidRPr="00523D67" w:rsidRDefault="00523D67" w:rsidP="00523D67">
    <w:pPr>
      <w:pStyle w:val="Header"/>
      <w:spacing w:line="287" w:lineRule="auto"/>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67E4" w14:textId="49DF34BC" w:rsidR="005A6DBD" w:rsidRDefault="005A6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3071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9E4C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6E0A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7ADF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E497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FAFD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C83B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4E89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AE6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286B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618FD"/>
    <w:multiLevelType w:val="hybridMultilevel"/>
    <w:tmpl w:val="6442BACA"/>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110ACF"/>
    <w:multiLevelType w:val="multilevel"/>
    <w:tmpl w:val="A06AAD5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32B4C"/>
    <w:multiLevelType w:val="multilevel"/>
    <w:tmpl w:val="E4F42A4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3" w15:restartNumberingAfterBreak="0">
    <w:nsid w:val="0EAC1FED"/>
    <w:multiLevelType w:val="multilevel"/>
    <w:tmpl w:val="C3D2E7E6"/>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4" w15:restartNumberingAfterBreak="0">
    <w:nsid w:val="13E270AA"/>
    <w:multiLevelType w:val="multilevel"/>
    <w:tmpl w:val="78A6ED0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5" w15:restartNumberingAfterBreak="0">
    <w:nsid w:val="1B41374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5E0414"/>
    <w:multiLevelType w:val="hybridMultilevel"/>
    <w:tmpl w:val="7EDAFA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F0332D"/>
    <w:multiLevelType w:val="hybridMultilevel"/>
    <w:tmpl w:val="D7E04EEC"/>
    <w:lvl w:ilvl="0" w:tplc="C3B48DC2">
      <w:start w:val="3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C7770"/>
    <w:multiLevelType w:val="multilevel"/>
    <w:tmpl w:val="21AE776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9" w15:restartNumberingAfterBreak="0">
    <w:nsid w:val="2A1518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0864798"/>
    <w:multiLevelType w:val="hybridMultilevel"/>
    <w:tmpl w:val="1602BEDE"/>
    <w:lvl w:ilvl="0" w:tplc="109EE0D6">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C4A64"/>
    <w:multiLevelType w:val="hybridMultilevel"/>
    <w:tmpl w:val="ADECA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C5668"/>
    <w:multiLevelType w:val="hybridMultilevel"/>
    <w:tmpl w:val="800606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54332A"/>
    <w:multiLevelType w:val="hybridMultilevel"/>
    <w:tmpl w:val="76BC9F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0B7AC7"/>
    <w:multiLevelType w:val="hybridMultilevel"/>
    <w:tmpl w:val="7494C7A0"/>
    <w:lvl w:ilvl="0" w:tplc="FBACB1E0">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A91A2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470E1E"/>
    <w:multiLevelType w:val="hybridMultilevel"/>
    <w:tmpl w:val="47806FCA"/>
    <w:lvl w:ilvl="0" w:tplc="2154E0EC">
      <w:start w:val="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1432C"/>
    <w:multiLevelType w:val="hybridMultilevel"/>
    <w:tmpl w:val="D10C46D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7D677E"/>
    <w:multiLevelType w:val="hybridMultilevel"/>
    <w:tmpl w:val="1AA21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37273"/>
    <w:multiLevelType w:val="hybridMultilevel"/>
    <w:tmpl w:val="76BC9F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7F1E97"/>
    <w:multiLevelType w:val="hybridMultilevel"/>
    <w:tmpl w:val="1C4029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9C0497"/>
    <w:multiLevelType w:val="hybridMultilevel"/>
    <w:tmpl w:val="ADECA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A6862"/>
    <w:multiLevelType w:val="multilevel"/>
    <w:tmpl w:val="ACB6424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587523"/>
    <w:multiLevelType w:val="multilevel"/>
    <w:tmpl w:val="DC0EAB6C"/>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4" w15:restartNumberingAfterBreak="0">
    <w:nsid w:val="739A1B24"/>
    <w:multiLevelType w:val="hybridMultilevel"/>
    <w:tmpl w:val="33B04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B1E6B"/>
    <w:multiLevelType w:val="multilevel"/>
    <w:tmpl w:val="7A6E45B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20410D"/>
    <w:multiLevelType w:val="multilevel"/>
    <w:tmpl w:val="CD70C4B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6F0FD9"/>
    <w:multiLevelType w:val="hybridMultilevel"/>
    <w:tmpl w:val="ADECA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72502"/>
    <w:multiLevelType w:val="hybridMultilevel"/>
    <w:tmpl w:val="EE5C0306"/>
    <w:lvl w:ilvl="0" w:tplc="54EA25B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04B77"/>
    <w:multiLevelType w:val="hybridMultilevel"/>
    <w:tmpl w:val="862A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8D79D5"/>
    <w:multiLevelType w:val="hybridMultilevel"/>
    <w:tmpl w:val="E08CD5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1"/>
  </w:num>
  <w:num w:numId="3">
    <w:abstractNumId w:val="32"/>
  </w:num>
  <w:num w:numId="4">
    <w:abstractNumId w:val="36"/>
  </w:num>
  <w:num w:numId="5">
    <w:abstractNumId w:val="35"/>
  </w:num>
  <w:num w:numId="6">
    <w:abstractNumId w:val="13"/>
  </w:num>
  <w:num w:numId="7">
    <w:abstractNumId w:val="33"/>
  </w:num>
  <w:num w:numId="8">
    <w:abstractNumId w:val="12"/>
  </w:num>
  <w:num w:numId="9">
    <w:abstractNumId w:val="14"/>
  </w:num>
  <w:num w:numId="10">
    <w:abstractNumId w:val="15"/>
  </w:num>
  <w:num w:numId="11">
    <w:abstractNumId w:val="2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2"/>
  </w:num>
  <w:num w:numId="25">
    <w:abstractNumId w:val="30"/>
  </w:num>
  <w:num w:numId="26">
    <w:abstractNumId w:val="16"/>
  </w:num>
  <w:num w:numId="27">
    <w:abstractNumId w:val="10"/>
  </w:num>
  <w:num w:numId="28">
    <w:abstractNumId w:val="40"/>
  </w:num>
  <w:num w:numId="29">
    <w:abstractNumId w:val="23"/>
  </w:num>
  <w:num w:numId="30">
    <w:abstractNumId w:val="29"/>
  </w:num>
  <w:num w:numId="31">
    <w:abstractNumId w:val="34"/>
  </w:num>
  <w:num w:numId="32">
    <w:abstractNumId w:val="27"/>
  </w:num>
  <w:num w:numId="33">
    <w:abstractNumId w:val="39"/>
  </w:num>
  <w:num w:numId="34">
    <w:abstractNumId w:val="28"/>
  </w:num>
  <w:num w:numId="35">
    <w:abstractNumId w:val="17"/>
  </w:num>
  <w:num w:numId="36">
    <w:abstractNumId w:val="37"/>
  </w:num>
  <w:num w:numId="37">
    <w:abstractNumId w:val="21"/>
  </w:num>
  <w:num w:numId="38">
    <w:abstractNumId w:val="31"/>
  </w:num>
  <w:num w:numId="39">
    <w:abstractNumId w:val="38"/>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67"/>
    <w:rsid w:val="000042E0"/>
    <w:rsid w:val="0000529E"/>
    <w:rsid w:val="0001130D"/>
    <w:rsid w:val="00035FE2"/>
    <w:rsid w:val="00040C6C"/>
    <w:rsid w:val="00043B1A"/>
    <w:rsid w:val="0005372A"/>
    <w:rsid w:val="00060A94"/>
    <w:rsid w:val="00080071"/>
    <w:rsid w:val="0008280D"/>
    <w:rsid w:val="00092F61"/>
    <w:rsid w:val="000A2F09"/>
    <w:rsid w:val="000A494E"/>
    <w:rsid w:val="000B78AE"/>
    <w:rsid w:val="000D280D"/>
    <w:rsid w:val="000E1298"/>
    <w:rsid w:val="000F0E2F"/>
    <w:rsid w:val="000F3019"/>
    <w:rsid w:val="00100656"/>
    <w:rsid w:val="00114530"/>
    <w:rsid w:val="001679DD"/>
    <w:rsid w:val="001729C1"/>
    <w:rsid w:val="00194D46"/>
    <w:rsid w:val="001C70A0"/>
    <w:rsid w:val="001D10CE"/>
    <w:rsid w:val="001D4588"/>
    <w:rsid w:val="001E3F92"/>
    <w:rsid w:val="002278D8"/>
    <w:rsid w:val="00260EFD"/>
    <w:rsid w:val="0026226C"/>
    <w:rsid w:val="002909B1"/>
    <w:rsid w:val="002A14F1"/>
    <w:rsid w:val="002B781F"/>
    <w:rsid w:val="002D5706"/>
    <w:rsid w:val="002D6D9D"/>
    <w:rsid w:val="00307148"/>
    <w:rsid w:val="00310350"/>
    <w:rsid w:val="0032496D"/>
    <w:rsid w:val="00324FC2"/>
    <w:rsid w:val="0032657C"/>
    <w:rsid w:val="003473FE"/>
    <w:rsid w:val="0035685D"/>
    <w:rsid w:val="003629C2"/>
    <w:rsid w:val="00383C9B"/>
    <w:rsid w:val="00385D75"/>
    <w:rsid w:val="003879B5"/>
    <w:rsid w:val="00395379"/>
    <w:rsid w:val="003B7B47"/>
    <w:rsid w:val="003E2F1E"/>
    <w:rsid w:val="003E35DA"/>
    <w:rsid w:val="00422E19"/>
    <w:rsid w:val="00447BD0"/>
    <w:rsid w:val="00462A6E"/>
    <w:rsid w:val="00485A0D"/>
    <w:rsid w:val="004875E2"/>
    <w:rsid w:val="00496E65"/>
    <w:rsid w:val="004E3CCD"/>
    <w:rsid w:val="0050704A"/>
    <w:rsid w:val="00513A27"/>
    <w:rsid w:val="00522485"/>
    <w:rsid w:val="00523D67"/>
    <w:rsid w:val="00544805"/>
    <w:rsid w:val="00552D3F"/>
    <w:rsid w:val="00566A0E"/>
    <w:rsid w:val="0058044D"/>
    <w:rsid w:val="00586E95"/>
    <w:rsid w:val="0059495C"/>
    <w:rsid w:val="005A6DBD"/>
    <w:rsid w:val="005A78FB"/>
    <w:rsid w:val="005C1BEB"/>
    <w:rsid w:val="005D2225"/>
    <w:rsid w:val="005E6810"/>
    <w:rsid w:val="00616B52"/>
    <w:rsid w:val="006279AB"/>
    <w:rsid w:val="006429DF"/>
    <w:rsid w:val="00647C4D"/>
    <w:rsid w:val="00673D21"/>
    <w:rsid w:val="006B70C2"/>
    <w:rsid w:val="00701F83"/>
    <w:rsid w:val="007069AB"/>
    <w:rsid w:val="00727CCC"/>
    <w:rsid w:val="007535FA"/>
    <w:rsid w:val="0075635E"/>
    <w:rsid w:val="00784C83"/>
    <w:rsid w:val="007A77CF"/>
    <w:rsid w:val="007B6D86"/>
    <w:rsid w:val="007D1AF8"/>
    <w:rsid w:val="007F1401"/>
    <w:rsid w:val="008048BC"/>
    <w:rsid w:val="00831008"/>
    <w:rsid w:val="00837745"/>
    <w:rsid w:val="008673A4"/>
    <w:rsid w:val="00874326"/>
    <w:rsid w:val="008C102D"/>
    <w:rsid w:val="008C72D5"/>
    <w:rsid w:val="00900075"/>
    <w:rsid w:val="00925C74"/>
    <w:rsid w:val="00933E3D"/>
    <w:rsid w:val="0096087E"/>
    <w:rsid w:val="00966219"/>
    <w:rsid w:val="009713D5"/>
    <w:rsid w:val="009928A8"/>
    <w:rsid w:val="009F1568"/>
    <w:rsid w:val="009F44A2"/>
    <w:rsid w:val="00A04DEF"/>
    <w:rsid w:val="00A10064"/>
    <w:rsid w:val="00A341B2"/>
    <w:rsid w:val="00A34367"/>
    <w:rsid w:val="00A34FBF"/>
    <w:rsid w:val="00A55758"/>
    <w:rsid w:val="00A66273"/>
    <w:rsid w:val="00A81DED"/>
    <w:rsid w:val="00A828CC"/>
    <w:rsid w:val="00A863B3"/>
    <w:rsid w:val="00AC04EB"/>
    <w:rsid w:val="00AD6169"/>
    <w:rsid w:val="00AD73C2"/>
    <w:rsid w:val="00AF1D06"/>
    <w:rsid w:val="00B0284E"/>
    <w:rsid w:val="00B02C34"/>
    <w:rsid w:val="00B24218"/>
    <w:rsid w:val="00B25F7F"/>
    <w:rsid w:val="00B47245"/>
    <w:rsid w:val="00BB7C88"/>
    <w:rsid w:val="00BC0B80"/>
    <w:rsid w:val="00BC634F"/>
    <w:rsid w:val="00BE062C"/>
    <w:rsid w:val="00BF21FD"/>
    <w:rsid w:val="00C05545"/>
    <w:rsid w:val="00C14283"/>
    <w:rsid w:val="00C33F01"/>
    <w:rsid w:val="00C42CAD"/>
    <w:rsid w:val="00C43135"/>
    <w:rsid w:val="00C51A5B"/>
    <w:rsid w:val="00C906A3"/>
    <w:rsid w:val="00CA1077"/>
    <w:rsid w:val="00CC293E"/>
    <w:rsid w:val="00CE363B"/>
    <w:rsid w:val="00CF203E"/>
    <w:rsid w:val="00D31DC9"/>
    <w:rsid w:val="00D3245A"/>
    <w:rsid w:val="00D45056"/>
    <w:rsid w:val="00D6198B"/>
    <w:rsid w:val="00D7263F"/>
    <w:rsid w:val="00D73B3A"/>
    <w:rsid w:val="00D822ED"/>
    <w:rsid w:val="00D915F5"/>
    <w:rsid w:val="00D95F2D"/>
    <w:rsid w:val="00D960E5"/>
    <w:rsid w:val="00DB36D1"/>
    <w:rsid w:val="00DD3FF5"/>
    <w:rsid w:val="00DF755C"/>
    <w:rsid w:val="00E033C5"/>
    <w:rsid w:val="00E05EBE"/>
    <w:rsid w:val="00E55FF4"/>
    <w:rsid w:val="00E637C9"/>
    <w:rsid w:val="00E86662"/>
    <w:rsid w:val="00E91909"/>
    <w:rsid w:val="00EA398B"/>
    <w:rsid w:val="00EA3C0F"/>
    <w:rsid w:val="00F04458"/>
    <w:rsid w:val="00F14D14"/>
    <w:rsid w:val="00F269EB"/>
    <w:rsid w:val="00F3597C"/>
    <w:rsid w:val="00F42435"/>
    <w:rsid w:val="00F425FE"/>
    <w:rsid w:val="00FB1266"/>
    <w:rsid w:val="00FB56C9"/>
    <w:rsid w:val="00FB6636"/>
    <w:rsid w:val="00FC09CA"/>
    <w:rsid w:val="00FC2C7C"/>
    <w:rsid w:val="00FC5174"/>
    <w:rsid w:val="00FE0655"/>
    <w:rsid w:val="00FF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52C3"/>
  <w15:chartTrackingRefBased/>
  <w15:docId w15:val="{021AD550-B084-43A7-810D-B9C7F813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spacing w:after="0" w:line="287" w:lineRule="auto"/>
    </w:pPr>
    <w:rPr>
      <w:rFonts w:ascii="Arial" w:hAnsi="Arial" w:cs="Arial"/>
    </w:rPr>
  </w:style>
  <w:style w:type="paragraph" w:styleId="Heading1">
    <w:name w:val="heading 1"/>
    <w:basedOn w:val="Normal"/>
    <w:next w:val="Normal"/>
    <w:link w:val="Heading1Char"/>
    <w:uiPriority w:val="9"/>
    <w:semiHidden/>
    <w:qFormat/>
    <w:rsid w:val="00523D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3D67"/>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3D67"/>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3D67"/>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3D67"/>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3D67"/>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3D67"/>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3D6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3D6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67"/>
    <w:pPr>
      <w:tabs>
        <w:tab w:val="center" w:pos="4513"/>
        <w:tab w:val="right" w:pos="9026"/>
      </w:tabs>
      <w:spacing w:line="240" w:lineRule="auto"/>
    </w:pPr>
  </w:style>
  <w:style w:type="character" w:customStyle="1" w:styleId="HeaderChar">
    <w:name w:val="Header Char"/>
    <w:basedOn w:val="DefaultParagraphFont"/>
    <w:link w:val="Header"/>
    <w:uiPriority w:val="99"/>
    <w:rsid w:val="00523D67"/>
  </w:style>
  <w:style w:type="paragraph" w:styleId="Footer">
    <w:name w:val="footer"/>
    <w:basedOn w:val="Normal"/>
    <w:link w:val="FooterChar"/>
    <w:uiPriority w:val="99"/>
    <w:unhideWhenUsed/>
    <w:rsid w:val="00523D67"/>
    <w:pPr>
      <w:tabs>
        <w:tab w:val="center" w:pos="4513"/>
        <w:tab w:val="right" w:pos="9026"/>
      </w:tabs>
      <w:spacing w:line="240" w:lineRule="auto"/>
    </w:pPr>
  </w:style>
  <w:style w:type="character" w:customStyle="1" w:styleId="FooterChar">
    <w:name w:val="Footer Char"/>
    <w:basedOn w:val="DefaultParagraphFont"/>
    <w:link w:val="Footer"/>
    <w:uiPriority w:val="99"/>
    <w:rsid w:val="00523D67"/>
  </w:style>
  <w:style w:type="character" w:styleId="PageNumber">
    <w:name w:val="page number"/>
    <w:basedOn w:val="DefaultParagraphFont"/>
    <w:uiPriority w:val="99"/>
    <w:semiHidden/>
    <w:unhideWhenUsed/>
    <w:rsid w:val="00523D67"/>
  </w:style>
  <w:style w:type="paragraph" w:customStyle="1" w:styleId="EPONormal">
    <w:name w:val="EPO Normal"/>
    <w:qFormat/>
    <w:rsid w:val="00523D67"/>
    <w:pPr>
      <w:spacing w:after="0" w:line="287" w:lineRule="auto"/>
      <w:jc w:val="both"/>
    </w:pPr>
    <w:rPr>
      <w:rFonts w:ascii="Arial" w:hAnsi="Arial" w:cs="Arial"/>
    </w:rPr>
  </w:style>
  <w:style w:type="paragraph" w:customStyle="1" w:styleId="EPOSubheading11pt">
    <w:name w:val="EPO Subheading 11pt"/>
    <w:next w:val="EPONormal"/>
    <w:qFormat/>
    <w:rsid w:val="00523D67"/>
    <w:pPr>
      <w:keepNext/>
      <w:spacing w:before="220" w:after="220" w:line="287" w:lineRule="auto"/>
    </w:pPr>
    <w:rPr>
      <w:rFonts w:ascii="Arial" w:hAnsi="Arial" w:cs="Arial"/>
      <w:b/>
    </w:rPr>
  </w:style>
  <w:style w:type="paragraph" w:customStyle="1" w:styleId="EPOFootnote">
    <w:name w:val="EPO Footnote"/>
    <w:qFormat/>
    <w:rsid w:val="00523D67"/>
    <w:pPr>
      <w:spacing w:after="0" w:line="287" w:lineRule="auto"/>
      <w:jc w:val="both"/>
    </w:pPr>
    <w:rPr>
      <w:rFonts w:ascii="Arial" w:hAnsi="Arial" w:cs="Arial"/>
      <w:sz w:val="16"/>
    </w:rPr>
  </w:style>
  <w:style w:type="paragraph" w:customStyle="1" w:styleId="EPOFooter">
    <w:name w:val="EPO Footer"/>
    <w:qFormat/>
    <w:rsid w:val="00523D67"/>
    <w:pPr>
      <w:spacing w:after="0" w:line="287" w:lineRule="auto"/>
    </w:pPr>
    <w:rPr>
      <w:rFonts w:ascii="Arial" w:hAnsi="Arial" w:cs="Arial"/>
      <w:sz w:val="16"/>
    </w:rPr>
  </w:style>
  <w:style w:type="paragraph" w:customStyle="1" w:styleId="EPOHeader">
    <w:name w:val="EPO Header"/>
    <w:qFormat/>
    <w:rsid w:val="00523D67"/>
    <w:pPr>
      <w:spacing w:after="0" w:line="287" w:lineRule="auto"/>
    </w:pPr>
    <w:rPr>
      <w:rFonts w:ascii="Arial" w:hAnsi="Arial" w:cs="Arial"/>
      <w:sz w:val="16"/>
    </w:rPr>
  </w:style>
  <w:style w:type="paragraph" w:customStyle="1" w:styleId="EPOSubheading14pt">
    <w:name w:val="EPO Subheading 14pt"/>
    <w:next w:val="EPONormal"/>
    <w:qFormat/>
    <w:rsid w:val="00523D67"/>
    <w:pPr>
      <w:keepNext/>
      <w:spacing w:before="220" w:after="220" w:line="287" w:lineRule="auto"/>
    </w:pPr>
    <w:rPr>
      <w:rFonts w:ascii="Arial" w:hAnsi="Arial" w:cs="Arial"/>
      <w:b/>
      <w:sz w:val="28"/>
    </w:rPr>
  </w:style>
  <w:style w:type="paragraph" w:customStyle="1" w:styleId="EPOAnnex">
    <w:name w:val="EPO Annex"/>
    <w:next w:val="EPONormal"/>
    <w:qFormat/>
    <w:rsid w:val="00523D67"/>
    <w:pPr>
      <w:pageBreakBefore/>
      <w:numPr>
        <w:numId w:val="1"/>
      </w:numPr>
      <w:tabs>
        <w:tab w:val="clear" w:pos="567"/>
        <w:tab w:val="left" w:pos="1417"/>
      </w:tabs>
      <w:spacing w:after="220" w:line="287" w:lineRule="auto"/>
      <w:ind w:left="1417" w:hanging="1417"/>
    </w:pPr>
    <w:rPr>
      <w:rFonts w:ascii="Arial" w:hAnsi="Arial" w:cs="Arial"/>
      <w:b/>
      <w:sz w:val="28"/>
    </w:rPr>
  </w:style>
  <w:style w:type="character" w:customStyle="1" w:styleId="Heading2Char">
    <w:name w:val="Heading 2 Char"/>
    <w:basedOn w:val="DefaultParagraphFont"/>
    <w:link w:val="Heading2"/>
    <w:uiPriority w:val="9"/>
    <w:semiHidden/>
    <w:rsid w:val="00523D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3D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23D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3D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3D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3D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3D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3D67"/>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523D67"/>
    <w:pPr>
      <w:spacing w:after="220" w:line="287" w:lineRule="auto"/>
    </w:pPr>
    <w:rPr>
      <w:rFonts w:ascii="Arial" w:hAnsi="Arial" w:cs="Arial"/>
      <w:b/>
      <w:sz w:val="50"/>
    </w:rPr>
  </w:style>
  <w:style w:type="paragraph" w:customStyle="1" w:styleId="EPOTitle2-18pt">
    <w:name w:val="EPO Title 2 - 18pt"/>
    <w:next w:val="EPONormal"/>
    <w:qFormat/>
    <w:rsid w:val="00523D67"/>
    <w:pPr>
      <w:spacing w:after="220" w:line="287" w:lineRule="auto"/>
    </w:pPr>
    <w:rPr>
      <w:rFonts w:ascii="Arial" w:hAnsi="Arial" w:cs="Arial"/>
      <w:b/>
      <w:sz w:val="36"/>
    </w:rPr>
  </w:style>
  <w:style w:type="paragraph" w:customStyle="1" w:styleId="EPOHeading1">
    <w:name w:val="EPO Heading 1"/>
    <w:next w:val="EPONormal"/>
    <w:qFormat/>
    <w:rsid w:val="00523D67"/>
    <w:pPr>
      <w:keepNext/>
      <w:numPr>
        <w:numId w:val="5"/>
      </w:numPr>
      <w:spacing w:before="220" w:after="220" w:line="287" w:lineRule="auto"/>
      <w:outlineLvl w:val="0"/>
    </w:pPr>
    <w:rPr>
      <w:rFonts w:ascii="Arial" w:hAnsi="Arial" w:cs="Arial"/>
      <w:b/>
      <w:sz w:val="28"/>
    </w:rPr>
  </w:style>
  <w:style w:type="paragraph" w:customStyle="1" w:styleId="EPOHeading2">
    <w:name w:val="EPO Heading 2"/>
    <w:next w:val="EPONormal"/>
    <w:qFormat/>
    <w:rsid w:val="00523D67"/>
    <w:pPr>
      <w:keepNext/>
      <w:numPr>
        <w:ilvl w:val="1"/>
        <w:numId w:val="5"/>
      </w:numPr>
      <w:spacing w:before="220" w:after="220" w:line="287" w:lineRule="auto"/>
      <w:outlineLvl w:val="1"/>
    </w:pPr>
    <w:rPr>
      <w:rFonts w:ascii="Arial" w:hAnsi="Arial" w:cs="Arial"/>
      <w:b/>
      <w:sz w:val="24"/>
    </w:rPr>
  </w:style>
  <w:style w:type="paragraph" w:customStyle="1" w:styleId="EPOHeading3">
    <w:name w:val="EPO Heading 3"/>
    <w:next w:val="EPONormal"/>
    <w:qFormat/>
    <w:rsid w:val="00523D67"/>
    <w:pPr>
      <w:keepNext/>
      <w:numPr>
        <w:ilvl w:val="2"/>
        <w:numId w:val="5"/>
      </w:numPr>
      <w:spacing w:before="220" w:after="220" w:line="287" w:lineRule="auto"/>
      <w:outlineLvl w:val="2"/>
    </w:pPr>
    <w:rPr>
      <w:rFonts w:ascii="Arial" w:hAnsi="Arial" w:cs="Arial"/>
      <w:b/>
    </w:rPr>
  </w:style>
  <w:style w:type="paragraph" w:customStyle="1" w:styleId="EPOHeading4">
    <w:name w:val="EPO Heading 4"/>
    <w:next w:val="EPONormal"/>
    <w:qFormat/>
    <w:rsid w:val="00523D67"/>
    <w:pPr>
      <w:keepNext/>
      <w:numPr>
        <w:ilvl w:val="3"/>
        <w:numId w:val="5"/>
      </w:numPr>
      <w:spacing w:before="220" w:after="220" w:line="287" w:lineRule="auto"/>
      <w:outlineLvl w:val="3"/>
    </w:pPr>
    <w:rPr>
      <w:rFonts w:ascii="Arial" w:hAnsi="Arial" w:cs="Arial"/>
      <w:b/>
    </w:rPr>
  </w:style>
  <w:style w:type="paragraph" w:customStyle="1" w:styleId="EPOBullet1stlevel">
    <w:name w:val="EPO Bullet 1st level"/>
    <w:qFormat/>
    <w:rsid w:val="00523D67"/>
    <w:pPr>
      <w:numPr>
        <w:numId w:val="6"/>
      </w:numPr>
      <w:tabs>
        <w:tab w:val="clear" w:pos="1134"/>
      </w:tabs>
      <w:spacing w:after="0" w:line="287" w:lineRule="auto"/>
      <w:ind w:left="397" w:hanging="397"/>
      <w:jc w:val="both"/>
    </w:pPr>
    <w:rPr>
      <w:rFonts w:ascii="Arial" w:hAnsi="Arial" w:cs="Arial"/>
    </w:rPr>
  </w:style>
  <w:style w:type="paragraph" w:customStyle="1" w:styleId="EPOBullet2ndlevel">
    <w:name w:val="EPO Bullet 2nd level"/>
    <w:qFormat/>
    <w:rsid w:val="00523D67"/>
    <w:pPr>
      <w:numPr>
        <w:numId w:val="7"/>
      </w:numPr>
      <w:tabs>
        <w:tab w:val="clear" w:pos="1701"/>
      </w:tabs>
      <w:spacing w:after="0" w:line="287" w:lineRule="auto"/>
      <w:ind w:left="794" w:hanging="397"/>
      <w:jc w:val="both"/>
    </w:pPr>
    <w:rPr>
      <w:rFonts w:ascii="Arial" w:hAnsi="Arial" w:cs="Arial"/>
    </w:rPr>
  </w:style>
  <w:style w:type="paragraph" w:customStyle="1" w:styleId="EPOList-numbers">
    <w:name w:val="EPO List - numbers"/>
    <w:qFormat/>
    <w:rsid w:val="00523D67"/>
    <w:pPr>
      <w:numPr>
        <w:numId w:val="8"/>
      </w:numPr>
      <w:tabs>
        <w:tab w:val="left" w:pos="397"/>
      </w:tabs>
      <w:spacing w:after="0" w:line="287" w:lineRule="auto"/>
      <w:jc w:val="both"/>
    </w:pPr>
    <w:rPr>
      <w:rFonts w:ascii="Arial" w:hAnsi="Arial" w:cs="Arial"/>
    </w:rPr>
  </w:style>
  <w:style w:type="paragraph" w:customStyle="1" w:styleId="EPOList-letters">
    <w:name w:val="EPO List - letters"/>
    <w:qFormat/>
    <w:rsid w:val="00523D67"/>
    <w:pPr>
      <w:numPr>
        <w:numId w:val="9"/>
      </w:numPr>
      <w:tabs>
        <w:tab w:val="left" w:pos="397"/>
      </w:tabs>
      <w:spacing w:after="0" w:line="287" w:lineRule="auto"/>
      <w:jc w:val="both"/>
    </w:pPr>
    <w:rPr>
      <w:rFonts w:ascii="Arial" w:hAnsi="Arial" w:cs="Arial"/>
    </w:rPr>
  </w:style>
  <w:style w:type="paragraph" w:styleId="TOC1">
    <w:name w:val="toc 1"/>
    <w:basedOn w:val="Normal"/>
    <w:next w:val="Normal"/>
    <w:autoRedefine/>
    <w:uiPriority w:val="39"/>
    <w:semiHidden/>
    <w:unhideWhenUsed/>
    <w:rsid w:val="00523D67"/>
    <w:pPr>
      <w:tabs>
        <w:tab w:val="right" w:pos="9638"/>
      </w:tabs>
      <w:spacing w:before="360" w:after="120"/>
    </w:pPr>
    <w:rPr>
      <w:b/>
    </w:rPr>
  </w:style>
  <w:style w:type="paragraph" w:styleId="TOC2">
    <w:name w:val="toc 2"/>
    <w:basedOn w:val="Normal"/>
    <w:next w:val="Normal"/>
    <w:autoRedefine/>
    <w:uiPriority w:val="39"/>
    <w:semiHidden/>
    <w:unhideWhenUsed/>
    <w:rsid w:val="00523D67"/>
    <w:pPr>
      <w:tabs>
        <w:tab w:val="right" w:pos="9638"/>
      </w:tabs>
      <w:spacing w:after="120"/>
    </w:pPr>
  </w:style>
  <w:style w:type="paragraph" w:styleId="TOC3">
    <w:name w:val="toc 3"/>
    <w:basedOn w:val="Normal"/>
    <w:next w:val="Normal"/>
    <w:autoRedefine/>
    <w:uiPriority w:val="39"/>
    <w:semiHidden/>
    <w:unhideWhenUsed/>
    <w:rsid w:val="00523D67"/>
    <w:pPr>
      <w:tabs>
        <w:tab w:val="right" w:pos="9638"/>
      </w:tabs>
      <w:spacing w:after="120"/>
    </w:pPr>
  </w:style>
  <w:style w:type="paragraph" w:styleId="TOC4">
    <w:name w:val="toc 4"/>
    <w:basedOn w:val="Normal"/>
    <w:next w:val="Normal"/>
    <w:autoRedefine/>
    <w:uiPriority w:val="39"/>
    <w:semiHidden/>
    <w:unhideWhenUsed/>
    <w:rsid w:val="00523D67"/>
    <w:pPr>
      <w:tabs>
        <w:tab w:val="right" w:pos="9638"/>
      </w:tabs>
      <w:spacing w:after="120"/>
    </w:pPr>
  </w:style>
  <w:style w:type="paragraph" w:styleId="TOC5">
    <w:name w:val="toc 5"/>
    <w:basedOn w:val="Normal"/>
    <w:next w:val="Normal"/>
    <w:autoRedefine/>
    <w:uiPriority w:val="39"/>
    <w:semiHidden/>
    <w:unhideWhenUsed/>
    <w:rsid w:val="00523D67"/>
    <w:pPr>
      <w:tabs>
        <w:tab w:val="right" w:pos="9638"/>
      </w:tabs>
      <w:spacing w:after="120"/>
    </w:pPr>
  </w:style>
  <w:style w:type="paragraph" w:styleId="TOC6">
    <w:name w:val="toc 6"/>
    <w:basedOn w:val="Normal"/>
    <w:next w:val="Normal"/>
    <w:autoRedefine/>
    <w:uiPriority w:val="39"/>
    <w:semiHidden/>
    <w:unhideWhenUsed/>
    <w:rsid w:val="00523D67"/>
    <w:pPr>
      <w:tabs>
        <w:tab w:val="right" w:pos="9638"/>
      </w:tabs>
      <w:spacing w:after="120"/>
    </w:pPr>
  </w:style>
  <w:style w:type="paragraph" w:styleId="TOC7">
    <w:name w:val="toc 7"/>
    <w:basedOn w:val="Normal"/>
    <w:next w:val="Normal"/>
    <w:autoRedefine/>
    <w:uiPriority w:val="39"/>
    <w:semiHidden/>
    <w:unhideWhenUsed/>
    <w:rsid w:val="00523D67"/>
    <w:pPr>
      <w:tabs>
        <w:tab w:val="right" w:pos="9638"/>
      </w:tabs>
      <w:spacing w:after="120"/>
    </w:pPr>
  </w:style>
  <w:style w:type="paragraph" w:styleId="TOC8">
    <w:name w:val="toc 8"/>
    <w:basedOn w:val="Normal"/>
    <w:next w:val="Normal"/>
    <w:autoRedefine/>
    <w:uiPriority w:val="39"/>
    <w:semiHidden/>
    <w:unhideWhenUsed/>
    <w:rsid w:val="00523D67"/>
    <w:pPr>
      <w:tabs>
        <w:tab w:val="right" w:pos="9638"/>
      </w:tabs>
      <w:spacing w:after="120"/>
    </w:pPr>
  </w:style>
  <w:style w:type="paragraph" w:styleId="TOC9">
    <w:name w:val="toc 9"/>
    <w:basedOn w:val="Normal"/>
    <w:next w:val="Normal"/>
    <w:autoRedefine/>
    <w:uiPriority w:val="39"/>
    <w:semiHidden/>
    <w:unhideWhenUsed/>
    <w:rsid w:val="00523D67"/>
    <w:pPr>
      <w:tabs>
        <w:tab w:val="right" w:pos="9638"/>
      </w:tabs>
      <w:spacing w:after="120"/>
    </w:pPr>
  </w:style>
  <w:style w:type="numbering" w:styleId="111111">
    <w:name w:val="Outline List 2"/>
    <w:basedOn w:val="NoList"/>
    <w:uiPriority w:val="99"/>
    <w:semiHidden/>
    <w:unhideWhenUsed/>
    <w:rsid w:val="00523D67"/>
    <w:pPr>
      <w:numPr>
        <w:numId w:val="10"/>
      </w:numPr>
    </w:pPr>
  </w:style>
  <w:style w:type="numbering" w:styleId="1ai">
    <w:name w:val="Outline List 1"/>
    <w:basedOn w:val="NoList"/>
    <w:uiPriority w:val="99"/>
    <w:semiHidden/>
    <w:unhideWhenUsed/>
    <w:rsid w:val="00523D67"/>
    <w:pPr>
      <w:numPr>
        <w:numId w:val="11"/>
      </w:numPr>
    </w:pPr>
  </w:style>
  <w:style w:type="character" w:customStyle="1" w:styleId="Heading1Char">
    <w:name w:val="Heading 1 Char"/>
    <w:basedOn w:val="DefaultParagraphFont"/>
    <w:link w:val="Heading1"/>
    <w:uiPriority w:val="9"/>
    <w:rsid w:val="00523D67"/>
    <w:rPr>
      <w:rFonts w:asciiTheme="majorHAnsi" w:eastAsiaTheme="majorEastAsia" w:hAnsiTheme="majorHAnsi" w:cstheme="majorBidi"/>
      <w:color w:val="2F5496" w:themeColor="accent1" w:themeShade="BF"/>
      <w:sz w:val="32"/>
      <w:szCs w:val="32"/>
    </w:rPr>
  </w:style>
  <w:style w:type="numbering" w:styleId="ArticleSection">
    <w:name w:val="Outline List 3"/>
    <w:basedOn w:val="NoList"/>
    <w:uiPriority w:val="99"/>
    <w:semiHidden/>
    <w:unhideWhenUsed/>
    <w:rsid w:val="00523D67"/>
    <w:pPr>
      <w:numPr>
        <w:numId w:val="12"/>
      </w:numPr>
    </w:pPr>
  </w:style>
  <w:style w:type="paragraph" w:styleId="BalloonText">
    <w:name w:val="Balloon Text"/>
    <w:basedOn w:val="Normal"/>
    <w:link w:val="BalloonTextChar"/>
    <w:uiPriority w:val="99"/>
    <w:semiHidden/>
    <w:unhideWhenUsed/>
    <w:rsid w:val="00523D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D67"/>
    <w:rPr>
      <w:rFonts w:ascii="Segoe UI" w:hAnsi="Segoe UI" w:cs="Segoe UI"/>
      <w:sz w:val="18"/>
      <w:szCs w:val="18"/>
    </w:rPr>
  </w:style>
  <w:style w:type="paragraph" w:styleId="Bibliography">
    <w:name w:val="Bibliography"/>
    <w:basedOn w:val="Normal"/>
    <w:next w:val="Normal"/>
    <w:uiPriority w:val="37"/>
    <w:semiHidden/>
    <w:unhideWhenUsed/>
    <w:rsid w:val="00523D67"/>
  </w:style>
  <w:style w:type="paragraph" w:styleId="BlockText">
    <w:name w:val="Block Text"/>
    <w:basedOn w:val="Normal"/>
    <w:uiPriority w:val="99"/>
    <w:semiHidden/>
    <w:unhideWhenUsed/>
    <w:rsid w:val="00523D6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523D67"/>
    <w:pPr>
      <w:spacing w:after="120"/>
    </w:pPr>
  </w:style>
  <w:style w:type="character" w:customStyle="1" w:styleId="BodyTextChar">
    <w:name w:val="Body Text Char"/>
    <w:basedOn w:val="DefaultParagraphFont"/>
    <w:link w:val="BodyText"/>
    <w:uiPriority w:val="99"/>
    <w:semiHidden/>
    <w:rsid w:val="00523D67"/>
    <w:rPr>
      <w:rFonts w:ascii="Arial" w:hAnsi="Arial" w:cs="Arial"/>
    </w:rPr>
  </w:style>
  <w:style w:type="paragraph" w:styleId="BodyText2">
    <w:name w:val="Body Text 2"/>
    <w:basedOn w:val="Normal"/>
    <w:link w:val="BodyText2Char"/>
    <w:uiPriority w:val="99"/>
    <w:semiHidden/>
    <w:unhideWhenUsed/>
    <w:rsid w:val="00523D67"/>
    <w:pPr>
      <w:spacing w:after="120" w:line="480" w:lineRule="auto"/>
    </w:pPr>
  </w:style>
  <w:style w:type="character" w:customStyle="1" w:styleId="BodyText2Char">
    <w:name w:val="Body Text 2 Char"/>
    <w:basedOn w:val="DefaultParagraphFont"/>
    <w:link w:val="BodyText2"/>
    <w:uiPriority w:val="99"/>
    <w:semiHidden/>
    <w:rsid w:val="00523D67"/>
    <w:rPr>
      <w:rFonts w:ascii="Arial" w:hAnsi="Arial" w:cs="Arial"/>
    </w:rPr>
  </w:style>
  <w:style w:type="paragraph" w:styleId="BodyText3">
    <w:name w:val="Body Text 3"/>
    <w:basedOn w:val="Normal"/>
    <w:link w:val="BodyText3Char"/>
    <w:uiPriority w:val="99"/>
    <w:semiHidden/>
    <w:unhideWhenUsed/>
    <w:rsid w:val="00523D67"/>
    <w:pPr>
      <w:spacing w:after="120"/>
    </w:pPr>
    <w:rPr>
      <w:sz w:val="16"/>
      <w:szCs w:val="16"/>
    </w:rPr>
  </w:style>
  <w:style w:type="character" w:customStyle="1" w:styleId="BodyText3Char">
    <w:name w:val="Body Text 3 Char"/>
    <w:basedOn w:val="DefaultParagraphFont"/>
    <w:link w:val="BodyText3"/>
    <w:uiPriority w:val="99"/>
    <w:semiHidden/>
    <w:rsid w:val="00523D6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523D67"/>
    <w:pPr>
      <w:spacing w:after="0"/>
      <w:ind w:firstLine="360"/>
    </w:pPr>
  </w:style>
  <w:style w:type="character" w:customStyle="1" w:styleId="BodyTextFirstIndentChar">
    <w:name w:val="Body Text First Indent Char"/>
    <w:basedOn w:val="BodyTextChar"/>
    <w:link w:val="BodyTextFirstIndent"/>
    <w:uiPriority w:val="99"/>
    <w:semiHidden/>
    <w:rsid w:val="00523D67"/>
    <w:rPr>
      <w:rFonts w:ascii="Arial" w:hAnsi="Arial" w:cs="Arial"/>
    </w:rPr>
  </w:style>
  <w:style w:type="paragraph" w:styleId="BodyTextIndent">
    <w:name w:val="Body Text Indent"/>
    <w:basedOn w:val="Normal"/>
    <w:link w:val="BodyTextIndentChar"/>
    <w:uiPriority w:val="99"/>
    <w:semiHidden/>
    <w:unhideWhenUsed/>
    <w:rsid w:val="00523D67"/>
    <w:pPr>
      <w:spacing w:after="120"/>
      <w:ind w:left="283"/>
    </w:pPr>
  </w:style>
  <w:style w:type="character" w:customStyle="1" w:styleId="BodyTextIndentChar">
    <w:name w:val="Body Text Indent Char"/>
    <w:basedOn w:val="DefaultParagraphFont"/>
    <w:link w:val="BodyTextIndent"/>
    <w:uiPriority w:val="99"/>
    <w:semiHidden/>
    <w:rsid w:val="00523D67"/>
    <w:rPr>
      <w:rFonts w:ascii="Arial" w:hAnsi="Arial" w:cs="Arial"/>
    </w:rPr>
  </w:style>
  <w:style w:type="paragraph" w:styleId="BodyTextFirstIndent2">
    <w:name w:val="Body Text First Indent 2"/>
    <w:basedOn w:val="BodyTextIndent"/>
    <w:link w:val="BodyTextFirstIndent2Char"/>
    <w:uiPriority w:val="99"/>
    <w:semiHidden/>
    <w:unhideWhenUsed/>
    <w:rsid w:val="00523D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23D67"/>
    <w:rPr>
      <w:rFonts w:ascii="Arial" w:hAnsi="Arial" w:cs="Arial"/>
    </w:rPr>
  </w:style>
  <w:style w:type="paragraph" w:styleId="BodyTextIndent2">
    <w:name w:val="Body Text Indent 2"/>
    <w:basedOn w:val="Normal"/>
    <w:link w:val="BodyTextIndent2Char"/>
    <w:uiPriority w:val="99"/>
    <w:semiHidden/>
    <w:unhideWhenUsed/>
    <w:rsid w:val="00523D67"/>
    <w:pPr>
      <w:spacing w:after="120" w:line="480" w:lineRule="auto"/>
      <w:ind w:left="283"/>
    </w:pPr>
  </w:style>
  <w:style w:type="character" w:customStyle="1" w:styleId="BodyTextIndent2Char">
    <w:name w:val="Body Text Indent 2 Char"/>
    <w:basedOn w:val="DefaultParagraphFont"/>
    <w:link w:val="BodyTextIndent2"/>
    <w:uiPriority w:val="99"/>
    <w:semiHidden/>
    <w:rsid w:val="00523D67"/>
    <w:rPr>
      <w:rFonts w:ascii="Arial" w:hAnsi="Arial" w:cs="Arial"/>
    </w:rPr>
  </w:style>
  <w:style w:type="paragraph" w:styleId="BodyTextIndent3">
    <w:name w:val="Body Text Indent 3"/>
    <w:basedOn w:val="Normal"/>
    <w:link w:val="BodyTextIndent3Char"/>
    <w:uiPriority w:val="99"/>
    <w:semiHidden/>
    <w:unhideWhenUsed/>
    <w:rsid w:val="00523D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3D67"/>
    <w:rPr>
      <w:rFonts w:ascii="Arial" w:hAnsi="Arial" w:cs="Arial"/>
      <w:sz w:val="16"/>
      <w:szCs w:val="16"/>
    </w:rPr>
  </w:style>
  <w:style w:type="character" w:styleId="BookTitle">
    <w:name w:val="Book Title"/>
    <w:basedOn w:val="DefaultParagraphFont"/>
    <w:uiPriority w:val="33"/>
    <w:semiHidden/>
    <w:qFormat/>
    <w:rsid w:val="00523D67"/>
    <w:rPr>
      <w:b/>
      <w:bCs/>
      <w:i/>
      <w:iCs/>
      <w:spacing w:val="5"/>
    </w:rPr>
  </w:style>
  <w:style w:type="paragraph" w:styleId="Caption">
    <w:name w:val="caption"/>
    <w:basedOn w:val="Normal"/>
    <w:next w:val="Normal"/>
    <w:uiPriority w:val="35"/>
    <w:semiHidden/>
    <w:unhideWhenUsed/>
    <w:qFormat/>
    <w:rsid w:val="00523D6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23D67"/>
    <w:pPr>
      <w:spacing w:line="240" w:lineRule="auto"/>
      <w:ind w:left="4252"/>
    </w:pPr>
  </w:style>
  <w:style w:type="character" w:customStyle="1" w:styleId="ClosingChar">
    <w:name w:val="Closing Char"/>
    <w:basedOn w:val="DefaultParagraphFont"/>
    <w:link w:val="Closing"/>
    <w:uiPriority w:val="99"/>
    <w:semiHidden/>
    <w:rsid w:val="00523D67"/>
    <w:rPr>
      <w:rFonts w:ascii="Arial" w:hAnsi="Arial" w:cs="Arial"/>
    </w:rPr>
  </w:style>
  <w:style w:type="table" w:styleId="ColorfulGrid">
    <w:name w:val="Colorful Grid"/>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523D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23D6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23D6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3D67"/>
    <w:rPr>
      <w:sz w:val="16"/>
      <w:szCs w:val="16"/>
    </w:rPr>
  </w:style>
  <w:style w:type="paragraph" w:styleId="CommentText">
    <w:name w:val="annotation text"/>
    <w:basedOn w:val="Normal"/>
    <w:link w:val="CommentTextChar"/>
    <w:uiPriority w:val="99"/>
    <w:semiHidden/>
    <w:unhideWhenUsed/>
    <w:rsid w:val="00523D67"/>
    <w:pPr>
      <w:spacing w:line="240" w:lineRule="auto"/>
    </w:pPr>
    <w:rPr>
      <w:sz w:val="20"/>
      <w:szCs w:val="20"/>
    </w:rPr>
  </w:style>
  <w:style w:type="character" w:customStyle="1" w:styleId="CommentTextChar">
    <w:name w:val="Comment Text Char"/>
    <w:basedOn w:val="DefaultParagraphFont"/>
    <w:link w:val="CommentText"/>
    <w:uiPriority w:val="99"/>
    <w:semiHidden/>
    <w:rsid w:val="00523D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23D67"/>
    <w:rPr>
      <w:b/>
      <w:bCs/>
    </w:rPr>
  </w:style>
  <w:style w:type="character" w:customStyle="1" w:styleId="CommentSubjectChar">
    <w:name w:val="Comment Subject Char"/>
    <w:basedOn w:val="CommentTextChar"/>
    <w:link w:val="CommentSubject"/>
    <w:uiPriority w:val="99"/>
    <w:semiHidden/>
    <w:rsid w:val="00523D67"/>
    <w:rPr>
      <w:rFonts w:ascii="Arial" w:hAnsi="Arial" w:cs="Arial"/>
      <w:b/>
      <w:bCs/>
      <w:sz w:val="20"/>
      <w:szCs w:val="20"/>
    </w:rPr>
  </w:style>
  <w:style w:type="table" w:styleId="DarkList">
    <w:name w:val="Dark List"/>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23D6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23D67"/>
  </w:style>
  <w:style w:type="character" w:customStyle="1" w:styleId="DateChar">
    <w:name w:val="Date Char"/>
    <w:basedOn w:val="DefaultParagraphFont"/>
    <w:link w:val="Date"/>
    <w:uiPriority w:val="99"/>
    <w:semiHidden/>
    <w:rsid w:val="00523D67"/>
    <w:rPr>
      <w:rFonts w:ascii="Arial" w:hAnsi="Arial" w:cs="Arial"/>
    </w:rPr>
  </w:style>
  <w:style w:type="paragraph" w:styleId="DocumentMap">
    <w:name w:val="Document Map"/>
    <w:basedOn w:val="Normal"/>
    <w:link w:val="DocumentMapChar"/>
    <w:uiPriority w:val="99"/>
    <w:semiHidden/>
    <w:unhideWhenUsed/>
    <w:rsid w:val="00523D6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23D67"/>
    <w:rPr>
      <w:rFonts w:ascii="Segoe UI" w:hAnsi="Segoe UI" w:cs="Segoe UI"/>
      <w:sz w:val="16"/>
      <w:szCs w:val="16"/>
    </w:rPr>
  </w:style>
  <w:style w:type="paragraph" w:styleId="E-mailSignature">
    <w:name w:val="E-mail Signature"/>
    <w:basedOn w:val="Normal"/>
    <w:link w:val="E-mailSignatureChar"/>
    <w:uiPriority w:val="99"/>
    <w:semiHidden/>
    <w:unhideWhenUsed/>
    <w:rsid w:val="00523D67"/>
    <w:pPr>
      <w:spacing w:line="240" w:lineRule="auto"/>
    </w:pPr>
  </w:style>
  <w:style w:type="character" w:customStyle="1" w:styleId="E-mailSignatureChar">
    <w:name w:val="E-mail Signature Char"/>
    <w:basedOn w:val="DefaultParagraphFont"/>
    <w:link w:val="E-mailSignature"/>
    <w:uiPriority w:val="99"/>
    <w:semiHidden/>
    <w:rsid w:val="00523D67"/>
    <w:rPr>
      <w:rFonts w:ascii="Arial" w:hAnsi="Arial" w:cs="Arial"/>
    </w:rPr>
  </w:style>
  <w:style w:type="character" w:styleId="Emphasis">
    <w:name w:val="Emphasis"/>
    <w:basedOn w:val="DefaultParagraphFont"/>
    <w:uiPriority w:val="20"/>
    <w:semiHidden/>
    <w:qFormat/>
    <w:rsid w:val="00523D67"/>
    <w:rPr>
      <w:i/>
      <w:iCs/>
    </w:rPr>
  </w:style>
  <w:style w:type="character" w:styleId="EndnoteReference">
    <w:name w:val="endnote reference"/>
    <w:basedOn w:val="DefaultParagraphFont"/>
    <w:uiPriority w:val="99"/>
    <w:semiHidden/>
    <w:unhideWhenUsed/>
    <w:rsid w:val="00523D67"/>
    <w:rPr>
      <w:vertAlign w:val="superscript"/>
    </w:rPr>
  </w:style>
  <w:style w:type="paragraph" w:styleId="EndnoteText">
    <w:name w:val="endnote text"/>
    <w:basedOn w:val="Normal"/>
    <w:link w:val="EndnoteTextChar"/>
    <w:uiPriority w:val="99"/>
    <w:semiHidden/>
    <w:unhideWhenUsed/>
    <w:rsid w:val="00523D67"/>
    <w:pPr>
      <w:spacing w:line="240" w:lineRule="auto"/>
    </w:pPr>
    <w:rPr>
      <w:sz w:val="20"/>
      <w:szCs w:val="20"/>
    </w:rPr>
  </w:style>
  <w:style w:type="character" w:customStyle="1" w:styleId="EndnoteTextChar">
    <w:name w:val="Endnote Text Char"/>
    <w:basedOn w:val="DefaultParagraphFont"/>
    <w:link w:val="EndnoteText"/>
    <w:uiPriority w:val="99"/>
    <w:semiHidden/>
    <w:rsid w:val="00523D67"/>
    <w:rPr>
      <w:rFonts w:ascii="Arial" w:hAnsi="Arial" w:cs="Arial"/>
      <w:sz w:val="20"/>
      <w:szCs w:val="20"/>
    </w:rPr>
  </w:style>
  <w:style w:type="paragraph" w:styleId="EnvelopeAddress">
    <w:name w:val="envelope address"/>
    <w:basedOn w:val="Normal"/>
    <w:uiPriority w:val="99"/>
    <w:semiHidden/>
    <w:unhideWhenUsed/>
    <w:rsid w:val="00523D6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3D67"/>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23D67"/>
    <w:rPr>
      <w:color w:val="954F72" w:themeColor="followedHyperlink"/>
      <w:u w:val="single"/>
    </w:rPr>
  </w:style>
  <w:style w:type="character" w:styleId="FootnoteReference">
    <w:name w:val="footnote reference"/>
    <w:basedOn w:val="DefaultParagraphFont"/>
    <w:uiPriority w:val="99"/>
    <w:semiHidden/>
    <w:unhideWhenUsed/>
    <w:rsid w:val="00523D67"/>
    <w:rPr>
      <w:vertAlign w:val="superscript"/>
    </w:rPr>
  </w:style>
  <w:style w:type="paragraph" w:styleId="FootnoteText">
    <w:name w:val="footnote text"/>
    <w:basedOn w:val="Normal"/>
    <w:link w:val="FootnoteTextChar"/>
    <w:uiPriority w:val="99"/>
    <w:semiHidden/>
    <w:unhideWhenUsed/>
    <w:rsid w:val="00523D67"/>
    <w:pPr>
      <w:spacing w:line="240" w:lineRule="auto"/>
    </w:pPr>
    <w:rPr>
      <w:sz w:val="20"/>
      <w:szCs w:val="20"/>
    </w:rPr>
  </w:style>
  <w:style w:type="character" w:customStyle="1" w:styleId="FootnoteTextChar">
    <w:name w:val="Footnote Text Char"/>
    <w:basedOn w:val="DefaultParagraphFont"/>
    <w:link w:val="FootnoteText"/>
    <w:uiPriority w:val="99"/>
    <w:semiHidden/>
    <w:rsid w:val="00523D67"/>
    <w:rPr>
      <w:rFonts w:ascii="Arial" w:hAnsi="Arial" w:cs="Arial"/>
      <w:sz w:val="20"/>
      <w:szCs w:val="20"/>
    </w:rPr>
  </w:style>
  <w:style w:type="table" w:styleId="GridTable1Light">
    <w:name w:val="Grid Table 1 Light"/>
    <w:basedOn w:val="TableNormal"/>
    <w:uiPriority w:val="46"/>
    <w:semiHidden/>
    <w:rsid w:val="00523D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23D6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23D6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23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23D6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23D6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23D6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23D6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23D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523D6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523D6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523D6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523D6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23D6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23D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23D6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523D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523D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523D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523D6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23D6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23D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23D6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523D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523D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523D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523D6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23D6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23D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23D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23D6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523D6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523D6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523D6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523D6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23D6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23D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23D6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523D6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523D6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523D6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523D6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23D6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523D67"/>
    <w:rPr>
      <w:color w:val="2B579A"/>
      <w:shd w:val="clear" w:color="auto" w:fill="E1DFDD"/>
    </w:rPr>
  </w:style>
  <w:style w:type="character" w:styleId="HTMLAcronym">
    <w:name w:val="HTML Acronym"/>
    <w:basedOn w:val="DefaultParagraphFont"/>
    <w:uiPriority w:val="99"/>
    <w:semiHidden/>
    <w:unhideWhenUsed/>
    <w:rsid w:val="00523D67"/>
  </w:style>
  <w:style w:type="paragraph" w:styleId="HTMLAddress">
    <w:name w:val="HTML Address"/>
    <w:basedOn w:val="Normal"/>
    <w:link w:val="HTMLAddressChar"/>
    <w:uiPriority w:val="99"/>
    <w:semiHidden/>
    <w:unhideWhenUsed/>
    <w:rsid w:val="00523D67"/>
    <w:pPr>
      <w:spacing w:line="240" w:lineRule="auto"/>
    </w:pPr>
    <w:rPr>
      <w:i/>
      <w:iCs/>
    </w:rPr>
  </w:style>
  <w:style w:type="character" w:customStyle="1" w:styleId="HTMLAddressChar">
    <w:name w:val="HTML Address Char"/>
    <w:basedOn w:val="DefaultParagraphFont"/>
    <w:link w:val="HTMLAddress"/>
    <w:uiPriority w:val="99"/>
    <w:semiHidden/>
    <w:rsid w:val="00523D67"/>
    <w:rPr>
      <w:rFonts w:ascii="Arial" w:hAnsi="Arial" w:cs="Arial"/>
      <w:i/>
      <w:iCs/>
    </w:rPr>
  </w:style>
  <w:style w:type="character" w:styleId="HTMLCite">
    <w:name w:val="HTML Cite"/>
    <w:basedOn w:val="DefaultParagraphFont"/>
    <w:uiPriority w:val="99"/>
    <w:semiHidden/>
    <w:unhideWhenUsed/>
    <w:rsid w:val="00523D67"/>
    <w:rPr>
      <w:i/>
      <w:iCs/>
    </w:rPr>
  </w:style>
  <w:style w:type="character" w:styleId="HTMLCode">
    <w:name w:val="HTML Code"/>
    <w:basedOn w:val="DefaultParagraphFont"/>
    <w:uiPriority w:val="99"/>
    <w:semiHidden/>
    <w:unhideWhenUsed/>
    <w:rsid w:val="00523D67"/>
    <w:rPr>
      <w:rFonts w:ascii="Consolas" w:hAnsi="Consolas"/>
      <w:sz w:val="20"/>
      <w:szCs w:val="20"/>
    </w:rPr>
  </w:style>
  <w:style w:type="character" w:styleId="HTMLDefinition">
    <w:name w:val="HTML Definition"/>
    <w:basedOn w:val="DefaultParagraphFont"/>
    <w:uiPriority w:val="99"/>
    <w:semiHidden/>
    <w:unhideWhenUsed/>
    <w:rsid w:val="00523D67"/>
    <w:rPr>
      <w:i/>
      <w:iCs/>
    </w:rPr>
  </w:style>
  <w:style w:type="character" w:styleId="HTMLKeyboard">
    <w:name w:val="HTML Keyboard"/>
    <w:basedOn w:val="DefaultParagraphFont"/>
    <w:uiPriority w:val="99"/>
    <w:semiHidden/>
    <w:unhideWhenUsed/>
    <w:rsid w:val="00523D67"/>
    <w:rPr>
      <w:rFonts w:ascii="Consolas" w:hAnsi="Consolas"/>
      <w:sz w:val="20"/>
      <w:szCs w:val="20"/>
    </w:rPr>
  </w:style>
  <w:style w:type="paragraph" w:styleId="HTMLPreformatted">
    <w:name w:val="HTML Preformatted"/>
    <w:basedOn w:val="Normal"/>
    <w:link w:val="HTMLPreformattedChar"/>
    <w:uiPriority w:val="99"/>
    <w:semiHidden/>
    <w:unhideWhenUsed/>
    <w:rsid w:val="00523D6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3D67"/>
    <w:rPr>
      <w:rFonts w:ascii="Consolas" w:hAnsi="Consolas" w:cs="Arial"/>
      <w:sz w:val="20"/>
      <w:szCs w:val="20"/>
    </w:rPr>
  </w:style>
  <w:style w:type="character" w:styleId="HTMLSample">
    <w:name w:val="HTML Sample"/>
    <w:basedOn w:val="DefaultParagraphFont"/>
    <w:uiPriority w:val="99"/>
    <w:semiHidden/>
    <w:unhideWhenUsed/>
    <w:rsid w:val="00523D67"/>
    <w:rPr>
      <w:rFonts w:ascii="Consolas" w:hAnsi="Consolas"/>
      <w:sz w:val="24"/>
      <w:szCs w:val="24"/>
    </w:rPr>
  </w:style>
  <w:style w:type="character" w:styleId="HTMLTypewriter">
    <w:name w:val="HTML Typewriter"/>
    <w:basedOn w:val="DefaultParagraphFont"/>
    <w:uiPriority w:val="99"/>
    <w:semiHidden/>
    <w:unhideWhenUsed/>
    <w:rsid w:val="00523D67"/>
    <w:rPr>
      <w:rFonts w:ascii="Consolas" w:hAnsi="Consolas"/>
      <w:sz w:val="20"/>
      <w:szCs w:val="20"/>
    </w:rPr>
  </w:style>
  <w:style w:type="character" w:styleId="HTMLVariable">
    <w:name w:val="HTML Variable"/>
    <w:basedOn w:val="DefaultParagraphFont"/>
    <w:uiPriority w:val="99"/>
    <w:semiHidden/>
    <w:unhideWhenUsed/>
    <w:rsid w:val="00523D67"/>
    <w:rPr>
      <w:i/>
      <w:iCs/>
    </w:rPr>
  </w:style>
  <w:style w:type="character" w:styleId="Hyperlink">
    <w:name w:val="Hyperlink"/>
    <w:basedOn w:val="DefaultParagraphFont"/>
    <w:uiPriority w:val="99"/>
    <w:semiHidden/>
    <w:unhideWhenUsed/>
    <w:rsid w:val="00523D67"/>
    <w:rPr>
      <w:color w:val="0563C1" w:themeColor="hyperlink"/>
      <w:u w:val="single"/>
    </w:rPr>
  </w:style>
  <w:style w:type="paragraph" w:styleId="Index1">
    <w:name w:val="index 1"/>
    <w:basedOn w:val="Normal"/>
    <w:next w:val="Normal"/>
    <w:autoRedefine/>
    <w:uiPriority w:val="99"/>
    <w:semiHidden/>
    <w:unhideWhenUsed/>
    <w:rsid w:val="00523D67"/>
    <w:pPr>
      <w:spacing w:line="240" w:lineRule="auto"/>
      <w:ind w:left="220" w:hanging="220"/>
    </w:pPr>
  </w:style>
  <w:style w:type="paragraph" w:styleId="Index2">
    <w:name w:val="index 2"/>
    <w:basedOn w:val="Normal"/>
    <w:next w:val="Normal"/>
    <w:autoRedefine/>
    <w:uiPriority w:val="99"/>
    <w:semiHidden/>
    <w:unhideWhenUsed/>
    <w:rsid w:val="00523D67"/>
    <w:pPr>
      <w:spacing w:line="240" w:lineRule="auto"/>
      <w:ind w:left="440" w:hanging="220"/>
    </w:pPr>
  </w:style>
  <w:style w:type="paragraph" w:styleId="Index3">
    <w:name w:val="index 3"/>
    <w:basedOn w:val="Normal"/>
    <w:next w:val="Normal"/>
    <w:autoRedefine/>
    <w:uiPriority w:val="99"/>
    <w:semiHidden/>
    <w:unhideWhenUsed/>
    <w:rsid w:val="00523D67"/>
    <w:pPr>
      <w:spacing w:line="240" w:lineRule="auto"/>
      <w:ind w:left="660" w:hanging="220"/>
    </w:pPr>
  </w:style>
  <w:style w:type="paragraph" w:styleId="Index4">
    <w:name w:val="index 4"/>
    <w:basedOn w:val="Normal"/>
    <w:next w:val="Normal"/>
    <w:autoRedefine/>
    <w:uiPriority w:val="99"/>
    <w:semiHidden/>
    <w:unhideWhenUsed/>
    <w:rsid w:val="00523D67"/>
    <w:pPr>
      <w:spacing w:line="240" w:lineRule="auto"/>
      <w:ind w:left="880" w:hanging="220"/>
    </w:pPr>
  </w:style>
  <w:style w:type="paragraph" w:styleId="Index5">
    <w:name w:val="index 5"/>
    <w:basedOn w:val="Normal"/>
    <w:next w:val="Normal"/>
    <w:autoRedefine/>
    <w:uiPriority w:val="99"/>
    <w:semiHidden/>
    <w:unhideWhenUsed/>
    <w:rsid w:val="00523D67"/>
    <w:pPr>
      <w:spacing w:line="240" w:lineRule="auto"/>
      <w:ind w:left="1100" w:hanging="220"/>
    </w:pPr>
  </w:style>
  <w:style w:type="paragraph" w:styleId="Index6">
    <w:name w:val="index 6"/>
    <w:basedOn w:val="Normal"/>
    <w:next w:val="Normal"/>
    <w:autoRedefine/>
    <w:uiPriority w:val="99"/>
    <w:semiHidden/>
    <w:unhideWhenUsed/>
    <w:rsid w:val="00523D67"/>
    <w:pPr>
      <w:spacing w:line="240" w:lineRule="auto"/>
      <w:ind w:left="1320" w:hanging="220"/>
    </w:pPr>
  </w:style>
  <w:style w:type="paragraph" w:styleId="Index7">
    <w:name w:val="index 7"/>
    <w:basedOn w:val="Normal"/>
    <w:next w:val="Normal"/>
    <w:autoRedefine/>
    <w:uiPriority w:val="99"/>
    <w:semiHidden/>
    <w:unhideWhenUsed/>
    <w:rsid w:val="00523D67"/>
    <w:pPr>
      <w:spacing w:line="240" w:lineRule="auto"/>
      <w:ind w:left="1540" w:hanging="220"/>
    </w:pPr>
  </w:style>
  <w:style w:type="paragraph" w:styleId="Index8">
    <w:name w:val="index 8"/>
    <w:basedOn w:val="Normal"/>
    <w:next w:val="Normal"/>
    <w:autoRedefine/>
    <w:uiPriority w:val="99"/>
    <w:semiHidden/>
    <w:unhideWhenUsed/>
    <w:rsid w:val="00523D67"/>
    <w:pPr>
      <w:spacing w:line="240" w:lineRule="auto"/>
      <w:ind w:left="1760" w:hanging="220"/>
    </w:pPr>
  </w:style>
  <w:style w:type="paragraph" w:styleId="Index9">
    <w:name w:val="index 9"/>
    <w:basedOn w:val="Normal"/>
    <w:next w:val="Normal"/>
    <w:autoRedefine/>
    <w:uiPriority w:val="99"/>
    <w:semiHidden/>
    <w:unhideWhenUsed/>
    <w:rsid w:val="00523D67"/>
    <w:pPr>
      <w:spacing w:line="240" w:lineRule="auto"/>
      <w:ind w:left="1980" w:hanging="220"/>
    </w:pPr>
  </w:style>
  <w:style w:type="paragraph" w:styleId="IndexHeading">
    <w:name w:val="index heading"/>
    <w:basedOn w:val="Normal"/>
    <w:next w:val="Index1"/>
    <w:uiPriority w:val="99"/>
    <w:semiHidden/>
    <w:unhideWhenUsed/>
    <w:rsid w:val="00523D6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23D67"/>
    <w:rPr>
      <w:i/>
      <w:iCs/>
      <w:color w:val="4472C4" w:themeColor="accent1"/>
    </w:rPr>
  </w:style>
  <w:style w:type="paragraph" w:styleId="IntenseQuote">
    <w:name w:val="Intense Quote"/>
    <w:basedOn w:val="Normal"/>
    <w:next w:val="Normal"/>
    <w:link w:val="IntenseQuoteChar"/>
    <w:uiPriority w:val="30"/>
    <w:semiHidden/>
    <w:qFormat/>
    <w:rsid w:val="00523D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3D67"/>
    <w:rPr>
      <w:rFonts w:ascii="Arial" w:hAnsi="Arial" w:cs="Arial"/>
      <w:i/>
      <w:iCs/>
      <w:color w:val="4472C4" w:themeColor="accent1"/>
    </w:rPr>
  </w:style>
  <w:style w:type="character" w:styleId="IntenseReference">
    <w:name w:val="Intense Reference"/>
    <w:basedOn w:val="DefaultParagraphFont"/>
    <w:uiPriority w:val="32"/>
    <w:semiHidden/>
    <w:qFormat/>
    <w:rsid w:val="00523D67"/>
    <w:rPr>
      <w:b/>
      <w:bCs/>
      <w:smallCaps/>
      <w:color w:val="4472C4" w:themeColor="accent1"/>
      <w:spacing w:val="5"/>
    </w:rPr>
  </w:style>
  <w:style w:type="table" w:styleId="LightGrid">
    <w:name w:val="Light Grid"/>
    <w:basedOn w:val="TableNormal"/>
    <w:uiPriority w:val="62"/>
    <w:semiHidden/>
    <w:unhideWhenUsed/>
    <w:rsid w:val="00523D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23D6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23D6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23D6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23D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23D6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23D6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23D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23D6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23D6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23D6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23D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23D6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23D6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23D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23D6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23D6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23D6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23D6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23D6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23D6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23D67"/>
  </w:style>
  <w:style w:type="paragraph" w:styleId="List">
    <w:name w:val="List"/>
    <w:basedOn w:val="Normal"/>
    <w:uiPriority w:val="99"/>
    <w:semiHidden/>
    <w:unhideWhenUsed/>
    <w:rsid w:val="00523D67"/>
    <w:pPr>
      <w:ind w:left="283" w:hanging="283"/>
      <w:contextualSpacing/>
    </w:pPr>
  </w:style>
  <w:style w:type="paragraph" w:styleId="List2">
    <w:name w:val="List 2"/>
    <w:basedOn w:val="Normal"/>
    <w:uiPriority w:val="99"/>
    <w:semiHidden/>
    <w:unhideWhenUsed/>
    <w:rsid w:val="00523D67"/>
    <w:pPr>
      <w:ind w:left="566" w:hanging="283"/>
      <w:contextualSpacing/>
    </w:pPr>
  </w:style>
  <w:style w:type="paragraph" w:styleId="List3">
    <w:name w:val="List 3"/>
    <w:basedOn w:val="Normal"/>
    <w:uiPriority w:val="99"/>
    <w:semiHidden/>
    <w:unhideWhenUsed/>
    <w:rsid w:val="00523D67"/>
    <w:pPr>
      <w:ind w:left="849" w:hanging="283"/>
      <w:contextualSpacing/>
    </w:pPr>
  </w:style>
  <w:style w:type="paragraph" w:styleId="List4">
    <w:name w:val="List 4"/>
    <w:basedOn w:val="Normal"/>
    <w:uiPriority w:val="99"/>
    <w:semiHidden/>
    <w:unhideWhenUsed/>
    <w:rsid w:val="00523D67"/>
    <w:pPr>
      <w:ind w:left="1132" w:hanging="283"/>
      <w:contextualSpacing/>
    </w:pPr>
  </w:style>
  <w:style w:type="paragraph" w:styleId="List5">
    <w:name w:val="List 5"/>
    <w:basedOn w:val="Normal"/>
    <w:uiPriority w:val="99"/>
    <w:semiHidden/>
    <w:unhideWhenUsed/>
    <w:rsid w:val="00523D67"/>
    <w:pPr>
      <w:ind w:left="1415" w:hanging="283"/>
      <w:contextualSpacing/>
    </w:pPr>
  </w:style>
  <w:style w:type="paragraph" w:styleId="ListBullet">
    <w:name w:val="List Bullet"/>
    <w:basedOn w:val="Normal"/>
    <w:uiPriority w:val="99"/>
    <w:semiHidden/>
    <w:unhideWhenUsed/>
    <w:rsid w:val="00523D67"/>
    <w:pPr>
      <w:numPr>
        <w:numId w:val="13"/>
      </w:numPr>
      <w:contextualSpacing/>
    </w:pPr>
  </w:style>
  <w:style w:type="paragraph" w:styleId="ListBullet2">
    <w:name w:val="List Bullet 2"/>
    <w:basedOn w:val="Normal"/>
    <w:uiPriority w:val="99"/>
    <w:semiHidden/>
    <w:unhideWhenUsed/>
    <w:rsid w:val="00523D67"/>
    <w:pPr>
      <w:numPr>
        <w:numId w:val="14"/>
      </w:numPr>
      <w:contextualSpacing/>
    </w:pPr>
  </w:style>
  <w:style w:type="paragraph" w:styleId="ListBullet3">
    <w:name w:val="List Bullet 3"/>
    <w:basedOn w:val="Normal"/>
    <w:uiPriority w:val="99"/>
    <w:semiHidden/>
    <w:unhideWhenUsed/>
    <w:rsid w:val="00523D67"/>
    <w:pPr>
      <w:numPr>
        <w:numId w:val="15"/>
      </w:numPr>
      <w:contextualSpacing/>
    </w:pPr>
  </w:style>
  <w:style w:type="paragraph" w:styleId="ListBullet4">
    <w:name w:val="List Bullet 4"/>
    <w:basedOn w:val="Normal"/>
    <w:uiPriority w:val="99"/>
    <w:semiHidden/>
    <w:unhideWhenUsed/>
    <w:rsid w:val="00523D67"/>
    <w:pPr>
      <w:numPr>
        <w:numId w:val="16"/>
      </w:numPr>
      <w:contextualSpacing/>
    </w:pPr>
  </w:style>
  <w:style w:type="paragraph" w:styleId="ListBullet5">
    <w:name w:val="List Bullet 5"/>
    <w:basedOn w:val="Normal"/>
    <w:uiPriority w:val="99"/>
    <w:semiHidden/>
    <w:unhideWhenUsed/>
    <w:rsid w:val="00523D67"/>
    <w:pPr>
      <w:numPr>
        <w:numId w:val="17"/>
      </w:numPr>
      <w:contextualSpacing/>
    </w:pPr>
  </w:style>
  <w:style w:type="paragraph" w:styleId="ListContinue">
    <w:name w:val="List Continue"/>
    <w:basedOn w:val="Normal"/>
    <w:uiPriority w:val="99"/>
    <w:semiHidden/>
    <w:unhideWhenUsed/>
    <w:rsid w:val="00523D67"/>
    <w:pPr>
      <w:spacing w:after="120"/>
      <w:ind w:left="283"/>
      <w:contextualSpacing/>
    </w:pPr>
  </w:style>
  <w:style w:type="paragraph" w:styleId="ListContinue2">
    <w:name w:val="List Continue 2"/>
    <w:basedOn w:val="Normal"/>
    <w:uiPriority w:val="99"/>
    <w:semiHidden/>
    <w:unhideWhenUsed/>
    <w:rsid w:val="00523D67"/>
    <w:pPr>
      <w:spacing w:after="120"/>
      <w:ind w:left="566"/>
      <w:contextualSpacing/>
    </w:pPr>
  </w:style>
  <w:style w:type="paragraph" w:styleId="ListContinue3">
    <w:name w:val="List Continue 3"/>
    <w:basedOn w:val="Normal"/>
    <w:uiPriority w:val="99"/>
    <w:semiHidden/>
    <w:unhideWhenUsed/>
    <w:rsid w:val="00523D67"/>
    <w:pPr>
      <w:spacing w:after="120"/>
      <w:ind w:left="849"/>
      <w:contextualSpacing/>
    </w:pPr>
  </w:style>
  <w:style w:type="paragraph" w:styleId="ListContinue4">
    <w:name w:val="List Continue 4"/>
    <w:basedOn w:val="Normal"/>
    <w:uiPriority w:val="99"/>
    <w:semiHidden/>
    <w:unhideWhenUsed/>
    <w:rsid w:val="00523D67"/>
    <w:pPr>
      <w:spacing w:after="120"/>
      <w:ind w:left="1132"/>
      <w:contextualSpacing/>
    </w:pPr>
  </w:style>
  <w:style w:type="paragraph" w:styleId="ListContinue5">
    <w:name w:val="List Continue 5"/>
    <w:basedOn w:val="Normal"/>
    <w:uiPriority w:val="99"/>
    <w:semiHidden/>
    <w:unhideWhenUsed/>
    <w:rsid w:val="00523D67"/>
    <w:pPr>
      <w:spacing w:after="120"/>
      <w:ind w:left="1415"/>
      <w:contextualSpacing/>
    </w:pPr>
  </w:style>
  <w:style w:type="paragraph" w:styleId="ListNumber">
    <w:name w:val="List Number"/>
    <w:basedOn w:val="Normal"/>
    <w:uiPriority w:val="99"/>
    <w:semiHidden/>
    <w:unhideWhenUsed/>
    <w:rsid w:val="00523D67"/>
    <w:pPr>
      <w:numPr>
        <w:numId w:val="18"/>
      </w:numPr>
      <w:contextualSpacing/>
    </w:pPr>
  </w:style>
  <w:style w:type="paragraph" w:styleId="ListNumber2">
    <w:name w:val="List Number 2"/>
    <w:basedOn w:val="Normal"/>
    <w:uiPriority w:val="99"/>
    <w:semiHidden/>
    <w:unhideWhenUsed/>
    <w:rsid w:val="00523D67"/>
    <w:pPr>
      <w:numPr>
        <w:numId w:val="19"/>
      </w:numPr>
      <w:contextualSpacing/>
    </w:pPr>
  </w:style>
  <w:style w:type="paragraph" w:styleId="ListNumber3">
    <w:name w:val="List Number 3"/>
    <w:basedOn w:val="Normal"/>
    <w:uiPriority w:val="99"/>
    <w:semiHidden/>
    <w:unhideWhenUsed/>
    <w:rsid w:val="00523D67"/>
    <w:pPr>
      <w:numPr>
        <w:numId w:val="20"/>
      </w:numPr>
      <w:contextualSpacing/>
    </w:pPr>
  </w:style>
  <w:style w:type="paragraph" w:styleId="ListNumber4">
    <w:name w:val="List Number 4"/>
    <w:basedOn w:val="Normal"/>
    <w:uiPriority w:val="99"/>
    <w:semiHidden/>
    <w:unhideWhenUsed/>
    <w:rsid w:val="00523D67"/>
    <w:pPr>
      <w:numPr>
        <w:numId w:val="21"/>
      </w:numPr>
      <w:contextualSpacing/>
    </w:pPr>
  </w:style>
  <w:style w:type="paragraph" w:styleId="ListNumber5">
    <w:name w:val="List Number 5"/>
    <w:basedOn w:val="Normal"/>
    <w:uiPriority w:val="99"/>
    <w:semiHidden/>
    <w:unhideWhenUsed/>
    <w:rsid w:val="00523D67"/>
    <w:pPr>
      <w:numPr>
        <w:numId w:val="22"/>
      </w:numPr>
      <w:contextualSpacing/>
    </w:pPr>
  </w:style>
  <w:style w:type="paragraph" w:styleId="ListParagraph">
    <w:name w:val="List Paragraph"/>
    <w:basedOn w:val="Normal"/>
    <w:uiPriority w:val="34"/>
    <w:semiHidden/>
    <w:qFormat/>
    <w:rsid w:val="00523D67"/>
    <w:pPr>
      <w:ind w:left="720"/>
      <w:contextualSpacing/>
    </w:pPr>
  </w:style>
  <w:style w:type="table" w:styleId="ListTable1Light">
    <w:name w:val="List Table 1 Light"/>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23D6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23D6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23D6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523D6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523D6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523D6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523D6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23D6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23D6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23D6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523D6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523D6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523D6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523D6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23D6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23D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23D6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523D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523D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523D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523D6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23D6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23D6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23D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23D6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523D6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523D6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523D6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523D6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23D6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23D6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23D6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23D6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23D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23D6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23D6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23D6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3D67"/>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customStyle="1" w:styleId="MacroTextChar">
    <w:name w:val="Macro Text Char"/>
    <w:basedOn w:val="DefaultParagraphFont"/>
    <w:link w:val="MacroText"/>
    <w:uiPriority w:val="99"/>
    <w:semiHidden/>
    <w:rsid w:val="00523D67"/>
    <w:rPr>
      <w:rFonts w:ascii="Consolas" w:hAnsi="Consolas" w:cs="Arial"/>
      <w:sz w:val="20"/>
      <w:szCs w:val="20"/>
    </w:rPr>
  </w:style>
  <w:style w:type="table" w:styleId="MediumGrid1">
    <w:name w:val="Medium Grid 1"/>
    <w:basedOn w:val="TableNormal"/>
    <w:uiPriority w:val="67"/>
    <w:semiHidden/>
    <w:unhideWhenUsed/>
    <w:rsid w:val="00523D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23D6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23D6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23D6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23D6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23D6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23D6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23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23D6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23D6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23D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23D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23D6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23D6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23D6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23D6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23D6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23D6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23D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523D67"/>
    <w:rPr>
      <w:color w:val="2B579A"/>
      <w:shd w:val="clear" w:color="auto" w:fill="E1DFDD"/>
    </w:rPr>
  </w:style>
  <w:style w:type="paragraph" w:styleId="MessageHeader">
    <w:name w:val="Message Header"/>
    <w:basedOn w:val="Normal"/>
    <w:link w:val="MessageHeaderChar"/>
    <w:uiPriority w:val="99"/>
    <w:semiHidden/>
    <w:unhideWhenUsed/>
    <w:rsid w:val="00523D6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3D6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23D67"/>
    <w:pPr>
      <w:spacing w:after="0" w:line="240" w:lineRule="auto"/>
    </w:pPr>
    <w:rPr>
      <w:rFonts w:ascii="Arial" w:hAnsi="Arial" w:cs="Arial"/>
    </w:rPr>
  </w:style>
  <w:style w:type="paragraph" w:styleId="NormalWeb">
    <w:name w:val="Normal (Web)"/>
    <w:basedOn w:val="Normal"/>
    <w:uiPriority w:val="99"/>
    <w:semiHidden/>
    <w:unhideWhenUsed/>
    <w:rsid w:val="00523D67"/>
    <w:rPr>
      <w:rFonts w:ascii="Times New Roman" w:hAnsi="Times New Roman" w:cs="Times New Roman"/>
      <w:sz w:val="24"/>
      <w:szCs w:val="24"/>
    </w:rPr>
  </w:style>
  <w:style w:type="paragraph" w:styleId="NormalIndent">
    <w:name w:val="Normal Indent"/>
    <w:basedOn w:val="Normal"/>
    <w:uiPriority w:val="99"/>
    <w:semiHidden/>
    <w:unhideWhenUsed/>
    <w:rsid w:val="00523D67"/>
    <w:pPr>
      <w:ind w:left="720"/>
    </w:pPr>
  </w:style>
  <w:style w:type="paragraph" w:styleId="NoteHeading">
    <w:name w:val="Note Heading"/>
    <w:basedOn w:val="Normal"/>
    <w:next w:val="Normal"/>
    <w:link w:val="NoteHeadingChar"/>
    <w:uiPriority w:val="99"/>
    <w:semiHidden/>
    <w:unhideWhenUsed/>
    <w:rsid w:val="00523D67"/>
    <w:pPr>
      <w:spacing w:line="240" w:lineRule="auto"/>
    </w:pPr>
  </w:style>
  <w:style w:type="character" w:customStyle="1" w:styleId="NoteHeadingChar">
    <w:name w:val="Note Heading Char"/>
    <w:basedOn w:val="DefaultParagraphFont"/>
    <w:link w:val="NoteHeading"/>
    <w:uiPriority w:val="99"/>
    <w:semiHidden/>
    <w:rsid w:val="00523D67"/>
    <w:rPr>
      <w:rFonts w:ascii="Arial" w:hAnsi="Arial" w:cs="Arial"/>
    </w:rPr>
  </w:style>
  <w:style w:type="character" w:styleId="PlaceholderText">
    <w:name w:val="Placeholder Text"/>
    <w:basedOn w:val="DefaultParagraphFont"/>
    <w:uiPriority w:val="99"/>
    <w:semiHidden/>
    <w:rsid w:val="00523D67"/>
    <w:rPr>
      <w:color w:val="808080"/>
    </w:rPr>
  </w:style>
  <w:style w:type="table" w:styleId="PlainTable1">
    <w:name w:val="Plain Table 1"/>
    <w:basedOn w:val="TableNormal"/>
    <w:uiPriority w:val="41"/>
    <w:semiHidden/>
    <w:rsid w:val="00523D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23D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523D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23D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23D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3D6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3D67"/>
    <w:rPr>
      <w:rFonts w:ascii="Consolas" w:hAnsi="Consolas" w:cs="Arial"/>
      <w:sz w:val="21"/>
      <w:szCs w:val="21"/>
    </w:rPr>
  </w:style>
  <w:style w:type="paragraph" w:styleId="Quote">
    <w:name w:val="Quote"/>
    <w:basedOn w:val="Normal"/>
    <w:next w:val="Normal"/>
    <w:link w:val="QuoteChar"/>
    <w:uiPriority w:val="29"/>
    <w:semiHidden/>
    <w:qFormat/>
    <w:rsid w:val="00523D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3D67"/>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523D67"/>
  </w:style>
  <w:style w:type="character" w:customStyle="1" w:styleId="SalutationChar">
    <w:name w:val="Salutation Char"/>
    <w:basedOn w:val="DefaultParagraphFont"/>
    <w:link w:val="Salutation"/>
    <w:uiPriority w:val="99"/>
    <w:semiHidden/>
    <w:rsid w:val="00523D67"/>
    <w:rPr>
      <w:rFonts w:ascii="Arial" w:hAnsi="Arial" w:cs="Arial"/>
    </w:rPr>
  </w:style>
  <w:style w:type="paragraph" w:styleId="Signature">
    <w:name w:val="Signature"/>
    <w:basedOn w:val="Normal"/>
    <w:link w:val="SignatureChar"/>
    <w:uiPriority w:val="99"/>
    <w:semiHidden/>
    <w:unhideWhenUsed/>
    <w:rsid w:val="00523D67"/>
    <w:pPr>
      <w:spacing w:line="240" w:lineRule="auto"/>
      <w:ind w:left="4252"/>
    </w:pPr>
  </w:style>
  <w:style w:type="character" w:customStyle="1" w:styleId="SignatureChar">
    <w:name w:val="Signature Char"/>
    <w:basedOn w:val="DefaultParagraphFont"/>
    <w:link w:val="Signature"/>
    <w:uiPriority w:val="99"/>
    <w:semiHidden/>
    <w:rsid w:val="00523D67"/>
    <w:rPr>
      <w:rFonts w:ascii="Arial" w:hAnsi="Arial" w:cs="Arial"/>
    </w:rPr>
  </w:style>
  <w:style w:type="character" w:customStyle="1" w:styleId="SmartHyperlink">
    <w:name w:val="Smart Hyperlink"/>
    <w:basedOn w:val="DefaultParagraphFont"/>
    <w:uiPriority w:val="99"/>
    <w:semiHidden/>
    <w:unhideWhenUsed/>
    <w:rsid w:val="00523D67"/>
    <w:rPr>
      <w:u w:val="dotted"/>
    </w:rPr>
  </w:style>
  <w:style w:type="character" w:customStyle="1" w:styleId="SmartLink">
    <w:name w:val="Smart Link"/>
    <w:basedOn w:val="DefaultParagraphFont"/>
    <w:uiPriority w:val="99"/>
    <w:semiHidden/>
    <w:unhideWhenUsed/>
    <w:rsid w:val="00523D67"/>
    <w:rPr>
      <w:color w:val="0000FF"/>
      <w:u w:val="single"/>
      <w:shd w:val="clear" w:color="auto" w:fill="F3F2F1"/>
    </w:rPr>
  </w:style>
  <w:style w:type="character" w:styleId="Strong">
    <w:name w:val="Strong"/>
    <w:basedOn w:val="DefaultParagraphFont"/>
    <w:uiPriority w:val="22"/>
    <w:semiHidden/>
    <w:qFormat/>
    <w:rsid w:val="00523D67"/>
    <w:rPr>
      <w:b/>
      <w:bCs/>
    </w:rPr>
  </w:style>
  <w:style w:type="paragraph" w:styleId="Subtitle">
    <w:name w:val="Subtitle"/>
    <w:basedOn w:val="Normal"/>
    <w:next w:val="Normal"/>
    <w:link w:val="SubtitleChar"/>
    <w:uiPriority w:val="11"/>
    <w:semiHidden/>
    <w:qFormat/>
    <w:rsid w:val="00523D6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23D67"/>
    <w:rPr>
      <w:rFonts w:eastAsiaTheme="minorEastAsia"/>
      <w:color w:val="5A5A5A" w:themeColor="text1" w:themeTint="A5"/>
      <w:spacing w:val="15"/>
    </w:rPr>
  </w:style>
  <w:style w:type="character" w:styleId="SubtleEmphasis">
    <w:name w:val="Subtle Emphasis"/>
    <w:basedOn w:val="DefaultParagraphFont"/>
    <w:uiPriority w:val="19"/>
    <w:semiHidden/>
    <w:qFormat/>
    <w:rsid w:val="00523D67"/>
    <w:rPr>
      <w:i/>
      <w:iCs/>
      <w:color w:val="404040" w:themeColor="text1" w:themeTint="BF"/>
    </w:rPr>
  </w:style>
  <w:style w:type="character" w:styleId="SubtleReference">
    <w:name w:val="Subtle Reference"/>
    <w:basedOn w:val="DefaultParagraphFont"/>
    <w:uiPriority w:val="31"/>
    <w:semiHidden/>
    <w:qFormat/>
    <w:rsid w:val="00523D67"/>
    <w:rPr>
      <w:smallCaps/>
      <w:color w:val="5A5A5A" w:themeColor="text1" w:themeTint="A5"/>
    </w:rPr>
  </w:style>
  <w:style w:type="table" w:styleId="Table3Deffects1">
    <w:name w:val="Table 3D effects 1"/>
    <w:basedOn w:val="TableNormal"/>
    <w:uiPriority w:val="99"/>
    <w:semiHidden/>
    <w:unhideWhenUsed/>
    <w:rsid w:val="00523D67"/>
    <w:pPr>
      <w:spacing w:after="0" w:line="287"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3D67"/>
    <w:pPr>
      <w:spacing w:after="0" w:line="287"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3D67"/>
    <w:pPr>
      <w:spacing w:after="0" w:line="287"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3D67"/>
    <w:pPr>
      <w:spacing w:after="0" w:line="287"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3D67"/>
    <w:pPr>
      <w:spacing w:after="0" w:line="287"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3D67"/>
    <w:pPr>
      <w:spacing w:after="0" w:line="287"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3D67"/>
    <w:pPr>
      <w:spacing w:after="0" w:line="287"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3D67"/>
    <w:pPr>
      <w:spacing w:after="0" w:line="287"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3D67"/>
    <w:pPr>
      <w:spacing w:after="0" w:line="287"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3D67"/>
    <w:pPr>
      <w:spacing w:after="0" w:line="287"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3D67"/>
    <w:pPr>
      <w:spacing w:after="0" w:line="287"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3D67"/>
    <w:pPr>
      <w:spacing w:after="0" w:line="287"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3D67"/>
    <w:pPr>
      <w:spacing w:after="0" w:line="287"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3D67"/>
    <w:pPr>
      <w:spacing w:after="0" w:line="287"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3D67"/>
    <w:pPr>
      <w:spacing w:after="0" w:line="287"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3D67"/>
    <w:pPr>
      <w:spacing w:after="0" w:line="287"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3D67"/>
    <w:pPr>
      <w:spacing w:after="0" w:line="287"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rsid w:val="0052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23D67"/>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3D67"/>
    <w:pPr>
      <w:spacing w:after="0" w:line="287"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3D67"/>
    <w:pPr>
      <w:spacing w:after="0" w:line="287"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3D67"/>
    <w:pPr>
      <w:spacing w:after="0" w:line="287"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3D67"/>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3D67"/>
    <w:pPr>
      <w:spacing w:after="0" w:line="287"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3D67"/>
    <w:pPr>
      <w:spacing w:after="0" w:line="287"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3D67"/>
    <w:pPr>
      <w:spacing w:after="0" w:line="287"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23D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23D67"/>
    <w:pPr>
      <w:spacing w:after="0" w:line="287"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3D67"/>
    <w:pPr>
      <w:spacing w:after="0" w:line="287"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3D67"/>
    <w:pPr>
      <w:spacing w:after="0" w:line="287"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3D67"/>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3D67"/>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3D67"/>
    <w:pPr>
      <w:spacing w:after="0" w:line="287"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3D67"/>
    <w:pPr>
      <w:spacing w:after="0" w:line="287"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3D67"/>
    <w:pPr>
      <w:spacing w:after="0" w:line="287"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23D67"/>
    <w:pPr>
      <w:ind w:left="220" w:hanging="220"/>
    </w:pPr>
  </w:style>
  <w:style w:type="paragraph" w:styleId="TableofFigures">
    <w:name w:val="table of figures"/>
    <w:basedOn w:val="Normal"/>
    <w:next w:val="Normal"/>
    <w:uiPriority w:val="99"/>
    <w:semiHidden/>
    <w:unhideWhenUsed/>
    <w:rsid w:val="00523D67"/>
  </w:style>
  <w:style w:type="table" w:styleId="TableProfessional">
    <w:name w:val="Table Professional"/>
    <w:basedOn w:val="TableNormal"/>
    <w:uiPriority w:val="99"/>
    <w:semiHidden/>
    <w:unhideWhenUsed/>
    <w:rsid w:val="00523D67"/>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3D67"/>
    <w:pPr>
      <w:spacing w:after="0" w:line="287"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3D67"/>
    <w:pPr>
      <w:spacing w:after="0" w:line="287"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3D67"/>
    <w:pPr>
      <w:spacing w:after="0" w:line="287"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3D67"/>
    <w:pPr>
      <w:spacing w:after="0" w:line="287"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3D67"/>
    <w:pPr>
      <w:spacing w:after="0" w:line="287"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23D67"/>
    <w:pPr>
      <w:spacing w:after="0" w:line="28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3D67"/>
    <w:pPr>
      <w:spacing w:after="0" w:line="287"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3D67"/>
    <w:pPr>
      <w:spacing w:after="0" w:line="287"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23D67"/>
    <w:pPr>
      <w:spacing w:after="0" w:line="287"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23D6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6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23D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23D67"/>
    <w:pPr>
      <w:outlineLvl w:val="9"/>
    </w:pPr>
  </w:style>
  <w:style w:type="character" w:customStyle="1" w:styleId="UnresolvedMention">
    <w:name w:val="Unresolved Mention"/>
    <w:basedOn w:val="DefaultParagraphFont"/>
    <w:uiPriority w:val="99"/>
    <w:semiHidden/>
    <w:unhideWhenUsed/>
    <w:rsid w:val="00523D67"/>
    <w:rPr>
      <w:color w:val="605E5C"/>
      <w:shd w:val="clear" w:color="auto" w:fill="E1DFDD"/>
    </w:rPr>
  </w:style>
  <w:style w:type="table" w:customStyle="1" w:styleId="TableGrid10">
    <w:name w:val="Table Grid1"/>
    <w:basedOn w:val="TableNormal"/>
    <w:next w:val="TableGrid"/>
    <w:uiPriority w:val="39"/>
    <w:rsid w:val="00C4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706"/>
    <w:pPr>
      <w:spacing w:after="0" w:line="240" w:lineRule="auto"/>
    </w:pPr>
    <w:rPr>
      <w:rFonts w:ascii="Arial" w:hAnsi="Arial" w:cs="Arial"/>
    </w:rPr>
  </w:style>
  <w:style w:type="table" w:customStyle="1" w:styleId="TableGrid20">
    <w:name w:val="Table Grid2"/>
    <w:basedOn w:val="TableNormal"/>
    <w:next w:val="TableGrid"/>
    <w:uiPriority w:val="59"/>
    <w:rsid w:val="00485A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TAS0-850928080-64329</_dlc_DocId>
    <_dlc_DocIdUrl xmlns="f2e99cb4-f4f9-415e-b3d9-1292be195fdc">
      <Url>https://byblos2019.internal.epo.org/sites/TAS/_layouts/15/DocIdRedir.aspx?ID=TAS0-850928080-64329</Url>
      <Description>TAS0-850928080-64329</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066C-EF88-4A5E-B6F3-FA2B7F23107B}">
  <ds:schemaRefs>
    <ds:schemaRef ds:uri="Microsoft.SharePoint.Taxonomy.ContentTypeSync"/>
  </ds:schemaRefs>
</ds:datastoreItem>
</file>

<file path=customXml/itemProps2.xml><?xml version="1.0" encoding="utf-8"?>
<ds:datastoreItem xmlns:ds="http://schemas.openxmlformats.org/officeDocument/2006/customXml" ds:itemID="{C0B1D457-6337-4365-8B4D-97D8801557A1}">
  <ds:schemaRefs>
    <ds:schemaRef ds:uri="http://schemas.microsoft.com/sharepoint/events"/>
  </ds:schemaRefs>
</ds:datastoreItem>
</file>

<file path=customXml/itemProps3.xml><?xml version="1.0" encoding="utf-8"?>
<ds:datastoreItem xmlns:ds="http://schemas.openxmlformats.org/officeDocument/2006/customXml" ds:itemID="{21BD766A-E968-4FB4-9802-C8595E069BC2}">
  <ds:schemaRefs>
    <ds:schemaRef ds:uri="http://schemas.microsoft.com/sharepoint/v3/contenttype/forms"/>
  </ds:schemaRefs>
</ds:datastoreItem>
</file>

<file path=customXml/itemProps4.xml><?xml version="1.0" encoding="utf-8"?>
<ds:datastoreItem xmlns:ds="http://schemas.openxmlformats.org/officeDocument/2006/customXml" ds:itemID="{FA9202CD-8796-4DFF-A1F5-134FC829E98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A370297C-CF14-4B61-B935-C1350180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0479F0-E87D-4C95-972E-6D7B69AF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45515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Strobel</dc:creator>
  <cp:keywords/>
  <dc:description/>
  <cp:lastModifiedBy>Urad</cp:lastModifiedBy>
  <cp:revision>2</cp:revision>
  <dcterms:created xsi:type="dcterms:W3CDTF">2022-04-04T16:08:00Z</dcterms:created>
  <dcterms:modified xsi:type="dcterms:W3CDTF">2022-04-04T16:08:00Z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dd760ddb-1df7-4fef-8c94-eac4139408ca</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ies>
</file>