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830" w:rsidRPr="00524830" w:rsidRDefault="00524830" w:rsidP="00524830">
      <w:pPr>
        <w:widowControl/>
        <w:spacing w:after="160" w:line="256" w:lineRule="auto"/>
        <w:jc w:val="center"/>
        <w:rPr>
          <w:rFonts w:eastAsia="Times New Roman" w:cs="Arial"/>
          <w:b/>
          <w:sz w:val="22"/>
          <w:szCs w:val="22"/>
          <w:lang w:val="es-ES"/>
        </w:rPr>
      </w:pPr>
      <w:r w:rsidRPr="00524830">
        <w:rPr>
          <w:rFonts w:eastAsia="Times New Roman" w:cs="Arial"/>
          <w:b/>
          <w:sz w:val="22"/>
          <w:szCs w:val="22"/>
          <w:lang w:val="es-ES"/>
        </w:rPr>
        <w:t>ENOTNI DOKUMENT</w:t>
      </w:r>
    </w:p>
    <w:p w:rsidR="00731A2F" w:rsidRPr="00731A2F" w:rsidRDefault="00731A2F" w:rsidP="00731A2F">
      <w:pPr>
        <w:widowControl/>
        <w:spacing w:after="160" w:line="256" w:lineRule="auto"/>
        <w:jc w:val="both"/>
        <w:rPr>
          <w:rFonts w:ascii="Aptos" w:eastAsia="Aptos" w:hAnsi="Aptos" w:cs="Arial"/>
          <w:kern w:val="3"/>
          <w:sz w:val="22"/>
          <w:szCs w:val="22"/>
        </w:rPr>
      </w:pPr>
      <w:r w:rsidRPr="00731A2F">
        <w:rPr>
          <w:rFonts w:eastAsia="Times New Roman" w:cs="Arial"/>
          <w:sz w:val="22"/>
          <w:szCs w:val="22"/>
          <w:lang w:val="es-ES"/>
        </w:rPr>
        <w:t>Enotni dokument iz</w:t>
      </w:r>
      <w:r w:rsidR="00C12F89">
        <w:rPr>
          <w:rFonts w:eastAsia="Times New Roman" w:cs="Arial"/>
          <w:sz w:val="22"/>
          <w:szCs w:val="22"/>
          <w:lang w:val="es-ES"/>
        </w:rPr>
        <w:t xml:space="preserve"> 10.</w:t>
      </w:r>
      <w:r w:rsidRPr="00731A2F">
        <w:rPr>
          <w:rFonts w:eastAsia="Times New Roman" w:cs="Arial"/>
          <w:sz w:val="22"/>
          <w:szCs w:val="22"/>
          <w:lang w:val="es-ES"/>
        </w:rPr>
        <w:t xml:space="preserve"> člena Uredbe (EU) 2023/2411 Evropskega parlamenta in Sveta </w:t>
      </w:r>
      <w:hyperlink r:id="rId6" w:anchor="ntr1-L_202302411SL.005501-E0001" w:history="1">
        <w:r w:rsidRPr="00731A2F">
          <w:rPr>
            <w:rFonts w:eastAsia="Times New Roman" w:cs="Arial"/>
            <w:color w:val="024DA1"/>
            <w:sz w:val="22"/>
            <w:szCs w:val="22"/>
            <w:u w:val="single"/>
            <w:lang w:val="es-ES"/>
          </w:rPr>
          <w:t>(1)</w:t>
        </w:r>
      </w:hyperlink>
      <w:r w:rsidRPr="00731A2F">
        <w:rPr>
          <w:rFonts w:eastAsia="Times New Roman" w:cs="Arial"/>
          <w:sz w:val="22"/>
          <w:szCs w:val="22"/>
          <w:lang w:val="es-ES"/>
        </w:rPr>
        <w:t xml:space="preserve"> </w:t>
      </w:r>
    </w:p>
    <w:p w:rsidR="00731A2F" w:rsidRPr="00731A2F" w:rsidRDefault="00731A2F" w:rsidP="00731A2F">
      <w:pPr>
        <w:widowControl/>
        <w:spacing w:after="160" w:line="256" w:lineRule="auto"/>
        <w:jc w:val="both"/>
        <w:rPr>
          <w:rFonts w:eastAsia="Times New Roman" w:cs="Arial"/>
          <w:sz w:val="22"/>
          <w:szCs w:val="22"/>
          <w:lang w:val="es-ES"/>
        </w:rPr>
      </w:pPr>
      <w:r w:rsidRPr="00731A2F">
        <w:rPr>
          <w:rFonts w:eastAsia="Times New Roman" w:cs="Arial"/>
          <w:sz w:val="22"/>
          <w:szCs w:val="22"/>
          <w:lang w:val="es-ES"/>
        </w:rPr>
        <w:t>[Vnesite ime, kot je</w:t>
      </w:r>
      <w:r w:rsidR="00AB513C">
        <w:rPr>
          <w:rFonts w:eastAsia="Times New Roman" w:cs="Arial"/>
          <w:sz w:val="22"/>
          <w:szCs w:val="22"/>
          <w:lang w:val="es-ES"/>
        </w:rPr>
        <w:t xml:space="preserve"> navedeno</w:t>
      </w:r>
      <w:r w:rsidRPr="00731A2F">
        <w:rPr>
          <w:rFonts w:eastAsia="Times New Roman" w:cs="Arial"/>
          <w:sz w:val="22"/>
          <w:szCs w:val="22"/>
          <w:lang w:val="es-ES"/>
        </w:rPr>
        <w:t xml:space="preserve"> v</w:t>
      </w:r>
      <w:r w:rsidR="00AB513C">
        <w:rPr>
          <w:rFonts w:eastAsia="Times New Roman" w:cs="Arial"/>
          <w:sz w:val="22"/>
          <w:szCs w:val="22"/>
          <w:lang w:val="es-ES"/>
        </w:rPr>
        <w:t xml:space="preserve"> 1.</w:t>
      </w:r>
      <w:r w:rsidRPr="00731A2F">
        <w:rPr>
          <w:rFonts w:eastAsia="Times New Roman" w:cs="Arial"/>
          <w:sz w:val="22"/>
          <w:szCs w:val="22"/>
          <w:lang w:val="es-ES"/>
        </w:rPr>
        <w:t> točki </w:t>
      </w:r>
      <w:r w:rsidR="00C12F89">
        <w:rPr>
          <w:rFonts w:eastAsia="Times New Roman" w:cs="Arial"/>
          <w:sz w:val="22"/>
          <w:szCs w:val="22"/>
          <w:lang w:val="es-ES"/>
        </w:rPr>
        <w:t>tega obrazca</w:t>
      </w:r>
      <w:r w:rsidRPr="00731A2F">
        <w:rPr>
          <w:rFonts w:eastAsia="Times New Roman" w:cs="Arial"/>
          <w:sz w:val="22"/>
          <w:szCs w:val="22"/>
          <w:lang w:val="es-ES"/>
        </w:rPr>
        <w:t xml:space="preserve">:] „…“ </w:t>
      </w:r>
    </w:p>
    <w:p w:rsidR="00731A2F" w:rsidRPr="00731A2F" w:rsidRDefault="00731A2F" w:rsidP="00731A2F">
      <w:pPr>
        <w:widowControl/>
        <w:spacing w:after="160" w:line="256" w:lineRule="auto"/>
        <w:jc w:val="both"/>
        <w:rPr>
          <w:rFonts w:eastAsia="Times New Roman" w:cs="Arial"/>
          <w:sz w:val="22"/>
          <w:szCs w:val="22"/>
          <w:lang w:val="es-ES"/>
        </w:rPr>
      </w:pPr>
      <w:r w:rsidRPr="00731A2F">
        <w:rPr>
          <w:rFonts w:eastAsia="Times New Roman" w:cs="Arial"/>
          <w:sz w:val="22"/>
          <w:szCs w:val="22"/>
          <w:lang w:val="es-ES"/>
        </w:rPr>
        <w:t xml:space="preserve">Številka EU: [samo </w:t>
      </w:r>
      <w:r w:rsidR="00AB513C">
        <w:rPr>
          <w:rFonts w:eastAsia="Times New Roman" w:cs="Arial"/>
          <w:sz w:val="22"/>
          <w:szCs w:val="22"/>
          <w:lang w:val="es-ES"/>
        </w:rPr>
        <w:t>za</w:t>
      </w:r>
      <w:r w:rsidR="00C12F89">
        <w:rPr>
          <w:rFonts w:eastAsia="Times New Roman" w:cs="Arial"/>
          <w:sz w:val="22"/>
          <w:szCs w:val="22"/>
          <w:lang w:val="es-ES"/>
        </w:rPr>
        <w:t xml:space="preserve"> postop</w:t>
      </w:r>
      <w:r w:rsidR="00AB513C">
        <w:rPr>
          <w:rFonts w:eastAsia="Times New Roman" w:cs="Arial"/>
          <w:sz w:val="22"/>
          <w:szCs w:val="22"/>
          <w:lang w:val="es-ES"/>
        </w:rPr>
        <w:t xml:space="preserve">ek </w:t>
      </w:r>
      <w:r w:rsidR="00C12F89">
        <w:rPr>
          <w:rFonts w:eastAsia="Times New Roman" w:cs="Arial"/>
          <w:sz w:val="22"/>
          <w:szCs w:val="22"/>
          <w:lang w:val="es-ES"/>
        </w:rPr>
        <w:t>na ravni</w:t>
      </w:r>
      <w:r w:rsidRPr="00731A2F">
        <w:rPr>
          <w:rFonts w:eastAsia="Times New Roman" w:cs="Arial"/>
          <w:sz w:val="22"/>
          <w:szCs w:val="22"/>
          <w:lang w:val="es-ES"/>
        </w:rPr>
        <w:t> EU]</w:t>
      </w:r>
    </w:p>
    <w:tbl>
      <w:tblPr>
        <w:tblW w:w="5000" w:type="pct"/>
        <w:tblCellMar>
          <w:left w:w="10" w:type="dxa"/>
          <w:right w:w="10" w:type="dxa"/>
        </w:tblCellMar>
        <w:tblLook w:val="04A0" w:firstRow="1" w:lastRow="0" w:firstColumn="1" w:lastColumn="0" w:noHBand="0" w:noVBand="1"/>
      </w:tblPr>
      <w:tblGrid>
        <w:gridCol w:w="185"/>
        <w:gridCol w:w="8887"/>
      </w:tblGrid>
      <w:tr w:rsidR="00731A2F" w:rsidRPr="00731A2F" w:rsidTr="00047C2B">
        <w:tc>
          <w:tcPr>
            <w:tcW w:w="184"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1.</w:t>
            </w:r>
          </w:p>
        </w:tc>
        <w:tc>
          <w:tcPr>
            <w:tcW w:w="8842"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b/>
                <w:bCs/>
                <w:sz w:val="22"/>
                <w:szCs w:val="22"/>
                <w:lang w:val="en-US"/>
              </w:rPr>
            </w:pPr>
            <w:r w:rsidRPr="00731A2F">
              <w:rPr>
                <w:rFonts w:eastAsia="Times New Roman" w:cs="Arial"/>
                <w:b/>
                <w:bCs/>
                <w:sz w:val="22"/>
                <w:szCs w:val="22"/>
                <w:lang w:val="en-US"/>
              </w:rPr>
              <w:t>Ime(na) [predlagane geografske označbe] …</w:t>
            </w:r>
          </w:p>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[Vnesite ime, ki naj se zaščiti kot geografska označba, pri zahtevi za spremembo specifikacije izdelka pa registrirano ime.]</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456"/>
        <w:gridCol w:w="8616"/>
      </w:tblGrid>
      <w:tr w:rsidR="00731A2F" w:rsidRPr="00731A2F" w:rsidTr="00047C2B">
        <w:tc>
          <w:tcPr>
            <w:tcW w:w="454"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2.</w:t>
            </w:r>
          </w:p>
        </w:tc>
        <w:tc>
          <w:tcPr>
            <w:tcW w:w="8572"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b/>
                <w:bCs/>
                <w:sz w:val="22"/>
                <w:szCs w:val="22"/>
                <w:lang w:val="es-ES"/>
              </w:rPr>
            </w:pPr>
            <w:r w:rsidRPr="00731A2F">
              <w:rPr>
                <w:rFonts w:eastAsia="Times New Roman" w:cs="Arial"/>
                <w:b/>
                <w:bCs/>
                <w:sz w:val="22"/>
                <w:szCs w:val="22"/>
                <w:lang w:val="es-ES"/>
              </w:rPr>
              <w:t>Država članica ali tretja država …</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1137"/>
        <w:gridCol w:w="7935"/>
      </w:tblGrid>
      <w:tr w:rsidR="00731A2F" w:rsidRPr="00731A2F" w:rsidTr="00047C2B">
        <w:tc>
          <w:tcPr>
            <w:tcW w:w="1131"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3.</w:t>
            </w:r>
          </w:p>
        </w:tc>
        <w:tc>
          <w:tcPr>
            <w:tcW w:w="7895"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b/>
                <w:bCs/>
                <w:sz w:val="22"/>
                <w:szCs w:val="22"/>
                <w:lang w:val="en-US"/>
              </w:rPr>
            </w:pPr>
            <w:r w:rsidRPr="00731A2F">
              <w:rPr>
                <w:rFonts w:eastAsia="Times New Roman" w:cs="Arial"/>
                <w:b/>
                <w:bCs/>
                <w:sz w:val="22"/>
                <w:szCs w:val="22"/>
                <w:lang w:val="en-US"/>
              </w:rPr>
              <w:t>Opis izdelka</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1745"/>
        <w:gridCol w:w="7327"/>
      </w:tblGrid>
      <w:tr w:rsidR="00731A2F" w:rsidRPr="00731A2F" w:rsidTr="00047C2B">
        <w:tc>
          <w:tcPr>
            <w:tcW w:w="1736"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3.1.</w:t>
            </w:r>
          </w:p>
        </w:tc>
        <w:tc>
          <w:tcPr>
            <w:tcW w:w="7290"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Vrsta izdelka …</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369"/>
        <w:gridCol w:w="8703"/>
      </w:tblGrid>
      <w:tr w:rsidR="00731A2F" w:rsidRPr="00731A2F" w:rsidTr="00047C2B">
        <w:tc>
          <w:tcPr>
            <w:tcW w:w="367"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3.2.</w:t>
            </w:r>
          </w:p>
        </w:tc>
        <w:tc>
          <w:tcPr>
            <w:tcW w:w="8659"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s-ES"/>
              </w:rPr>
            </w:pPr>
            <w:r w:rsidRPr="00731A2F">
              <w:rPr>
                <w:rFonts w:eastAsia="Times New Roman" w:cs="Arial"/>
                <w:sz w:val="22"/>
                <w:szCs w:val="22"/>
                <w:lang w:val="es-ES"/>
              </w:rPr>
              <w:t xml:space="preserve">Opis izdelka, za katerega se uporablja ime iz </w:t>
            </w:r>
            <w:r w:rsidR="00AB513C">
              <w:rPr>
                <w:rFonts w:eastAsia="Times New Roman" w:cs="Arial"/>
                <w:sz w:val="22"/>
                <w:szCs w:val="22"/>
                <w:lang w:val="es-ES"/>
              </w:rPr>
              <w:t xml:space="preserve">1. </w:t>
            </w:r>
            <w:r w:rsidRPr="00731A2F">
              <w:rPr>
                <w:rFonts w:eastAsia="Times New Roman" w:cs="Arial"/>
                <w:sz w:val="22"/>
                <w:szCs w:val="22"/>
                <w:lang w:val="es-ES"/>
              </w:rPr>
              <w:t>točke …</w:t>
            </w:r>
          </w:p>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[Za opredelitev izdelka uporabljajte opredelitve in standarde, ki se običajno uporabljajo za ta izdelek. Pri opisu izdelka se osredotočite na njegovo specifičnost, pri čemer uporabite merske enote in običajna ali tehnična merila za primerjavo, ne vključujte pa tehničnih značilnosti, ki veljajo za vse izdelke te vrste, ali obveznih pravnih zahtev, ki se uporabljajo za vse izdelke te vrste.]</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369"/>
        <w:gridCol w:w="8703"/>
      </w:tblGrid>
      <w:tr w:rsidR="00731A2F" w:rsidRPr="00731A2F" w:rsidTr="00047C2B">
        <w:tc>
          <w:tcPr>
            <w:tcW w:w="367"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3.3.</w:t>
            </w:r>
          </w:p>
        </w:tc>
        <w:tc>
          <w:tcPr>
            <w:tcW w:w="8659"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Posebne proizvodne faze, ki jih je treba izvajati na opredeljenem geografskem območju …</w:t>
            </w:r>
          </w:p>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[Utemeljite vsako omejitev ali odstopanje.]</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375"/>
        <w:gridCol w:w="8697"/>
      </w:tblGrid>
      <w:tr w:rsidR="00731A2F" w:rsidRPr="00731A2F" w:rsidTr="00047C2B">
        <w:tc>
          <w:tcPr>
            <w:tcW w:w="373"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3.4.</w:t>
            </w:r>
          </w:p>
        </w:tc>
        <w:tc>
          <w:tcPr>
            <w:tcW w:w="8653"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s-ES"/>
              </w:rPr>
            </w:pPr>
            <w:r w:rsidRPr="00731A2F">
              <w:rPr>
                <w:rFonts w:eastAsia="Times New Roman" w:cs="Arial"/>
                <w:sz w:val="22"/>
                <w:szCs w:val="22"/>
                <w:lang w:val="es-ES"/>
              </w:rPr>
              <w:t xml:space="preserve">Posebna pravila v zvezi z embalažo izdelka, za katerega se uporablja ime iz </w:t>
            </w:r>
            <w:r w:rsidR="00AB513C">
              <w:rPr>
                <w:rFonts w:eastAsia="Times New Roman" w:cs="Arial"/>
                <w:sz w:val="22"/>
                <w:szCs w:val="22"/>
                <w:lang w:val="es-ES"/>
              </w:rPr>
              <w:t xml:space="preserve">1. </w:t>
            </w:r>
            <w:r w:rsidRPr="00731A2F">
              <w:rPr>
                <w:rFonts w:eastAsia="Times New Roman" w:cs="Arial"/>
                <w:sz w:val="22"/>
                <w:szCs w:val="22"/>
                <w:lang w:val="es-ES"/>
              </w:rPr>
              <w:t>točke …</w:t>
            </w:r>
          </w:p>
          <w:p w:rsidR="00731A2F" w:rsidRPr="00731A2F" w:rsidRDefault="00731A2F" w:rsidP="00731A2F">
            <w:pPr>
              <w:widowControl/>
              <w:spacing w:after="160" w:line="256" w:lineRule="auto"/>
              <w:jc w:val="both"/>
              <w:rPr>
                <w:rFonts w:eastAsia="Times New Roman" w:cs="Arial"/>
                <w:sz w:val="22"/>
                <w:szCs w:val="22"/>
                <w:lang w:val="es-ES"/>
              </w:rPr>
            </w:pPr>
            <w:r w:rsidRPr="00731A2F">
              <w:rPr>
                <w:rFonts w:eastAsia="Times New Roman" w:cs="Arial"/>
                <w:sz w:val="22"/>
                <w:szCs w:val="22"/>
                <w:lang w:val="es-ES"/>
              </w:rPr>
              <w:t>[Vsako morebitno omejitev po potrebi utemeljite glede na izdelek.]</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369"/>
        <w:gridCol w:w="8703"/>
      </w:tblGrid>
      <w:tr w:rsidR="00731A2F" w:rsidRPr="00731A2F" w:rsidTr="00047C2B">
        <w:tc>
          <w:tcPr>
            <w:tcW w:w="367"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3.5.</w:t>
            </w:r>
          </w:p>
        </w:tc>
        <w:tc>
          <w:tcPr>
            <w:tcW w:w="8659"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Posebna pravila v zvezi z označevanjem izdelka, za katerega se uporablja ime iz</w:t>
            </w:r>
            <w:r w:rsidR="0081176D">
              <w:rPr>
                <w:rFonts w:eastAsia="Times New Roman" w:cs="Arial"/>
                <w:sz w:val="22"/>
                <w:szCs w:val="22"/>
                <w:lang w:val="en-US"/>
              </w:rPr>
              <w:t xml:space="preserve"> 1.</w:t>
            </w:r>
            <w:r w:rsidRPr="00731A2F">
              <w:rPr>
                <w:rFonts w:eastAsia="Times New Roman" w:cs="Arial"/>
                <w:sz w:val="22"/>
                <w:szCs w:val="22"/>
                <w:lang w:val="en-US"/>
              </w:rPr>
              <w:t xml:space="preserve"> točke …</w:t>
            </w:r>
          </w:p>
          <w:p w:rsidR="00731A2F" w:rsidRPr="00731A2F" w:rsidRDefault="00731A2F" w:rsidP="00731A2F">
            <w:pPr>
              <w:widowControl/>
              <w:spacing w:after="160" w:line="256" w:lineRule="auto"/>
              <w:jc w:val="both"/>
              <w:rPr>
                <w:rFonts w:eastAsia="Times New Roman" w:cs="Arial"/>
                <w:sz w:val="22"/>
                <w:szCs w:val="22"/>
                <w:lang w:val="es-ES"/>
              </w:rPr>
            </w:pPr>
            <w:r w:rsidRPr="00731A2F">
              <w:rPr>
                <w:rFonts w:eastAsia="Times New Roman" w:cs="Arial"/>
                <w:sz w:val="22"/>
                <w:szCs w:val="22"/>
                <w:lang w:val="es-ES"/>
              </w:rPr>
              <w:t>[Vsako morebitno omejitev po potrebi utemeljite.]</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271"/>
        <w:gridCol w:w="8801"/>
      </w:tblGrid>
      <w:tr w:rsidR="00731A2F" w:rsidRPr="00731A2F" w:rsidTr="00047C2B">
        <w:tc>
          <w:tcPr>
            <w:tcW w:w="270"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4.</w:t>
            </w:r>
          </w:p>
        </w:tc>
        <w:tc>
          <w:tcPr>
            <w:tcW w:w="8756"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b/>
                <w:bCs/>
                <w:sz w:val="22"/>
                <w:szCs w:val="22"/>
                <w:lang w:val="en-US"/>
              </w:rPr>
            </w:pPr>
            <w:r w:rsidRPr="00731A2F">
              <w:rPr>
                <w:rFonts w:eastAsia="Times New Roman" w:cs="Arial"/>
                <w:b/>
                <w:bCs/>
                <w:sz w:val="22"/>
                <w:szCs w:val="22"/>
                <w:lang w:val="en-US"/>
              </w:rPr>
              <w:t>Jedrnata opredelitev geografskega območja …</w:t>
            </w:r>
          </w:p>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[Kadar je ustrezno, vstaviti zemljevid geografskega območja.]</w:t>
            </w:r>
          </w:p>
        </w:tc>
      </w:tr>
    </w:tbl>
    <w:p w:rsidR="00731A2F" w:rsidRPr="00731A2F" w:rsidRDefault="00731A2F" w:rsidP="00731A2F">
      <w:pPr>
        <w:widowControl/>
        <w:spacing w:after="160" w:line="256" w:lineRule="auto"/>
        <w:jc w:val="both"/>
        <w:rPr>
          <w:rFonts w:eastAsia="Times New Roman" w:cs="Arial"/>
          <w:vanish/>
          <w:sz w:val="22"/>
          <w:szCs w:val="22"/>
          <w:lang w:val="en-US"/>
        </w:rPr>
      </w:pPr>
    </w:p>
    <w:tbl>
      <w:tblPr>
        <w:tblW w:w="5000" w:type="pct"/>
        <w:tblCellMar>
          <w:left w:w="10" w:type="dxa"/>
          <w:right w:w="10" w:type="dxa"/>
        </w:tblCellMar>
        <w:tblLook w:val="04A0" w:firstRow="1" w:lastRow="0" w:firstColumn="1" w:lastColumn="0" w:noHBand="0" w:noVBand="1"/>
      </w:tblPr>
      <w:tblGrid>
        <w:gridCol w:w="185"/>
        <w:gridCol w:w="8887"/>
      </w:tblGrid>
      <w:tr w:rsidR="00731A2F" w:rsidRPr="00731A2F" w:rsidTr="00047C2B">
        <w:tc>
          <w:tcPr>
            <w:tcW w:w="184"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5.</w:t>
            </w:r>
          </w:p>
        </w:tc>
        <w:tc>
          <w:tcPr>
            <w:tcW w:w="8842" w:type="dxa"/>
            <w:shd w:val="clear" w:color="auto" w:fill="auto"/>
            <w:tcMar>
              <w:top w:w="0" w:type="dxa"/>
              <w:left w:w="0" w:type="dxa"/>
              <w:bottom w:w="0" w:type="dxa"/>
              <w:right w:w="0" w:type="dxa"/>
            </w:tcMar>
          </w:tcPr>
          <w:p w:rsidR="00731A2F" w:rsidRPr="00731A2F" w:rsidRDefault="00731A2F" w:rsidP="00731A2F">
            <w:pPr>
              <w:widowControl/>
              <w:spacing w:after="160" w:line="256" w:lineRule="auto"/>
              <w:jc w:val="both"/>
              <w:rPr>
                <w:rFonts w:eastAsia="Times New Roman" w:cs="Arial"/>
                <w:b/>
                <w:bCs/>
                <w:sz w:val="22"/>
                <w:szCs w:val="22"/>
                <w:lang w:val="en-US"/>
              </w:rPr>
            </w:pPr>
            <w:r w:rsidRPr="00731A2F">
              <w:rPr>
                <w:rFonts w:eastAsia="Times New Roman" w:cs="Arial"/>
                <w:b/>
                <w:bCs/>
                <w:sz w:val="22"/>
                <w:szCs w:val="22"/>
                <w:lang w:val="en-US"/>
              </w:rPr>
              <w:t>Povezava z geografskim območjem …</w:t>
            </w:r>
          </w:p>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[Navedite povezavo med geografskim območjem in določeno kakovostjo, slovesom ali drugo značilnostjo izdelka.</w:t>
            </w:r>
          </w:p>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V ta namen navedite dejavnike, na katerih temelji povezava, kadar je ustrezno, vključno z elementi opisa izdelka ali metode proizvodnje, ki utemeljujejo povezavo.]</w:t>
            </w:r>
          </w:p>
          <w:p w:rsidR="00731A2F" w:rsidRPr="00731A2F" w:rsidRDefault="00731A2F" w:rsidP="00731A2F">
            <w:pPr>
              <w:widowControl/>
              <w:spacing w:after="160" w:line="256" w:lineRule="auto"/>
              <w:jc w:val="both"/>
              <w:rPr>
                <w:rFonts w:eastAsia="Times New Roman" w:cs="Arial"/>
                <w:sz w:val="22"/>
                <w:szCs w:val="22"/>
                <w:lang w:val="en-US"/>
              </w:rPr>
            </w:pPr>
            <w:r w:rsidRPr="00731A2F">
              <w:rPr>
                <w:rFonts w:eastAsia="Times New Roman" w:cs="Arial"/>
                <w:sz w:val="22"/>
                <w:szCs w:val="22"/>
                <w:lang w:val="en-US"/>
              </w:rPr>
              <w:t>Sklic na objavo specifikacije izdelka (</w:t>
            </w:r>
            <w:bookmarkStart w:id="0" w:name="_GoBack"/>
            <w:bookmarkEnd w:id="0"/>
            <w:r w:rsidRPr="00731A2F">
              <w:rPr>
                <w:rFonts w:eastAsia="Times New Roman" w:cs="Arial"/>
                <w:sz w:val="22"/>
                <w:szCs w:val="22"/>
                <w:lang w:val="en-US"/>
              </w:rPr>
              <w:t xml:space="preserve">doda </w:t>
            </w:r>
            <w:r w:rsidR="00281C2D">
              <w:rPr>
                <w:rFonts w:eastAsia="Times New Roman" w:cs="Arial"/>
                <w:sz w:val="22"/>
                <w:szCs w:val="22"/>
                <w:lang w:val="en-US"/>
              </w:rPr>
              <w:t>urad</w:t>
            </w:r>
            <w:r w:rsidRPr="00731A2F">
              <w:rPr>
                <w:rFonts w:eastAsia="Times New Roman" w:cs="Arial"/>
                <w:sz w:val="22"/>
                <w:szCs w:val="22"/>
                <w:lang w:val="en-US"/>
              </w:rPr>
              <w:t>, ko bo na voljo)</w:t>
            </w:r>
          </w:p>
        </w:tc>
      </w:tr>
    </w:tbl>
    <w:p w:rsidR="00731A2F" w:rsidRPr="00731A2F" w:rsidRDefault="00731A2F" w:rsidP="00731A2F">
      <w:pPr>
        <w:widowControl/>
        <w:spacing w:after="160" w:line="256" w:lineRule="auto"/>
        <w:jc w:val="both"/>
        <w:rPr>
          <w:rFonts w:ascii="Aptos" w:eastAsia="Aptos" w:hAnsi="Aptos" w:cs="Arial"/>
          <w:kern w:val="3"/>
          <w:sz w:val="22"/>
          <w:szCs w:val="22"/>
        </w:rPr>
      </w:pPr>
      <w:r w:rsidRPr="00731A2F">
        <w:rPr>
          <w:rFonts w:eastAsia="Times New Roman" w:cs="Arial"/>
          <w:noProof/>
          <w:sz w:val="22"/>
          <w:szCs w:val="22"/>
          <w:lang w:val="en-US"/>
        </w:rPr>
        <mc:AlternateContent>
          <mc:Choice Requires="wps">
            <w:drawing>
              <wp:inline distT="0" distB="0" distL="0" distR="0" wp14:anchorId="06BD4962" wp14:editId="26B4E2C2">
                <wp:extent cx="0" cy="19046"/>
                <wp:effectExtent l="0" t="0" r="38100" b="19054"/>
                <wp:docPr id="2" name="Horizontal Line 2"/>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479723FE" id="Horizontal Line 2"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" filled="f" strokecolor="#a0a0a0" strokeweight=".26467mm">
                <v:textbox inset="0,0,0,0"/>
                <w10:anchorlock/>
              </v:rect>
            </w:pict>
          </mc:Fallback>
        </mc:AlternateContent>
      </w:r>
    </w:p>
    <w:p w:rsidR="00E7250E" w:rsidRDefault="00B56A5B" w:rsidP="00731A2F">
      <w:hyperlink r:id="rId7" w:anchor="ntc1-L_202302411SL.005501-E0001" w:history="1">
        <w:r w:rsidR="00731A2F" w:rsidRPr="00731A2F">
          <w:rPr>
            <w:rFonts w:eastAsia="Times New Roman" w:cs="Arial"/>
            <w:color w:val="024DA1"/>
            <w:sz w:val="18"/>
            <w:szCs w:val="18"/>
            <w:u w:val="single"/>
            <w:lang w:val="en-US"/>
          </w:rPr>
          <w:t>(1)</w:t>
        </w:r>
      </w:hyperlink>
      <w:r w:rsidR="00731A2F" w:rsidRPr="00731A2F">
        <w:rPr>
          <w:rFonts w:eastAsia="Times New Roman" w:cs="Arial"/>
          <w:sz w:val="18"/>
          <w:szCs w:val="18"/>
          <w:lang w:val="en-US"/>
        </w:rPr>
        <w:t>  Uredba (EU) 2023/2411 Evropskega parlamenta in Sveta z dne 18. oktobra 2023 o zaščiti geografskih označb obrtnih in industrijskih izdelkov ter spremembi uredb (EU) 2017/1001 in (EU) 2019/1753 (</w:t>
      </w:r>
      <w:hyperlink r:id="rId8" w:history="1">
        <w:r w:rsidR="00731A2F" w:rsidRPr="00731A2F">
          <w:rPr>
            <w:rFonts w:eastAsia="Times New Roman" w:cs="Arial"/>
            <w:color w:val="024DA1"/>
            <w:sz w:val="18"/>
            <w:szCs w:val="18"/>
            <w:u w:val="single"/>
            <w:lang w:val="en-US"/>
          </w:rPr>
          <w:t>UL L, 2023/2411, 27.10.2023, ELI: http://data.europa.eu/eli/reg/2023/2411/oj</w:t>
        </w:r>
      </w:hyperlink>
      <w:r w:rsidR="00731A2F" w:rsidRPr="00731A2F">
        <w:rPr>
          <w:rFonts w:eastAsia="Times New Roman" w:cs="Arial"/>
          <w:sz w:val="18"/>
          <w:szCs w:val="18"/>
          <w:lang w:val="en-US"/>
        </w:rPr>
        <w:t>).</w:t>
      </w:r>
    </w:p>
    <w:sectPr w:rsidR="00E725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F89" w:rsidRDefault="00C12F89" w:rsidP="00C12F89">
      <w:r>
        <w:separator/>
      </w:r>
    </w:p>
  </w:endnote>
  <w:endnote w:type="continuationSeparator" w:id="0">
    <w:p w:rsidR="00C12F89" w:rsidRDefault="00C12F89" w:rsidP="00C1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F89" w:rsidRDefault="00C12F89" w:rsidP="00C12F89">
      <w:r>
        <w:separator/>
      </w:r>
    </w:p>
  </w:footnote>
  <w:footnote w:type="continuationSeparator" w:id="0">
    <w:p w:rsidR="00C12F89" w:rsidRDefault="00C12F89" w:rsidP="00C1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2F"/>
    <w:rsid w:val="00281C2D"/>
    <w:rsid w:val="004769F8"/>
    <w:rsid w:val="00524830"/>
    <w:rsid w:val="00701C6C"/>
    <w:rsid w:val="00731A2F"/>
    <w:rsid w:val="0081176D"/>
    <w:rsid w:val="00941CEA"/>
    <w:rsid w:val="00AB513C"/>
    <w:rsid w:val="00B56A5B"/>
    <w:rsid w:val="00C12F89"/>
    <w:rsid w:val="00E725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457B"/>
  <w15:chartTrackingRefBased/>
  <w15:docId w15:val="{0EDABA19-6AB3-477A-B51A-BE19D0B3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ahoma" w:hAnsi="Arial" w:cs="Courier New"/>
        <w:lang w:val="sl-SI"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C6C"/>
    <w:pPr>
      <w:ind w:left="720"/>
      <w:contextualSpacing/>
    </w:pPr>
    <w:rPr>
      <w:rFonts w:ascii="Courier New" w:eastAsia="Courier New" w:hAnsi="Courier New"/>
    </w:rPr>
  </w:style>
  <w:style w:type="paragraph" w:styleId="Header">
    <w:name w:val="header"/>
    <w:basedOn w:val="Normal"/>
    <w:link w:val="HeaderChar"/>
    <w:uiPriority w:val="99"/>
    <w:unhideWhenUsed/>
    <w:rsid w:val="00C12F89"/>
    <w:pPr>
      <w:tabs>
        <w:tab w:val="center" w:pos="4536"/>
        <w:tab w:val="right" w:pos="9072"/>
      </w:tabs>
    </w:pPr>
  </w:style>
  <w:style w:type="character" w:customStyle="1" w:styleId="HeaderChar">
    <w:name w:val="Header Char"/>
    <w:basedOn w:val="DefaultParagraphFont"/>
    <w:link w:val="Header"/>
    <w:uiPriority w:val="99"/>
    <w:rsid w:val="00C12F89"/>
  </w:style>
  <w:style w:type="paragraph" w:styleId="Footer">
    <w:name w:val="footer"/>
    <w:basedOn w:val="Normal"/>
    <w:link w:val="FooterChar"/>
    <w:uiPriority w:val="99"/>
    <w:unhideWhenUsed/>
    <w:rsid w:val="00C12F89"/>
    <w:pPr>
      <w:tabs>
        <w:tab w:val="center" w:pos="4536"/>
        <w:tab w:val="right" w:pos="9072"/>
      </w:tabs>
    </w:pPr>
  </w:style>
  <w:style w:type="character" w:customStyle="1" w:styleId="FooterChar">
    <w:name w:val="Footer Char"/>
    <w:basedOn w:val="DefaultParagraphFont"/>
    <w:link w:val="Footer"/>
    <w:uiPriority w:val="99"/>
    <w:rsid w:val="00C1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eli/reg/2023/02411/oj" TargetMode="External"/><Relationship Id="rId3" Type="http://schemas.openxmlformats.org/officeDocument/2006/relationships/webSettings" Target="webSettings.xml"/><Relationship Id="rId7" Type="http://schemas.openxmlformats.org/officeDocument/2006/relationships/hyperlink" Target="https://eur-lex.europa.eu/legal-content/SL/TXT/HTML/?uri=OJ:L_2023024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SL/TXT/HTML/?uri=OJ:L_2023024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Urad RS za intelektualno lastnino</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Matjaz Jakin</dc:creator>
  <cp:keywords/>
  <dc:description/>
  <cp:lastModifiedBy>Matjaz Jakin</cp:lastModifiedBy>
  <cp:revision>7</cp:revision>
  <dcterms:created xsi:type="dcterms:W3CDTF">2025-12-15T13:20:00Z</dcterms:created>
  <dcterms:modified xsi:type="dcterms:W3CDTF">2026-01-09T09:12:00Z</dcterms:modified>
</cp:coreProperties>
</file>