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BB69" w14:textId="77777777" w:rsidR="00F261D5" w:rsidRPr="003913DD" w:rsidRDefault="00F261D5">
      <w:pPr>
        <w:rPr>
          <w:lang w:val="en-US"/>
        </w:rPr>
      </w:pPr>
    </w:p>
    <w:tbl>
      <w:tblPr>
        <w:tblW w:w="9468" w:type="dxa"/>
        <w:tblLayout w:type="fixed"/>
        <w:tblCellMar>
          <w:left w:w="0" w:type="dxa"/>
          <w:right w:w="0" w:type="dxa"/>
        </w:tblCellMar>
        <w:tblLook w:val="0000" w:firstRow="0" w:lastRow="0" w:firstColumn="0" w:lastColumn="0" w:noHBand="0" w:noVBand="0"/>
      </w:tblPr>
      <w:tblGrid>
        <w:gridCol w:w="2381"/>
        <w:gridCol w:w="7087"/>
      </w:tblGrid>
      <w:tr w:rsidR="00F261D5" w:rsidRPr="004609DC" w14:paraId="44D7D0F6" w14:textId="77777777">
        <w:trPr>
          <w:trHeight w:val="1440"/>
        </w:trPr>
        <w:tc>
          <w:tcPr>
            <w:tcW w:w="2381" w:type="dxa"/>
            <w:tcBorders>
              <w:top w:val="nil"/>
              <w:left w:val="nil"/>
              <w:bottom w:val="nil"/>
              <w:right w:val="nil"/>
            </w:tcBorders>
          </w:tcPr>
          <w:p w14:paraId="065D80DE" w14:textId="77777777" w:rsidR="00F261D5" w:rsidRPr="004609DC" w:rsidRDefault="009B43BA" w:rsidP="00F261D5">
            <w:pPr>
              <w:pStyle w:val="ZCom"/>
            </w:pPr>
            <w:r>
              <w:rPr>
                <w:noProof/>
                <w:snapToGrid/>
                <w:sz w:val="20"/>
              </w:rPr>
              <w:drawing>
                <wp:inline distT="0" distB="0" distL="0" distR="0" wp14:anchorId="62432FCF" wp14:editId="468DFE54">
                  <wp:extent cx="1371600" cy="676275"/>
                  <wp:effectExtent l="0" t="0" r="0" b="9525"/>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087" w:type="dxa"/>
            <w:tcBorders>
              <w:top w:val="nil"/>
              <w:left w:val="nil"/>
              <w:bottom w:val="nil"/>
              <w:right w:val="nil"/>
            </w:tcBorders>
          </w:tcPr>
          <w:p w14:paraId="4C257EB8" w14:textId="77777777" w:rsidR="00F261D5" w:rsidRPr="0087081D" w:rsidRDefault="00F261D5" w:rsidP="00F261D5">
            <w:pPr>
              <w:pStyle w:val="ZCom"/>
              <w:spacing w:before="90"/>
              <w:rPr>
                <w:rFonts w:ascii="Times New Roman" w:hAnsi="Times New Roman"/>
                <w:sz w:val="16"/>
              </w:rPr>
            </w:pPr>
            <w:r>
              <w:rPr>
                <w:rFonts w:ascii="Times New Roman" w:hAnsi="Times New Roman"/>
                <w:sz w:val="16"/>
              </w:rPr>
              <w:t>EVROPSKA KOMISIJA</w:t>
            </w:r>
          </w:p>
          <w:p w14:paraId="557B29EA" w14:textId="77777777" w:rsidR="00F261D5" w:rsidRPr="00900611" w:rsidRDefault="00F261D5" w:rsidP="00F261D5">
            <w:pPr>
              <w:pStyle w:val="ZDGName"/>
              <w:rPr>
                <w:rFonts w:ascii="Times New Roman" w:hAnsi="Times New Roman"/>
                <w:szCs w:val="16"/>
              </w:rPr>
            </w:pPr>
            <w:r>
              <w:rPr>
                <w:rFonts w:ascii="Times New Roman" w:hAnsi="Times New Roman"/>
              </w:rPr>
              <w:t>GENERALNI DIREKTORAT ZA KMETIJSTVO IN RAZVOJ PODEŽELJA</w:t>
            </w:r>
          </w:p>
          <w:p w14:paraId="7103E460" w14:textId="77777777" w:rsidR="00F261D5" w:rsidRPr="0087081D" w:rsidRDefault="00F261D5" w:rsidP="00F261D5">
            <w:pPr>
              <w:pStyle w:val="ZDGName"/>
              <w:rPr>
                <w:rFonts w:ascii="Times New Roman" w:hAnsi="Times New Roman"/>
              </w:rPr>
            </w:pPr>
            <w:r>
              <w:rPr>
                <w:rFonts w:ascii="Times New Roman" w:hAnsi="Times New Roman"/>
              </w:rPr>
              <w:t xml:space="preserve"> </w:t>
            </w:r>
          </w:p>
          <w:p w14:paraId="3D5D2612" w14:textId="77777777" w:rsidR="00F261D5" w:rsidRPr="00900611" w:rsidRDefault="008D67F2" w:rsidP="00F261D5">
            <w:pPr>
              <w:pStyle w:val="ZDGName"/>
              <w:rPr>
                <w:rFonts w:ascii="Times New Roman" w:hAnsi="Times New Roman"/>
                <w:szCs w:val="16"/>
              </w:rPr>
            </w:pPr>
            <w:r>
              <w:rPr>
                <w:rFonts w:ascii="Times New Roman" w:hAnsi="Times New Roman"/>
              </w:rPr>
              <w:t>Direktorat H. Revizijska zagotovila in revizija</w:t>
            </w:r>
          </w:p>
          <w:p w14:paraId="398A494C" w14:textId="343C7518" w:rsidR="00F261D5" w:rsidRPr="00900611" w:rsidRDefault="008D67F2" w:rsidP="00F261D5">
            <w:pPr>
              <w:pStyle w:val="ZDGName"/>
              <w:rPr>
                <w:rFonts w:ascii="Times New Roman" w:hAnsi="Times New Roman"/>
                <w:szCs w:val="16"/>
              </w:rPr>
            </w:pPr>
            <w:r>
              <w:rPr>
                <w:rFonts w:ascii="Times New Roman" w:hAnsi="Times New Roman"/>
                <w:b/>
              </w:rPr>
              <w:t>H.4. Revizijska zagotovila in finančna revizija</w:t>
            </w:r>
          </w:p>
          <w:p w14:paraId="092AAA66" w14:textId="77777777" w:rsidR="00F261D5" w:rsidRPr="00900611" w:rsidRDefault="00F261D5" w:rsidP="00F261D5">
            <w:pPr>
              <w:pStyle w:val="ZDGName"/>
              <w:rPr>
                <w:rFonts w:ascii="Times New Roman" w:hAnsi="Times New Roman"/>
                <w:szCs w:val="16"/>
              </w:rPr>
            </w:pPr>
          </w:p>
        </w:tc>
      </w:tr>
    </w:tbl>
    <w:p w14:paraId="26785944" w14:textId="77777777" w:rsidR="00F261D5" w:rsidRPr="004609DC" w:rsidRDefault="00F261D5" w:rsidP="00F261D5">
      <w:pPr>
        <w:pStyle w:val="Datum"/>
        <w:rPr>
          <w:b/>
          <w:sz w:val="20"/>
        </w:rPr>
      </w:pPr>
    </w:p>
    <w:p w14:paraId="3EB65685" w14:textId="2F2AD4A1" w:rsidR="008A7E23" w:rsidRDefault="00913C2B" w:rsidP="0087081D">
      <w:pPr>
        <w:pStyle w:val="References"/>
        <w:ind w:left="5760"/>
        <w:outlineLvl w:val="0"/>
      </w:pPr>
      <w:r>
        <w:rPr>
          <w:sz w:val="24"/>
        </w:rPr>
        <w:t>Bruselj,</w:t>
      </w:r>
      <w:r>
        <w:t xml:space="preserve"> </w:t>
      </w:r>
      <w:r>
        <w:cr/>
      </w:r>
      <w:r>
        <w:br/>
        <w:t xml:space="preserve">– agri.h.4(2023) </w:t>
      </w:r>
    </w:p>
    <w:p w14:paraId="72054EC1" w14:textId="62BF723F" w:rsidR="00F261D5" w:rsidRPr="00B75AF0" w:rsidRDefault="00333CFC" w:rsidP="0087081D">
      <w:pPr>
        <w:pStyle w:val="References"/>
        <w:ind w:left="5760"/>
        <w:outlineLvl w:val="0"/>
        <w:rPr>
          <w:b/>
          <w:sz w:val="24"/>
          <w:szCs w:val="24"/>
        </w:rPr>
      </w:pPr>
      <w:r>
        <w:tab/>
      </w:r>
      <w:r>
        <w:tab/>
      </w:r>
    </w:p>
    <w:p w14:paraId="50AB4623" w14:textId="77777777" w:rsidR="00F261D5" w:rsidRPr="007929A8" w:rsidRDefault="00F261D5" w:rsidP="003913DD"/>
    <w:p w14:paraId="55AE88A7" w14:textId="77777777" w:rsidR="00F261D5" w:rsidRPr="007929A8" w:rsidRDefault="00F261D5" w:rsidP="003913DD"/>
    <w:p w14:paraId="23BD43A4" w14:textId="77777777" w:rsidR="00F261D5" w:rsidRPr="007929A8" w:rsidRDefault="00F261D5" w:rsidP="00F261D5"/>
    <w:p w14:paraId="2ED89D4E" w14:textId="77777777" w:rsidR="008632F8" w:rsidRPr="00EE0F09" w:rsidRDefault="008632F8" w:rsidP="008632F8">
      <w:pPr>
        <w:pStyle w:val="NoteHead"/>
        <w:spacing w:before="480"/>
        <w:outlineLvl w:val="0"/>
        <w:rPr>
          <w:sz w:val="40"/>
          <w:szCs w:val="40"/>
        </w:rPr>
      </w:pPr>
      <w:r>
        <w:rPr>
          <w:sz w:val="40"/>
        </w:rPr>
        <w:t xml:space="preserve">Smernica št. 3 </w:t>
      </w:r>
    </w:p>
    <w:p w14:paraId="4717920D" w14:textId="77FCCD90" w:rsidR="00F261D5" w:rsidRPr="004609DC" w:rsidRDefault="001678E5" w:rsidP="009F60BB">
      <w:pPr>
        <w:jc w:val="center"/>
      </w:pPr>
      <w:r>
        <w:rPr>
          <w:b/>
          <w:sz w:val="32"/>
        </w:rPr>
        <w:t>S</w:t>
      </w:r>
      <w:r>
        <w:rPr>
          <w:b/>
          <w:sz w:val="26"/>
        </w:rPr>
        <w:t xml:space="preserve">MERNICE ZA CERTIFIKACIJSKO REVIZIJO OBRAČUNOV </w:t>
      </w:r>
      <w:r>
        <w:rPr>
          <w:b/>
          <w:sz w:val="32"/>
        </w:rPr>
        <w:t xml:space="preserve">EKJS/EKSRP </w:t>
      </w:r>
      <w:r>
        <w:rPr>
          <w:b/>
          <w:sz w:val="26"/>
        </w:rPr>
        <w:t>– PRORAČUNSKO LETO 2023</w:t>
      </w:r>
    </w:p>
    <w:p w14:paraId="6E4AD8F5" w14:textId="77777777" w:rsidR="00F261D5" w:rsidRPr="004609DC" w:rsidRDefault="00F261D5" w:rsidP="00F261D5"/>
    <w:p w14:paraId="48721FD9" w14:textId="77777777" w:rsidR="00F261D5" w:rsidRPr="004609DC" w:rsidRDefault="00F261D5" w:rsidP="00F261D5"/>
    <w:p w14:paraId="5D3C9096" w14:textId="77777777" w:rsidR="00F261D5" w:rsidRPr="008632F8" w:rsidRDefault="00F261D5" w:rsidP="00F261D5">
      <w:pPr>
        <w:pStyle w:val="NoteHead"/>
        <w:spacing w:before="480"/>
        <w:outlineLvl w:val="0"/>
        <w:rPr>
          <w:sz w:val="28"/>
          <w:szCs w:val="28"/>
        </w:rPr>
      </w:pPr>
      <w:r>
        <w:rPr>
          <w:sz w:val="28"/>
        </w:rPr>
        <w:t>Zahteve za poročanje in mnenja, ki jih izdajo certifikacijski organi</w:t>
      </w:r>
    </w:p>
    <w:p w14:paraId="7783B2A4" w14:textId="77777777" w:rsidR="00F261D5" w:rsidRPr="004609DC" w:rsidRDefault="00F261D5" w:rsidP="00F261D5">
      <w:pPr>
        <w:pStyle w:val="Subject"/>
        <w:spacing w:after="240"/>
        <w:ind w:left="3402" w:hanging="3402"/>
        <w:jc w:val="center"/>
      </w:pPr>
    </w:p>
    <w:p w14:paraId="126929DA" w14:textId="77777777" w:rsidR="00F261D5" w:rsidRPr="003671FB" w:rsidRDefault="00F261D5" w:rsidP="00F261D5">
      <w:pPr>
        <w:ind w:left="2880" w:firstLine="720"/>
        <w:rPr>
          <w:b/>
        </w:rPr>
      </w:pPr>
      <w:r>
        <w:br w:type="page"/>
      </w:r>
      <w:r>
        <w:rPr>
          <w:b/>
        </w:rPr>
        <w:lastRenderedPageBreak/>
        <w:t>Namen</w:t>
      </w:r>
    </w:p>
    <w:p w14:paraId="677755CD" w14:textId="4B4D444C" w:rsidR="00AA0C8B" w:rsidRDefault="3549AE7C" w:rsidP="00AA0C8B">
      <w:pPr>
        <w:pStyle w:val="Text1"/>
        <w:ind w:left="66"/>
        <w:rPr>
          <w:sz w:val="22"/>
          <w:szCs w:val="22"/>
        </w:rPr>
      </w:pPr>
      <w:r>
        <w:rPr>
          <w:sz w:val="22"/>
        </w:rPr>
        <w:t>V tej smernici so obravnavane zahteve iz členov 9 in 51 Uredbe (EU) št. 1306/2013 Evropskega parlamenta in Sveta, členov 5 do 7 in 29 do 33 Izvedbene uredbe Komisije (EU) št. 908/2014, členov 12, 53 in 54 Uredbe (EU) 2021/2116 Evropskega parlamenta in Sveta ter členov 5 do 7 in 32 do 36 Izvedbene uredbe Komisije (EU) 2022/128.</w:t>
      </w:r>
    </w:p>
    <w:p w14:paraId="68238FDB" w14:textId="77777777" w:rsidR="001678E5" w:rsidRPr="004609DC" w:rsidRDefault="00AA0C8B" w:rsidP="00F261D5">
      <w:pPr>
        <w:pStyle w:val="Text1"/>
        <w:ind w:left="0"/>
        <w:rPr>
          <w:sz w:val="22"/>
          <w:szCs w:val="22"/>
        </w:rPr>
      </w:pPr>
      <w:r>
        <w:rPr>
          <w:sz w:val="22"/>
        </w:rPr>
        <w:t>Ima dva glavna namena:</w:t>
      </w:r>
    </w:p>
    <w:p w14:paraId="3752C476" w14:textId="6456A35E" w:rsidR="00AA0C8B" w:rsidRDefault="72FEF929" w:rsidP="24B7BF4B">
      <w:pPr>
        <w:numPr>
          <w:ilvl w:val="0"/>
          <w:numId w:val="9"/>
        </w:numPr>
        <w:rPr>
          <w:sz w:val="22"/>
          <w:szCs w:val="22"/>
        </w:rPr>
      </w:pPr>
      <w:r>
        <w:rPr>
          <w:sz w:val="22"/>
        </w:rPr>
        <w:t xml:space="preserve">Pomagati certifikacijskim organom pri pripravi poročila o revizijskem delu, opravljenem za izdajo mnenja o (i) pravilnem in poštenem prikazu letnih obračunov plačilne agencije, (ii) pravilnem delovanju sistemov upravljanja in sistema notranjih kontrol plačilne agencije, (iii) </w:t>
      </w:r>
      <w:r w:rsidRPr="007929A8">
        <w:rPr>
          <w:sz w:val="22"/>
          <w:highlight w:val="yellow"/>
        </w:rPr>
        <w:t>pravilnosti poročanja o smotrnosti</w:t>
      </w:r>
      <w:r>
        <w:rPr>
          <w:sz w:val="22"/>
        </w:rPr>
        <w:t xml:space="preserve"> ter (iv) zakonitosti in pravilnosti odhodkov, za katere se od Komisije zahteva povračilo (za odhodke, ki ne spadajo v strateški načrt SKP). Ta smernica služi kot predloga, ki jo je treba upoštevati pri poročilih o certifikaciji. </w:t>
      </w:r>
    </w:p>
    <w:p w14:paraId="7D47BF07" w14:textId="2CD40BCF" w:rsidR="00AA0C8B" w:rsidRDefault="53514089" w:rsidP="003913DD">
      <w:pPr>
        <w:numPr>
          <w:ilvl w:val="0"/>
          <w:numId w:val="9"/>
        </w:numPr>
        <w:rPr>
          <w:sz w:val="22"/>
          <w:szCs w:val="22"/>
        </w:rPr>
      </w:pPr>
      <w:r>
        <w:rPr>
          <w:sz w:val="22"/>
        </w:rPr>
        <w:t xml:space="preserve">Zagotoviti praktične smernice za izpolnitev zahtev iz člena 12(1) Uredbe (EU) 2021/2116 in člena 5(3) Uredbe (EU) 2022/128 glede mnenja o letnih obračunih, ki jih predloži certifikacijski organ, in izjave o upravljanju, ki jo predložita direktor vsake plačilne agencije in po potrebi usklajevalni organ v skladu s členom 90 Uredbe (EU) 2021/2116. </w:t>
      </w:r>
    </w:p>
    <w:p w14:paraId="4478596B" w14:textId="5824F95D" w:rsidR="00F261D5" w:rsidRDefault="00CE2CCC" w:rsidP="006317D6">
      <w:pPr>
        <w:pStyle w:val="Text1"/>
        <w:ind w:left="66"/>
        <w:rPr>
          <w:sz w:val="22"/>
          <w:szCs w:val="22"/>
        </w:rPr>
      </w:pPr>
      <w:r>
        <w:rPr>
          <w:sz w:val="22"/>
        </w:rPr>
        <w:t>Smernica se bo redno pregledovala.</w:t>
      </w:r>
    </w:p>
    <w:p w14:paraId="0672AEFB" w14:textId="523943F0" w:rsidR="006877AA" w:rsidRPr="003913DD" w:rsidRDefault="006877AA" w:rsidP="006317D6">
      <w:pPr>
        <w:pStyle w:val="Text1"/>
        <w:ind w:left="66"/>
        <w:rPr>
          <w:sz w:val="22"/>
          <w:szCs w:val="22"/>
        </w:rPr>
      </w:pPr>
      <w:r>
        <w:rPr>
          <w:b/>
          <w:sz w:val="22"/>
        </w:rPr>
        <w:t>Opomba:</w:t>
      </w:r>
      <w:r>
        <w:rPr>
          <w:sz w:val="22"/>
        </w:rPr>
        <w:t xml:space="preserve"> Ta smernica temelji na Uredbi (EU) 2021/2116 o financiranju, upravljanju in spremljanju skupne kmetijske politike ter razveljavitvi Uredbe (EU) št. 1306/2013.</w:t>
      </w:r>
    </w:p>
    <w:p w14:paraId="0103FE94" w14:textId="7C8D5EE3" w:rsidR="006877AA" w:rsidRDefault="006877AA" w:rsidP="006317D6">
      <w:pPr>
        <w:pStyle w:val="Text1"/>
        <w:ind w:left="66"/>
        <w:rPr>
          <w:sz w:val="22"/>
          <w:szCs w:val="22"/>
        </w:rPr>
      </w:pPr>
      <w:r>
        <w:rPr>
          <w:sz w:val="22"/>
        </w:rPr>
        <w:t xml:space="preserve">Vendar mora certifikacijski organ upoštevati, da vsi odhodki v okviru certificiranja ne spadajo v „novi“ pravni okvir.  Za več podrobnosti glej člen 104 Uredbe (EU) 2021/2116: </w:t>
      </w:r>
    </w:p>
    <w:p w14:paraId="353BFB32" w14:textId="77777777" w:rsidR="00E2278B" w:rsidRDefault="00AE13EA" w:rsidP="003913DD">
      <w:pPr>
        <w:pStyle w:val="Text1"/>
        <w:numPr>
          <w:ilvl w:val="0"/>
          <w:numId w:val="112"/>
        </w:numPr>
        <w:rPr>
          <w:i/>
          <w:sz w:val="20"/>
        </w:rPr>
      </w:pPr>
      <w:r>
        <w:rPr>
          <w:sz w:val="20"/>
        </w:rPr>
        <w:t xml:space="preserve">„Uredba (EU) št. 1306/2013 se razveljavi. Vendar: </w:t>
      </w:r>
    </w:p>
    <w:p w14:paraId="19A54777" w14:textId="04511269" w:rsidR="00EB1782" w:rsidRPr="00EF5641" w:rsidRDefault="00AE13EA">
      <w:pPr>
        <w:pStyle w:val="Text1"/>
        <w:ind w:left="66"/>
        <w:rPr>
          <w:i/>
          <w:sz w:val="20"/>
        </w:rPr>
      </w:pPr>
      <w:r>
        <w:rPr>
          <w:sz w:val="20"/>
        </w:rPr>
        <w:t>(a) se člen 4(1), točka (b), člen 5, člen 7(3), členi 9, 17, 21 in 34, člen 35(4), členi 36, 37, 38, 40 do 43, 51, 52, 54, 56, 59, 63, 64, 67, 68, 70 do 75, 77, 91 do 97, 99 in 100, člen 102(2) ter člena 110 in 111 Uredbe (EU) št. 1306/2013 še naprej uporabljajo:</w:t>
      </w:r>
    </w:p>
    <w:p w14:paraId="1F0A4B7B" w14:textId="3AE9DB9E" w:rsidR="00AE13EA" w:rsidRPr="00EF5641" w:rsidRDefault="00AE13EA" w:rsidP="003913DD">
      <w:pPr>
        <w:pStyle w:val="Text1"/>
        <w:numPr>
          <w:ilvl w:val="0"/>
          <w:numId w:val="113"/>
        </w:numPr>
        <w:rPr>
          <w:i/>
          <w:sz w:val="20"/>
        </w:rPr>
      </w:pPr>
      <w:r>
        <w:rPr>
          <w:sz w:val="20"/>
        </w:rPr>
        <w:t xml:space="preserve">v zvezi z nastalimi odhodki in plačili za sheme podpore na podlagi Uredbe (EU) št. 1307/2013 za koledarsko leto 2022 in prej; </w:t>
      </w:r>
    </w:p>
    <w:p w14:paraId="73BBA4BB" w14:textId="326FCCD9" w:rsidR="00AE13EA" w:rsidRPr="00E86A82" w:rsidRDefault="00AE13EA" w:rsidP="003913DD">
      <w:pPr>
        <w:pStyle w:val="Text1"/>
        <w:numPr>
          <w:ilvl w:val="0"/>
          <w:numId w:val="113"/>
        </w:numPr>
        <w:rPr>
          <w:i/>
          <w:sz w:val="20"/>
        </w:rPr>
      </w:pPr>
      <w:r>
        <w:rPr>
          <w:sz w:val="20"/>
        </w:rPr>
        <w:t>za ukrepe, ki se izvajajo na podlagi uredb (EU) št. 228/2013, (EU) št. 229/2013, (EU) št. 1308/2013 in (EU) št. 1144/2014, do 31. decembra 2022;</w:t>
      </w:r>
    </w:p>
    <w:p w14:paraId="70615DC1" w14:textId="54E40503" w:rsidR="00AE13EA" w:rsidRPr="00EF5641" w:rsidRDefault="00AE13EA" w:rsidP="003913DD">
      <w:pPr>
        <w:pStyle w:val="Text1"/>
        <w:numPr>
          <w:ilvl w:val="0"/>
          <w:numId w:val="113"/>
        </w:numPr>
        <w:rPr>
          <w:i/>
          <w:sz w:val="20"/>
        </w:rPr>
      </w:pPr>
      <w:r>
        <w:rPr>
          <w:sz w:val="20"/>
        </w:rPr>
        <w:t>za sheme pomoči iz člena 5(6), prvi pododstavek, točka (c), in člena 5(7) Uredbe (EU) 2021/2117 Evropskega parlamenta in Sveta(1) v zvezi z nastalimi odhodki in plačili za dejavnosti, izvedene v skladu z Uredbo (EU) št. 1308/2013, po 31. decembru 2022 in do konca teh shem pomoči, ter</w:t>
      </w:r>
    </w:p>
    <w:p w14:paraId="59AB88A4" w14:textId="623832D8" w:rsidR="00AE13EA" w:rsidRPr="00EF5641" w:rsidRDefault="00AE13EA" w:rsidP="003913DD">
      <w:pPr>
        <w:pStyle w:val="Text1"/>
        <w:numPr>
          <w:ilvl w:val="0"/>
          <w:numId w:val="113"/>
        </w:numPr>
        <w:rPr>
          <w:i/>
          <w:sz w:val="20"/>
        </w:rPr>
      </w:pPr>
      <w:r>
        <w:rPr>
          <w:sz w:val="20"/>
        </w:rPr>
        <w:t>kar zadeva EKSRP v zvezi z izdatki, ki so jih imeli upravičenci, in plačili, ki jih je plačilna agencija plačala v okviru izvajanja programov razvoja podeželja v skladu z Uredbo (EU) št. 1305/2013;</w:t>
      </w:r>
    </w:p>
    <w:p w14:paraId="7DF5BC7E" w14:textId="77777777" w:rsidR="00AE13EA" w:rsidRPr="00EF5641" w:rsidRDefault="00AE13EA">
      <w:pPr>
        <w:pStyle w:val="Text1"/>
        <w:ind w:left="66"/>
        <w:rPr>
          <w:i/>
          <w:sz w:val="20"/>
        </w:rPr>
      </w:pPr>
      <w:r>
        <w:rPr>
          <w:sz w:val="20"/>
        </w:rPr>
        <w:t xml:space="preserve">(b) se člen 69 Uredbe (EU) št. 1306/2013 še naprej uporablja za nastale odhodke in izvedena plačila za sheme podpore v skladu z Uredbo (EU) št. 1307/2013, in v okviru izvajanja programov za razvoj podeželja, ki jih je Komisija odobrila na podlagi Uredbe (EU) št. 1305/2013, ter druge ukrepe SKP, kot so določeni v naslovu II, poglavje I, Uredbe (EU) št. 1306/2013 in se izvedejo pred 1. januarjem 2023; </w:t>
      </w:r>
    </w:p>
    <w:p w14:paraId="716F0E3B" w14:textId="0842990A" w:rsidR="00AE13EA" w:rsidRPr="00EF5641" w:rsidRDefault="00AE13EA">
      <w:pPr>
        <w:pStyle w:val="Text1"/>
        <w:ind w:left="66"/>
        <w:rPr>
          <w:i/>
          <w:sz w:val="20"/>
        </w:rPr>
      </w:pPr>
      <w:r>
        <w:rPr>
          <w:sz w:val="20"/>
        </w:rPr>
        <w:t xml:space="preserve">(c) se člen 54(2) Uredbe (EU) št. 1306/2013 še naprej uporablja v zvezi s prejemki, prijavljenimi v okviru izvajanja programov za razvoj podeželja, ki jih odobri Komisija na podlagi Uredbe (EU) št. 1305/2013, Uredbe (ES) št. 1698/2005 in Uredbe Komisije (ES) št. 27/2004(2); </w:t>
      </w:r>
    </w:p>
    <w:p w14:paraId="238B39AE" w14:textId="3CEEE706" w:rsidR="00AE13EA" w:rsidRDefault="00AE13EA">
      <w:pPr>
        <w:pStyle w:val="Text1"/>
        <w:ind w:left="66"/>
        <w:rPr>
          <w:i/>
          <w:sz w:val="20"/>
        </w:rPr>
      </w:pPr>
      <w:r>
        <w:rPr>
          <w:sz w:val="20"/>
        </w:rPr>
        <w:lastRenderedPageBreak/>
        <w:t>(d) se Uredba (EU) št. 1306/2013 še naprej uporablja v zvezi z odhodki glede pravnih obveznosti iz člena 155(2) Uredbe (EU) 2021/2115. Ne glede na navedeno se člen 31 te uredbe uporablja za odhodke, o katerih je bila Komisija uradno obveščena v skladu s členom 155(2) Uredbe (EU) 2021/2115, in se v ta namen šteje za vrsto intervencije.“</w:t>
      </w:r>
    </w:p>
    <w:p w14:paraId="34219CC9" w14:textId="561479AC" w:rsidR="00E2278B" w:rsidRPr="003913DD" w:rsidRDefault="00E2278B">
      <w:pPr>
        <w:pStyle w:val="Text1"/>
        <w:ind w:left="66"/>
        <w:rPr>
          <w:sz w:val="22"/>
          <w:szCs w:val="22"/>
        </w:rPr>
      </w:pPr>
      <w:r>
        <w:rPr>
          <w:sz w:val="22"/>
        </w:rPr>
        <w:t>Te določbe so bile upoštevane pri oblikovanju predlagane revizijske metodologije v skladu s Smernico št. 2 za proračunsko leto 2023. Pri zahtevah glede poročanja iz te smernice se upoštevajo skupni elementi poročanja o zagotovilih za odhodke v okviru večletnega finančnega okvira za obdobji 2014–2022 in 2022–2027.</w:t>
      </w:r>
    </w:p>
    <w:p w14:paraId="105FF616" w14:textId="707B6203" w:rsidR="00EB1782" w:rsidRDefault="00EB1782">
      <w:pPr>
        <w:spacing w:after="0"/>
        <w:jc w:val="left"/>
        <w:rPr>
          <w:b/>
          <w:sz w:val="22"/>
          <w:szCs w:val="22"/>
        </w:rPr>
      </w:pPr>
      <w:r>
        <w:br w:type="page"/>
      </w:r>
      <w:r>
        <w:rPr>
          <w:b/>
          <w:sz w:val="22"/>
        </w:rPr>
        <w:lastRenderedPageBreak/>
        <w:t xml:space="preserve"> </w:t>
      </w:r>
    </w:p>
    <w:p w14:paraId="580B2AAC" w14:textId="6CFF11EF" w:rsidR="00F261D5" w:rsidRPr="003671FB" w:rsidRDefault="00F261D5" w:rsidP="00F261D5">
      <w:pPr>
        <w:ind w:left="2880" w:firstLine="720"/>
        <w:rPr>
          <w:b/>
          <w:sz w:val="22"/>
          <w:szCs w:val="22"/>
        </w:rPr>
      </w:pPr>
      <w:r>
        <w:rPr>
          <w:b/>
          <w:sz w:val="22"/>
        </w:rPr>
        <w:t>Sestava</w:t>
      </w:r>
    </w:p>
    <w:p w14:paraId="3F70E94B" w14:textId="7DA6017A" w:rsidR="00936FB8" w:rsidRPr="006317D6" w:rsidRDefault="25217B2A" w:rsidP="004117EE">
      <w:pPr>
        <w:rPr>
          <w:sz w:val="22"/>
          <w:szCs w:val="22"/>
        </w:rPr>
      </w:pPr>
      <w:r>
        <w:rPr>
          <w:sz w:val="22"/>
        </w:rPr>
        <w:t>Smernica je razdeljena na štiri oddelke. V prvih dveh so obravnavane zahteve glede poročanja za EKJS (A) oziroma EKSRP (B). V tretjem oddelku (C) je obravnavano mnenje, ki mora v skladu s členom 12(1) Uredbe (EU) 2021/2116 zajemati letne obračune, sistem notranjih kontrol, zakonitost in pravilnost odhodkov ter izjavo o upravljanju. Četrti oddelek (D) vsebuje seznam prilog, ki jih je treba predložiti, in opis njihove zahtevane sestave.</w:t>
      </w:r>
    </w:p>
    <w:p w14:paraId="69B2AFCB" w14:textId="77777777" w:rsidR="00982657" w:rsidRPr="004609DC" w:rsidRDefault="00AA0C8B" w:rsidP="00000E80">
      <w:pPr>
        <w:rPr>
          <w:sz w:val="22"/>
          <w:szCs w:val="22"/>
        </w:rPr>
      </w:pPr>
      <w:r>
        <w:rPr>
          <w:sz w:val="22"/>
        </w:rPr>
        <w:t>Poudarek je na naslednjih točkah:</w:t>
      </w:r>
    </w:p>
    <w:p w14:paraId="070EFEE1" w14:textId="77777777" w:rsidR="00936FB8" w:rsidRPr="004609DC" w:rsidRDefault="00CE2CCC" w:rsidP="00A17905">
      <w:pPr>
        <w:numPr>
          <w:ilvl w:val="0"/>
          <w:numId w:val="6"/>
        </w:numPr>
        <w:rPr>
          <w:sz w:val="22"/>
          <w:szCs w:val="22"/>
        </w:rPr>
      </w:pPr>
      <w:r>
        <w:rPr>
          <w:sz w:val="22"/>
        </w:rPr>
        <w:t>Certifikacijski organi ne smejo poročati o obeh skladih v istih poglavjih (poglavja ne smejo biti razdeljena na dva dela, tj. en za EKJS, drugi pa za EKSRP). Če pa ocena v celoti ali delno velja za oba sklada (organizacijska struktura plačilne agencije je lahko npr. enaka za EKJS in EKSRP), se mora ustrezno poglavje o EKSRP sklicevati na opis in oceno iz ustreznega poglavja o EKJS.</w:t>
      </w:r>
    </w:p>
    <w:p w14:paraId="6554A214" w14:textId="147B11B1" w:rsidR="00CE2CCC" w:rsidRPr="004355BF" w:rsidRDefault="5D922D74" w:rsidP="00A17905">
      <w:pPr>
        <w:numPr>
          <w:ilvl w:val="0"/>
          <w:numId w:val="6"/>
        </w:numPr>
        <w:rPr>
          <w:sz w:val="22"/>
          <w:szCs w:val="22"/>
        </w:rPr>
      </w:pPr>
      <w:r>
        <w:rPr>
          <w:sz w:val="22"/>
        </w:rPr>
        <w:t xml:space="preserve">Standardne informacije, ki jih je treba vključiti v poročilo o certifikaciji, so navedene v navadnem tisku. Posebne zahteve in navodila certifikacijskim organom so navedeni v oglatih oklepajih („[ ]“) in </w:t>
      </w:r>
      <w:r>
        <w:rPr>
          <w:i/>
          <w:sz w:val="22"/>
        </w:rPr>
        <w:t>poševnem tisku</w:t>
      </w:r>
      <w:r>
        <w:rPr>
          <w:sz w:val="22"/>
        </w:rPr>
        <w:t>. Certifikacijski organi morajo predložiti podroben opis in oceno sistemov plačilne agencije v skladu z navodili v tej smernici.</w:t>
      </w:r>
    </w:p>
    <w:p w14:paraId="7ADAB6C6" w14:textId="14F76701" w:rsidR="004609DC" w:rsidRPr="000848FF" w:rsidRDefault="00CE2CCC" w:rsidP="00A17905">
      <w:pPr>
        <w:numPr>
          <w:ilvl w:val="0"/>
          <w:numId w:val="6"/>
        </w:numPr>
        <w:rPr>
          <w:sz w:val="22"/>
          <w:szCs w:val="22"/>
        </w:rPr>
      </w:pPr>
      <w:r>
        <w:rPr>
          <w:sz w:val="22"/>
        </w:rPr>
        <w:t>Če je plačilna agencija v svoji letni izjavi izvedla popravek zaradi finančnih napak, ki jih je odkril certifikacijski organ (npr. prostovoljno povračilo najverjetnejše napake ali katero koli drugo količino opredeljeno finančno tveganje, ki ga je izračunal certifikacijski organ), je treba to prilagoditev jasno navesti v poročilu o certifikaciji. Poleg tega mora certifikacijski organ potrditi, ali prilagoditev v celoti krije finančno tveganje, ki ga je opredelil.</w:t>
      </w:r>
    </w:p>
    <w:p w14:paraId="33A2BE25" w14:textId="77777777" w:rsidR="00AD1500" w:rsidRPr="004609DC" w:rsidRDefault="00AD1500" w:rsidP="00A17905">
      <w:pPr>
        <w:numPr>
          <w:ilvl w:val="0"/>
          <w:numId w:val="6"/>
        </w:numPr>
        <w:rPr>
          <w:sz w:val="22"/>
          <w:szCs w:val="22"/>
        </w:rPr>
      </w:pPr>
      <w:r>
        <w:rPr>
          <w:sz w:val="22"/>
        </w:rPr>
        <w:t>Kar zadeva mnenje, je boljše, da se za vsak sklad izda posebno mnenje, vendar se lahko certifikacijski organ odloči izdati eno mnenje, ki zajema oba sklada. V slednjem primeru je treba sklepe predstaviti tako, da sta mnenji jasno ločeni in da se predloži posebno mnenje o izjavi o upravljanju v skladu s členom 9(1) Uredbe (EU) št. 1306/2013.</w:t>
      </w:r>
    </w:p>
    <w:p w14:paraId="056560CB" w14:textId="134219A9" w:rsidR="004609DC" w:rsidRPr="00510A55" w:rsidRDefault="004609DC" w:rsidP="00A17905">
      <w:pPr>
        <w:pStyle w:val="NumPar1"/>
        <w:numPr>
          <w:ilvl w:val="0"/>
          <w:numId w:val="6"/>
        </w:numPr>
        <w:rPr>
          <w:sz w:val="22"/>
          <w:szCs w:val="22"/>
        </w:rPr>
      </w:pPr>
      <w:r>
        <w:rPr>
          <w:sz w:val="22"/>
        </w:rPr>
        <w:t>Člen 5(3) Izvedbene uredbe Komisije (EU) 2022/128 določa, da mora biti delo, ki ga opravi certifikacijski organ, v skladu s členoma 6 (Revizijska načela) in 7 (Revizijske metode) iste uredbe.</w:t>
      </w:r>
    </w:p>
    <w:p w14:paraId="1D3F0CF0" w14:textId="77777777" w:rsidR="00B81B53" w:rsidRPr="009F3C40" w:rsidRDefault="00B81B53" w:rsidP="00A17905">
      <w:pPr>
        <w:numPr>
          <w:ilvl w:val="0"/>
          <w:numId w:val="6"/>
        </w:numPr>
        <w:rPr>
          <w:sz w:val="22"/>
          <w:szCs w:val="22"/>
        </w:rPr>
      </w:pPr>
      <w:r>
        <w:rPr>
          <w:sz w:val="22"/>
        </w:rPr>
        <w:t xml:space="preserve">Če je plačilna agencija pripravila akcijske načrte, da bi obravnavala resne slabosti v svojem sistemu notranjih kontrol, ugotovljene pri revizijah EU ali Evropskega računskega sodišča in navedene v letnem poročilu o dejavnostih, priloženem izjavi GD AGRI o zanesljivosti, se od certifikacijskega organa pričakuje, da poroča o stanju izvajanja teh akcijskih načrtov, vzpostavljenih mehanizmih spremljanja in napredku pri še neizvedenih ukrepih. </w:t>
      </w:r>
    </w:p>
    <w:p w14:paraId="16E007B7" w14:textId="77777777" w:rsidR="00B81B53" w:rsidRPr="00B81B53" w:rsidRDefault="00B81B53" w:rsidP="00B81B53">
      <w:pPr>
        <w:pStyle w:val="Text1"/>
      </w:pPr>
    </w:p>
    <w:p w14:paraId="2B94B79F" w14:textId="77777777" w:rsidR="004609DC" w:rsidRPr="004609DC" w:rsidRDefault="004609DC" w:rsidP="004609DC">
      <w:pPr>
        <w:rPr>
          <w:sz w:val="22"/>
          <w:szCs w:val="22"/>
        </w:rPr>
      </w:pPr>
    </w:p>
    <w:p w14:paraId="035514D3" w14:textId="77777777" w:rsidR="004609DC" w:rsidRPr="004609DC" w:rsidRDefault="004609DC" w:rsidP="004609DC">
      <w:pPr>
        <w:rPr>
          <w:sz w:val="22"/>
          <w:szCs w:val="22"/>
        </w:rPr>
      </w:pPr>
    </w:p>
    <w:p w14:paraId="720C8FC2" w14:textId="77777777" w:rsidR="00F261D5" w:rsidRPr="004609DC" w:rsidRDefault="00F261D5" w:rsidP="00F261D5">
      <w:pPr>
        <w:ind w:left="2880" w:firstLine="720"/>
      </w:pPr>
    </w:p>
    <w:p w14:paraId="66F3ECA7" w14:textId="77777777" w:rsidR="00F261D5" w:rsidRPr="004609DC" w:rsidRDefault="00F261D5" w:rsidP="00F261D5">
      <w:pPr>
        <w:rPr>
          <w:sz w:val="22"/>
          <w:szCs w:val="22"/>
        </w:rPr>
      </w:pPr>
    </w:p>
    <w:p w14:paraId="5CE0C73D" w14:textId="58EC8069" w:rsidR="00EB1782" w:rsidRDefault="00EB1782">
      <w:pPr>
        <w:spacing w:after="0"/>
        <w:jc w:val="left"/>
        <w:rPr>
          <w:b/>
          <w:bCs/>
          <w:smallCaps/>
          <w:sz w:val="22"/>
          <w:szCs w:val="22"/>
        </w:rPr>
      </w:pPr>
      <w:r>
        <w:br w:type="page"/>
      </w:r>
    </w:p>
    <w:p w14:paraId="04072B6B" w14:textId="4880B921" w:rsidR="001025FB" w:rsidRDefault="001025FB">
      <w:pPr>
        <w:spacing w:after="0"/>
        <w:jc w:val="left"/>
        <w:rPr>
          <w:b/>
          <w:bCs/>
          <w:caps/>
          <w:smallCaps/>
          <w:sz w:val="22"/>
          <w:szCs w:val="22"/>
        </w:rPr>
      </w:pPr>
      <w:r>
        <w:rPr>
          <w:b/>
          <w:caps/>
          <w:smallCaps/>
          <w:sz w:val="22"/>
        </w:rPr>
        <w:lastRenderedPageBreak/>
        <w:t>KAZALO</w:t>
      </w:r>
    </w:p>
    <w:p w14:paraId="6C28991B" w14:textId="77777777" w:rsidR="001025FB" w:rsidRDefault="001025FB">
      <w:pPr>
        <w:spacing w:after="0"/>
        <w:jc w:val="left"/>
        <w:rPr>
          <w:b/>
          <w:bCs/>
          <w:caps/>
          <w:smallCaps/>
          <w:sz w:val="22"/>
          <w:szCs w:val="22"/>
          <w:lang w:eastAsia="en-US"/>
        </w:rPr>
      </w:pPr>
    </w:p>
    <w:p w14:paraId="0FB957F3" w14:textId="318343E1" w:rsidR="004C1E75" w:rsidRPr="00C271A2" w:rsidRDefault="000D6ABA">
      <w:pPr>
        <w:pStyle w:val="Kazalovsebine1"/>
        <w:rPr>
          <w:rFonts w:asciiTheme="minorHAnsi" w:eastAsiaTheme="minorEastAsia" w:hAnsiTheme="minorHAnsi" w:cstheme="minorBidi"/>
          <w:caps w:val="0"/>
          <w:noProof/>
          <w:sz w:val="22"/>
          <w:szCs w:val="22"/>
          <w:lang w:eastAsia="en-IE"/>
        </w:rPr>
      </w:pPr>
      <w:r>
        <w:rPr>
          <w:b/>
          <w:smallCaps/>
          <w:sz w:val="22"/>
        </w:rPr>
        <w:fldChar w:fldCharType="begin"/>
      </w:r>
      <w:r>
        <w:rPr>
          <w:b/>
          <w:smallCaps/>
          <w:sz w:val="22"/>
        </w:rPr>
        <w:instrText xml:space="preserve"> TOC \o "1-4" </w:instrText>
      </w:r>
      <w:r>
        <w:rPr>
          <w:b/>
          <w:smallCaps/>
          <w:sz w:val="22"/>
        </w:rPr>
        <w:fldChar w:fldCharType="separate"/>
      </w:r>
      <w:bookmarkStart w:id="0" w:name="_Toc450965041"/>
      <w:r w:rsidR="004C1E75">
        <w:rPr>
          <w:noProof/>
        </w:rPr>
        <w:t>ODDELEK 1 – EKJS</w:t>
      </w:r>
      <w:r w:rsidR="004C1E75">
        <w:rPr>
          <w:noProof/>
        </w:rPr>
        <w:tab/>
      </w:r>
      <w:r w:rsidR="004C1E75">
        <w:rPr>
          <w:noProof/>
        </w:rPr>
        <w:fldChar w:fldCharType="begin"/>
      </w:r>
      <w:r w:rsidR="004C1E75">
        <w:rPr>
          <w:noProof/>
        </w:rPr>
        <w:instrText xml:space="preserve"> PAGEREF _Toc146231053 \h </w:instrText>
      </w:r>
      <w:r w:rsidR="004C1E75">
        <w:rPr>
          <w:noProof/>
        </w:rPr>
      </w:r>
      <w:r w:rsidR="004C1E75">
        <w:rPr>
          <w:noProof/>
        </w:rPr>
        <w:fldChar w:fldCharType="separate"/>
      </w:r>
      <w:r w:rsidR="004C1E75">
        <w:rPr>
          <w:noProof/>
        </w:rPr>
        <w:t>19</w:t>
      </w:r>
      <w:r w:rsidR="004C1E75">
        <w:rPr>
          <w:noProof/>
        </w:rPr>
        <w:fldChar w:fldCharType="end"/>
      </w:r>
    </w:p>
    <w:p w14:paraId="546FC018" w14:textId="38096629" w:rsidR="004C1E75" w:rsidRPr="00C271A2" w:rsidRDefault="004C1E75">
      <w:pPr>
        <w:pStyle w:val="Kazalovsebine2"/>
        <w:tabs>
          <w:tab w:val="left" w:pos="1077"/>
        </w:tabs>
        <w:rPr>
          <w:rFonts w:asciiTheme="minorHAnsi" w:eastAsiaTheme="minorEastAsia" w:hAnsiTheme="minorHAnsi" w:cstheme="minorBidi"/>
          <w:noProof/>
          <w:sz w:val="22"/>
          <w:szCs w:val="22"/>
          <w:lang w:eastAsia="en-IE"/>
        </w:rPr>
      </w:pPr>
      <w:r>
        <w:rPr>
          <w:noProof/>
        </w:rPr>
        <w:t>1.1.</w:t>
      </w:r>
      <w:r w:rsidRPr="00C271A2">
        <w:rPr>
          <w:rFonts w:asciiTheme="minorHAnsi" w:eastAsiaTheme="minorEastAsia" w:hAnsiTheme="minorHAnsi" w:cstheme="minorBidi"/>
          <w:noProof/>
          <w:sz w:val="22"/>
          <w:szCs w:val="22"/>
          <w:lang w:eastAsia="en-IE"/>
        </w:rPr>
        <w:tab/>
      </w:r>
      <w:r>
        <w:rPr>
          <w:noProof/>
        </w:rPr>
        <w:t>Povzetek</w:t>
      </w:r>
      <w:r>
        <w:rPr>
          <w:noProof/>
        </w:rPr>
        <w:tab/>
      </w:r>
      <w:r>
        <w:rPr>
          <w:noProof/>
        </w:rPr>
        <w:fldChar w:fldCharType="begin"/>
      </w:r>
      <w:r>
        <w:rPr>
          <w:noProof/>
        </w:rPr>
        <w:instrText xml:space="preserve"> PAGEREF _Toc146231054 \h </w:instrText>
      </w:r>
      <w:r>
        <w:rPr>
          <w:noProof/>
        </w:rPr>
      </w:r>
      <w:r>
        <w:rPr>
          <w:noProof/>
        </w:rPr>
        <w:fldChar w:fldCharType="separate"/>
      </w:r>
      <w:r>
        <w:rPr>
          <w:noProof/>
        </w:rPr>
        <w:t>20</w:t>
      </w:r>
      <w:r>
        <w:rPr>
          <w:noProof/>
        </w:rPr>
        <w:fldChar w:fldCharType="end"/>
      </w:r>
    </w:p>
    <w:p w14:paraId="5E29491C" w14:textId="51F970E8" w:rsidR="004C1E75" w:rsidRPr="00C271A2" w:rsidRDefault="004C1E75">
      <w:pPr>
        <w:pStyle w:val="Kazalovsebine3"/>
        <w:tabs>
          <w:tab w:val="left" w:pos="1916"/>
        </w:tabs>
        <w:rPr>
          <w:rFonts w:asciiTheme="minorHAnsi" w:eastAsiaTheme="minorEastAsia" w:hAnsiTheme="minorHAnsi" w:cstheme="minorBidi"/>
          <w:noProof/>
          <w:sz w:val="22"/>
          <w:szCs w:val="22"/>
          <w:lang w:eastAsia="en-IE"/>
        </w:rPr>
      </w:pPr>
      <w:r w:rsidRPr="004339C5">
        <w:rPr>
          <w:b/>
          <w:noProof/>
        </w:rPr>
        <w:t>1.1.1.</w:t>
      </w:r>
      <w:r w:rsidRPr="00C271A2">
        <w:rPr>
          <w:rFonts w:asciiTheme="minorHAnsi" w:eastAsiaTheme="minorEastAsia" w:hAnsiTheme="minorHAnsi" w:cstheme="minorBidi"/>
          <w:noProof/>
          <w:sz w:val="22"/>
          <w:szCs w:val="22"/>
          <w:lang w:eastAsia="en-IE"/>
        </w:rPr>
        <w:tab/>
      </w:r>
      <w:r w:rsidRPr="004339C5">
        <w:rPr>
          <w:b/>
          <w:noProof/>
        </w:rPr>
        <w:t>Uvod</w:t>
      </w:r>
      <w:r>
        <w:rPr>
          <w:noProof/>
        </w:rPr>
        <w:tab/>
      </w:r>
      <w:r>
        <w:rPr>
          <w:noProof/>
        </w:rPr>
        <w:fldChar w:fldCharType="begin"/>
      </w:r>
      <w:r>
        <w:rPr>
          <w:noProof/>
        </w:rPr>
        <w:instrText xml:space="preserve"> PAGEREF _Toc146231055 \h </w:instrText>
      </w:r>
      <w:r>
        <w:rPr>
          <w:noProof/>
        </w:rPr>
      </w:r>
      <w:r>
        <w:rPr>
          <w:noProof/>
        </w:rPr>
        <w:fldChar w:fldCharType="separate"/>
      </w:r>
      <w:r>
        <w:rPr>
          <w:noProof/>
        </w:rPr>
        <w:t>20</w:t>
      </w:r>
      <w:r>
        <w:rPr>
          <w:noProof/>
        </w:rPr>
        <w:fldChar w:fldCharType="end"/>
      </w:r>
    </w:p>
    <w:p w14:paraId="70E6A2B1" w14:textId="46F62348"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1.1.2.</w:t>
      </w:r>
      <w:r w:rsidRPr="007929A8">
        <w:rPr>
          <w:rFonts w:asciiTheme="minorHAnsi" w:eastAsiaTheme="minorEastAsia" w:hAnsiTheme="minorHAnsi" w:cstheme="minorBidi"/>
          <w:noProof/>
          <w:sz w:val="22"/>
          <w:szCs w:val="22"/>
          <w:lang w:val="it-IT" w:eastAsia="en-IE"/>
        </w:rPr>
        <w:tab/>
      </w:r>
      <w:r w:rsidRPr="004339C5">
        <w:rPr>
          <w:b/>
          <w:noProof/>
        </w:rPr>
        <w:t>Sklepi na ravni sklada glede na cilj</w:t>
      </w:r>
      <w:r>
        <w:rPr>
          <w:noProof/>
        </w:rPr>
        <w:tab/>
      </w:r>
      <w:r>
        <w:rPr>
          <w:noProof/>
        </w:rPr>
        <w:fldChar w:fldCharType="begin"/>
      </w:r>
      <w:r>
        <w:rPr>
          <w:noProof/>
        </w:rPr>
        <w:instrText xml:space="preserve"> PAGEREF _Toc146231056 \h </w:instrText>
      </w:r>
      <w:r>
        <w:rPr>
          <w:noProof/>
        </w:rPr>
      </w:r>
      <w:r>
        <w:rPr>
          <w:noProof/>
        </w:rPr>
        <w:fldChar w:fldCharType="separate"/>
      </w:r>
      <w:r>
        <w:rPr>
          <w:noProof/>
        </w:rPr>
        <w:t>20</w:t>
      </w:r>
      <w:r>
        <w:rPr>
          <w:noProof/>
        </w:rPr>
        <w:fldChar w:fldCharType="end"/>
      </w:r>
    </w:p>
    <w:p w14:paraId="5AFC533D" w14:textId="7CF02E6B"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1.1.3.</w:t>
      </w:r>
      <w:r w:rsidRPr="007929A8">
        <w:rPr>
          <w:rFonts w:asciiTheme="minorHAnsi" w:eastAsiaTheme="minorEastAsia" w:hAnsiTheme="minorHAnsi" w:cstheme="minorBidi"/>
          <w:noProof/>
          <w:sz w:val="22"/>
          <w:szCs w:val="22"/>
          <w:lang w:val="it-IT" w:eastAsia="en-IE"/>
        </w:rPr>
        <w:tab/>
      </w:r>
      <w:r w:rsidRPr="004339C5">
        <w:rPr>
          <w:b/>
          <w:noProof/>
        </w:rPr>
        <w:t>Skupna ocena sistema notranjih kontrol in skladnosti z akreditacijskimi merili</w:t>
      </w:r>
      <w:r>
        <w:rPr>
          <w:noProof/>
        </w:rPr>
        <w:tab/>
      </w:r>
      <w:r>
        <w:rPr>
          <w:noProof/>
        </w:rPr>
        <w:fldChar w:fldCharType="begin"/>
      </w:r>
      <w:r>
        <w:rPr>
          <w:noProof/>
        </w:rPr>
        <w:instrText xml:space="preserve"> PAGEREF _Toc146231057 \h </w:instrText>
      </w:r>
      <w:r>
        <w:rPr>
          <w:noProof/>
        </w:rPr>
      </w:r>
      <w:r>
        <w:rPr>
          <w:noProof/>
        </w:rPr>
        <w:fldChar w:fldCharType="separate"/>
      </w:r>
      <w:r>
        <w:rPr>
          <w:noProof/>
        </w:rPr>
        <w:t>23</w:t>
      </w:r>
      <w:r>
        <w:rPr>
          <w:noProof/>
        </w:rPr>
        <w:fldChar w:fldCharType="end"/>
      </w:r>
    </w:p>
    <w:p w14:paraId="1D123D94" w14:textId="55596BAB"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1.1.3.1.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_Toc146231058 \h </w:instrText>
      </w:r>
      <w:r>
        <w:rPr>
          <w:noProof/>
        </w:rPr>
      </w:r>
      <w:r>
        <w:rPr>
          <w:noProof/>
        </w:rPr>
        <w:fldChar w:fldCharType="separate"/>
      </w:r>
      <w:r>
        <w:rPr>
          <w:noProof/>
        </w:rPr>
        <w:t>23</w:t>
      </w:r>
      <w:r>
        <w:rPr>
          <w:noProof/>
        </w:rPr>
        <w:fldChar w:fldCharType="end"/>
      </w:r>
    </w:p>
    <w:p w14:paraId="5FD11840" w14:textId="43DA9149"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1.1.3.2.</w:t>
      </w:r>
      <w:r w:rsidRPr="007929A8">
        <w:rPr>
          <w:rFonts w:asciiTheme="minorHAnsi" w:eastAsiaTheme="minorEastAsia" w:hAnsiTheme="minorHAnsi" w:cstheme="minorBidi"/>
          <w:noProof/>
          <w:sz w:val="22"/>
          <w:szCs w:val="22"/>
          <w:lang w:val="it-IT" w:eastAsia="en-IE"/>
        </w:rPr>
        <w:tab/>
      </w:r>
      <w:r w:rsidRPr="004339C5">
        <w:rPr>
          <w:i/>
          <w:noProof/>
        </w:rPr>
        <w:t>Podrobna ocena</w:t>
      </w:r>
      <w:r>
        <w:rPr>
          <w:noProof/>
        </w:rPr>
        <w:tab/>
      </w:r>
      <w:r>
        <w:rPr>
          <w:noProof/>
        </w:rPr>
        <w:fldChar w:fldCharType="begin"/>
      </w:r>
      <w:r>
        <w:rPr>
          <w:noProof/>
        </w:rPr>
        <w:instrText xml:space="preserve"> PAGEREF _Toc146231059 \h </w:instrText>
      </w:r>
      <w:r>
        <w:rPr>
          <w:noProof/>
        </w:rPr>
      </w:r>
      <w:r>
        <w:rPr>
          <w:noProof/>
        </w:rPr>
        <w:fldChar w:fldCharType="separate"/>
      </w:r>
      <w:r>
        <w:rPr>
          <w:noProof/>
        </w:rPr>
        <w:t>24</w:t>
      </w:r>
      <w:r>
        <w:rPr>
          <w:noProof/>
        </w:rPr>
        <w:fldChar w:fldCharType="end"/>
      </w:r>
    </w:p>
    <w:p w14:paraId="739C4602" w14:textId="728BD0B3"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iCs/>
          <w:noProof/>
        </w:rPr>
        <w:t>1.1.3.3.</w:t>
      </w:r>
      <w:r w:rsidRPr="007929A8">
        <w:rPr>
          <w:rFonts w:asciiTheme="minorHAnsi" w:eastAsiaTheme="minorEastAsia" w:hAnsiTheme="minorHAnsi" w:cstheme="minorBidi"/>
          <w:noProof/>
          <w:sz w:val="22"/>
          <w:szCs w:val="22"/>
          <w:lang w:val="it-IT" w:eastAsia="en-IE"/>
        </w:rPr>
        <w:tab/>
      </w:r>
      <w:r w:rsidRPr="004339C5">
        <w:rPr>
          <w:i/>
          <w:noProof/>
        </w:rPr>
        <w:t>Skupna ocena sistema upravljanja</w:t>
      </w:r>
      <w:r>
        <w:rPr>
          <w:noProof/>
        </w:rPr>
        <w:tab/>
      </w:r>
      <w:r>
        <w:rPr>
          <w:noProof/>
        </w:rPr>
        <w:fldChar w:fldCharType="begin"/>
      </w:r>
      <w:r>
        <w:rPr>
          <w:noProof/>
        </w:rPr>
        <w:instrText xml:space="preserve"> PAGEREF _Toc146231060 \h </w:instrText>
      </w:r>
      <w:r>
        <w:rPr>
          <w:noProof/>
        </w:rPr>
      </w:r>
      <w:r>
        <w:rPr>
          <w:noProof/>
        </w:rPr>
        <w:fldChar w:fldCharType="separate"/>
      </w:r>
      <w:r>
        <w:rPr>
          <w:noProof/>
        </w:rPr>
        <w:t>29</w:t>
      </w:r>
      <w:r>
        <w:rPr>
          <w:noProof/>
        </w:rPr>
        <w:fldChar w:fldCharType="end"/>
      </w:r>
    </w:p>
    <w:p w14:paraId="4D36B71B" w14:textId="7BECCAEB"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1.1.3.4.</w:t>
      </w:r>
      <w:r w:rsidRPr="007929A8">
        <w:rPr>
          <w:rFonts w:asciiTheme="minorHAnsi" w:eastAsiaTheme="minorEastAsia" w:hAnsiTheme="minorHAnsi" w:cstheme="minorBidi"/>
          <w:noProof/>
          <w:sz w:val="22"/>
          <w:szCs w:val="22"/>
          <w:lang w:val="it-IT" w:eastAsia="en-IE"/>
        </w:rPr>
        <w:tab/>
      </w:r>
      <w:r w:rsidRPr="004339C5">
        <w:rPr>
          <w:i/>
          <w:noProof/>
        </w:rPr>
        <w:t>Stanje akreditacije</w:t>
      </w:r>
      <w:r>
        <w:rPr>
          <w:noProof/>
        </w:rPr>
        <w:tab/>
      </w:r>
      <w:r>
        <w:rPr>
          <w:noProof/>
        </w:rPr>
        <w:fldChar w:fldCharType="begin"/>
      </w:r>
      <w:r>
        <w:rPr>
          <w:noProof/>
        </w:rPr>
        <w:instrText xml:space="preserve"> PAGEREF _Toc146231061 \h </w:instrText>
      </w:r>
      <w:r>
        <w:rPr>
          <w:noProof/>
        </w:rPr>
      </w:r>
      <w:r>
        <w:rPr>
          <w:noProof/>
        </w:rPr>
        <w:fldChar w:fldCharType="separate"/>
      </w:r>
      <w:r>
        <w:rPr>
          <w:noProof/>
        </w:rPr>
        <w:t>29</w:t>
      </w:r>
      <w:r>
        <w:rPr>
          <w:noProof/>
        </w:rPr>
        <w:fldChar w:fldCharType="end"/>
      </w:r>
    </w:p>
    <w:p w14:paraId="471B74BA" w14:textId="7CE18074" w:rsidR="004C1E75" w:rsidRPr="007929A8" w:rsidRDefault="004C1E75">
      <w:pPr>
        <w:pStyle w:val="Kazalovsebine2"/>
        <w:tabs>
          <w:tab w:val="left" w:pos="1077"/>
        </w:tabs>
        <w:rPr>
          <w:rFonts w:asciiTheme="minorHAnsi" w:eastAsiaTheme="minorEastAsia" w:hAnsiTheme="minorHAnsi" w:cstheme="minorBidi"/>
          <w:noProof/>
          <w:sz w:val="22"/>
          <w:szCs w:val="22"/>
          <w:lang w:val="it-IT" w:eastAsia="en-IE"/>
        </w:rPr>
      </w:pPr>
      <w:r>
        <w:rPr>
          <w:noProof/>
        </w:rPr>
        <w:t>1.2.</w:t>
      </w:r>
      <w:r w:rsidRPr="007929A8">
        <w:rPr>
          <w:rFonts w:asciiTheme="minorHAnsi" w:eastAsiaTheme="minorEastAsia" w:hAnsiTheme="minorHAnsi" w:cstheme="minorBidi"/>
          <w:noProof/>
          <w:sz w:val="22"/>
          <w:szCs w:val="22"/>
          <w:lang w:val="it-IT" w:eastAsia="en-IE"/>
        </w:rPr>
        <w:tab/>
      </w:r>
      <w:r>
        <w:rPr>
          <w:noProof/>
        </w:rPr>
        <w:t>Revizijska strategija certifikacijskega organa</w:t>
      </w:r>
      <w:r>
        <w:rPr>
          <w:noProof/>
        </w:rPr>
        <w:tab/>
      </w:r>
      <w:r>
        <w:rPr>
          <w:noProof/>
        </w:rPr>
        <w:fldChar w:fldCharType="begin"/>
      </w:r>
      <w:r>
        <w:rPr>
          <w:noProof/>
        </w:rPr>
        <w:instrText xml:space="preserve"> PAGEREF _Toc146231062 \h </w:instrText>
      </w:r>
      <w:r>
        <w:rPr>
          <w:noProof/>
        </w:rPr>
      </w:r>
      <w:r>
        <w:rPr>
          <w:noProof/>
        </w:rPr>
        <w:fldChar w:fldCharType="separate"/>
      </w:r>
      <w:r>
        <w:rPr>
          <w:noProof/>
        </w:rPr>
        <w:t>30</w:t>
      </w:r>
      <w:r>
        <w:rPr>
          <w:noProof/>
        </w:rPr>
        <w:fldChar w:fldCharType="end"/>
      </w:r>
    </w:p>
    <w:p w14:paraId="0359EF52" w14:textId="5129CCCA"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1.2.1.</w:t>
      </w:r>
      <w:r w:rsidRPr="007929A8">
        <w:rPr>
          <w:rFonts w:asciiTheme="minorHAnsi" w:eastAsiaTheme="minorEastAsia" w:hAnsiTheme="minorHAnsi" w:cstheme="minorBidi"/>
          <w:noProof/>
          <w:sz w:val="22"/>
          <w:szCs w:val="22"/>
          <w:lang w:val="it-IT" w:eastAsia="en-IE"/>
        </w:rPr>
        <w:tab/>
      </w:r>
      <w:r w:rsidRPr="004339C5">
        <w:rPr>
          <w:b/>
          <w:noProof/>
        </w:rPr>
        <w:t>Ocena revizijskega tveganja in tveganja pri kontroli na populacijo in/ali shemo/ukrep</w:t>
      </w:r>
      <w:r>
        <w:rPr>
          <w:noProof/>
        </w:rPr>
        <w:tab/>
      </w:r>
      <w:r>
        <w:rPr>
          <w:noProof/>
        </w:rPr>
        <w:fldChar w:fldCharType="begin"/>
      </w:r>
      <w:r>
        <w:rPr>
          <w:noProof/>
        </w:rPr>
        <w:instrText xml:space="preserve"> PAGEREF _Toc146231063 \h </w:instrText>
      </w:r>
      <w:r>
        <w:rPr>
          <w:noProof/>
        </w:rPr>
      </w:r>
      <w:r>
        <w:rPr>
          <w:noProof/>
        </w:rPr>
        <w:fldChar w:fldCharType="separate"/>
      </w:r>
      <w:r>
        <w:rPr>
          <w:noProof/>
        </w:rPr>
        <w:t>30</w:t>
      </w:r>
      <w:r>
        <w:rPr>
          <w:noProof/>
        </w:rPr>
        <w:fldChar w:fldCharType="end"/>
      </w:r>
    </w:p>
    <w:p w14:paraId="2C3ED7E9" w14:textId="2B6E17F7"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1.2.2.</w:t>
      </w:r>
      <w:r w:rsidRPr="007929A8">
        <w:rPr>
          <w:rFonts w:asciiTheme="minorHAnsi" w:eastAsiaTheme="minorEastAsia" w:hAnsiTheme="minorHAnsi" w:cstheme="minorBidi"/>
          <w:noProof/>
          <w:sz w:val="22"/>
          <w:szCs w:val="22"/>
          <w:lang w:val="it-IT" w:eastAsia="en-IE"/>
        </w:rPr>
        <w:tab/>
      </w:r>
      <w:r w:rsidRPr="004339C5">
        <w:rPr>
          <w:b/>
          <w:noProof/>
        </w:rPr>
        <w:t>Povzetek revizijske strategije in revizijskega načrta za EKJS</w:t>
      </w:r>
      <w:r>
        <w:rPr>
          <w:noProof/>
        </w:rPr>
        <w:tab/>
      </w:r>
      <w:r>
        <w:rPr>
          <w:noProof/>
        </w:rPr>
        <w:fldChar w:fldCharType="begin"/>
      </w:r>
      <w:r>
        <w:rPr>
          <w:noProof/>
        </w:rPr>
        <w:instrText xml:space="preserve"> PAGEREF _Toc146231064 \h </w:instrText>
      </w:r>
      <w:r>
        <w:rPr>
          <w:noProof/>
        </w:rPr>
      </w:r>
      <w:r>
        <w:rPr>
          <w:noProof/>
        </w:rPr>
        <w:fldChar w:fldCharType="separate"/>
      </w:r>
      <w:r>
        <w:rPr>
          <w:noProof/>
        </w:rPr>
        <w:t>30</w:t>
      </w:r>
      <w:r>
        <w:rPr>
          <w:noProof/>
        </w:rPr>
        <w:fldChar w:fldCharType="end"/>
      </w:r>
    </w:p>
    <w:p w14:paraId="01EDC530" w14:textId="51B3234F"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1.2.3.</w:t>
      </w:r>
      <w:r w:rsidRPr="007929A8">
        <w:rPr>
          <w:rFonts w:asciiTheme="minorHAnsi" w:eastAsiaTheme="minorEastAsia" w:hAnsiTheme="minorHAnsi" w:cstheme="minorBidi"/>
          <w:noProof/>
          <w:sz w:val="22"/>
          <w:szCs w:val="22"/>
          <w:lang w:val="it-IT" w:eastAsia="en-IE"/>
        </w:rPr>
        <w:tab/>
      </w:r>
      <w:r w:rsidRPr="004339C5">
        <w:rPr>
          <w:b/>
          <w:noProof/>
        </w:rPr>
        <w:t>Viri</w:t>
      </w:r>
      <w:r>
        <w:rPr>
          <w:noProof/>
        </w:rPr>
        <w:tab/>
      </w:r>
      <w:r>
        <w:rPr>
          <w:noProof/>
        </w:rPr>
        <w:fldChar w:fldCharType="begin"/>
      </w:r>
      <w:r>
        <w:rPr>
          <w:noProof/>
        </w:rPr>
        <w:instrText xml:space="preserve"> PAGEREF _Toc146231065 \h </w:instrText>
      </w:r>
      <w:r>
        <w:rPr>
          <w:noProof/>
        </w:rPr>
      </w:r>
      <w:r>
        <w:rPr>
          <w:noProof/>
        </w:rPr>
        <w:fldChar w:fldCharType="separate"/>
      </w:r>
      <w:r>
        <w:rPr>
          <w:noProof/>
        </w:rPr>
        <w:t>32</w:t>
      </w:r>
      <w:r>
        <w:rPr>
          <w:noProof/>
        </w:rPr>
        <w:fldChar w:fldCharType="end"/>
      </w:r>
    </w:p>
    <w:p w14:paraId="19B2771D" w14:textId="39A3DE40" w:rsidR="004C1E75" w:rsidRPr="007929A8" w:rsidRDefault="004C1E75">
      <w:pPr>
        <w:pStyle w:val="Kazalovsebine2"/>
        <w:rPr>
          <w:rFonts w:asciiTheme="minorHAnsi" w:eastAsiaTheme="minorEastAsia" w:hAnsiTheme="minorHAnsi" w:cstheme="minorBidi"/>
          <w:noProof/>
          <w:sz w:val="22"/>
          <w:szCs w:val="22"/>
          <w:lang w:val="it-IT" w:eastAsia="en-IE"/>
        </w:rPr>
      </w:pPr>
      <w:r>
        <w:rPr>
          <w:noProof/>
        </w:rPr>
        <w:t>REVIZIJSKI CILJ ŠT. 1 – REVIZIJA LETNIH OBRAČUNOV</w:t>
      </w:r>
      <w:r>
        <w:rPr>
          <w:noProof/>
        </w:rPr>
        <w:tab/>
      </w:r>
      <w:r>
        <w:rPr>
          <w:noProof/>
        </w:rPr>
        <w:fldChar w:fldCharType="begin"/>
      </w:r>
      <w:r>
        <w:rPr>
          <w:noProof/>
        </w:rPr>
        <w:instrText xml:space="preserve"> PAGEREF _Toc146231066 \h </w:instrText>
      </w:r>
      <w:r>
        <w:rPr>
          <w:noProof/>
        </w:rPr>
      </w:r>
      <w:r>
        <w:rPr>
          <w:noProof/>
        </w:rPr>
        <w:fldChar w:fldCharType="separate"/>
      </w:r>
      <w:r>
        <w:rPr>
          <w:noProof/>
        </w:rPr>
        <w:t>34</w:t>
      </w:r>
      <w:r>
        <w:rPr>
          <w:noProof/>
        </w:rPr>
        <w:fldChar w:fldCharType="end"/>
      </w:r>
    </w:p>
    <w:p w14:paraId="6E90619C" w14:textId="2AE1AFF5" w:rsidR="004C1E75" w:rsidRPr="007929A8" w:rsidRDefault="004C1E75">
      <w:pPr>
        <w:pStyle w:val="Kazalovsebine2"/>
        <w:tabs>
          <w:tab w:val="left" w:pos="1077"/>
        </w:tabs>
        <w:rPr>
          <w:rFonts w:asciiTheme="minorHAnsi" w:eastAsiaTheme="minorEastAsia" w:hAnsiTheme="minorHAnsi" w:cstheme="minorBidi"/>
          <w:noProof/>
          <w:sz w:val="22"/>
          <w:szCs w:val="22"/>
          <w:lang w:val="it-IT" w:eastAsia="en-IE"/>
        </w:rPr>
      </w:pPr>
      <w:r>
        <w:rPr>
          <w:noProof/>
        </w:rPr>
        <w:t>1.3.</w:t>
      </w:r>
      <w:r w:rsidRPr="007929A8">
        <w:rPr>
          <w:rFonts w:asciiTheme="minorHAnsi" w:eastAsiaTheme="minorEastAsia" w:hAnsiTheme="minorHAnsi" w:cstheme="minorBidi"/>
          <w:noProof/>
          <w:sz w:val="22"/>
          <w:szCs w:val="22"/>
          <w:lang w:val="it-IT" w:eastAsia="en-IE"/>
        </w:rPr>
        <w:tab/>
      </w:r>
      <w:r>
        <w:rPr>
          <w:noProof/>
        </w:rPr>
        <w:t>Skladnost z akreditacijskimi merili – pregled sistema notranjih kontrol</w:t>
      </w:r>
      <w:r>
        <w:rPr>
          <w:noProof/>
        </w:rPr>
        <w:tab/>
      </w:r>
      <w:r>
        <w:rPr>
          <w:noProof/>
        </w:rPr>
        <w:fldChar w:fldCharType="begin"/>
      </w:r>
      <w:r>
        <w:rPr>
          <w:noProof/>
        </w:rPr>
        <w:instrText xml:space="preserve"> PAGEREF _Toc146231067 \h </w:instrText>
      </w:r>
      <w:r>
        <w:rPr>
          <w:noProof/>
        </w:rPr>
      </w:r>
      <w:r>
        <w:rPr>
          <w:noProof/>
        </w:rPr>
        <w:fldChar w:fldCharType="separate"/>
      </w:r>
      <w:r>
        <w:rPr>
          <w:noProof/>
        </w:rPr>
        <w:t>34</w:t>
      </w:r>
      <w:r>
        <w:rPr>
          <w:noProof/>
        </w:rPr>
        <w:fldChar w:fldCharType="end"/>
      </w:r>
    </w:p>
    <w:p w14:paraId="33FD98DB" w14:textId="06B0BF95"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1.3.1.</w:t>
      </w:r>
      <w:r w:rsidRPr="007929A8">
        <w:rPr>
          <w:rFonts w:asciiTheme="minorHAnsi" w:eastAsiaTheme="minorEastAsia" w:hAnsiTheme="minorHAnsi" w:cstheme="minorBidi"/>
          <w:noProof/>
          <w:sz w:val="22"/>
          <w:szCs w:val="22"/>
          <w:lang w:val="it-IT" w:eastAsia="en-IE"/>
        </w:rPr>
        <w:tab/>
      </w:r>
      <w:r w:rsidRPr="004339C5">
        <w:rPr>
          <w:b/>
          <w:noProof/>
        </w:rPr>
        <w:t>Razumevanje subjekta/procesov</w:t>
      </w:r>
      <w:r>
        <w:rPr>
          <w:noProof/>
        </w:rPr>
        <w:tab/>
      </w:r>
      <w:r>
        <w:rPr>
          <w:noProof/>
        </w:rPr>
        <w:fldChar w:fldCharType="begin"/>
      </w:r>
      <w:r>
        <w:rPr>
          <w:noProof/>
        </w:rPr>
        <w:instrText xml:space="preserve"> PAGEREF _Toc146231068 \h </w:instrText>
      </w:r>
      <w:r>
        <w:rPr>
          <w:noProof/>
        </w:rPr>
      </w:r>
      <w:r>
        <w:rPr>
          <w:noProof/>
        </w:rPr>
        <w:fldChar w:fldCharType="separate"/>
      </w:r>
      <w:r>
        <w:rPr>
          <w:noProof/>
        </w:rPr>
        <w:t>34</w:t>
      </w:r>
      <w:r>
        <w:rPr>
          <w:noProof/>
        </w:rPr>
        <w:fldChar w:fldCharType="end"/>
      </w:r>
    </w:p>
    <w:p w14:paraId="22DDD4B7" w14:textId="6C418111"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1.3.2.</w:t>
      </w:r>
      <w:r w:rsidRPr="007929A8">
        <w:rPr>
          <w:rFonts w:asciiTheme="minorHAnsi" w:eastAsiaTheme="minorEastAsia" w:hAnsiTheme="minorHAnsi" w:cstheme="minorBidi"/>
          <w:noProof/>
          <w:sz w:val="22"/>
          <w:szCs w:val="22"/>
          <w:lang w:val="it-IT" w:eastAsia="en-IE"/>
        </w:rPr>
        <w:tab/>
      </w:r>
      <w:r w:rsidRPr="004339C5">
        <w:rPr>
          <w:b/>
          <w:noProof/>
        </w:rPr>
        <w:t>Preizkušanje skladnosti / preizkus kontrol – kontrolne dejavnosti</w:t>
      </w:r>
      <w:r>
        <w:rPr>
          <w:noProof/>
        </w:rPr>
        <w:tab/>
      </w:r>
      <w:r>
        <w:rPr>
          <w:noProof/>
        </w:rPr>
        <w:fldChar w:fldCharType="begin"/>
      </w:r>
      <w:r>
        <w:rPr>
          <w:noProof/>
        </w:rPr>
        <w:instrText xml:space="preserve"> PAGEREF _Toc146231069 \h </w:instrText>
      </w:r>
      <w:r>
        <w:rPr>
          <w:noProof/>
        </w:rPr>
      </w:r>
      <w:r>
        <w:rPr>
          <w:noProof/>
        </w:rPr>
        <w:fldChar w:fldCharType="separate"/>
      </w:r>
      <w:r>
        <w:rPr>
          <w:noProof/>
        </w:rPr>
        <w:t>34</w:t>
      </w:r>
      <w:r>
        <w:rPr>
          <w:noProof/>
        </w:rPr>
        <w:fldChar w:fldCharType="end"/>
      </w:r>
    </w:p>
    <w:p w14:paraId="33362B13" w14:textId="7A42A978"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1.3.3.</w:t>
      </w:r>
      <w:r w:rsidRPr="007929A8">
        <w:rPr>
          <w:rFonts w:asciiTheme="minorHAnsi" w:eastAsiaTheme="minorEastAsia" w:hAnsiTheme="minorHAnsi" w:cstheme="minorBidi"/>
          <w:noProof/>
          <w:sz w:val="22"/>
          <w:szCs w:val="22"/>
          <w:lang w:val="it-IT" w:eastAsia="en-IE"/>
        </w:rPr>
        <w:tab/>
      </w:r>
      <w:r w:rsidRPr="004339C5">
        <w:rPr>
          <w:b/>
          <w:noProof/>
        </w:rPr>
        <w:t>Ocenjevanje glede na akreditacijsko merilo</w:t>
      </w:r>
      <w:r>
        <w:rPr>
          <w:noProof/>
        </w:rPr>
        <w:tab/>
      </w:r>
      <w:r>
        <w:rPr>
          <w:noProof/>
        </w:rPr>
        <w:fldChar w:fldCharType="begin"/>
      </w:r>
      <w:r>
        <w:rPr>
          <w:noProof/>
        </w:rPr>
        <w:instrText xml:space="preserve"> PAGEREF _Toc146231070 \h </w:instrText>
      </w:r>
      <w:r>
        <w:rPr>
          <w:noProof/>
        </w:rPr>
      </w:r>
      <w:r>
        <w:rPr>
          <w:noProof/>
        </w:rPr>
        <w:fldChar w:fldCharType="separate"/>
      </w:r>
      <w:r>
        <w:rPr>
          <w:noProof/>
        </w:rPr>
        <w:t>34</w:t>
      </w:r>
      <w:r>
        <w:rPr>
          <w:noProof/>
        </w:rPr>
        <w:fldChar w:fldCharType="end"/>
      </w:r>
    </w:p>
    <w:p w14:paraId="401F5364" w14:textId="6808D81F"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1.3.3.1.</w:t>
      </w:r>
      <w:r w:rsidRPr="00C271A2">
        <w:rPr>
          <w:rFonts w:asciiTheme="minorHAnsi" w:eastAsiaTheme="minorEastAsia" w:hAnsiTheme="minorHAnsi" w:cstheme="minorBidi"/>
          <w:noProof/>
          <w:sz w:val="22"/>
          <w:szCs w:val="22"/>
          <w:lang w:val="fr-BE" w:eastAsia="en-IE"/>
        </w:rPr>
        <w:tab/>
      </w:r>
      <w:r w:rsidRPr="004339C5">
        <w:rPr>
          <w:i/>
          <w:noProof/>
        </w:rPr>
        <w:t>Kontrolne dejavnosti: postopki za plačila</w:t>
      </w:r>
      <w:r>
        <w:rPr>
          <w:noProof/>
        </w:rPr>
        <w:tab/>
      </w:r>
      <w:r>
        <w:rPr>
          <w:noProof/>
        </w:rPr>
        <w:fldChar w:fldCharType="begin"/>
      </w:r>
      <w:r>
        <w:rPr>
          <w:noProof/>
        </w:rPr>
        <w:instrText xml:space="preserve"> PAGEREF _Toc146231071 \h </w:instrText>
      </w:r>
      <w:r>
        <w:rPr>
          <w:noProof/>
        </w:rPr>
      </w:r>
      <w:r>
        <w:rPr>
          <w:noProof/>
        </w:rPr>
        <w:fldChar w:fldCharType="separate"/>
      </w:r>
      <w:r>
        <w:rPr>
          <w:noProof/>
        </w:rPr>
        <w:t>35</w:t>
      </w:r>
      <w:r>
        <w:rPr>
          <w:noProof/>
        </w:rPr>
        <w:fldChar w:fldCharType="end"/>
      </w:r>
    </w:p>
    <w:p w14:paraId="0CCEF4DB" w14:textId="0770115D"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1.3.3.2.</w:t>
      </w:r>
      <w:r w:rsidRPr="00C271A2">
        <w:rPr>
          <w:rFonts w:asciiTheme="minorHAnsi" w:eastAsiaTheme="minorEastAsia" w:hAnsiTheme="minorHAnsi" w:cstheme="minorBidi"/>
          <w:noProof/>
          <w:sz w:val="22"/>
          <w:szCs w:val="22"/>
          <w:lang w:val="fr-BE" w:eastAsia="en-IE"/>
        </w:rPr>
        <w:tab/>
      </w:r>
      <w:r w:rsidRPr="004339C5">
        <w:rPr>
          <w:i/>
          <w:noProof/>
        </w:rPr>
        <w:t>Kontrolne dejavnosti: postopki za računovodstvo</w:t>
      </w:r>
      <w:r>
        <w:rPr>
          <w:noProof/>
        </w:rPr>
        <w:tab/>
      </w:r>
      <w:r>
        <w:rPr>
          <w:noProof/>
        </w:rPr>
        <w:fldChar w:fldCharType="begin"/>
      </w:r>
      <w:r>
        <w:rPr>
          <w:noProof/>
        </w:rPr>
        <w:instrText xml:space="preserve"> PAGEREF _Toc146231072 \h </w:instrText>
      </w:r>
      <w:r>
        <w:rPr>
          <w:noProof/>
        </w:rPr>
      </w:r>
      <w:r>
        <w:rPr>
          <w:noProof/>
        </w:rPr>
        <w:fldChar w:fldCharType="separate"/>
      </w:r>
      <w:r>
        <w:rPr>
          <w:noProof/>
        </w:rPr>
        <w:t>36</w:t>
      </w:r>
      <w:r>
        <w:rPr>
          <w:noProof/>
        </w:rPr>
        <w:fldChar w:fldCharType="end"/>
      </w:r>
    </w:p>
    <w:p w14:paraId="7A941AA5" w14:textId="4F0266D1"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1.3.3.3.</w:t>
      </w:r>
      <w:r w:rsidRPr="00C271A2">
        <w:rPr>
          <w:rFonts w:asciiTheme="minorHAnsi" w:eastAsiaTheme="minorEastAsia" w:hAnsiTheme="minorHAnsi" w:cstheme="minorBidi"/>
          <w:noProof/>
          <w:sz w:val="22"/>
          <w:szCs w:val="22"/>
          <w:lang w:val="fr-BE" w:eastAsia="en-IE"/>
        </w:rPr>
        <w:tab/>
      </w:r>
      <w:r w:rsidRPr="004339C5">
        <w:rPr>
          <w:i/>
          <w:noProof/>
        </w:rPr>
        <w:t>Kontrolne dejavnosti: postopki za predplačila in varščine</w:t>
      </w:r>
      <w:r>
        <w:rPr>
          <w:noProof/>
        </w:rPr>
        <w:tab/>
      </w:r>
      <w:r>
        <w:rPr>
          <w:noProof/>
        </w:rPr>
        <w:fldChar w:fldCharType="begin"/>
      </w:r>
      <w:r>
        <w:rPr>
          <w:noProof/>
        </w:rPr>
        <w:instrText xml:space="preserve"> PAGEREF _Toc146231073 \h </w:instrText>
      </w:r>
      <w:r>
        <w:rPr>
          <w:noProof/>
        </w:rPr>
      </w:r>
      <w:r>
        <w:rPr>
          <w:noProof/>
        </w:rPr>
        <w:fldChar w:fldCharType="separate"/>
      </w:r>
      <w:r>
        <w:rPr>
          <w:noProof/>
        </w:rPr>
        <w:t>36</w:t>
      </w:r>
      <w:r>
        <w:rPr>
          <w:noProof/>
        </w:rPr>
        <w:fldChar w:fldCharType="end"/>
      </w:r>
    </w:p>
    <w:p w14:paraId="1ECF28C6" w14:textId="17EE15E3"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1.3.3.4.</w:t>
      </w:r>
      <w:r w:rsidRPr="00C271A2">
        <w:rPr>
          <w:rFonts w:asciiTheme="minorHAnsi" w:eastAsiaTheme="minorEastAsia" w:hAnsiTheme="minorHAnsi" w:cstheme="minorBidi"/>
          <w:noProof/>
          <w:sz w:val="22"/>
          <w:szCs w:val="22"/>
          <w:lang w:val="fr-BE" w:eastAsia="en-IE"/>
        </w:rPr>
        <w:tab/>
      </w:r>
      <w:r w:rsidRPr="004339C5">
        <w:rPr>
          <w:i/>
          <w:noProof/>
        </w:rPr>
        <w:t>Kontrolne dejavnosti: postopki za dolgove</w:t>
      </w:r>
      <w:r>
        <w:rPr>
          <w:noProof/>
        </w:rPr>
        <w:tab/>
      </w:r>
      <w:r>
        <w:rPr>
          <w:noProof/>
        </w:rPr>
        <w:fldChar w:fldCharType="begin"/>
      </w:r>
      <w:r>
        <w:rPr>
          <w:noProof/>
        </w:rPr>
        <w:instrText xml:space="preserve"> PAGEREF _Toc146231074 \h </w:instrText>
      </w:r>
      <w:r>
        <w:rPr>
          <w:noProof/>
        </w:rPr>
      </w:r>
      <w:r>
        <w:rPr>
          <w:noProof/>
        </w:rPr>
        <w:fldChar w:fldCharType="separate"/>
      </w:r>
      <w:r>
        <w:rPr>
          <w:noProof/>
        </w:rPr>
        <w:t>36</w:t>
      </w:r>
      <w:r>
        <w:rPr>
          <w:noProof/>
        </w:rPr>
        <w:fldChar w:fldCharType="end"/>
      </w:r>
    </w:p>
    <w:p w14:paraId="0C5BFF16" w14:textId="3E95049A"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1.3.3.5.</w:t>
      </w:r>
      <w:r w:rsidRPr="00C271A2">
        <w:rPr>
          <w:rFonts w:asciiTheme="minorHAnsi" w:eastAsiaTheme="minorEastAsia" w:hAnsiTheme="minorHAnsi" w:cstheme="minorBidi"/>
          <w:noProof/>
          <w:sz w:val="22"/>
          <w:szCs w:val="22"/>
          <w:lang w:val="fr-BE" w:eastAsia="en-IE"/>
        </w:rPr>
        <w:tab/>
      </w:r>
      <w:r>
        <w:rPr>
          <w:noProof/>
        </w:rPr>
        <w:t>Ocena</w:t>
      </w:r>
      <w:r>
        <w:rPr>
          <w:noProof/>
        </w:rPr>
        <w:tab/>
      </w:r>
      <w:r>
        <w:rPr>
          <w:noProof/>
        </w:rPr>
        <w:fldChar w:fldCharType="begin"/>
      </w:r>
      <w:r>
        <w:rPr>
          <w:noProof/>
        </w:rPr>
        <w:instrText xml:space="preserve"> PAGEREF _Toc146231075 \h </w:instrText>
      </w:r>
      <w:r>
        <w:rPr>
          <w:noProof/>
        </w:rPr>
      </w:r>
      <w:r>
        <w:rPr>
          <w:noProof/>
        </w:rPr>
        <w:fldChar w:fldCharType="separate"/>
      </w:r>
      <w:r>
        <w:rPr>
          <w:noProof/>
        </w:rPr>
        <w:t>36</w:t>
      </w:r>
      <w:r>
        <w:rPr>
          <w:noProof/>
        </w:rPr>
        <w:fldChar w:fldCharType="end"/>
      </w:r>
    </w:p>
    <w:p w14:paraId="4055A996" w14:textId="64285F36" w:rsidR="004C1E75" w:rsidRPr="00C271A2"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1.3.4.</w:t>
      </w:r>
      <w:r w:rsidRPr="00C271A2">
        <w:rPr>
          <w:rFonts w:asciiTheme="minorHAnsi" w:eastAsiaTheme="minorEastAsia" w:hAnsiTheme="minorHAnsi" w:cstheme="minorBidi"/>
          <w:noProof/>
          <w:sz w:val="22"/>
          <w:szCs w:val="22"/>
          <w:lang w:val="fr-BE" w:eastAsia="en-IE"/>
        </w:rPr>
        <w:tab/>
      </w:r>
      <w:r w:rsidRPr="004339C5">
        <w:rPr>
          <w:b/>
          <w:noProof/>
        </w:rPr>
        <w:t>Drugi sestavni deli akreditacije</w:t>
      </w:r>
      <w:r>
        <w:rPr>
          <w:noProof/>
        </w:rPr>
        <w:tab/>
      </w:r>
      <w:r>
        <w:rPr>
          <w:noProof/>
        </w:rPr>
        <w:fldChar w:fldCharType="begin"/>
      </w:r>
      <w:r>
        <w:rPr>
          <w:noProof/>
        </w:rPr>
        <w:instrText xml:space="preserve"> PAGEREF _Toc146231076 \h </w:instrText>
      </w:r>
      <w:r>
        <w:rPr>
          <w:noProof/>
        </w:rPr>
      </w:r>
      <w:r>
        <w:rPr>
          <w:noProof/>
        </w:rPr>
        <w:fldChar w:fldCharType="separate"/>
      </w:r>
      <w:r>
        <w:rPr>
          <w:noProof/>
        </w:rPr>
        <w:t>36</w:t>
      </w:r>
      <w:r>
        <w:rPr>
          <w:noProof/>
        </w:rPr>
        <w:fldChar w:fldCharType="end"/>
      </w:r>
    </w:p>
    <w:p w14:paraId="3157BAFB" w14:textId="5A89F2D3"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1.3.4.1.</w:t>
      </w:r>
      <w:r w:rsidRPr="00C271A2">
        <w:rPr>
          <w:rFonts w:asciiTheme="minorHAnsi" w:eastAsiaTheme="minorEastAsia" w:hAnsiTheme="minorHAnsi" w:cstheme="minorBidi"/>
          <w:noProof/>
          <w:sz w:val="22"/>
          <w:szCs w:val="22"/>
          <w:lang w:val="fr-BE" w:eastAsia="en-IE"/>
        </w:rPr>
        <w:tab/>
      </w:r>
      <w:r w:rsidRPr="004339C5">
        <w:rPr>
          <w:i/>
          <w:noProof/>
        </w:rPr>
        <w:t>Notranje okolje: organizacijska struktura</w:t>
      </w:r>
      <w:r>
        <w:rPr>
          <w:noProof/>
        </w:rPr>
        <w:tab/>
      </w:r>
      <w:r>
        <w:rPr>
          <w:noProof/>
        </w:rPr>
        <w:fldChar w:fldCharType="begin"/>
      </w:r>
      <w:r>
        <w:rPr>
          <w:noProof/>
        </w:rPr>
        <w:instrText xml:space="preserve"> PAGEREF _Toc146231077 \h </w:instrText>
      </w:r>
      <w:r>
        <w:rPr>
          <w:noProof/>
        </w:rPr>
      </w:r>
      <w:r>
        <w:rPr>
          <w:noProof/>
        </w:rPr>
        <w:fldChar w:fldCharType="separate"/>
      </w:r>
      <w:r>
        <w:rPr>
          <w:noProof/>
        </w:rPr>
        <w:t>37</w:t>
      </w:r>
      <w:r>
        <w:rPr>
          <w:noProof/>
        </w:rPr>
        <w:fldChar w:fldCharType="end"/>
      </w:r>
    </w:p>
    <w:p w14:paraId="0DAD00B5" w14:textId="0580A330"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1.3.4.2.</w:t>
      </w:r>
      <w:r w:rsidRPr="00C271A2">
        <w:rPr>
          <w:rFonts w:asciiTheme="minorHAnsi" w:eastAsiaTheme="minorEastAsia" w:hAnsiTheme="minorHAnsi" w:cstheme="minorBidi"/>
          <w:noProof/>
          <w:sz w:val="22"/>
          <w:szCs w:val="22"/>
          <w:lang w:val="fr-BE" w:eastAsia="en-IE"/>
        </w:rPr>
        <w:tab/>
      </w:r>
      <w:r w:rsidRPr="004339C5">
        <w:rPr>
          <w:i/>
          <w:noProof/>
        </w:rPr>
        <w:t>Notranje okolje: standard glede človeških virov</w:t>
      </w:r>
      <w:r>
        <w:rPr>
          <w:noProof/>
        </w:rPr>
        <w:tab/>
      </w:r>
      <w:r>
        <w:rPr>
          <w:noProof/>
        </w:rPr>
        <w:fldChar w:fldCharType="begin"/>
      </w:r>
      <w:r>
        <w:rPr>
          <w:noProof/>
        </w:rPr>
        <w:instrText xml:space="preserve"> PAGEREF _Toc146231078 \h </w:instrText>
      </w:r>
      <w:r>
        <w:rPr>
          <w:noProof/>
        </w:rPr>
      </w:r>
      <w:r>
        <w:rPr>
          <w:noProof/>
        </w:rPr>
        <w:fldChar w:fldCharType="separate"/>
      </w:r>
      <w:r>
        <w:rPr>
          <w:noProof/>
        </w:rPr>
        <w:t>37</w:t>
      </w:r>
      <w:r>
        <w:rPr>
          <w:noProof/>
        </w:rPr>
        <w:fldChar w:fldCharType="end"/>
      </w:r>
    </w:p>
    <w:p w14:paraId="4100EB35" w14:textId="175BACDC"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iCs/>
          <w:noProof/>
        </w:rPr>
        <w:t>1.3.4.3.</w:t>
      </w:r>
      <w:r w:rsidRPr="00C271A2">
        <w:rPr>
          <w:rFonts w:asciiTheme="minorHAnsi" w:eastAsiaTheme="minorEastAsia" w:hAnsiTheme="minorHAnsi" w:cstheme="minorBidi"/>
          <w:noProof/>
          <w:sz w:val="22"/>
          <w:szCs w:val="22"/>
          <w:lang w:val="fr-BE" w:eastAsia="en-IE"/>
        </w:rPr>
        <w:tab/>
      </w:r>
      <w:r w:rsidRPr="004339C5">
        <w:rPr>
          <w:i/>
          <w:noProof/>
        </w:rPr>
        <w:t>Notranje okolje – ocena tveganja</w:t>
      </w:r>
      <w:r>
        <w:rPr>
          <w:noProof/>
        </w:rPr>
        <w:tab/>
      </w:r>
      <w:r>
        <w:rPr>
          <w:noProof/>
        </w:rPr>
        <w:fldChar w:fldCharType="begin"/>
      </w:r>
      <w:r>
        <w:rPr>
          <w:noProof/>
        </w:rPr>
        <w:instrText xml:space="preserve"> PAGEREF _Toc146231079 \h </w:instrText>
      </w:r>
      <w:r>
        <w:rPr>
          <w:noProof/>
        </w:rPr>
      </w:r>
      <w:r>
        <w:rPr>
          <w:noProof/>
        </w:rPr>
        <w:fldChar w:fldCharType="separate"/>
      </w:r>
      <w:r>
        <w:rPr>
          <w:noProof/>
        </w:rPr>
        <w:t>38</w:t>
      </w:r>
      <w:r>
        <w:rPr>
          <w:noProof/>
        </w:rPr>
        <w:fldChar w:fldCharType="end"/>
      </w:r>
    </w:p>
    <w:p w14:paraId="5B4C26B8" w14:textId="74A8453F"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iCs/>
          <w:noProof/>
        </w:rPr>
        <w:t>1.3.4.4.</w:t>
      </w:r>
      <w:r w:rsidRPr="00C271A2">
        <w:rPr>
          <w:rFonts w:asciiTheme="minorHAnsi" w:eastAsiaTheme="minorEastAsia" w:hAnsiTheme="minorHAnsi" w:cstheme="minorBidi"/>
          <w:noProof/>
          <w:sz w:val="22"/>
          <w:szCs w:val="22"/>
          <w:lang w:val="fr-BE" w:eastAsia="en-IE"/>
        </w:rPr>
        <w:tab/>
      </w:r>
      <w:r w:rsidRPr="004339C5">
        <w:rPr>
          <w:i/>
          <w:noProof/>
        </w:rPr>
        <w:t>Notranje okolje – prenos nalog</w:t>
      </w:r>
      <w:r>
        <w:rPr>
          <w:noProof/>
        </w:rPr>
        <w:tab/>
      </w:r>
      <w:r>
        <w:rPr>
          <w:noProof/>
        </w:rPr>
        <w:fldChar w:fldCharType="begin"/>
      </w:r>
      <w:r>
        <w:rPr>
          <w:noProof/>
        </w:rPr>
        <w:instrText xml:space="preserve"> PAGEREF _Toc146231080 \h </w:instrText>
      </w:r>
      <w:r>
        <w:rPr>
          <w:noProof/>
        </w:rPr>
      </w:r>
      <w:r>
        <w:rPr>
          <w:noProof/>
        </w:rPr>
        <w:fldChar w:fldCharType="separate"/>
      </w:r>
      <w:r>
        <w:rPr>
          <w:noProof/>
        </w:rPr>
        <w:t>38</w:t>
      </w:r>
      <w:r>
        <w:rPr>
          <w:noProof/>
        </w:rPr>
        <w:fldChar w:fldCharType="end"/>
      </w:r>
    </w:p>
    <w:p w14:paraId="13765237" w14:textId="7FD7271A"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1.3.4.5.</w:t>
      </w:r>
      <w:r w:rsidRPr="00C271A2">
        <w:rPr>
          <w:rFonts w:asciiTheme="minorHAnsi" w:eastAsiaTheme="minorEastAsia" w:hAnsiTheme="minorHAnsi" w:cstheme="minorBidi"/>
          <w:noProof/>
          <w:sz w:val="22"/>
          <w:szCs w:val="22"/>
          <w:lang w:val="fr-BE" w:eastAsia="en-IE"/>
        </w:rPr>
        <w:tab/>
      </w:r>
      <w:r w:rsidRPr="004339C5">
        <w:rPr>
          <w:i/>
          <w:noProof/>
        </w:rPr>
        <w:t>Informacije in sporočanje: sporočanje</w:t>
      </w:r>
      <w:r>
        <w:rPr>
          <w:noProof/>
        </w:rPr>
        <w:tab/>
      </w:r>
      <w:r>
        <w:rPr>
          <w:noProof/>
        </w:rPr>
        <w:fldChar w:fldCharType="begin"/>
      </w:r>
      <w:r>
        <w:rPr>
          <w:noProof/>
        </w:rPr>
        <w:instrText xml:space="preserve"> PAGEREF _Toc146231081 \h </w:instrText>
      </w:r>
      <w:r>
        <w:rPr>
          <w:noProof/>
        </w:rPr>
      </w:r>
      <w:r>
        <w:rPr>
          <w:noProof/>
        </w:rPr>
        <w:fldChar w:fldCharType="separate"/>
      </w:r>
      <w:r>
        <w:rPr>
          <w:noProof/>
        </w:rPr>
        <w:t>38</w:t>
      </w:r>
      <w:r>
        <w:rPr>
          <w:noProof/>
        </w:rPr>
        <w:fldChar w:fldCharType="end"/>
      </w:r>
    </w:p>
    <w:p w14:paraId="3D3CB4A3" w14:textId="4B5138A4"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1.3.4.6.</w:t>
      </w:r>
      <w:r w:rsidRPr="00C271A2">
        <w:rPr>
          <w:rFonts w:asciiTheme="minorHAnsi" w:eastAsiaTheme="minorEastAsia" w:hAnsiTheme="minorHAnsi" w:cstheme="minorBidi"/>
          <w:noProof/>
          <w:sz w:val="22"/>
          <w:szCs w:val="22"/>
          <w:lang w:val="fr-BE" w:eastAsia="en-IE"/>
        </w:rPr>
        <w:tab/>
      </w:r>
      <w:r w:rsidRPr="004339C5">
        <w:rPr>
          <w:i/>
          <w:noProof/>
        </w:rPr>
        <w:t>Informacije in sporočanje: varnost informacijskih sistemov</w:t>
      </w:r>
      <w:r>
        <w:rPr>
          <w:noProof/>
        </w:rPr>
        <w:tab/>
      </w:r>
      <w:r>
        <w:rPr>
          <w:noProof/>
        </w:rPr>
        <w:fldChar w:fldCharType="begin"/>
      </w:r>
      <w:r>
        <w:rPr>
          <w:noProof/>
        </w:rPr>
        <w:instrText xml:space="preserve"> PAGEREF _Toc146231082 \h </w:instrText>
      </w:r>
      <w:r>
        <w:rPr>
          <w:noProof/>
        </w:rPr>
      </w:r>
      <w:r>
        <w:rPr>
          <w:noProof/>
        </w:rPr>
        <w:fldChar w:fldCharType="separate"/>
      </w:r>
      <w:r>
        <w:rPr>
          <w:noProof/>
        </w:rPr>
        <w:t>39</w:t>
      </w:r>
      <w:r>
        <w:rPr>
          <w:noProof/>
        </w:rPr>
        <w:fldChar w:fldCharType="end"/>
      </w:r>
    </w:p>
    <w:p w14:paraId="5CEAB4F1" w14:textId="0EAE19BE"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1.3.4.7.</w:t>
      </w:r>
      <w:r w:rsidRPr="00C271A2">
        <w:rPr>
          <w:rFonts w:asciiTheme="minorHAnsi" w:eastAsiaTheme="minorEastAsia" w:hAnsiTheme="minorHAnsi" w:cstheme="minorBidi"/>
          <w:noProof/>
          <w:sz w:val="22"/>
          <w:szCs w:val="22"/>
          <w:lang w:val="fr-BE" w:eastAsia="en-IE"/>
        </w:rPr>
        <w:tab/>
      </w:r>
      <w:r w:rsidRPr="004339C5">
        <w:rPr>
          <w:i/>
          <w:noProof/>
        </w:rPr>
        <w:t>Spremljanje: stalno spremljanje prek notranjih kontrol</w:t>
      </w:r>
      <w:r>
        <w:rPr>
          <w:noProof/>
        </w:rPr>
        <w:tab/>
      </w:r>
      <w:r>
        <w:rPr>
          <w:noProof/>
        </w:rPr>
        <w:fldChar w:fldCharType="begin"/>
      </w:r>
      <w:r>
        <w:rPr>
          <w:noProof/>
        </w:rPr>
        <w:instrText xml:space="preserve"> PAGEREF _Toc146231083 \h </w:instrText>
      </w:r>
      <w:r>
        <w:rPr>
          <w:noProof/>
        </w:rPr>
      </w:r>
      <w:r>
        <w:rPr>
          <w:noProof/>
        </w:rPr>
        <w:fldChar w:fldCharType="separate"/>
      </w:r>
      <w:r>
        <w:rPr>
          <w:noProof/>
        </w:rPr>
        <w:t>42</w:t>
      </w:r>
      <w:r>
        <w:rPr>
          <w:noProof/>
        </w:rPr>
        <w:fldChar w:fldCharType="end"/>
      </w:r>
    </w:p>
    <w:p w14:paraId="332C78B0" w14:textId="5A08AD9E"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1.3.4.8.</w:t>
      </w:r>
      <w:r w:rsidRPr="00C271A2">
        <w:rPr>
          <w:rFonts w:asciiTheme="minorHAnsi" w:eastAsiaTheme="minorEastAsia" w:hAnsiTheme="minorHAnsi" w:cstheme="minorBidi"/>
          <w:noProof/>
          <w:sz w:val="22"/>
          <w:szCs w:val="22"/>
          <w:lang w:val="fr-BE" w:eastAsia="en-IE"/>
        </w:rPr>
        <w:tab/>
      </w:r>
      <w:r w:rsidRPr="004339C5">
        <w:rPr>
          <w:i/>
          <w:noProof/>
        </w:rPr>
        <w:t>Spremljanje: posamezna ocenjevanja prek službe za notranjo revizijo</w:t>
      </w:r>
      <w:r>
        <w:rPr>
          <w:noProof/>
        </w:rPr>
        <w:tab/>
      </w:r>
      <w:r>
        <w:rPr>
          <w:noProof/>
        </w:rPr>
        <w:fldChar w:fldCharType="begin"/>
      </w:r>
      <w:r>
        <w:rPr>
          <w:noProof/>
        </w:rPr>
        <w:instrText xml:space="preserve"> PAGEREF _Toc146231084 \h </w:instrText>
      </w:r>
      <w:r>
        <w:rPr>
          <w:noProof/>
        </w:rPr>
      </w:r>
      <w:r>
        <w:rPr>
          <w:noProof/>
        </w:rPr>
        <w:fldChar w:fldCharType="separate"/>
      </w:r>
      <w:r>
        <w:rPr>
          <w:noProof/>
        </w:rPr>
        <w:t>42</w:t>
      </w:r>
      <w:r>
        <w:rPr>
          <w:noProof/>
        </w:rPr>
        <w:fldChar w:fldCharType="end"/>
      </w:r>
    </w:p>
    <w:p w14:paraId="4C1ECA6F" w14:textId="182A98F9" w:rsidR="004C1E75" w:rsidRPr="007929A8" w:rsidRDefault="004C1E75">
      <w:pPr>
        <w:pStyle w:val="Kazalovsebine2"/>
        <w:tabs>
          <w:tab w:val="left" w:pos="1077"/>
        </w:tabs>
        <w:rPr>
          <w:rFonts w:asciiTheme="minorHAnsi" w:eastAsiaTheme="minorEastAsia" w:hAnsiTheme="minorHAnsi" w:cstheme="minorBidi"/>
          <w:noProof/>
          <w:sz w:val="22"/>
          <w:szCs w:val="22"/>
          <w:lang w:val="fr-BE" w:eastAsia="en-IE"/>
        </w:rPr>
      </w:pPr>
      <w:r>
        <w:rPr>
          <w:noProof/>
        </w:rPr>
        <w:t>1.4.</w:t>
      </w:r>
      <w:r w:rsidRPr="007929A8">
        <w:rPr>
          <w:rFonts w:asciiTheme="minorHAnsi" w:eastAsiaTheme="minorEastAsia" w:hAnsiTheme="minorHAnsi" w:cstheme="minorBidi"/>
          <w:noProof/>
          <w:sz w:val="22"/>
          <w:szCs w:val="22"/>
          <w:lang w:val="fr-BE" w:eastAsia="en-IE"/>
        </w:rPr>
        <w:tab/>
      </w:r>
      <w:r>
        <w:rPr>
          <w:noProof/>
        </w:rPr>
        <w:t>Preizkušanje podatkov o operativnih in neoperativnih transakcijah</w:t>
      </w:r>
      <w:r>
        <w:rPr>
          <w:noProof/>
        </w:rPr>
        <w:tab/>
      </w:r>
      <w:r>
        <w:rPr>
          <w:noProof/>
        </w:rPr>
        <w:fldChar w:fldCharType="begin"/>
      </w:r>
      <w:r>
        <w:rPr>
          <w:noProof/>
        </w:rPr>
        <w:instrText xml:space="preserve"> PAGEREF _Toc146231085 \h </w:instrText>
      </w:r>
      <w:r>
        <w:rPr>
          <w:noProof/>
        </w:rPr>
      </w:r>
      <w:r>
        <w:rPr>
          <w:noProof/>
        </w:rPr>
        <w:fldChar w:fldCharType="separate"/>
      </w:r>
      <w:r>
        <w:rPr>
          <w:noProof/>
        </w:rPr>
        <w:t>43</w:t>
      </w:r>
      <w:r>
        <w:rPr>
          <w:noProof/>
        </w:rPr>
        <w:fldChar w:fldCharType="end"/>
      </w:r>
    </w:p>
    <w:p w14:paraId="5448DDA3" w14:textId="55F7F981" w:rsidR="004C1E75" w:rsidRPr="007929A8"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lastRenderedPageBreak/>
        <w:t>1.4.1.</w:t>
      </w:r>
      <w:r w:rsidRPr="007929A8">
        <w:rPr>
          <w:rFonts w:asciiTheme="minorHAnsi" w:eastAsiaTheme="minorEastAsia" w:hAnsiTheme="minorHAnsi" w:cstheme="minorBidi"/>
          <w:noProof/>
          <w:sz w:val="22"/>
          <w:szCs w:val="22"/>
          <w:lang w:val="fr-BE" w:eastAsia="en-IE"/>
        </w:rPr>
        <w:tab/>
      </w:r>
      <w:r w:rsidRPr="004339C5">
        <w:rPr>
          <w:b/>
          <w:noProof/>
        </w:rPr>
        <w:t>Uvod</w:t>
      </w:r>
      <w:r>
        <w:rPr>
          <w:noProof/>
        </w:rPr>
        <w:tab/>
      </w:r>
      <w:r>
        <w:rPr>
          <w:noProof/>
        </w:rPr>
        <w:fldChar w:fldCharType="begin"/>
      </w:r>
      <w:r>
        <w:rPr>
          <w:noProof/>
        </w:rPr>
        <w:instrText xml:space="preserve"> PAGEREF _Toc146231086 \h </w:instrText>
      </w:r>
      <w:r>
        <w:rPr>
          <w:noProof/>
        </w:rPr>
      </w:r>
      <w:r>
        <w:rPr>
          <w:noProof/>
        </w:rPr>
        <w:fldChar w:fldCharType="separate"/>
      </w:r>
      <w:r>
        <w:rPr>
          <w:noProof/>
        </w:rPr>
        <w:t>43</w:t>
      </w:r>
      <w:r>
        <w:rPr>
          <w:noProof/>
        </w:rPr>
        <w:fldChar w:fldCharType="end"/>
      </w:r>
    </w:p>
    <w:p w14:paraId="0A6BA3D7" w14:textId="794AE302" w:rsidR="004C1E75" w:rsidRPr="007929A8"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1.4.2.</w:t>
      </w:r>
      <w:r w:rsidRPr="007929A8">
        <w:rPr>
          <w:rFonts w:asciiTheme="minorHAnsi" w:eastAsiaTheme="minorEastAsia" w:hAnsiTheme="minorHAnsi" w:cstheme="minorBidi"/>
          <w:noProof/>
          <w:sz w:val="22"/>
          <w:szCs w:val="22"/>
          <w:lang w:val="fr-BE" w:eastAsia="en-IE"/>
        </w:rPr>
        <w:tab/>
      </w:r>
      <w:r w:rsidRPr="004339C5">
        <w:rPr>
          <w:b/>
          <w:noProof/>
        </w:rPr>
        <w:t>Rezultati preizkušanja v zvezi z EKJS ali EKJS in EKSRP – stopnja napak</w:t>
      </w:r>
      <w:r>
        <w:rPr>
          <w:noProof/>
        </w:rPr>
        <w:tab/>
      </w:r>
      <w:r>
        <w:rPr>
          <w:noProof/>
        </w:rPr>
        <w:fldChar w:fldCharType="begin"/>
      </w:r>
      <w:r>
        <w:rPr>
          <w:noProof/>
        </w:rPr>
        <w:instrText xml:space="preserve"> PAGEREF _Toc146231087 \h </w:instrText>
      </w:r>
      <w:r>
        <w:rPr>
          <w:noProof/>
        </w:rPr>
      </w:r>
      <w:r>
        <w:rPr>
          <w:noProof/>
        </w:rPr>
        <w:fldChar w:fldCharType="separate"/>
      </w:r>
      <w:r>
        <w:rPr>
          <w:noProof/>
        </w:rPr>
        <w:t>43</w:t>
      </w:r>
      <w:r>
        <w:rPr>
          <w:noProof/>
        </w:rPr>
        <w:fldChar w:fldCharType="end"/>
      </w:r>
    </w:p>
    <w:p w14:paraId="5E79189D" w14:textId="678E148C"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1.4.2.1.</w:t>
      </w:r>
      <w:r w:rsidRPr="007929A8">
        <w:rPr>
          <w:rFonts w:asciiTheme="minorHAnsi" w:eastAsiaTheme="minorEastAsia" w:hAnsiTheme="minorHAnsi" w:cstheme="minorBidi"/>
          <w:noProof/>
          <w:sz w:val="22"/>
          <w:szCs w:val="22"/>
          <w:lang w:val="it-IT" w:eastAsia="en-IE"/>
        </w:rPr>
        <w:tab/>
      </w:r>
      <w:r w:rsidRPr="004339C5">
        <w:rPr>
          <w:i/>
          <w:noProof/>
        </w:rPr>
        <w:t>Pregled</w:t>
      </w:r>
      <w:r>
        <w:rPr>
          <w:noProof/>
        </w:rPr>
        <w:tab/>
      </w:r>
      <w:r>
        <w:rPr>
          <w:noProof/>
        </w:rPr>
        <w:fldChar w:fldCharType="begin"/>
      </w:r>
      <w:r>
        <w:rPr>
          <w:noProof/>
        </w:rPr>
        <w:instrText xml:space="preserve"> PAGEREF _Toc146231088 \h </w:instrText>
      </w:r>
      <w:r>
        <w:rPr>
          <w:noProof/>
        </w:rPr>
      </w:r>
      <w:r>
        <w:rPr>
          <w:noProof/>
        </w:rPr>
        <w:fldChar w:fldCharType="separate"/>
      </w:r>
      <w:r>
        <w:rPr>
          <w:noProof/>
        </w:rPr>
        <w:t>43</w:t>
      </w:r>
      <w:r>
        <w:rPr>
          <w:noProof/>
        </w:rPr>
        <w:fldChar w:fldCharType="end"/>
      </w:r>
    </w:p>
    <w:p w14:paraId="66B23100" w14:textId="5CEE8F14"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1.4.2.2.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_Toc146231089 \h </w:instrText>
      </w:r>
      <w:r>
        <w:rPr>
          <w:noProof/>
        </w:rPr>
      </w:r>
      <w:r>
        <w:rPr>
          <w:noProof/>
        </w:rPr>
        <w:fldChar w:fldCharType="separate"/>
      </w:r>
      <w:r>
        <w:rPr>
          <w:noProof/>
        </w:rPr>
        <w:t>43</w:t>
      </w:r>
      <w:r>
        <w:rPr>
          <w:noProof/>
        </w:rPr>
        <w:fldChar w:fldCharType="end"/>
      </w:r>
    </w:p>
    <w:p w14:paraId="5D0EB167" w14:textId="4A67294E"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1.4.2.3.</w:t>
      </w:r>
      <w:r w:rsidRPr="007929A8">
        <w:rPr>
          <w:rFonts w:asciiTheme="minorHAnsi" w:eastAsiaTheme="minorEastAsia" w:hAnsiTheme="minorHAnsi" w:cstheme="minorBidi"/>
          <w:noProof/>
          <w:sz w:val="22"/>
          <w:szCs w:val="22"/>
          <w:lang w:val="it-IT" w:eastAsia="en-IE"/>
        </w:rPr>
        <w:tab/>
      </w:r>
      <w:r w:rsidRPr="004339C5">
        <w:rPr>
          <w:i/>
          <w:noProof/>
        </w:rPr>
        <w:t>Ocena in ugotovitve</w:t>
      </w:r>
      <w:r>
        <w:rPr>
          <w:noProof/>
        </w:rPr>
        <w:tab/>
      </w:r>
      <w:r>
        <w:rPr>
          <w:noProof/>
        </w:rPr>
        <w:fldChar w:fldCharType="begin"/>
      </w:r>
      <w:r>
        <w:rPr>
          <w:noProof/>
        </w:rPr>
        <w:instrText xml:space="preserve"> PAGEREF _Toc146231090 \h </w:instrText>
      </w:r>
      <w:r>
        <w:rPr>
          <w:noProof/>
        </w:rPr>
      </w:r>
      <w:r>
        <w:rPr>
          <w:noProof/>
        </w:rPr>
        <w:fldChar w:fldCharType="separate"/>
      </w:r>
      <w:r>
        <w:rPr>
          <w:noProof/>
        </w:rPr>
        <w:t>43</w:t>
      </w:r>
      <w:r>
        <w:rPr>
          <w:noProof/>
        </w:rPr>
        <w:fldChar w:fldCharType="end"/>
      </w:r>
    </w:p>
    <w:p w14:paraId="17B8A58C" w14:textId="0D88D87D"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1.4.3.</w:t>
      </w:r>
      <w:r w:rsidRPr="007929A8">
        <w:rPr>
          <w:rFonts w:asciiTheme="minorHAnsi" w:eastAsiaTheme="minorEastAsia" w:hAnsiTheme="minorHAnsi" w:cstheme="minorBidi"/>
          <w:noProof/>
          <w:sz w:val="22"/>
          <w:szCs w:val="22"/>
          <w:lang w:val="it-IT" w:eastAsia="en-IE"/>
        </w:rPr>
        <w:tab/>
      </w:r>
      <w:r w:rsidRPr="004339C5">
        <w:rPr>
          <w:b/>
          <w:noProof/>
        </w:rPr>
        <w:t>Skupni rezultati preizkušanja glede populacije EKJS</w:t>
      </w:r>
      <w:r>
        <w:rPr>
          <w:noProof/>
        </w:rPr>
        <w:tab/>
      </w:r>
      <w:r>
        <w:rPr>
          <w:noProof/>
        </w:rPr>
        <w:fldChar w:fldCharType="begin"/>
      </w:r>
      <w:r>
        <w:rPr>
          <w:noProof/>
        </w:rPr>
        <w:instrText xml:space="preserve"> PAGEREF _Toc146231091 \h </w:instrText>
      </w:r>
      <w:r>
        <w:rPr>
          <w:noProof/>
        </w:rPr>
      </w:r>
      <w:r>
        <w:rPr>
          <w:noProof/>
        </w:rPr>
        <w:fldChar w:fldCharType="separate"/>
      </w:r>
      <w:r>
        <w:rPr>
          <w:noProof/>
        </w:rPr>
        <w:t>45</w:t>
      </w:r>
      <w:r>
        <w:rPr>
          <w:noProof/>
        </w:rPr>
        <w:fldChar w:fldCharType="end"/>
      </w:r>
    </w:p>
    <w:p w14:paraId="21B39945" w14:textId="15E15F56"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1.4.4.</w:t>
      </w:r>
      <w:r w:rsidRPr="007929A8">
        <w:rPr>
          <w:rFonts w:asciiTheme="minorHAnsi" w:eastAsiaTheme="minorEastAsia" w:hAnsiTheme="minorHAnsi" w:cstheme="minorBidi"/>
          <w:noProof/>
          <w:sz w:val="22"/>
          <w:szCs w:val="22"/>
          <w:lang w:val="it-IT" w:eastAsia="en-IE"/>
        </w:rPr>
        <w:tab/>
      </w:r>
      <w:r w:rsidRPr="004339C5">
        <w:rPr>
          <w:b/>
          <w:noProof/>
        </w:rPr>
        <w:t>Rezultati preizkušanj glede neoperativnih transakcij</w:t>
      </w:r>
      <w:r>
        <w:rPr>
          <w:noProof/>
        </w:rPr>
        <w:tab/>
      </w:r>
      <w:r>
        <w:rPr>
          <w:noProof/>
        </w:rPr>
        <w:fldChar w:fldCharType="begin"/>
      </w:r>
      <w:r>
        <w:rPr>
          <w:noProof/>
        </w:rPr>
        <w:instrText xml:space="preserve"> PAGEREF _Toc146231092 \h </w:instrText>
      </w:r>
      <w:r>
        <w:rPr>
          <w:noProof/>
        </w:rPr>
      </w:r>
      <w:r>
        <w:rPr>
          <w:noProof/>
        </w:rPr>
        <w:fldChar w:fldCharType="separate"/>
      </w:r>
      <w:r>
        <w:rPr>
          <w:noProof/>
        </w:rPr>
        <w:t>45</w:t>
      </w:r>
      <w:r>
        <w:rPr>
          <w:noProof/>
        </w:rPr>
        <w:fldChar w:fldCharType="end"/>
      </w:r>
    </w:p>
    <w:p w14:paraId="020BA265" w14:textId="11B5C97C"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iCs/>
          <w:noProof/>
        </w:rPr>
        <w:t>1.4.4.1.</w:t>
      </w:r>
      <w:r w:rsidRPr="007929A8">
        <w:rPr>
          <w:rFonts w:asciiTheme="minorHAnsi" w:eastAsiaTheme="minorEastAsia" w:hAnsiTheme="minorHAnsi" w:cstheme="minorBidi"/>
          <w:noProof/>
          <w:sz w:val="22"/>
          <w:szCs w:val="22"/>
          <w:lang w:val="it-IT" w:eastAsia="en-IE"/>
        </w:rPr>
        <w:tab/>
      </w:r>
      <w:r w:rsidRPr="004339C5">
        <w:rPr>
          <w:i/>
          <w:noProof/>
        </w:rPr>
        <w:t>Rezultati preizkušanja preglednic iz Priloge II – Nepravilnosti – k Uredbi (EU) št. 128/2014 in Priloge V – Nepravilnosti – k Uredbi (EU) 2022/128</w:t>
      </w:r>
      <w:r>
        <w:rPr>
          <w:noProof/>
        </w:rPr>
        <w:tab/>
      </w:r>
      <w:r>
        <w:rPr>
          <w:noProof/>
        </w:rPr>
        <w:fldChar w:fldCharType="begin"/>
      </w:r>
      <w:r>
        <w:rPr>
          <w:noProof/>
        </w:rPr>
        <w:instrText xml:space="preserve"> PAGEREF _Toc146231093 \h </w:instrText>
      </w:r>
      <w:r>
        <w:rPr>
          <w:noProof/>
        </w:rPr>
      </w:r>
      <w:r>
        <w:rPr>
          <w:noProof/>
        </w:rPr>
        <w:fldChar w:fldCharType="separate"/>
      </w:r>
      <w:r>
        <w:rPr>
          <w:noProof/>
        </w:rPr>
        <w:t>45</w:t>
      </w:r>
      <w:r>
        <w:rPr>
          <w:noProof/>
        </w:rPr>
        <w:fldChar w:fldCharType="end"/>
      </w:r>
    </w:p>
    <w:p w14:paraId="1361A442" w14:textId="6AE3E014"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1.4.4.2.</w:t>
      </w:r>
      <w:r w:rsidRPr="007929A8">
        <w:rPr>
          <w:rFonts w:asciiTheme="minorHAnsi" w:eastAsiaTheme="minorEastAsia" w:hAnsiTheme="minorHAnsi" w:cstheme="minorBidi"/>
          <w:noProof/>
          <w:sz w:val="22"/>
          <w:szCs w:val="22"/>
          <w:lang w:val="it-IT" w:eastAsia="en-IE"/>
        </w:rPr>
        <w:tab/>
      </w:r>
      <w:r w:rsidRPr="004339C5">
        <w:rPr>
          <w:i/>
          <w:noProof/>
        </w:rPr>
        <w:t>Rezultati preizkušanja preglednic iz Priloge III k Uredbi (EU) št. 128/2014</w:t>
      </w:r>
      <w:r>
        <w:rPr>
          <w:noProof/>
        </w:rPr>
        <w:tab/>
      </w:r>
      <w:r>
        <w:rPr>
          <w:noProof/>
        </w:rPr>
        <w:fldChar w:fldCharType="begin"/>
      </w:r>
      <w:r>
        <w:rPr>
          <w:noProof/>
        </w:rPr>
        <w:instrText xml:space="preserve"> PAGEREF _Toc146231094 \h </w:instrText>
      </w:r>
      <w:r>
        <w:rPr>
          <w:noProof/>
        </w:rPr>
      </w:r>
      <w:r>
        <w:rPr>
          <w:noProof/>
        </w:rPr>
        <w:fldChar w:fldCharType="separate"/>
      </w:r>
      <w:r>
        <w:rPr>
          <w:noProof/>
        </w:rPr>
        <w:t>45</w:t>
      </w:r>
      <w:r>
        <w:rPr>
          <w:noProof/>
        </w:rPr>
        <w:fldChar w:fldCharType="end"/>
      </w:r>
    </w:p>
    <w:p w14:paraId="23E727DC" w14:textId="0528680D"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1.4.4.3.</w:t>
      </w:r>
      <w:r w:rsidRPr="007929A8">
        <w:rPr>
          <w:rFonts w:asciiTheme="minorHAnsi" w:eastAsiaTheme="minorEastAsia" w:hAnsiTheme="minorHAnsi" w:cstheme="minorBidi"/>
          <w:noProof/>
          <w:sz w:val="22"/>
          <w:szCs w:val="22"/>
          <w:lang w:val="it-IT" w:eastAsia="en-IE"/>
        </w:rPr>
        <w:tab/>
      </w:r>
      <w:r w:rsidRPr="004339C5">
        <w:rPr>
          <w:i/>
          <w:noProof/>
        </w:rPr>
        <w:t>Rezultati preizkušanja v zvezi s predplačili in varščinami</w:t>
      </w:r>
      <w:r>
        <w:rPr>
          <w:noProof/>
        </w:rPr>
        <w:tab/>
      </w:r>
      <w:r>
        <w:rPr>
          <w:noProof/>
        </w:rPr>
        <w:fldChar w:fldCharType="begin"/>
      </w:r>
      <w:r>
        <w:rPr>
          <w:noProof/>
        </w:rPr>
        <w:instrText xml:space="preserve"> PAGEREF _Toc146231095 \h </w:instrText>
      </w:r>
      <w:r>
        <w:rPr>
          <w:noProof/>
        </w:rPr>
      </w:r>
      <w:r>
        <w:rPr>
          <w:noProof/>
        </w:rPr>
        <w:fldChar w:fldCharType="separate"/>
      </w:r>
      <w:r>
        <w:rPr>
          <w:noProof/>
        </w:rPr>
        <w:t>46</w:t>
      </w:r>
      <w:r>
        <w:rPr>
          <w:noProof/>
        </w:rPr>
        <w:fldChar w:fldCharType="end"/>
      </w:r>
    </w:p>
    <w:p w14:paraId="75F0F005" w14:textId="336022A3" w:rsidR="004C1E75" w:rsidRPr="007929A8" w:rsidRDefault="004C1E75">
      <w:pPr>
        <w:pStyle w:val="Kazalovsebine2"/>
        <w:tabs>
          <w:tab w:val="left" w:pos="1077"/>
        </w:tabs>
        <w:rPr>
          <w:rFonts w:asciiTheme="minorHAnsi" w:eastAsiaTheme="minorEastAsia" w:hAnsiTheme="minorHAnsi" w:cstheme="minorBidi"/>
          <w:noProof/>
          <w:sz w:val="22"/>
          <w:szCs w:val="22"/>
          <w:lang w:val="de-DE" w:eastAsia="en-IE"/>
        </w:rPr>
      </w:pPr>
      <w:r>
        <w:rPr>
          <w:noProof/>
        </w:rPr>
        <w:t>1.5.</w:t>
      </w:r>
      <w:r w:rsidRPr="007929A8">
        <w:rPr>
          <w:rFonts w:asciiTheme="minorHAnsi" w:eastAsiaTheme="minorEastAsia" w:hAnsiTheme="minorHAnsi" w:cstheme="minorBidi"/>
          <w:noProof/>
          <w:sz w:val="22"/>
          <w:szCs w:val="22"/>
          <w:lang w:val="de-DE" w:eastAsia="en-IE"/>
        </w:rPr>
        <w:tab/>
      </w:r>
      <w:r>
        <w:rPr>
          <w:noProof/>
        </w:rPr>
        <w:t>Uskladitev mesečnih in letnih izjav</w:t>
      </w:r>
      <w:r>
        <w:rPr>
          <w:noProof/>
        </w:rPr>
        <w:tab/>
      </w:r>
      <w:r>
        <w:rPr>
          <w:noProof/>
        </w:rPr>
        <w:fldChar w:fldCharType="begin"/>
      </w:r>
      <w:r>
        <w:rPr>
          <w:noProof/>
        </w:rPr>
        <w:instrText xml:space="preserve"> PAGEREF _Toc146231096 \h </w:instrText>
      </w:r>
      <w:r>
        <w:rPr>
          <w:noProof/>
        </w:rPr>
      </w:r>
      <w:r>
        <w:rPr>
          <w:noProof/>
        </w:rPr>
        <w:fldChar w:fldCharType="separate"/>
      </w:r>
      <w:r>
        <w:rPr>
          <w:noProof/>
        </w:rPr>
        <w:t>47</w:t>
      </w:r>
      <w:r>
        <w:rPr>
          <w:noProof/>
        </w:rPr>
        <w:fldChar w:fldCharType="end"/>
      </w:r>
    </w:p>
    <w:p w14:paraId="3734EC7F" w14:textId="6F114569" w:rsidR="004C1E75" w:rsidRPr="007929A8" w:rsidRDefault="004C1E75">
      <w:pPr>
        <w:pStyle w:val="Kazalovsebine3"/>
        <w:tabs>
          <w:tab w:val="left" w:pos="1916"/>
        </w:tabs>
        <w:rPr>
          <w:rFonts w:asciiTheme="minorHAnsi" w:eastAsiaTheme="minorEastAsia" w:hAnsiTheme="minorHAnsi" w:cstheme="minorBidi"/>
          <w:noProof/>
          <w:sz w:val="22"/>
          <w:szCs w:val="22"/>
          <w:lang w:val="de-DE" w:eastAsia="en-IE"/>
        </w:rPr>
      </w:pPr>
      <w:r w:rsidRPr="004339C5">
        <w:rPr>
          <w:b/>
          <w:noProof/>
        </w:rPr>
        <w:t>1.5.1.</w:t>
      </w:r>
      <w:r w:rsidRPr="007929A8">
        <w:rPr>
          <w:rFonts w:asciiTheme="minorHAnsi" w:eastAsiaTheme="minorEastAsia" w:hAnsiTheme="minorHAnsi" w:cstheme="minorBidi"/>
          <w:noProof/>
          <w:sz w:val="22"/>
          <w:szCs w:val="22"/>
          <w:lang w:val="de-DE" w:eastAsia="en-IE"/>
        </w:rPr>
        <w:tab/>
      </w:r>
      <w:r w:rsidRPr="004339C5">
        <w:rPr>
          <w:b/>
          <w:noProof/>
        </w:rPr>
        <w:t>Uskladitev mesečnih in letnih izjav o odhodkih EKJS</w:t>
      </w:r>
      <w:r>
        <w:rPr>
          <w:noProof/>
        </w:rPr>
        <w:tab/>
      </w:r>
      <w:r>
        <w:rPr>
          <w:noProof/>
        </w:rPr>
        <w:fldChar w:fldCharType="begin"/>
      </w:r>
      <w:r>
        <w:rPr>
          <w:noProof/>
        </w:rPr>
        <w:instrText xml:space="preserve"> PAGEREF _Toc146231097 \h </w:instrText>
      </w:r>
      <w:r>
        <w:rPr>
          <w:noProof/>
        </w:rPr>
      </w:r>
      <w:r>
        <w:rPr>
          <w:noProof/>
        </w:rPr>
        <w:fldChar w:fldCharType="separate"/>
      </w:r>
      <w:r>
        <w:rPr>
          <w:noProof/>
        </w:rPr>
        <w:t>47</w:t>
      </w:r>
      <w:r>
        <w:rPr>
          <w:noProof/>
        </w:rPr>
        <w:fldChar w:fldCharType="end"/>
      </w:r>
    </w:p>
    <w:p w14:paraId="0461A792" w14:textId="1897E84F"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1.5.1.1.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_Toc146231098 \h </w:instrText>
      </w:r>
      <w:r>
        <w:rPr>
          <w:noProof/>
        </w:rPr>
      </w:r>
      <w:r>
        <w:rPr>
          <w:noProof/>
        </w:rPr>
        <w:fldChar w:fldCharType="separate"/>
      </w:r>
      <w:r>
        <w:rPr>
          <w:noProof/>
        </w:rPr>
        <w:t>47</w:t>
      </w:r>
      <w:r>
        <w:rPr>
          <w:noProof/>
        </w:rPr>
        <w:fldChar w:fldCharType="end"/>
      </w:r>
    </w:p>
    <w:p w14:paraId="316640F1" w14:textId="073F389D"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1.5.1.2.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_Toc146231099 \h </w:instrText>
      </w:r>
      <w:r>
        <w:rPr>
          <w:noProof/>
        </w:rPr>
      </w:r>
      <w:r>
        <w:rPr>
          <w:noProof/>
        </w:rPr>
        <w:fldChar w:fldCharType="separate"/>
      </w:r>
      <w:r>
        <w:rPr>
          <w:noProof/>
        </w:rPr>
        <w:t>47</w:t>
      </w:r>
      <w:r>
        <w:rPr>
          <w:noProof/>
        </w:rPr>
        <w:fldChar w:fldCharType="end"/>
      </w:r>
    </w:p>
    <w:p w14:paraId="3AD61A2B" w14:textId="591E1AB6"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1.5.1.3.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_Toc146231100 \h </w:instrText>
      </w:r>
      <w:r>
        <w:rPr>
          <w:noProof/>
        </w:rPr>
      </w:r>
      <w:r>
        <w:rPr>
          <w:noProof/>
        </w:rPr>
        <w:fldChar w:fldCharType="separate"/>
      </w:r>
      <w:r>
        <w:rPr>
          <w:noProof/>
        </w:rPr>
        <w:t>47</w:t>
      </w:r>
      <w:r>
        <w:rPr>
          <w:noProof/>
        </w:rPr>
        <w:fldChar w:fldCharType="end"/>
      </w:r>
    </w:p>
    <w:p w14:paraId="42B6BB70" w14:textId="266BB843"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1.5.1.4.</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_Toc146231101 \h </w:instrText>
      </w:r>
      <w:r>
        <w:rPr>
          <w:noProof/>
        </w:rPr>
      </w:r>
      <w:r>
        <w:rPr>
          <w:noProof/>
        </w:rPr>
        <w:fldChar w:fldCharType="separate"/>
      </w:r>
      <w:r>
        <w:rPr>
          <w:noProof/>
        </w:rPr>
        <w:t>50</w:t>
      </w:r>
      <w:r>
        <w:rPr>
          <w:noProof/>
        </w:rPr>
        <w:fldChar w:fldCharType="end"/>
      </w:r>
    </w:p>
    <w:p w14:paraId="77418D07" w14:textId="54F689F9"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1.5.1.5.</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_Toc146231102 \h </w:instrText>
      </w:r>
      <w:r>
        <w:rPr>
          <w:noProof/>
        </w:rPr>
      </w:r>
      <w:r>
        <w:rPr>
          <w:noProof/>
        </w:rPr>
        <w:fldChar w:fldCharType="separate"/>
      </w:r>
      <w:r>
        <w:rPr>
          <w:noProof/>
        </w:rPr>
        <w:t>50</w:t>
      </w:r>
      <w:r>
        <w:rPr>
          <w:noProof/>
        </w:rPr>
        <w:fldChar w:fldCharType="end"/>
      </w:r>
    </w:p>
    <w:p w14:paraId="28CC417A" w14:textId="58CF996E"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1.5.2.</w:t>
      </w:r>
      <w:r w:rsidRPr="007929A8">
        <w:rPr>
          <w:rFonts w:asciiTheme="minorHAnsi" w:eastAsiaTheme="minorEastAsia" w:hAnsiTheme="minorHAnsi" w:cstheme="minorBidi"/>
          <w:noProof/>
          <w:sz w:val="22"/>
          <w:szCs w:val="22"/>
          <w:lang w:val="it-IT" w:eastAsia="en-IE"/>
        </w:rPr>
        <w:tab/>
      </w:r>
      <w:r w:rsidRPr="004339C5">
        <w:rPr>
          <w:b/>
          <w:noProof/>
        </w:rPr>
        <w:t>Uskladitev letne izjave in podatkov iz tabele X o obračunih EKJS</w:t>
      </w:r>
      <w:r>
        <w:rPr>
          <w:noProof/>
        </w:rPr>
        <w:tab/>
      </w:r>
      <w:r>
        <w:rPr>
          <w:noProof/>
        </w:rPr>
        <w:fldChar w:fldCharType="begin"/>
      </w:r>
      <w:r>
        <w:rPr>
          <w:noProof/>
        </w:rPr>
        <w:instrText xml:space="preserve"> PAGEREF _Toc146231103 \h </w:instrText>
      </w:r>
      <w:r>
        <w:rPr>
          <w:noProof/>
        </w:rPr>
      </w:r>
      <w:r>
        <w:rPr>
          <w:noProof/>
        </w:rPr>
        <w:fldChar w:fldCharType="separate"/>
      </w:r>
      <w:r>
        <w:rPr>
          <w:noProof/>
        </w:rPr>
        <w:t>50</w:t>
      </w:r>
      <w:r>
        <w:rPr>
          <w:noProof/>
        </w:rPr>
        <w:fldChar w:fldCharType="end"/>
      </w:r>
    </w:p>
    <w:p w14:paraId="3EF8A995" w14:textId="7289D92C"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1.5.2.1.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_Toc146231104 \h </w:instrText>
      </w:r>
      <w:r>
        <w:rPr>
          <w:noProof/>
        </w:rPr>
      </w:r>
      <w:r>
        <w:rPr>
          <w:noProof/>
        </w:rPr>
        <w:fldChar w:fldCharType="separate"/>
      </w:r>
      <w:r>
        <w:rPr>
          <w:noProof/>
        </w:rPr>
        <w:t>50</w:t>
      </w:r>
      <w:r>
        <w:rPr>
          <w:noProof/>
        </w:rPr>
        <w:fldChar w:fldCharType="end"/>
      </w:r>
    </w:p>
    <w:p w14:paraId="648E7ECF" w14:textId="533427CB"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1.5.2.2.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_Toc146231105 \h </w:instrText>
      </w:r>
      <w:r>
        <w:rPr>
          <w:noProof/>
        </w:rPr>
      </w:r>
      <w:r>
        <w:rPr>
          <w:noProof/>
        </w:rPr>
        <w:fldChar w:fldCharType="separate"/>
      </w:r>
      <w:r>
        <w:rPr>
          <w:noProof/>
        </w:rPr>
        <w:t>50</w:t>
      </w:r>
      <w:r>
        <w:rPr>
          <w:noProof/>
        </w:rPr>
        <w:fldChar w:fldCharType="end"/>
      </w:r>
    </w:p>
    <w:p w14:paraId="49A3C88E" w14:textId="0C99994A"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1.5.2.3.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_Toc146231106 \h </w:instrText>
      </w:r>
      <w:r>
        <w:rPr>
          <w:noProof/>
        </w:rPr>
      </w:r>
      <w:r>
        <w:rPr>
          <w:noProof/>
        </w:rPr>
        <w:fldChar w:fldCharType="separate"/>
      </w:r>
      <w:r>
        <w:rPr>
          <w:noProof/>
        </w:rPr>
        <w:t>50</w:t>
      </w:r>
      <w:r>
        <w:rPr>
          <w:noProof/>
        </w:rPr>
        <w:fldChar w:fldCharType="end"/>
      </w:r>
    </w:p>
    <w:p w14:paraId="2B51C501" w14:textId="400F6E44"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1.5.2.4.</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_Toc146231107 \h </w:instrText>
      </w:r>
      <w:r>
        <w:rPr>
          <w:noProof/>
        </w:rPr>
      </w:r>
      <w:r>
        <w:rPr>
          <w:noProof/>
        </w:rPr>
        <w:fldChar w:fldCharType="separate"/>
      </w:r>
      <w:r>
        <w:rPr>
          <w:noProof/>
        </w:rPr>
        <w:t>50</w:t>
      </w:r>
      <w:r>
        <w:rPr>
          <w:noProof/>
        </w:rPr>
        <w:fldChar w:fldCharType="end"/>
      </w:r>
    </w:p>
    <w:p w14:paraId="7AFF93E5" w14:textId="1AF30413"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1.5.2.5.</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_Toc146231108 \h </w:instrText>
      </w:r>
      <w:r>
        <w:rPr>
          <w:noProof/>
        </w:rPr>
      </w:r>
      <w:r>
        <w:rPr>
          <w:noProof/>
        </w:rPr>
        <w:fldChar w:fldCharType="separate"/>
      </w:r>
      <w:r>
        <w:rPr>
          <w:noProof/>
        </w:rPr>
        <w:t>50</w:t>
      </w:r>
      <w:r>
        <w:rPr>
          <w:noProof/>
        </w:rPr>
        <w:fldChar w:fldCharType="end"/>
      </w:r>
    </w:p>
    <w:p w14:paraId="39D9C4E8" w14:textId="589B3862"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bCs/>
          <w:noProof/>
        </w:rPr>
        <w:t>1.5.3.</w:t>
      </w:r>
      <w:r w:rsidRPr="007929A8">
        <w:rPr>
          <w:rFonts w:asciiTheme="minorHAnsi" w:eastAsiaTheme="minorEastAsia" w:hAnsiTheme="minorHAnsi" w:cstheme="minorBidi"/>
          <w:noProof/>
          <w:sz w:val="22"/>
          <w:szCs w:val="22"/>
          <w:lang w:val="it-IT" w:eastAsia="en-IE"/>
        </w:rPr>
        <w:tab/>
      </w:r>
      <w:r w:rsidRPr="004339C5">
        <w:rPr>
          <w:b/>
          <w:noProof/>
        </w:rPr>
        <w:t>Uskladitev informacij, ki se zahtevajo v skladu s prilogama II in III k</w:t>
      </w:r>
      <w:r>
        <w:rPr>
          <w:noProof/>
        </w:rPr>
        <w:t xml:space="preserve"> </w:t>
      </w:r>
      <w:r w:rsidRPr="004339C5">
        <w:rPr>
          <w:b/>
          <w:noProof/>
        </w:rPr>
        <w:t>Izvedbeni uredbi Komisije (EU) št. 908/2014 ter Prilogo V k Izvedbeni uredbi Komisije (EU) 2022/128, s knjigo terjatev – EKJS</w:t>
      </w:r>
      <w:r>
        <w:rPr>
          <w:noProof/>
        </w:rPr>
        <w:tab/>
      </w:r>
      <w:r>
        <w:rPr>
          <w:noProof/>
        </w:rPr>
        <w:fldChar w:fldCharType="begin"/>
      </w:r>
      <w:r>
        <w:rPr>
          <w:noProof/>
        </w:rPr>
        <w:instrText xml:space="preserve"> PAGEREF _Toc146231109 \h </w:instrText>
      </w:r>
      <w:r>
        <w:rPr>
          <w:noProof/>
        </w:rPr>
      </w:r>
      <w:r>
        <w:rPr>
          <w:noProof/>
        </w:rPr>
        <w:fldChar w:fldCharType="separate"/>
      </w:r>
      <w:r>
        <w:rPr>
          <w:noProof/>
        </w:rPr>
        <w:t>51</w:t>
      </w:r>
      <w:r>
        <w:rPr>
          <w:noProof/>
        </w:rPr>
        <w:fldChar w:fldCharType="end"/>
      </w:r>
    </w:p>
    <w:p w14:paraId="7263D6EA" w14:textId="6BBC91B4"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1.5.3.1.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_Toc146231110 \h </w:instrText>
      </w:r>
      <w:r>
        <w:rPr>
          <w:noProof/>
        </w:rPr>
      </w:r>
      <w:r>
        <w:rPr>
          <w:noProof/>
        </w:rPr>
        <w:fldChar w:fldCharType="separate"/>
      </w:r>
      <w:r>
        <w:rPr>
          <w:noProof/>
        </w:rPr>
        <w:t>51</w:t>
      </w:r>
      <w:r>
        <w:rPr>
          <w:noProof/>
        </w:rPr>
        <w:fldChar w:fldCharType="end"/>
      </w:r>
    </w:p>
    <w:p w14:paraId="7B38B8A7" w14:textId="5EDC4395"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1.5.3.2.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_Toc146231111 \h </w:instrText>
      </w:r>
      <w:r>
        <w:rPr>
          <w:noProof/>
        </w:rPr>
      </w:r>
      <w:r>
        <w:rPr>
          <w:noProof/>
        </w:rPr>
        <w:fldChar w:fldCharType="separate"/>
      </w:r>
      <w:r>
        <w:rPr>
          <w:noProof/>
        </w:rPr>
        <w:t>51</w:t>
      </w:r>
      <w:r>
        <w:rPr>
          <w:noProof/>
        </w:rPr>
        <w:fldChar w:fldCharType="end"/>
      </w:r>
    </w:p>
    <w:p w14:paraId="4A10E35E" w14:textId="70EAD60F"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1.5.3.3.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_Toc146231112 \h </w:instrText>
      </w:r>
      <w:r>
        <w:rPr>
          <w:noProof/>
        </w:rPr>
      </w:r>
      <w:r>
        <w:rPr>
          <w:noProof/>
        </w:rPr>
        <w:fldChar w:fldCharType="separate"/>
      </w:r>
      <w:r>
        <w:rPr>
          <w:noProof/>
        </w:rPr>
        <w:t>51</w:t>
      </w:r>
      <w:r>
        <w:rPr>
          <w:noProof/>
        </w:rPr>
        <w:fldChar w:fldCharType="end"/>
      </w:r>
    </w:p>
    <w:p w14:paraId="04EF5B01" w14:textId="07CF971C"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1.5.3.4.</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_Toc146231113 \h </w:instrText>
      </w:r>
      <w:r>
        <w:rPr>
          <w:noProof/>
        </w:rPr>
      </w:r>
      <w:r>
        <w:rPr>
          <w:noProof/>
        </w:rPr>
        <w:fldChar w:fldCharType="separate"/>
      </w:r>
      <w:r>
        <w:rPr>
          <w:noProof/>
        </w:rPr>
        <w:t>57</w:t>
      </w:r>
      <w:r>
        <w:rPr>
          <w:noProof/>
        </w:rPr>
        <w:fldChar w:fldCharType="end"/>
      </w:r>
    </w:p>
    <w:p w14:paraId="6D82DE46" w14:textId="51233481"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1.5.3.5.</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_Toc146231114 \h </w:instrText>
      </w:r>
      <w:r>
        <w:rPr>
          <w:noProof/>
        </w:rPr>
      </w:r>
      <w:r>
        <w:rPr>
          <w:noProof/>
        </w:rPr>
        <w:fldChar w:fldCharType="separate"/>
      </w:r>
      <w:r>
        <w:rPr>
          <w:noProof/>
        </w:rPr>
        <w:t>57</w:t>
      </w:r>
      <w:r>
        <w:rPr>
          <w:noProof/>
        </w:rPr>
        <w:fldChar w:fldCharType="end"/>
      </w:r>
    </w:p>
    <w:p w14:paraId="50960403" w14:textId="687BFFA2"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bCs/>
          <w:noProof/>
        </w:rPr>
        <w:t>1.5.4.</w:t>
      </w:r>
      <w:r w:rsidRPr="007929A8">
        <w:rPr>
          <w:rFonts w:asciiTheme="minorHAnsi" w:eastAsiaTheme="minorEastAsia" w:hAnsiTheme="minorHAnsi" w:cstheme="minorBidi"/>
          <w:noProof/>
          <w:sz w:val="22"/>
          <w:szCs w:val="22"/>
          <w:lang w:val="it-IT" w:eastAsia="en-IE"/>
        </w:rPr>
        <w:tab/>
      </w:r>
      <w:r w:rsidRPr="004339C5">
        <w:rPr>
          <w:b/>
          <w:noProof/>
        </w:rPr>
        <w:t>Uskladitev letne preglednice 104 s prilogama II in III k Izvedbeni uredbi Komisije (EU) št. 908/2014 ter Prilogo V k Izvedbeni uredbi Komisije (EU) 2022/128</w:t>
      </w:r>
      <w:r>
        <w:rPr>
          <w:noProof/>
        </w:rPr>
        <w:tab/>
      </w:r>
      <w:r>
        <w:rPr>
          <w:noProof/>
        </w:rPr>
        <w:fldChar w:fldCharType="begin"/>
      </w:r>
      <w:r>
        <w:rPr>
          <w:noProof/>
        </w:rPr>
        <w:instrText xml:space="preserve"> PAGEREF _Toc146231115 \h </w:instrText>
      </w:r>
      <w:r>
        <w:rPr>
          <w:noProof/>
        </w:rPr>
      </w:r>
      <w:r>
        <w:rPr>
          <w:noProof/>
        </w:rPr>
        <w:fldChar w:fldCharType="separate"/>
      </w:r>
      <w:r>
        <w:rPr>
          <w:noProof/>
        </w:rPr>
        <w:t>57</w:t>
      </w:r>
      <w:r>
        <w:rPr>
          <w:noProof/>
        </w:rPr>
        <w:fldChar w:fldCharType="end"/>
      </w:r>
    </w:p>
    <w:p w14:paraId="2624C62D" w14:textId="5E51B015"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1.5.4.1.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_Toc146231116 \h </w:instrText>
      </w:r>
      <w:r>
        <w:rPr>
          <w:noProof/>
        </w:rPr>
      </w:r>
      <w:r>
        <w:rPr>
          <w:noProof/>
        </w:rPr>
        <w:fldChar w:fldCharType="separate"/>
      </w:r>
      <w:r>
        <w:rPr>
          <w:noProof/>
        </w:rPr>
        <w:t>57</w:t>
      </w:r>
      <w:r>
        <w:rPr>
          <w:noProof/>
        </w:rPr>
        <w:fldChar w:fldCharType="end"/>
      </w:r>
    </w:p>
    <w:p w14:paraId="6BD37314" w14:textId="78F3ADA6"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1.5.4.2.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_Toc146231117 \h </w:instrText>
      </w:r>
      <w:r>
        <w:rPr>
          <w:noProof/>
        </w:rPr>
      </w:r>
      <w:r>
        <w:rPr>
          <w:noProof/>
        </w:rPr>
        <w:fldChar w:fldCharType="separate"/>
      </w:r>
      <w:r>
        <w:rPr>
          <w:noProof/>
        </w:rPr>
        <w:t>57</w:t>
      </w:r>
      <w:r>
        <w:rPr>
          <w:noProof/>
        </w:rPr>
        <w:fldChar w:fldCharType="end"/>
      </w:r>
    </w:p>
    <w:p w14:paraId="29F2B217" w14:textId="3E1763E9"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1.5.4.3.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_Toc146231118 \h </w:instrText>
      </w:r>
      <w:r>
        <w:rPr>
          <w:noProof/>
        </w:rPr>
      </w:r>
      <w:r>
        <w:rPr>
          <w:noProof/>
        </w:rPr>
        <w:fldChar w:fldCharType="separate"/>
      </w:r>
      <w:r>
        <w:rPr>
          <w:noProof/>
        </w:rPr>
        <w:t>57</w:t>
      </w:r>
      <w:r>
        <w:rPr>
          <w:noProof/>
        </w:rPr>
        <w:fldChar w:fldCharType="end"/>
      </w:r>
    </w:p>
    <w:p w14:paraId="5EA6DE84" w14:textId="64371EAC"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lastRenderedPageBreak/>
        <w:t>1.5.4.4.</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_Toc146231119 \h </w:instrText>
      </w:r>
      <w:r>
        <w:rPr>
          <w:noProof/>
        </w:rPr>
      </w:r>
      <w:r>
        <w:rPr>
          <w:noProof/>
        </w:rPr>
        <w:fldChar w:fldCharType="separate"/>
      </w:r>
      <w:r>
        <w:rPr>
          <w:noProof/>
        </w:rPr>
        <w:t>58</w:t>
      </w:r>
      <w:r>
        <w:rPr>
          <w:noProof/>
        </w:rPr>
        <w:fldChar w:fldCharType="end"/>
      </w:r>
    </w:p>
    <w:p w14:paraId="42B356B4" w14:textId="0B1EAF15"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1.5.4.5.</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_Toc146231120 \h </w:instrText>
      </w:r>
      <w:r>
        <w:rPr>
          <w:noProof/>
        </w:rPr>
      </w:r>
      <w:r>
        <w:rPr>
          <w:noProof/>
        </w:rPr>
        <w:fldChar w:fldCharType="separate"/>
      </w:r>
      <w:r>
        <w:rPr>
          <w:noProof/>
        </w:rPr>
        <w:t>58</w:t>
      </w:r>
      <w:r>
        <w:rPr>
          <w:noProof/>
        </w:rPr>
        <w:fldChar w:fldCharType="end"/>
      </w:r>
    </w:p>
    <w:p w14:paraId="75120EAE" w14:textId="499FD613"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bCs/>
          <w:noProof/>
        </w:rPr>
        <w:t>1.5.5.</w:t>
      </w:r>
      <w:r w:rsidRPr="007929A8">
        <w:rPr>
          <w:rFonts w:asciiTheme="minorHAnsi" w:eastAsiaTheme="minorEastAsia" w:hAnsiTheme="minorHAnsi" w:cstheme="minorBidi"/>
          <w:noProof/>
          <w:sz w:val="22"/>
          <w:szCs w:val="22"/>
          <w:lang w:val="it-IT" w:eastAsia="en-IE"/>
        </w:rPr>
        <w:tab/>
      </w:r>
      <w:r w:rsidRPr="004339C5">
        <w:rPr>
          <w:b/>
          <w:noProof/>
        </w:rPr>
        <w:t>Potrditev predplačil</w:t>
      </w:r>
      <w:r>
        <w:rPr>
          <w:noProof/>
        </w:rPr>
        <w:tab/>
      </w:r>
      <w:r>
        <w:rPr>
          <w:noProof/>
        </w:rPr>
        <w:fldChar w:fldCharType="begin"/>
      </w:r>
      <w:r>
        <w:rPr>
          <w:noProof/>
        </w:rPr>
        <w:instrText xml:space="preserve"> PAGEREF _Toc146231121 \h </w:instrText>
      </w:r>
      <w:r>
        <w:rPr>
          <w:noProof/>
        </w:rPr>
      </w:r>
      <w:r>
        <w:rPr>
          <w:noProof/>
        </w:rPr>
        <w:fldChar w:fldCharType="separate"/>
      </w:r>
      <w:r>
        <w:rPr>
          <w:noProof/>
        </w:rPr>
        <w:t>58</w:t>
      </w:r>
      <w:r>
        <w:rPr>
          <w:noProof/>
        </w:rPr>
        <w:fldChar w:fldCharType="end"/>
      </w:r>
    </w:p>
    <w:p w14:paraId="50CA1A80" w14:textId="02919804"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1.5.5.1.</w:t>
      </w:r>
      <w:r w:rsidRPr="007929A8">
        <w:rPr>
          <w:rFonts w:asciiTheme="minorHAnsi" w:eastAsiaTheme="minorEastAsia" w:hAnsiTheme="minorHAnsi" w:cstheme="minorBidi"/>
          <w:noProof/>
          <w:sz w:val="22"/>
          <w:szCs w:val="22"/>
          <w:lang w:val="it-IT" w:eastAsia="en-IE"/>
        </w:rPr>
        <w:tab/>
      </w:r>
      <w:r w:rsidRPr="004339C5">
        <w:rPr>
          <w:i/>
          <w:noProof/>
        </w:rPr>
        <w:t>Cilj</w:t>
      </w:r>
      <w:r>
        <w:rPr>
          <w:noProof/>
        </w:rPr>
        <w:tab/>
      </w:r>
      <w:r>
        <w:rPr>
          <w:noProof/>
        </w:rPr>
        <w:fldChar w:fldCharType="begin"/>
      </w:r>
      <w:r>
        <w:rPr>
          <w:noProof/>
        </w:rPr>
        <w:instrText xml:space="preserve"> PAGEREF _Toc146231122 \h </w:instrText>
      </w:r>
      <w:r>
        <w:rPr>
          <w:noProof/>
        </w:rPr>
      </w:r>
      <w:r>
        <w:rPr>
          <w:noProof/>
        </w:rPr>
        <w:fldChar w:fldCharType="separate"/>
      </w:r>
      <w:r>
        <w:rPr>
          <w:noProof/>
        </w:rPr>
        <w:t>58</w:t>
      </w:r>
      <w:r>
        <w:rPr>
          <w:noProof/>
        </w:rPr>
        <w:fldChar w:fldCharType="end"/>
      </w:r>
    </w:p>
    <w:p w14:paraId="746792EA" w14:textId="13B11379"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1.5.5.2.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_Toc146231123 \h </w:instrText>
      </w:r>
      <w:r>
        <w:rPr>
          <w:noProof/>
        </w:rPr>
      </w:r>
      <w:r>
        <w:rPr>
          <w:noProof/>
        </w:rPr>
        <w:fldChar w:fldCharType="separate"/>
      </w:r>
      <w:r>
        <w:rPr>
          <w:noProof/>
        </w:rPr>
        <w:t>58</w:t>
      </w:r>
      <w:r>
        <w:rPr>
          <w:noProof/>
        </w:rPr>
        <w:fldChar w:fldCharType="end"/>
      </w:r>
    </w:p>
    <w:p w14:paraId="447C02DC" w14:textId="0C4846D0"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1.5.5.3.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_Toc146231124 \h </w:instrText>
      </w:r>
      <w:r>
        <w:rPr>
          <w:noProof/>
        </w:rPr>
      </w:r>
      <w:r>
        <w:rPr>
          <w:noProof/>
        </w:rPr>
        <w:fldChar w:fldCharType="separate"/>
      </w:r>
      <w:r>
        <w:rPr>
          <w:noProof/>
        </w:rPr>
        <w:t>58</w:t>
      </w:r>
      <w:r>
        <w:rPr>
          <w:noProof/>
        </w:rPr>
        <w:fldChar w:fldCharType="end"/>
      </w:r>
    </w:p>
    <w:p w14:paraId="64868278" w14:textId="199E7195"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1.5.5.4.</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_Toc146231125 \h </w:instrText>
      </w:r>
      <w:r>
        <w:rPr>
          <w:noProof/>
        </w:rPr>
      </w:r>
      <w:r>
        <w:rPr>
          <w:noProof/>
        </w:rPr>
        <w:fldChar w:fldCharType="separate"/>
      </w:r>
      <w:r>
        <w:rPr>
          <w:noProof/>
        </w:rPr>
        <w:t>59</w:t>
      </w:r>
      <w:r>
        <w:rPr>
          <w:noProof/>
        </w:rPr>
        <w:fldChar w:fldCharType="end"/>
      </w:r>
    </w:p>
    <w:p w14:paraId="1748198D" w14:textId="2793B9FB"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1.5.5.5.</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_Toc146231126 \h </w:instrText>
      </w:r>
      <w:r>
        <w:rPr>
          <w:noProof/>
        </w:rPr>
      </w:r>
      <w:r>
        <w:rPr>
          <w:noProof/>
        </w:rPr>
        <w:fldChar w:fldCharType="separate"/>
      </w:r>
      <w:r>
        <w:rPr>
          <w:noProof/>
        </w:rPr>
        <w:t>59</w:t>
      </w:r>
      <w:r>
        <w:rPr>
          <w:noProof/>
        </w:rPr>
        <w:fldChar w:fldCharType="end"/>
      </w:r>
    </w:p>
    <w:p w14:paraId="4408F58A" w14:textId="6E211F6E"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bCs/>
          <w:noProof/>
        </w:rPr>
        <w:t>1.5.6.</w:t>
      </w:r>
      <w:r w:rsidRPr="007929A8">
        <w:rPr>
          <w:rFonts w:asciiTheme="minorHAnsi" w:eastAsiaTheme="minorEastAsia" w:hAnsiTheme="minorHAnsi" w:cstheme="minorBidi"/>
          <w:noProof/>
          <w:sz w:val="22"/>
          <w:szCs w:val="22"/>
          <w:lang w:val="it-IT" w:eastAsia="en-IE"/>
        </w:rPr>
        <w:tab/>
      </w:r>
      <w:r w:rsidRPr="004339C5">
        <w:rPr>
          <w:b/>
          <w:noProof/>
        </w:rPr>
        <w:t>Pregled finančnih zgornjih mej</w:t>
      </w:r>
      <w:r>
        <w:rPr>
          <w:noProof/>
        </w:rPr>
        <w:tab/>
      </w:r>
      <w:r>
        <w:rPr>
          <w:noProof/>
        </w:rPr>
        <w:fldChar w:fldCharType="begin"/>
      </w:r>
      <w:r>
        <w:rPr>
          <w:noProof/>
        </w:rPr>
        <w:instrText xml:space="preserve"> PAGEREF _Toc146231127 \h </w:instrText>
      </w:r>
      <w:r>
        <w:rPr>
          <w:noProof/>
        </w:rPr>
      </w:r>
      <w:r>
        <w:rPr>
          <w:noProof/>
        </w:rPr>
        <w:fldChar w:fldCharType="separate"/>
      </w:r>
      <w:r>
        <w:rPr>
          <w:noProof/>
        </w:rPr>
        <w:t>59</w:t>
      </w:r>
      <w:r>
        <w:rPr>
          <w:noProof/>
        </w:rPr>
        <w:fldChar w:fldCharType="end"/>
      </w:r>
    </w:p>
    <w:p w14:paraId="26C07544" w14:textId="524324F9"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1.5.6.1.</w:t>
      </w:r>
      <w:r w:rsidRPr="00C271A2">
        <w:rPr>
          <w:rFonts w:asciiTheme="minorHAnsi" w:eastAsiaTheme="minorEastAsia" w:hAnsiTheme="minorHAnsi" w:cstheme="minorBidi"/>
          <w:noProof/>
          <w:sz w:val="22"/>
          <w:szCs w:val="22"/>
          <w:lang w:val="fr-BE" w:eastAsia="en-IE"/>
        </w:rPr>
        <w:tab/>
      </w:r>
      <w:r w:rsidRPr="004339C5">
        <w:rPr>
          <w:i/>
          <w:noProof/>
        </w:rPr>
        <w:t>Delo, ki ga je treba opraviti</w:t>
      </w:r>
      <w:r>
        <w:rPr>
          <w:noProof/>
        </w:rPr>
        <w:tab/>
      </w:r>
      <w:r>
        <w:rPr>
          <w:noProof/>
        </w:rPr>
        <w:fldChar w:fldCharType="begin"/>
      </w:r>
      <w:r>
        <w:rPr>
          <w:noProof/>
        </w:rPr>
        <w:instrText xml:space="preserve"> PAGEREF _Toc146231128 \h </w:instrText>
      </w:r>
      <w:r>
        <w:rPr>
          <w:noProof/>
        </w:rPr>
      </w:r>
      <w:r>
        <w:rPr>
          <w:noProof/>
        </w:rPr>
        <w:fldChar w:fldCharType="separate"/>
      </w:r>
      <w:r>
        <w:rPr>
          <w:noProof/>
        </w:rPr>
        <w:t>59</w:t>
      </w:r>
      <w:r>
        <w:rPr>
          <w:noProof/>
        </w:rPr>
        <w:fldChar w:fldCharType="end"/>
      </w:r>
    </w:p>
    <w:p w14:paraId="405F8C24" w14:textId="7FD3CCC2"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1.5.6.2.</w:t>
      </w:r>
      <w:r w:rsidRPr="00C271A2">
        <w:rPr>
          <w:rFonts w:asciiTheme="minorHAnsi" w:eastAsiaTheme="minorEastAsia" w:hAnsiTheme="minorHAnsi" w:cstheme="minorBidi"/>
          <w:noProof/>
          <w:sz w:val="22"/>
          <w:szCs w:val="22"/>
          <w:lang w:val="fr-BE" w:eastAsia="en-IE"/>
        </w:rPr>
        <w:tab/>
      </w:r>
      <w:r w:rsidRPr="004339C5">
        <w:rPr>
          <w:i/>
          <w:noProof/>
        </w:rPr>
        <w:t>Sklep</w:t>
      </w:r>
      <w:r>
        <w:rPr>
          <w:noProof/>
        </w:rPr>
        <w:tab/>
      </w:r>
      <w:r>
        <w:rPr>
          <w:noProof/>
        </w:rPr>
        <w:fldChar w:fldCharType="begin"/>
      </w:r>
      <w:r>
        <w:rPr>
          <w:noProof/>
        </w:rPr>
        <w:instrText xml:space="preserve"> PAGEREF _Toc146231129 \h </w:instrText>
      </w:r>
      <w:r>
        <w:rPr>
          <w:noProof/>
        </w:rPr>
      </w:r>
      <w:r>
        <w:rPr>
          <w:noProof/>
        </w:rPr>
        <w:fldChar w:fldCharType="separate"/>
      </w:r>
      <w:r>
        <w:rPr>
          <w:noProof/>
        </w:rPr>
        <w:t>59</w:t>
      </w:r>
      <w:r>
        <w:rPr>
          <w:noProof/>
        </w:rPr>
        <w:fldChar w:fldCharType="end"/>
      </w:r>
    </w:p>
    <w:p w14:paraId="2C902423" w14:textId="61AEC15C"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1.5.6.3.</w:t>
      </w:r>
      <w:r w:rsidRPr="00C271A2">
        <w:rPr>
          <w:rFonts w:asciiTheme="minorHAnsi" w:eastAsiaTheme="minorEastAsia" w:hAnsiTheme="minorHAnsi" w:cstheme="minorBidi"/>
          <w:noProof/>
          <w:sz w:val="22"/>
          <w:szCs w:val="22"/>
          <w:lang w:val="fr-BE" w:eastAsia="en-IE"/>
        </w:rPr>
        <w:tab/>
      </w:r>
      <w:r w:rsidRPr="004339C5">
        <w:rPr>
          <w:i/>
          <w:noProof/>
        </w:rPr>
        <w:t>Priporočila</w:t>
      </w:r>
      <w:r>
        <w:rPr>
          <w:noProof/>
        </w:rPr>
        <w:tab/>
      </w:r>
      <w:r>
        <w:rPr>
          <w:noProof/>
        </w:rPr>
        <w:fldChar w:fldCharType="begin"/>
      </w:r>
      <w:r>
        <w:rPr>
          <w:noProof/>
        </w:rPr>
        <w:instrText xml:space="preserve"> PAGEREF _Toc146231130 \h </w:instrText>
      </w:r>
      <w:r>
        <w:rPr>
          <w:noProof/>
        </w:rPr>
      </w:r>
      <w:r>
        <w:rPr>
          <w:noProof/>
        </w:rPr>
        <w:fldChar w:fldCharType="separate"/>
      </w:r>
      <w:r>
        <w:rPr>
          <w:noProof/>
        </w:rPr>
        <w:t>59</w:t>
      </w:r>
      <w:r>
        <w:rPr>
          <w:noProof/>
        </w:rPr>
        <w:fldChar w:fldCharType="end"/>
      </w:r>
    </w:p>
    <w:p w14:paraId="30C70B23" w14:textId="4C02CAFB" w:rsidR="004C1E75" w:rsidRPr="00C271A2"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bCs/>
          <w:noProof/>
        </w:rPr>
        <w:t>1.5.7.</w:t>
      </w:r>
      <w:r w:rsidRPr="00C271A2">
        <w:rPr>
          <w:rFonts w:asciiTheme="minorHAnsi" w:eastAsiaTheme="minorEastAsia" w:hAnsiTheme="minorHAnsi" w:cstheme="minorBidi"/>
          <w:noProof/>
          <w:sz w:val="22"/>
          <w:szCs w:val="22"/>
          <w:lang w:val="fr-BE" w:eastAsia="en-IE"/>
        </w:rPr>
        <w:tab/>
      </w:r>
      <w:r w:rsidRPr="004339C5">
        <w:rPr>
          <w:b/>
          <w:noProof/>
        </w:rPr>
        <w:t>Neupoštevanje plačilnih rokov</w:t>
      </w:r>
      <w:r>
        <w:rPr>
          <w:noProof/>
        </w:rPr>
        <w:tab/>
      </w:r>
      <w:r>
        <w:rPr>
          <w:noProof/>
        </w:rPr>
        <w:fldChar w:fldCharType="begin"/>
      </w:r>
      <w:r>
        <w:rPr>
          <w:noProof/>
        </w:rPr>
        <w:instrText xml:space="preserve"> PAGEREF _Toc146231131 \h </w:instrText>
      </w:r>
      <w:r>
        <w:rPr>
          <w:noProof/>
        </w:rPr>
      </w:r>
      <w:r>
        <w:rPr>
          <w:noProof/>
        </w:rPr>
        <w:fldChar w:fldCharType="separate"/>
      </w:r>
      <w:r>
        <w:rPr>
          <w:noProof/>
        </w:rPr>
        <w:t>60</w:t>
      </w:r>
      <w:r>
        <w:rPr>
          <w:noProof/>
        </w:rPr>
        <w:fldChar w:fldCharType="end"/>
      </w:r>
    </w:p>
    <w:p w14:paraId="5F030EEF" w14:textId="7F7A3FF6"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1.5.7.1.</w:t>
      </w:r>
      <w:r w:rsidRPr="00C271A2">
        <w:rPr>
          <w:rFonts w:asciiTheme="minorHAnsi" w:eastAsiaTheme="minorEastAsia" w:hAnsiTheme="minorHAnsi" w:cstheme="minorBidi"/>
          <w:noProof/>
          <w:sz w:val="22"/>
          <w:szCs w:val="22"/>
          <w:lang w:val="fr-BE" w:eastAsia="en-IE"/>
        </w:rPr>
        <w:tab/>
      </w:r>
      <w:r w:rsidRPr="004339C5">
        <w:rPr>
          <w:i/>
          <w:noProof/>
        </w:rPr>
        <w:t>Cilj</w:t>
      </w:r>
      <w:r>
        <w:rPr>
          <w:noProof/>
        </w:rPr>
        <w:tab/>
      </w:r>
      <w:r>
        <w:rPr>
          <w:noProof/>
        </w:rPr>
        <w:fldChar w:fldCharType="begin"/>
      </w:r>
      <w:r>
        <w:rPr>
          <w:noProof/>
        </w:rPr>
        <w:instrText xml:space="preserve"> PAGEREF _Toc146231132 \h </w:instrText>
      </w:r>
      <w:r>
        <w:rPr>
          <w:noProof/>
        </w:rPr>
      </w:r>
      <w:r>
        <w:rPr>
          <w:noProof/>
        </w:rPr>
        <w:fldChar w:fldCharType="separate"/>
      </w:r>
      <w:r>
        <w:rPr>
          <w:noProof/>
        </w:rPr>
        <w:t>60</w:t>
      </w:r>
      <w:r>
        <w:rPr>
          <w:noProof/>
        </w:rPr>
        <w:fldChar w:fldCharType="end"/>
      </w:r>
    </w:p>
    <w:p w14:paraId="1360E322" w14:textId="13F74B1A"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1.5.7.2.</w:t>
      </w:r>
      <w:r w:rsidRPr="00C271A2">
        <w:rPr>
          <w:rFonts w:asciiTheme="minorHAnsi" w:eastAsiaTheme="minorEastAsia" w:hAnsiTheme="minorHAnsi" w:cstheme="minorBidi"/>
          <w:noProof/>
          <w:sz w:val="22"/>
          <w:szCs w:val="22"/>
          <w:lang w:val="fr-BE" w:eastAsia="en-IE"/>
        </w:rPr>
        <w:tab/>
      </w:r>
      <w:r w:rsidRPr="004339C5">
        <w:rPr>
          <w:i/>
          <w:noProof/>
        </w:rPr>
        <w:t>Delo, ki ga je treba opraviti</w:t>
      </w:r>
      <w:r>
        <w:rPr>
          <w:noProof/>
        </w:rPr>
        <w:tab/>
      </w:r>
      <w:r>
        <w:rPr>
          <w:noProof/>
        </w:rPr>
        <w:fldChar w:fldCharType="begin"/>
      </w:r>
      <w:r>
        <w:rPr>
          <w:noProof/>
        </w:rPr>
        <w:instrText xml:space="preserve"> PAGEREF _Toc146231133 \h </w:instrText>
      </w:r>
      <w:r>
        <w:rPr>
          <w:noProof/>
        </w:rPr>
      </w:r>
      <w:r>
        <w:rPr>
          <w:noProof/>
        </w:rPr>
        <w:fldChar w:fldCharType="separate"/>
      </w:r>
      <w:r>
        <w:rPr>
          <w:noProof/>
        </w:rPr>
        <w:t>60</w:t>
      </w:r>
      <w:r>
        <w:rPr>
          <w:noProof/>
        </w:rPr>
        <w:fldChar w:fldCharType="end"/>
      </w:r>
    </w:p>
    <w:p w14:paraId="06F64FF2" w14:textId="71C6DCBE"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1.5.7.3.</w:t>
      </w:r>
      <w:r w:rsidRPr="00C271A2">
        <w:rPr>
          <w:rFonts w:asciiTheme="minorHAnsi" w:eastAsiaTheme="minorEastAsia" w:hAnsiTheme="minorHAnsi" w:cstheme="minorBidi"/>
          <w:noProof/>
          <w:sz w:val="22"/>
          <w:szCs w:val="22"/>
          <w:lang w:val="fr-BE" w:eastAsia="en-IE"/>
        </w:rPr>
        <w:tab/>
      </w:r>
      <w:r w:rsidRPr="004339C5">
        <w:rPr>
          <w:i/>
          <w:noProof/>
        </w:rPr>
        <w:t>Ugotovitve</w:t>
      </w:r>
      <w:r>
        <w:rPr>
          <w:noProof/>
        </w:rPr>
        <w:tab/>
      </w:r>
      <w:r>
        <w:rPr>
          <w:noProof/>
        </w:rPr>
        <w:fldChar w:fldCharType="begin"/>
      </w:r>
      <w:r>
        <w:rPr>
          <w:noProof/>
        </w:rPr>
        <w:instrText xml:space="preserve"> PAGEREF _Toc146231134 \h </w:instrText>
      </w:r>
      <w:r>
        <w:rPr>
          <w:noProof/>
        </w:rPr>
      </w:r>
      <w:r>
        <w:rPr>
          <w:noProof/>
        </w:rPr>
        <w:fldChar w:fldCharType="separate"/>
      </w:r>
      <w:r>
        <w:rPr>
          <w:noProof/>
        </w:rPr>
        <w:t>60</w:t>
      </w:r>
      <w:r>
        <w:rPr>
          <w:noProof/>
        </w:rPr>
        <w:fldChar w:fldCharType="end"/>
      </w:r>
    </w:p>
    <w:p w14:paraId="32659A0E" w14:textId="57611E3D"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1.5.7.4.</w:t>
      </w:r>
      <w:r w:rsidRPr="00C271A2">
        <w:rPr>
          <w:rFonts w:asciiTheme="minorHAnsi" w:eastAsiaTheme="minorEastAsia" w:hAnsiTheme="minorHAnsi" w:cstheme="minorBidi"/>
          <w:noProof/>
          <w:sz w:val="22"/>
          <w:szCs w:val="22"/>
          <w:lang w:val="fr-BE" w:eastAsia="en-IE"/>
        </w:rPr>
        <w:tab/>
      </w:r>
      <w:r w:rsidRPr="004339C5">
        <w:rPr>
          <w:i/>
          <w:noProof/>
        </w:rPr>
        <w:t>Sklep</w:t>
      </w:r>
      <w:r>
        <w:rPr>
          <w:noProof/>
        </w:rPr>
        <w:tab/>
      </w:r>
      <w:r>
        <w:rPr>
          <w:noProof/>
        </w:rPr>
        <w:fldChar w:fldCharType="begin"/>
      </w:r>
      <w:r>
        <w:rPr>
          <w:noProof/>
        </w:rPr>
        <w:instrText xml:space="preserve"> PAGEREF _Toc146231135 \h </w:instrText>
      </w:r>
      <w:r>
        <w:rPr>
          <w:noProof/>
        </w:rPr>
      </w:r>
      <w:r>
        <w:rPr>
          <w:noProof/>
        </w:rPr>
        <w:fldChar w:fldCharType="separate"/>
      </w:r>
      <w:r>
        <w:rPr>
          <w:noProof/>
        </w:rPr>
        <w:t>60</w:t>
      </w:r>
      <w:r>
        <w:rPr>
          <w:noProof/>
        </w:rPr>
        <w:fldChar w:fldCharType="end"/>
      </w:r>
    </w:p>
    <w:p w14:paraId="7ED3EC31" w14:textId="017B637D"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1.5.7.5.</w:t>
      </w:r>
      <w:r w:rsidRPr="00C271A2">
        <w:rPr>
          <w:rFonts w:asciiTheme="minorHAnsi" w:eastAsiaTheme="minorEastAsia" w:hAnsiTheme="minorHAnsi" w:cstheme="minorBidi"/>
          <w:noProof/>
          <w:sz w:val="22"/>
          <w:szCs w:val="22"/>
          <w:lang w:val="fr-BE" w:eastAsia="en-IE"/>
        </w:rPr>
        <w:tab/>
      </w:r>
      <w:r w:rsidRPr="004339C5">
        <w:rPr>
          <w:i/>
          <w:noProof/>
        </w:rPr>
        <w:t>Priporočila</w:t>
      </w:r>
      <w:r>
        <w:rPr>
          <w:noProof/>
        </w:rPr>
        <w:tab/>
      </w:r>
      <w:r>
        <w:rPr>
          <w:noProof/>
        </w:rPr>
        <w:fldChar w:fldCharType="begin"/>
      </w:r>
      <w:r>
        <w:rPr>
          <w:noProof/>
        </w:rPr>
        <w:instrText xml:space="preserve"> PAGEREF _Toc146231136 \h </w:instrText>
      </w:r>
      <w:r>
        <w:rPr>
          <w:noProof/>
        </w:rPr>
      </w:r>
      <w:r>
        <w:rPr>
          <w:noProof/>
        </w:rPr>
        <w:fldChar w:fldCharType="separate"/>
      </w:r>
      <w:r>
        <w:rPr>
          <w:noProof/>
        </w:rPr>
        <w:t>60</w:t>
      </w:r>
      <w:r>
        <w:rPr>
          <w:noProof/>
        </w:rPr>
        <w:fldChar w:fldCharType="end"/>
      </w:r>
    </w:p>
    <w:p w14:paraId="2318FD3A" w14:textId="067E2EA6" w:rsidR="004C1E75" w:rsidRPr="00C271A2" w:rsidRDefault="004C1E75">
      <w:pPr>
        <w:pStyle w:val="Kazalovsebine2"/>
        <w:tabs>
          <w:tab w:val="left" w:pos="1077"/>
        </w:tabs>
        <w:rPr>
          <w:rFonts w:asciiTheme="minorHAnsi" w:eastAsiaTheme="minorEastAsia" w:hAnsiTheme="minorHAnsi" w:cstheme="minorBidi"/>
          <w:noProof/>
          <w:sz w:val="22"/>
          <w:szCs w:val="22"/>
          <w:lang w:val="fr-BE" w:eastAsia="en-IE"/>
        </w:rPr>
      </w:pPr>
      <w:r>
        <w:rPr>
          <w:noProof/>
        </w:rPr>
        <w:t>1.6.</w:t>
      </w:r>
      <w:r w:rsidRPr="00C271A2">
        <w:rPr>
          <w:rFonts w:asciiTheme="minorHAnsi" w:eastAsiaTheme="minorEastAsia" w:hAnsiTheme="minorHAnsi" w:cstheme="minorBidi"/>
          <w:noProof/>
          <w:sz w:val="22"/>
          <w:szCs w:val="22"/>
          <w:lang w:val="fr-BE" w:eastAsia="en-IE"/>
        </w:rPr>
        <w:tab/>
      </w:r>
      <w:r>
        <w:rPr>
          <w:noProof/>
        </w:rPr>
        <w:t>Skupno ocenjevanje napak</w:t>
      </w:r>
      <w:r>
        <w:rPr>
          <w:noProof/>
        </w:rPr>
        <w:tab/>
      </w:r>
      <w:r>
        <w:rPr>
          <w:noProof/>
        </w:rPr>
        <w:fldChar w:fldCharType="begin"/>
      </w:r>
      <w:r>
        <w:rPr>
          <w:noProof/>
        </w:rPr>
        <w:instrText xml:space="preserve"> PAGEREF _Toc146231137 \h </w:instrText>
      </w:r>
      <w:r>
        <w:rPr>
          <w:noProof/>
        </w:rPr>
      </w:r>
      <w:r>
        <w:rPr>
          <w:noProof/>
        </w:rPr>
        <w:fldChar w:fldCharType="separate"/>
      </w:r>
      <w:r>
        <w:rPr>
          <w:noProof/>
        </w:rPr>
        <w:t>61</w:t>
      </w:r>
      <w:r>
        <w:rPr>
          <w:noProof/>
        </w:rPr>
        <w:fldChar w:fldCharType="end"/>
      </w:r>
    </w:p>
    <w:p w14:paraId="10B7636E" w14:textId="60933B62" w:rsidR="004C1E75" w:rsidRPr="00C271A2"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1.6.1.</w:t>
      </w:r>
      <w:r w:rsidRPr="00C271A2">
        <w:rPr>
          <w:rFonts w:asciiTheme="minorHAnsi" w:eastAsiaTheme="minorEastAsia" w:hAnsiTheme="minorHAnsi" w:cstheme="minorBidi"/>
          <w:noProof/>
          <w:sz w:val="22"/>
          <w:szCs w:val="22"/>
          <w:lang w:val="fr-BE" w:eastAsia="en-IE"/>
        </w:rPr>
        <w:tab/>
      </w:r>
      <w:r w:rsidRPr="004339C5">
        <w:rPr>
          <w:b/>
          <w:noProof/>
        </w:rPr>
        <w:t>Podrobno ocenjevanje napak</w:t>
      </w:r>
      <w:r>
        <w:rPr>
          <w:noProof/>
        </w:rPr>
        <w:tab/>
      </w:r>
      <w:r>
        <w:rPr>
          <w:noProof/>
        </w:rPr>
        <w:fldChar w:fldCharType="begin"/>
      </w:r>
      <w:r>
        <w:rPr>
          <w:noProof/>
        </w:rPr>
        <w:instrText xml:space="preserve"> PAGEREF _Toc146231138 \h </w:instrText>
      </w:r>
      <w:r>
        <w:rPr>
          <w:noProof/>
        </w:rPr>
      </w:r>
      <w:r>
        <w:rPr>
          <w:noProof/>
        </w:rPr>
        <w:fldChar w:fldCharType="separate"/>
      </w:r>
      <w:r>
        <w:rPr>
          <w:noProof/>
        </w:rPr>
        <w:t>61</w:t>
      </w:r>
      <w:r>
        <w:rPr>
          <w:noProof/>
        </w:rPr>
        <w:fldChar w:fldCharType="end"/>
      </w:r>
    </w:p>
    <w:p w14:paraId="666E1FC4" w14:textId="13CCF7FA"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1.6.1.1.</w:t>
      </w:r>
      <w:r w:rsidRPr="00C271A2">
        <w:rPr>
          <w:rFonts w:asciiTheme="minorHAnsi" w:eastAsiaTheme="minorEastAsia" w:hAnsiTheme="minorHAnsi" w:cstheme="minorBidi"/>
          <w:noProof/>
          <w:sz w:val="22"/>
          <w:szCs w:val="22"/>
          <w:lang w:val="fr-BE" w:eastAsia="en-IE"/>
        </w:rPr>
        <w:tab/>
      </w:r>
      <w:r w:rsidRPr="004339C5">
        <w:rPr>
          <w:i/>
          <w:noProof/>
        </w:rPr>
        <w:t>Ocenjevanje napak za odhodke iz poslovanja</w:t>
      </w:r>
      <w:r>
        <w:rPr>
          <w:noProof/>
        </w:rPr>
        <w:tab/>
      </w:r>
      <w:r>
        <w:rPr>
          <w:noProof/>
        </w:rPr>
        <w:fldChar w:fldCharType="begin"/>
      </w:r>
      <w:r>
        <w:rPr>
          <w:noProof/>
        </w:rPr>
        <w:instrText xml:space="preserve"> PAGEREF _Toc146231139 \h </w:instrText>
      </w:r>
      <w:r>
        <w:rPr>
          <w:noProof/>
        </w:rPr>
      </w:r>
      <w:r>
        <w:rPr>
          <w:noProof/>
        </w:rPr>
        <w:fldChar w:fldCharType="separate"/>
      </w:r>
      <w:r>
        <w:rPr>
          <w:noProof/>
        </w:rPr>
        <w:t>61</w:t>
      </w:r>
      <w:r>
        <w:rPr>
          <w:noProof/>
        </w:rPr>
        <w:fldChar w:fldCharType="end"/>
      </w:r>
    </w:p>
    <w:p w14:paraId="29C593DF" w14:textId="497E375F"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1.6.1.2.</w:t>
      </w:r>
      <w:r w:rsidRPr="00C271A2">
        <w:rPr>
          <w:rFonts w:asciiTheme="minorHAnsi" w:eastAsiaTheme="minorEastAsia" w:hAnsiTheme="minorHAnsi" w:cstheme="minorBidi"/>
          <w:noProof/>
          <w:sz w:val="22"/>
          <w:szCs w:val="22"/>
          <w:lang w:val="fr-BE" w:eastAsia="en-IE"/>
        </w:rPr>
        <w:tab/>
      </w:r>
      <w:r w:rsidRPr="004339C5">
        <w:rPr>
          <w:i/>
          <w:noProof/>
        </w:rPr>
        <w:t>Ocenjevanje napak za odhodke, ki ne nastanejo pri poslovanju: dolgovi, predplačila in varščine</w:t>
      </w:r>
      <w:r>
        <w:rPr>
          <w:noProof/>
        </w:rPr>
        <w:tab/>
      </w:r>
      <w:r>
        <w:rPr>
          <w:noProof/>
        </w:rPr>
        <w:fldChar w:fldCharType="begin"/>
      </w:r>
      <w:r>
        <w:rPr>
          <w:noProof/>
        </w:rPr>
        <w:instrText xml:space="preserve"> PAGEREF _Toc146231140 \h </w:instrText>
      </w:r>
      <w:r>
        <w:rPr>
          <w:noProof/>
        </w:rPr>
      </w:r>
      <w:r>
        <w:rPr>
          <w:noProof/>
        </w:rPr>
        <w:fldChar w:fldCharType="separate"/>
      </w:r>
      <w:r>
        <w:rPr>
          <w:noProof/>
        </w:rPr>
        <w:t>63</w:t>
      </w:r>
      <w:r>
        <w:rPr>
          <w:noProof/>
        </w:rPr>
        <w:fldChar w:fldCharType="end"/>
      </w:r>
    </w:p>
    <w:p w14:paraId="1BC69A8B" w14:textId="523DE6A3" w:rsidR="004C1E75" w:rsidRPr="00C271A2" w:rsidRDefault="004C1E75">
      <w:pPr>
        <w:pStyle w:val="Kazalovsebine2"/>
        <w:tabs>
          <w:tab w:val="left" w:pos="1077"/>
        </w:tabs>
        <w:rPr>
          <w:rFonts w:asciiTheme="minorHAnsi" w:eastAsiaTheme="minorEastAsia" w:hAnsiTheme="minorHAnsi" w:cstheme="minorBidi"/>
          <w:noProof/>
          <w:sz w:val="22"/>
          <w:szCs w:val="22"/>
          <w:lang w:val="fr-BE" w:eastAsia="en-IE"/>
        </w:rPr>
      </w:pPr>
      <w:r>
        <w:rPr>
          <w:noProof/>
        </w:rPr>
        <w:t>1.7.</w:t>
      </w:r>
      <w:r w:rsidRPr="00C271A2">
        <w:rPr>
          <w:rFonts w:asciiTheme="minorHAnsi" w:eastAsiaTheme="minorEastAsia" w:hAnsiTheme="minorHAnsi" w:cstheme="minorBidi"/>
          <w:noProof/>
          <w:sz w:val="22"/>
          <w:szCs w:val="22"/>
          <w:lang w:val="fr-BE" w:eastAsia="en-IE"/>
        </w:rPr>
        <w:tab/>
      </w:r>
      <w:r>
        <w:rPr>
          <w:noProof/>
        </w:rPr>
        <w:t>Splošne sklepne ugotovitve</w:t>
      </w:r>
      <w:r>
        <w:rPr>
          <w:noProof/>
        </w:rPr>
        <w:tab/>
      </w:r>
      <w:r>
        <w:rPr>
          <w:noProof/>
        </w:rPr>
        <w:fldChar w:fldCharType="begin"/>
      </w:r>
      <w:r>
        <w:rPr>
          <w:noProof/>
        </w:rPr>
        <w:instrText xml:space="preserve"> PAGEREF _Toc146231141 \h </w:instrText>
      </w:r>
      <w:r>
        <w:rPr>
          <w:noProof/>
        </w:rPr>
      </w:r>
      <w:r>
        <w:rPr>
          <w:noProof/>
        </w:rPr>
        <w:fldChar w:fldCharType="separate"/>
      </w:r>
      <w:r>
        <w:rPr>
          <w:noProof/>
        </w:rPr>
        <w:t>64</w:t>
      </w:r>
      <w:r>
        <w:rPr>
          <w:noProof/>
        </w:rPr>
        <w:fldChar w:fldCharType="end"/>
      </w:r>
    </w:p>
    <w:p w14:paraId="2D2399BE" w14:textId="2ABCAE4C" w:rsidR="004C1E75" w:rsidRPr="00C271A2"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1.7.1.</w:t>
      </w:r>
      <w:r w:rsidRPr="00C271A2">
        <w:rPr>
          <w:rFonts w:asciiTheme="minorHAnsi" w:eastAsiaTheme="minorEastAsia" w:hAnsiTheme="minorHAnsi" w:cstheme="minorBidi"/>
          <w:noProof/>
          <w:sz w:val="22"/>
          <w:szCs w:val="22"/>
          <w:lang w:val="fr-BE" w:eastAsia="en-IE"/>
        </w:rPr>
        <w:tab/>
      </w:r>
      <w:r w:rsidRPr="004339C5">
        <w:rPr>
          <w:b/>
          <w:noProof/>
        </w:rPr>
        <w:t>Narava ugotovitev</w:t>
      </w:r>
      <w:r>
        <w:rPr>
          <w:noProof/>
        </w:rPr>
        <w:tab/>
      </w:r>
      <w:r>
        <w:rPr>
          <w:noProof/>
        </w:rPr>
        <w:fldChar w:fldCharType="begin"/>
      </w:r>
      <w:r>
        <w:rPr>
          <w:noProof/>
        </w:rPr>
        <w:instrText xml:space="preserve"> PAGEREF _Toc146231142 \h </w:instrText>
      </w:r>
      <w:r>
        <w:rPr>
          <w:noProof/>
        </w:rPr>
      </w:r>
      <w:r>
        <w:rPr>
          <w:noProof/>
        </w:rPr>
        <w:fldChar w:fldCharType="separate"/>
      </w:r>
      <w:r>
        <w:rPr>
          <w:noProof/>
        </w:rPr>
        <w:t>64</w:t>
      </w:r>
      <w:r>
        <w:rPr>
          <w:noProof/>
        </w:rPr>
        <w:fldChar w:fldCharType="end"/>
      </w:r>
    </w:p>
    <w:p w14:paraId="49CDE04B" w14:textId="428DFD3B" w:rsidR="004C1E75" w:rsidRPr="00C271A2"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1.7.2.</w:t>
      </w:r>
      <w:r w:rsidRPr="00C271A2">
        <w:rPr>
          <w:rFonts w:asciiTheme="minorHAnsi" w:eastAsiaTheme="minorEastAsia" w:hAnsiTheme="minorHAnsi" w:cstheme="minorBidi"/>
          <w:noProof/>
          <w:sz w:val="22"/>
          <w:szCs w:val="22"/>
          <w:lang w:val="fr-BE" w:eastAsia="en-IE"/>
        </w:rPr>
        <w:tab/>
      </w:r>
      <w:r w:rsidRPr="004339C5">
        <w:rPr>
          <w:b/>
          <w:noProof/>
        </w:rPr>
        <w:t>Zelo pomembne ugotovitve</w:t>
      </w:r>
      <w:r>
        <w:rPr>
          <w:noProof/>
        </w:rPr>
        <w:tab/>
      </w:r>
      <w:r>
        <w:rPr>
          <w:noProof/>
        </w:rPr>
        <w:fldChar w:fldCharType="begin"/>
      </w:r>
      <w:r>
        <w:rPr>
          <w:noProof/>
        </w:rPr>
        <w:instrText xml:space="preserve"> PAGEREF _Toc146231143 \h </w:instrText>
      </w:r>
      <w:r>
        <w:rPr>
          <w:noProof/>
        </w:rPr>
      </w:r>
      <w:r>
        <w:rPr>
          <w:noProof/>
        </w:rPr>
        <w:fldChar w:fldCharType="separate"/>
      </w:r>
      <w:r>
        <w:rPr>
          <w:noProof/>
        </w:rPr>
        <w:t>65</w:t>
      </w:r>
      <w:r>
        <w:rPr>
          <w:noProof/>
        </w:rPr>
        <w:fldChar w:fldCharType="end"/>
      </w:r>
    </w:p>
    <w:p w14:paraId="7A228804" w14:textId="4545B31A" w:rsidR="004C1E75" w:rsidRPr="00C271A2"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1.7.3.</w:t>
      </w:r>
      <w:r w:rsidRPr="00C271A2">
        <w:rPr>
          <w:rFonts w:asciiTheme="minorHAnsi" w:eastAsiaTheme="minorEastAsia" w:hAnsiTheme="minorHAnsi" w:cstheme="minorBidi"/>
          <w:noProof/>
          <w:sz w:val="22"/>
          <w:szCs w:val="22"/>
          <w:lang w:val="fr-BE" w:eastAsia="en-IE"/>
        </w:rPr>
        <w:tab/>
      </w:r>
      <w:r w:rsidRPr="004339C5">
        <w:rPr>
          <w:b/>
          <w:noProof/>
        </w:rPr>
        <w:t>Srednje pomembne ugotovitve</w:t>
      </w:r>
      <w:r>
        <w:rPr>
          <w:noProof/>
        </w:rPr>
        <w:tab/>
      </w:r>
      <w:r>
        <w:rPr>
          <w:noProof/>
        </w:rPr>
        <w:fldChar w:fldCharType="begin"/>
      </w:r>
      <w:r>
        <w:rPr>
          <w:noProof/>
        </w:rPr>
        <w:instrText xml:space="preserve"> PAGEREF _Toc146231144 \h </w:instrText>
      </w:r>
      <w:r>
        <w:rPr>
          <w:noProof/>
        </w:rPr>
      </w:r>
      <w:r>
        <w:rPr>
          <w:noProof/>
        </w:rPr>
        <w:fldChar w:fldCharType="separate"/>
      </w:r>
      <w:r>
        <w:rPr>
          <w:noProof/>
        </w:rPr>
        <w:t>66</w:t>
      </w:r>
      <w:r>
        <w:rPr>
          <w:noProof/>
        </w:rPr>
        <w:fldChar w:fldCharType="end"/>
      </w:r>
    </w:p>
    <w:p w14:paraId="19C8FB70" w14:textId="061130C5" w:rsidR="004C1E75" w:rsidRPr="00C271A2" w:rsidRDefault="004C1E75">
      <w:pPr>
        <w:pStyle w:val="Kazalovsebine2"/>
        <w:rPr>
          <w:rFonts w:asciiTheme="minorHAnsi" w:eastAsiaTheme="minorEastAsia" w:hAnsiTheme="minorHAnsi" w:cstheme="minorBidi"/>
          <w:noProof/>
          <w:sz w:val="22"/>
          <w:szCs w:val="22"/>
          <w:lang w:val="fr-BE" w:eastAsia="en-IE"/>
        </w:rPr>
      </w:pPr>
      <w:r>
        <w:rPr>
          <w:noProof/>
        </w:rPr>
        <w:t>REVIZIJSKI CILJ ŠT. 2 – OCENA SISTEMOV UPRAVLJANJA DRŽAV ČLANIC</w:t>
      </w:r>
      <w:r>
        <w:rPr>
          <w:noProof/>
        </w:rPr>
        <w:tab/>
      </w:r>
      <w:r>
        <w:rPr>
          <w:noProof/>
        </w:rPr>
        <w:fldChar w:fldCharType="begin"/>
      </w:r>
      <w:r>
        <w:rPr>
          <w:noProof/>
        </w:rPr>
        <w:instrText xml:space="preserve"> PAGEREF _Toc146231145 \h </w:instrText>
      </w:r>
      <w:r>
        <w:rPr>
          <w:noProof/>
        </w:rPr>
      </w:r>
      <w:r>
        <w:rPr>
          <w:noProof/>
        </w:rPr>
        <w:fldChar w:fldCharType="separate"/>
      </w:r>
      <w:r>
        <w:rPr>
          <w:noProof/>
        </w:rPr>
        <w:t>68</w:t>
      </w:r>
      <w:r>
        <w:rPr>
          <w:noProof/>
        </w:rPr>
        <w:fldChar w:fldCharType="end"/>
      </w:r>
    </w:p>
    <w:p w14:paraId="4E62C670" w14:textId="201991AD" w:rsidR="004C1E75" w:rsidRDefault="004C1E75">
      <w:pPr>
        <w:pStyle w:val="Kazalovsebine2"/>
        <w:tabs>
          <w:tab w:val="left" w:pos="1077"/>
        </w:tabs>
        <w:rPr>
          <w:rFonts w:asciiTheme="minorHAnsi" w:eastAsiaTheme="minorEastAsia" w:hAnsiTheme="minorHAnsi" w:cstheme="minorBidi"/>
          <w:noProof/>
          <w:sz w:val="22"/>
          <w:szCs w:val="22"/>
          <w:lang w:val="en-IE" w:eastAsia="en-IE"/>
        </w:rPr>
      </w:pPr>
      <w:r>
        <w:rPr>
          <w:noProof/>
        </w:rPr>
        <w:t>1.8.</w:t>
      </w:r>
      <w:r>
        <w:rPr>
          <w:rFonts w:asciiTheme="minorHAnsi" w:eastAsiaTheme="minorEastAsia" w:hAnsiTheme="minorHAnsi" w:cstheme="minorBidi"/>
          <w:noProof/>
          <w:sz w:val="22"/>
          <w:szCs w:val="22"/>
          <w:lang w:val="en-IE" w:eastAsia="en-IE"/>
        </w:rPr>
        <w:tab/>
      </w:r>
      <w:r>
        <w:rPr>
          <w:noProof/>
        </w:rPr>
        <w:t>Pregled sistemov upravljanja držav članic</w:t>
      </w:r>
      <w:r>
        <w:rPr>
          <w:noProof/>
        </w:rPr>
        <w:tab/>
      </w:r>
      <w:r>
        <w:rPr>
          <w:noProof/>
        </w:rPr>
        <w:fldChar w:fldCharType="begin"/>
      </w:r>
      <w:r>
        <w:rPr>
          <w:noProof/>
        </w:rPr>
        <w:instrText xml:space="preserve"> PAGEREF _Toc146231146 \h </w:instrText>
      </w:r>
      <w:r>
        <w:rPr>
          <w:noProof/>
        </w:rPr>
      </w:r>
      <w:r>
        <w:rPr>
          <w:noProof/>
        </w:rPr>
        <w:fldChar w:fldCharType="separate"/>
      </w:r>
      <w:r>
        <w:rPr>
          <w:noProof/>
        </w:rPr>
        <w:t>69</w:t>
      </w:r>
      <w:r>
        <w:rPr>
          <w:noProof/>
        </w:rPr>
        <w:fldChar w:fldCharType="end"/>
      </w:r>
    </w:p>
    <w:p w14:paraId="3E638CDB" w14:textId="3B9381CB" w:rsidR="004C1E75" w:rsidRDefault="004C1E75">
      <w:pPr>
        <w:pStyle w:val="Kazalovsebine3"/>
        <w:tabs>
          <w:tab w:val="left" w:pos="1916"/>
        </w:tabs>
        <w:rPr>
          <w:rFonts w:asciiTheme="minorHAnsi" w:eastAsiaTheme="minorEastAsia" w:hAnsiTheme="minorHAnsi" w:cstheme="minorBidi"/>
          <w:noProof/>
          <w:sz w:val="22"/>
          <w:szCs w:val="22"/>
          <w:lang w:val="en-IE" w:eastAsia="en-IE"/>
        </w:rPr>
      </w:pPr>
      <w:r w:rsidRPr="004339C5">
        <w:rPr>
          <w:b/>
          <w:noProof/>
        </w:rPr>
        <w:t>1.8.1.</w:t>
      </w:r>
      <w:r>
        <w:rPr>
          <w:rFonts w:asciiTheme="minorHAnsi" w:eastAsiaTheme="minorEastAsia" w:hAnsiTheme="minorHAnsi" w:cstheme="minorBidi"/>
          <w:noProof/>
          <w:sz w:val="22"/>
          <w:szCs w:val="22"/>
          <w:lang w:val="en-IE" w:eastAsia="en-IE"/>
        </w:rPr>
        <w:tab/>
      </w:r>
      <w:r w:rsidRPr="004339C5">
        <w:rPr>
          <w:b/>
          <w:noProof/>
        </w:rPr>
        <w:t>Razumevanje subjektov/procesov</w:t>
      </w:r>
      <w:r>
        <w:rPr>
          <w:noProof/>
        </w:rPr>
        <w:tab/>
      </w:r>
      <w:r>
        <w:rPr>
          <w:noProof/>
        </w:rPr>
        <w:fldChar w:fldCharType="begin"/>
      </w:r>
      <w:r>
        <w:rPr>
          <w:noProof/>
        </w:rPr>
        <w:instrText xml:space="preserve"> PAGEREF _Toc146231147 \h </w:instrText>
      </w:r>
      <w:r>
        <w:rPr>
          <w:noProof/>
        </w:rPr>
      </w:r>
      <w:r>
        <w:rPr>
          <w:noProof/>
        </w:rPr>
        <w:fldChar w:fldCharType="separate"/>
      </w:r>
      <w:r>
        <w:rPr>
          <w:noProof/>
        </w:rPr>
        <w:t>70</w:t>
      </w:r>
      <w:r>
        <w:rPr>
          <w:noProof/>
        </w:rPr>
        <w:fldChar w:fldCharType="end"/>
      </w:r>
    </w:p>
    <w:p w14:paraId="0C1F830E" w14:textId="478D0C45" w:rsidR="004C1E75" w:rsidRDefault="004C1E75">
      <w:pPr>
        <w:pStyle w:val="Kazalovsebine3"/>
        <w:tabs>
          <w:tab w:val="left" w:pos="1916"/>
        </w:tabs>
        <w:rPr>
          <w:rFonts w:asciiTheme="minorHAnsi" w:eastAsiaTheme="minorEastAsia" w:hAnsiTheme="minorHAnsi" w:cstheme="minorBidi"/>
          <w:noProof/>
          <w:sz w:val="22"/>
          <w:szCs w:val="22"/>
          <w:lang w:val="en-IE" w:eastAsia="en-IE"/>
        </w:rPr>
      </w:pPr>
      <w:r w:rsidRPr="004339C5">
        <w:rPr>
          <w:b/>
          <w:noProof/>
        </w:rPr>
        <w:t>1.8.2.</w:t>
      </w:r>
      <w:r>
        <w:rPr>
          <w:rFonts w:asciiTheme="minorHAnsi" w:eastAsiaTheme="minorEastAsia" w:hAnsiTheme="minorHAnsi" w:cstheme="minorBidi"/>
          <w:noProof/>
          <w:sz w:val="22"/>
          <w:szCs w:val="22"/>
          <w:lang w:val="en-IE" w:eastAsia="en-IE"/>
        </w:rPr>
        <w:tab/>
      </w:r>
      <w:r w:rsidRPr="004339C5">
        <w:rPr>
          <w:b/>
          <w:noProof/>
        </w:rPr>
        <w:t>EKJS – preizkušanje skladnosti / preizkus kontrol – kontrolne dejavnosti</w:t>
      </w:r>
      <w:r>
        <w:rPr>
          <w:noProof/>
        </w:rPr>
        <w:tab/>
      </w:r>
      <w:r>
        <w:rPr>
          <w:noProof/>
        </w:rPr>
        <w:fldChar w:fldCharType="begin"/>
      </w:r>
      <w:r>
        <w:rPr>
          <w:noProof/>
        </w:rPr>
        <w:instrText xml:space="preserve"> PAGEREF _Toc146231148 \h </w:instrText>
      </w:r>
      <w:r>
        <w:rPr>
          <w:noProof/>
        </w:rPr>
      </w:r>
      <w:r>
        <w:rPr>
          <w:noProof/>
        </w:rPr>
        <w:fldChar w:fldCharType="separate"/>
      </w:r>
      <w:r>
        <w:rPr>
          <w:noProof/>
        </w:rPr>
        <w:t>70</w:t>
      </w:r>
      <w:r>
        <w:rPr>
          <w:noProof/>
        </w:rPr>
        <w:fldChar w:fldCharType="end"/>
      </w:r>
    </w:p>
    <w:p w14:paraId="2FF36D3B" w14:textId="798A221A"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1.8.2.1.</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(javna naročila)</w:t>
      </w:r>
      <w:r>
        <w:rPr>
          <w:noProof/>
        </w:rPr>
        <w:tab/>
      </w:r>
      <w:r>
        <w:rPr>
          <w:noProof/>
        </w:rPr>
        <w:fldChar w:fldCharType="begin"/>
      </w:r>
      <w:r>
        <w:rPr>
          <w:noProof/>
        </w:rPr>
        <w:instrText xml:space="preserve"> PAGEREF _Toc146231149 \h </w:instrText>
      </w:r>
      <w:r>
        <w:rPr>
          <w:noProof/>
        </w:rPr>
      </w:r>
      <w:r>
        <w:rPr>
          <w:noProof/>
        </w:rPr>
        <w:fldChar w:fldCharType="separate"/>
      </w:r>
      <w:r>
        <w:rPr>
          <w:noProof/>
        </w:rPr>
        <w:t>70</w:t>
      </w:r>
      <w:r>
        <w:rPr>
          <w:noProof/>
        </w:rPr>
        <w:fldChar w:fldCharType="end"/>
      </w:r>
    </w:p>
    <w:p w14:paraId="28B22C4E" w14:textId="78CFF66B"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1.8.2.2.</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(finančni interesi</w:t>
      </w:r>
      <w:r>
        <w:rPr>
          <w:noProof/>
        </w:rPr>
        <w:t xml:space="preserve"> </w:t>
      </w:r>
      <w:r w:rsidRPr="004339C5">
        <w:rPr>
          <w:i/>
          <w:noProof/>
        </w:rPr>
        <w:t>)</w:t>
      </w:r>
      <w:r>
        <w:rPr>
          <w:noProof/>
        </w:rPr>
        <w:tab/>
      </w:r>
      <w:r>
        <w:rPr>
          <w:noProof/>
        </w:rPr>
        <w:fldChar w:fldCharType="begin"/>
      </w:r>
      <w:r>
        <w:rPr>
          <w:noProof/>
        </w:rPr>
        <w:instrText xml:space="preserve"> PAGEREF _Toc146231150 \h </w:instrText>
      </w:r>
      <w:r>
        <w:rPr>
          <w:noProof/>
        </w:rPr>
      </w:r>
      <w:r>
        <w:rPr>
          <w:noProof/>
        </w:rPr>
        <w:fldChar w:fldCharType="separate"/>
      </w:r>
      <w:r>
        <w:rPr>
          <w:noProof/>
        </w:rPr>
        <w:t>71</w:t>
      </w:r>
      <w:r>
        <w:rPr>
          <w:noProof/>
        </w:rPr>
        <w:fldChar w:fldCharType="end"/>
      </w:r>
    </w:p>
    <w:p w14:paraId="565A64D5" w14:textId="75105859"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1.8.2.3.</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(sistem za kmetijske parcele)</w:t>
      </w:r>
      <w:r>
        <w:rPr>
          <w:noProof/>
        </w:rPr>
        <w:tab/>
      </w:r>
      <w:r>
        <w:rPr>
          <w:noProof/>
        </w:rPr>
        <w:fldChar w:fldCharType="begin"/>
      </w:r>
      <w:r>
        <w:rPr>
          <w:noProof/>
        </w:rPr>
        <w:instrText xml:space="preserve"> PAGEREF _Toc146231151 \h </w:instrText>
      </w:r>
      <w:r>
        <w:rPr>
          <w:noProof/>
        </w:rPr>
      </w:r>
      <w:r>
        <w:rPr>
          <w:noProof/>
        </w:rPr>
        <w:fldChar w:fldCharType="separate"/>
      </w:r>
      <w:r>
        <w:rPr>
          <w:noProof/>
        </w:rPr>
        <w:t>72</w:t>
      </w:r>
      <w:r>
        <w:rPr>
          <w:noProof/>
        </w:rPr>
        <w:fldChar w:fldCharType="end"/>
      </w:r>
    </w:p>
    <w:p w14:paraId="64DB1791" w14:textId="456F2FB6"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1.8.2.4.</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(geoprostorska vloga)</w:t>
      </w:r>
      <w:r>
        <w:rPr>
          <w:noProof/>
        </w:rPr>
        <w:tab/>
      </w:r>
      <w:r>
        <w:rPr>
          <w:noProof/>
        </w:rPr>
        <w:fldChar w:fldCharType="begin"/>
      </w:r>
      <w:r>
        <w:rPr>
          <w:noProof/>
        </w:rPr>
        <w:instrText xml:space="preserve"> PAGEREF _Toc146231152 \h </w:instrText>
      </w:r>
      <w:r>
        <w:rPr>
          <w:noProof/>
        </w:rPr>
      </w:r>
      <w:r>
        <w:rPr>
          <w:noProof/>
        </w:rPr>
        <w:fldChar w:fldCharType="separate"/>
      </w:r>
      <w:r>
        <w:rPr>
          <w:noProof/>
        </w:rPr>
        <w:t>73</w:t>
      </w:r>
      <w:r>
        <w:rPr>
          <w:noProof/>
        </w:rPr>
        <w:fldChar w:fldCharType="end"/>
      </w:r>
    </w:p>
    <w:p w14:paraId="44240DDC" w14:textId="6F36E93D"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lastRenderedPageBreak/>
        <w:t>1.8.2.5.</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(sistem za spremljanje površin)</w:t>
      </w:r>
      <w:r>
        <w:rPr>
          <w:noProof/>
        </w:rPr>
        <w:tab/>
      </w:r>
      <w:r>
        <w:rPr>
          <w:noProof/>
        </w:rPr>
        <w:fldChar w:fldCharType="begin"/>
      </w:r>
      <w:r>
        <w:rPr>
          <w:noProof/>
        </w:rPr>
        <w:instrText xml:space="preserve"> PAGEREF _Toc146231153 \h </w:instrText>
      </w:r>
      <w:r>
        <w:rPr>
          <w:noProof/>
        </w:rPr>
      </w:r>
      <w:r>
        <w:rPr>
          <w:noProof/>
        </w:rPr>
        <w:fldChar w:fldCharType="separate"/>
      </w:r>
      <w:r>
        <w:rPr>
          <w:noProof/>
        </w:rPr>
        <w:t>74</w:t>
      </w:r>
      <w:r>
        <w:rPr>
          <w:noProof/>
        </w:rPr>
        <w:fldChar w:fldCharType="end"/>
      </w:r>
    </w:p>
    <w:p w14:paraId="36349840" w14:textId="091BC7D6"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1.8.2.6.</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(upravni pregledi)</w:t>
      </w:r>
      <w:r>
        <w:rPr>
          <w:noProof/>
        </w:rPr>
        <w:tab/>
      </w:r>
      <w:r>
        <w:rPr>
          <w:noProof/>
        </w:rPr>
        <w:fldChar w:fldCharType="begin"/>
      </w:r>
      <w:r>
        <w:rPr>
          <w:noProof/>
        </w:rPr>
        <w:instrText xml:space="preserve"> PAGEREF _Toc146231154 \h </w:instrText>
      </w:r>
      <w:r>
        <w:rPr>
          <w:noProof/>
        </w:rPr>
      </w:r>
      <w:r>
        <w:rPr>
          <w:noProof/>
        </w:rPr>
        <w:fldChar w:fldCharType="separate"/>
      </w:r>
      <w:r>
        <w:rPr>
          <w:noProof/>
        </w:rPr>
        <w:t>75</w:t>
      </w:r>
      <w:r>
        <w:rPr>
          <w:noProof/>
        </w:rPr>
        <w:fldChar w:fldCharType="end"/>
      </w:r>
    </w:p>
    <w:p w14:paraId="1AC1953C" w14:textId="6BD5FB91"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1.8.2.7.</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(pregledi na kraju samem)</w:t>
      </w:r>
      <w:r>
        <w:rPr>
          <w:noProof/>
        </w:rPr>
        <w:tab/>
      </w:r>
      <w:r>
        <w:rPr>
          <w:noProof/>
        </w:rPr>
        <w:fldChar w:fldCharType="begin"/>
      </w:r>
      <w:r>
        <w:rPr>
          <w:noProof/>
        </w:rPr>
        <w:instrText xml:space="preserve"> PAGEREF _Toc146231155 \h </w:instrText>
      </w:r>
      <w:r>
        <w:rPr>
          <w:noProof/>
        </w:rPr>
      </w:r>
      <w:r>
        <w:rPr>
          <w:noProof/>
        </w:rPr>
        <w:fldChar w:fldCharType="separate"/>
      </w:r>
      <w:r>
        <w:rPr>
          <w:noProof/>
        </w:rPr>
        <w:t>76</w:t>
      </w:r>
      <w:r>
        <w:rPr>
          <w:noProof/>
        </w:rPr>
        <w:fldChar w:fldCharType="end"/>
      </w:r>
    </w:p>
    <w:p w14:paraId="0F86EB4D" w14:textId="323D23CF"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1.8.2.8.</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(kazni)</w:t>
      </w:r>
      <w:r>
        <w:rPr>
          <w:noProof/>
        </w:rPr>
        <w:tab/>
      </w:r>
      <w:r>
        <w:rPr>
          <w:noProof/>
        </w:rPr>
        <w:fldChar w:fldCharType="begin"/>
      </w:r>
      <w:r>
        <w:rPr>
          <w:noProof/>
        </w:rPr>
        <w:instrText xml:space="preserve"> PAGEREF _Toc146231156 \h </w:instrText>
      </w:r>
      <w:r>
        <w:rPr>
          <w:noProof/>
        </w:rPr>
      </w:r>
      <w:r>
        <w:rPr>
          <w:noProof/>
        </w:rPr>
        <w:fldChar w:fldCharType="separate"/>
      </w:r>
      <w:r>
        <w:rPr>
          <w:noProof/>
        </w:rPr>
        <w:t>78</w:t>
      </w:r>
      <w:r>
        <w:rPr>
          <w:noProof/>
        </w:rPr>
        <w:fldChar w:fldCharType="end"/>
      </w:r>
    </w:p>
    <w:p w14:paraId="45FDADE8" w14:textId="7861BA6F"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1.8.2.9.</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(pogojenost)</w:t>
      </w:r>
      <w:r>
        <w:rPr>
          <w:noProof/>
        </w:rPr>
        <w:tab/>
      </w:r>
      <w:r>
        <w:rPr>
          <w:noProof/>
        </w:rPr>
        <w:fldChar w:fldCharType="begin"/>
      </w:r>
      <w:r>
        <w:rPr>
          <w:noProof/>
        </w:rPr>
        <w:instrText xml:space="preserve"> PAGEREF _Toc146231157 \h </w:instrText>
      </w:r>
      <w:r>
        <w:rPr>
          <w:noProof/>
        </w:rPr>
      </w:r>
      <w:r>
        <w:rPr>
          <w:noProof/>
        </w:rPr>
        <w:fldChar w:fldCharType="separate"/>
      </w:r>
      <w:r>
        <w:rPr>
          <w:noProof/>
        </w:rPr>
        <w:t>79</w:t>
      </w:r>
      <w:r>
        <w:rPr>
          <w:noProof/>
        </w:rPr>
        <w:fldChar w:fldCharType="end"/>
      </w:r>
    </w:p>
    <w:p w14:paraId="30057B51" w14:textId="52489D29" w:rsidR="004C1E75" w:rsidRDefault="004C1E75">
      <w:pPr>
        <w:pStyle w:val="Kazalovsebine4"/>
        <w:tabs>
          <w:tab w:val="left" w:pos="2976"/>
        </w:tabs>
        <w:rPr>
          <w:rFonts w:asciiTheme="minorHAnsi" w:eastAsiaTheme="minorEastAsia" w:hAnsiTheme="minorHAnsi" w:cstheme="minorBidi"/>
          <w:noProof/>
          <w:sz w:val="22"/>
          <w:szCs w:val="22"/>
          <w:lang w:val="en-IE" w:eastAsia="en-IE"/>
        </w:rPr>
      </w:pPr>
      <w:r w:rsidRPr="004339C5">
        <w:rPr>
          <w:i/>
          <w:noProof/>
        </w:rPr>
        <w:t>1.8.2.10.</w:t>
      </w:r>
      <w:r>
        <w:rPr>
          <w:rFonts w:asciiTheme="minorHAnsi" w:eastAsiaTheme="minorEastAsia" w:hAnsiTheme="minorHAnsi" w:cstheme="minorBidi"/>
          <w:noProof/>
          <w:sz w:val="22"/>
          <w:szCs w:val="22"/>
          <w:lang w:val="en-IE" w:eastAsia="en-IE"/>
        </w:rPr>
        <w:tab/>
      </w:r>
      <w:r w:rsidRPr="004339C5">
        <w:rPr>
          <w:i/>
          <w:noProof/>
        </w:rPr>
        <w:t>Kontrolne dejavnosti: Ocena delovanja/izvajanja osnovnih zahtev Unije (sistemi za zagotavljanje upravičenosti upravičencev)</w:t>
      </w:r>
      <w:r>
        <w:rPr>
          <w:noProof/>
        </w:rPr>
        <w:tab/>
      </w:r>
      <w:r>
        <w:rPr>
          <w:noProof/>
        </w:rPr>
        <w:fldChar w:fldCharType="begin"/>
      </w:r>
      <w:r>
        <w:rPr>
          <w:noProof/>
        </w:rPr>
        <w:instrText xml:space="preserve"> PAGEREF _Toc146231158 \h </w:instrText>
      </w:r>
      <w:r>
        <w:rPr>
          <w:noProof/>
        </w:rPr>
      </w:r>
      <w:r>
        <w:rPr>
          <w:noProof/>
        </w:rPr>
        <w:fldChar w:fldCharType="separate"/>
      </w:r>
      <w:r>
        <w:rPr>
          <w:noProof/>
        </w:rPr>
        <w:t>80</w:t>
      </w:r>
      <w:r>
        <w:rPr>
          <w:noProof/>
        </w:rPr>
        <w:fldChar w:fldCharType="end"/>
      </w:r>
    </w:p>
    <w:p w14:paraId="5D58AAB1" w14:textId="0166D435" w:rsidR="004C1E75" w:rsidRDefault="004C1E75">
      <w:pPr>
        <w:pStyle w:val="Kazalovsebine4"/>
        <w:tabs>
          <w:tab w:val="left" w:pos="2976"/>
        </w:tabs>
        <w:rPr>
          <w:rFonts w:asciiTheme="minorHAnsi" w:eastAsiaTheme="minorEastAsia" w:hAnsiTheme="minorHAnsi" w:cstheme="minorBidi"/>
          <w:noProof/>
          <w:sz w:val="22"/>
          <w:szCs w:val="22"/>
          <w:lang w:val="en-IE" w:eastAsia="en-IE"/>
        </w:rPr>
      </w:pPr>
      <w:r w:rsidRPr="004339C5">
        <w:rPr>
          <w:i/>
          <w:noProof/>
        </w:rPr>
        <w:t>1.8.2.11.</w:t>
      </w:r>
      <w:r>
        <w:rPr>
          <w:rFonts w:asciiTheme="minorHAnsi" w:eastAsiaTheme="minorEastAsia" w:hAnsiTheme="minorHAnsi" w:cstheme="minorBidi"/>
          <w:noProof/>
          <w:sz w:val="22"/>
          <w:szCs w:val="22"/>
          <w:lang w:val="en-IE" w:eastAsia="en-IE"/>
        </w:rPr>
        <w:tab/>
      </w:r>
      <w:r w:rsidRPr="004339C5">
        <w:rPr>
          <w:i/>
          <w:noProof/>
        </w:rPr>
        <w:t>Kontrolne dejavnosti: Ocena delovanja/izvajanja osnovnih zahtev Unije (upravičenost intervencij)</w:t>
      </w:r>
      <w:r>
        <w:rPr>
          <w:noProof/>
        </w:rPr>
        <w:tab/>
      </w:r>
      <w:r>
        <w:rPr>
          <w:noProof/>
        </w:rPr>
        <w:fldChar w:fldCharType="begin"/>
      </w:r>
      <w:r>
        <w:rPr>
          <w:noProof/>
        </w:rPr>
        <w:instrText xml:space="preserve"> PAGEREF _Toc146231159 \h </w:instrText>
      </w:r>
      <w:r>
        <w:rPr>
          <w:noProof/>
        </w:rPr>
      </w:r>
      <w:r>
        <w:rPr>
          <w:noProof/>
        </w:rPr>
        <w:fldChar w:fldCharType="separate"/>
      </w:r>
      <w:r>
        <w:rPr>
          <w:noProof/>
        </w:rPr>
        <w:t>81</w:t>
      </w:r>
      <w:r>
        <w:rPr>
          <w:noProof/>
        </w:rPr>
        <w:fldChar w:fldCharType="end"/>
      </w:r>
    </w:p>
    <w:p w14:paraId="2D992118" w14:textId="566F10B5" w:rsidR="004C1E75" w:rsidRDefault="004C1E75">
      <w:pPr>
        <w:pStyle w:val="Kazalovsebine4"/>
        <w:tabs>
          <w:tab w:val="left" w:pos="2976"/>
        </w:tabs>
        <w:rPr>
          <w:rFonts w:asciiTheme="minorHAnsi" w:eastAsiaTheme="minorEastAsia" w:hAnsiTheme="minorHAnsi" w:cstheme="minorBidi"/>
          <w:noProof/>
          <w:sz w:val="22"/>
          <w:szCs w:val="22"/>
          <w:lang w:val="en-IE" w:eastAsia="en-IE"/>
        </w:rPr>
      </w:pPr>
      <w:r w:rsidRPr="004339C5">
        <w:rPr>
          <w:i/>
          <w:noProof/>
        </w:rPr>
        <w:t>1.8.2.12.</w:t>
      </w:r>
      <w:r>
        <w:rPr>
          <w:rFonts w:asciiTheme="minorHAnsi" w:eastAsiaTheme="minorEastAsia" w:hAnsiTheme="minorHAnsi" w:cstheme="minorBidi"/>
          <w:noProof/>
          <w:sz w:val="22"/>
          <w:szCs w:val="22"/>
          <w:lang w:val="en-IE" w:eastAsia="en-IE"/>
        </w:rPr>
        <w:tab/>
      </w:r>
      <w:r w:rsidRPr="004339C5">
        <w:rPr>
          <w:i/>
          <w:noProof/>
        </w:rPr>
        <w:t>Kontrolne dejavnosti: Ocena delovanja/izvajanja osnovnih zahtev Unije (sistem za zagotavljanje upravičenosti plačil)</w:t>
      </w:r>
      <w:r>
        <w:rPr>
          <w:noProof/>
        </w:rPr>
        <w:tab/>
      </w:r>
      <w:r>
        <w:rPr>
          <w:noProof/>
        </w:rPr>
        <w:fldChar w:fldCharType="begin"/>
      </w:r>
      <w:r>
        <w:rPr>
          <w:noProof/>
        </w:rPr>
        <w:instrText xml:space="preserve"> PAGEREF _Toc146231160 \h </w:instrText>
      </w:r>
      <w:r>
        <w:rPr>
          <w:noProof/>
        </w:rPr>
      </w:r>
      <w:r>
        <w:rPr>
          <w:noProof/>
        </w:rPr>
        <w:fldChar w:fldCharType="separate"/>
      </w:r>
      <w:r>
        <w:rPr>
          <w:noProof/>
        </w:rPr>
        <w:t>82</w:t>
      </w:r>
      <w:r>
        <w:rPr>
          <w:noProof/>
        </w:rPr>
        <w:fldChar w:fldCharType="end"/>
      </w:r>
    </w:p>
    <w:p w14:paraId="6697528F" w14:textId="6C731EB0" w:rsidR="004C1E75" w:rsidRPr="00C271A2"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1.8.3.</w:t>
      </w:r>
      <w:r w:rsidRPr="00C271A2">
        <w:rPr>
          <w:rFonts w:asciiTheme="minorHAnsi" w:eastAsiaTheme="minorEastAsia" w:hAnsiTheme="minorHAnsi" w:cstheme="minorBidi"/>
          <w:noProof/>
          <w:sz w:val="22"/>
          <w:szCs w:val="22"/>
          <w:lang w:val="fr-BE" w:eastAsia="en-IE"/>
        </w:rPr>
        <w:tab/>
      </w:r>
      <w:r w:rsidRPr="004339C5">
        <w:rPr>
          <w:b/>
          <w:noProof/>
        </w:rPr>
        <w:t>Drugi sestavni deli akreditacije plačilne agencije</w:t>
      </w:r>
      <w:r>
        <w:rPr>
          <w:noProof/>
        </w:rPr>
        <w:tab/>
      </w:r>
      <w:r>
        <w:rPr>
          <w:noProof/>
        </w:rPr>
        <w:fldChar w:fldCharType="begin"/>
      </w:r>
      <w:r>
        <w:rPr>
          <w:noProof/>
        </w:rPr>
        <w:instrText xml:space="preserve"> PAGEREF _Toc146231161 \h </w:instrText>
      </w:r>
      <w:r>
        <w:rPr>
          <w:noProof/>
        </w:rPr>
      </w:r>
      <w:r>
        <w:rPr>
          <w:noProof/>
        </w:rPr>
        <w:fldChar w:fldCharType="separate"/>
      </w:r>
      <w:r>
        <w:rPr>
          <w:noProof/>
        </w:rPr>
        <w:t>83</w:t>
      </w:r>
      <w:r>
        <w:rPr>
          <w:noProof/>
        </w:rPr>
        <w:fldChar w:fldCharType="end"/>
      </w:r>
    </w:p>
    <w:p w14:paraId="564724AB" w14:textId="3D05149E"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1.8.3.1.</w:t>
      </w:r>
      <w:r w:rsidRPr="00C271A2">
        <w:rPr>
          <w:rFonts w:asciiTheme="minorHAnsi" w:eastAsiaTheme="minorEastAsia" w:hAnsiTheme="minorHAnsi" w:cstheme="minorBidi"/>
          <w:noProof/>
          <w:sz w:val="22"/>
          <w:szCs w:val="22"/>
          <w:lang w:val="fr-BE" w:eastAsia="en-IE"/>
        </w:rPr>
        <w:tab/>
      </w:r>
      <w:r w:rsidRPr="004339C5">
        <w:rPr>
          <w:i/>
          <w:noProof/>
        </w:rPr>
        <w:t>Notranje okolje: organizacijska struktura</w:t>
      </w:r>
      <w:r>
        <w:rPr>
          <w:noProof/>
        </w:rPr>
        <w:tab/>
      </w:r>
      <w:r>
        <w:rPr>
          <w:noProof/>
        </w:rPr>
        <w:fldChar w:fldCharType="begin"/>
      </w:r>
      <w:r>
        <w:rPr>
          <w:noProof/>
        </w:rPr>
        <w:instrText xml:space="preserve"> PAGEREF _Toc146231162 \h </w:instrText>
      </w:r>
      <w:r>
        <w:rPr>
          <w:noProof/>
        </w:rPr>
      </w:r>
      <w:r>
        <w:rPr>
          <w:noProof/>
        </w:rPr>
        <w:fldChar w:fldCharType="separate"/>
      </w:r>
      <w:r>
        <w:rPr>
          <w:noProof/>
        </w:rPr>
        <w:t>83</w:t>
      </w:r>
      <w:r>
        <w:rPr>
          <w:noProof/>
        </w:rPr>
        <w:fldChar w:fldCharType="end"/>
      </w:r>
    </w:p>
    <w:p w14:paraId="0256A378" w14:textId="3256346C"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1.8.3.2.</w:t>
      </w:r>
      <w:r w:rsidRPr="00C271A2">
        <w:rPr>
          <w:rFonts w:asciiTheme="minorHAnsi" w:eastAsiaTheme="minorEastAsia" w:hAnsiTheme="minorHAnsi" w:cstheme="minorBidi"/>
          <w:noProof/>
          <w:sz w:val="22"/>
          <w:szCs w:val="22"/>
          <w:lang w:val="fr-BE" w:eastAsia="en-IE"/>
        </w:rPr>
        <w:tab/>
      </w:r>
      <w:r w:rsidRPr="004339C5">
        <w:rPr>
          <w:i/>
          <w:noProof/>
        </w:rPr>
        <w:t>Notranje okolje: standard glede človeških virov</w:t>
      </w:r>
      <w:r>
        <w:rPr>
          <w:noProof/>
        </w:rPr>
        <w:tab/>
      </w:r>
      <w:r>
        <w:rPr>
          <w:noProof/>
        </w:rPr>
        <w:fldChar w:fldCharType="begin"/>
      </w:r>
      <w:r>
        <w:rPr>
          <w:noProof/>
        </w:rPr>
        <w:instrText xml:space="preserve"> PAGEREF _Toc146231163 \h </w:instrText>
      </w:r>
      <w:r>
        <w:rPr>
          <w:noProof/>
        </w:rPr>
      </w:r>
      <w:r>
        <w:rPr>
          <w:noProof/>
        </w:rPr>
        <w:fldChar w:fldCharType="separate"/>
      </w:r>
      <w:r>
        <w:rPr>
          <w:noProof/>
        </w:rPr>
        <w:t>83</w:t>
      </w:r>
      <w:r>
        <w:rPr>
          <w:noProof/>
        </w:rPr>
        <w:fldChar w:fldCharType="end"/>
      </w:r>
    </w:p>
    <w:p w14:paraId="50C9E2EC" w14:textId="560306EB"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1.8.3.3.</w:t>
      </w:r>
      <w:r w:rsidRPr="00C271A2">
        <w:rPr>
          <w:rFonts w:asciiTheme="minorHAnsi" w:eastAsiaTheme="minorEastAsia" w:hAnsiTheme="minorHAnsi" w:cstheme="minorBidi"/>
          <w:noProof/>
          <w:sz w:val="22"/>
          <w:szCs w:val="22"/>
          <w:lang w:val="fr-BE" w:eastAsia="en-IE"/>
        </w:rPr>
        <w:tab/>
      </w:r>
      <w:r w:rsidRPr="004339C5">
        <w:rPr>
          <w:i/>
          <w:noProof/>
        </w:rPr>
        <w:t>Notranje okolje – ocena tveganja</w:t>
      </w:r>
      <w:r>
        <w:rPr>
          <w:noProof/>
        </w:rPr>
        <w:tab/>
      </w:r>
      <w:r>
        <w:rPr>
          <w:noProof/>
        </w:rPr>
        <w:fldChar w:fldCharType="begin"/>
      </w:r>
      <w:r>
        <w:rPr>
          <w:noProof/>
        </w:rPr>
        <w:instrText xml:space="preserve"> PAGEREF _Toc146231164 \h </w:instrText>
      </w:r>
      <w:r>
        <w:rPr>
          <w:noProof/>
        </w:rPr>
      </w:r>
      <w:r>
        <w:rPr>
          <w:noProof/>
        </w:rPr>
        <w:fldChar w:fldCharType="separate"/>
      </w:r>
      <w:r>
        <w:rPr>
          <w:noProof/>
        </w:rPr>
        <w:t>83</w:t>
      </w:r>
      <w:r>
        <w:rPr>
          <w:noProof/>
        </w:rPr>
        <w:fldChar w:fldCharType="end"/>
      </w:r>
    </w:p>
    <w:p w14:paraId="6C1357A4" w14:textId="03AE7ADA"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1.8.3.4.</w:t>
      </w:r>
      <w:r w:rsidRPr="00C271A2">
        <w:rPr>
          <w:rFonts w:asciiTheme="minorHAnsi" w:eastAsiaTheme="minorEastAsia" w:hAnsiTheme="minorHAnsi" w:cstheme="minorBidi"/>
          <w:noProof/>
          <w:sz w:val="22"/>
          <w:szCs w:val="22"/>
          <w:lang w:val="fr-BE" w:eastAsia="en-IE"/>
        </w:rPr>
        <w:tab/>
      </w:r>
      <w:r w:rsidRPr="004339C5">
        <w:rPr>
          <w:i/>
          <w:noProof/>
        </w:rPr>
        <w:t>Notranje okolje: prenos nalog</w:t>
      </w:r>
      <w:r>
        <w:rPr>
          <w:noProof/>
        </w:rPr>
        <w:tab/>
      </w:r>
      <w:r>
        <w:rPr>
          <w:noProof/>
        </w:rPr>
        <w:fldChar w:fldCharType="begin"/>
      </w:r>
      <w:r>
        <w:rPr>
          <w:noProof/>
        </w:rPr>
        <w:instrText xml:space="preserve"> PAGEREF _Toc146231165 \h </w:instrText>
      </w:r>
      <w:r>
        <w:rPr>
          <w:noProof/>
        </w:rPr>
      </w:r>
      <w:r>
        <w:rPr>
          <w:noProof/>
        </w:rPr>
        <w:fldChar w:fldCharType="separate"/>
      </w:r>
      <w:r>
        <w:rPr>
          <w:noProof/>
        </w:rPr>
        <w:t>84</w:t>
      </w:r>
      <w:r>
        <w:rPr>
          <w:noProof/>
        </w:rPr>
        <w:fldChar w:fldCharType="end"/>
      </w:r>
    </w:p>
    <w:p w14:paraId="3D16329A" w14:textId="316F13C2"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1.8.3.5.</w:t>
      </w:r>
      <w:r w:rsidRPr="00C271A2">
        <w:rPr>
          <w:rFonts w:asciiTheme="minorHAnsi" w:eastAsiaTheme="minorEastAsia" w:hAnsiTheme="minorHAnsi" w:cstheme="minorBidi"/>
          <w:noProof/>
          <w:sz w:val="22"/>
          <w:szCs w:val="22"/>
          <w:lang w:val="fr-BE" w:eastAsia="en-IE"/>
        </w:rPr>
        <w:tab/>
      </w:r>
      <w:r w:rsidRPr="004339C5">
        <w:rPr>
          <w:i/>
          <w:noProof/>
        </w:rPr>
        <w:t>Informacije in sporočanje: sporočanje</w:t>
      </w:r>
      <w:r>
        <w:rPr>
          <w:noProof/>
        </w:rPr>
        <w:tab/>
      </w:r>
      <w:r>
        <w:rPr>
          <w:noProof/>
        </w:rPr>
        <w:fldChar w:fldCharType="begin"/>
      </w:r>
      <w:r>
        <w:rPr>
          <w:noProof/>
        </w:rPr>
        <w:instrText xml:space="preserve"> PAGEREF _Toc146231166 \h </w:instrText>
      </w:r>
      <w:r>
        <w:rPr>
          <w:noProof/>
        </w:rPr>
      </w:r>
      <w:r>
        <w:rPr>
          <w:noProof/>
        </w:rPr>
        <w:fldChar w:fldCharType="separate"/>
      </w:r>
      <w:r>
        <w:rPr>
          <w:noProof/>
        </w:rPr>
        <w:t>85</w:t>
      </w:r>
      <w:r>
        <w:rPr>
          <w:noProof/>
        </w:rPr>
        <w:fldChar w:fldCharType="end"/>
      </w:r>
    </w:p>
    <w:p w14:paraId="17A019E3" w14:textId="25264487"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1.8.3.6.</w:t>
      </w:r>
      <w:r w:rsidRPr="00C271A2">
        <w:rPr>
          <w:rFonts w:asciiTheme="minorHAnsi" w:eastAsiaTheme="minorEastAsia" w:hAnsiTheme="minorHAnsi" w:cstheme="minorBidi"/>
          <w:noProof/>
          <w:sz w:val="22"/>
          <w:szCs w:val="22"/>
          <w:lang w:val="fr-BE" w:eastAsia="en-IE"/>
        </w:rPr>
        <w:tab/>
      </w:r>
      <w:r w:rsidRPr="004339C5">
        <w:rPr>
          <w:i/>
          <w:noProof/>
        </w:rPr>
        <w:t>Informacije in sporočanje: varnost informacijskih sistemov</w:t>
      </w:r>
      <w:r>
        <w:rPr>
          <w:noProof/>
        </w:rPr>
        <w:tab/>
      </w:r>
      <w:r>
        <w:rPr>
          <w:noProof/>
        </w:rPr>
        <w:fldChar w:fldCharType="begin"/>
      </w:r>
      <w:r>
        <w:rPr>
          <w:noProof/>
        </w:rPr>
        <w:instrText xml:space="preserve"> PAGEREF _Toc146231167 \h </w:instrText>
      </w:r>
      <w:r>
        <w:rPr>
          <w:noProof/>
        </w:rPr>
      </w:r>
      <w:r>
        <w:rPr>
          <w:noProof/>
        </w:rPr>
        <w:fldChar w:fldCharType="separate"/>
      </w:r>
      <w:r>
        <w:rPr>
          <w:noProof/>
        </w:rPr>
        <w:t>85</w:t>
      </w:r>
      <w:r>
        <w:rPr>
          <w:noProof/>
        </w:rPr>
        <w:fldChar w:fldCharType="end"/>
      </w:r>
    </w:p>
    <w:p w14:paraId="740DC811" w14:textId="372C9394"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1.8.3.7.</w:t>
      </w:r>
      <w:r w:rsidRPr="00C271A2">
        <w:rPr>
          <w:rFonts w:asciiTheme="minorHAnsi" w:eastAsiaTheme="minorEastAsia" w:hAnsiTheme="minorHAnsi" w:cstheme="minorBidi"/>
          <w:noProof/>
          <w:sz w:val="22"/>
          <w:szCs w:val="22"/>
          <w:lang w:val="fr-BE" w:eastAsia="en-IE"/>
        </w:rPr>
        <w:tab/>
      </w:r>
      <w:r w:rsidRPr="004339C5">
        <w:rPr>
          <w:i/>
          <w:noProof/>
        </w:rPr>
        <w:t>Spremljanje: stalno spremljanje prek notranjih kontrol</w:t>
      </w:r>
      <w:r>
        <w:rPr>
          <w:noProof/>
        </w:rPr>
        <w:tab/>
      </w:r>
      <w:r>
        <w:rPr>
          <w:noProof/>
        </w:rPr>
        <w:fldChar w:fldCharType="begin"/>
      </w:r>
      <w:r>
        <w:rPr>
          <w:noProof/>
        </w:rPr>
        <w:instrText xml:space="preserve"> PAGEREF _Toc146231168 \h </w:instrText>
      </w:r>
      <w:r>
        <w:rPr>
          <w:noProof/>
        </w:rPr>
      </w:r>
      <w:r>
        <w:rPr>
          <w:noProof/>
        </w:rPr>
        <w:fldChar w:fldCharType="separate"/>
      </w:r>
      <w:r>
        <w:rPr>
          <w:noProof/>
        </w:rPr>
        <w:t>88</w:t>
      </w:r>
      <w:r>
        <w:rPr>
          <w:noProof/>
        </w:rPr>
        <w:fldChar w:fldCharType="end"/>
      </w:r>
    </w:p>
    <w:p w14:paraId="4FC133A1" w14:textId="11A486D9"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1.8.3.8.</w:t>
      </w:r>
      <w:r w:rsidRPr="00C271A2">
        <w:rPr>
          <w:rFonts w:asciiTheme="minorHAnsi" w:eastAsiaTheme="minorEastAsia" w:hAnsiTheme="minorHAnsi" w:cstheme="minorBidi"/>
          <w:noProof/>
          <w:sz w:val="22"/>
          <w:szCs w:val="22"/>
          <w:lang w:val="fr-BE" w:eastAsia="en-IE"/>
        </w:rPr>
        <w:tab/>
      </w:r>
      <w:r w:rsidRPr="004339C5">
        <w:rPr>
          <w:i/>
          <w:noProof/>
        </w:rPr>
        <w:t>Spremljanje: posamezna ocenjevanja prek službe za notranjo revizijo</w:t>
      </w:r>
      <w:r>
        <w:rPr>
          <w:noProof/>
        </w:rPr>
        <w:tab/>
      </w:r>
      <w:r>
        <w:rPr>
          <w:noProof/>
        </w:rPr>
        <w:fldChar w:fldCharType="begin"/>
      </w:r>
      <w:r>
        <w:rPr>
          <w:noProof/>
        </w:rPr>
        <w:instrText xml:space="preserve"> PAGEREF _Toc146231169 \h </w:instrText>
      </w:r>
      <w:r>
        <w:rPr>
          <w:noProof/>
        </w:rPr>
      </w:r>
      <w:r>
        <w:rPr>
          <w:noProof/>
        </w:rPr>
        <w:fldChar w:fldCharType="separate"/>
      </w:r>
      <w:r>
        <w:rPr>
          <w:noProof/>
        </w:rPr>
        <w:t>88</w:t>
      </w:r>
      <w:r>
        <w:rPr>
          <w:noProof/>
        </w:rPr>
        <w:fldChar w:fldCharType="end"/>
      </w:r>
    </w:p>
    <w:p w14:paraId="41E68047" w14:textId="54456F55" w:rsidR="004C1E75" w:rsidRPr="00C271A2"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1.8.4.</w:t>
      </w:r>
      <w:r w:rsidRPr="00C271A2">
        <w:rPr>
          <w:rFonts w:asciiTheme="minorHAnsi" w:eastAsiaTheme="minorEastAsia" w:hAnsiTheme="minorHAnsi" w:cstheme="minorBidi"/>
          <w:noProof/>
          <w:sz w:val="22"/>
          <w:szCs w:val="22"/>
          <w:lang w:val="fr-BE" w:eastAsia="en-IE"/>
        </w:rPr>
        <w:tab/>
      </w:r>
      <w:r w:rsidRPr="004339C5">
        <w:rPr>
          <w:b/>
          <w:noProof/>
        </w:rPr>
        <w:t>Sestavni deli akreditacije usklajevalnega organa</w:t>
      </w:r>
      <w:r>
        <w:rPr>
          <w:noProof/>
        </w:rPr>
        <w:tab/>
      </w:r>
      <w:r>
        <w:rPr>
          <w:noProof/>
        </w:rPr>
        <w:fldChar w:fldCharType="begin"/>
      </w:r>
      <w:r>
        <w:rPr>
          <w:noProof/>
        </w:rPr>
        <w:instrText xml:space="preserve"> PAGEREF _Toc146231170 \h </w:instrText>
      </w:r>
      <w:r>
        <w:rPr>
          <w:noProof/>
        </w:rPr>
      </w:r>
      <w:r>
        <w:rPr>
          <w:noProof/>
        </w:rPr>
        <w:fldChar w:fldCharType="separate"/>
      </w:r>
      <w:r>
        <w:rPr>
          <w:noProof/>
        </w:rPr>
        <w:t>88</w:t>
      </w:r>
      <w:r>
        <w:rPr>
          <w:noProof/>
        </w:rPr>
        <w:fldChar w:fldCharType="end"/>
      </w:r>
    </w:p>
    <w:p w14:paraId="42D40700" w14:textId="2A361BD2" w:rsidR="004C1E75" w:rsidRPr="00C271A2"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1.8.4.1.</w:t>
      </w:r>
      <w:r w:rsidRPr="00C271A2">
        <w:rPr>
          <w:rFonts w:asciiTheme="minorHAnsi" w:eastAsiaTheme="minorEastAsia" w:hAnsiTheme="minorHAnsi" w:cstheme="minorBidi"/>
          <w:noProof/>
          <w:sz w:val="22"/>
          <w:szCs w:val="22"/>
          <w:lang w:val="fr-BE" w:eastAsia="en-IE"/>
        </w:rPr>
        <w:tab/>
      </w:r>
      <w:r w:rsidRPr="004339C5">
        <w:rPr>
          <w:i/>
          <w:noProof/>
        </w:rPr>
        <w:t>Informacije in sporočanje: Sporočanje, zlasti v zvezi z letnim poročilom o smotrnosti</w:t>
      </w:r>
      <w:r>
        <w:rPr>
          <w:noProof/>
        </w:rPr>
        <w:tab/>
      </w:r>
      <w:r>
        <w:rPr>
          <w:noProof/>
        </w:rPr>
        <w:fldChar w:fldCharType="begin"/>
      </w:r>
      <w:r>
        <w:rPr>
          <w:noProof/>
        </w:rPr>
        <w:instrText xml:space="preserve"> PAGEREF _Toc146231171 \h </w:instrText>
      </w:r>
      <w:r>
        <w:rPr>
          <w:noProof/>
        </w:rPr>
      </w:r>
      <w:r>
        <w:rPr>
          <w:noProof/>
        </w:rPr>
        <w:fldChar w:fldCharType="separate"/>
      </w:r>
      <w:r>
        <w:rPr>
          <w:noProof/>
        </w:rPr>
        <w:t>89</w:t>
      </w:r>
      <w:r>
        <w:rPr>
          <w:noProof/>
        </w:rPr>
        <w:fldChar w:fldCharType="end"/>
      </w:r>
    </w:p>
    <w:p w14:paraId="5B1D515B" w14:textId="7BC68755" w:rsidR="004C1E75" w:rsidRPr="007929A8"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1.8.4.2.</w:t>
      </w:r>
      <w:r w:rsidRPr="007929A8">
        <w:rPr>
          <w:rFonts w:asciiTheme="minorHAnsi" w:eastAsiaTheme="minorEastAsia" w:hAnsiTheme="minorHAnsi" w:cstheme="minorBidi"/>
          <w:noProof/>
          <w:sz w:val="22"/>
          <w:szCs w:val="22"/>
          <w:lang w:val="fr-BE" w:eastAsia="en-IE"/>
        </w:rPr>
        <w:tab/>
      </w:r>
      <w:r w:rsidRPr="004339C5">
        <w:rPr>
          <w:i/>
          <w:noProof/>
        </w:rPr>
        <w:t>Informacije in sporočanje: Varnost informacijskih sistemov, zlasti v zvezi z letnim poročilom o smotrnosti</w:t>
      </w:r>
      <w:r>
        <w:rPr>
          <w:noProof/>
        </w:rPr>
        <w:tab/>
      </w:r>
      <w:r>
        <w:rPr>
          <w:noProof/>
        </w:rPr>
        <w:fldChar w:fldCharType="begin"/>
      </w:r>
      <w:r>
        <w:rPr>
          <w:noProof/>
        </w:rPr>
        <w:instrText xml:space="preserve"> PAGEREF _Toc146231172 \h </w:instrText>
      </w:r>
      <w:r>
        <w:rPr>
          <w:noProof/>
        </w:rPr>
      </w:r>
      <w:r>
        <w:rPr>
          <w:noProof/>
        </w:rPr>
        <w:fldChar w:fldCharType="separate"/>
      </w:r>
      <w:r>
        <w:rPr>
          <w:noProof/>
        </w:rPr>
        <w:t>89</w:t>
      </w:r>
      <w:r>
        <w:rPr>
          <w:noProof/>
        </w:rPr>
        <w:fldChar w:fldCharType="end"/>
      </w:r>
    </w:p>
    <w:p w14:paraId="0EC6FF68" w14:textId="7C3986F0" w:rsidR="004C1E75" w:rsidRPr="007929A8"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1.8.5.</w:t>
      </w:r>
      <w:r w:rsidRPr="007929A8">
        <w:rPr>
          <w:rFonts w:asciiTheme="minorHAnsi" w:eastAsiaTheme="minorEastAsia" w:hAnsiTheme="minorHAnsi" w:cstheme="minorBidi"/>
          <w:noProof/>
          <w:sz w:val="22"/>
          <w:szCs w:val="22"/>
          <w:lang w:val="fr-BE" w:eastAsia="en-IE"/>
        </w:rPr>
        <w:tab/>
      </w:r>
      <w:r w:rsidRPr="004339C5">
        <w:rPr>
          <w:b/>
          <w:noProof/>
        </w:rPr>
        <w:t>Izvajanje strateškega načrta SKP – člen 9 Uredbe (EU) 2021/2115</w:t>
      </w:r>
      <w:r>
        <w:rPr>
          <w:noProof/>
        </w:rPr>
        <w:tab/>
      </w:r>
      <w:r>
        <w:rPr>
          <w:noProof/>
        </w:rPr>
        <w:fldChar w:fldCharType="begin"/>
      </w:r>
      <w:r>
        <w:rPr>
          <w:noProof/>
        </w:rPr>
        <w:instrText xml:space="preserve"> PAGEREF _Toc146231173 \h </w:instrText>
      </w:r>
      <w:r>
        <w:rPr>
          <w:noProof/>
        </w:rPr>
      </w:r>
      <w:r>
        <w:rPr>
          <w:noProof/>
        </w:rPr>
        <w:fldChar w:fldCharType="separate"/>
      </w:r>
      <w:r>
        <w:rPr>
          <w:noProof/>
        </w:rPr>
        <w:t>89</w:t>
      </w:r>
      <w:r>
        <w:rPr>
          <w:noProof/>
        </w:rPr>
        <w:fldChar w:fldCharType="end"/>
      </w:r>
    </w:p>
    <w:p w14:paraId="0340E91D" w14:textId="6898E219"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1.8.5.1.</w:t>
      </w:r>
      <w:r w:rsidRPr="007929A8">
        <w:rPr>
          <w:rFonts w:asciiTheme="minorHAnsi" w:eastAsiaTheme="minorEastAsia" w:hAnsiTheme="minorHAnsi" w:cstheme="minorBidi"/>
          <w:noProof/>
          <w:sz w:val="22"/>
          <w:szCs w:val="22"/>
          <w:lang w:val="it-IT" w:eastAsia="en-IE"/>
        </w:rPr>
        <w:tab/>
      </w:r>
      <w:r w:rsidRPr="004339C5">
        <w:rPr>
          <w:i/>
          <w:noProof/>
        </w:rPr>
        <w:t>Skupna ocena</w:t>
      </w:r>
      <w:r>
        <w:rPr>
          <w:noProof/>
        </w:rPr>
        <w:tab/>
      </w:r>
      <w:r>
        <w:rPr>
          <w:noProof/>
        </w:rPr>
        <w:fldChar w:fldCharType="begin"/>
      </w:r>
      <w:r>
        <w:rPr>
          <w:noProof/>
        </w:rPr>
        <w:instrText xml:space="preserve"> PAGEREF _Toc146231174 \h </w:instrText>
      </w:r>
      <w:r>
        <w:rPr>
          <w:noProof/>
        </w:rPr>
      </w:r>
      <w:r>
        <w:rPr>
          <w:noProof/>
        </w:rPr>
        <w:fldChar w:fldCharType="separate"/>
      </w:r>
      <w:r>
        <w:rPr>
          <w:noProof/>
        </w:rPr>
        <w:t>89</w:t>
      </w:r>
      <w:r>
        <w:rPr>
          <w:noProof/>
        </w:rPr>
        <w:fldChar w:fldCharType="end"/>
      </w:r>
    </w:p>
    <w:p w14:paraId="6C3BB714" w14:textId="1881D460" w:rsidR="004C1E75" w:rsidRPr="007929A8" w:rsidRDefault="004C1E75">
      <w:pPr>
        <w:pStyle w:val="Kazalovsebine2"/>
        <w:tabs>
          <w:tab w:val="left" w:pos="1077"/>
        </w:tabs>
        <w:rPr>
          <w:rFonts w:asciiTheme="minorHAnsi" w:eastAsiaTheme="minorEastAsia" w:hAnsiTheme="minorHAnsi" w:cstheme="minorBidi"/>
          <w:noProof/>
          <w:sz w:val="22"/>
          <w:szCs w:val="22"/>
          <w:lang w:val="it-IT" w:eastAsia="en-IE"/>
        </w:rPr>
      </w:pPr>
      <w:r>
        <w:rPr>
          <w:noProof/>
        </w:rPr>
        <w:t>1.9.</w:t>
      </w:r>
      <w:r w:rsidRPr="007929A8">
        <w:rPr>
          <w:rFonts w:asciiTheme="minorHAnsi" w:eastAsiaTheme="minorEastAsia" w:hAnsiTheme="minorHAnsi" w:cstheme="minorBidi"/>
          <w:noProof/>
          <w:sz w:val="22"/>
          <w:szCs w:val="22"/>
          <w:lang w:val="it-IT" w:eastAsia="en-IE"/>
        </w:rPr>
        <w:tab/>
      </w:r>
      <w:r>
        <w:rPr>
          <w:noProof/>
        </w:rPr>
        <w:t>Akcijski načrti / priporočila GD AGRI</w:t>
      </w:r>
      <w:r>
        <w:rPr>
          <w:noProof/>
        </w:rPr>
        <w:tab/>
      </w:r>
      <w:r>
        <w:rPr>
          <w:noProof/>
        </w:rPr>
        <w:fldChar w:fldCharType="begin"/>
      </w:r>
      <w:r>
        <w:rPr>
          <w:noProof/>
        </w:rPr>
        <w:instrText xml:space="preserve"> PAGEREF _Toc146231175 \h </w:instrText>
      </w:r>
      <w:r>
        <w:rPr>
          <w:noProof/>
        </w:rPr>
      </w:r>
      <w:r>
        <w:rPr>
          <w:noProof/>
        </w:rPr>
        <w:fldChar w:fldCharType="separate"/>
      </w:r>
      <w:r>
        <w:rPr>
          <w:noProof/>
        </w:rPr>
        <w:t>91</w:t>
      </w:r>
      <w:r>
        <w:rPr>
          <w:noProof/>
        </w:rPr>
        <w:fldChar w:fldCharType="end"/>
      </w:r>
    </w:p>
    <w:p w14:paraId="49EB674A" w14:textId="42640B6F"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1.9.1.</w:t>
      </w:r>
      <w:r w:rsidRPr="007929A8">
        <w:rPr>
          <w:rFonts w:asciiTheme="minorHAnsi" w:eastAsiaTheme="minorEastAsia" w:hAnsiTheme="minorHAnsi" w:cstheme="minorBidi"/>
          <w:noProof/>
          <w:sz w:val="22"/>
          <w:szCs w:val="22"/>
          <w:lang w:val="it-IT" w:eastAsia="en-IE"/>
        </w:rPr>
        <w:tab/>
      </w:r>
      <w:r w:rsidRPr="004339C5">
        <w:rPr>
          <w:b/>
          <w:noProof/>
        </w:rPr>
        <w:t>Spremljanje priporočil plačilni agenciji / certifikacijskemu organu</w:t>
      </w:r>
      <w:r>
        <w:rPr>
          <w:noProof/>
        </w:rPr>
        <w:tab/>
      </w:r>
      <w:r>
        <w:rPr>
          <w:noProof/>
        </w:rPr>
        <w:fldChar w:fldCharType="begin"/>
      </w:r>
      <w:r>
        <w:rPr>
          <w:noProof/>
        </w:rPr>
        <w:instrText xml:space="preserve"> PAGEREF _Toc146231176 \h </w:instrText>
      </w:r>
      <w:r>
        <w:rPr>
          <w:noProof/>
        </w:rPr>
      </w:r>
      <w:r>
        <w:rPr>
          <w:noProof/>
        </w:rPr>
        <w:fldChar w:fldCharType="separate"/>
      </w:r>
      <w:r>
        <w:rPr>
          <w:noProof/>
        </w:rPr>
        <w:t>91</w:t>
      </w:r>
      <w:r>
        <w:rPr>
          <w:noProof/>
        </w:rPr>
        <w:fldChar w:fldCharType="end"/>
      </w:r>
    </w:p>
    <w:p w14:paraId="66E65760" w14:textId="657B2941"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lastRenderedPageBreak/>
        <w:t>1.9.1.1.</w:t>
      </w:r>
      <w:r w:rsidRPr="007929A8">
        <w:rPr>
          <w:rFonts w:asciiTheme="minorHAnsi" w:eastAsiaTheme="minorEastAsia" w:hAnsiTheme="minorHAnsi" w:cstheme="minorBidi"/>
          <w:noProof/>
          <w:sz w:val="22"/>
          <w:szCs w:val="22"/>
          <w:lang w:val="it-IT" w:eastAsia="en-IE"/>
        </w:rPr>
        <w:tab/>
      </w:r>
      <w:r>
        <w:rPr>
          <w:noProof/>
        </w:rPr>
        <w:t>Cilj</w:t>
      </w:r>
      <w:r>
        <w:rPr>
          <w:noProof/>
        </w:rPr>
        <w:tab/>
      </w:r>
      <w:r>
        <w:rPr>
          <w:noProof/>
        </w:rPr>
        <w:fldChar w:fldCharType="begin"/>
      </w:r>
      <w:r>
        <w:rPr>
          <w:noProof/>
        </w:rPr>
        <w:instrText xml:space="preserve"> PAGEREF _Toc146231177 \h </w:instrText>
      </w:r>
      <w:r>
        <w:rPr>
          <w:noProof/>
        </w:rPr>
      </w:r>
      <w:r>
        <w:rPr>
          <w:noProof/>
        </w:rPr>
        <w:fldChar w:fldCharType="separate"/>
      </w:r>
      <w:r>
        <w:rPr>
          <w:noProof/>
        </w:rPr>
        <w:t>91</w:t>
      </w:r>
      <w:r>
        <w:rPr>
          <w:noProof/>
        </w:rPr>
        <w:fldChar w:fldCharType="end"/>
      </w:r>
    </w:p>
    <w:p w14:paraId="2DB2E162" w14:textId="704E12F1"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1.9.1.2.</w:t>
      </w:r>
      <w:r w:rsidRPr="007929A8">
        <w:rPr>
          <w:rFonts w:asciiTheme="minorHAnsi" w:eastAsiaTheme="minorEastAsia" w:hAnsiTheme="minorHAnsi" w:cstheme="minorBidi"/>
          <w:noProof/>
          <w:sz w:val="22"/>
          <w:szCs w:val="22"/>
          <w:lang w:val="it-IT" w:eastAsia="en-IE"/>
        </w:rPr>
        <w:tab/>
      </w:r>
      <w:r>
        <w:rPr>
          <w:noProof/>
        </w:rPr>
        <w:t>Opravljeno delo</w:t>
      </w:r>
      <w:r>
        <w:rPr>
          <w:noProof/>
        </w:rPr>
        <w:tab/>
      </w:r>
      <w:r>
        <w:rPr>
          <w:noProof/>
        </w:rPr>
        <w:fldChar w:fldCharType="begin"/>
      </w:r>
      <w:r>
        <w:rPr>
          <w:noProof/>
        </w:rPr>
        <w:instrText xml:space="preserve"> PAGEREF _Toc146231178 \h </w:instrText>
      </w:r>
      <w:r>
        <w:rPr>
          <w:noProof/>
        </w:rPr>
      </w:r>
      <w:r>
        <w:rPr>
          <w:noProof/>
        </w:rPr>
        <w:fldChar w:fldCharType="separate"/>
      </w:r>
      <w:r>
        <w:rPr>
          <w:noProof/>
        </w:rPr>
        <w:t>91</w:t>
      </w:r>
      <w:r>
        <w:rPr>
          <w:noProof/>
        </w:rPr>
        <w:fldChar w:fldCharType="end"/>
      </w:r>
    </w:p>
    <w:p w14:paraId="427D2878" w14:textId="11167652"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1.9.1.3.</w:t>
      </w:r>
      <w:r w:rsidRPr="007929A8">
        <w:rPr>
          <w:rFonts w:asciiTheme="minorHAnsi" w:eastAsiaTheme="minorEastAsia" w:hAnsiTheme="minorHAnsi" w:cstheme="minorBidi"/>
          <w:noProof/>
          <w:sz w:val="22"/>
          <w:szCs w:val="22"/>
          <w:lang w:val="it-IT" w:eastAsia="en-IE"/>
        </w:rPr>
        <w:tab/>
      </w:r>
      <w:r>
        <w:rPr>
          <w:noProof/>
        </w:rPr>
        <w:t>Ugotovitve in ocena</w:t>
      </w:r>
      <w:r>
        <w:rPr>
          <w:noProof/>
        </w:rPr>
        <w:tab/>
      </w:r>
      <w:r>
        <w:rPr>
          <w:noProof/>
        </w:rPr>
        <w:fldChar w:fldCharType="begin"/>
      </w:r>
      <w:r>
        <w:rPr>
          <w:noProof/>
        </w:rPr>
        <w:instrText xml:space="preserve"> PAGEREF _Toc146231179 \h </w:instrText>
      </w:r>
      <w:r>
        <w:rPr>
          <w:noProof/>
        </w:rPr>
      </w:r>
      <w:r>
        <w:rPr>
          <w:noProof/>
        </w:rPr>
        <w:fldChar w:fldCharType="separate"/>
      </w:r>
      <w:r>
        <w:rPr>
          <w:noProof/>
        </w:rPr>
        <w:t>91</w:t>
      </w:r>
      <w:r>
        <w:rPr>
          <w:noProof/>
        </w:rPr>
        <w:fldChar w:fldCharType="end"/>
      </w:r>
    </w:p>
    <w:p w14:paraId="56866274" w14:textId="732957D6"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1.9.1.4.</w:t>
      </w:r>
      <w:r w:rsidRPr="007929A8">
        <w:rPr>
          <w:rFonts w:asciiTheme="minorHAnsi" w:eastAsiaTheme="minorEastAsia" w:hAnsiTheme="minorHAnsi" w:cstheme="minorBidi"/>
          <w:noProof/>
          <w:sz w:val="22"/>
          <w:szCs w:val="22"/>
          <w:lang w:val="it-IT" w:eastAsia="en-IE"/>
        </w:rPr>
        <w:tab/>
      </w:r>
      <w:r>
        <w:rPr>
          <w:noProof/>
        </w:rPr>
        <w:t>Priporočila</w:t>
      </w:r>
      <w:r>
        <w:rPr>
          <w:noProof/>
        </w:rPr>
        <w:tab/>
      </w:r>
      <w:r>
        <w:rPr>
          <w:noProof/>
        </w:rPr>
        <w:fldChar w:fldCharType="begin"/>
      </w:r>
      <w:r>
        <w:rPr>
          <w:noProof/>
        </w:rPr>
        <w:instrText xml:space="preserve"> PAGEREF _Toc146231180 \h </w:instrText>
      </w:r>
      <w:r>
        <w:rPr>
          <w:noProof/>
        </w:rPr>
      </w:r>
      <w:r>
        <w:rPr>
          <w:noProof/>
        </w:rPr>
        <w:fldChar w:fldCharType="separate"/>
      </w:r>
      <w:r>
        <w:rPr>
          <w:noProof/>
        </w:rPr>
        <w:t>91</w:t>
      </w:r>
      <w:r>
        <w:rPr>
          <w:noProof/>
        </w:rPr>
        <w:fldChar w:fldCharType="end"/>
      </w:r>
    </w:p>
    <w:p w14:paraId="7C7BD454" w14:textId="68D8B496"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1.9.2.</w:t>
      </w:r>
      <w:r w:rsidRPr="007929A8">
        <w:rPr>
          <w:rFonts w:asciiTheme="minorHAnsi" w:eastAsiaTheme="minorEastAsia" w:hAnsiTheme="minorHAnsi" w:cstheme="minorBidi"/>
          <w:noProof/>
          <w:sz w:val="22"/>
          <w:szCs w:val="22"/>
          <w:lang w:val="it-IT" w:eastAsia="en-IE"/>
        </w:rPr>
        <w:tab/>
      </w:r>
      <w:r w:rsidRPr="004339C5">
        <w:rPr>
          <w:b/>
          <w:noProof/>
        </w:rPr>
        <w:t>Spremljanje priporočil certifikacijskemu organu</w:t>
      </w:r>
      <w:r>
        <w:rPr>
          <w:noProof/>
        </w:rPr>
        <w:tab/>
      </w:r>
      <w:r>
        <w:rPr>
          <w:noProof/>
        </w:rPr>
        <w:fldChar w:fldCharType="begin"/>
      </w:r>
      <w:r>
        <w:rPr>
          <w:noProof/>
        </w:rPr>
        <w:instrText xml:space="preserve"> PAGEREF _Toc146231181 \h </w:instrText>
      </w:r>
      <w:r>
        <w:rPr>
          <w:noProof/>
        </w:rPr>
      </w:r>
      <w:r>
        <w:rPr>
          <w:noProof/>
        </w:rPr>
        <w:fldChar w:fldCharType="separate"/>
      </w:r>
      <w:r>
        <w:rPr>
          <w:noProof/>
        </w:rPr>
        <w:t>92</w:t>
      </w:r>
      <w:r>
        <w:rPr>
          <w:noProof/>
        </w:rPr>
        <w:fldChar w:fldCharType="end"/>
      </w:r>
    </w:p>
    <w:p w14:paraId="358D92B4" w14:textId="2F771F1B"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1.9.2.1.</w:t>
      </w:r>
      <w:r w:rsidRPr="007929A8">
        <w:rPr>
          <w:rFonts w:asciiTheme="minorHAnsi" w:eastAsiaTheme="minorEastAsia" w:hAnsiTheme="minorHAnsi" w:cstheme="minorBidi"/>
          <w:noProof/>
          <w:sz w:val="22"/>
          <w:szCs w:val="22"/>
          <w:lang w:val="it-IT" w:eastAsia="en-IE"/>
        </w:rPr>
        <w:tab/>
      </w:r>
      <w:r>
        <w:rPr>
          <w:noProof/>
        </w:rPr>
        <w:t>Cilj</w:t>
      </w:r>
      <w:r>
        <w:rPr>
          <w:noProof/>
        </w:rPr>
        <w:tab/>
      </w:r>
      <w:r>
        <w:rPr>
          <w:noProof/>
        </w:rPr>
        <w:fldChar w:fldCharType="begin"/>
      </w:r>
      <w:r>
        <w:rPr>
          <w:noProof/>
        </w:rPr>
        <w:instrText xml:space="preserve"> PAGEREF _Toc146231182 \h </w:instrText>
      </w:r>
      <w:r>
        <w:rPr>
          <w:noProof/>
        </w:rPr>
      </w:r>
      <w:r>
        <w:rPr>
          <w:noProof/>
        </w:rPr>
        <w:fldChar w:fldCharType="separate"/>
      </w:r>
      <w:r>
        <w:rPr>
          <w:noProof/>
        </w:rPr>
        <w:t>92</w:t>
      </w:r>
      <w:r>
        <w:rPr>
          <w:noProof/>
        </w:rPr>
        <w:fldChar w:fldCharType="end"/>
      </w:r>
    </w:p>
    <w:p w14:paraId="1341C45B" w14:textId="5A56FBE5"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1.9.2.2.</w:t>
      </w:r>
      <w:r w:rsidRPr="007929A8">
        <w:rPr>
          <w:rFonts w:asciiTheme="minorHAnsi" w:eastAsiaTheme="minorEastAsia" w:hAnsiTheme="minorHAnsi" w:cstheme="minorBidi"/>
          <w:noProof/>
          <w:sz w:val="22"/>
          <w:szCs w:val="22"/>
          <w:lang w:val="it-IT" w:eastAsia="en-IE"/>
        </w:rPr>
        <w:tab/>
      </w:r>
      <w:r>
        <w:rPr>
          <w:noProof/>
        </w:rPr>
        <w:t>Opravljeno delo</w:t>
      </w:r>
      <w:r>
        <w:rPr>
          <w:noProof/>
        </w:rPr>
        <w:tab/>
      </w:r>
      <w:r>
        <w:rPr>
          <w:noProof/>
        </w:rPr>
        <w:fldChar w:fldCharType="begin"/>
      </w:r>
      <w:r>
        <w:rPr>
          <w:noProof/>
        </w:rPr>
        <w:instrText xml:space="preserve"> PAGEREF _Toc146231183 \h </w:instrText>
      </w:r>
      <w:r>
        <w:rPr>
          <w:noProof/>
        </w:rPr>
      </w:r>
      <w:r>
        <w:rPr>
          <w:noProof/>
        </w:rPr>
        <w:fldChar w:fldCharType="separate"/>
      </w:r>
      <w:r>
        <w:rPr>
          <w:noProof/>
        </w:rPr>
        <w:t>92</w:t>
      </w:r>
      <w:r>
        <w:rPr>
          <w:noProof/>
        </w:rPr>
        <w:fldChar w:fldCharType="end"/>
      </w:r>
    </w:p>
    <w:p w14:paraId="5D169D0A" w14:textId="7D17A18F"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1.9.2.3.</w:t>
      </w:r>
      <w:r w:rsidRPr="007929A8">
        <w:rPr>
          <w:rFonts w:asciiTheme="minorHAnsi" w:eastAsiaTheme="minorEastAsia" w:hAnsiTheme="minorHAnsi" w:cstheme="minorBidi"/>
          <w:noProof/>
          <w:sz w:val="22"/>
          <w:szCs w:val="22"/>
          <w:lang w:val="it-IT" w:eastAsia="en-IE"/>
        </w:rPr>
        <w:tab/>
      </w:r>
      <w:r>
        <w:rPr>
          <w:noProof/>
        </w:rPr>
        <w:t>Sklepi</w:t>
      </w:r>
      <w:r>
        <w:rPr>
          <w:noProof/>
        </w:rPr>
        <w:tab/>
      </w:r>
      <w:r>
        <w:rPr>
          <w:noProof/>
        </w:rPr>
        <w:fldChar w:fldCharType="begin"/>
      </w:r>
      <w:r>
        <w:rPr>
          <w:noProof/>
        </w:rPr>
        <w:instrText xml:space="preserve"> PAGEREF _Toc146231184 \h </w:instrText>
      </w:r>
      <w:r>
        <w:rPr>
          <w:noProof/>
        </w:rPr>
      </w:r>
      <w:r>
        <w:rPr>
          <w:noProof/>
        </w:rPr>
        <w:fldChar w:fldCharType="separate"/>
      </w:r>
      <w:r>
        <w:rPr>
          <w:noProof/>
        </w:rPr>
        <w:t>92</w:t>
      </w:r>
      <w:r>
        <w:rPr>
          <w:noProof/>
        </w:rPr>
        <w:fldChar w:fldCharType="end"/>
      </w:r>
    </w:p>
    <w:p w14:paraId="47937B7F" w14:textId="23A1DE0D"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1.10.</w:t>
      </w:r>
      <w:r w:rsidRPr="007929A8">
        <w:rPr>
          <w:rFonts w:asciiTheme="minorHAnsi" w:eastAsiaTheme="minorEastAsia" w:hAnsiTheme="minorHAnsi" w:cstheme="minorBidi"/>
          <w:noProof/>
          <w:sz w:val="22"/>
          <w:szCs w:val="22"/>
          <w:lang w:val="it-IT" w:eastAsia="en-IE"/>
        </w:rPr>
        <w:tab/>
      </w:r>
      <w:r>
        <w:rPr>
          <w:noProof/>
        </w:rPr>
        <w:t>Splošne sklepne ugotovitve</w:t>
      </w:r>
      <w:r>
        <w:rPr>
          <w:noProof/>
        </w:rPr>
        <w:tab/>
      </w:r>
      <w:r>
        <w:rPr>
          <w:noProof/>
        </w:rPr>
        <w:fldChar w:fldCharType="begin"/>
      </w:r>
      <w:r>
        <w:rPr>
          <w:noProof/>
        </w:rPr>
        <w:instrText xml:space="preserve"> PAGEREF _Toc146231185 \h </w:instrText>
      </w:r>
      <w:r>
        <w:rPr>
          <w:noProof/>
        </w:rPr>
      </w:r>
      <w:r>
        <w:rPr>
          <w:noProof/>
        </w:rPr>
        <w:fldChar w:fldCharType="separate"/>
      </w:r>
      <w:r>
        <w:rPr>
          <w:noProof/>
        </w:rPr>
        <w:t>93</w:t>
      </w:r>
      <w:r>
        <w:rPr>
          <w:noProof/>
        </w:rPr>
        <w:fldChar w:fldCharType="end"/>
      </w:r>
    </w:p>
    <w:p w14:paraId="7FF5A26E" w14:textId="520BD255"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1.10.1.</w:t>
      </w:r>
      <w:r w:rsidRPr="007929A8">
        <w:rPr>
          <w:rFonts w:asciiTheme="minorHAnsi" w:eastAsiaTheme="minorEastAsia" w:hAnsiTheme="minorHAnsi" w:cstheme="minorBidi"/>
          <w:noProof/>
          <w:sz w:val="22"/>
          <w:szCs w:val="22"/>
          <w:lang w:val="it-IT" w:eastAsia="en-IE"/>
        </w:rPr>
        <w:tab/>
      </w:r>
      <w:r w:rsidRPr="004339C5">
        <w:rPr>
          <w:b/>
          <w:noProof/>
        </w:rPr>
        <w:t>Narava ugotovitev</w:t>
      </w:r>
      <w:r>
        <w:rPr>
          <w:noProof/>
        </w:rPr>
        <w:tab/>
      </w:r>
      <w:r>
        <w:rPr>
          <w:noProof/>
        </w:rPr>
        <w:fldChar w:fldCharType="begin"/>
      </w:r>
      <w:r>
        <w:rPr>
          <w:noProof/>
        </w:rPr>
        <w:instrText xml:space="preserve"> PAGEREF _Toc146231186 \h </w:instrText>
      </w:r>
      <w:r>
        <w:rPr>
          <w:noProof/>
        </w:rPr>
      </w:r>
      <w:r>
        <w:rPr>
          <w:noProof/>
        </w:rPr>
        <w:fldChar w:fldCharType="separate"/>
      </w:r>
      <w:r>
        <w:rPr>
          <w:noProof/>
        </w:rPr>
        <w:t>93</w:t>
      </w:r>
      <w:r>
        <w:rPr>
          <w:noProof/>
        </w:rPr>
        <w:fldChar w:fldCharType="end"/>
      </w:r>
    </w:p>
    <w:p w14:paraId="0D655A5D" w14:textId="184B1C54"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1.10.2.</w:t>
      </w:r>
      <w:r w:rsidRPr="007929A8">
        <w:rPr>
          <w:rFonts w:asciiTheme="minorHAnsi" w:eastAsiaTheme="minorEastAsia" w:hAnsiTheme="minorHAnsi" w:cstheme="minorBidi"/>
          <w:noProof/>
          <w:sz w:val="22"/>
          <w:szCs w:val="22"/>
          <w:lang w:val="it-IT" w:eastAsia="en-IE"/>
        </w:rPr>
        <w:tab/>
      </w:r>
      <w:r w:rsidRPr="004339C5">
        <w:rPr>
          <w:b/>
          <w:noProof/>
        </w:rPr>
        <w:t>Zelo pomembne ugotovitve (po populacijah – IAKS in ne-IAKS)</w:t>
      </w:r>
      <w:r>
        <w:rPr>
          <w:noProof/>
        </w:rPr>
        <w:tab/>
      </w:r>
      <w:r>
        <w:rPr>
          <w:noProof/>
        </w:rPr>
        <w:fldChar w:fldCharType="begin"/>
      </w:r>
      <w:r>
        <w:rPr>
          <w:noProof/>
        </w:rPr>
        <w:instrText xml:space="preserve"> PAGEREF _Toc146231187 \h </w:instrText>
      </w:r>
      <w:r>
        <w:rPr>
          <w:noProof/>
        </w:rPr>
      </w:r>
      <w:r>
        <w:rPr>
          <w:noProof/>
        </w:rPr>
        <w:fldChar w:fldCharType="separate"/>
      </w:r>
      <w:r>
        <w:rPr>
          <w:noProof/>
        </w:rPr>
        <w:t>94</w:t>
      </w:r>
      <w:r>
        <w:rPr>
          <w:noProof/>
        </w:rPr>
        <w:fldChar w:fldCharType="end"/>
      </w:r>
    </w:p>
    <w:p w14:paraId="044853C4" w14:textId="13FAC532"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1.10.3.</w:t>
      </w:r>
      <w:r w:rsidRPr="007929A8">
        <w:rPr>
          <w:rFonts w:asciiTheme="minorHAnsi" w:eastAsiaTheme="minorEastAsia" w:hAnsiTheme="minorHAnsi" w:cstheme="minorBidi"/>
          <w:noProof/>
          <w:sz w:val="22"/>
          <w:szCs w:val="22"/>
          <w:lang w:val="it-IT" w:eastAsia="en-IE"/>
        </w:rPr>
        <w:tab/>
      </w:r>
      <w:r w:rsidRPr="004339C5">
        <w:rPr>
          <w:b/>
          <w:noProof/>
        </w:rPr>
        <w:t>Srednje pomembne ugotovitve (po populacijah – IAKS in ne-IAKS)</w:t>
      </w:r>
      <w:r>
        <w:rPr>
          <w:noProof/>
        </w:rPr>
        <w:tab/>
      </w:r>
      <w:r>
        <w:rPr>
          <w:noProof/>
        </w:rPr>
        <w:fldChar w:fldCharType="begin"/>
      </w:r>
      <w:r>
        <w:rPr>
          <w:noProof/>
        </w:rPr>
        <w:instrText xml:space="preserve"> PAGEREF _Toc146231188 \h </w:instrText>
      </w:r>
      <w:r>
        <w:rPr>
          <w:noProof/>
        </w:rPr>
      </w:r>
      <w:r>
        <w:rPr>
          <w:noProof/>
        </w:rPr>
        <w:fldChar w:fldCharType="separate"/>
      </w:r>
      <w:r>
        <w:rPr>
          <w:noProof/>
        </w:rPr>
        <w:t>95</w:t>
      </w:r>
      <w:r>
        <w:rPr>
          <w:noProof/>
        </w:rPr>
        <w:fldChar w:fldCharType="end"/>
      </w:r>
    </w:p>
    <w:p w14:paraId="65C23F99" w14:textId="7D7743F6"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1.11.</w:t>
      </w:r>
      <w:r w:rsidRPr="007929A8">
        <w:rPr>
          <w:rFonts w:asciiTheme="minorHAnsi" w:eastAsiaTheme="minorEastAsia" w:hAnsiTheme="minorHAnsi" w:cstheme="minorBidi"/>
          <w:noProof/>
          <w:sz w:val="22"/>
          <w:szCs w:val="22"/>
          <w:lang w:val="it-IT" w:eastAsia="en-IE"/>
        </w:rPr>
        <w:tab/>
      </w:r>
      <w:r>
        <w:rPr>
          <w:noProof/>
        </w:rPr>
        <w:t>Spremljanje priporočil iz preteklih let</w:t>
      </w:r>
      <w:r>
        <w:rPr>
          <w:noProof/>
        </w:rPr>
        <w:tab/>
      </w:r>
      <w:r>
        <w:rPr>
          <w:noProof/>
        </w:rPr>
        <w:fldChar w:fldCharType="begin"/>
      </w:r>
      <w:r>
        <w:rPr>
          <w:noProof/>
        </w:rPr>
        <w:instrText xml:space="preserve"> PAGEREF _Toc146231189 \h </w:instrText>
      </w:r>
      <w:r>
        <w:rPr>
          <w:noProof/>
        </w:rPr>
      </w:r>
      <w:r>
        <w:rPr>
          <w:noProof/>
        </w:rPr>
        <w:fldChar w:fldCharType="separate"/>
      </w:r>
      <w:r>
        <w:rPr>
          <w:noProof/>
        </w:rPr>
        <w:t>96</w:t>
      </w:r>
      <w:r>
        <w:rPr>
          <w:noProof/>
        </w:rPr>
        <w:fldChar w:fldCharType="end"/>
      </w:r>
    </w:p>
    <w:p w14:paraId="680EAFAA" w14:textId="253639F6"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1.11.1.</w:t>
      </w:r>
      <w:r w:rsidRPr="007929A8">
        <w:rPr>
          <w:rFonts w:asciiTheme="minorHAnsi" w:eastAsiaTheme="minorEastAsia" w:hAnsiTheme="minorHAnsi" w:cstheme="minorBidi"/>
          <w:noProof/>
          <w:sz w:val="22"/>
          <w:szCs w:val="22"/>
          <w:lang w:val="it-IT" w:eastAsia="en-IE"/>
        </w:rPr>
        <w:tab/>
      </w:r>
      <w:r w:rsidRPr="004339C5">
        <w:rPr>
          <w:b/>
          <w:noProof/>
        </w:rPr>
        <w:t>Sklep</w:t>
      </w:r>
      <w:r>
        <w:rPr>
          <w:noProof/>
        </w:rPr>
        <w:tab/>
      </w:r>
      <w:r>
        <w:rPr>
          <w:noProof/>
        </w:rPr>
        <w:fldChar w:fldCharType="begin"/>
      </w:r>
      <w:r>
        <w:rPr>
          <w:noProof/>
        </w:rPr>
        <w:instrText xml:space="preserve"> PAGEREF _Toc146231190 \h </w:instrText>
      </w:r>
      <w:r>
        <w:rPr>
          <w:noProof/>
        </w:rPr>
      </w:r>
      <w:r>
        <w:rPr>
          <w:noProof/>
        </w:rPr>
        <w:fldChar w:fldCharType="separate"/>
      </w:r>
      <w:r>
        <w:rPr>
          <w:noProof/>
        </w:rPr>
        <w:t>97</w:t>
      </w:r>
      <w:r>
        <w:rPr>
          <w:noProof/>
        </w:rPr>
        <w:fldChar w:fldCharType="end"/>
      </w:r>
    </w:p>
    <w:p w14:paraId="1675F9DB" w14:textId="0A25CD6C"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1.11.2.</w:t>
      </w:r>
      <w:r w:rsidRPr="007929A8">
        <w:rPr>
          <w:rFonts w:asciiTheme="minorHAnsi" w:eastAsiaTheme="minorEastAsia" w:hAnsiTheme="minorHAnsi" w:cstheme="minorBidi"/>
          <w:noProof/>
          <w:sz w:val="22"/>
          <w:szCs w:val="22"/>
          <w:lang w:val="it-IT" w:eastAsia="en-IE"/>
        </w:rPr>
        <w:tab/>
      </w:r>
      <w:r w:rsidRPr="004339C5">
        <w:rPr>
          <w:b/>
          <w:noProof/>
        </w:rPr>
        <w:t>Priporočila</w:t>
      </w:r>
      <w:r>
        <w:rPr>
          <w:noProof/>
        </w:rPr>
        <w:tab/>
      </w:r>
      <w:r>
        <w:rPr>
          <w:noProof/>
        </w:rPr>
        <w:fldChar w:fldCharType="begin"/>
      </w:r>
      <w:r>
        <w:rPr>
          <w:noProof/>
        </w:rPr>
        <w:instrText xml:space="preserve"> PAGEREF _Toc146231191 \h </w:instrText>
      </w:r>
      <w:r>
        <w:rPr>
          <w:noProof/>
        </w:rPr>
      </w:r>
      <w:r>
        <w:rPr>
          <w:noProof/>
        </w:rPr>
        <w:fldChar w:fldCharType="separate"/>
      </w:r>
      <w:r>
        <w:rPr>
          <w:noProof/>
        </w:rPr>
        <w:t>97</w:t>
      </w:r>
      <w:r>
        <w:rPr>
          <w:noProof/>
        </w:rPr>
        <w:fldChar w:fldCharType="end"/>
      </w:r>
    </w:p>
    <w:p w14:paraId="46FF0C04" w14:textId="740C3169" w:rsidR="004C1E75" w:rsidRPr="007929A8" w:rsidRDefault="004C1E75">
      <w:pPr>
        <w:pStyle w:val="Kazalovsebine2"/>
        <w:rPr>
          <w:rFonts w:asciiTheme="minorHAnsi" w:eastAsiaTheme="minorEastAsia" w:hAnsiTheme="minorHAnsi" w:cstheme="minorBidi"/>
          <w:noProof/>
          <w:sz w:val="22"/>
          <w:szCs w:val="22"/>
          <w:lang w:val="it-IT" w:eastAsia="en-IE"/>
        </w:rPr>
      </w:pPr>
      <w:r>
        <w:rPr>
          <w:noProof/>
        </w:rPr>
        <w:t>REVIZIJSKI CILJ ŠT. 3 – OCENA POROČANJA O SMOTRNOSTI V ZVEZI S KAZALNIKI UČINKOV IN REZULTATOV</w:t>
      </w:r>
      <w:r>
        <w:rPr>
          <w:noProof/>
        </w:rPr>
        <w:tab/>
      </w:r>
      <w:r>
        <w:rPr>
          <w:noProof/>
        </w:rPr>
        <w:fldChar w:fldCharType="begin"/>
      </w:r>
      <w:r>
        <w:rPr>
          <w:noProof/>
        </w:rPr>
        <w:instrText xml:space="preserve"> PAGEREF _Toc146231192 \h </w:instrText>
      </w:r>
      <w:r>
        <w:rPr>
          <w:noProof/>
        </w:rPr>
      </w:r>
      <w:r>
        <w:rPr>
          <w:noProof/>
        </w:rPr>
        <w:fldChar w:fldCharType="separate"/>
      </w:r>
      <w:r>
        <w:rPr>
          <w:noProof/>
        </w:rPr>
        <w:t>98</w:t>
      </w:r>
      <w:r>
        <w:rPr>
          <w:noProof/>
        </w:rPr>
        <w:fldChar w:fldCharType="end"/>
      </w:r>
    </w:p>
    <w:p w14:paraId="417CDDE7" w14:textId="0C2232C9"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1.12.</w:t>
      </w:r>
      <w:r w:rsidRPr="007929A8">
        <w:rPr>
          <w:rFonts w:asciiTheme="minorHAnsi" w:eastAsiaTheme="minorEastAsia" w:hAnsiTheme="minorHAnsi" w:cstheme="minorBidi"/>
          <w:noProof/>
          <w:sz w:val="22"/>
          <w:szCs w:val="22"/>
          <w:lang w:val="it-IT" w:eastAsia="en-IE"/>
        </w:rPr>
        <w:tab/>
      </w:r>
      <w:r>
        <w:rPr>
          <w:noProof/>
        </w:rPr>
        <w:t>Pregled sistema notranjih kontrol</w:t>
      </w:r>
      <w:r>
        <w:rPr>
          <w:noProof/>
        </w:rPr>
        <w:tab/>
      </w:r>
      <w:r>
        <w:rPr>
          <w:noProof/>
        </w:rPr>
        <w:fldChar w:fldCharType="begin"/>
      </w:r>
      <w:r>
        <w:rPr>
          <w:noProof/>
        </w:rPr>
        <w:instrText xml:space="preserve"> PAGEREF _Toc146231193 \h </w:instrText>
      </w:r>
      <w:r>
        <w:rPr>
          <w:noProof/>
        </w:rPr>
      </w:r>
      <w:r>
        <w:rPr>
          <w:noProof/>
        </w:rPr>
        <w:fldChar w:fldCharType="separate"/>
      </w:r>
      <w:r>
        <w:rPr>
          <w:noProof/>
        </w:rPr>
        <w:t>99</w:t>
      </w:r>
      <w:r>
        <w:rPr>
          <w:noProof/>
        </w:rPr>
        <w:fldChar w:fldCharType="end"/>
      </w:r>
    </w:p>
    <w:p w14:paraId="6E59C8B2" w14:textId="5B5AD559"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1.12.1.</w:t>
      </w:r>
      <w:r w:rsidRPr="007929A8">
        <w:rPr>
          <w:rFonts w:asciiTheme="minorHAnsi" w:eastAsiaTheme="minorEastAsia" w:hAnsiTheme="minorHAnsi" w:cstheme="minorBidi"/>
          <w:noProof/>
          <w:sz w:val="22"/>
          <w:szCs w:val="22"/>
          <w:lang w:val="it-IT" w:eastAsia="en-IE"/>
        </w:rPr>
        <w:tab/>
      </w:r>
      <w:r w:rsidRPr="004339C5">
        <w:rPr>
          <w:b/>
          <w:noProof/>
        </w:rPr>
        <w:t>Rezultati preizkušanja postopkov in informacijskih kontrol za sistem poročanja o smotrnosti</w:t>
      </w:r>
      <w:r>
        <w:rPr>
          <w:noProof/>
        </w:rPr>
        <w:tab/>
      </w:r>
      <w:r>
        <w:rPr>
          <w:noProof/>
        </w:rPr>
        <w:fldChar w:fldCharType="begin"/>
      </w:r>
      <w:r>
        <w:rPr>
          <w:noProof/>
        </w:rPr>
        <w:instrText xml:space="preserve"> PAGEREF _Toc146231194 \h </w:instrText>
      </w:r>
      <w:r>
        <w:rPr>
          <w:noProof/>
        </w:rPr>
      </w:r>
      <w:r>
        <w:rPr>
          <w:noProof/>
        </w:rPr>
        <w:fldChar w:fldCharType="separate"/>
      </w:r>
      <w:r>
        <w:rPr>
          <w:noProof/>
        </w:rPr>
        <w:t>100</w:t>
      </w:r>
      <w:r>
        <w:rPr>
          <w:noProof/>
        </w:rPr>
        <w:fldChar w:fldCharType="end"/>
      </w:r>
    </w:p>
    <w:p w14:paraId="05755672" w14:textId="08041E05"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1.12.2.</w:t>
      </w:r>
      <w:r w:rsidRPr="007929A8">
        <w:rPr>
          <w:rFonts w:asciiTheme="minorHAnsi" w:eastAsiaTheme="minorEastAsia" w:hAnsiTheme="minorHAnsi" w:cstheme="minorBidi"/>
          <w:noProof/>
          <w:sz w:val="22"/>
          <w:szCs w:val="22"/>
          <w:lang w:val="it-IT" w:eastAsia="en-IE"/>
        </w:rPr>
        <w:tab/>
      </w:r>
      <w:r w:rsidRPr="004339C5">
        <w:rPr>
          <w:b/>
          <w:noProof/>
        </w:rPr>
        <w:t>Stališče plačilne agencije (držav članic) o ugotovitvah in priporočilih</w:t>
      </w:r>
      <w:r>
        <w:rPr>
          <w:noProof/>
        </w:rPr>
        <w:tab/>
      </w:r>
      <w:r>
        <w:rPr>
          <w:noProof/>
        </w:rPr>
        <w:fldChar w:fldCharType="begin"/>
      </w:r>
      <w:r>
        <w:rPr>
          <w:noProof/>
        </w:rPr>
        <w:instrText xml:space="preserve"> PAGEREF _Toc146231195 \h </w:instrText>
      </w:r>
      <w:r>
        <w:rPr>
          <w:noProof/>
        </w:rPr>
      </w:r>
      <w:r>
        <w:rPr>
          <w:noProof/>
        </w:rPr>
        <w:fldChar w:fldCharType="separate"/>
      </w:r>
      <w:r>
        <w:rPr>
          <w:noProof/>
        </w:rPr>
        <w:t>101</w:t>
      </w:r>
      <w:r>
        <w:rPr>
          <w:noProof/>
        </w:rPr>
        <w:fldChar w:fldCharType="end"/>
      </w:r>
    </w:p>
    <w:p w14:paraId="0181F79C" w14:textId="349B6AAF" w:rsidR="004C1E75" w:rsidRPr="007929A8" w:rsidRDefault="004C1E75">
      <w:pPr>
        <w:pStyle w:val="Kazalovsebine2"/>
        <w:rPr>
          <w:rFonts w:asciiTheme="minorHAnsi" w:eastAsiaTheme="minorEastAsia" w:hAnsiTheme="minorHAnsi" w:cstheme="minorBidi"/>
          <w:noProof/>
          <w:sz w:val="22"/>
          <w:szCs w:val="22"/>
          <w:lang w:val="it-IT" w:eastAsia="en-IE"/>
        </w:rPr>
      </w:pPr>
      <w:r>
        <w:rPr>
          <w:noProof/>
        </w:rPr>
        <w:t>REVIZIJSKI CILJ ŠT. 4 – ZAKONITOST IN PRAVILNOST ODHODKOV, KI NE SPADAJO V STRATEŠKI NAČRT SKP</w:t>
      </w:r>
      <w:r>
        <w:rPr>
          <w:noProof/>
        </w:rPr>
        <w:tab/>
      </w:r>
      <w:r>
        <w:rPr>
          <w:noProof/>
        </w:rPr>
        <w:fldChar w:fldCharType="begin"/>
      </w:r>
      <w:r>
        <w:rPr>
          <w:noProof/>
        </w:rPr>
        <w:instrText xml:space="preserve"> PAGEREF _Toc146231196 \h </w:instrText>
      </w:r>
      <w:r>
        <w:rPr>
          <w:noProof/>
        </w:rPr>
      </w:r>
      <w:r>
        <w:rPr>
          <w:noProof/>
        </w:rPr>
        <w:fldChar w:fldCharType="separate"/>
      </w:r>
      <w:r>
        <w:rPr>
          <w:noProof/>
        </w:rPr>
        <w:t>102</w:t>
      </w:r>
      <w:r>
        <w:rPr>
          <w:noProof/>
        </w:rPr>
        <w:fldChar w:fldCharType="end"/>
      </w:r>
    </w:p>
    <w:p w14:paraId="7204C4E1" w14:textId="2E41F0A6"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1.13.</w:t>
      </w:r>
      <w:r w:rsidRPr="007929A8">
        <w:rPr>
          <w:rFonts w:asciiTheme="minorHAnsi" w:eastAsiaTheme="minorEastAsia" w:hAnsiTheme="minorHAnsi" w:cstheme="minorBidi"/>
          <w:noProof/>
          <w:sz w:val="22"/>
          <w:szCs w:val="22"/>
          <w:lang w:val="it-IT" w:eastAsia="en-IE"/>
        </w:rPr>
        <w:tab/>
      </w:r>
      <w:r>
        <w:rPr>
          <w:noProof/>
        </w:rPr>
        <w:t>Pregled sistema notranjih kontrol</w:t>
      </w:r>
      <w:r>
        <w:rPr>
          <w:noProof/>
        </w:rPr>
        <w:tab/>
      </w:r>
      <w:r>
        <w:rPr>
          <w:noProof/>
        </w:rPr>
        <w:fldChar w:fldCharType="begin"/>
      </w:r>
      <w:r>
        <w:rPr>
          <w:noProof/>
        </w:rPr>
        <w:instrText xml:space="preserve"> PAGEREF _Toc146231197 \h </w:instrText>
      </w:r>
      <w:r>
        <w:rPr>
          <w:noProof/>
        </w:rPr>
      </w:r>
      <w:r>
        <w:rPr>
          <w:noProof/>
        </w:rPr>
        <w:fldChar w:fldCharType="separate"/>
      </w:r>
      <w:r>
        <w:rPr>
          <w:noProof/>
        </w:rPr>
        <w:t>103</w:t>
      </w:r>
      <w:r>
        <w:rPr>
          <w:noProof/>
        </w:rPr>
        <w:fldChar w:fldCharType="end"/>
      </w:r>
    </w:p>
    <w:p w14:paraId="3C01E832" w14:textId="5258CFB0"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1.13.1.</w:t>
      </w:r>
      <w:r w:rsidRPr="007929A8">
        <w:rPr>
          <w:rFonts w:asciiTheme="minorHAnsi" w:eastAsiaTheme="minorEastAsia" w:hAnsiTheme="minorHAnsi" w:cstheme="minorBidi"/>
          <w:noProof/>
          <w:sz w:val="22"/>
          <w:szCs w:val="22"/>
          <w:lang w:val="it-IT" w:eastAsia="en-IE"/>
        </w:rPr>
        <w:tab/>
      </w:r>
      <w:r w:rsidRPr="004339C5">
        <w:rPr>
          <w:b/>
          <w:noProof/>
        </w:rPr>
        <w:t>Razumevanje subjekta/procesov</w:t>
      </w:r>
      <w:r>
        <w:rPr>
          <w:noProof/>
        </w:rPr>
        <w:tab/>
      </w:r>
      <w:r>
        <w:rPr>
          <w:noProof/>
        </w:rPr>
        <w:fldChar w:fldCharType="begin"/>
      </w:r>
      <w:r>
        <w:rPr>
          <w:noProof/>
        </w:rPr>
        <w:instrText xml:space="preserve"> PAGEREF _Toc146231198 \h </w:instrText>
      </w:r>
      <w:r>
        <w:rPr>
          <w:noProof/>
        </w:rPr>
      </w:r>
      <w:r>
        <w:rPr>
          <w:noProof/>
        </w:rPr>
        <w:fldChar w:fldCharType="separate"/>
      </w:r>
      <w:r>
        <w:rPr>
          <w:noProof/>
        </w:rPr>
        <w:t>103</w:t>
      </w:r>
      <w:r>
        <w:rPr>
          <w:noProof/>
        </w:rPr>
        <w:fldChar w:fldCharType="end"/>
      </w:r>
    </w:p>
    <w:p w14:paraId="3035A04E" w14:textId="6AC710E9"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1.13.2.</w:t>
      </w:r>
      <w:r w:rsidRPr="007929A8">
        <w:rPr>
          <w:rFonts w:asciiTheme="minorHAnsi" w:eastAsiaTheme="minorEastAsia" w:hAnsiTheme="minorHAnsi" w:cstheme="minorBidi"/>
          <w:noProof/>
          <w:sz w:val="22"/>
          <w:szCs w:val="22"/>
          <w:lang w:val="it-IT" w:eastAsia="en-IE"/>
        </w:rPr>
        <w:tab/>
      </w:r>
      <w:r w:rsidRPr="004339C5">
        <w:rPr>
          <w:b/>
          <w:noProof/>
        </w:rPr>
        <w:t>EKJS IAKS – preizkušanje skladnosti / preizkus kontrol – kontrolne dejavnosti</w:t>
      </w:r>
      <w:r>
        <w:rPr>
          <w:noProof/>
        </w:rPr>
        <w:tab/>
      </w:r>
      <w:r>
        <w:rPr>
          <w:noProof/>
        </w:rPr>
        <w:fldChar w:fldCharType="begin"/>
      </w:r>
      <w:r>
        <w:rPr>
          <w:noProof/>
        </w:rPr>
        <w:instrText xml:space="preserve"> PAGEREF _Toc146231199 \h </w:instrText>
      </w:r>
      <w:r>
        <w:rPr>
          <w:noProof/>
        </w:rPr>
      </w:r>
      <w:r>
        <w:rPr>
          <w:noProof/>
        </w:rPr>
        <w:fldChar w:fldCharType="separate"/>
      </w:r>
      <w:r>
        <w:rPr>
          <w:noProof/>
        </w:rPr>
        <w:t>103</w:t>
      </w:r>
      <w:r>
        <w:rPr>
          <w:noProof/>
        </w:rPr>
        <w:fldChar w:fldCharType="end"/>
      </w:r>
    </w:p>
    <w:p w14:paraId="14539785" w14:textId="58223EF2"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1.13.2.1.</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Ključne kontrole v zvezi z upravnimi pregledi</w:t>
      </w:r>
      <w:r>
        <w:rPr>
          <w:noProof/>
        </w:rPr>
        <w:tab/>
      </w:r>
      <w:r>
        <w:rPr>
          <w:noProof/>
        </w:rPr>
        <w:fldChar w:fldCharType="begin"/>
      </w:r>
      <w:r>
        <w:rPr>
          <w:noProof/>
        </w:rPr>
        <w:instrText xml:space="preserve"> PAGEREF _Toc146231200 \h </w:instrText>
      </w:r>
      <w:r>
        <w:rPr>
          <w:noProof/>
        </w:rPr>
      </w:r>
      <w:r>
        <w:rPr>
          <w:noProof/>
        </w:rPr>
        <w:fldChar w:fldCharType="separate"/>
      </w:r>
      <w:r>
        <w:rPr>
          <w:noProof/>
        </w:rPr>
        <w:t>103</w:t>
      </w:r>
      <w:r>
        <w:rPr>
          <w:noProof/>
        </w:rPr>
        <w:fldChar w:fldCharType="end"/>
      </w:r>
    </w:p>
    <w:p w14:paraId="65E89238" w14:textId="56168AF4"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1.13.2.2.</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Ključne kontrole v zvezi s kontrolami na kraju samem</w:t>
      </w:r>
      <w:r>
        <w:rPr>
          <w:noProof/>
        </w:rPr>
        <w:tab/>
      </w:r>
      <w:r>
        <w:rPr>
          <w:noProof/>
        </w:rPr>
        <w:fldChar w:fldCharType="begin"/>
      </w:r>
      <w:r>
        <w:rPr>
          <w:noProof/>
        </w:rPr>
        <w:instrText xml:space="preserve"> PAGEREF _Toc146231201 \h </w:instrText>
      </w:r>
      <w:r>
        <w:rPr>
          <w:noProof/>
        </w:rPr>
      </w:r>
      <w:r>
        <w:rPr>
          <w:noProof/>
        </w:rPr>
        <w:fldChar w:fldCharType="separate"/>
      </w:r>
      <w:r>
        <w:rPr>
          <w:noProof/>
        </w:rPr>
        <w:t>104</w:t>
      </w:r>
      <w:r>
        <w:rPr>
          <w:noProof/>
        </w:rPr>
        <w:fldChar w:fldCharType="end"/>
      </w:r>
    </w:p>
    <w:p w14:paraId="263E646F" w14:textId="13077473"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1.13.2.3.</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Pomožne kontrole</w:t>
      </w:r>
      <w:r>
        <w:rPr>
          <w:noProof/>
        </w:rPr>
        <w:tab/>
      </w:r>
      <w:r>
        <w:rPr>
          <w:noProof/>
        </w:rPr>
        <w:fldChar w:fldCharType="begin"/>
      </w:r>
      <w:r>
        <w:rPr>
          <w:noProof/>
        </w:rPr>
        <w:instrText xml:space="preserve"> PAGEREF _Toc146231202 \h </w:instrText>
      </w:r>
      <w:r>
        <w:rPr>
          <w:noProof/>
        </w:rPr>
      </w:r>
      <w:r>
        <w:rPr>
          <w:noProof/>
        </w:rPr>
        <w:fldChar w:fldCharType="separate"/>
      </w:r>
      <w:r>
        <w:rPr>
          <w:noProof/>
        </w:rPr>
        <w:t>104</w:t>
      </w:r>
      <w:r>
        <w:rPr>
          <w:noProof/>
        </w:rPr>
        <w:fldChar w:fldCharType="end"/>
      </w:r>
    </w:p>
    <w:p w14:paraId="429FB3FE" w14:textId="30BC6219"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1.13.2.4.</w:t>
      </w:r>
      <w:r w:rsidRPr="007929A8">
        <w:rPr>
          <w:rFonts w:asciiTheme="minorHAnsi" w:eastAsiaTheme="minorEastAsia" w:hAnsiTheme="minorHAnsi" w:cstheme="minorBidi"/>
          <w:noProof/>
          <w:sz w:val="22"/>
          <w:szCs w:val="22"/>
          <w:lang w:val="it-IT" w:eastAsia="en-IE"/>
        </w:rPr>
        <w:tab/>
      </w:r>
      <w:r w:rsidRPr="004339C5">
        <w:rPr>
          <w:i/>
          <w:noProof/>
        </w:rPr>
        <w:t>Notranje okolje: prenos nalog</w:t>
      </w:r>
      <w:r>
        <w:rPr>
          <w:noProof/>
        </w:rPr>
        <w:tab/>
      </w:r>
      <w:r>
        <w:rPr>
          <w:noProof/>
        </w:rPr>
        <w:fldChar w:fldCharType="begin"/>
      </w:r>
      <w:r>
        <w:rPr>
          <w:noProof/>
        </w:rPr>
        <w:instrText xml:space="preserve"> PAGEREF _Toc146231203 \h </w:instrText>
      </w:r>
      <w:r>
        <w:rPr>
          <w:noProof/>
        </w:rPr>
      </w:r>
      <w:r>
        <w:rPr>
          <w:noProof/>
        </w:rPr>
        <w:fldChar w:fldCharType="separate"/>
      </w:r>
      <w:r>
        <w:rPr>
          <w:noProof/>
        </w:rPr>
        <w:t>105</w:t>
      </w:r>
      <w:r>
        <w:rPr>
          <w:noProof/>
        </w:rPr>
        <w:fldChar w:fldCharType="end"/>
      </w:r>
    </w:p>
    <w:p w14:paraId="03C8DD8F" w14:textId="18F14A0E"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1.13.2.1.</w:t>
      </w:r>
      <w:r w:rsidRPr="007929A8">
        <w:rPr>
          <w:rFonts w:asciiTheme="minorHAnsi" w:eastAsiaTheme="minorEastAsia" w:hAnsiTheme="minorHAnsi" w:cstheme="minorBidi"/>
          <w:noProof/>
          <w:sz w:val="22"/>
          <w:szCs w:val="22"/>
          <w:lang w:val="it-IT" w:eastAsia="en-IE"/>
        </w:rPr>
        <w:tab/>
      </w:r>
      <w:r w:rsidRPr="004339C5">
        <w:rPr>
          <w:i/>
          <w:noProof/>
        </w:rPr>
        <w:t>Notranje okolje – ocena tveganja</w:t>
      </w:r>
      <w:r>
        <w:rPr>
          <w:noProof/>
        </w:rPr>
        <w:tab/>
      </w:r>
      <w:r>
        <w:rPr>
          <w:noProof/>
        </w:rPr>
        <w:fldChar w:fldCharType="begin"/>
      </w:r>
      <w:r>
        <w:rPr>
          <w:noProof/>
        </w:rPr>
        <w:instrText xml:space="preserve"> PAGEREF _Toc146231204 \h </w:instrText>
      </w:r>
      <w:r>
        <w:rPr>
          <w:noProof/>
        </w:rPr>
      </w:r>
      <w:r>
        <w:rPr>
          <w:noProof/>
        </w:rPr>
        <w:fldChar w:fldCharType="separate"/>
      </w:r>
      <w:r>
        <w:rPr>
          <w:noProof/>
        </w:rPr>
        <w:t>105</w:t>
      </w:r>
      <w:r>
        <w:rPr>
          <w:noProof/>
        </w:rPr>
        <w:fldChar w:fldCharType="end"/>
      </w:r>
    </w:p>
    <w:p w14:paraId="4BE878F6" w14:textId="1697C459"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1.13.3.</w:t>
      </w:r>
      <w:r w:rsidRPr="007929A8">
        <w:rPr>
          <w:rFonts w:asciiTheme="minorHAnsi" w:eastAsiaTheme="minorEastAsia" w:hAnsiTheme="minorHAnsi" w:cstheme="minorBidi"/>
          <w:noProof/>
          <w:sz w:val="22"/>
          <w:szCs w:val="22"/>
          <w:lang w:val="it-IT" w:eastAsia="en-IE"/>
        </w:rPr>
        <w:tab/>
      </w:r>
      <w:r w:rsidRPr="004339C5">
        <w:rPr>
          <w:b/>
          <w:noProof/>
        </w:rPr>
        <w:t>EKJS ne-IAKS – preizkušanje skladnosti / preizkus kontrol – kontrolne dejavnosti</w:t>
      </w:r>
      <w:r>
        <w:rPr>
          <w:noProof/>
        </w:rPr>
        <w:tab/>
      </w:r>
      <w:r>
        <w:rPr>
          <w:noProof/>
        </w:rPr>
        <w:fldChar w:fldCharType="begin"/>
      </w:r>
      <w:r>
        <w:rPr>
          <w:noProof/>
        </w:rPr>
        <w:instrText xml:space="preserve"> PAGEREF _Toc146231205 \h </w:instrText>
      </w:r>
      <w:r>
        <w:rPr>
          <w:noProof/>
        </w:rPr>
      </w:r>
      <w:r>
        <w:rPr>
          <w:noProof/>
        </w:rPr>
        <w:fldChar w:fldCharType="separate"/>
      </w:r>
      <w:r>
        <w:rPr>
          <w:noProof/>
        </w:rPr>
        <w:t>106</w:t>
      </w:r>
      <w:r>
        <w:rPr>
          <w:noProof/>
        </w:rPr>
        <w:fldChar w:fldCharType="end"/>
      </w:r>
    </w:p>
    <w:p w14:paraId="3075502E" w14:textId="4A310466"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1.13.3.1.</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Ključne kontrole v zvezi z upravnimi pregledi</w:t>
      </w:r>
      <w:r>
        <w:rPr>
          <w:noProof/>
        </w:rPr>
        <w:tab/>
      </w:r>
      <w:r>
        <w:rPr>
          <w:noProof/>
        </w:rPr>
        <w:fldChar w:fldCharType="begin"/>
      </w:r>
      <w:r>
        <w:rPr>
          <w:noProof/>
        </w:rPr>
        <w:instrText xml:space="preserve"> PAGEREF _Toc146231206 \h </w:instrText>
      </w:r>
      <w:r>
        <w:rPr>
          <w:noProof/>
        </w:rPr>
      </w:r>
      <w:r>
        <w:rPr>
          <w:noProof/>
        </w:rPr>
        <w:fldChar w:fldCharType="separate"/>
      </w:r>
      <w:r>
        <w:rPr>
          <w:noProof/>
        </w:rPr>
        <w:t>106</w:t>
      </w:r>
      <w:r>
        <w:rPr>
          <w:noProof/>
        </w:rPr>
        <w:fldChar w:fldCharType="end"/>
      </w:r>
    </w:p>
    <w:p w14:paraId="1F91D43F" w14:textId="333B338F"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1.13.3.2.</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Ključne kontrole v zvezi s kontrolami na kraju samem</w:t>
      </w:r>
      <w:r>
        <w:rPr>
          <w:noProof/>
        </w:rPr>
        <w:tab/>
      </w:r>
      <w:r>
        <w:rPr>
          <w:noProof/>
        </w:rPr>
        <w:fldChar w:fldCharType="begin"/>
      </w:r>
      <w:r>
        <w:rPr>
          <w:noProof/>
        </w:rPr>
        <w:instrText xml:space="preserve"> PAGEREF _Toc146231207 \h </w:instrText>
      </w:r>
      <w:r>
        <w:rPr>
          <w:noProof/>
        </w:rPr>
      </w:r>
      <w:r>
        <w:rPr>
          <w:noProof/>
        </w:rPr>
        <w:fldChar w:fldCharType="separate"/>
      </w:r>
      <w:r>
        <w:rPr>
          <w:noProof/>
        </w:rPr>
        <w:t>106</w:t>
      </w:r>
      <w:r>
        <w:rPr>
          <w:noProof/>
        </w:rPr>
        <w:fldChar w:fldCharType="end"/>
      </w:r>
    </w:p>
    <w:p w14:paraId="38883F11" w14:textId="2C37E9CC"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lastRenderedPageBreak/>
        <w:t>1.13.3.3.</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Pomožne kontrole</w:t>
      </w:r>
      <w:r>
        <w:rPr>
          <w:noProof/>
        </w:rPr>
        <w:tab/>
      </w:r>
      <w:r>
        <w:rPr>
          <w:noProof/>
        </w:rPr>
        <w:fldChar w:fldCharType="begin"/>
      </w:r>
      <w:r>
        <w:rPr>
          <w:noProof/>
        </w:rPr>
        <w:instrText xml:space="preserve"> PAGEREF _Toc146231208 \h </w:instrText>
      </w:r>
      <w:r>
        <w:rPr>
          <w:noProof/>
        </w:rPr>
      </w:r>
      <w:r>
        <w:rPr>
          <w:noProof/>
        </w:rPr>
        <w:fldChar w:fldCharType="separate"/>
      </w:r>
      <w:r>
        <w:rPr>
          <w:noProof/>
        </w:rPr>
        <w:t>107</w:t>
      </w:r>
      <w:r>
        <w:rPr>
          <w:noProof/>
        </w:rPr>
        <w:fldChar w:fldCharType="end"/>
      </w:r>
    </w:p>
    <w:p w14:paraId="5DE84245" w14:textId="30329AE8"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1.13.3.4.</w:t>
      </w:r>
      <w:r w:rsidRPr="007929A8">
        <w:rPr>
          <w:rFonts w:asciiTheme="minorHAnsi" w:eastAsiaTheme="minorEastAsia" w:hAnsiTheme="minorHAnsi" w:cstheme="minorBidi"/>
          <w:noProof/>
          <w:sz w:val="22"/>
          <w:szCs w:val="22"/>
          <w:lang w:val="it-IT" w:eastAsia="en-IE"/>
        </w:rPr>
        <w:tab/>
      </w:r>
      <w:r w:rsidRPr="004339C5">
        <w:rPr>
          <w:i/>
          <w:noProof/>
        </w:rPr>
        <w:t>Notranje okolje: prenos nalog</w:t>
      </w:r>
      <w:r>
        <w:rPr>
          <w:noProof/>
        </w:rPr>
        <w:tab/>
      </w:r>
      <w:r>
        <w:rPr>
          <w:noProof/>
        </w:rPr>
        <w:fldChar w:fldCharType="begin"/>
      </w:r>
      <w:r>
        <w:rPr>
          <w:noProof/>
        </w:rPr>
        <w:instrText xml:space="preserve"> PAGEREF _Toc146231209 \h </w:instrText>
      </w:r>
      <w:r>
        <w:rPr>
          <w:noProof/>
        </w:rPr>
      </w:r>
      <w:r>
        <w:rPr>
          <w:noProof/>
        </w:rPr>
        <w:fldChar w:fldCharType="separate"/>
      </w:r>
      <w:r>
        <w:rPr>
          <w:noProof/>
        </w:rPr>
        <w:t>107</w:t>
      </w:r>
      <w:r>
        <w:rPr>
          <w:noProof/>
        </w:rPr>
        <w:fldChar w:fldCharType="end"/>
      </w:r>
    </w:p>
    <w:p w14:paraId="32433BC4" w14:textId="10CC7D81"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1.13.3.5.</w:t>
      </w:r>
      <w:r w:rsidRPr="007929A8">
        <w:rPr>
          <w:rFonts w:asciiTheme="minorHAnsi" w:eastAsiaTheme="minorEastAsia" w:hAnsiTheme="minorHAnsi" w:cstheme="minorBidi"/>
          <w:noProof/>
          <w:sz w:val="22"/>
          <w:szCs w:val="22"/>
          <w:lang w:val="it-IT" w:eastAsia="en-IE"/>
        </w:rPr>
        <w:tab/>
      </w:r>
      <w:r w:rsidRPr="004339C5">
        <w:rPr>
          <w:i/>
          <w:noProof/>
        </w:rPr>
        <w:t>Notranje okolje – ocena tveganja</w:t>
      </w:r>
      <w:r>
        <w:rPr>
          <w:noProof/>
        </w:rPr>
        <w:tab/>
      </w:r>
      <w:r>
        <w:rPr>
          <w:noProof/>
        </w:rPr>
        <w:fldChar w:fldCharType="begin"/>
      </w:r>
      <w:r>
        <w:rPr>
          <w:noProof/>
        </w:rPr>
        <w:instrText xml:space="preserve"> PAGEREF _Toc146231210 \h </w:instrText>
      </w:r>
      <w:r>
        <w:rPr>
          <w:noProof/>
        </w:rPr>
      </w:r>
      <w:r>
        <w:rPr>
          <w:noProof/>
        </w:rPr>
        <w:fldChar w:fldCharType="separate"/>
      </w:r>
      <w:r>
        <w:rPr>
          <w:noProof/>
        </w:rPr>
        <w:t>108</w:t>
      </w:r>
      <w:r>
        <w:rPr>
          <w:noProof/>
        </w:rPr>
        <w:fldChar w:fldCharType="end"/>
      </w:r>
    </w:p>
    <w:p w14:paraId="58589ADB" w14:textId="6F9D7AA1"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1.14.</w:t>
      </w:r>
      <w:r w:rsidRPr="007929A8">
        <w:rPr>
          <w:rFonts w:asciiTheme="minorHAnsi" w:eastAsiaTheme="minorEastAsia" w:hAnsiTheme="minorHAnsi" w:cstheme="minorBidi"/>
          <w:noProof/>
          <w:sz w:val="22"/>
          <w:szCs w:val="22"/>
          <w:lang w:val="it-IT" w:eastAsia="en-IE"/>
        </w:rPr>
        <w:tab/>
      </w:r>
      <w:r>
        <w:rPr>
          <w:noProof/>
        </w:rPr>
        <w:t>Preizkušanje podatkov</w:t>
      </w:r>
      <w:r>
        <w:rPr>
          <w:noProof/>
        </w:rPr>
        <w:tab/>
      </w:r>
      <w:r>
        <w:rPr>
          <w:noProof/>
        </w:rPr>
        <w:fldChar w:fldCharType="begin"/>
      </w:r>
      <w:r>
        <w:rPr>
          <w:noProof/>
        </w:rPr>
        <w:instrText xml:space="preserve"> PAGEREF _Toc146231211 \h </w:instrText>
      </w:r>
      <w:r>
        <w:rPr>
          <w:noProof/>
        </w:rPr>
      </w:r>
      <w:r>
        <w:rPr>
          <w:noProof/>
        </w:rPr>
        <w:fldChar w:fldCharType="separate"/>
      </w:r>
      <w:r>
        <w:rPr>
          <w:noProof/>
        </w:rPr>
        <w:t>108</w:t>
      </w:r>
      <w:r>
        <w:rPr>
          <w:noProof/>
        </w:rPr>
        <w:fldChar w:fldCharType="end"/>
      </w:r>
    </w:p>
    <w:p w14:paraId="5A39966E" w14:textId="5B085CFB"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1.14.1.</w:t>
      </w:r>
      <w:r w:rsidRPr="007929A8">
        <w:rPr>
          <w:rFonts w:asciiTheme="minorHAnsi" w:eastAsiaTheme="minorEastAsia" w:hAnsiTheme="minorHAnsi" w:cstheme="minorBidi"/>
          <w:noProof/>
          <w:sz w:val="22"/>
          <w:szCs w:val="22"/>
          <w:lang w:val="it-IT" w:eastAsia="en-IE"/>
        </w:rPr>
        <w:tab/>
      </w:r>
      <w:r w:rsidRPr="004339C5">
        <w:rPr>
          <w:b/>
          <w:noProof/>
        </w:rPr>
        <w:t>Rezultati preizkušanja v zvezi s populacijo EKJS IAKS</w:t>
      </w:r>
      <w:r>
        <w:rPr>
          <w:noProof/>
        </w:rPr>
        <w:tab/>
      </w:r>
      <w:r>
        <w:rPr>
          <w:noProof/>
        </w:rPr>
        <w:fldChar w:fldCharType="begin"/>
      </w:r>
      <w:r>
        <w:rPr>
          <w:noProof/>
        </w:rPr>
        <w:instrText xml:space="preserve"> PAGEREF _Toc146231212 \h </w:instrText>
      </w:r>
      <w:r>
        <w:rPr>
          <w:noProof/>
        </w:rPr>
      </w:r>
      <w:r>
        <w:rPr>
          <w:noProof/>
        </w:rPr>
        <w:fldChar w:fldCharType="separate"/>
      </w:r>
      <w:r>
        <w:rPr>
          <w:noProof/>
        </w:rPr>
        <w:t>108</w:t>
      </w:r>
      <w:r>
        <w:rPr>
          <w:noProof/>
        </w:rPr>
        <w:fldChar w:fldCharType="end"/>
      </w:r>
    </w:p>
    <w:p w14:paraId="6E4CCFC0" w14:textId="43351C41"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1.14.1.1.</w:t>
      </w:r>
      <w:r w:rsidRPr="007929A8">
        <w:rPr>
          <w:rFonts w:asciiTheme="minorHAnsi" w:eastAsiaTheme="minorEastAsia" w:hAnsiTheme="minorHAnsi" w:cstheme="minorBidi"/>
          <w:noProof/>
          <w:sz w:val="22"/>
          <w:szCs w:val="22"/>
          <w:lang w:val="it-IT" w:eastAsia="en-IE"/>
        </w:rPr>
        <w:tab/>
      </w:r>
      <w:r w:rsidRPr="004339C5">
        <w:rPr>
          <w:i/>
          <w:noProof/>
        </w:rPr>
        <w:t>Pregled</w:t>
      </w:r>
      <w:r>
        <w:rPr>
          <w:noProof/>
        </w:rPr>
        <w:tab/>
      </w:r>
      <w:r>
        <w:rPr>
          <w:noProof/>
        </w:rPr>
        <w:fldChar w:fldCharType="begin"/>
      </w:r>
      <w:r>
        <w:rPr>
          <w:noProof/>
        </w:rPr>
        <w:instrText xml:space="preserve"> PAGEREF _Toc146231213 \h </w:instrText>
      </w:r>
      <w:r>
        <w:rPr>
          <w:noProof/>
        </w:rPr>
      </w:r>
      <w:r>
        <w:rPr>
          <w:noProof/>
        </w:rPr>
        <w:fldChar w:fldCharType="separate"/>
      </w:r>
      <w:r>
        <w:rPr>
          <w:noProof/>
        </w:rPr>
        <w:t>108</w:t>
      </w:r>
      <w:r>
        <w:rPr>
          <w:noProof/>
        </w:rPr>
        <w:fldChar w:fldCharType="end"/>
      </w:r>
    </w:p>
    <w:p w14:paraId="13CAF822" w14:textId="4E8F9A2E"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1.14.1.2.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_Toc146231214 \h </w:instrText>
      </w:r>
      <w:r>
        <w:rPr>
          <w:noProof/>
        </w:rPr>
      </w:r>
      <w:r>
        <w:rPr>
          <w:noProof/>
        </w:rPr>
        <w:fldChar w:fldCharType="separate"/>
      </w:r>
      <w:r>
        <w:rPr>
          <w:noProof/>
        </w:rPr>
        <w:t>108</w:t>
      </w:r>
      <w:r>
        <w:rPr>
          <w:noProof/>
        </w:rPr>
        <w:fldChar w:fldCharType="end"/>
      </w:r>
    </w:p>
    <w:p w14:paraId="6C9DDBBC" w14:textId="77F177DD"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1.14.1.3.</w:t>
      </w:r>
      <w:r w:rsidRPr="007929A8">
        <w:rPr>
          <w:rFonts w:asciiTheme="minorHAnsi" w:eastAsiaTheme="minorEastAsia" w:hAnsiTheme="minorHAnsi" w:cstheme="minorBidi"/>
          <w:noProof/>
          <w:sz w:val="22"/>
          <w:szCs w:val="22"/>
          <w:lang w:val="it-IT" w:eastAsia="en-IE"/>
        </w:rPr>
        <w:tab/>
      </w:r>
      <w:r w:rsidRPr="004339C5">
        <w:rPr>
          <w:i/>
          <w:noProof/>
        </w:rPr>
        <w:t>Ocena in ugotovitve</w:t>
      </w:r>
      <w:r>
        <w:rPr>
          <w:noProof/>
        </w:rPr>
        <w:tab/>
      </w:r>
      <w:r>
        <w:rPr>
          <w:noProof/>
        </w:rPr>
        <w:fldChar w:fldCharType="begin"/>
      </w:r>
      <w:r>
        <w:rPr>
          <w:noProof/>
        </w:rPr>
        <w:instrText xml:space="preserve"> PAGEREF _Toc146231215 \h </w:instrText>
      </w:r>
      <w:r>
        <w:rPr>
          <w:noProof/>
        </w:rPr>
      </w:r>
      <w:r>
        <w:rPr>
          <w:noProof/>
        </w:rPr>
        <w:fldChar w:fldCharType="separate"/>
      </w:r>
      <w:r>
        <w:rPr>
          <w:noProof/>
        </w:rPr>
        <w:t>108</w:t>
      </w:r>
      <w:r>
        <w:rPr>
          <w:noProof/>
        </w:rPr>
        <w:fldChar w:fldCharType="end"/>
      </w:r>
    </w:p>
    <w:p w14:paraId="7F039BA7" w14:textId="38E5DD02"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1.14.1.4.</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_Toc146231216 \h </w:instrText>
      </w:r>
      <w:r>
        <w:rPr>
          <w:noProof/>
        </w:rPr>
      </w:r>
      <w:r>
        <w:rPr>
          <w:noProof/>
        </w:rPr>
        <w:fldChar w:fldCharType="separate"/>
      </w:r>
      <w:r>
        <w:rPr>
          <w:noProof/>
        </w:rPr>
        <w:t>109</w:t>
      </w:r>
      <w:r>
        <w:rPr>
          <w:noProof/>
        </w:rPr>
        <w:fldChar w:fldCharType="end"/>
      </w:r>
    </w:p>
    <w:p w14:paraId="48774649" w14:textId="12CD5A50"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1.14.2.</w:t>
      </w:r>
      <w:r w:rsidRPr="007929A8">
        <w:rPr>
          <w:rFonts w:asciiTheme="minorHAnsi" w:eastAsiaTheme="minorEastAsia" w:hAnsiTheme="minorHAnsi" w:cstheme="minorBidi"/>
          <w:noProof/>
          <w:sz w:val="22"/>
          <w:szCs w:val="22"/>
          <w:lang w:val="it-IT" w:eastAsia="en-IE"/>
        </w:rPr>
        <w:tab/>
      </w:r>
      <w:r w:rsidRPr="004339C5">
        <w:rPr>
          <w:b/>
          <w:noProof/>
        </w:rPr>
        <w:t>Rezultati preizkušanja v zvezi s populacijo EKJS ne-IAKS</w:t>
      </w:r>
      <w:r>
        <w:rPr>
          <w:noProof/>
        </w:rPr>
        <w:tab/>
      </w:r>
      <w:r>
        <w:rPr>
          <w:noProof/>
        </w:rPr>
        <w:fldChar w:fldCharType="begin"/>
      </w:r>
      <w:r>
        <w:rPr>
          <w:noProof/>
        </w:rPr>
        <w:instrText xml:space="preserve"> PAGEREF _Toc146231217 \h </w:instrText>
      </w:r>
      <w:r>
        <w:rPr>
          <w:noProof/>
        </w:rPr>
      </w:r>
      <w:r>
        <w:rPr>
          <w:noProof/>
        </w:rPr>
        <w:fldChar w:fldCharType="separate"/>
      </w:r>
      <w:r>
        <w:rPr>
          <w:noProof/>
        </w:rPr>
        <w:t>109</w:t>
      </w:r>
      <w:r>
        <w:rPr>
          <w:noProof/>
        </w:rPr>
        <w:fldChar w:fldCharType="end"/>
      </w:r>
    </w:p>
    <w:p w14:paraId="22D038A9" w14:textId="4114063C"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1.14.2.1.</w:t>
      </w:r>
      <w:r w:rsidRPr="007929A8">
        <w:rPr>
          <w:rFonts w:asciiTheme="minorHAnsi" w:eastAsiaTheme="minorEastAsia" w:hAnsiTheme="minorHAnsi" w:cstheme="minorBidi"/>
          <w:noProof/>
          <w:sz w:val="22"/>
          <w:szCs w:val="22"/>
          <w:lang w:val="it-IT" w:eastAsia="en-IE"/>
        </w:rPr>
        <w:tab/>
      </w:r>
      <w:r w:rsidRPr="004339C5">
        <w:rPr>
          <w:i/>
          <w:noProof/>
        </w:rPr>
        <w:t>Pregled</w:t>
      </w:r>
      <w:r>
        <w:rPr>
          <w:noProof/>
        </w:rPr>
        <w:tab/>
      </w:r>
      <w:r>
        <w:rPr>
          <w:noProof/>
        </w:rPr>
        <w:fldChar w:fldCharType="begin"/>
      </w:r>
      <w:r>
        <w:rPr>
          <w:noProof/>
        </w:rPr>
        <w:instrText xml:space="preserve"> PAGEREF _Toc146231218 \h </w:instrText>
      </w:r>
      <w:r>
        <w:rPr>
          <w:noProof/>
        </w:rPr>
      </w:r>
      <w:r>
        <w:rPr>
          <w:noProof/>
        </w:rPr>
        <w:fldChar w:fldCharType="separate"/>
      </w:r>
      <w:r>
        <w:rPr>
          <w:noProof/>
        </w:rPr>
        <w:t>109</w:t>
      </w:r>
      <w:r>
        <w:rPr>
          <w:noProof/>
        </w:rPr>
        <w:fldChar w:fldCharType="end"/>
      </w:r>
    </w:p>
    <w:p w14:paraId="291A7294" w14:textId="708D703F"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1.14.2.2.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_Toc146231219 \h </w:instrText>
      </w:r>
      <w:r>
        <w:rPr>
          <w:noProof/>
        </w:rPr>
      </w:r>
      <w:r>
        <w:rPr>
          <w:noProof/>
        </w:rPr>
        <w:fldChar w:fldCharType="separate"/>
      </w:r>
      <w:r>
        <w:rPr>
          <w:noProof/>
        </w:rPr>
        <w:t>110</w:t>
      </w:r>
      <w:r>
        <w:rPr>
          <w:noProof/>
        </w:rPr>
        <w:fldChar w:fldCharType="end"/>
      </w:r>
    </w:p>
    <w:p w14:paraId="76AA60AB" w14:textId="1B511AC8"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1.14.2.3.</w:t>
      </w:r>
      <w:r w:rsidRPr="007929A8">
        <w:rPr>
          <w:rFonts w:asciiTheme="minorHAnsi" w:eastAsiaTheme="minorEastAsia" w:hAnsiTheme="minorHAnsi" w:cstheme="minorBidi"/>
          <w:noProof/>
          <w:sz w:val="22"/>
          <w:szCs w:val="22"/>
          <w:lang w:val="it-IT" w:eastAsia="en-IE"/>
        </w:rPr>
        <w:tab/>
      </w:r>
      <w:r w:rsidRPr="004339C5">
        <w:rPr>
          <w:i/>
          <w:noProof/>
        </w:rPr>
        <w:t>Ocena in ugotovitve</w:t>
      </w:r>
      <w:r>
        <w:rPr>
          <w:noProof/>
        </w:rPr>
        <w:tab/>
      </w:r>
      <w:r>
        <w:rPr>
          <w:noProof/>
        </w:rPr>
        <w:fldChar w:fldCharType="begin"/>
      </w:r>
      <w:r>
        <w:rPr>
          <w:noProof/>
        </w:rPr>
        <w:instrText xml:space="preserve"> PAGEREF _Toc146231220 \h </w:instrText>
      </w:r>
      <w:r>
        <w:rPr>
          <w:noProof/>
        </w:rPr>
      </w:r>
      <w:r>
        <w:rPr>
          <w:noProof/>
        </w:rPr>
        <w:fldChar w:fldCharType="separate"/>
      </w:r>
      <w:r>
        <w:rPr>
          <w:noProof/>
        </w:rPr>
        <w:t>110</w:t>
      </w:r>
      <w:r>
        <w:rPr>
          <w:noProof/>
        </w:rPr>
        <w:fldChar w:fldCharType="end"/>
      </w:r>
    </w:p>
    <w:p w14:paraId="014B7636" w14:textId="4ADB11E6"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1.14.2.4.</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_Toc146231221 \h </w:instrText>
      </w:r>
      <w:r>
        <w:rPr>
          <w:noProof/>
        </w:rPr>
      </w:r>
      <w:r>
        <w:rPr>
          <w:noProof/>
        </w:rPr>
        <w:fldChar w:fldCharType="separate"/>
      </w:r>
      <w:r>
        <w:rPr>
          <w:noProof/>
        </w:rPr>
        <w:t>110</w:t>
      </w:r>
      <w:r>
        <w:rPr>
          <w:noProof/>
        </w:rPr>
        <w:fldChar w:fldCharType="end"/>
      </w:r>
    </w:p>
    <w:p w14:paraId="4702B348" w14:textId="343B09C3"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1.15.</w:t>
      </w:r>
      <w:r w:rsidRPr="007929A8">
        <w:rPr>
          <w:rFonts w:asciiTheme="minorHAnsi" w:eastAsiaTheme="minorEastAsia" w:hAnsiTheme="minorHAnsi" w:cstheme="minorBidi"/>
          <w:noProof/>
          <w:sz w:val="22"/>
          <w:szCs w:val="22"/>
          <w:lang w:val="it-IT" w:eastAsia="en-IE"/>
        </w:rPr>
        <w:tab/>
      </w:r>
      <w:r>
        <w:rPr>
          <w:noProof/>
        </w:rPr>
        <w:t>Uskladitev – analitični postopki</w:t>
      </w:r>
      <w:r>
        <w:rPr>
          <w:noProof/>
        </w:rPr>
        <w:tab/>
      </w:r>
      <w:r>
        <w:rPr>
          <w:noProof/>
        </w:rPr>
        <w:fldChar w:fldCharType="begin"/>
      </w:r>
      <w:r>
        <w:rPr>
          <w:noProof/>
        </w:rPr>
        <w:instrText xml:space="preserve"> PAGEREF _Toc146231222 \h </w:instrText>
      </w:r>
      <w:r>
        <w:rPr>
          <w:noProof/>
        </w:rPr>
      </w:r>
      <w:r>
        <w:rPr>
          <w:noProof/>
        </w:rPr>
        <w:fldChar w:fldCharType="separate"/>
      </w:r>
      <w:r>
        <w:rPr>
          <w:noProof/>
        </w:rPr>
        <w:t>111</w:t>
      </w:r>
      <w:r>
        <w:rPr>
          <w:noProof/>
        </w:rPr>
        <w:fldChar w:fldCharType="end"/>
      </w:r>
    </w:p>
    <w:p w14:paraId="4DA4BDCE" w14:textId="4DE2B66A"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1.15.1.</w:t>
      </w:r>
      <w:r w:rsidRPr="007929A8">
        <w:rPr>
          <w:rFonts w:asciiTheme="minorHAnsi" w:eastAsiaTheme="minorEastAsia" w:hAnsiTheme="minorHAnsi" w:cstheme="minorBidi"/>
          <w:noProof/>
          <w:sz w:val="22"/>
          <w:szCs w:val="22"/>
          <w:lang w:val="it-IT" w:eastAsia="en-IE"/>
        </w:rPr>
        <w:tab/>
      </w:r>
      <w:r w:rsidRPr="004339C5">
        <w:rPr>
          <w:b/>
          <w:noProof/>
        </w:rPr>
        <w:t>Pravice iz sheme osnovnega plačila</w:t>
      </w:r>
      <w:r>
        <w:rPr>
          <w:noProof/>
        </w:rPr>
        <w:tab/>
      </w:r>
      <w:r>
        <w:rPr>
          <w:noProof/>
        </w:rPr>
        <w:fldChar w:fldCharType="begin"/>
      </w:r>
      <w:r>
        <w:rPr>
          <w:noProof/>
        </w:rPr>
        <w:instrText xml:space="preserve"> PAGEREF _Toc146231223 \h </w:instrText>
      </w:r>
      <w:r>
        <w:rPr>
          <w:noProof/>
        </w:rPr>
      </w:r>
      <w:r>
        <w:rPr>
          <w:noProof/>
        </w:rPr>
        <w:fldChar w:fldCharType="separate"/>
      </w:r>
      <w:r>
        <w:rPr>
          <w:noProof/>
        </w:rPr>
        <w:t>111</w:t>
      </w:r>
      <w:r>
        <w:rPr>
          <w:noProof/>
        </w:rPr>
        <w:fldChar w:fldCharType="end"/>
      </w:r>
    </w:p>
    <w:p w14:paraId="44125550" w14:textId="66F5E050"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1.15.1.1.</w:t>
      </w:r>
      <w:r w:rsidRPr="004C1E75">
        <w:rPr>
          <w:rFonts w:asciiTheme="minorHAnsi" w:eastAsiaTheme="minorEastAsia" w:hAnsiTheme="minorHAnsi" w:cstheme="minorBidi"/>
          <w:noProof/>
          <w:sz w:val="22"/>
          <w:szCs w:val="22"/>
          <w:lang w:val="fr-BE" w:eastAsia="en-IE"/>
        </w:rPr>
        <w:tab/>
      </w:r>
      <w:r w:rsidRPr="004339C5">
        <w:rPr>
          <w:i/>
          <w:noProof/>
        </w:rPr>
        <w:t>Cilj</w:t>
      </w:r>
      <w:r>
        <w:rPr>
          <w:noProof/>
        </w:rPr>
        <w:tab/>
      </w:r>
      <w:r>
        <w:rPr>
          <w:noProof/>
        </w:rPr>
        <w:fldChar w:fldCharType="begin"/>
      </w:r>
      <w:r>
        <w:rPr>
          <w:noProof/>
        </w:rPr>
        <w:instrText xml:space="preserve"> PAGEREF _Toc146231224 \h </w:instrText>
      </w:r>
      <w:r>
        <w:rPr>
          <w:noProof/>
        </w:rPr>
      </w:r>
      <w:r>
        <w:rPr>
          <w:noProof/>
        </w:rPr>
        <w:fldChar w:fldCharType="separate"/>
      </w:r>
      <w:r>
        <w:rPr>
          <w:noProof/>
        </w:rPr>
        <w:t>111</w:t>
      </w:r>
      <w:r>
        <w:rPr>
          <w:noProof/>
        </w:rPr>
        <w:fldChar w:fldCharType="end"/>
      </w:r>
    </w:p>
    <w:p w14:paraId="0E5FB0DD" w14:textId="13D1C705"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1.15.1.2.</w:t>
      </w:r>
      <w:r w:rsidRPr="004C1E75">
        <w:rPr>
          <w:rFonts w:asciiTheme="minorHAnsi" w:eastAsiaTheme="minorEastAsia" w:hAnsiTheme="minorHAnsi" w:cstheme="minorBidi"/>
          <w:noProof/>
          <w:sz w:val="22"/>
          <w:szCs w:val="22"/>
          <w:lang w:val="fr-BE" w:eastAsia="en-IE"/>
        </w:rPr>
        <w:tab/>
      </w:r>
      <w:r w:rsidRPr="004339C5">
        <w:rPr>
          <w:i/>
          <w:noProof/>
        </w:rPr>
        <w:t>Delo, ki ga je treba opraviti</w:t>
      </w:r>
      <w:r>
        <w:rPr>
          <w:noProof/>
        </w:rPr>
        <w:tab/>
      </w:r>
      <w:r>
        <w:rPr>
          <w:noProof/>
        </w:rPr>
        <w:fldChar w:fldCharType="begin"/>
      </w:r>
      <w:r>
        <w:rPr>
          <w:noProof/>
        </w:rPr>
        <w:instrText xml:space="preserve"> PAGEREF _Toc146231225 \h </w:instrText>
      </w:r>
      <w:r>
        <w:rPr>
          <w:noProof/>
        </w:rPr>
      </w:r>
      <w:r>
        <w:rPr>
          <w:noProof/>
        </w:rPr>
        <w:fldChar w:fldCharType="separate"/>
      </w:r>
      <w:r>
        <w:rPr>
          <w:noProof/>
        </w:rPr>
        <w:t>111</w:t>
      </w:r>
      <w:r>
        <w:rPr>
          <w:noProof/>
        </w:rPr>
        <w:fldChar w:fldCharType="end"/>
      </w:r>
    </w:p>
    <w:p w14:paraId="0810B6C0" w14:textId="7A674F08"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1.15.1.3.</w:t>
      </w:r>
      <w:r w:rsidRPr="004C1E75">
        <w:rPr>
          <w:rFonts w:asciiTheme="minorHAnsi" w:eastAsiaTheme="minorEastAsia" w:hAnsiTheme="minorHAnsi" w:cstheme="minorBidi"/>
          <w:noProof/>
          <w:sz w:val="22"/>
          <w:szCs w:val="22"/>
          <w:lang w:val="fr-BE" w:eastAsia="en-IE"/>
        </w:rPr>
        <w:tab/>
      </w:r>
      <w:r w:rsidRPr="004339C5">
        <w:rPr>
          <w:i/>
          <w:noProof/>
        </w:rPr>
        <w:t>Sklep</w:t>
      </w:r>
      <w:r>
        <w:rPr>
          <w:noProof/>
        </w:rPr>
        <w:tab/>
      </w:r>
      <w:r>
        <w:rPr>
          <w:noProof/>
        </w:rPr>
        <w:fldChar w:fldCharType="begin"/>
      </w:r>
      <w:r>
        <w:rPr>
          <w:noProof/>
        </w:rPr>
        <w:instrText xml:space="preserve"> PAGEREF _Toc146231226 \h </w:instrText>
      </w:r>
      <w:r>
        <w:rPr>
          <w:noProof/>
        </w:rPr>
      </w:r>
      <w:r>
        <w:rPr>
          <w:noProof/>
        </w:rPr>
        <w:fldChar w:fldCharType="separate"/>
      </w:r>
      <w:r>
        <w:rPr>
          <w:noProof/>
        </w:rPr>
        <w:t>111</w:t>
      </w:r>
      <w:r>
        <w:rPr>
          <w:noProof/>
        </w:rPr>
        <w:fldChar w:fldCharType="end"/>
      </w:r>
    </w:p>
    <w:p w14:paraId="043F9A87" w14:textId="42FDAA66"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1.15.1.4.</w:t>
      </w:r>
      <w:r w:rsidRPr="004C1E75">
        <w:rPr>
          <w:rFonts w:asciiTheme="minorHAnsi" w:eastAsiaTheme="minorEastAsia" w:hAnsiTheme="minorHAnsi" w:cstheme="minorBidi"/>
          <w:noProof/>
          <w:sz w:val="22"/>
          <w:szCs w:val="22"/>
          <w:lang w:val="fr-BE" w:eastAsia="en-IE"/>
        </w:rPr>
        <w:tab/>
      </w:r>
      <w:r w:rsidRPr="004339C5">
        <w:rPr>
          <w:i/>
          <w:noProof/>
        </w:rPr>
        <w:t>Priporočila</w:t>
      </w:r>
      <w:r>
        <w:rPr>
          <w:noProof/>
        </w:rPr>
        <w:tab/>
      </w:r>
      <w:r>
        <w:rPr>
          <w:noProof/>
        </w:rPr>
        <w:fldChar w:fldCharType="begin"/>
      </w:r>
      <w:r>
        <w:rPr>
          <w:noProof/>
        </w:rPr>
        <w:instrText xml:space="preserve"> PAGEREF _Toc146231227 \h </w:instrText>
      </w:r>
      <w:r>
        <w:rPr>
          <w:noProof/>
        </w:rPr>
      </w:r>
      <w:r>
        <w:rPr>
          <w:noProof/>
        </w:rPr>
        <w:fldChar w:fldCharType="separate"/>
      </w:r>
      <w:r>
        <w:rPr>
          <w:noProof/>
        </w:rPr>
        <w:t>111</w:t>
      </w:r>
      <w:r>
        <w:rPr>
          <w:noProof/>
        </w:rPr>
        <w:fldChar w:fldCharType="end"/>
      </w:r>
    </w:p>
    <w:p w14:paraId="1717D80E" w14:textId="628FD5A5"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1.15.2.</w:t>
      </w:r>
      <w:r w:rsidRPr="004C1E75">
        <w:rPr>
          <w:rFonts w:asciiTheme="minorHAnsi" w:eastAsiaTheme="minorEastAsia" w:hAnsiTheme="minorHAnsi" w:cstheme="minorBidi"/>
          <w:noProof/>
          <w:sz w:val="22"/>
          <w:szCs w:val="22"/>
          <w:lang w:val="fr-BE" w:eastAsia="en-IE"/>
        </w:rPr>
        <w:tab/>
      </w:r>
      <w:r w:rsidRPr="004339C5">
        <w:rPr>
          <w:b/>
          <w:noProof/>
        </w:rPr>
        <w:t>Pregled statistike IAKS – sheme pomoči na površino, ki se predloži 15. julija N (leto zahtevka N – 1) v skladu s členom 9(1) Izvedbene uredbe Komisije (EU) št. 809/2014</w:t>
      </w:r>
      <w:r>
        <w:rPr>
          <w:noProof/>
        </w:rPr>
        <w:tab/>
      </w:r>
      <w:r>
        <w:rPr>
          <w:noProof/>
        </w:rPr>
        <w:fldChar w:fldCharType="begin"/>
      </w:r>
      <w:r>
        <w:rPr>
          <w:noProof/>
        </w:rPr>
        <w:instrText xml:space="preserve"> PAGEREF _Toc146231228 \h </w:instrText>
      </w:r>
      <w:r>
        <w:rPr>
          <w:noProof/>
        </w:rPr>
      </w:r>
      <w:r>
        <w:rPr>
          <w:noProof/>
        </w:rPr>
        <w:fldChar w:fldCharType="separate"/>
      </w:r>
      <w:r>
        <w:rPr>
          <w:noProof/>
        </w:rPr>
        <w:t>111</w:t>
      </w:r>
      <w:r>
        <w:rPr>
          <w:noProof/>
        </w:rPr>
        <w:fldChar w:fldCharType="end"/>
      </w:r>
    </w:p>
    <w:p w14:paraId="08C84E9B" w14:textId="0F84C8B8"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1.15.2.1.</w:t>
      </w:r>
      <w:r w:rsidRPr="004C1E75">
        <w:rPr>
          <w:rFonts w:asciiTheme="minorHAnsi" w:eastAsiaTheme="minorEastAsia" w:hAnsiTheme="minorHAnsi" w:cstheme="minorBidi"/>
          <w:noProof/>
          <w:sz w:val="22"/>
          <w:szCs w:val="22"/>
          <w:lang w:val="fr-BE" w:eastAsia="en-IE"/>
        </w:rPr>
        <w:tab/>
      </w:r>
      <w:r w:rsidRPr="004339C5">
        <w:rPr>
          <w:i/>
          <w:noProof/>
        </w:rPr>
        <w:t>Cilj</w:t>
      </w:r>
      <w:r>
        <w:rPr>
          <w:noProof/>
        </w:rPr>
        <w:tab/>
      </w:r>
      <w:r>
        <w:rPr>
          <w:noProof/>
        </w:rPr>
        <w:fldChar w:fldCharType="begin"/>
      </w:r>
      <w:r>
        <w:rPr>
          <w:noProof/>
        </w:rPr>
        <w:instrText xml:space="preserve"> PAGEREF _Toc146231229 \h </w:instrText>
      </w:r>
      <w:r>
        <w:rPr>
          <w:noProof/>
        </w:rPr>
      </w:r>
      <w:r>
        <w:rPr>
          <w:noProof/>
        </w:rPr>
        <w:fldChar w:fldCharType="separate"/>
      </w:r>
      <w:r>
        <w:rPr>
          <w:noProof/>
        </w:rPr>
        <w:t>111</w:t>
      </w:r>
      <w:r>
        <w:rPr>
          <w:noProof/>
        </w:rPr>
        <w:fldChar w:fldCharType="end"/>
      </w:r>
    </w:p>
    <w:p w14:paraId="077C48A9" w14:textId="2D81AE5B"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1.15.2.2.</w:t>
      </w:r>
      <w:r w:rsidRPr="004C1E75">
        <w:rPr>
          <w:rFonts w:asciiTheme="minorHAnsi" w:eastAsiaTheme="minorEastAsia" w:hAnsiTheme="minorHAnsi" w:cstheme="minorBidi"/>
          <w:noProof/>
          <w:sz w:val="22"/>
          <w:szCs w:val="22"/>
          <w:lang w:val="fr-BE" w:eastAsia="en-IE"/>
        </w:rPr>
        <w:tab/>
      </w:r>
      <w:r w:rsidRPr="004339C5">
        <w:rPr>
          <w:i/>
          <w:noProof/>
        </w:rPr>
        <w:t>Delo, ki ga je treba opraviti</w:t>
      </w:r>
      <w:r>
        <w:rPr>
          <w:noProof/>
        </w:rPr>
        <w:tab/>
      </w:r>
      <w:r>
        <w:rPr>
          <w:noProof/>
        </w:rPr>
        <w:fldChar w:fldCharType="begin"/>
      </w:r>
      <w:r>
        <w:rPr>
          <w:noProof/>
        </w:rPr>
        <w:instrText xml:space="preserve"> PAGEREF _Toc146231230 \h </w:instrText>
      </w:r>
      <w:r>
        <w:rPr>
          <w:noProof/>
        </w:rPr>
      </w:r>
      <w:r>
        <w:rPr>
          <w:noProof/>
        </w:rPr>
        <w:fldChar w:fldCharType="separate"/>
      </w:r>
      <w:r>
        <w:rPr>
          <w:noProof/>
        </w:rPr>
        <w:t>112</w:t>
      </w:r>
      <w:r>
        <w:rPr>
          <w:noProof/>
        </w:rPr>
        <w:fldChar w:fldCharType="end"/>
      </w:r>
    </w:p>
    <w:p w14:paraId="45FC1F49" w14:textId="5987A8C1"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1.15.2.3.</w:t>
      </w:r>
      <w:r w:rsidRPr="004C1E75">
        <w:rPr>
          <w:rFonts w:asciiTheme="minorHAnsi" w:eastAsiaTheme="minorEastAsia" w:hAnsiTheme="minorHAnsi" w:cstheme="minorBidi"/>
          <w:noProof/>
          <w:sz w:val="22"/>
          <w:szCs w:val="22"/>
          <w:lang w:val="fr-BE" w:eastAsia="en-IE"/>
        </w:rPr>
        <w:tab/>
      </w:r>
      <w:r w:rsidRPr="004339C5">
        <w:rPr>
          <w:i/>
          <w:noProof/>
        </w:rPr>
        <w:t>Ugotovitve</w:t>
      </w:r>
      <w:r>
        <w:rPr>
          <w:noProof/>
        </w:rPr>
        <w:tab/>
      </w:r>
      <w:r>
        <w:rPr>
          <w:noProof/>
        </w:rPr>
        <w:fldChar w:fldCharType="begin"/>
      </w:r>
      <w:r>
        <w:rPr>
          <w:noProof/>
        </w:rPr>
        <w:instrText xml:space="preserve"> PAGEREF _Toc146231231 \h </w:instrText>
      </w:r>
      <w:r>
        <w:rPr>
          <w:noProof/>
        </w:rPr>
      </w:r>
      <w:r>
        <w:rPr>
          <w:noProof/>
        </w:rPr>
        <w:fldChar w:fldCharType="separate"/>
      </w:r>
      <w:r>
        <w:rPr>
          <w:noProof/>
        </w:rPr>
        <w:t>112</w:t>
      </w:r>
      <w:r>
        <w:rPr>
          <w:noProof/>
        </w:rPr>
        <w:fldChar w:fldCharType="end"/>
      </w:r>
    </w:p>
    <w:p w14:paraId="74490D95" w14:textId="5E0444E3"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1.15.2.4.</w:t>
      </w:r>
      <w:r w:rsidRPr="004C1E75">
        <w:rPr>
          <w:rFonts w:asciiTheme="minorHAnsi" w:eastAsiaTheme="minorEastAsia" w:hAnsiTheme="minorHAnsi" w:cstheme="minorBidi"/>
          <w:noProof/>
          <w:sz w:val="22"/>
          <w:szCs w:val="22"/>
          <w:lang w:val="fr-BE" w:eastAsia="en-IE"/>
        </w:rPr>
        <w:tab/>
      </w:r>
      <w:r w:rsidRPr="004339C5">
        <w:rPr>
          <w:i/>
          <w:noProof/>
        </w:rPr>
        <w:t>Sklep</w:t>
      </w:r>
      <w:r>
        <w:rPr>
          <w:noProof/>
        </w:rPr>
        <w:tab/>
      </w:r>
      <w:r>
        <w:rPr>
          <w:noProof/>
        </w:rPr>
        <w:fldChar w:fldCharType="begin"/>
      </w:r>
      <w:r>
        <w:rPr>
          <w:noProof/>
        </w:rPr>
        <w:instrText xml:space="preserve"> PAGEREF _Toc146231232 \h </w:instrText>
      </w:r>
      <w:r>
        <w:rPr>
          <w:noProof/>
        </w:rPr>
      </w:r>
      <w:r>
        <w:rPr>
          <w:noProof/>
        </w:rPr>
        <w:fldChar w:fldCharType="separate"/>
      </w:r>
      <w:r>
        <w:rPr>
          <w:noProof/>
        </w:rPr>
        <w:t>112</w:t>
      </w:r>
      <w:r>
        <w:rPr>
          <w:noProof/>
        </w:rPr>
        <w:fldChar w:fldCharType="end"/>
      </w:r>
    </w:p>
    <w:p w14:paraId="319AF3B5" w14:textId="221B7426"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1.15.2.5.</w:t>
      </w:r>
      <w:r w:rsidRPr="004C1E75">
        <w:rPr>
          <w:rFonts w:asciiTheme="minorHAnsi" w:eastAsiaTheme="minorEastAsia" w:hAnsiTheme="minorHAnsi" w:cstheme="minorBidi"/>
          <w:noProof/>
          <w:sz w:val="22"/>
          <w:szCs w:val="22"/>
          <w:lang w:val="fr-BE" w:eastAsia="en-IE"/>
        </w:rPr>
        <w:tab/>
      </w:r>
      <w:r w:rsidRPr="004339C5">
        <w:rPr>
          <w:i/>
          <w:noProof/>
        </w:rPr>
        <w:t>Priporočila</w:t>
      </w:r>
      <w:r>
        <w:rPr>
          <w:noProof/>
        </w:rPr>
        <w:tab/>
      </w:r>
      <w:r>
        <w:rPr>
          <w:noProof/>
        </w:rPr>
        <w:fldChar w:fldCharType="begin"/>
      </w:r>
      <w:r>
        <w:rPr>
          <w:noProof/>
        </w:rPr>
        <w:instrText xml:space="preserve"> PAGEREF _Toc146231233 \h </w:instrText>
      </w:r>
      <w:r>
        <w:rPr>
          <w:noProof/>
        </w:rPr>
      </w:r>
      <w:r>
        <w:rPr>
          <w:noProof/>
        </w:rPr>
        <w:fldChar w:fldCharType="separate"/>
      </w:r>
      <w:r>
        <w:rPr>
          <w:noProof/>
        </w:rPr>
        <w:t>113</w:t>
      </w:r>
      <w:r>
        <w:rPr>
          <w:noProof/>
        </w:rPr>
        <w:fldChar w:fldCharType="end"/>
      </w:r>
    </w:p>
    <w:p w14:paraId="208433DB" w14:textId="6AE06387"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1.15.3.</w:t>
      </w:r>
      <w:r w:rsidRPr="004C1E75">
        <w:rPr>
          <w:rFonts w:asciiTheme="minorHAnsi" w:eastAsiaTheme="minorEastAsia" w:hAnsiTheme="minorHAnsi" w:cstheme="minorBidi"/>
          <w:noProof/>
          <w:sz w:val="22"/>
          <w:szCs w:val="22"/>
          <w:lang w:val="fr-BE" w:eastAsia="en-IE"/>
        </w:rPr>
        <w:tab/>
      </w:r>
      <w:r w:rsidRPr="004339C5">
        <w:rPr>
          <w:b/>
          <w:noProof/>
        </w:rPr>
        <w:t>Pregled statistike IAKS – sheme pomoči za živali, ki se predloži 15. julija N (leto zahtevka N – 1) v skladu s členom 9(1) Izvedbene uredbe Komisije (EU) št. 809/2014</w:t>
      </w:r>
      <w:r>
        <w:rPr>
          <w:noProof/>
        </w:rPr>
        <w:tab/>
      </w:r>
      <w:r>
        <w:rPr>
          <w:noProof/>
        </w:rPr>
        <w:fldChar w:fldCharType="begin"/>
      </w:r>
      <w:r>
        <w:rPr>
          <w:noProof/>
        </w:rPr>
        <w:instrText xml:space="preserve"> PAGEREF _Toc146231234 \h </w:instrText>
      </w:r>
      <w:r>
        <w:rPr>
          <w:noProof/>
        </w:rPr>
      </w:r>
      <w:r>
        <w:rPr>
          <w:noProof/>
        </w:rPr>
        <w:fldChar w:fldCharType="separate"/>
      </w:r>
      <w:r>
        <w:rPr>
          <w:noProof/>
        </w:rPr>
        <w:t>113</w:t>
      </w:r>
      <w:r>
        <w:rPr>
          <w:noProof/>
        </w:rPr>
        <w:fldChar w:fldCharType="end"/>
      </w:r>
    </w:p>
    <w:p w14:paraId="0AC62EE1" w14:textId="60349FB5"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1.15.3.1.</w:t>
      </w:r>
      <w:r w:rsidRPr="004C1E75">
        <w:rPr>
          <w:rFonts w:asciiTheme="minorHAnsi" w:eastAsiaTheme="minorEastAsia" w:hAnsiTheme="minorHAnsi" w:cstheme="minorBidi"/>
          <w:noProof/>
          <w:sz w:val="22"/>
          <w:szCs w:val="22"/>
          <w:lang w:val="fr-BE" w:eastAsia="en-IE"/>
        </w:rPr>
        <w:tab/>
      </w:r>
      <w:r w:rsidRPr="004339C5">
        <w:rPr>
          <w:i/>
          <w:noProof/>
        </w:rPr>
        <w:t>Cilj</w:t>
      </w:r>
      <w:r>
        <w:rPr>
          <w:noProof/>
        </w:rPr>
        <w:tab/>
      </w:r>
      <w:r>
        <w:rPr>
          <w:noProof/>
        </w:rPr>
        <w:fldChar w:fldCharType="begin"/>
      </w:r>
      <w:r>
        <w:rPr>
          <w:noProof/>
        </w:rPr>
        <w:instrText xml:space="preserve"> PAGEREF _Toc146231235 \h </w:instrText>
      </w:r>
      <w:r>
        <w:rPr>
          <w:noProof/>
        </w:rPr>
      </w:r>
      <w:r>
        <w:rPr>
          <w:noProof/>
        </w:rPr>
        <w:fldChar w:fldCharType="separate"/>
      </w:r>
      <w:r>
        <w:rPr>
          <w:noProof/>
        </w:rPr>
        <w:t>113</w:t>
      </w:r>
      <w:r>
        <w:rPr>
          <w:noProof/>
        </w:rPr>
        <w:fldChar w:fldCharType="end"/>
      </w:r>
    </w:p>
    <w:p w14:paraId="70012ACD" w14:textId="6936F1B4"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1.15.3.2.</w:t>
      </w:r>
      <w:r w:rsidRPr="004C1E75">
        <w:rPr>
          <w:rFonts w:asciiTheme="minorHAnsi" w:eastAsiaTheme="minorEastAsia" w:hAnsiTheme="minorHAnsi" w:cstheme="minorBidi"/>
          <w:noProof/>
          <w:sz w:val="22"/>
          <w:szCs w:val="22"/>
          <w:lang w:val="fr-BE" w:eastAsia="en-IE"/>
        </w:rPr>
        <w:tab/>
      </w:r>
      <w:r w:rsidRPr="004339C5">
        <w:rPr>
          <w:i/>
          <w:noProof/>
        </w:rPr>
        <w:t>Delo, ki ga je treba opraviti</w:t>
      </w:r>
      <w:r>
        <w:rPr>
          <w:noProof/>
        </w:rPr>
        <w:tab/>
      </w:r>
      <w:r>
        <w:rPr>
          <w:noProof/>
        </w:rPr>
        <w:fldChar w:fldCharType="begin"/>
      </w:r>
      <w:r>
        <w:rPr>
          <w:noProof/>
        </w:rPr>
        <w:instrText xml:space="preserve"> PAGEREF _Toc146231236 \h </w:instrText>
      </w:r>
      <w:r>
        <w:rPr>
          <w:noProof/>
        </w:rPr>
      </w:r>
      <w:r>
        <w:rPr>
          <w:noProof/>
        </w:rPr>
        <w:fldChar w:fldCharType="separate"/>
      </w:r>
      <w:r>
        <w:rPr>
          <w:noProof/>
        </w:rPr>
        <w:t>113</w:t>
      </w:r>
      <w:r>
        <w:rPr>
          <w:noProof/>
        </w:rPr>
        <w:fldChar w:fldCharType="end"/>
      </w:r>
    </w:p>
    <w:p w14:paraId="77D3FC18" w14:textId="72205689"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1.15.3.3.</w:t>
      </w:r>
      <w:r w:rsidRPr="004C1E75">
        <w:rPr>
          <w:rFonts w:asciiTheme="minorHAnsi" w:eastAsiaTheme="minorEastAsia" w:hAnsiTheme="minorHAnsi" w:cstheme="minorBidi"/>
          <w:noProof/>
          <w:sz w:val="22"/>
          <w:szCs w:val="22"/>
          <w:lang w:val="fr-BE" w:eastAsia="en-IE"/>
        </w:rPr>
        <w:tab/>
      </w:r>
      <w:r w:rsidRPr="004339C5">
        <w:rPr>
          <w:i/>
          <w:noProof/>
        </w:rPr>
        <w:t>Ugotovitve</w:t>
      </w:r>
      <w:r>
        <w:rPr>
          <w:noProof/>
        </w:rPr>
        <w:tab/>
      </w:r>
      <w:r>
        <w:rPr>
          <w:noProof/>
        </w:rPr>
        <w:fldChar w:fldCharType="begin"/>
      </w:r>
      <w:r>
        <w:rPr>
          <w:noProof/>
        </w:rPr>
        <w:instrText xml:space="preserve"> PAGEREF _Toc146231237 \h </w:instrText>
      </w:r>
      <w:r>
        <w:rPr>
          <w:noProof/>
        </w:rPr>
      </w:r>
      <w:r>
        <w:rPr>
          <w:noProof/>
        </w:rPr>
        <w:fldChar w:fldCharType="separate"/>
      </w:r>
      <w:r>
        <w:rPr>
          <w:noProof/>
        </w:rPr>
        <w:t>113</w:t>
      </w:r>
      <w:r>
        <w:rPr>
          <w:noProof/>
        </w:rPr>
        <w:fldChar w:fldCharType="end"/>
      </w:r>
    </w:p>
    <w:p w14:paraId="1A7B2E37" w14:textId="7E63F9AA"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1.15.3.4.</w:t>
      </w:r>
      <w:r w:rsidRPr="004C1E75">
        <w:rPr>
          <w:rFonts w:asciiTheme="minorHAnsi" w:eastAsiaTheme="minorEastAsia" w:hAnsiTheme="minorHAnsi" w:cstheme="minorBidi"/>
          <w:noProof/>
          <w:sz w:val="22"/>
          <w:szCs w:val="22"/>
          <w:lang w:val="fr-BE" w:eastAsia="en-IE"/>
        </w:rPr>
        <w:tab/>
      </w:r>
      <w:r w:rsidRPr="004339C5">
        <w:rPr>
          <w:i/>
          <w:noProof/>
        </w:rPr>
        <w:t>Sklep</w:t>
      </w:r>
      <w:r>
        <w:rPr>
          <w:noProof/>
        </w:rPr>
        <w:tab/>
      </w:r>
      <w:r>
        <w:rPr>
          <w:noProof/>
        </w:rPr>
        <w:fldChar w:fldCharType="begin"/>
      </w:r>
      <w:r>
        <w:rPr>
          <w:noProof/>
        </w:rPr>
        <w:instrText xml:space="preserve"> PAGEREF _Toc146231238 \h </w:instrText>
      </w:r>
      <w:r>
        <w:rPr>
          <w:noProof/>
        </w:rPr>
      </w:r>
      <w:r>
        <w:rPr>
          <w:noProof/>
        </w:rPr>
        <w:fldChar w:fldCharType="separate"/>
      </w:r>
      <w:r>
        <w:rPr>
          <w:noProof/>
        </w:rPr>
        <w:t>113</w:t>
      </w:r>
      <w:r>
        <w:rPr>
          <w:noProof/>
        </w:rPr>
        <w:fldChar w:fldCharType="end"/>
      </w:r>
    </w:p>
    <w:p w14:paraId="02A8B373" w14:textId="155E129E"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1.15.3.5.</w:t>
      </w:r>
      <w:r w:rsidRPr="004C1E75">
        <w:rPr>
          <w:rFonts w:asciiTheme="minorHAnsi" w:eastAsiaTheme="minorEastAsia" w:hAnsiTheme="minorHAnsi" w:cstheme="minorBidi"/>
          <w:noProof/>
          <w:sz w:val="22"/>
          <w:szCs w:val="22"/>
          <w:lang w:val="fr-BE" w:eastAsia="en-IE"/>
        </w:rPr>
        <w:tab/>
      </w:r>
      <w:r w:rsidRPr="004339C5">
        <w:rPr>
          <w:i/>
          <w:noProof/>
        </w:rPr>
        <w:t>Priporočila</w:t>
      </w:r>
      <w:r>
        <w:rPr>
          <w:noProof/>
        </w:rPr>
        <w:tab/>
      </w:r>
      <w:r>
        <w:rPr>
          <w:noProof/>
        </w:rPr>
        <w:fldChar w:fldCharType="begin"/>
      </w:r>
      <w:r>
        <w:rPr>
          <w:noProof/>
        </w:rPr>
        <w:instrText xml:space="preserve"> PAGEREF _Toc146231239 \h </w:instrText>
      </w:r>
      <w:r>
        <w:rPr>
          <w:noProof/>
        </w:rPr>
      </w:r>
      <w:r>
        <w:rPr>
          <w:noProof/>
        </w:rPr>
        <w:fldChar w:fldCharType="separate"/>
      </w:r>
      <w:r>
        <w:rPr>
          <w:noProof/>
        </w:rPr>
        <w:t>113</w:t>
      </w:r>
      <w:r>
        <w:rPr>
          <w:noProof/>
        </w:rPr>
        <w:fldChar w:fldCharType="end"/>
      </w:r>
    </w:p>
    <w:p w14:paraId="1CF8F07C" w14:textId="1028C16C"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1.15.4.</w:t>
      </w:r>
      <w:r w:rsidRPr="004C1E75">
        <w:rPr>
          <w:rFonts w:asciiTheme="minorHAnsi" w:eastAsiaTheme="minorEastAsia" w:hAnsiTheme="minorHAnsi" w:cstheme="minorBidi"/>
          <w:noProof/>
          <w:sz w:val="22"/>
          <w:szCs w:val="22"/>
          <w:lang w:val="fr-BE" w:eastAsia="en-IE"/>
        </w:rPr>
        <w:tab/>
      </w:r>
      <w:r w:rsidRPr="004339C5">
        <w:rPr>
          <w:b/>
          <w:noProof/>
        </w:rPr>
        <w:t>Pregled podatkov iz izjave o upravljanju</w:t>
      </w:r>
      <w:r>
        <w:rPr>
          <w:noProof/>
        </w:rPr>
        <w:tab/>
      </w:r>
      <w:r>
        <w:rPr>
          <w:noProof/>
        </w:rPr>
        <w:fldChar w:fldCharType="begin"/>
      </w:r>
      <w:r>
        <w:rPr>
          <w:noProof/>
        </w:rPr>
        <w:instrText xml:space="preserve"> PAGEREF _Toc146231240 \h </w:instrText>
      </w:r>
      <w:r>
        <w:rPr>
          <w:noProof/>
        </w:rPr>
      </w:r>
      <w:r>
        <w:rPr>
          <w:noProof/>
        </w:rPr>
        <w:fldChar w:fldCharType="separate"/>
      </w:r>
      <w:r>
        <w:rPr>
          <w:noProof/>
        </w:rPr>
        <w:t>114</w:t>
      </w:r>
      <w:r>
        <w:rPr>
          <w:noProof/>
        </w:rPr>
        <w:fldChar w:fldCharType="end"/>
      </w:r>
    </w:p>
    <w:p w14:paraId="152E9740" w14:textId="0C113309"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1.15.4.1.</w:t>
      </w:r>
      <w:r w:rsidRPr="004C1E75">
        <w:rPr>
          <w:rFonts w:asciiTheme="minorHAnsi" w:eastAsiaTheme="minorEastAsia" w:hAnsiTheme="minorHAnsi" w:cstheme="minorBidi"/>
          <w:noProof/>
          <w:sz w:val="22"/>
          <w:szCs w:val="22"/>
          <w:lang w:val="fr-BE" w:eastAsia="en-IE"/>
        </w:rPr>
        <w:tab/>
      </w:r>
      <w:r w:rsidRPr="004339C5">
        <w:rPr>
          <w:i/>
          <w:noProof/>
        </w:rPr>
        <w:t>Cilj</w:t>
      </w:r>
      <w:r>
        <w:rPr>
          <w:noProof/>
        </w:rPr>
        <w:tab/>
      </w:r>
      <w:r>
        <w:rPr>
          <w:noProof/>
        </w:rPr>
        <w:fldChar w:fldCharType="begin"/>
      </w:r>
      <w:r>
        <w:rPr>
          <w:noProof/>
        </w:rPr>
        <w:instrText xml:space="preserve"> PAGEREF _Toc146231241 \h </w:instrText>
      </w:r>
      <w:r>
        <w:rPr>
          <w:noProof/>
        </w:rPr>
      </w:r>
      <w:r>
        <w:rPr>
          <w:noProof/>
        </w:rPr>
        <w:fldChar w:fldCharType="separate"/>
      </w:r>
      <w:r>
        <w:rPr>
          <w:noProof/>
        </w:rPr>
        <w:t>114</w:t>
      </w:r>
      <w:r>
        <w:rPr>
          <w:noProof/>
        </w:rPr>
        <w:fldChar w:fldCharType="end"/>
      </w:r>
    </w:p>
    <w:p w14:paraId="376D2055" w14:textId="5DBD6F0C"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1.15.4.2.</w:t>
      </w:r>
      <w:r w:rsidRPr="004C1E75">
        <w:rPr>
          <w:rFonts w:asciiTheme="minorHAnsi" w:eastAsiaTheme="minorEastAsia" w:hAnsiTheme="minorHAnsi" w:cstheme="minorBidi"/>
          <w:noProof/>
          <w:sz w:val="22"/>
          <w:szCs w:val="22"/>
          <w:lang w:val="fr-BE" w:eastAsia="en-IE"/>
        </w:rPr>
        <w:tab/>
      </w:r>
      <w:r w:rsidRPr="004339C5">
        <w:rPr>
          <w:i/>
          <w:noProof/>
        </w:rPr>
        <w:t>Delo, ki ga je treba opraviti</w:t>
      </w:r>
      <w:r>
        <w:rPr>
          <w:noProof/>
        </w:rPr>
        <w:tab/>
      </w:r>
      <w:r>
        <w:rPr>
          <w:noProof/>
        </w:rPr>
        <w:fldChar w:fldCharType="begin"/>
      </w:r>
      <w:r>
        <w:rPr>
          <w:noProof/>
        </w:rPr>
        <w:instrText xml:space="preserve"> PAGEREF _Toc146231242 \h </w:instrText>
      </w:r>
      <w:r>
        <w:rPr>
          <w:noProof/>
        </w:rPr>
      </w:r>
      <w:r>
        <w:rPr>
          <w:noProof/>
        </w:rPr>
        <w:fldChar w:fldCharType="separate"/>
      </w:r>
      <w:r>
        <w:rPr>
          <w:noProof/>
        </w:rPr>
        <w:t>114</w:t>
      </w:r>
      <w:r>
        <w:rPr>
          <w:noProof/>
        </w:rPr>
        <w:fldChar w:fldCharType="end"/>
      </w:r>
    </w:p>
    <w:p w14:paraId="707E2B8D" w14:textId="39F74EE5"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lastRenderedPageBreak/>
        <w:t>1.15.4.3.</w:t>
      </w:r>
      <w:r w:rsidRPr="004C1E75">
        <w:rPr>
          <w:rFonts w:asciiTheme="minorHAnsi" w:eastAsiaTheme="minorEastAsia" w:hAnsiTheme="minorHAnsi" w:cstheme="minorBidi"/>
          <w:noProof/>
          <w:sz w:val="22"/>
          <w:szCs w:val="22"/>
          <w:lang w:val="fr-BE" w:eastAsia="en-IE"/>
        </w:rPr>
        <w:tab/>
      </w:r>
      <w:r w:rsidRPr="004339C5">
        <w:rPr>
          <w:i/>
          <w:noProof/>
        </w:rPr>
        <w:t>Ugotovitve</w:t>
      </w:r>
      <w:r>
        <w:rPr>
          <w:noProof/>
        </w:rPr>
        <w:tab/>
      </w:r>
      <w:r>
        <w:rPr>
          <w:noProof/>
        </w:rPr>
        <w:fldChar w:fldCharType="begin"/>
      </w:r>
      <w:r>
        <w:rPr>
          <w:noProof/>
        </w:rPr>
        <w:instrText xml:space="preserve"> PAGEREF _Toc146231243 \h </w:instrText>
      </w:r>
      <w:r>
        <w:rPr>
          <w:noProof/>
        </w:rPr>
      </w:r>
      <w:r>
        <w:rPr>
          <w:noProof/>
        </w:rPr>
        <w:fldChar w:fldCharType="separate"/>
      </w:r>
      <w:r>
        <w:rPr>
          <w:noProof/>
        </w:rPr>
        <w:t>114</w:t>
      </w:r>
      <w:r>
        <w:rPr>
          <w:noProof/>
        </w:rPr>
        <w:fldChar w:fldCharType="end"/>
      </w:r>
    </w:p>
    <w:p w14:paraId="3359B5C9" w14:textId="216550F4"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1.15.4.4.</w:t>
      </w:r>
      <w:r w:rsidRPr="004C1E75">
        <w:rPr>
          <w:rFonts w:asciiTheme="minorHAnsi" w:eastAsiaTheme="minorEastAsia" w:hAnsiTheme="minorHAnsi" w:cstheme="minorBidi"/>
          <w:noProof/>
          <w:sz w:val="22"/>
          <w:szCs w:val="22"/>
          <w:lang w:val="fr-BE" w:eastAsia="en-IE"/>
        </w:rPr>
        <w:tab/>
      </w:r>
      <w:r w:rsidRPr="004339C5">
        <w:rPr>
          <w:i/>
          <w:noProof/>
        </w:rPr>
        <w:t>Sklep</w:t>
      </w:r>
      <w:r>
        <w:rPr>
          <w:noProof/>
        </w:rPr>
        <w:tab/>
      </w:r>
      <w:r>
        <w:rPr>
          <w:noProof/>
        </w:rPr>
        <w:fldChar w:fldCharType="begin"/>
      </w:r>
      <w:r>
        <w:rPr>
          <w:noProof/>
        </w:rPr>
        <w:instrText xml:space="preserve"> PAGEREF _Toc146231244 \h </w:instrText>
      </w:r>
      <w:r>
        <w:rPr>
          <w:noProof/>
        </w:rPr>
      </w:r>
      <w:r>
        <w:rPr>
          <w:noProof/>
        </w:rPr>
        <w:fldChar w:fldCharType="separate"/>
      </w:r>
      <w:r>
        <w:rPr>
          <w:noProof/>
        </w:rPr>
        <w:t>114</w:t>
      </w:r>
      <w:r>
        <w:rPr>
          <w:noProof/>
        </w:rPr>
        <w:fldChar w:fldCharType="end"/>
      </w:r>
    </w:p>
    <w:p w14:paraId="139FB9B6" w14:textId="2DFC2962"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1.15.4.5.</w:t>
      </w:r>
      <w:r w:rsidRPr="004C1E75">
        <w:rPr>
          <w:rFonts w:asciiTheme="minorHAnsi" w:eastAsiaTheme="minorEastAsia" w:hAnsiTheme="minorHAnsi" w:cstheme="minorBidi"/>
          <w:noProof/>
          <w:sz w:val="22"/>
          <w:szCs w:val="22"/>
          <w:lang w:val="fr-BE" w:eastAsia="en-IE"/>
        </w:rPr>
        <w:tab/>
      </w:r>
      <w:r w:rsidRPr="004339C5">
        <w:rPr>
          <w:i/>
          <w:noProof/>
        </w:rPr>
        <w:t>Priporočila</w:t>
      </w:r>
      <w:r>
        <w:rPr>
          <w:noProof/>
        </w:rPr>
        <w:tab/>
      </w:r>
      <w:r>
        <w:rPr>
          <w:noProof/>
        </w:rPr>
        <w:fldChar w:fldCharType="begin"/>
      </w:r>
      <w:r>
        <w:rPr>
          <w:noProof/>
        </w:rPr>
        <w:instrText xml:space="preserve"> PAGEREF _Toc146231245 \h </w:instrText>
      </w:r>
      <w:r>
        <w:rPr>
          <w:noProof/>
        </w:rPr>
      </w:r>
      <w:r>
        <w:rPr>
          <w:noProof/>
        </w:rPr>
        <w:fldChar w:fldCharType="separate"/>
      </w:r>
      <w:r>
        <w:rPr>
          <w:noProof/>
        </w:rPr>
        <w:t>114</w:t>
      </w:r>
      <w:r>
        <w:rPr>
          <w:noProof/>
        </w:rPr>
        <w:fldChar w:fldCharType="end"/>
      </w:r>
    </w:p>
    <w:p w14:paraId="71A43EDA" w14:textId="4ADA8A3B"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1.15.5.</w:t>
      </w:r>
      <w:r w:rsidRPr="004C1E75">
        <w:rPr>
          <w:rFonts w:asciiTheme="minorHAnsi" w:eastAsiaTheme="minorEastAsia" w:hAnsiTheme="minorHAnsi" w:cstheme="minorBidi"/>
          <w:noProof/>
          <w:sz w:val="22"/>
          <w:szCs w:val="22"/>
          <w:lang w:val="fr-BE" w:eastAsia="en-IE"/>
        </w:rPr>
        <w:tab/>
      </w:r>
      <w:r w:rsidRPr="004339C5">
        <w:rPr>
          <w:b/>
          <w:noProof/>
        </w:rPr>
        <w:t>Pregled kontrolnih statistik ne-IAKS in morebitnih nepravilnosti, odkritih pri pregledu transakcij, ki se uporabljajo za plačilno agencijo XX [navedite številko plačilne agencije]</w:t>
      </w:r>
      <w:r>
        <w:rPr>
          <w:noProof/>
        </w:rPr>
        <w:tab/>
      </w:r>
      <w:r>
        <w:rPr>
          <w:noProof/>
        </w:rPr>
        <w:fldChar w:fldCharType="begin"/>
      </w:r>
      <w:r>
        <w:rPr>
          <w:noProof/>
        </w:rPr>
        <w:instrText xml:space="preserve"> PAGEREF _Toc146231246 \h </w:instrText>
      </w:r>
      <w:r>
        <w:rPr>
          <w:noProof/>
        </w:rPr>
      </w:r>
      <w:r>
        <w:rPr>
          <w:noProof/>
        </w:rPr>
        <w:fldChar w:fldCharType="separate"/>
      </w:r>
      <w:r>
        <w:rPr>
          <w:noProof/>
        </w:rPr>
        <w:t>115</w:t>
      </w:r>
      <w:r>
        <w:rPr>
          <w:noProof/>
        </w:rPr>
        <w:fldChar w:fldCharType="end"/>
      </w:r>
    </w:p>
    <w:p w14:paraId="450C12D4" w14:textId="0567D000"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iCs/>
          <w:noProof/>
        </w:rPr>
        <w:t>1.15.5.1.</w:t>
      </w:r>
      <w:r w:rsidRPr="004C1E75">
        <w:rPr>
          <w:rFonts w:asciiTheme="minorHAnsi" w:eastAsiaTheme="minorEastAsia" w:hAnsiTheme="minorHAnsi" w:cstheme="minorBidi"/>
          <w:noProof/>
          <w:sz w:val="22"/>
          <w:szCs w:val="22"/>
          <w:lang w:val="fr-BE" w:eastAsia="en-IE"/>
        </w:rPr>
        <w:tab/>
      </w:r>
      <w:r w:rsidRPr="004339C5">
        <w:rPr>
          <w:i/>
          <w:noProof/>
        </w:rPr>
        <w:t>Pregled transakcij</w:t>
      </w:r>
      <w:r>
        <w:rPr>
          <w:noProof/>
        </w:rPr>
        <w:tab/>
      </w:r>
      <w:r>
        <w:rPr>
          <w:noProof/>
        </w:rPr>
        <w:fldChar w:fldCharType="begin"/>
      </w:r>
      <w:r>
        <w:rPr>
          <w:noProof/>
        </w:rPr>
        <w:instrText xml:space="preserve"> PAGEREF _Toc146231247 \h </w:instrText>
      </w:r>
      <w:r>
        <w:rPr>
          <w:noProof/>
        </w:rPr>
      </w:r>
      <w:r>
        <w:rPr>
          <w:noProof/>
        </w:rPr>
        <w:fldChar w:fldCharType="separate"/>
      </w:r>
      <w:r>
        <w:rPr>
          <w:noProof/>
        </w:rPr>
        <w:t>115</w:t>
      </w:r>
      <w:r>
        <w:rPr>
          <w:noProof/>
        </w:rPr>
        <w:fldChar w:fldCharType="end"/>
      </w:r>
    </w:p>
    <w:p w14:paraId="7B3B1C90" w14:textId="4130347A"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iCs/>
          <w:noProof/>
        </w:rPr>
        <w:t>1.15.5.2.</w:t>
      </w:r>
      <w:r w:rsidRPr="004C1E75">
        <w:rPr>
          <w:rFonts w:asciiTheme="minorHAnsi" w:eastAsiaTheme="minorEastAsia" w:hAnsiTheme="minorHAnsi" w:cstheme="minorBidi"/>
          <w:noProof/>
          <w:sz w:val="22"/>
          <w:szCs w:val="22"/>
          <w:lang w:val="fr-BE" w:eastAsia="en-IE"/>
        </w:rPr>
        <w:tab/>
      </w:r>
      <w:r w:rsidRPr="004339C5">
        <w:rPr>
          <w:i/>
          <w:noProof/>
        </w:rPr>
        <w:t>Kontrolna statistika ne-IAKS</w:t>
      </w:r>
      <w:r>
        <w:rPr>
          <w:noProof/>
        </w:rPr>
        <w:tab/>
      </w:r>
      <w:r>
        <w:rPr>
          <w:noProof/>
        </w:rPr>
        <w:fldChar w:fldCharType="begin"/>
      </w:r>
      <w:r>
        <w:rPr>
          <w:noProof/>
        </w:rPr>
        <w:instrText xml:space="preserve"> PAGEREF _Toc146231248 \h </w:instrText>
      </w:r>
      <w:r>
        <w:rPr>
          <w:noProof/>
        </w:rPr>
      </w:r>
      <w:r>
        <w:rPr>
          <w:noProof/>
        </w:rPr>
        <w:fldChar w:fldCharType="separate"/>
      </w:r>
      <w:r>
        <w:rPr>
          <w:noProof/>
        </w:rPr>
        <w:t>117</w:t>
      </w:r>
      <w:r>
        <w:rPr>
          <w:noProof/>
        </w:rPr>
        <w:fldChar w:fldCharType="end"/>
      </w:r>
    </w:p>
    <w:p w14:paraId="25C3C071" w14:textId="476C4097" w:rsidR="004C1E75" w:rsidRPr="004C1E75" w:rsidRDefault="004C1E75">
      <w:pPr>
        <w:pStyle w:val="Kazalovsebine2"/>
        <w:tabs>
          <w:tab w:val="left" w:pos="1916"/>
        </w:tabs>
        <w:rPr>
          <w:rFonts w:asciiTheme="minorHAnsi" w:eastAsiaTheme="minorEastAsia" w:hAnsiTheme="minorHAnsi" w:cstheme="minorBidi"/>
          <w:noProof/>
          <w:sz w:val="22"/>
          <w:szCs w:val="22"/>
          <w:lang w:val="fr-BE" w:eastAsia="en-IE"/>
        </w:rPr>
      </w:pPr>
      <w:r>
        <w:rPr>
          <w:noProof/>
        </w:rPr>
        <w:t>1.16.</w:t>
      </w:r>
      <w:r w:rsidRPr="004C1E75">
        <w:rPr>
          <w:rFonts w:asciiTheme="minorHAnsi" w:eastAsiaTheme="minorEastAsia" w:hAnsiTheme="minorHAnsi" w:cstheme="minorBidi"/>
          <w:noProof/>
          <w:sz w:val="22"/>
          <w:szCs w:val="22"/>
          <w:lang w:val="fr-BE" w:eastAsia="en-IE"/>
        </w:rPr>
        <w:tab/>
      </w:r>
      <w:r>
        <w:rPr>
          <w:noProof/>
        </w:rPr>
        <w:t>Ocenjevanje skupne stopnje neskladnosti</w:t>
      </w:r>
      <w:r>
        <w:rPr>
          <w:noProof/>
        </w:rPr>
        <w:tab/>
      </w:r>
      <w:r>
        <w:rPr>
          <w:noProof/>
        </w:rPr>
        <w:fldChar w:fldCharType="begin"/>
      </w:r>
      <w:r>
        <w:rPr>
          <w:noProof/>
        </w:rPr>
        <w:instrText xml:space="preserve"> PAGEREF _Toc146231249 \h </w:instrText>
      </w:r>
      <w:r>
        <w:rPr>
          <w:noProof/>
        </w:rPr>
      </w:r>
      <w:r>
        <w:rPr>
          <w:noProof/>
        </w:rPr>
        <w:fldChar w:fldCharType="separate"/>
      </w:r>
      <w:r>
        <w:rPr>
          <w:noProof/>
        </w:rPr>
        <w:t>119</w:t>
      </w:r>
      <w:r>
        <w:rPr>
          <w:noProof/>
        </w:rPr>
        <w:fldChar w:fldCharType="end"/>
      </w:r>
    </w:p>
    <w:p w14:paraId="61BA79E7" w14:textId="56D2A9AF"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1.16.1.</w:t>
      </w:r>
      <w:r w:rsidRPr="004C1E75">
        <w:rPr>
          <w:rFonts w:asciiTheme="minorHAnsi" w:eastAsiaTheme="minorEastAsia" w:hAnsiTheme="minorHAnsi" w:cstheme="minorBidi"/>
          <w:noProof/>
          <w:sz w:val="22"/>
          <w:szCs w:val="22"/>
          <w:lang w:val="fr-BE" w:eastAsia="en-IE"/>
        </w:rPr>
        <w:tab/>
      </w:r>
      <w:r w:rsidRPr="004339C5">
        <w:rPr>
          <w:b/>
          <w:noProof/>
        </w:rPr>
        <w:t>EKJS IAKS – Ocenjevanje skupne projicirane stopnje neskladnosti</w:t>
      </w:r>
      <w:r>
        <w:rPr>
          <w:noProof/>
        </w:rPr>
        <w:tab/>
      </w:r>
      <w:r>
        <w:rPr>
          <w:noProof/>
        </w:rPr>
        <w:fldChar w:fldCharType="begin"/>
      </w:r>
      <w:r>
        <w:rPr>
          <w:noProof/>
        </w:rPr>
        <w:instrText xml:space="preserve"> PAGEREF _Toc146231250 \h </w:instrText>
      </w:r>
      <w:r>
        <w:rPr>
          <w:noProof/>
        </w:rPr>
      </w:r>
      <w:r>
        <w:rPr>
          <w:noProof/>
        </w:rPr>
        <w:fldChar w:fldCharType="separate"/>
      </w:r>
      <w:r>
        <w:rPr>
          <w:noProof/>
        </w:rPr>
        <w:t>119</w:t>
      </w:r>
      <w:r>
        <w:rPr>
          <w:noProof/>
        </w:rPr>
        <w:fldChar w:fldCharType="end"/>
      </w:r>
    </w:p>
    <w:p w14:paraId="49E37E5D" w14:textId="25C8064B"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1.16.2.</w:t>
      </w:r>
      <w:r w:rsidRPr="004C1E75">
        <w:rPr>
          <w:rFonts w:asciiTheme="minorHAnsi" w:eastAsiaTheme="minorEastAsia" w:hAnsiTheme="minorHAnsi" w:cstheme="minorBidi"/>
          <w:noProof/>
          <w:sz w:val="22"/>
          <w:szCs w:val="22"/>
          <w:lang w:val="fr-BE" w:eastAsia="en-IE"/>
        </w:rPr>
        <w:tab/>
      </w:r>
      <w:r w:rsidRPr="004339C5">
        <w:rPr>
          <w:b/>
          <w:noProof/>
        </w:rPr>
        <w:t>EKJS IAKS – Potrjevanje kontrolnih podatkov/statistik in izjave o upravljanju</w:t>
      </w:r>
      <w:r>
        <w:rPr>
          <w:noProof/>
        </w:rPr>
        <w:tab/>
      </w:r>
      <w:r>
        <w:rPr>
          <w:noProof/>
        </w:rPr>
        <w:fldChar w:fldCharType="begin"/>
      </w:r>
      <w:r>
        <w:rPr>
          <w:noProof/>
        </w:rPr>
        <w:instrText xml:space="preserve"> PAGEREF _Toc146231251 \h </w:instrText>
      </w:r>
      <w:r>
        <w:rPr>
          <w:noProof/>
        </w:rPr>
      </w:r>
      <w:r>
        <w:rPr>
          <w:noProof/>
        </w:rPr>
        <w:fldChar w:fldCharType="separate"/>
      </w:r>
      <w:r>
        <w:rPr>
          <w:noProof/>
        </w:rPr>
        <w:t>120</w:t>
      </w:r>
      <w:r>
        <w:rPr>
          <w:noProof/>
        </w:rPr>
        <w:fldChar w:fldCharType="end"/>
      </w:r>
    </w:p>
    <w:p w14:paraId="3773A1C2" w14:textId="4ADD8108"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1.16.3.</w:t>
      </w:r>
      <w:r w:rsidRPr="004C1E75">
        <w:rPr>
          <w:rFonts w:asciiTheme="minorHAnsi" w:eastAsiaTheme="minorEastAsia" w:hAnsiTheme="minorHAnsi" w:cstheme="minorBidi"/>
          <w:noProof/>
          <w:sz w:val="22"/>
          <w:szCs w:val="22"/>
          <w:lang w:val="fr-BE" w:eastAsia="en-IE"/>
        </w:rPr>
        <w:tab/>
      </w:r>
      <w:r w:rsidRPr="004339C5">
        <w:rPr>
          <w:b/>
          <w:noProof/>
        </w:rPr>
        <w:t>EKJS ne-IAKS – Ocenjevanje skupne projicirane stopnje neskladnosti</w:t>
      </w:r>
      <w:r>
        <w:rPr>
          <w:noProof/>
        </w:rPr>
        <w:tab/>
      </w:r>
      <w:r>
        <w:rPr>
          <w:noProof/>
        </w:rPr>
        <w:fldChar w:fldCharType="begin"/>
      </w:r>
      <w:r>
        <w:rPr>
          <w:noProof/>
        </w:rPr>
        <w:instrText xml:space="preserve"> PAGEREF _Toc146231252 \h </w:instrText>
      </w:r>
      <w:r>
        <w:rPr>
          <w:noProof/>
        </w:rPr>
      </w:r>
      <w:r>
        <w:rPr>
          <w:noProof/>
        </w:rPr>
        <w:fldChar w:fldCharType="separate"/>
      </w:r>
      <w:r>
        <w:rPr>
          <w:noProof/>
        </w:rPr>
        <w:t>121</w:t>
      </w:r>
      <w:r>
        <w:rPr>
          <w:noProof/>
        </w:rPr>
        <w:fldChar w:fldCharType="end"/>
      </w:r>
    </w:p>
    <w:p w14:paraId="6A115F7F" w14:textId="533EE141"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1.16.3.1.</w:t>
      </w:r>
      <w:r w:rsidRPr="004C1E75">
        <w:rPr>
          <w:rFonts w:asciiTheme="minorHAnsi" w:eastAsiaTheme="minorEastAsia" w:hAnsiTheme="minorHAnsi" w:cstheme="minorBidi"/>
          <w:noProof/>
          <w:sz w:val="22"/>
          <w:szCs w:val="22"/>
          <w:lang w:val="fr-BE" w:eastAsia="en-IE"/>
        </w:rPr>
        <w:tab/>
      </w:r>
      <w:r w:rsidRPr="004339C5">
        <w:rPr>
          <w:i/>
          <w:noProof/>
        </w:rPr>
        <w:t>Ocenjevanje skupne projicirane stopnje neskladnosti – nestatistična populacija</w:t>
      </w:r>
      <w:r>
        <w:rPr>
          <w:noProof/>
        </w:rPr>
        <w:tab/>
      </w:r>
      <w:r>
        <w:rPr>
          <w:noProof/>
        </w:rPr>
        <w:fldChar w:fldCharType="begin"/>
      </w:r>
      <w:r>
        <w:rPr>
          <w:noProof/>
        </w:rPr>
        <w:instrText xml:space="preserve"> PAGEREF _Toc146231253 \h </w:instrText>
      </w:r>
      <w:r>
        <w:rPr>
          <w:noProof/>
        </w:rPr>
      </w:r>
      <w:r>
        <w:rPr>
          <w:noProof/>
        </w:rPr>
        <w:fldChar w:fldCharType="separate"/>
      </w:r>
      <w:r>
        <w:rPr>
          <w:noProof/>
        </w:rPr>
        <w:t>122</w:t>
      </w:r>
      <w:r>
        <w:rPr>
          <w:noProof/>
        </w:rPr>
        <w:fldChar w:fldCharType="end"/>
      </w:r>
    </w:p>
    <w:p w14:paraId="37898B0A" w14:textId="5E76C6EF"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1.16.4.</w:t>
      </w:r>
      <w:r w:rsidRPr="004C1E75">
        <w:rPr>
          <w:rFonts w:asciiTheme="minorHAnsi" w:eastAsiaTheme="minorEastAsia" w:hAnsiTheme="minorHAnsi" w:cstheme="minorBidi"/>
          <w:noProof/>
          <w:sz w:val="22"/>
          <w:szCs w:val="22"/>
          <w:lang w:val="fr-BE" w:eastAsia="en-IE"/>
        </w:rPr>
        <w:tab/>
      </w:r>
      <w:r w:rsidRPr="004339C5">
        <w:rPr>
          <w:b/>
          <w:noProof/>
        </w:rPr>
        <w:t>EKJS – Potrjevanje kontrolnih podatkov/statistik in izjave o upravljanju</w:t>
      </w:r>
      <w:r>
        <w:rPr>
          <w:noProof/>
        </w:rPr>
        <w:tab/>
      </w:r>
      <w:r>
        <w:rPr>
          <w:noProof/>
        </w:rPr>
        <w:fldChar w:fldCharType="begin"/>
      </w:r>
      <w:r>
        <w:rPr>
          <w:noProof/>
        </w:rPr>
        <w:instrText xml:space="preserve"> PAGEREF _Toc146231254 \h </w:instrText>
      </w:r>
      <w:r>
        <w:rPr>
          <w:noProof/>
        </w:rPr>
      </w:r>
      <w:r>
        <w:rPr>
          <w:noProof/>
        </w:rPr>
        <w:fldChar w:fldCharType="separate"/>
      </w:r>
      <w:r>
        <w:rPr>
          <w:noProof/>
        </w:rPr>
        <w:t>124</w:t>
      </w:r>
      <w:r>
        <w:rPr>
          <w:noProof/>
        </w:rPr>
        <w:fldChar w:fldCharType="end"/>
      </w:r>
    </w:p>
    <w:p w14:paraId="32A7DACC" w14:textId="7EB2FA3C" w:rsidR="004C1E75" w:rsidRPr="004C1E75" w:rsidRDefault="004C1E75">
      <w:pPr>
        <w:pStyle w:val="Kazalovsebine2"/>
        <w:tabs>
          <w:tab w:val="left" w:pos="1916"/>
        </w:tabs>
        <w:rPr>
          <w:rFonts w:asciiTheme="minorHAnsi" w:eastAsiaTheme="minorEastAsia" w:hAnsiTheme="minorHAnsi" w:cstheme="minorBidi"/>
          <w:noProof/>
          <w:sz w:val="22"/>
          <w:szCs w:val="22"/>
          <w:lang w:val="fr-BE" w:eastAsia="en-IE"/>
        </w:rPr>
      </w:pPr>
      <w:r>
        <w:rPr>
          <w:noProof/>
        </w:rPr>
        <w:t>1.17.</w:t>
      </w:r>
      <w:r w:rsidRPr="004C1E75">
        <w:rPr>
          <w:rFonts w:asciiTheme="minorHAnsi" w:eastAsiaTheme="minorEastAsia" w:hAnsiTheme="minorHAnsi" w:cstheme="minorBidi"/>
          <w:noProof/>
          <w:sz w:val="22"/>
          <w:szCs w:val="22"/>
          <w:lang w:val="fr-BE" w:eastAsia="en-IE"/>
        </w:rPr>
        <w:tab/>
      </w:r>
      <w:r>
        <w:rPr>
          <w:noProof/>
        </w:rPr>
        <w:t>Splošne sklepne ugotovitve</w:t>
      </w:r>
      <w:r>
        <w:rPr>
          <w:noProof/>
        </w:rPr>
        <w:tab/>
      </w:r>
      <w:r>
        <w:rPr>
          <w:noProof/>
        </w:rPr>
        <w:fldChar w:fldCharType="begin"/>
      </w:r>
      <w:r>
        <w:rPr>
          <w:noProof/>
        </w:rPr>
        <w:instrText xml:space="preserve"> PAGEREF _Toc146231255 \h </w:instrText>
      </w:r>
      <w:r>
        <w:rPr>
          <w:noProof/>
        </w:rPr>
      </w:r>
      <w:r>
        <w:rPr>
          <w:noProof/>
        </w:rPr>
        <w:fldChar w:fldCharType="separate"/>
      </w:r>
      <w:r>
        <w:rPr>
          <w:noProof/>
        </w:rPr>
        <w:t>125</w:t>
      </w:r>
      <w:r>
        <w:rPr>
          <w:noProof/>
        </w:rPr>
        <w:fldChar w:fldCharType="end"/>
      </w:r>
    </w:p>
    <w:p w14:paraId="6C81879E" w14:textId="4565AD32"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1.17.1.</w:t>
      </w:r>
      <w:r w:rsidRPr="004C1E75">
        <w:rPr>
          <w:rFonts w:asciiTheme="minorHAnsi" w:eastAsiaTheme="minorEastAsia" w:hAnsiTheme="minorHAnsi" w:cstheme="minorBidi"/>
          <w:noProof/>
          <w:sz w:val="22"/>
          <w:szCs w:val="22"/>
          <w:lang w:val="fr-BE" w:eastAsia="en-IE"/>
        </w:rPr>
        <w:tab/>
      </w:r>
      <w:r w:rsidRPr="004339C5">
        <w:rPr>
          <w:b/>
          <w:noProof/>
        </w:rPr>
        <w:t>Narava ugotovitev</w:t>
      </w:r>
      <w:r>
        <w:rPr>
          <w:noProof/>
        </w:rPr>
        <w:tab/>
      </w:r>
      <w:r>
        <w:rPr>
          <w:noProof/>
        </w:rPr>
        <w:fldChar w:fldCharType="begin"/>
      </w:r>
      <w:r>
        <w:rPr>
          <w:noProof/>
        </w:rPr>
        <w:instrText xml:space="preserve"> PAGEREF _Toc146231256 \h </w:instrText>
      </w:r>
      <w:r>
        <w:rPr>
          <w:noProof/>
        </w:rPr>
      </w:r>
      <w:r>
        <w:rPr>
          <w:noProof/>
        </w:rPr>
        <w:fldChar w:fldCharType="separate"/>
      </w:r>
      <w:r>
        <w:rPr>
          <w:noProof/>
        </w:rPr>
        <w:t>125</w:t>
      </w:r>
      <w:r>
        <w:rPr>
          <w:noProof/>
        </w:rPr>
        <w:fldChar w:fldCharType="end"/>
      </w:r>
    </w:p>
    <w:p w14:paraId="403CAB7D" w14:textId="5B864842"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1.17.2.</w:t>
      </w:r>
      <w:r w:rsidRPr="004C1E75">
        <w:rPr>
          <w:rFonts w:asciiTheme="minorHAnsi" w:eastAsiaTheme="minorEastAsia" w:hAnsiTheme="minorHAnsi" w:cstheme="minorBidi"/>
          <w:noProof/>
          <w:sz w:val="22"/>
          <w:szCs w:val="22"/>
          <w:lang w:val="fr-BE" w:eastAsia="en-IE"/>
        </w:rPr>
        <w:tab/>
      </w:r>
      <w:r w:rsidRPr="004339C5">
        <w:rPr>
          <w:b/>
          <w:noProof/>
        </w:rPr>
        <w:t>Zelo pomembne ugotovitve (po populacijah – IAKS in ne-IAKS)</w:t>
      </w:r>
      <w:r>
        <w:rPr>
          <w:noProof/>
        </w:rPr>
        <w:tab/>
      </w:r>
      <w:r>
        <w:rPr>
          <w:noProof/>
        </w:rPr>
        <w:fldChar w:fldCharType="begin"/>
      </w:r>
      <w:r>
        <w:rPr>
          <w:noProof/>
        </w:rPr>
        <w:instrText xml:space="preserve"> PAGEREF _Toc146231257 \h </w:instrText>
      </w:r>
      <w:r>
        <w:rPr>
          <w:noProof/>
        </w:rPr>
      </w:r>
      <w:r>
        <w:rPr>
          <w:noProof/>
        </w:rPr>
        <w:fldChar w:fldCharType="separate"/>
      </w:r>
      <w:r>
        <w:rPr>
          <w:noProof/>
        </w:rPr>
        <w:t>127</w:t>
      </w:r>
      <w:r>
        <w:rPr>
          <w:noProof/>
        </w:rPr>
        <w:fldChar w:fldCharType="end"/>
      </w:r>
    </w:p>
    <w:p w14:paraId="728BB43F" w14:textId="3B79FCE9"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1.17.3.</w:t>
      </w:r>
      <w:r w:rsidRPr="004C1E75">
        <w:rPr>
          <w:rFonts w:asciiTheme="minorHAnsi" w:eastAsiaTheme="minorEastAsia" w:hAnsiTheme="minorHAnsi" w:cstheme="minorBidi"/>
          <w:noProof/>
          <w:sz w:val="22"/>
          <w:szCs w:val="22"/>
          <w:lang w:val="fr-BE" w:eastAsia="en-IE"/>
        </w:rPr>
        <w:tab/>
      </w:r>
      <w:r w:rsidRPr="004339C5">
        <w:rPr>
          <w:b/>
          <w:noProof/>
        </w:rPr>
        <w:t>Srednje pomembne ugotovitve (po populacijah – IAKS in ne-IAKS)</w:t>
      </w:r>
      <w:r>
        <w:rPr>
          <w:noProof/>
        </w:rPr>
        <w:tab/>
      </w:r>
      <w:r>
        <w:rPr>
          <w:noProof/>
        </w:rPr>
        <w:fldChar w:fldCharType="begin"/>
      </w:r>
      <w:r>
        <w:rPr>
          <w:noProof/>
        </w:rPr>
        <w:instrText xml:space="preserve"> PAGEREF _Toc146231258 \h </w:instrText>
      </w:r>
      <w:r>
        <w:rPr>
          <w:noProof/>
        </w:rPr>
      </w:r>
      <w:r>
        <w:rPr>
          <w:noProof/>
        </w:rPr>
        <w:fldChar w:fldCharType="separate"/>
      </w:r>
      <w:r>
        <w:rPr>
          <w:noProof/>
        </w:rPr>
        <w:t>127</w:t>
      </w:r>
      <w:r>
        <w:rPr>
          <w:noProof/>
        </w:rPr>
        <w:fldChar w:fldCharType="end"/>
      </w:r>
    </w:p>
    <w:p w14:paraId="748ECCEB" w14:textId="257586CA" w:rsidR="004C1E75" w:rsidRPr="007929A8" w:rsidRDefault="004C1E75">
      <w:pPr>
        <w:pStyle w:val="Kazalovsebine2"/>
        <w:tabs>
          <w:tab w:val="left" w:pos="1916"/>
        </w:tabs>
        <w:rPr>
          <w:rFonts w:asciiTheme="minorHAnsi" w:eastAsiaTheme="minorEastAsia" w:hAnsiTheme="minorHAnsi" w:cstheme="minorBidi"/>
          <w:noProof/>
          <w:sz w:val="22"/>
          <w:szCs w:val="22"/>
          <w:lang w:val="fr-BE" w:eastAsia="en-IE"/>
        </w:rPr>
      </w:pPr>
      <w:r>
        <w:rPr>
          <w:noProof/>
        </w:rPr>
        <w:t>1.18.</w:t>
      </w:r>
      <w:r w:rsidRPr="007929A8">
        <w:rPr>
          <w:rFonts w:asciiTheme="minorHAnsi" w:eastAsiaTheme="minorEastAsia" w:hAnsiTheme="minorHAnsi" w:cstheme="minorBidi"/>
          <w:noProof/>
          <w:sz w:val="22"/>
          <w:szCs w:val="22"/>
          <w:lang w:val="fr-BE" w:eastAsia="en-IE"/>
        </w:rPr>
        <w:tab/>
      </w:r>
      <w:r>
        <w:rPr>
          <w:noProof/>
        </w:rPr>
        <w:t>Spremljanje priporočil iz preteklih let</w:t>
      </w:r>
      <w:r>
        <w:rPr>
          <w:noProof/>
        </w:rPr>
        <w:tab/>
      </w:r>
      <w:r>
        <w:rPr>
          <w:noProof/>
        </w:rPr>
        <w:fldChar w:fldCharType="begin"/>
      </w:r>
      <w:r>
        <w:rPr>
          <w:noProof/>
        </w:rPr>
        <w:instrText xml:space="preserve"> PAGEREF _Toc146231259 \h </w:instrText>
      </w:r>
      <w:r>
        <w:rPr>
          <w:noProof/>
        </w:rPr>
      </w:r>
      <w:r>
        <w:rPr>
          <w:noProof/>
        </w:rPr>
        <w:fldChar w:fldCharType="separate"/>
      </w:r>
      <w:r>
        <w:rPr>
          <w:noProof/>
        </w:rPr>
        <w:t>129</w:t>
      </w:r>
      <w:r>
        <w:rPr>
          <w:noProof/>
        </w:rPr>
        <w:fldChar w:fldCharType="end"/>
      </w:r>
    </w:p>
    <w:p w14:paraId="25585347" w14:textId="51B86564" w:rsidR="004C1E75" w:rsidRPr="007929A8"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1.18.1.</w:t>
      </w:r>
      <w:r w:rsidRPr="007929A8">
        <w:rPr>
          <w:rFonts w:asciiTheme="minorHAnsi" w:eastAsiaTheme="minorEastAsia" w:hAnsiTheme="minorHAnsi" w:cstheme="minorBidi"/>
          <w:noProof/>
          <w:sz w:val="22"/>
          <w:szCs w:val="22"/>
          <w:lang w:val="fr-BE" w:eastAsia="en-IE"/>
        </w:rPr>
        <w:tab/>
      </w:r>
      <w:r w:rsidRPr="004339C5">
        <w:rPr>
          <w:b/>
          <w:noProof/>
        </w:rPr>
        <w:t>Vprašanja glede akreditacije / sistema notranjih kontrol</w:t>
      </w:r>
      <w:r>
        <w:rPr>
          <w:noProof/>
        </w:rPr>
        <w:tab/>
      </w:r>
      <w:r>
        <w:rPr>
          <w:noProof/>
        </w:rPr>
        <w:fldChar w:fldCharType="begin"/>
      </w:r>
      <w:r>
        <w:rPr>
          <w:noProof/>
        </w:rPr>
        <w:instrText xml:space="preserve"> PAGEREF _Toc146231260 \h </w:instrText>
      </w:r>
      <w:r>
        <w:rPr>
          <w:noProof/>
        </w:rPr>
      </w:r>
      <w:r>
        <w:rPr>
          <w:noProof/>
        </w:rPr>
        <w:fldChar w:fldCharType="separate"/>
      </w:r>
      <w:r>
        <w:rPr>
          <w:noProof/>
        </w:rPr>
        <w:t>129</w:t>
      </w:r>
      <w:r>
        <w:rPr>
          <w:noProof/>
        </w:rPr>
        <w:fldChar w:fldCharType="end"/>
      </w:r>
    </w:p>
    <w:p w14:paraId="487F80AB" w14:textId="0FF1406C"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1.18.2.</w:t>
      </w:r>
      <w:r w:rsidRPr="007929A8">
        <w:rPr>
          <w:rFonts w:asciiTheme="minorHAnsi" w:eastAsiaTheme="minorEastAsia" w:hAnsiTheme="minorHAnsi" w:cstheme="minorBidi"/>
          <w:noProof/>
          <w:sz w:val="22"/>
          <w:szCs w:val="22"/>
          <w:lang w:val="it-IT" w:eastAsia="en-IE"/>
        </w:rPr>
        <w:tab/>
      </w:r>
      <w:r w:rsidRPr="004339C5">
        <w:rPr>
          <w:b/>
          <w:noProof/>
        </w:rPr>
        <w:t>Vprašanja glede skladnosti/zakonitosti in pravilnosti</w:t>
      </w:r>
      <w:r>
        <w:rPr>
          <w:noProof/>
        </w:rPr>
        <w:tab/>
      </w:r>
      <w:r>
        <w:rPr>
          <w:noProof/>
        </w:rPr>
        <w:fldChar w:fldCharType="begin"/>
      </w:r>
      <w:r>
        <w:rPr>
          <w:noProof/>
        </w:rPr>
        <w:instrText xml:space="preserve"> PAGEREF _Toc146231261 \h </w:instrText>
      </w:r>
      <w:r>
        <w:rPr>
          <w:noProof/>
        </w:rPr>
      </w:r>
      <w:r>
        <w:rPr>
          <w:noProof/>
        </w:rPr>
        <w:fldChar w:fldCharType="separate"/>
      </w:r>
      <w:r>
        <w:rPr>
          <w:noProof/>
        </w:rPr>
        <w:t>129</w:t>
      </w:r>
      <w:r>
        <w:rPr>
          <w:noProof/>
        </w:rPr>
        <w:fldChar w:fldCharType="end"/>
      </w:r>
    </w:p>
    <w:p w14:paraId="5E77EA99" w14:textId="3A8131A0"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1.18.3.</w:t>
      </w:r>
      <w:r w:rsidRPr="007929A8">
        <w:rPr>
          <w:rFonts w:asciiTheme="minorHAnsi" w:eastAsiaTheme="minorEastAsia" w:hAnsiTheme="minorHAnsi" w:cstheme="minorBidi"/>
          <w:noProof/>
          <w:sz w:val="22"/>
          <w:szCs w:val="22"/>
          <w:lang w:val="it-IT" w:eastAsia="en-IE"/>
        </w:rPr>
        <w:tab/>
      </w:r>
      <w:r w:rsidRPr="004339C5">
        <w:rPr>
          <w:b/>
          <w:noProof/>
        </w:rPr>
        <w:t>Finančne napake</w:t>
      </w:r>
      <w:r>
        <w:rPr>
          <w:noProof/>
        </w:rPr>
        <w:tab/>
      </w:r>
      <w:r>
        <w:rPr>
          <w:noProof/>
        </w:rPr>
        <w:fldChar w:fldCharType="begin"/>
      </w:r>
      <w:r>
        <w:rPr>
          <w:noProof/>
        </w:rPr>
        <w:instrText xml:space="preserve"> PAGEREF _Toc146231262 \h </w:instrText>
      </w:r>
      <w:r>
        <w:rPr>
          <w:noProof/>
        </w:rPr>
      </w:r>
      <w:r>
        <w:rPr>
          <w:noProof/>
        </w:rPr>
        <w:fldChar w:fldCharType="separate"/>
      </w:r>
      <w:r>
        <w:rPr>
          <w:noProof/>
        </w:rPr>
        <w:t>130</w:t>
      </w:r>
      <w:r>
        <w:rPr>
          <w:noProof/>
        </w:rPr>
        <w:fldChar w:fldCharType="end"/>
      </w:r>
    </w:p>
    <w:p w14:paraId="396FDE8D" w14:textId="4BEEDA10"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1.18.4.</w:t>
      </w:r>
      <w:r w:rsidRPr="007929A8">
        <w:rPr>
          <w:rFonts w:asciiTheme="minorHAnsi" w:eastAsiaTheme="minorEastAsia" w:hAnsiTheme="minorHAnsi" w:cstheme="minorBidi"/>
          <w:noProof/>
          <w:sz w:val="22"/>
          <w:szCs w:val="22"/>
          <w:lang w:val="it-IT" w:eastAsia="en-IE"/>
        </w:rPr>
        <w:tab/>
      </w:r>
      <w:r w:rsidRPr="004339C5">
        <w:rPr>
          <w:b/>
          <w:noProof/>
        </w:rPr>
        <w:t>Sklep</w:t>
      </w:r>
      <w:r>
        <w:rPr>
          <w:noProof/>
        </w:rPr>
        <w:tab/>
      </w:r>
      <w:r>
        <w:rPr>
          <w:noProof/>
        </w:rPr>
        <w:fldChar w:fldCharType="begin"/>
      </w:r>
      <w:r>
        <w:rPr>
          <w:noProof/>
        </w:rPr>
        <w:instrText xml:space="preserve"> PAGEREF _Toc146231263 \h </w:instrText>
      </w:r>
      <w:r>
        <w:rPr>
          <w:noProof/>
        </w:rPr>
      </w:r>
      <w:r>
        <w:rPr>
          <w:noProof/>
        </w:rPr>
        <w:fldChar w:fldCharType="separate"/>
      </w:r>
      <w:r>
        <w:rPr>
          <w:noProof/>
        </w:rPr>
        <w:t>130</w:t>
      </w:r>
      <w:r>
        <w:rPr>
          <w:noProof/>
        </w:rPr>
        <w:fldChar w:fldCharType="end"/>
      </w:r>
    </w:p>
    <w:p w14:paraId="13B9A170" w14:textId="2FF30034"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1.18.5.</w:t>
      </w:r>
      <w:r w:rsidRPr="007929A8">
        <w:rPr>
          <w:rFonts w:asciiTheme="minorHAnsi" w:eastAsiaTheme="minorEastAsia" w:hAnsiTheme="minorHAnsi" w:cstheme="minorBidi"/>
          <w:noProof/>
          <w:sz w:val="22"/>
          <w:szCs w:val="22"/>
          <w:lang w:val="it-IT" w:eastAsia="en-IE"/>
        </w:rPr>
        <w:tab/>
      </w:r>
      <w:r w:rsidRPr="004339C5">
        <w:rPr>
          <w:b/>
          <w:noProof/>
        </w:rPr>
        <w:t>Priporočila</w:t>
      </w:r>
      <w:r>
        <w:rPr>
          <w:noProof/>
        </w:rPr>
        <w:tab/>
      </w:r>
      <w:r>
        <w:rPr>
          <w:noProof/>
        </w:rPr>
        <w:fldChar w:fldCharType="begin"/>
      </w:r>
      <w:r>
        <w:rPr>
          <w:noProof/>
        </w:rPr>
        <w:instrText xml:space="preserve"> PAGEREF _Toc146231264 \h </w:instrText>
      </w:r>
      <w:r>
        <w:rPr>
          <w:noProof/>
        </w:rPr>
      </w:r>
      <w:r>
        <w:rPr>
          <w:noProof/>
        </w:rPr>
        <w:fldChar w:fldCharType="separate"/>
      </w:r>
      <w:r>
        <w:rPr>
          <w:noProof/>
        </w:rPr>
        <w:t>130</w:t>
      </w:r>
      <w:r>
        <w:rPr>
          <w:noProof/>
        </w:rPr>
        <w:fldChar w:fldCharType="end"/>
      </w:r>
    </w:p>
    <w:p w14:paraId="537313D6" w14:textId="0259AAA8" w:rsidR="004C1E75" w:rsidRPr="007929A8" w:rsidRDefault="004C1E75">
      <w:pPr>
        <w:pStyle w:val="Kazalovsebine1"/>
        <w:rPr>
          <w:rFonts w:asciiTheme="minorHAnsi" w:eastAsiaTheme="minorEastAsia" w:hAnsiTheme="minorHAnsi" w:cstheme="minorBidi"/>
          <w:caps w:val="0"/>
          <w:noProof/>
          <w:sz w:val="22"/>
          <w:szCs w:val="22"/>
          <w:lang w:val="it-IT" w:eastAsia="en-IE"/>
        </w:rPr>
      </w:pPr>
      <w:r>
        <w:rPr>
          <w:noProof/>
        </w:rPr>
        <w:t>ODDELEK 2 – EKSRP</w:t>
      </w:r>
      <w:r>
        <w:rPr>
          <w:noProof/>
        </w:rPr>
        <w:tab/>
      </w:r>
      <w:r>
        <w:rPr>
          <w:noProof/>
        </w:rPr>
        <w:fldChar w:fldCharType="begin"/>
      </w:r>
      <w:r>
        <w:rPr>
          <w:noProof/>
        </w:rPr>
        <w:instrText xml:space="preserve"> PAGEREF _Toc146231265 \h </w:instrText>
      </w:r>
      <w:r>
        <w:rPr>
          <w:noProof/>
        </w:rPr>
      </w:r>
      <w:r>
        <w:rPr>
          <w:noProof/>
        </w:rPr>
        <w:fldChar w:fldCharType="separate"/>
      </w:r>
      <w:r>
        <w:rPr>
          <w:noProof/>
        </w:rPr>
        <w:t>132</w:t>
      </w:r>
      <w:r>
        <w:rPr>
          <w:noProof/>
        </w:rPr>
        <w:fldChar w:fldCharType="end"/>
      </w:r>
    </w:p>
    <w:p w14:paraId="00CCE3E5" w14:textId="78B1D0BD" w:rsidR="004C1E75" w:rsidRPr="007929A8" w:rsidRDefault="004C1E75">
      <w:pPr>
        <w:pStyle w:val="Kazalovsebine2"/>
        <w:tabs>
          <w:tab w:val="left" w:pos="1077"/>
        </w:tabs>
        <w:rPr>
          <w:rFonts w:asciiTheme="minorHAnsi" w:eastAsiaTheme="minorEastAsia" w:hAnsiTheme="minorHAnsi" w:cstheme="minorBidi"/>
          <w:noProof/>
          <w:sz w:val="22"/>
          <w:szCs w:val="22"/>
          <w:lang w:val="it-IT" w:eastAsia="en-IE"/>
        </w:rPr>
      </w:pPr>
      <w:r>
        <w:rPr>
          <w:noProof/>
        </w:rPr>
        <w:t>2.1.</w:t>
      </w:r>
      <w:r w:rsidRPr="007929A8">
        <w:rPr>
          <w:rFonts w:asciiTheme="minorHAnsi" w:eastAsiaTheme="minorEastAsia" w:hAnsiTheme="minorHAnsi" w:cstheme="minorBidi"/>
          <w:noProof/>
          <w:sz w:val="22"/>
          <w:szCs w:val="22"/>
          <w:lang w:val="it-IT" w:eastAsia="en-IE"/>
        </w:rPr>
        <w:tab/>
      </w:r>
      <w:r>
        <w:rPr>
          <w:noProof/>
        </w:rPr>
        <w:t>Povzetek</w:t>
      </w:r>
      <w:r>
        <w:rPr>
          <w:noProof/>
        </w:rPr>
        <w:tab/>
      </w:r>
      <w:r>
        <w:rPr>
          <w:noProof/>
        </w:rPr>
        <w:fldChar w:fldCharType="begin"/>
      </w:r>
      <w:r>
        <w:rPr>
          <w:noProof/>
        </w:rPr>
        <w:instrText xml:space="preserve"> PAGEREF _Toc146231266 \h </w:instrText>
      </w:r>
      <w:r>
        <w:rPr>
          <w:noProof/>
        </w:rPr>
      </w:r>
      <w:r>
        <w:rPr>
          <w:noProof/>
        </w:rPr>
        <w:fldChar w:fldCharType="separate"/>
      </w:r>
      <w:r>
        <w:rPr>
          <w:noProof/>
        </w:rPr>
        <w:t>133</w:t>
      </w:r>
      <w:r>
        <w:rPr>
          <w:noProof/>
        </w:rPr>
        <w:fldChar w:fldCharType="end"/>
      </w:r>
    </w:p>
    <w:p w14:paraId="4F4F71ED" w14:textId="1D9AC351"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2.1.1.</w:t>
      </w:r>
      <w:r w:rsidRPr="007929A8">
        <w:rPr>
          <w:rFonts w:asciiTheme="minorHAnsi" w:eastAsiaTheme="minorEastAsia" w:hAnsiTheme="minorHAnsi" w:cstheme="minorBidi"/>
          <w:noProof/>
          <w:sz w:val="22"/>
          <w:szCs w:val="22"/>
          <w:lang w:val="it-IT" w:eastAsia="en-IE"/>
        </w:rPr>
        <w:tab/>
      </w:r>
      <w:r w:rsidRPr="004339C5">
        <w:rPr>
          <w:b/>
          <w:noProof/>
        </w:rPr>
        <w:t>Uvod</w:t>
      </w:r>
      <w:r>
        <w:rPr>
          <w:noProof/>
        </w:rPr>
        <w:tab/>
      </w:r>
      <w:r>
        <w:rPr>
          <w:noProof/>
        </w:rPr>
        <w:fldChar w:fldCharType="begin"/>
      </w:r>
      <w:r>
        <w:rPr>
          <w:noProof/>
        </w:rPr>
        <w:instrText xml:space="preserve"> PAGEREF _Toc146231267 \h </w:instrText>
      </w:r>
      <w:r>
        <w:rPr>
          <w:noProof/>
        </w:rPr>
      </w:r>
      <w:r>
        <w:rPr>
          <w:noProof/>
        </w:rPr>
        <w:fldChar w:fldCharType="separate"/>
      </w:r>
      <w:r>
        <w:rPr>
          <w:noProof/>
        </w:rPr>
        <w:t>133</w:t>
      </w:r>
      <w:r>
        <w:rPr>
          <w:noProof/>
        </w:rPr>
        <w:fldChar w:fldCharType="end"/>
      </w:r>
    </w:p>
    <w:p w14:paraId="35D2719B" w14:textId="38A92B88"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2.1.2.</w:t>
      </w:r>
      <w:r w:rsidRPr="007929A8">
        <w:rPr>
          <w:rFonts w:asciiTheme="minorHAnsi" w:eastAsiaTheme="minorEastAsia" w:hAnsiTheme="minorHAnsi" w:cstheme="minorBidi"/>
          <w:noProof/>
          <w:sz w:val="22"/>
          <w:szCs w:val="22"/>
          <w:lang w:val="it-IT" w:eastAsia="en-IE"/>
        </w:rPr>
        <w:tab/>
      </w:r>
      <w:r w:rsidRPr="004339C5">
        <w:rPr>
          <w:b/>
          <w:noProof/>
        </w:rPr>
        <w:t>Sklepi na ravni sklada glede na cilj</w:t>
      </w:r>
      <w:r>
        <w:rPr>
          <w:noProof/>
        </w:rPr>
        <w:tab/>
      </w:r>
      <w:r>
        <w:rPr>
          <w:noProof/>
        </w:rPr>
        <w:fldChar w:fldCharType="begin"/>
      </w:r>
      <w:r>
        <w:rPr>
          <w:noProof/>
        </w:rPr>
        <w:instrText xml:space="preserve"> PAGEREF _Toc146231268 \h </w:instrText>
      </w:r>
      <w:r>
        <w:rPr>
          <w:noProof/>
        </w:rPr>
      </w:r>
      <w:r>
        <w:rPr>
          <w:noProof/>
        </w:rPr>
        <w:fldChar w:fldCharType="separate"/>
      </w:r>
      <w:r>
        <w:rPr>
          <w:noProof/>
        </w:rPr>
        <w:t>133</w:t>
      </w:r>
      <w:r>
        <w:rPr>
          <w:noProof/>
        </w:rPr>
        <w:fldChar w:fldCharType="end"/>
      </w:r>
    </w:p>
    <w:p w14:paraId="655D2AD0" w14:textId="11E134B2"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2.1.3.</w:t>
      </w:r>
      <w:r w:rsidRPr="007929A8">
        <w:rPr>
          <w:rFonts w:asciiTheme="minorHAnsi" w:eastAsiaTheme="minorEastAsia" w:hAnsiTheme="minorHAnsi" w:cstheme="minorBidi"/>
          <w:noProof/>
          <w:sz w:val="22"/>
          <w:szCs w:val="22"/>
          <w:lang w:val="it-IT" w:eastAsia="en-IE"/>
        </w:rPr>
        <w:tab/>
      </w:r>
      <w:r w:rsidRPr="004339C5">
        <w:rPr>
          <w:b/>
          <w:noProof/>
        </w:rPr>
        <w:t>Skupna ocena sistema notranjih kontrol in skladnosti z akreditacijskimi merili</w:t>
      </w:r>
      <w:r>
        <w:rPr>
          <w:noProof/>
        </w:rPr>
        <w:tab/>
      </w:r>
      <w:r>
        <w:rPr>
          <w:noProof/>
        </w:rPr>
        <w:fldChar w:fldCharType="begin"/>
      </w:r>
      <w:r>
        <w:rPr>
          <w:noProof/>
        </w:rPr>
        <w:instrText xml:space="preserve"> PAGEREF _Toc146231269 \h </w:instrText>
      </w:r>
      <w:r>
        <w:rPr>
          <w:noProof/>
        </w:rPr>
      </w:r>
      <w:r>
        <w:rPr>
          <w:noProof/>
        </w:rPr>
        <w:fldChar w:fldCharType="separate"/>
      </w:r>
      <w:r>
        <w:rPr>
          <w:noProof/>
        </w:rPr>
        <w:t>136</w:t>
      </w:r>
      <w:r>
        <w:rPr>
          <w:noProof/>
        </w:rPr>
        <w:fldChar w:fldCharType="end"/>
      </w:r>
    </w:p>
    <w:p w14:paraId="42404FCB" w14:textId="6A3502E3"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2.1.3.1.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_Toc146231270 \h </w:instrText>
      </w:r>
      <w:r>
        <w:rPr>
          <w:noProof/>
        </w:rPr>
      </w:r>
      <w:r>
        <w:rPr>
          <w:noProof/>
        </w:rPr>
        <w:fldChar w:fldCharType="separate"/>
      </w:r>
      <w:r>
        <w:rPr>
          <w:noProof/>
        </w:rPr>
        <w:t>136</w:t>
      </w:r>
      <w:r>
        <w:rPr>
          <w:noProof/>
        </w:rPr>
        <w:fldChar w:fldCharType="end"/>
      </w:r>
    </w:p>
    <w:p w14:paraId="3841FD9B" w14:textId="1EBC4BD5"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2.1.3.2.</w:t>
      </w:r>
      <w:r w:rsidRPr="007929A8">
        <w:rPr>
          <w:rFonts w:asciiTheme="minorHAnsi" w:eastAsiaTheme="minorEastAsia" w:hAnsiTheme="minorHAnsi" w:cstheme="minorBidi"/>
          <w:noProof/>
          <w:sz w:val="22"/>
          <w:szCs w:val="22"/>
          <w:lang w:val="it-IT" w:eastAsia="en-IE"/>
        </w:rPr>
        <w:tab/>
      </w:r>
      <w:r w:rsidRPr="004339C5">
        <w:rPr>
          <w:i/>
          <w:noProof/>
        </w:rPr>
        <w:t>Podrobna ocena</w:t>
      </w:r>
      <w:r>
        <w:rPr>
          <w:noProof/>
        </w:rPr>
        <w:tab/>
      </w:r>
      <w:r>
        <w:rPr>
          <w:noProof/>
        </w:rPr>
        <w:fldChar w:fldCharType="begin"/>
      </w:r>
      <w:r>
        <w:rPr>
          <w:noProof/>
        </w:rPr>
        <w:instrText xml:space="preserve"> PAGEREF _Toc146231271 \h </w:instrText>
      </w:r>
      <w:r>
        <w:rPr>
          <w:noProof/>
        </w:rPr>
      </w:r>
      <w:r>
        <w:rPr>
          <w:noProof/>
        </w:rPr>
        <w:fldChar w:fldCharType="separate"/>
      </w:r>
      <w:r>
        <w:rPr>
          <w:noProof/>
        </w:rPr>
        <w:t>137</w:t>
      </w:r>
      <w:r>
        <w:rPr>
          <w:noProof/>
        </w:rPr>
        <w:fldChar w:fldCharType="end"/>
      </w:r>
    </w:p>
    <w:p w14:paraId="56AAFB80" w14:textId="08057616"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2.1.3.3.</w:t>
      </w:r>
      <w:r w:rsidRPr="007929A8">
        <w:rPr>
          <w:rFonts w:asciiTheme="minorHAnsi" w:eastAsiaTheme="minorEastAsia" w:hAnsiTheme="minorHAnsi" w:cstheme="minorBidi"/>
          <w:noProof/>
          <w:sz w:val="22"/>
          <w:szCs w:val="22"/>
          <w:lang w:val="it-IT" w:eastAsia="en-IE"/>
        </w:rPr>
        <w:tab/>
      </w:r>
      <w:r w:rsidRPr="004339C5">
        <w:rPr>
          <w:i/>
          <w:noProof/>
        </w:rPr>
        <w:t>Skupna ocena sistema upravljanja</w:t>
      </w:r>
      <w:r>
        <w:rPr>
          <w:noProof/>
        </w:rPr>
        <w:tab/>
      </w:r>
      <w:r>
        <w:rPr>
          <w:noProof/>
        </w:rPr>
        <w:fldChar w:fldCharType="begin"/>
      </w:r>
      <w:r>
        <w:rPr>
          <w:noProof/>
        </w:rPr>
        <w:instrText xml:space="preserve"> PAGEREF _Toc146231272 \h </w:instrText>
      </w:r>
      <w:r>
        <w:rPr>
          <w:noProof/>
        </w:rPr>
      </w:r>
      <w:r>
        <w:rPr>
          <w:noProof/>
        </w:rPr>
        <w:fldChar w:fldCharType="separate"/>
      </w:r>
      <w:r>
        <w:rPr>
          <w:noProof/>
        </w:rPr>
        <w:t>142</w:t>
      </w:r>
      <w:r>
        <w:rPr>
          <w:noProof/>
        </w:rPr>
        <w:fldChar w:fldCharType="end"/>
      </w:r>
    </w:p>
    <w:p w14:paraId="787F2F52" w14:textId="2597894B"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2.1.3.4.</w:t>
      </w:r>
      <w:r w:rsidRPr="007929A8">
        <w:rPr>
          <w:rFonts w:asciiTheme="minorHAnsi" w:eastAsiaTheme="minorEastAsia" w:hAnsiTheme="minorHAnsi" w:cstheme="minorBidi"/>
          <w:noProof/>
          <w:sz w:val="22"/>
          <w:szCs w:val="22"/>
          <w:lang w:val="it-IT" w:eastAsia="en-IE"/>
        </w:rPr>
        <w:tab/>
      </w:r>
      <w:r w:rsidRPr="004339C5">
        <w:rPr>
          <w:i/>
          <w:noProof/>
        </w:rPr>
        <w:t>Stanje akreditacije</w:t>
      </w:r>
      <w:r>
        <w:rPr>
          <w:noProof/>
        </w:rPr>
        <w:tab/>
      </w:r>
      <w:r>
        <w:rPr>
          <w:noProof/>
        </w:rPr>
        <w:fldChar w:fldCharType="begin"/>
      </w:r>
      <w:r>
        <w:rPr>
          <w:noProof/>
        </w:rPr>
        <w:instrText xml:space="preserve"> PAGEREF _Toc146231273 \h </w:instrText>
      </w:r>
      <w:r>
        <w:rPr>
          <w:noProof/>
        </w:rPr>
      </w:r>
      <w:r>
        <w:rPr>
          <w:noProof/>
        </w:rPr>
        <w:fldChar w:fldCharType="separate"/>
      </w:r>
      <w:r>
        <w:rPr>
          <w:noProof/>
        </w:rPr>
        <w:t>142</w:t>
      </w:r>
      <w:r>
        <w:rPr>
          <w:noProof/>
        </w:rPr>
        <w:fldChar w:fldCharType="end"/>
      </w:r>
    </w:p>
    <w:p w14:paraId="4247441E" w14:textId="7D39C91A" w:rsidR="004C1E75" w:rsidRPr="007929A8" w:rsidRDefault="004C1E75">
      <w:pPr>
        <w:pStyle w:val="Kazalovsebine2"/>
        <w:tabs>
          <w:tab w:val="left" w:pos="1077"/>
        </w:tabs>
        <w:rPr>
          <w:rFonts w:asciiTheme="minorHAnsi" w:eastAsiaTheme="minorEastAsia" w:hAnsiTheme="minorHAnsi" w:cstheme="minorBidi"/>
          <w:noProof/>
          <w:sz w:val="22"/>
          <w:szCs w:val="22"/>
          <w:lang w:val="it-IT" w:eastAsia="en-IE"/>
        </w:rPr>
      </w:pPr>
      <w:r>
        <w:rPr>
          <w:noProof/>
        </w:rPr>
        <w:t>2.2.</w:t>
      </w:r>
      <w:r w:rsidRPr="007929A8">
        <w:rPr>
          <w:rFonts w:asciiTheme="minorHAnsi" w:eastAsiaTheme="minorEastAsia" w:hAnsiTheme="minorHAnsi" w:cstheme="minorBidi"/>
          <w:noProof/>
          <w:sz w:val="22"/>
          <w:szCs w:val="22"/>
          <w:lang w:val="it-IT" w:eastAsia="en-IE"/>
        </w:rPr>
        <w:tab/>
      </w:r>
      <w:r>
        <w:rPr>
          <w:noProof/>
        </w:rPr>
        <w:t>Revizijska strategija certifikacijskega organa</w:t>
      </w:r>
      <w:r>
        <w:rPr>
          <w:noProof/>
        </w:rPr>
        <w:tab/>
      </w:r>
      <w:r>
        <w:rPr>
          <w:noProof/>
        </w:rPr>
        <w:fldChar w:fldCharType="begin"/>
      </w:r>
      <w:r>
        <w:rPr>
          <w:noProof/>
        </w:rPr>
        <w:instrText xml:space="preserve"> PAGEREF _Toc146231274 \h </w:instrText>
      </w:r>
      <w:r>
        <w:rPr>
          <w:noProof/>
        </w:rPr>
      </w:r>
      <w:r>
        <w:rPr>
          <w:noProof/>
        </w:rPr>
        <w:fldChar w:fldCharType="separate"/>
      </w:r>
      <w:r>
        <w:rPr>
          <w:noProof/>
        </w:rPr>
        <w:t>143</w:t>
      </w:r>
      <w:r>
        <w:rPr>
          <w:noProof/>
        </w:rPr>
        <w:fldChar w:fldCharType="end"/>
      </w:r>
    </w:p>
    <w:p w14:paraId="430CF8F5" w14:textId="4BAF46BC"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lastRenderedPageBreak/>
        <w:t>2.2.1.</w:t>
      </w:r>
      <w:r w:rsidRPr="007929A8">
        <w:rPr>
          <w:rFonts w:asciiTheme="minorHAnsi" w:eastAsiaTheme="minorEastAsia" w:hAnsiTheme="minorHAnsi" w:cstheme="minorBidi"/>
          <w:noProof/>
          <w:sz w:val="22"/>
          <w:szCs w:val="22"/>
          <w:lang w:val="it-IT" w:eastAsia="en-IE"/>
        </w:rPr>
        <w:tab/>
      </w:r>
      <w:r w:rsidRPr="004339C5">
        <w:rPr>
          <w:b/>
          <w:noProof/>
        </w:rPr>
        <w:t>Ocena revizijskega tveganja in tveganja pri kontroli na populacijo in/ali shemo/ukrep</w:t>
      </w:r>
      <w:r>
        <w:rPr>
          <w:noProof/>
        </w:rPr>
        <w:tab/>
      </w:r>
      <w:r>
        <w:rPr>
          <w:noProof/>
        </w:rPr>
        <w:fldChar w:fldCharType="begin"/>
      </w:r>
      <w:r>
        <w:rPr>
          <w:noProof/>
        </w:rPr>
        <w:instrText xml:space="preserve"> PAGEREF _Toc146231275 \h </w:instrText>
      </w:r>
      <w:r>
        <w:rPr>
          <w:noProof/>
        </w:rPr>
      </w:r>
      <w:r>
        <w:rPr>
          <w:noProof/>
        </w:rPr>
        <w:fldChar w:fldCharType="separate"/>
      </w:r>
      <w:r>
        <w:rPr>
          <w:noProof/>
        </w:rPr>
        <w:t>143</w:t>
      </w:r>
      <w:r>
        <w:rPr>
          <w:noProof/>
        </w:rPr>
        <w:fldChar w:fldCharType="end"/>
      </w:r>
    </w:p>
    <w:p w14:paraId="63B7A279" w14:textId="56420555"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2.2.2.</w:t>
      </w:r>
      <w:r w:rsidRPr="007929A8">
        <w:rPr>
          <w:rFonts w:asciiTheme="minorHAnsi" w:eastAsiaTheme="minorEastAsia" w:hAnsiTheme="minorHAnsi" w:cstheme="minorBidi"/>
          <w:noProof/>
          <w:sz w:val="22"/>
          <w:szCs w:val="22"/>
          <w:lang w:val="it-IT" w:eastAsia="en-IE"/>
        </w:rPr>
        <w:tab/>
      </w:r>
      <w:r w:rsidRPr="004339C5">
        <w:rPr>
          <w:b/>
          <w:noProof/>
        </w:rPr>
        <w:t>Povzetek revizijske strategije in revizijskega načrta za EKSRP</w:t>
      </w:r>
      <w:r>
        <w:rPr>
          <w:noProof/>
        </w:rPr>
        <w:tab/>
      </w:r>
      <w:r>
        <w:rPr>
          <w:noProof/>
        </w:rPr>
        <w:fldChar w:fldCharType="begin"/>
      </w:r>
      <w:r>
        <w:rPr>
          <w:noProof/>
        </w:rPr>
        <w:instrText xml:space="preserve"> PAGEREF _Toc146231276 \h </w:instrText>
      </w:r>
      <w:r>
        <w:rPr>
          <w:noProof/>
        </w:rPr>
      </w:r>
      <w:r>
        <w:rPr>
          <w:noProof/>
        </w:rPr>
        <w:fldChar w:fldCharType="separate"/>
      </w:r>
      <w:r>
        <w:rPr>
          <w:noProof/>
        </w:rPr>
        <w:t>143</w:t>
      </w:r>
      <w:r>
        <w:rPr>
          <w:noProof/>
        </w:rPr>
        <w:fldChar w:fldCharType="end"/>
      </w:r>
    </w:p>
    <w:p w14:paraId="16E0E323" w14:textId="2BB26124"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2.2.3.</w:t>
      </w:r>
      <w:r w:rsidRPr="007929A8">
        <w:rPr>
          <w:rFonts w:asciiTheme="minorHAnsi" w:eastAsiaTheme="minorEastAsia" w:hAnsiTheme="minorHAnsi" w:cstheme="minorBidi"/>
          <w:noProof/>
          <w:sz w:val="22"/>
          <w:szCs w:val="22"/>
          <w:lang w:val="it-IT" w:eastAsia="en-IE"/>
        </w:rPr>
        <w:tab/>
      </w:r>
      <w:r w:rsidRPr="004339C5">
        <w:rPr>
          <w:b/>
          <w:noProof/>
        </w:rPr>
        <w:t>Viri</w:t>
      </w:r>
      <w:r>
        <w:rPr>
          <w:noProof/>
        </w:rPr>
        <w:tab/>
      </w:r>
      <w:r>
        <w:rPr>
          <w:noProof/>
        </w:rPr>
        <w:fldChar w:fldCharType="begin"/>
      </w:r>
      <w:r>
        <w:rPr>
          <w:noProof/>
        </w:rPr>
        <w:instrText xml:space="preserve"> PAGEREF _Toc146231277 \h </w:instrText>
      </w:r>
      <w:r>
        <w:rPr>
          <w:noProof/>
        </w:rPr>
      </w:r>
      <w:r>
        <w:rPr>
          <w:noProof/>
        </w:rPr>
        <w:fldChar w:fldCharType="separate"/>
      </w:r>
      <w:r>
        <w:rPr>
          <w:noProof/>
        </w:rPr>
        <w:t>145</w:t>
      </w:r>
      <w:r>
        <w:rPr>
          <w:noProof/>
        </w:rPr>
        <w:fldChar w:fldCharType="end"/>
      </w:r>
    </w:p>
    <w:p w14:paraId="4C766DC3" w14:textId="2DB2FA78" w:rsidR="004C1E75" w:rsidRPr="007929A8" w:rsidRDefault="004C1E75">
      <w:pPr>
        <w:pStyle w:val="Kazalovsebine2"/>
        <w:rPr>
          <w:rFonts w:asciiTheme="minorHAnsi" w:eastAsiaTheme="minorEastAsia" w:hAnsiTheme="minorHAnsi" w:cstheme="minorBidi"/>
          <w:noProof/>
          <w:sz w:val="22"/>
          <w:szCs w:val="22"/>
          <w:lang w:val="it-IT" w:eastAsia="en-IE"/>
        </w:rPr>
      </w:pPr>
      <w:r>
        <w:rPr>
          <w:noProof/>
        </w:rPr>
        <w:t>REVIZIJSKI CILJ ŠT. 1 – REVIZIJA LETNIH OBRAČUNOV</w:t>
      </w:r>
      <w:r>
        <w:rPr>
          <w:noProof/>
        </w:rPr>
        <w:tab/>
      </w:r>
      <w:r>
        <w:rPr>
          <w:noProof/>
        </w:rPr>
        <w:fldChar w:fldCharType="begin"/>
      </w:r>
      <w:r>
        <w:rPr>
          <w:noProof/>
        </w:rPr>
        <w:instrText xml:space="preserve"> PAGEREF _Toc146231278 \h </w:instrText>
      </w:r>
      <w:r>
        <w:rPr>
          <w:noProof/>
        </w:rPr>
      </w:r>
      <w:r>
        <w:rPr>
          <w:noProof/>
        </w:rPr>
        <w:fldChar w:fldCharType="separate"/>
      </w:r>
      <w:r>
        <w:rPr>
          <w:noProof/>
        </w:rPr>
        <w:t>147</w:t>
      </w:r>
      <w:r>
        <w:rPr>
          <w:noProof/>
        </w:rPr>
        <w:fldChar w:fldCharType="end"/>
      </w:r>
    </w:p>
    <w:p w14:paraId="765DA695" w14:textId="1910BF54" w:rsidR="004C1E75" w:rsidRPr="007929A8" w:rsidRDefault="004C1E75">
      <w:pPr>
        <w:pStyle w:val="Kazalovsebine2"/>
        <w:tabs>
          <w:tab w:val="left" w:pos="1077"/>
        </w:tabs>
        <w:rPr>
          <w:rFonts w:asciiTheme="minorHAnsi" w:eastAsiaTheme="minorEastAsia" w:hAnsiTheme="minorHAnsi" w:cstheme="minorBidi"/>
          <w:noProof/>
          <w:sz w:val="22"/>
          <w:szCs w:val="22"/>
          <w:lang w:val="it-IT" w:eastAsia="en-IE"/>
        </w:rPr>
      </w:pPr>
      <w:r>
        <w:rPr>
          <w:noProof/>
        </w:rPr>
        <w:t>2.3.</w:t>
      </w:r>
      <w:r w:rsidRPr="007929A8">
        <w:rPr>
          <w:rFonts w:asciiTheme="minorHAnsi" w:eastAsiaTheme="minorEastAsia" w:hAnsiTheme="minorHAnsi" w:cstheme="minorBidi"/>
          <w:noProof/>
          <w:sz w:val="22"/>
          <w:szCs w:val="22"/>
          <w:lang w:val="it-IT" w:eastAsia="en-IE"/>
        </w:rPr>
        <w:tab/>
      </w:r>
      <w:r>
        <w:rPr>
          <w:noProof/>
        </w:rPr>
        <w:t>Skladnost z akreditacijskimi merili – pregled sistema notranjih kontrol</w:t>
      </w:r>
      <w:r>
        <w:rPr>
          <w:noProof/>
        </w:rPr>
        <w:tab/>
      </w:r>
      <w:r>
        <w:rPr>
          <w:noProof/>
        </w:rPr>
        <w:fldChar w:fldCharType="begin"/>
      </w:r>
      <w:r>
        <w:rPr>
          <w:noProof/>
        </w:rPr>
        <w:instrText xml:space="preserve"> PAGEREF _Toc146231279 \h </w:instrText>
      </w:r>
      <w:r>
        <w:rPr>
          <w:noProof/>
        </w:rPr>
      </w:r>
      <w:r>
        <w:rPr>
          <w:noProof/>
        </w:rPr>
        <w:fldChar w:fldCharType="separate"/>
      </w:r>
      <w:r>
        <w:rPr>
          <w:noProof/>
        </w:rPr>
        <w:t>147</w:t>
      </w:r>
      <w:r>
        <w:rPr>
          <w:noProof/>
        </w:rPr>
        <w:fldChar w:fldCharType="end"/>
      </w:r>
    </w:p>
    <w:p w14:paraId="01CC8CAE" w14:textId="4ADEB7BE"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2.3.1.</w:t>
      </w:r>
      <w:r w:rsidRPr="007929A8">
        <w:rPr>
          <w:rFonts w:asciiTheme="minorHAnsi" w:eastAsiaTheme="minorEastAsia" w:hAnsiTheme="minorHAnsi" w:cstheme="minorBidi"/>
          <w:noProof/>
          <w:sz w:val="22"/>
          <w:szCs w:val="22"/>
          <w:lang w:val="it-IT" w:eastAsia="en-IE"/>
        </w:rPr>
        <w:tab/>
      </w:r>
      <w:r w:rsidRPr="004339C5">
        <w:rPr>
          <w:b/>
          <w:noProof/>
        </w:rPr>
        <w:t>Razumevanje subjekta/procesov</w:t>
      </w:r>
      <w:r>
        <w:rPr>
          <w:noProof/>
        </w:rPr>
        <w:tab/>
      </w:r>
      <w:r>
        <w:rPr>
          <w:noProof/>
        </w:rPr>
        <w:fldChar w:fldCharType="begin"/>
      </w:r>
      <w:r>
        <w:rPr>
          <w:noProof/>
        </w:rPr>
        <w:instrText xml:space="preserve"> PAGEREF _Toc146231280 \h </w:instrText>
      </w:r>
      <w:r>
        <w:rPr>
          <w:noProof/>
        </w:rPr>
      </w:r>
      <w:r>
        <w:rPr>
          <w:noProof/>
        </w:rPr>
        <w:fldChar w:fldCharType="separate"/>
      </w:r>
      <w:r>
        <w:rPr>
          <w:noProof/>
        </w:rPr>
        <w:t>147</w:t>
      </w:r>
      <w:r>
        <w:rPr>
          <w:noProof/>
        </w:rPr>
        <w:fldChar w:fldCharType="end"/>
      </w:r>
    </w:p>
    <w:p w14:paraId="1F3DAE14" w14:textId="0F8A528B"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2.3.2.</w:t>
      </w:r>
      <w:r w:rsidRPr="007929A8">
        <w:rPr>
          <w:rFonts w:asciiTheme="minorHAnsi" w:eastAsiaTheme="minorEastAsia" w:hAnsiTheme="minorHAnsi" w:cstheme="minorBidi"/>
          <w:noProof/>
          <w:sz w:val="22"/>
          <w:szCs w:val="22"/>
          <w:lang w:val="it-IT" w:eastAsia="en-IE"/>
        </w:rPr>
        <w:tab/>
      </w:r>
      <w:r w:rsidRPr="004339C5">
        <w:rPr>
          <w:b/>
          <w:noProof/>
        </w:rPr>
        <w:t>Preizkušanje skladnosti / preizkus kontrol – kontrolne dejavnosti</w:t>
      </w:r>
      <w:r>
        <w:rPr>
          <w:noProof/>
        </w:rPr>
        <w:tab/>
      </w:r>
      <w:r>
        <w:rPr>
          <w:noProof/>
        </w:rPr>
        <w:fldChar w:fldCharType="begin"/>
      </w:r>
      <w:r>
        <w:rPr>
          <w:noProof/>
        </w:rPr>
        <w:instrText xml:space="preserve"> PAGEREF _Toc146231281 \h </w:instrText>
      </w:r>
      <w:r>
        <w:rPr>
          <w:noProof/>
        </w:rPr>
      </w:r>
      <w:r>
        <w:rPr>
          <w:noProof/>
        </w:rPr>
        <w:fldChar w:fldCharType="separate"/>
      </w:r>
      <w:r>
        <w:rPr>
          <w:noProof/>
        </w:rPr>
        <w:t>147</w:t>
      </w:r>
      <w:r>
        <w:rPr>
          <w:noProof/>
        </w:rPr>
        <w:fldChar w:fldCharType="end"/>
      </w:r>
    </w:p>
    <w:p w14:paraId="1C4BF7F5" w14:textId="2409BC0A"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2.3.3.</w:t>
      </w:r>
      <w:r w:rsidRPr="007929A8">
        <w:rPr>
          <w:rFonts w:asciiTheme="minorHAnsi" w:eastAsiaTheme="minorEastAsia" w:hAnsiTheme="minorHAnsi" w:cstheme="minorBidi"/>
          <w:noProof/>
          <w:sz w:val="22"/>
          <w:szCs w:val="22"/>
          <w:lang w:val="it-IT" w:eastAsia="en-IE"/>
        </w:rPr>
        <w:tab/>
      </w:r>
      <w:r w:rsidRPr="004339C5">
        <w:rPr>
          <w:b/>
          <w:noProof/>
        </w:rPr>
        <w:t>Ocenjevanje glede na akreditacijsko merilo</w:t>
      </w:r>
      <w:r>
        <w:rPr>
          <w:noProof/>
        </w:rPr>
        <w:tab/>
      </w:r>
      <w:r>
        <w:rPr>
          <w:noProof/>
        </w:rPr>
        <w:fldChar w:fldCharType="begin"/>
      </w:r>
      <w:r>
        <w:rPr>
          <w:noProof/>
        </w:rPr>
        <w:instrText xml:space="preserve"> PAGEREF _Toc146231282 \h </w:instrText>
      </w:r>
      <w:r>
        <w:rPr>
          <w:noProof/>
        </w:rPr>
      </w:r>
      <w:r>
        <w:rPr>
          <w:noProof/>
        </w:rPr>
        <w:fldChar w:fldCharType="separate"/>
      </w:r>
      <w:r>
        <w:rPr>
          <w:noProof/>
        </w:rPr>
        <w:t>147</w:t>
      </w:r>
      <w:r>
        <w:rPr>
          <w:noProof/>
        </w:rPr>
        <w:fldChar w:fldCharType="end"/>
      </w:r>
    </w:p>
    <w:p w14:paraId="29742F72" w14:textId="161346FE"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2.3.3.1.</w:t>
      </w:r>
      <w:r w:rsidRPr="004C1E75">
        <w:rPr>
          <w:rFonts w:asciiTheme="minorHAnsi" w:eastAsiaTheme="minorEastAsia" w:hAnsiTheme="minorHAnsi" w:cstheme="minorBidi"/>
          <w:noProof/>
          <w:sz w:val="22"/>
          <w:szCs w:val="22"/>
          <w:lang w:val="fr-BE" w:eastAsia="en-IE"/>
        </w:rPr>
        <w:tab/>
      </w:r>
      <w:r w:rsidRPr="004339C5">
        <w:rPr>
          <w:i/>
          <w:noProof/>
        </w:rPr>
        <w:t>Kontrolne dejavnosti: postopki za plačila</w:t>
      </w:r>
      <w:r>
        <w:rPr>
          <w:noProof/>
        </w:rPr>
        <w:tab/>
      </w:r>
      <w:r>
        <w:rPr>
          <w:noProof/>
        </w:rPr>
        <w:fldChar w:fldCharType="begin"/>
      </w:r>
      <w:r>
        <w:rPr>
          <w:noProof/>
        </w:rPr>
        <w:instrText xml:space="preserve"> PAGEREF _Toc146231283 \h </w:instrText>
      </w:r>
      <w:r>
        <w:rPr>
          <w:noProof/>
        </w:rPr>
      </w:r>
      <w:r>
        <w:rPr>
          <w:noProof/>
        </w:rPr>
        <w:fldChar w:fldCharType="separate"/>
      </w:r>
      <w:r>
        <w:rPr>
          <w:noProof/>
        </w:rPr>
        <w:t>148</w:t>
      </w:r>
      <w:r>
        <w:rPr>
          <w:noProof/>
        </w:rPr>
        <w:fldChar w:fldCharType="end"/>
      </w:r>
    </w:p>
    <w:p w14:paraId="694D0027" w14:textId="4018BD47"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2.3.3.2.</w:t>
      </w:r>
      <w:r w:rsidRPr="004C1E75">
        <w:rPr>
          <w:rFonts w:asciiTheme="minorHAnsi" w:eastAsiaTheme="minorEastAsia" w:hAnsiTheme="minorHAnsi" w:cstheme="minorBidi"/>
          <w:noProof/>
          <w:sz w:val="22"/>
          <w:szCs w:val="22"/>
          <w:lang w:val="fr-BE" w:eastAsia="en-IE"/>
        </w:rPr>
        <w:tab/>
      </w:r>
      <w:r w:rsidRPr="004339C5">
        <w:rPr>
          <w:i/>
          <w:noProof/>
        </w:rPr>
        <w:t>Kontrolne dejavnosti: postopki za računovodstvo</w:t>
      </w:r>
      <w:r>
        <w:rPr>
          <w:noProof/>
        </w:rPr>
        <w:tab/>
      </w:r>
      <w:r>
        <w:rPr>
          <w:noProof/>
        </w:rPr>
        <w:fldChar w:fldCharType="begin"/>
      </w:r>
      <w:r>
        <w:rPr>
          <w:noProof/>
        </w:rPr>
        <w:instrText xml:space="preserve"> PAGEREF _Toc146231284 \h </w:instrText>
      </w:r>
      <w:r>
        <w:rPr>
          <w:noProof/>
        </w:rPr>
      </w:r>
      <w:r>
        <w:rPr>
          <w:noProof/>
        </w:rPr>
        <w:fldChar w:fldCharType="separate"/>
      </w:r>
      <w:r>
        <w:rPr>
          <w:noProof/>
        </w:rPr>
        <w:t>149</w:t>
      </w:r>
      <w:r>
        <w:rPr>
          <w:noProof/>
        </w:rPr>
        <w:fldChar w:fldCharType="end"/>
      </w:r>
    </w:p>
    <w:p w14:paraId="4A0BCCE8" w14:textId="7EDBB9BD"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2.3.3.3.</w:t>
      </w:r>
      <w:r w:rsidRPr="004C1E75">
        <w:rPr>
          <w:rFonts w:asciiTheme="minorHAnsi" w:eastAsiaTheme="minorEastAsia" w:hAnsiTheme="minorHAnsi" w:cstheme="minorBidi"/>
          <w:noProof/>
          <w:sz w:val="22"/>
          <w:szCs w:val="22"/>
          <w:lang w:val="fr-BE" w:eastAsia="en-IE"/>
        </w:rPr>
        <w:tab/>
      </w:r>
      <w:r w:rsidRPr="004339C5">
        <w:rPr>
          <w:i/>
          <w:noProof/>
        </w:rPr>
        <w:t>Kontrolne dejavnosti: postopki za predplačila in varščine</w:t>
      </w:r>
      <w:r>
        <w:rPr>
          <w:noProof/>
        </w:rPr>
        <w:tab/>
      </w:r>
      <w:r>
        <w:rPr>
          <w:noProof/>
        </w:rPr>
        <w:fldChar w:fldCharType="begin"/>
      </w:r>
      <w:r>
        <w:rPr>
          <w:noProof/>
        </w:rPr>
        <w:instrText xml:space="preserve"> PAGEREF _Toc146231285 \h </w:instrText>
      </w:r>
      <w:r>
        <w:rPr>
          <w:noProof/>
        </w:rPr>
      </w:r>
      <w:r>
        <w:rPr>
          <w:noProof/>
        </w:rPr>
        <w:fldChar w:fldCharType="separate"/>
      </w:r>
      <w:r>
        <w:rPr>
          <w:noProof/>
        </w:rPr>
        <w:t>149</w:t>
      </w:r>
      <w:r>
        <w:rPr>
          <w:noProof/>
        </w:rPr>
        <w:fldChar w:fldCharType="end"/>
      </w:r>
    </w:p>
    <w:p w14:paraId="41C0B9F8" w14:textId="1EAA5993"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2.3.3.4.</w:t>
      </w:r>
      <w:r w:rsidRPr="004C1E75">
        <w:rPr>
          <w:rFonts w:asciiTheme="minorHAnsi" w:eastAsiaTheme="minorEastAsia" w:hAnsiTheme="minorHAnsi" w:cstheme="minorBidi"/>
          <w:noProof/>
          <w:sz w:val="22"/>
          <w:szCs w:val="22"/>
          <w:lang w:val="fr-BE" w:eastAsia="en-IE"/>
        </w:rPr>
        <w:tab/>
      </w:r>
      <w:r w:rsidRPr="004339C5">
        <w:rPr>
          <w:i/>
          <w:noProof/>
        </w:rPr>
        <w:t>Kontrolne dejavnosti: postopki za dolgove</w:t>
      </w:r>
      <w:r>
        <w:rPr>
          <w:noProof/>
        </w:rPr>
        <w:tab/>
      </w:r>
      <w:r>
        <w:rPr>
          <w:noProof/>
        </w:rPr>
        <w:fldChar w:fldCharType="begin"/>
      </w:r>
      <w:r>
        <w:rPr>
          <w:noProof/>
        </w:rPr>
        <w:instrText xml:space="preserve"> PAGEREF _Toc146231286 \h </w:instrText>
      </w:r>
      <w:r>
        <w:rPr>
          <w:noProof/>
        </w:rPr>
      </w:r>
      <w:r>
        <w:rPr>
          <w:noProof/>
        </w:rPr>
        <w:fldChar w:fldCharType="separate"/>
      </w:r>
      <w:r>
        <w:rPr>
          <w:noProof/>
        </w:rPr>
        <w:t>149</w:t>
      </w:r>
      <w:r>
        <w:rPr>
          <w:noProof/>
        </w:rPr>
        <w:fldChar w:fldCharType="end"/>
      </w:r>
    </w:p>
    <w:p w14:paraId="19AB4932" w14:textId="1CB41CDA"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2.3.3.5.</w:t>
      </w:r>
      <w:r w:rsidRPr="004C1E75">
        <w:rPr>
          <w:rFonts w:asciiTheme="minorHAnsi" w:eastAsiaTheme="minorEastAsia" w:hAnsiTheme="minorHAnsi" w:cstheme="minorBidi"/>
          <w:noProof/>
          <w:sz w:val="22"/>
          <w:szCs w:val="22"/>
          <w:lang w:val="fr-BE" w:eastAsia="en-IE"/>
        </w:rPr>
        <w:tab/>
      </w:r>
      <w:r w:rsidRPr="004339C5">
        <w:rPr>
          <w:i/>
          <w:noProof/>
        </w:rPr>
        <w:t>Ocena</w:t>
      </w:r>
      <w:r>
        <w:rPr>
          <w:noProof/>
        </w:rPr>
        <w:tab/>
      </w:r>
      <w:r>
        <w:rPr>
          <w:noProof/>
        </w:rPr>
        <w:fldChar w:fldCharType="begin"/>
      </w:r>
      <w:r>
        <w:rPr>
          <w:noProof/>
        </w:rPr>
        <w:instrText xml:space="preserve"> PAGEREF _Toc146231287 \h </w:instrText>
      </w:r>
      <w:r>
        <w:rPr>
          <w:noProof/>
        </w:rPr>
      </w:r>
      <w:r>
        <w:rPr>
          <w:noProof/>
        </w:rPr>
        <w:fldChar w:fldCharType="separate"/>
      </w:r>
      <w:r>
        <w:rPr>
          <w:noProof/>
        </w:rPr>
        <w:t>149</w:t>
      </w:r>
      <w:r>
        <w:rPr>
          <w:noProof/>
        </w:rPr>
        <w:fldChar w:fldCharType="end"/>
      </w:r>
    </w:p>
    <w:p w14:paraId="5B23BE6E" w14:textId="15F73575" w:rsidR="004C1E75" w:rsidRPr="004C1E75"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2.3.4.</w:t>
      </w:r>
      <w:r w:rsidRPr="004C1E75">
        <w:rPr>
          <w:rFonts w:asciiTheme="minorHAnsi" w:eastAsiaTheme="minorEastAsia" w:hAnsiTheme="minorHAnsi" w:cstheme="minorBidi"/>
          <w:noProof/>
          <w:sz w:val="22"/>
          <w:szCs w:val="22"/>
          <w:lang w:val="fr-BE" w:eastAsia="en-IE"/>
        </w:rPr>
        <w:tab/>
      </w:r>
      <w:r w:rsidRPr="004339C5">
        <w:rPr>
          <w:b/>
          <w:noProof/>
        </w:rPr>
        <w:t>Drugi sestavni deli akreditacije</w:t>
      </w:r>
      <w:r>
        <w:rPr>
          <w:noProof/>
        </w:rPr>
        <w:tab/>
      </w:r>
      <w:r>
        <w:rPr>
          <w:noProof/>
        </w:rPr>
        <w:fldChar w:fldCharType="begin"/>
      </w:r>
      <w:r>
        <w:rPr>
          <w:noProof/>
        </w:rPr>
        <w:instrText xml:space="preserve"> PAGEREF _Toc146231288 \h </w:instrText>
      </w:r>
      <w:r>
        <w:rPr>
          <w:noProof/>
        </w:rPr>
      </w:r>
      <w:r>
        <w:rPr>
          <w:noProof/>
        </w:rPr>
        <w:fldChar w:fldCharType="separate"/>
      </w:r>
      <w:r>
        <w:rPr>
          <w:noProof/>
        </w:rPr>
        <w:t>149</w:t>
      </w:r>
      <w:r>
        <w:rPr>
          <w:noProof/>
        </w:rPr>
        <w:fldChar w:fldCharType="end"/>
      </w:r>
    </w:p>
    <w:p w14:paraId="054D75CE" w14:textId="3EE6B97A"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2.3.4.1.</w:t>
      </w:r>
      <w:r w:rsidRPr="004C1E75">
        <w:rPr>
          <w:rFonts w:asciiTheme="minorHAnsi" w:eastAsiaTheme="minorEastAsia" w:hAnsiTheme="minorHAnsi" w:cstheme="minorBidi"/>
          <w:noProof/>
          <w:sz w:val="22"/>
          <w:szCs w:val="22"/>
          <w:lang w:val="fr-BE" w:eastAsia="en-IE"/>
        </w:rPr>
        <w:tab/>
      </w:r>
      <w:r w:rsidRPr="004339C5">
        <w:rPr>
          <w:i/>
          <w:noProof/>
        </w:rPr>
        <w:t>Notranje okolje: organizacijska struktura</w:t>
      </w:r>
      <w:r>
        <w:rPr>
          <w:noProof/>
        </w:rPr>
        <w:tab/>
      </w:r>
      <w:r>
        <w:rPr>
          <w:noProof/>
        </w:rPr>
        <w:fldChar w:fldCharType="begin"/>
      </w:r>
      <w:r>
        <w:rPr>
          <w:noProof/>
        </w:rPr>
        <w:instrText xml:space="preserve"> PAGEREF _Toc146231289 \h </w:instrText>
      </w:r>
      <w:r>
        <w:rPr>
          <w:noProof/>
        </w:rPr>
      </w:r>
      <w:r>
        <w:rPr>
          <w:noProof/>
        </w:rPr>
        <w:fldChar w:fldCharType="separate"/>
      </w:r>
      <w:r>
        <w:rPr>
          <w:noProof/>
        </w:rPr>
        <w:t>150</w:t>
      </w:r>
      <w:r>
        <w:rPr>
          <w:noProof/>
        </w:rPr>
        <w:fldChar w:fldCharType="end"/>
      </w:r>
    </w:p>
    <w:p w14:paraId="07AD0C46" w14:textId="260B9AAD"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2.3.4.2.</w:t>
      </w:r>
      <w:r w:rsidRPr="004C1E75">
        <w:rPr>
          <w:rFonts w:asciiTheme="minorHAnsi" w:eastAsiaTheme="minorEastAsia" w:hAnsiTheme="minorHAnsi" w:cstheme="minorBidi"/>
          <w:noProof/>
          <w:sz w:val="22"/>
          <w:szCs w:val="22"/>
          <w:lang w:val="fr-BE" w:eastAsia="en-IE"/>
        </w:rPr>
        <w:tab/>
      </w:r>
      <w:r w:rsidRPr="004339C5">
        <w:rPr>
          <w:i/>
          <w:noProof/>
        </w:rPr>
        <w:t>Notranje okolje: standard glede človeških virov</w:t>
      </w:r>
      <w:r>
        <w:rPr>
          <w:noProof/>
        </w:rPr>
        <w:tab/>
      </w:r>
      <w:r>
        <w:rPr>
          <w:noProof/>
        </w:rPr>
        <w:fldChar w:fldCharType="begin"/>
      </w:r>
      <w:r>
        <w:rPr>
          <w:noProof/>
        </w:rPr>
        <w:instrText xml:space="preserve"> PAGEREF _Toc146231290 \h </w:instrText>
      </w:r>
      <w:r>
        <w:rPr>
          <w:noProof/>
        </w:rPr>
      </w:r>
      <w:r>
        <w:rPr>
          <w:noProof/>
        </w:rPr>
        <w:fldChar w:fldCharType="separate"/>
      </w:r>
      <w:r>
        <w:rPr>
          <w:noProof/>
        </w:rPr>
        <w:t>150</w:t>
      </w:r>
      <w:r>
        <w:rPr>
          <w:noProof/>
        </w:rPr>
        <w:fldChar w:fldCharType="end"/>
      </w:r>
    </w:p>
    <w:p w14:paraId="14BC81E5" w14:textId="59CC220C"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iCs/>
          <w:noProof/>
        </w:rPr>
        <w:t>2.3.4.3.</w:t>
      </w:r>
      <w:r w:rsidRPr="004C1E75">
        <w:rPr>
          <w:rFonts w:asciiTheme="minorHAnsi" w:eastAsiaTheme="minorEastAsia" w:hAnsiTheme="minorHAnsi" w:cstheme="minorBidi"/>
          <w:noProof/>
          <w:sz w:val="22"/>
          <w:szCs w:val="22"/>
          <w:lang w:val="fr-BE" w:eastAsia="en-IE"/>
        </w:rPr>
        <w:tab/>
      </w:r>
      <w:r w:rsidRPr="004339C5">
        <w:rPr>
          <w:i/>
          <w:noProof/>
        </w:rPr>
        <w:t>Notranje okolje – ocena tveganja</w:t>
      </w:r>
      <w:r>
        <w:rPr>
          <w:noProof/>
        </w:rPr>
        <w:tab/>
      </w:r>
      <w:r>
        <w:rPr>
          <w:noProof/>
        </w:rPr>
        <w:fldChar w:fldCharType="begin"/>
      </w:r>
      <w:r>
        <w:rPr>
          <w:noProof/>
        </w:rPr>
        <w:instrText xml:space="preserve"> PAGEREF _Toc146231291 \h </w:instrText>
      </w:r>
      <w:r>
        <w:rPr>
          <w:noProof/>
        </w:rPr>
      </w:r>
      <w:r>
        <w:rPr>
          <w:noProof/>
        </w:rPr>
        <w:fldChar w:fldCharType="separate"/>
      </w:r>
      <w:r>
        <w:rPr>
          <w:noProof/>
        </w:rPr>
        <w:t>151</w:t>
      </w:r>
      <w:r>
        <w:rPr>
          <w:noProof/>
        </w:rPr>
        <w:fldChar w:fldCharType="end"/>
      </w:r>
    </w:p>
    <w:p w14:paraId="1ECFE4F7" w14:textId="5C398DE1"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iCs/>
          <w:noProof/>
        </w:rPr>
        <w:t>2.3.4.4.</w:t>
      </w:r>
      <w:r w:rsidRPr="004C1E75">
        <w:rPr>
          <w:rFonts w:asciiTheme="minorHAnsi" w:eastAsiaTheme="minorEastAsia" w:hAnsiTheme="minorHAnsi" w:cstheme="minorBidi"/>
          <w:noProof/>
          <w:sz w:val="22"/>
          <w:szCs w:val="22"/>
          <w:lang w:val="fr-BE" w:eastAsia="en-IE"/>
        </w:rPr>
        <w:tab/>
      </w:r>
      <w:r w:rsidRPr="004339C5">
        <w:rPr>
          <w:i/>
          <w:noProof/>
        </w:rPr>
        <w:t>Notranje okolje – prenos nalog</w:t>
      </w:r>
      <w:r>
        <w:rPr>
          <w:noProof/>
        </w:rPr>
        <w:tab/>
      </w:r>
      <w:r>
        <w:rPr>
          <w:noProof/>
        </w:rPr>
        <w:fldChar w:fldCharType="begin"/>
      </w:r>
      <w:r>
        <w:rPr>
          <w:noProof/>
        </w:rPr>
        <w:instrText xml:space="preserve"> PAGEREF _Toc146231292 \h </w:instrText>
      </w:r>
      <w:r>
        <w:rPr>
          <w:noProof/>
        </w:rPr>
      </w:r>
      <w:r>
        <w:rPr>
          <w:noProof/>
        </w:rPr>
        <w:fldChar w:fldCharType="separate"/>
      </w:r>
      <w:r>
        <w:rPr>
          <w:noProof/>
        </w:rPr>
        <w:t>151</w:t>
      </w:r>
      <w:r>
        <w:rPr>
          <w:noProof/>
        </w:rPr>
        <w:fldChar w:fldCharType="end"/>
      </w:r>
    </w:p>
    <w:p w14:paraId="288FA91B" w14:textId="3D3D2BCF"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2.3.4.5.</w:t>
      </w:r>
      <w:r w:rsidRPr="004C1E75">
        <w:rPr>
          <w:rFonts w:asciiTheme="minorHAnsi" w:eastAsiaTheme="minorEastAsia" w:hAnsiTheme="minorHAnsi" w:cstheme="minorBidi"/>
          <w:noProof/>
          <w:sz w:val="22"/>
          <w:szCs w:val="22"/>
          <w:lang w:val="fr-BE" w:eastAsia="en-IE"/>
        </w:rPr>
        <w:tab/>
      </w:r>
      <w:r w:rsidRPr="004339C5">
        <w:rPr>
          <w:i/>
          <w:noProof/>
        </w:rPr>
        <w:t>Informacije in sporočanje: sporočanje</w:t>
      </w:r>
      <w:r>
        <w:rPr>
          <w:noProof/>
        </w:rPr>
        <w:tab/>
      </w:r>
      <w:r>
        <w:rPr>
          <w:noProof/>
        </w:rPr>
        <w:fldChar w:fldCharType="begin"/>
      </w:r>
      <w:r>
        <w:rPr>
          <w:noProof/>
        </w:rPr>
        <w:instrText xml:space="preserve"> PAGEREF _Toc146231293 \h </w:instrText>
      </w:r>
      <w:r>
        <w:rPr>
          <w:noProof/>
        </w:rPr>
      </w:r>
      <w:r>
        <w:rPr>
          <w:noProof/>
        </w:rPr>
        <w:fldChar w:fldCharType="separate"/>
      </w:r>
      <w:r>
        <w:rPr>
          <w:noProof/>
        </w:rPr>
        <w:t>151</w:t>
      </w:r>
      <w:r>
        <w:rPr>
          <w:noProof/>
        </w:rPr>
        <w:fldChar w:fldCharType="end"/>
      </w:r>
    </w:p>
    <w:p w14:paraId="2A572E54" w14:textId="2A1EBBA1"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2.3.4.6.</w:t>
      </w:r>
      <w:r w:rsidRPr="004C1E75">
        <w:rPr>
          <w:rFonts w:asciiTheme="minorHAnsi" w:eastAsiaTheme="minorEastAsia" w:hAnsiTheme="minorHAnsi" w:cstheme="minorBidi"/>
          <w:noProof/>
          <w:sz w:val="22"/>
          <w:szCs w:val="22"/>
          <w:lang w:val="fr-BE" w:eastAsia="en-IE"/>
        </w:rPr>
        <w:tab/>
      </w:r>
      <w:r w:rsidRPr="004339C5">
        <w:rPr>
          <w:i/>
          <w:noProof/>
        </w:rPr>
        <w:t>Informacije in sporočanje: varnost informacijskih sistemov</w:t>
      </w:r>
      <w:r>
        <w:rPr>
          <w:noProof/>
        </w:rPr>
        <w:tab/>
      </w:r>
      <w:r>
        <w:rPr>
          <w:noProof/>
        </w:rPr>
        <w:fldChar w:fldCharType="begin"/>
      </w:r>
      <w:r>
        <w:rPr>
          <w:noProof/>
        </w:rPr>
        <w:instrText xml:space="preserve"> PAGEREF _Toc146231294 \h </w:instrText>
      </w:r>
      <w:r>
        <w:rPr>
          <w:noProof/>
        </w:rPr>
      </w:r>
      <w:r>
        <w:rPr>
          <w:noProof/>
        </w:rPr>
        <w:fldChar w:fldCharType="separate"/>
      </w:r>
      <w:r>
        <w:rPr>
          <w:noProof/>
        </w:rPr>
        <w:t>152</w:t>
      </w:r>
      <w:r>
        <w:rPr>
          <w:noProof/>
        </w:rPr>
        <w:fldChar w:fldCharType="end"/>
      </w:r>
    </w:p>
    <w:p w14:paraId="6D9904DC" w14:textId="10F11D9F"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2.3.4.7.</w:t>
      </w:r>
      <w:r w:rsidRPr="004C1E75">
        <w:rPr>
          <w:rFonts w:asciiTheme="minorHAnsi" w:eastAsiaTheme="minorEastAsia" w:hAnsiTheme="minorHAnsi" w:cstheme="minorBidi"/>
          <w:noProof/>
          <w:sz w:val="22"/>
          <w:szCs w:val="22"/>
          <w:lang w:val="fr-BE" w:eastAsia="en-IE"/>
        </w:rPr>
        <w:tab/>
      </w:r>
      <w:r w:rsidRPr="004339C5">
        <w:rPr>
          <w:i/>
          <w:noProof/>
        </w:rPr>
        <w:t>Spremljanje: stalno spremljanje prek notranjih kontrol</w:t>
      </w:r>
      <w:r>
        <w:rPr>
          <w:noProof/>
        </w:rPr>
        <w:tab/>
      </w:r>
      <w:r>
        <w:rPr>
          <w:noProof/>
        </w:rPr>
        <w:fldChar w:fldCharType="begin"/>
      </w:r>
      <w:r>
        <w:rPr>
          <w:noProof/>
        </w:rPr>
        <w:instrText xml:space="preserve"> PAGEREF _Toc146231295 \h </w:instrText>
      </w:r>
      <w:r>
        <w:rPr>
          <w:noProof/>
        </w:rPr>
      </w:r>
      <w:r>
        <w:rPr>
          <w:noProof/>
        </w:rPr>
        <w:fldChar w:fldCharType="separate"/>
      </w:r>
      <w:r>
        <w:rPr>
          <w:noProof/>
        </w:rPr>
        <w:t>155</w:t>
      </w:r>
      <w:r>
        <w:rPr>
          <w:noProof/>
        </w:rPr>
        <w:fldChar w:fldCharType="end"/>
      </w:r>
    </w:p>
    <w:p w14:paraId="225C5C8B" w14:textId="19D0593B"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2.3.4.8.</w:t>
      </w:r>
      <w:r w:rsidRPr="004C1E75">
        <w:rPr>
          <w:rFonts w:asciiTheme="minorHAnsi" w:eastAsiaTheme="minorEastAsia" w:hAnsiTheme="minorHAnsi" w:cstheme="minorBidi"/>
          <w:noProof/>
          <w:sz w:val="22"/>
          <w:szCs w:val="22"/>
          <w:lang w:val="fr-BE" w:eastAsia="en-IE"/>
        </w:rPr>
        <w:tab/>
      </w:r>
      <w:r w:rsidRPr="004339C5">
        <w:rPr>
          <w:i/>
          <w:noProof/>
        </w:rPr>
        <w:t>Spremljanje: posamezna ocenjevanja prek službe za notranjo revizijo</w:t>
      </w:r>
      <w:r>
        <w:rPr>
          <w:noProof/>
        </w:rPr>
        <w:tab/>
      </w:r>
      <w:r>
        <w:rPr>
          <w:noProof/>
        </w:rPr>
        <w:fldChar w:fldCharType="begin"/>
      </w:r>
      <w:r>
        <w:rPr>
          <w:noProof/>
        </w:rPr>
        <w:instrText xml:space="preserve"> PAGEREF _Toc146231296 \h </w:instrText>
      </w:r>
      <w:r>
        <w:rPr>
          <w:noProof/>
        </w:rPr>
      </w:r>
      <w:r>
        <w:rPr>
          <w:noProof/>
        </w:rPr>
        <w:fldChar w:fldCharType="separate"/>
      </w:r>
      <w:r>
        <w:rPr>
          <w:noProof/>
        </w:rPr>
        <w:t>155</w:t>
      </w:r>
      <w:r>
        <w:rPr>
          <w:noProof/>
        </w:rPr>
        <w:fldChar w:fldCharType="end"/>
      </w:r>
    </w:p>
    <w:p w14:paraId="4C56F445" w14:textId="77308C08" w:rsidR="004C1E75" w:rsidRPr="007929A8" w:rsidRDefault="004C1E75">
      <w:pPr>
        <w:pStyle w:val="Kazalovsebine2"/>
        <w:tabs>
          <w:tab w:val="left" w:pos="1077"/>
        </w:tabs>
        <w:rPr>
          <w:rFonts w:asciiTheme="minorHAnsi" w:eastAsiaTheme="minorEastAsia" w:hAnsiTheme="minorHAnsi" w:cstheme="minorBidi"/>
          <w:noProof/>
          <w:sz w:val="22"/>
          <w:szCs w:val="22"/>
          <w:lang w:val="fr-BE" w:eastAsia="en-IE"/>
        </w:rPr>
      </w:pPr>
      <w:r>
        <w:rPr>
          <w:noProof/>
        </w:rPr>
        <w:t>2.4.</w:t>
      </w:r>
      <w:r w:rsidRPr="007929A8">
        <w:rPr>
          <w:rFonts w:asciiTheme="minorHAnsi" w:eastAsiaTheme="minorEastAsia" w:hAnsiTheme="minorHAnsi" w:cstheme="minorBidi"/>
          <w:noProof/>
          <w:sz w:val="22"/>
          <w:szCs w:val="22"/>
          <w:lang w:val="fr-BE" w:eastAsia="en-IE"/>
        </w:rPr>
        <w:tab/>
      </w:r>
      <w:r>
        <w:rPr>
          <w:noProof/>
        </w:rPr>
        <w:t>Preizkušanje podatkov o operativnih in neoperativnih transakcijah</w:t>
      </w:r>
      <w:r>
        <w:rPr>
          <w:noProof/>
        </w:rPr>
        <w:tab/>
      </w:r>
      <w:r>
        <w:rPr>
          <w:noProof/>
        </w:rPr>
        <w:fldChar w:fldCharType="begin"/>
      </w:r>
      <w:r>
        <w:rPr>
          <w:noProof/>
        </w:rPr>
        <w:instrText xml:space="preserve"> PAGEREF _Toc146231297 \h </w:instrText>
      </w:r>
      <w:r>
        <w:rPr>
          <w:noProof/>
        </w:rPr>
      </w:r>
      <w:r>
        <w:rPr>
          <w:noProof/>
        </w:rPr>
        <w:fldChar w:fldCharType="separate"/>
      </w:r>
      <w:r>
        <w:rPr>
          <w:noProof/>
        </w:rPr>
        <w:t>156</w:t>
      </w:r>
      <w:r>
        <w:rPr>
          <w:noProof/>
        </w:rPr>
        <w:fldChar w:fldCharType="end"/>
      </w:r>
    </w:p>
    <w:p w14:paraId="3EE5E89D" w14:textId="4F9095A4" w:rsidR="004C1E75" w:rsidRPr="007929A8"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2.4.1.</w:t>
      </w:r>
      <w:r w:rsidRPr="007929A8">
        <w:rPr>
          <w:rFonts w:asciiTheme="minorHAnsi" w:eastAsiaTheme="minorEastAsia" w:hAnsiTheme="minorHAnsi" w:cstheme="minorBidi"/>
          <w:noProof/>
          <w:sz w:val="22"/>
          <w:szCs w:val="22"/>
          <w:lang w:val="fr-BE" w:eastAsia="en-IE"/>
        </w:rPr>
        <w:tab/>
      </w:r>
      <w:r w:rsidRPr="004339C5">
        <w:rPr>
          <w:b/>
          <w:noProof/>
        </w:rPr>
        <w:t>Uvod</w:t>
      </w:r>
      <w:r>
        <w:rPr>
          <w:noProof/>
        </w:rPr>
        <w:tab/>
      </w:r>
      <w:r>
        <w:rPr>
          <w:noProof/>
        </w:rPr>
        <w:fldChar w:fldCharType="begin"/>
      </w:r>
      <w:r>
        <w:rPr>
          <w:noProof/>
        </w:rPr>
        <w:instrText xml:space="preserve"> PAGEREF _Toc146231298 \h </w:instrText>
      </w:r>
      <w:r>
        <w:rPr>
          <w:noProof/>
        </w:rPr>
      </w:r>
      <w:r>
        <w:rPr>
          <w:noProof/>
        </w:rPr>
        <w:fldChar w:fldCharType="separate"/>
      </w:r>
      <w:r>
        <w:rPr>
          <w:noProof/>
        </w:rPr>
        <w:t>156</w:t>
      </w:r>
      <w:r>
        <w:rPr>
          <w:noProof/>
        </w:rPr>
        <w:fldChar w:fldCharType="end"/>
      </w:r>
    </w:p>
    <w:p w14:paraId="151997F1" w14:textId="64E8111A" w:rsidR="004C1E75" w:rsidRPr="007929A8"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noProof/>
        </w:rPr>
        <w:t>2.4.2.</w:t>
      </w:r>
      <w:r w:rsidRPr="007929A8">
        <w:rPr>
          <w:rFonts w:asciiTheme="minorHAnsi" w:eastAsiaTheme="minorEastAsia" w:hAnsiTheme="minorHAnsi" w:cstheme="minorBidi"/>
          <w:noProof/>
          <w:sz w:val="22"/>
          <w:szCs w:val="22"/>
          <w:lang w:val="fr-BE" w:eastAsia="en-IE"/>
        </w:rPr>
        <w:tab/>
      </w:r>
      <w:r w:rsidRPr="004339C5">
        <w:rPr>
          <w:b/>
          <w:noProof/>
        </w:rPr>
        <w:t>Rezultati preizkušanja v zvezi z EKSRP ali EKJS in EKSRP – stopnja napak</w:t>
      </w:r>
      <w:r>
        <w:rPr>
          <w:noProof/>
        </w:rPr>
        <w:tab/>
      </w:r>
      <w:r>
        <w:rPr>
          <w:noProof/>
        </w:rPr>
        <w:fldChar w:fldCharType="begin"/>
      </w:r>
      <w:r>
        <w:rPr>
          <w:noProof/>
        </w:rPr>
        <w:instrText xml:space="preserve"> PAGEREF _Toc146231299 \h </w:instrText>
      </w:r>
      <w:r>
        <w:rPr>
          <w:noProof/>
        </w:rPr>
      </w:r>
      <w:r>
        <w:rPr>
          <w:noProof/>
        </w:rPr>
        <w:fldChar w:fldCharType="separate"/>
      </w:r>
      <w:r>
        <w:rPr>
          <w:noProof/>
        </w:rPr>
        <w:t>156</w:t>
      </w:r>
      <w:r>
        <w:rPr>
          <w:noProof/>
        </w:rPr>
        <w:fldChar w:fldCharType="end"/>
      </w:r>
    </w:p>
    <w:p w14:paraId="11E6C847" w14:textId="01E8223E"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2.4.2.1.</w:t>
      </w:r>
      <w:r w:rsidRPr="007929A8">
        <w:rPr>
          <w:rFonts w:asciiTheme="minorHAnsi" w:eastAsiaTheme="minorEastAsia" w:hAnsiTheme="minorHAnsi" w:cstheme="minorBidi"/>
          <w:noProof/>
          <w:sz w:val="22"/>
          <w:szCs w:val="22"/>
          <w:lang w:val="it-IT" w:eastAsia="en-IE"/>
        </w:rPr>
        <w:tab/>
      </w:r>
      <w:r w:rsidRPr="004339C5">
        <w:rPr>
          <w:i/>
          <w:noProof/>
        </w:rPr>
        <w:t>Pregled</w:t>
      </w:r>
      <w:r>
        <w:rPr>
          <w:noProof/>
        </w:rPr>
        <w:tab/>
      </w:r>
      <w:r>
        <w:rPr>
          <w:noProof/>
        </w:rPr>
        <w:fldChar w:fldCharType="begin"/>
      </w:r>
      <w:r>
        <w:rPr>
          <w:noProof/>
        </w:rPr>
        <w:instrText xml:space="preserve"> PAGEREF _Toc146231300 \h </w:instrText>
      </w:r>
      <w:r>
        <w:rPr>
          <w:noProof/>
        </w:rPr>
      </w:r>
      <w:r>
        <w:rPr>
          <w:noProof/>
        </w:rPr>
        <w:fldChar w:fldCharType="separate"/>
      </w:r>
      <w:r>
        <w:rPr>
          <w:noProof/>
        </w:rPr>
        <w:t>156</w:t>
      </w:r>
      <w:r>
        <w:rPr>
          <w:noProof/>
        </w:rPr>
        <w:fldChar w:fldCharType="end"/>
      </w:r>
    </w:p>
    <w:p w14:paraId="5D9E0975" w14:textId="25377611"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2.4.2.2.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_Toc146231301 \h </w:instrText>
      </w:r>
      <w:r>
        <w:rPr>
          <w:noProof/>
        </w:rPr>
      </w:r>
      <w:r>
        <w:rPr>
          <w:noProof/>
        </w:rPr>
        <w:fldChar w:fldCharType="separate"/>
      </w:r>
      <w:r>
        <w:rPr>
          <w:noProof/>
        </w:rPr>
        <w:t>156</w:t>
      </w:r>
      <w:r>
        <w:rPr>
          <w:noProof/>
        </w:rPr>
        <w:fldChar w:fldCharType="end"/>
      </w:r>
    </w:p>
    <w:p w14:paraId="12DDBA27" w14:textId="7D12611F"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2.4.2.3.</w:t>
      </w:r>
      <w:r w:rsidRPr="007929A8">
        <w:rPr>
          <w:rFonts w:asciiTheme="minorHAnsi" w:eastAsiaTheme="minorEastAsia" w:hAnsiTheme="minorHAnsi" w:cstheme="minorBidi"/>
          <w:noProof/>
          <w:sz w:val="22"/>
          <w:szCs w:val="22"/>
          <w:lang w:val="it-IT" w:eastAsia="en-IE"/>
        </w:rPr>
        <w:tab/>
      </w:r>
      <w:r w:rsidRPr="004339C5">
        <w:rPr>
          <w:i/>
          <w:noProof/>
        </w:rPr>
        <w:t>Ocena in ugotovitve</w:t>
      </w:r>
      <w:r>
        <w:rPr>
          <w:noProof/>
        </w:rPr>
        <w:tab/>
      </w:r>
      <w:r>
        <w:rPr>
          <w:noProof/>
        </w:rPr>
        <w:fldChar w:fldCharType="begin"/>
      </w:r>
      <w:r>
        <w:rPr>
          <w:noProof/>
        </w:rPr>
        <w:instrText xml:space="preserve"> PAGEREF _Toc146231302 \h </w:instrText>
      </w:r>
      <w:r>
        <w:rPr>
          <w:noProof/>
        </w:rPr>
      </w:r>
      <w:r>
        <w:rPr>
          <w:noProof/>
        </w:rPr>
        <w:fldChar w:fldCharType="separate"/>
      </w:r>
      <w:r>
        <w:rPr>
          <w:noProof/>
        </w:rPr>
        <w:t>156</w:t>
      </w:r>
      <w:r>
        <w:rPr>
          <w:noProof/>
        </w:rPr>
        <w:fldChar w:fldCharType="end"/>
      </w:r>
    </w:p>
    <w:p w14:paraId="5F3B2C2E" w14:textId="3E5897E3"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2.4.3.</w:t>
      </w:r>
      <w:r w:rsidRPr="007929A8">
        <w:rPr>
          <w:rFonts w:asciiTheme="minorHAnsi" w:eastAsiaTheme="minorEastAsia" w:hAnsiTheme="minorHAnsi" w:cstheme="minorBidi"/>
          <w:noProof/>
          <w:sz w:val="22"/>
          <w:szCs w:val="22"/>
          <w:lang w:val="it-IT" w:eastAsia="en-IE"/>
        </w:rPr>
        <w:tab/>
      </w:r>
      <w:r w:rsidRPr="004339C5">
        <w:rPr>
          <w:b/>
          <w:noProof/>
        </w:rPr>
        <w:t>Skupni rezultati preizkušanja glede populacije EKSRP</w:t>
      </w:r>
      <w:r>
        <w:rPr>
          <w:noProof/>
        </w:rPr>
        <w:tab/>
      </w:r>
      <w:r>
        <w:rPr>
          <w:noProof/>
        </w:rPr>
        <w:fldChar w:fldCharType="begin"/>
      </w:r>
      <w:r>
        <w:rPr>
          <w:noProof/>
        </w:rPr>
        <w:instrText xml:space="preserve"> PAGEREF _Toc146231303 \h </w:instrText>
      </w:r>
      <w:r>
        <w:rPr>
          <w:noProof/>
        </w:rPr>
      </w:r>
      <w:r>
        <w:rPr>
          <w:noProof/>
        </w:rPr>
        <w:fldChar w:fldCharType="separate"/>
      </w:r>
      <w:r>
        <w:rPr>
          <w:noProof/>
        </w:rPr>
        <w:t>158</w:t>
      </w:r>
      <w:r>
        <w:rPr>
          <w:noProof/>
        </w:rPr>
        <w:fldChar w:fldCharType="end"/>
      </w:r>
    </w:p>
    <w:p w14:paraId="7C1ABB85" w14:textId="47E466F5"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2.4.4.</w:t>
      </w:r>
      <w:r w:rsidRPr="007929A8">
        <w:rPr>
          <w:rFonts w:asciiTheme="minorHAnsi" w:eastAsiaTheme="minorEastAsia" w:hAnsiTheme="minorHAnsi" w:cstheme="minorBidi"/>
          <w:noProof/>
          <w:sz w:val="22"/>
          <w:szCs w:val="22"/>
          <w:lang w:val="it-IT" w:eastAsia="en-IE"/>
        </w:rPr>
        <w:tab/>
      </w:r>
      <w:r w:rsidRPr="004339C5">
        <w:rPr>
          <w:b/>
          <w:noProof/>
        </w:rPr>
        <w:t>Rezultati preizkušanj glede neoperativnih transakcij</w:t>
      </w:r>
      <w:r>
        <w:rPr>
          <w:noProof/>
        </w:rPr>
        <w:tab/>
      </w:r>
      <w:r>
        <w:rPr>
          <w:noProof/>
        </w:rPr>
        <w:fldChar w:fldCharType="begin"/>
      </w:r>
      <w:r>
        <w:rPr>
          <w:noProof/>
        </w:rPr>
        <w:instrText xml:space="preserve"> PAGEREF _Toc146231304 \h </w:instrText>
      </w:r>
      <w:r>
        <w:rPr>
          <w:noProof/>
        </w:rPr>
      </w:r>
      <w:r>
        <w:rPr>
          <w:noProof/>
        </w:rPr>
        <w:fldChar w:fldCharType="separate"/>
      </w:r>
      <w:r>
        <w:rPr>
          <w:noProof/>
        </w:rPr>
        <w:t>158</w:t>
      </w:r>
      <w:r>
        <w:rPr>
          <w:noProof/>
        </w:rPr>
        <w:fldChar w:fldCharType="end"/>
      </w:r>
    </w:p>
    <w:p w14:paraId="2898E337" w14:textId="58AEAE86"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iCs/>
          <w:noProof/>
        </w:rPr>
        <w:t>2.4.4.1.</w:t>
      </w:r>
      <w:r w:rsidRPr="007929A8">
        <w:rPr>
          <w:rFonts w:asciiTheme="minorHAnsi" w:eastAsiaTheme="minorEastAsia" w:hAnsiTheme="minorHAnsi" w:cstheme="minorBidi"/>
          <w:noProof/>
          <w:sz w:val="22"/>
          <w:szCs w:val="22"/>
          <w:lang w:val="it-IT" w:eastAsia="en-IE"/>
        </w:rPr>
        <w:tab/>
      </w:r>
      <w:r w:rsidRPr="004339C5">
        <w:rPr>
          <w:i/>
          <w:noProof/>
        </w:rPr>
        <w:t>Rezultati preizkušanja preglednic iz Priloge II – Nepravilnosti – k Uredbi (EU) št. 128/2014 in Priloge V – Nepravilnosti – k Uredbi (EU) 2022/128</w:t>
      </w:r>
      <w:r>
        <w:rPr>
          <w:noProof/>
        </w:rPr>
        <w:tab/>
      </w:r>
      <w:r>
        <w:rPr>
          <w:noProof/>
        </w:rPr>
        <w:fldChar w:fldCharType="begin"/>
      </w:r>
      <w:r>
        <w:rPr>
          <w:noProof/>
        </w:rPr>
        <w:instrText xml:space="preserve"> PAGEREF _Toc146231305 \h </w:instrText>
      </w:r>
      <w:r>
        <w:rPr>
          <w:noProof/>
        </w:rPr>
      </w:r>
      <w:r>
        <w:rPr>
          <w:noProof/>
        </w:rPr>
        <w:fldChar w:fldCharType="separate"/>
      </w:r>
      <w:r>
        <w:rPr>
          <w:noProof/>
        </w:rPr>
        <w:t>158</w:t>
      </w:r>
      <w:r>
        <w:rPr>
          <w:noProof/>
        </w:rPr>
        <w:fldChar w:fldCharType="end"/>
      </w:r>
    </w:p>
    <w:p w14:paraId="0C517F3D" w14:textId="504E0FE1"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lastRenderedPageBreak/>
        <w:t>2.4.4.2.</w:t>
      </w:r>
      <w:r w:rsidRPr="007929A8">
        <w:rPr>
          <w:rFonts w:asciiTheme="minorHAnsi" w:eastAsiaTheme="minorEastAsia" w:hAnsiTheme="minorHAnsi" w:cstheme="minorBidi"/>
          <w:noProof/>
          <w:sz w:val="22"/>
          <w:szCs w:val="22"/>
          <w:lang w:val="it-IT" w:eastAsia="en-IE"/>
        </w:rPr>
        <w:tab/>
      </w:r>
      <w:r w:rsidRPr="004339C5">
        <w:rPr>
          <w:i/>
          <w:noProof/>
        </w:rPr>
        <w:t>Rezultati preizkušanja preglednic iz Priloge III k Uredbi (EU) št. 128/2014</w:t>
      </w:r>
      <w:r>
        <w:rPr>
          <w:noProof/>
        </w:rPr>
        <w:tab/>
      </w:r>
      <w:r>
        <w:rPr>
          <w:noProof/>
        </w:rPr>
        <w:fldChar w:fldCharType="begin"/>
      </w:r>
      <w:r>
        <w:rPr>
          <w:noProof/>
        </w:rPr>
        <w:instrText xml:space="preserve"> PAGEREF _Toc146231306 \h </w:instrText>
      </w:r>
      <w:r>
        <w:rPr>
          <w:noProof/>
        </w:rPr>
      </w:r>
      <w:r>
        <w:rPr>
          <w:noProof/>
        </w:rPr>
        <w:fldChar w:fldCharType="separate"/>
      </w:r>
      <w:r>
        <w:rPr>
          <w:noProof/>
        </w:rPr>
        <w:t>158</w:t>
      </w:r>
      <w:r>
        <w:rPr>
          <w:noProof/>
        </w:rPr>
        <w:fldChar w:fldCharType="end"/>
      </w:r>
    </w:p>
    <w:p w14:paraId="2D8AFADD" w14:textId="281A9B27"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2.4.4.3.</w:t>
      </w:r>
      <w:r w:rsidRPr="007929A8">
        <w:rPr>
          <w:rFonts w:asciiTheme="minorHAnsi" w:eastAsiaTheme="minorEastAsia" w:hAnsiTheme="minorHAnsi" w:cstheme="minorBidi"/>
          <w:noProof/>
          <w:sz w:val="22"/>
          <w:szCs w:val="22"/>
          <w:lang w:val="it-IT" w:eastAsia="en-IE"/>
        </w:rPr>
        <w:tab/>
      </w:r>
      <w:r w:rsidRPr="004339C5">
        <w:rPr>
          <w:i/>
          <w:noProof/>
        </w:rPr>
        <w:t>Rezultati preizkušanja v zvezi s predplačili in varščinami</w:t>
      </w:r>
      <w:r>
        <w:rPr>
          <w:noProof/>
        </w:rPr>
        <w:tab/>
      </w:r>
      <w:r>
        <w:rPr>
          <w:noProof/>
        </w:rPr>
        <w:fldChar w:fldCharType="begin"/>
      </w:r>
      <w:r>
        <w:rPr>
          <w:noProof/>
        </w:rPr>
        <w:instrText xml:space="preserve"> PAGEREF _Toc146231307 \h </w:instrText>
      </w:r>
      <w:r>
        <w:rPr>
          <w:noProof/>
        </w:rPr>
      </w:r>
      <w:r>
        <w:rPr>
          <w:noProof/>
        </w:rPr>
        <w:fldChar w:fldCharType="separate"/>
      </w:r>
      <w:r>
        <w:rPr>
          <w:noProof/>
        </w:rPr>
        <w:t>159</w:t>
      </w:r>
      <w:r>
        <w:rPr>
          <w:noProof/>
        </w:rPr>
        <w:fldChar w:fldCharType="end"/>
      </w:r>
    </w:p>
    <w:p w14:paraId="47C6B080" w14:textId="3D1076C6" w:rsidR="004C1E75" w:rsidRPr="007929A8" w:rsidRDefault="004C1E75">
      <w:pPr>
        <w:pStyle w:val="Kazalovsebine2"/>
        <w:tabs>
          <w:tab w:val="left" w:pos="1077"/>
        </w:tabs>
        <w:rPr>
          <w:rFonts w:asciiTheme="minorHAnsi" w:eastAsiaTheme="minorEastAsia" w:hAnsiTheme="minorHAnsi" w:cstheme="minorBidi"/>
          <w:noProof/>
          <w:sz w:val="22"/>
          <w:szCs w:val="22"/>
          <w:lang w:val="de-DE" w:eastAsia="en-IE"/>
        </w:rPr>
      </w:pPr>
      <w:r>
        <w:rPr>
          <w:noProof/>
        </w:rPr>
        <w:t>2.5.</w:t>
      </w:r>
      <w:r w:rsidRPr="007929A8">
        <w:rPr>
          <w:rFonts w:asciiTheme="minorHAnsi" w:eastAsiaTheme="minorEastAsia" w:hAnsiTheme="minorHAnsi" w:cstheme="minorBidi"/>
          <w:noProof/>
          <w:sz w:val="22"/>
          <w:szCs w:val="22"/>
          <w:lang w:val="de-DE" w:eastAsia="en-IE"/>
        </w:rPr>
        <w:tab/>
      </w:r>
      <w:r>
        <w:rPr>
          <w:noProof/>
        </w:rPr>
        <w:t>Uskladitev četrtletnih in letnih izjav</w:t>
      </w:r>
      <w:r>
        <w:rPr>
          <w:noProof/>
        </w:rPr>
        <w:tab/>
      </w:r>
      <w:r>
        <w:rPr>
          <w:noProof/>
        </w:rPr>
        <w:fldChar w:fldCharType="begin"/>
      </w:r>
      <w:r>
        <w:rPr>
          <w:noProof/>
        </w:rPr>
        <w:instrText xml:space="preserve"> PAGEREF _Toc146231308 \h </w:instrText>
      </w:r>
      <w:r>
        <w:rPr>
          <w:noProof/>
        </w:rPr>
      </w:r>
      <w:r>
        <w:rPr>
          <w:noProof/>
        </w:rPr>
        <w:fldChar w:fldCharType="separate"/>
      </w:r>
      <w:r>
        <w:rPr>
          <w:noProof/>
        </w:rPr>
        <w:t>160</w:t>
      </w:r>
      <w:r>
        <w:rPr>
          <w:noProof/>
        </w:rPr>
        <w:fldChar w:fldCharType="end"/>
      </w:r>
    </w:p>
    <w:p w14:paraId="2C6DEB87" w14:textId="3E90FB1D" w:rsidR="004C1E75" w:rsidRPr="007929A8" w:rsidRDefault="004C1E75">
      <w:pPr>
        <w:pStyle w:val="Kazalovsebine3"/>
        <w:tabs>
          <w:tab w:val="left" w:pos="1916"/>
        </w:tabs>
        <w:rPr>
          <w:rFonts w:asciiTheme="minorHAnsi" w:eastAsiaTheme="minorEastAsia" w:hAnsiTheme="minorHAnsi" w:cstheme="minorBidi"/>
          <w:noProof/>
          <w:sz w:val="22"/>
          <w:szCs w:val="22"/>
          <w:lang w:val="de-DE" w:eastAsia="en-IE"/>
        </w:rPr>
      </w:pPr>
      <w:r w:rsidRPr="004339C5">
        <w:rPr>
          <w:b/>
          <w:noProof/>
        </w:rPr>
        <w:t>2.5.1.</w:t>
      </w:r>
      <w:r w:rsidRPr="007929A8">
        <w:rPr>
          <w:rFonts w:asciiTheme="minorHAnsi" w:eastAsiaTheme="minorEastAsia" w:hAnsiTheme="minorHAnsi" w:cstheme="minorBidi"/>
          <w:noProof/>
          <w:sz w:val="22"/>
          <w:szCs w:val="22"/>
          <w:lang w:val="de-DE" w:eastAsia="en-IE"/>
        </w:rPr>
        <w:tab/>
      </w:r>
      <w:r w:rsidRPr="004339C5">
        <w:rPr>
          <w:b/>
          <w:noProof/>
        </w:rPr>
        <w:t>Uskladitev četrtletnih in letnih izjav o odhodkih EKSRP</w:t>
      </w:r>
      <w:r>
        <w:rPr>
          <w:noProof/>
        </w:rPr>
        <w:tab/>
      </w:r>
      <w:r>
        <w:rPr>
          <w:noProof/>
        </w:rPr>
        <w:fldChar w:fldCharType="begin"/>
      </w:r>
      <w:r>
        <w:rPr>
          <w:noProof/>
        </w:rPr>
        <w:instrText xml:space="preserve"> PAGEREF _Toc146231309 \h </w:instrText>
      </w:r>
      <w:r>
        <w:rPr>
          <w:noProof/>
        </w:rPr>
      </w:r>
      <w:r>
        <w:rPr>
          <w:noProof/>
        </w:rPr>
        <w:fldChar w:fldCharType="separate"/>
      </w:r>
      <w:r>
        <w:rPr>
          <w:noProof/>
        </w:rPr>
        <w:t>160</w:t>
      </w:r>
      <w:r>
        <w:rPr>
          <w:noProof/>
        </w:rPr>
        <w:fldChar w:fldCharType="end"/>
      </w:r>
    </w:p>
    <w:p w14:paraId="0FF16965" w14:textId="633773E6"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2.5.1.1.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_Toc146231310 \h </w:instrText>
      </w:r>
      <w:r>
        <w:rPr>
          <w:noProof/>
        </w:rPr>
      </w:r>
      <w:r>
        <w:rPr>
          <w:noProof/>
        </w:rPr>
        <w:fldChar w:fldCharType="separate"/>
      </w:r>
      <w:r>
        <w:rPr>
          <w:noProof/>
        </w:rPr>
        <w:t>160</w:t>
      </w:r>
      <w:r>
        <w:rPr>
          <w:noProof/>
        </w:rPr>
        <w:fldChar w:fldCharType="end"/>
      </w:r>
    </w:p>
    <w:p w14:paraId="3B6508E1" w14:textId="1417956B"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2.5.1.2.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_Toc146231311 \h </w:instrText>
      </w:r>
      <w:r>
        <w:rPr>
          <w:noProof/>
        </w:rPr>
      </w:r>
      <w:r>
        <w:rPr>
          <w:noProof/>
        </w:rPr>
        <w:fldChar w:fldCharType="separate"/>
      </w:r>
      <w:r>
        <w:rPr>
          <w:noProof/>
        </w:rPr>
        <w:t>160</w:t>
      </w:r>
      <w:r>
        <w:rPr>
          <w:noProof/>
        </w:rPr>
        <w:fldChar w:fldCharType="end"/>
      </w:r>
    </w:p>
    <w:p w14:paraId="2E127AA1" w14:textId="03EEB8E5"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Pr>
          <w:noProof/>
        </w:rPr>
        <w:t>2.5.1.3.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_Toc146231312 \h </w:instrText>
      </w:r>
      <w:r>
        <w:rPr>
          <w:noProof/>
        </w:rPr>
      </w:r>
      <w:r>
        <w:rPr>
          <w:noProof/>
        </w:rPr>
        <w:fldChar w:fldCharType="separate"/>
      </w:r>
      <w:r>
        <w:rPr>
          <w:noProof/>
        </w:rPr>
        <w:t>160</w:t>
      </w:r>
      <w:r>
        <w:rPr>
          <w:noProof/>
        </w:rPr>
        <w:fldChar w:fldCharType="end"/>
      </w:r>
    </w:p>
    <w:p w14:paraId="15F732A1" w14:textId="7A28F5C9"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2.5.1.4.</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_Toc146231313 \h </w:instrText>
      </w:r>
      <w:r>
        <w:rPr>
          <w:noProof/>
        </w:rPr>
      </w:r>
      <w:r>
        <w:rPr>
          <w:noProof/>
        </w:rPr>
        <w:fldChar w:fldCharType="separate"/>
      </w:r>
      <w:r>
        <w:rPr>
          <w:noProof/>
        </w:rPr>
        <w:t>163</w:t>
      </w:r>
      <w:r>
        <w:rPr>
          <w:noProof/>
        </w:rPr>
        <w:fldChar w:fldCharType="end"/>
      </w:r>
    </w:p>
    <w:p w14:paraId="475E108C" w14:textId="2D4D8F08"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2.5.1.5.</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_Toc146231314 \h </w:instrText>
      </w:r>
      <w:r>
        <w:rPr>
          <w:noProof/>
        </w:rPr>
      </w:r>
      <w:r>
        <w:rPr>
          <w:noProof/>
        </w:rPr>
        <w:fldChar w:fldCharType="separate"/>
      </w:r>
      <w:r>
        <w:rPr>
          <w:noProof/>
        </w:rPr>
        <w:t>163</w:t>
      </w:r>
      <w:r>
        <w:rPr>
          <w:noProof/>
        </w:rPr>
        <w:fldChar w:fldCharType="end"/>
      </w:r>
    </w:p>
    <w:p w14:paraId="7EAD9E53" w14:textId="45A47B2C"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2.5.2.</w:t>
      </w:r>
      <w:r w:rsidRPr="007929A8">
        <w:rPr>
          <w:rFonts w:asciiTheme="minorHAnsi" w:eastAsiaTheme="minorEastAsia" w:hAnsiTheme="minorHAnsi" w:cstheme="minorBidi"/>
          <w:noProof/>
          <w:sz w:val="22"/>
          <w:szCs w:val="22"/>
          <w:lang w:val="it-IT" w:eastAsia="en-IE"/>
        </w:rPr>
        <w:tab/>
      </w:r>
      <w:r w:rsidRPr="004339C5">
        <w:rPr>
          <w:b/>
          <w:noProof/>
        </w:rPr>
        <w:t>Uskladitev letne izjave in podatkov iz tabele X o obračunih EKSRP</w:t>
      </w:r>
      <w:r>
        <w:rPr>
          <w:noProof/>
        </w:rPr>
        <w:tab/>
      </w:r>
      <w:r>
        <w:rPr>
          <w:noProof/>
        </w:rPr>
        <w:fldChar w:fldCharType="begin"/>
      </w:r>
      <w:r>
        <w:rPr>
          <w:noProof/>
        </w:rPr>
        <w:instrText xml:space="preserve"> PAGEREF _Toc146231315 \h </w:instrText>
      </w:r>
      <w:r>
        <w:rPr>
          <w:noProof/>
        </w:rPr>
      </w:r>
      <w:r>
        <w:rPr>
          <w:noProof/>
        </w:rPr>
        <w:fldChar w:fldCharType="separate"/>
      </w:r>
      <w:r>
        <w:rPr>
          <w:noProof/>
        </w:rPr>
        <w:t>163</w:t>
      </w:r>
      <w:r>
        <w:rPr>
          <w:noProof/>
        </w:rPr>
        <w:fldChar w:fldCharType="end"/>
      </w:r>
    </w:p>
    <w:p w14:paraId="659FE3B1" w14:textId="51E0EC35"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2.5.2.1.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_Toc146231316 \h </w:instrText>
      </w:r>
      <w:r>
        <w:rPr>
          <w:noProof/>
        </w:rPr>
      </w:r>
      <w:r>
        <w:rPr>
          <w:noProof/>
        </w:rPr>
        <w:fldChar w:fldCharType="separate"/>
      </w:r>
      <w:r>
        <w:rPr>
          <w:noProof/>
        </w:rPr>
        <w:t>163</w:t>
      </w:r>
      <w:r>
        <w:rPr>
          <w:noProof/>
        </w:rPr>
        <w:fldChar w:fldCharType="end"/>
      </w:r>
    </w:p>
    <w:p w14:paraId="41EEDBC9" w14:textId="0ADDE708"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2.5.2.2.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_Toc146231317 \h </w:instrText>
      </w:r>
      <w:r>
        <w:rPr>
          <w:noProof/>
        </w:rPr>
      </w:r>
      <w:r>
        <w:rPr>
          <w:noProof/>
        </w:rPr>
        <w:fldChar w:fldCharType="separate"/>
      </w:r>
      <w:r>
        <w:rPr>
          <w:noProof/>
        </w:rPr>
        <w:t>163</w:t>
      </w:r>
      <w:r>
        <w:rPr>
          <w:noProof/>
        </w:rPr>
        <w:fldChar w:fldCharType="end"/>
      </w:r>
    </w:p>
    <w:p w14:paraId="037289BC" w14:textId="21B3333A"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2.5.2.3.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_Toc146231318 \h </w:instrText>
      </w:r>
      <w:r>
        <w:rPr>
          <w:noProof/>
        </w:rPr>
      </w:r>
      <w:r>
        <w:rPr>
          <w:noProof/>
        </w:rPr>
        <w:fldChar w:fldCharType="separate"/>
      </w:r>
      <w:r>
        <w:rPr>
          <w:noProof/>
        </w:rPr>
        <w:t>163</w:t>
      </w:r>
      <w:r>
        <w:rPr>
          <w:noProof/>
        </w:rPr>
        <w:fldChar w:fldCharType="end"/>
      </w:r>
    </w:p>
    <w:p w14:paraId="5C1AB15C" w14:textId="3C9804DD"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2.5.2.4.</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_Toc146231319 \h </w:instrText>
      </w:r>
      <w:r>
        <w:rPr>
          <w:noProof/>
        </w:rPr>
      </w:r>
      <w:r>
        <w:rPr>
          <w:noProof/>
        </w:rPr>
        <w:fldChar w:fldCharType="separate"/>
      </w:r>
      <w:r>
        <w:rPr>
          <w:noProof/>
        </w:rPr>
        <w:t>163</w:t>
      </w:r>
      <w:r>
        <w:rPr>
          <w:noProof/>
        </w:rPr>
        <w:fldChar w:fldCharType="end"/>
      </w:r>
    </w:p>
    <w:p w14:paraId="0712FBE1" w14:textId="38561D99"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2.5.2.5.</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_Toc146231320 \h </w:instrText>
      </w:r>
      <w:r>
        <w:rPr>
          <w:noProof/>
        </w:rPr>
      </w:r>
      <w:r>
        <w:rPr>
          <w:noProof/>
        </w:rPr>
        <w:fldChar w:fldCharType="separate"/>
      </w:r>
      <w:r>
        <w:rPr>
          <w:noProof/>
        </w:rPr>
        <w:t>163</w:t>
      </w:r>
      <w:r>
        <w:rPr>
          <w:noProof/>
        </w:rPr>
        <w:fldChar w:fldCharType="end"/>
      </w:r>
    </w:p>
    <w:p w14:paraId="7E5597F6" w14:textId="7CE5C298"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2.5.3.</w:t>
      </w:r>
      <w:r w:rsidRPr="007929A8">
        <w:rPr>
          <w:rFonts w:asciiTheme="minorHAnsi" w:eastAsiaTheme="minorEastAsia" w:hAnsiTheme="minorHAnsi" w:cstheme="minorBidi"/>
          <w:noProof/>
          <w:sz w:val="22"/>
          <w:szCs w:val="22"/>
          <w:lang w:val="it-IT" w:eastAsia="en-IE"/>
        </w:rPr>
        <w:tab/>
      </w:r>
      <w:r w:rsidRPr="004339C5">
        <w:rPr>
          <w:b/>
          <w:noProof/>
        </w:rPr>
        <w:t>Pregled izračuna odhodkov za tehnično pomoč (M20) ob uporabi mehanizma pavšalnega financiranja v skladu z določbami Uredbe (EU) 2019/1867</w:t>
      </w:r>
      <w:r>
        <w:rPr>
          <w:noProof/>
        </w:rPr>
        <w:tab/>
      </w:r>
      <w:r>
        <w:rPr>
          <w:noProof/>
        </w:rPr>
        <w:fldChar w:fldCharType="begin"/>
      </w:r>
      <w:r>
        <w:rPr>
          <w:noProof/>
        </w:rPr>
        <w:instrText xml:space="preserve"> PAGEREF _Toc146231321 \h </w:instrText>
      </w:r>
      <w:r>
        <w:rPr>
          <w:noProof/>
        </w:rPr>
      </w:r>
      <w:r>
        <w:rPr>
          <w:noProof/>
        </w:rPr>
        <w:fldChar w:fldCharType="separate"/>
      </w:r>
      <w:r>
        <w:rPr>
          <w:noProof/>
        </w:rPr>
        <w:t>163</w:t>
      </w:r>
      <w:r>
        <w:rPr>
          <w:noProof/>
        </w:rPr>
        <w:fldChar w:fldCharType="end"/>
      </w:r>
    </w:p>
    <w:p w14:paraId="34B3C588" w14:textId="3D7A4A18"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2.5.3.1.</w:t>
      </w:r>
      <w:r w:rsidRPr="004C1E75">
        <w:rPr>
          <w:rFonts w:asciiTheme="minorHAnsi" w:eastAsiaTheme="minorEastAsia" w:hAnsiTheme="minorHAnsi" w:cstheme="minorBidi"/>
          <w:noProof/>
          <w:sz w:val="22"/>
          <w:szCs w:val="22"/>
          <w:lang w:val="fr-BE" w:eastAsia="en-IE"/>
        </w:rPr>
        <w:tab/>
      </w:r>
      <w:r w:rsidRPr="004339C5">
        <w:rPr>
          <w:i/>
          <w:noProof/>
        </w:rPr>
        <w:t>Cilj</w:t>
      </w:r>
      <w:r>
        <w:rPr>
          <w:noProof/>
        </w:rPr>
        <w:tab/>
      </w:r>
      <w:r>
        <w:rPr>
          <w:noProof/>
        </w:rPr>
        <w:fldChar w:fldCharType="begin"/>
      </w:r>
      <w:r>
        <w:rPr>
          <w:noProof/>
        </w:rPr>
        <w:instrText xml:space="preserve"> PAGEREF _Toc146231322 \h </w:instrText>
      </w:r>
      <w:r>
        <w:rPr>
          <w:noProof/>
        </w:rPr>
      </w:r>
      <w:r>
        <w:rPr>
          <w:noProof/>
        </w:rPr>
        <w:fldChar w:fldCharType="separate"/>
      </w:r>
      <w:r>
        <w:rPr>
          <w:noProof/>
        </w:rPr>
        <w:t>163</w:t>
      </w:r>
      <w:r>
        <w:rPr>
          <w:noProof/>
        </w:rPr>
        <w:fldChar w:fldCharType="end"/>
      </w:r>
    </w:p>
    <w:p w14:paraId="6FADD456" w14:textId="275DD0F0"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2.5.3.2.</w:t>
      </w:r>
      <w:r w:rsidRPr="004C1E75">
        <w:rPr>
          <w:rFonts w:asciiTheme="minorHAnsi" w:eastAsiaTheme="minorEastAsia" w:hAnsiTheme="minorHAnsi" w:cstheme="minorBidi"/>
          <w:noProof/>
          <w:sz w:val="22"/>
          <w:szCs w:val="22"/>
          <w:lang w:val="fr-BE" w:eastAsia="en-IE"/>
        </w:rPr>
        <w:tab/>
      </w:r>
      <w:r w:rsidRPr="004339C5">
        <w:rPr>
          <w:i/>
          <w:noProof/>
        </w:rPr>
        <w:t>Delo, ki ga je treba opraviti</w:t>
      </w:r>
      <w:r>
        <w:rPr>
          <w:noProof/>
        </w:rPr>
        <w:tab/>
      </w:r>
      <w:r>
        <w:rPr>
          <w:noProof/>
        </w:rPr>
        <w:fldChar w:fldCharType="begin"/>
      </w:r>
      <w:r>
        <w:rPr>
          <w:noProof/>
        </w:rPr>
        <w:instrText xml:space="preserve"> PAGEREF _Toc146231323 \h </w:instrText>
      </w:r>
      <w:r>
        <w:rPr>
          <w:noProof/>
        </w:rPr>
      </w:r>
      <w:r>
        <w:rPr>
          <w:noProof/>
        </w:rPr>
        <w:fldChar w:fldCharType="separate"/>
      </w:r>
      <w:r>
        <w:rPr>
          <w:noProof/>
        </w:rPr>
        <w:t>164</w:t>
      </w:r>
      <w:r>
        <w:rPr>
          <w:noProof/>
        </w:rPr>
        <w:fldChar w:fldCharType="end"/>
      </w:r>
    </w:p>
    <w:p w14:paraId="7AB7D097" w14:textId="25578138"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2.5.3.3.</w:t>
      </w:r>
      <w:r w:rsidRPr="004C1E75">
        <w:rPr>
          <w:rFonts w:asciiTheme="minorHAnsi" w:eastAsiaTheme="minorEastAsia" w:hAnsiTheme="minorHAnsi" w:cstheme="minorBidi"/>
          <w:noProof/>
          <w:sz w:val="22"/>
          <w:szCs w:val="22"/>
          <w:lang w:val="fr-BE" w:eastAsia="en-IE"/>
        </w:rPr>
        <w:tab/>
      </w:r>
      <w:r w:rsidRPr="004339C5">
        <w:rPr>
          <w:i/>
          <w:noProof/>
        </w:rPr>
        <w:t>Ugotovitve</w:t>
      </w:r>
      <w:r>
        <w:rPr>
          <w:noProof/>
        </w:rPr>
        <w:tab/>
      </w:r>
      <w:r>
        <w:rPr>
          <w:noProof/>
        </w:rPr>
        <w:fldChar w:fldCharType="begin"/>
      </w:r>
      <w:r>
        <w:rPr>
          <w:noProof/>
        </w:rPr>
        <w:instrText xml:space="preserve"> PAGEREF _Toc146231324 \h </w:instrText>
      </w:r>
      <w:r>
        <w:rPr>
          <w:noProof/>
        </w:rPr>
      </w:r>
      <w:r>
        <w:rPr>
          <w:noProof/>
        </w:rPr>
        <w:fldChar w:fldCharType="separate"/>
      </w:r>
      <w:r>
        <w:rPr>
          <w:noProof/>
        </w:rPr>
        <w:t>164</w:t>
      </w:r>
      <w:r>
        <w:rPr>
          <w:noProof/>
        </w:rPr>
        <w:fldChar w:fldCharType="end"/>
      </w:r>
    </w:p>
    <w:p w14:paraId="78CA19AD" w14:textId="0F5BD905"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2.5.3.4.</w:t>
      </w:r>
      <w:r w:rsidRPr="004C1E75">
        <w:rPr>
          <w:rFonts w:asciiTheme="minorHAnsi" w:eastAsiaTheme="minorEastAsia" w:hAnsiTheme="minorHAnsi" w:cstheme="minorBidi"/>
          <w:noProof/>
          <w:sz w:val="22"/>
          <w:szCs w:val="22"/>
          <w:lang w:val="fr-BE" w:eastAsia="en-IE"/>
        </w:rPr>
        <w:tab/>
      </w:r>
      <w:r w:rsidRPr="004339C5">
        <w:rPr>
          <w:i/>
          <w:noProof/>
        </w:rPr>
        <w:t>Sklep</w:t>
      </w:r>
      <w:r>
        <w:rPr>
          <w:noProof/>
        </w:rPr>
        <w:tab/>
      </w:r>
      <w:r>
        <w:rPr>
          <w:noProof/>
        </w:rPr>
        <w:fldChar w:fldCharType="begin"/>
      </w:r>
      <w:r>
        <w:rPr>
          <w:noProof/>
        </w:rPr>
        <w:instrText xml:space="preserve"> PAGEREF _Toc146231325 \h </w:instrText>
      </w:r>
      <w:r>
        <w:rPr>
          <w:noProof/>
        </w:rPr>
      </w:r>
      <w:r>
        <w:rPr>
          <w:noProof/>
        </w:rPr>
        <w:fldChar w:fldCharType="separate"/>
      </w:r>
      <w:r>
        <w:rPr>
          <w:noProof/>
        </w:rPr>
        <w:t>164</w:t>
      </w:r>
      <w:r>
        <w:rPr>
          <w:noProof/>
        </w:rPr>
        <w:fldChar w:fldCharType="end"/>
      </w:r>
    </w:p>
    <w:p w14:paraId="7C48068B" w14:textId="068F2FF6"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Pr>
          <w:noProof/>
        </w:rPr>
        <w:t>2.5.3.5.</w:t>
      </w:r>
      <w:r w:rsidRPr="004C1E75">
        <w:rPr>
          <w:rFonts w:asciiTheme="minorHAnsi" w:eastAsiaTheme="minorEastAsia" w:hAnsiTheme="minorHAnsi" w:cstheme="minorBidi"/>
          <w:noProof/>
          <w:sz w:val="22"/>
          <w:szCs w:val="22"/>
          <w:lang w:val="fr-BE" w:eastAsia="en-IE"/>
        </w:rPr>
        <w:tab/>
      </w:r>
      <w:r w:rsidRPr="004339C5">
        <w:rPr>
          <w:i/>
          <w:noProof/>
        </w:rPr>
        <w:t>Priporočila</w:t>
      </w:r>
      <w:r>
        <w:rPr>
          <w:noProof/>
        </w:rPr>
        <w:tab/>
      </w:r>
      <w:r>
        <w:rPr>
          <w:noProof/>
        </w:rPr>
        <w:fldChar w:fldCharType="begin"/>
      </w:r>
      <w:r>
        <w:rPr>
          <w:noProof/>
        </w:rPr>
        <w:instrText xml:space="preserve"> PAGEREF _Toc146231326 \h </w:instrText>
      </w:r>
      <w:r>
        <w:rPr>
          <w:noProof/>
        </w:rPr>
      </w:r>
      <w:r>
        <w:rPr>
          <w:noProof/>
        </w:rPr>
        <w:fldChar w:fldCharType="separate"/>
      </w:r>
      <w:r>
        <w:rPr>
          <w:noProof/>
        </w:rPr>
        <w:t>164</w:t>
      </w:r>
      <w:r>
        <w:rPr>
          <w:noProof/>
        </w:rPr>
        <w:fldChar w:fldCharType="end"/>
      </w:r>
    </w:p>
    <w:p w14:paraId="722FF6B5" w14:textId="3F36A271" w:rsidR="004C1E75" w:rsidRPr="004C1E75"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bCs/>
          <w:noProof/>
        </w:rPr>
        <w:t>2.5.4.</w:t>
      </w:r>
      <w:r w:rsidRPr="004C1E75">
        <w:rPr>
          <w:rFonts w:asciiTheme="minorHAnsi" w:eastAsiaTheme="minorEastAsia" w:hAnsiTheme="minorHAnsi" w:cstheme="minorBidi"/>
          <w:noProof/>
          <w:sz w:val="22"/>
          <w:szCs w:val="22"/>
          <w:lang w:val="fr-BE" w:eastAsia="en-IE"/>
        </w:rPr>
        <w:tab/>
      </w:r>
      <w:r w:rsidRPr="004339C5">
        <w:rPr>
          <w:b/>
          <w:noProof/>
        </w:rPr>
        <w:t>Uskladitev informacij, ki se zahtevajo v skladu s Prilogo II in Prilogo III k Izvedbeni uredbi Komisije (EU) št. 908/2014 ter Prilogo V k Izvedbeni uredbi Komisije (EU) 2022/128, s knjigo terjatev – EKSRP</w:t>
      </w:r>
      <w:r>
        <w:rPr>
          <w:noProof/>
        </w:rPr>
        <w:tab/>
      </w:r>
      <w:r>
        <w:rPr>
          <w:noProof/>
        </w:rPr>
        <w:fldChar w:fldCharType="begin"/>
      </w:r>
      <w:r>
        <w:rPr>
          <w:noProof/>
        </w:rPr>
        <w:instrText xml:space="preserve"> PAGEREF _Toc146231327 \h </w:instrText>
      </w:r>
      <w:r>
        <w:rPr>
          <w:noProof/>
        </w:rPr>
      </w:r>
      <w:r>
        <w:rPr>
          <w:noProof/>
        </w:rPr>
        <w:fldChar w:fldCharType="separate"/>
      </w:r>
      <w:r>
        <w:rPr>
          <w:noProof/>
        </w:rPr>
        <w:t>164</w:t>
      </w:r>
      <w:r>
        <w:rPr>
          <w:noProof/>
        </w:rPr>
        <w:fldChar w:fldCharType="end"/>
      </w:r>
    </w:p>
    <w:p w14:paraId="35187378" w14:textId="561ABDB1"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2.5.4.1.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_Toc146231328 \h </w:instrText>
      </w:r>
      <w:r>
        <w:rPr>
          <w:noProof/>
        </w:rPr>
      </w:r>
      <w:r>
        <w:rPr>
          <w:noProof/>
        </w:rPr>
        <w:fldChar w:fldCharType="separate"/>
      </w:r>
      <w:r>
        <w:rPr>
          <w:noProof/>
        </w:rPr>
        <w:t>164</w:t>
      </w:r>
      <w:r>
        <w:rPr>
          <w:noProof/>
        </w:rPr>
        <w:fldChar w:fldCharType="end"/>
      </w:r>
    </w:p>
    <w:p w14:paraId="061283DC" w14:textId="697B4017"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2.5.4.2.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_Toc146231329 \h </w:instrText>
      </w:r>
      <w:r>
        <w:rPr>
          <w:noProof/>
        </w:rPr>
      </w:r>
      <w:r>
        <w:rPr>
          <w:noProof/>
        </w:rPr>
        <w:fldChar w:fldCharType="separate"/>
      </w:r>
      <w:r>
        <w:rPr>
          <w:noProof/>
        </w:rPr>
        <w:t>165</w:t>
      </w:r>
      <w:r>
        <w:rPr>
          <w:noProof/>
        </w:rPr>
        <w:fldChar w:fldCharType="end"/>
      </w:r>
    </w:p>
    <w:p w14:paraId="0F594A6B" w14:textId="2611CEC7"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2.5.4.3.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_Toc146231330 \h </w:instrText>
      </w:r>
      <w:r>
        <w:rPr>
          <w:noProof/>
        </w:rPr>
      </w:r>
      <w:r>
        <w:rPr>
          <w:noProof/>
        </w:rPr>
        <w:fldChar w:fldCharType="separate"/>
      </w:r>
      <w:r>
        <w:rPr>
          <w:noProof/>
        </w:rPr>
        <w:t>165</w:t>
      </w:r>
      <w:r>
        <w:rPr>
          <w:noProof/>
        </w:rPr>
        <w:fldChar w:fldCharType="end"/>
      </w:r>
    </w:p>
    <w:p w14:paraId="6F88A6E3" w14:textId="488C197E"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2.5.4.4.</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_Toc146231331 \h </w:instrText>
      </w:r>
      <w:r>
        <w:rPr>
          <w:noProof/>
        </w:rPr>
      </w:r>
      <w:r>
        <w:rPr>
          <w:noProof/>
        </w:rPr>
        <w:fldChar w:fldCharType="separate"/>
      </w:r>
      <w:r>
        <w:rPr>
          <w:noProof/>
        </w:rPr>
        <w:t>174</w:t>
      </w:r>
      <w:r>
        <w:rPr>
          <w:noProof/>
        </w:rPr>
        <w:fldChar w:fldCharType="end"/>
      </w:r>
    </w:p>
    <w:p w14:paraId="68773F42" w14:textId="68B9A1C6"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2.5.4.5.</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_Toc146231332 \h </w:instrText>
      </w:r>
      <w:r>
        <w:rPr>
          <w:noProof/>
        </w:rPr>
      </w:r>
      <w:r>
        <w:rPr>
          <w:noProof/>
        </w:rPr>
        <w:fldChar w:fldCharType="separate"/>
      </w:r>
      <w:r>
        <w:rPr>
          <w:noProof/>
        </w:rPr>
        <w:t>174</w:t>
      </w:r>
      <w:r>
        <w:rPr>
          <w:noProof/>
        </w:rPr>
        <w:fldChar w:fldCharType="end"/>
      </w:r>
    </w:p>
    <w:p w14:paraId="41C2BD4A" w14:textId="058848B9"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bCs/>
          <w:noProof/>
        </w:rPr>
        <w:t>2.5.5.</w:t>
      </w:r>
      <w:r w:rsidRPr="007929A8">
        <w:rPr>
          <w:rFonts w:asciiTheme="minorHAnsi" w:eastAsiaTheme="minorEastAsia" w:hAnsiTheme="minorHAnsi" w:cstheme="minorBidi"/>
          <w:noProof/>
          <w:sz w:val="22"/>
          <w:szCs w:val="22"/>
          <w:lang w:val="it-IT" w:eastAsia="en-IE"/>
        </w:rPr>
        <w:tab/>
      </w:r>
      <w:r w:rsidRPr="004339C5">
        <w:rPr>
          <w:b/>
          <w:noProof/>
        </w:rPr>
        <w:t>Uskladitev izterjav na podlagi letne izjave EKSRP s prilogami II, III in V</w:t>
      </w:r>
      <w:r>
        <w:rPr>
          <w:noProof/>
        </w:rPr>
        <w:tab/>
      </w:r>
      <w:r>
        <w:rPr>
          <w:noProof/>
        </w:rPr>
        <w:fldChar w:fldCharType="begin"/>
      </w:r>
      <w:r>
        <w:rPr>
          <w:noProof/>
        </w:rPr>
        <w:instrText xml:space="preserve"> PAGEREF _Toc146231333 \h </w:instrText>
      </w:r>
      <w:r>
        <w:rPr>
          <w:noProof/>
        </w:rPr>
      </w:r>
      <w:r>
        <w:rPr>
          <w:noProof/>
        </w:rPr>
        <w:fldChar w:fldCharType="separate"/>
      </w:r>
      <w:r>
        <w:rPr>
          <w:noProof/>
        </w:rPr>
        <w:t>174</w:t>
      </w:r>
      <w:r>
        <w:rPr>
          <w:noProof/>
        </w:rPr>
        <w:fldChar w:fldCharType="end"/>
      </w:r>
    </w:p>
    <w:p w14:paraId="66E49274" w14:textId="3B039F03"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2.5.5.1.</w:t>
      </w:r>
      <w:r w:rsidRPr="007929A8">
        <w:rPr>
          <w:rFonts w:asciiTheme="minorHAnsi" w:eastAsiaTheme="minorEastAsia" w:hAnsiTheme="minorHAnsi" w:cstheme="minorBidi"/>
          <w:noProof/>
          <w:sz w:val="22"/>
          <w:szCs w:val="22"/>
          <w:lang w:val="it-IT" w:eastAsia="en-IE"/>
        </w:rPr>
        <w:tab/>
      </w:r>
      <w:r w:rsidRPr="004339C5">
        <w:rPr>
          <w:i/>
          <w:noProof/>
        </w:rPr>
        <w:t>Standard</w:t>
      </w:r>
      <w:r>
        <w:rPr>
          <w:noProof/>
        </w:rPr>
        <w:tab/>
      </w:r>
      <w:r>
        <w:rPr>
          <w:noProof/>
        </w:rPr>
        <w:fldChar w:fldCharType="begin"/>
      </w:r>
      <w:r>
        <w:rPr>
          <w:noProof/>
        </w:rPr>
        <w:instrText xml:space="preserve"> PAGEREF _Toc146231334 \h </w:instrText>
      </w:r>
      <w:r>
        <w:rPr>
          <w:noProof/>
        </w:rPr>
      </w:r>
      <w:r>
        <w:rPr>
          <w:noProof/>
        </w:rPr>
        <w:fldChar w:fldCharType="separate"/>
      </w:r>
      <w:r>
        <w:rPr>
          <w:noProof/>
        </w:rPr>
        <w:t>174</w:t>
      </w:r>
      <w:r>
        <w:rPr>
          <w:noProof/>
        </w:rPr>
        <w:fldChar w:fldCharType="end"/>
      </w:r>
    </w:p>
    <w:p w14:paraId="69D34C6C" w14:textId="33EE505E"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2.5.5.2.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_Toc146231335 \h </w:instrText>
      </w:r>
      <w:r>
        <w:rPr>
          <w:noProof/>
        </w:rPr>
      </w:r>
      <w:r>
        <w:rPr>
          <w:noProof/>
        </w:rPr>
        <w:fldChar w:fldCharType="separate"/>
      </w:r>
      <w:r>
        <w:rPr>
          <w:noProof/>
        </w:rPr>
        <w:t>175</w:t>
      </w:r>
      <w:r>
        <w:rPr>
          <w:noProof/>
        </w:rPr>
        <w:fldChar w:fldCharType="end"/>
      </w:r>
    </w:p>
    <w:p w14:paraId="6A27B4BB" w14:textId="0473F09A"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2.5.5.3.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_Toc146231336 \h </w:instrText>
      </w:r>
      <w:r>
        <w:rPr>
          <w:noProof/>
        </w:rPr>
      </w:r>
      <w:r>
        <w:rPr>
          <w:noProof/>
        </w:rPr>
        <w:fldChar w:fldCharType="separate"/>
      </w:r>
      <w:r>
        <w:rPr>
          <w:noProof/>
        </w:rPr>
        <w:t>175</w:t>
      </w:r>
      <w:r>
        <w:rPr>
          <w:noProof/>
        </w:rPr>
        <w:fldChar w:fldCharType="end"/>
      </w:r>
    </w:p>
    <w:p w14:paraId="104D608C" w14:textId="15BF8105"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bCs/>
          <w:noProof/>
        </w:rPr>
        <w:t>2.5.6.</w:t>
      </w:r>
      <w:r w:rsidRPr="007929A8">
        <w:rPr>
          <w:rFonts w:asciiTheme="minorHAnsi" w:eastAsiaTheme="minorEastAsia" w:hAnsiTheme="minorHAnsi" w:cstheme="minorBidi"/>
          <w:noProof/>
          <w:sz w:val="22"/>
          <w:szCs w:val="22"/>
          <w:lang w:val="it-IT" w:eastAsia="en-IE"/>
        </w:rPr>
        <w:tab/>
      </w:r>
      <w:r w:rsidRPr="004339C5">
        <w:rPr>
          <w:b/>
          <w:noProof/>
        </w:rPr>
        <w:t>Uskladitev izterjanih in ponovno uporabljenih zneskov po letni izjavi o odhodkih EKSRP ter izterjav, vključenih v priloge II, III in V</w:t>
      </w:r>
      <w:r>
        <w:rPr>
          <w:noProof/>
        </w:rPr>
        <w:tab/>
      </w:r>
      <w:r>
        <w:rPr>
          <w:noProof/>
        </w:rPr>
        <w:fldChar w:fldCharType="begin"/>
      </w:r>
      <w:r>
        <w:rPr>
          <w:noProof/>
        </w:rPr>
        <w:instrText xml:space="preserve"> PAGEREF _Toc146231337 \h </w:instrText>
      </w:r>
      <w:r>
        <w:rPr>
          <w:noProof/>
        </w:rPr>
      </w:r>
      <w:r>
        <w:rPr>
          <w:noProof/>
        </w:rPr>
        <w:fldChar w:fldCharType="separate"/>
      </w:r>
      <w:r>
        <w:rPr>
          <w:noProof/>
        </w:rPr>
        <w:t>175</w:t>
      </w:r>
      <w:r>
        <w:rPr>
          <w:noProof/>
        </w:rPr>
        <w:fldChar w:fldCharType="end"/>
      </w:r>
    </w:p>
    <w:p w14:paraId="037DA2F2" w14:textId="47E6097B"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2.5.6.1.</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_Toc146231338 \h </w:instrText>
      </w:r>
      <w:r>
        <w:rPr>
          <w:noProof/>
        </w:rPr>
      </w:r>
      <w:r>
        <w:rPr>
          <w:noProof/>
        </w:rPr>
        <w:fldChar w:fldCharType="separate"/>
      </w:r>
      <w:r>
        <w:rPr>
          <w:noProof/>
        </w:rPr>
        <w:t>175</w:t>
      </w:r>
      <w:r>
        <w:rPr>
          <w:noProof/>
        </w:rPr>
        <w:fldChar w:fldCharType="end"/>
      </w:r>
    </w:p>
    <w:p w14:paraId="05E0C75A" w14:textId="63DC3881"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lastRenderedPageBreak/>
        <w:t>2.5.6.2.</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_Toc146231339 \h </w:instrText>
      </w:r>
      <w:r>
        <w:rPr>
          <w:noProof/>
        </w:rPr>
      </w:r>
      <w:r>
        <w:rPr>
          <w:noProof/>
        </w:rPr>
        <w:fldChar w:fldCharType="separate"/>
      </w:r>
      <w:r>
        <w:rPr>
          <w:noProof/>
        </w:rPr>
        <w:t>175</w:t>
      </w:r>
      <w:r>
        <w:rPr>
          <w:noProof/>
        </w:rPr>
        <w:fldChar w:fldCharType="end"/>
      </w:r>
    </w:p>
    <w:p w14:paraId="1B4C8C55" w14:textId="303DFC47"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bCs/>
          <w:noProof/>
        </w:rPr>
        <w:t>2.5.7.</w:t>
      </w:r>
      <w:r w:rsidRPr="007929A8">
        <w:rPr>
          <w:rFonts w:asciiTheme="minorHAnsi" w:eastAsiaTheme="minorEastAsia" w:hAnsiTheme="minorHAnsi" w:cstheme="minorBidi"/>
          <w:noProof/>
          <w:sz w:val="22"/>
          <w:szCs w:val="22"/>
          <w:lang w:val="it-IT" w:eastAsia="en-IE"/>
        </w:rPr>
        <w:tab/>
      </w:r>
      <w:r w:rsidRPr="004339C5">
        <w:rPr>
          <w:b/>
          <w:noProof/>
        </w:rPr>
        <w:t>Potrditev predplačil, povezanih s finančnimi instrumenti</w:t>
      </w:r>
      <w:r>
        <w:rPr>
          <w:noProof/>
        </w:rPr>
        <w:tab/>
      </w:r>
      <w:r>
        <w:rPr>
          <w:noProof/>
        </w:rPr>
        <w:fldChar w:fldCharType="begin"/>
      </w:r>
      <w:r>
        <w:rPr>
          <w:noProof/>
        </w:rPr>
        <w:instrText xml:space="preserve"> PAGEREF _Toc146231340 \h </w:instrText>
      </w:r>
      <w:r>
        <w:rPr>
          <w:noProof/>
        </w:rPr>
      </w:r>
      <w:r>
        <w:rPr>
          <w:noProof/>
        </w:rPr>
        <w:fldChar w:fldCharType="separate"/>
      </w:r>
      <w:r>
        <w:rPr>
          <w:noProof/>
        </w:rPr>
        <w:t>175</w:t>
      </w:r>
      <w:r>
        <w:rPr>
          <w:noProof/>
        </w:rPr>
        <w:fldChar w:fldCharType="end"/>
      </w:r>
    </w:p>
    <w:p w14:paraId="62B05B0A" w14:textId="69712A53"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2.5.7.1.</w:t>
      </w:r>
      <w:r w:rsidRPr="007929A8">
        <w:rPr>
          <w:rFonts w:asciiTheme="minorHAnsi" w:eastAsiaTheme="minorEastAsia" w:hAnsiTheme="minorHAnsi" w:cstheme="minorBidi"/>
          <w:noProof/>
          <w:sz w:val="22"/>
          <w:szCs w:val="22"/>
          <w:lang w:val="it-IT" w:eastAsia="en-IE"/>
        </w:rPr>
        <w:tab/>
      </w:r>
      <w:r w:rsidRPr="004339C5">
        <w:rPr>
          <w:i/>
          <w:noProof/>
        </w:rPr>
        <w:t>Cilj</w:t>
      </w:r>
      <w:r>
        <w:rPr>
          <w:noProof/>
        </w:rPr>
        <w:tab/>
      </w:r>
      <w:r>
        <w:rPr>
          <w:noProof/>
        </w:rPr>
        <w:fldChar w:fldCharType="begin"/>
      </w:r>
      <w:r>
        <w:rPr>
          <w:noProof/>
        </w:rPr>
        <w:instrText xml:space="preserve"> PAGEREF _Toc146231341 \h </w:instrText>
      </w:r>
      <w:r>
        <w:rPr>
          <w:noProof/>
        </w:rPr>
      </w:r>
      <w:r>
        <w:rPr>
          <w:noProof/>
        </w:rPr>
        <w:fldChar w:fldCharType="separate"/>
      </w:r>
      <w:r>
        <w:rPr>
          <w:noProof/>
        </w:rPr>
        <w:t>175</w:t>
      </w:r>
      <w:r>
        <w:rPr>
          <w:noProof/>
        </w:rPr>
        <w:fldChar w:fldCharType="end"/>
      </w:r>
    </w:p>
    <w:p w14:paraId="22A17762" w14:textId="63017897"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2.5.7.2.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_Toc146231342 \h </w:instrText>
      </w:r>
      <w:r>
        <w:rPr>
          <w:noProof/>
        </w:rPr>
      </w:r>
      <w:r>
        <w:rPr>
          <w:noProof/>
        </w:rPr>
        <w:fldChar w:fldCharType="separate"/>
      </w:r>
      <w:r>
        <w:rPr>
          <w:noProof/>
        </w:rPr>
        <w:t>176</w:t>
      </w:r>
      <w:r>
        <w:rPr>
          <w:noProof/>
        </w:rPr>
        <w:fldChar w:fldCharType="end"/>
      </w:r>
    </w:p>
    <w:p w14:paraId="276DC1E5" w14:textId="49342802"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2.5.7.3.</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_Toc146231343 \h </w:instrText>
      </w:r>
      <w:r>
        <w:rPr>
          <w:noProof/>
        </w:rPr>
      </w:r>
      <w:r>
        <w:rPr>
          <w:noProof/>
        </w:rPr>
        <w:fldChar w:fldCharType="separate"/>
      </w:r>
      <w:r>
        <w:rPr>
          <w:noProof/>
        </w:rPr>
        <w:t>176</w:t>
      </w:r>
      <w:r>
        <w:rPr>
          <w:noProof/>
        </w:rPr>
        <w:fldChar w:fldCharType="end"/>
      </w:r>
    </w:p>
    <w:p w14:paraId="38B4391F" w14:textId="47E2FDA0"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2.5.7.4.</w:t>
      </w:r>
      <w:r w:rsidRPr="007929A8">
        <w:rPr>
          <w:rFonts w:asciiTheme="minorHAnsi" w:eastAsiaTheme="minorEastAsia" w:hAnsiTheme="minorHAnsi" w:cstheme="minorBidi"/>
          <w:noProof/>
          <w:sz w:val="22"/>
          <w:szCs w:val="22"/>
          <w:lang w:val="it-IT" w:eastAsia="en-IE"/>
        </w:rPr>
        <w:tab/>
      </w:r>
      <w:r w:rsidRPr="004339C5">
        <w:rPr>
          <w:i/>
          <w:noProof/>
        </w:rPr>
        <w:t>Ocena</w:t>
      </w:r>
      <w:r>
        <w:rPr>
          <w:noProof/>
        </w:rPr>
        <w:tab/>
      </w:r>
      <w:r>
        <w:rPr>
          <w:noProof/>
        </w:rPr>
        <w:fldChar w:fldCharType="begin"/>
      </w:r>
      <w:r>
        <w:rPr>
          <w:noProof/>
        </w:rPr>
        <w:instrText xml:space="preserve"> PAGEREF _Toc146231344 \h </w:instrText>
      </w:r>
      <w:r>
        <w:rPr>
          <w:noProof/>
        </w:rPr>
      </w:r>
      <w:r>
        <w:rPr>
          <w:noProof/>
        </w:rPr>
        <w:fldChar w:fldCharType="separate"/>
      </w:r>
      <w:r>
        <w:rPr>
          <w:noProof/>
        </w:rPr>
        <w:t>176</w:t>
      </w:r>
      <w:r>
        <w:rPr>
          <w:noProof/>
        </w:rPr>
        <w:fldChar w:fldCharType="end"/>
      </w:r>
    </w:p>
    <w:p w14:paraId="75002650" w14:textId="1A56F32C"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2.5.7.5.</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_Toc146231345 \h </w:instrText>
      </w:r>
      <w:r>
        <w:rPr>
          <w:noProof/>
        </w:rPr>
      </w:r>
      <w:r>
        <w:rPr>
          <w:noProof/>
        </w:rPr>
        <w:fldChar w:fldCharType="separate"/>
      </w:r>
      <w:r>
        <w:rPr>
          <w:noProof/>
        </w:rPr>
        <w:t>176</w:t>
      </w:r>
      <w:r>
        <w:rPr>
          <w:noProof/>
        </w:rPr>
        <w:fldChar w:fldCharType="end"/>
      </w:r>
    </w:p>
    <w:p w14:paraId="21CAB2EA" w14:textId="0E48EF49" w:rsidR="004C1E75" w:rsidRPr="007929A8" w:rsidRDefault="004C1E75">
      <w:pPr>
        <w:pStyle w:val="Kazalovsebine2"/>
        <w:tabs>
          <w:tab w:val="left" w:pos="1077"/>
        </w:tabs>
        <w:rPr>
          <w:rFonts w:asciiTheme="minorHAnsi" w:eastAsiaTheme="minorEastAsia" w:hAnsiTheme="minorHAnsi" w:cstheme="minorBidi"/>
          <w:noProof/>
          <w:sz w:val="22"/>
          <w:szCs w:val="22"/>
          <w:lang w:val="it-IT" w:eastAsia="en-IE"/>
        </w:rPr>
      </w:pPr>
      <w:r>
        <w:rPr>
          <w:noProof/>
        </w:rPr>
        <w:t>2.6.</w:t>
      </w:r>
      <w:r w:rsidRPr="007929A8">
        <w:rPr>
          <w:rFonts w:asciiTheme="minorHAnsi" w:eastAsiaTheme="minorEastAsia" w:hAnsiTheme="minorHAnsi" w:cstheme="minorBidi"/>
          <w:noProof/>
          <w:sz w:val="22"/>
          <w:szCs w:val="22"/>
          <w:lang w:val="it-IT" w:eastAsia="en-IE"/>
        </w:rPr>
        <w:tab/>
      </w:r>
      <w:r>
        <w:rPr>
          <w:noProof/>
        </w:rPr>
        <w:t>Skupno ocenjevanje napak</w:t>
      </w:r>
      <w:r>
        <w:rPr>
          <w:noProof/>
        </w:rPr>
        <w:tab/>
      </w:r>
      <w:r>
        <w:rPr>
          <w:noProof/>
        </w:rPr>
        <w:fldChar w:fldCharType="begin"/>
      </w:r>
      <w:r>
        <w:rPr>
          <w:noProof/>
        </w:rPr>
        <w:instrText xml:space="preserve"> PAGEREF _Toc146231346 \h </w:instrText>
      </w:r>
      <w:r>
        <w:rPr>
          <w:noProof/>
        </w:rPr>
      </w:r>
      <w:r>
        <w:rPr>
          <w:noProof/>
        </w:rPr>
        <w:fldChar w:fldCharType="separate"/>
      </w:r>
      <w:r>
        <w:rPr>
          <w:noProof/>
        </w:rPr>
        <w:t>177</w:t>
      </w:r>
      <w:r>
        <w:rPr>
          <w:noProof/>
        </w:rPr>
        <w:fldChar w:fldCharType="end"/>
      </w:r>
    </w:p>
    <w:p w14:paraId="783E8B8D" w14:textId="1EEA57B0"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2.6.1.</w:t>
      </w:r>
      <w:r w:rsidRPr="007929A8">
        <w:rPr>
          <w:rFonts w:asciiTheme="minorHAnsi" w:eastAsiaTheme="minorEastAsia" w:hAnsiTheme="minorHAnsi" w:cstheme="minorBidi"/>
          <w:noProof/>
          <w:sz w:val="22"/>
          <w:szCs w:val="22"/>
          <w:lang w:val="it-IT" w:eastAsia="en-IE"/>
        </w:rPr>
        <w:tab/>
      </w:r>
      <w:r w:rsidRPr="004339C5">
        <w:rPr>
          <w:b/>
          <w:noProof/>
        </w:rPr>
        <w:t>Podrobno ocenjevanje napak</w:t>
      </w:r>
      <w:r>
        <w:rPr>
          <w:noProof/>
        </w:rPr>
        <w:tab/>
      </w:r>
      <w:r>
        <w:rPr>
          <w:noProof/>
        </w:rPr>
        <w:fldChar w:fldCharType="begin"/>
      </w:r>
      <w:r>
        <w:rPr>
          <w:noProof/>
        </w:rPr>
        <w:instrText xml:space="preserve"> PAGEREF _Toc146231347 \h </w:instrText>
      </w:r>
      <w:r>
        <w:rPr>
          <w:noProof/>
        </w:rPr>
      </w:r>
      <w:r>
        <w:rPr>
          <w:noProof/>
        </w:rPr>
        <w:fldChar w:fldCharType="separate"/>
      </w:r>
      <w:r>
        <w:rPr>
          <w:noProof/>
        </w:rPr>
        <w:t>177</w:t>
      </w:r>
      <w:r>
        <w:rPr>
          <w:noProof/>
        </w:rPr>
        <w:fldChar w:fldCharType="end"/>
      </w:r>
    </w:p>
    <w:p w14:paraId="127CAA8B" w14:textId="10192306"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2.6.1.1.</w:t>
      </w:r>
      <w:r w:rsidRPr="007929A8">
        <w:rPr>
          <w:rFonts w:asciiTheme="minorHAnsi" w:eastAsiaTheme="minorEastAsia" w:hAnsiTheme="minorHAnsi" w:cstheme="minorBidi"/>
          <w:noProof/>
          <w:sz w:val="22"/>
          <w:szCs w:val="22"/>
          <w:lang w:val="it-IT" w:eastAsia="en-IE"/>
        </w:rPr>
        <w:tab/>
      </w:r>
      <w:r w:rsidRPr="004339C5">
        <w:rPr>
          <w:i/>
          <w:noProof/>
        </w:rPr>
        <w:t>Ocenjevanje napak za odhodke iz poslovanja</w:t>
      </w:r>
      <w:r>
        <w:rPr>
          <w:noProof/>
        </w:rPr>
        <w:tab/>
      </w:r>
      <w:r>
        <w:rPr>
          <w:noProof/>
        </w:rPr>
        <w:fldChar w:fldCharType="begin"/>
      </w:r>
      <w:r>
        <w:rPr>
          <w:noProof/>
        </w:rPr>
        <w:instrText xml:space="preserve"> PAGEREF _Toc146231348 \h </w:instrText>
      </w:r>
      <w:r>
        <w:rPr>
          <w:noProof/>
        </w:rPr>
      </w:r>
      <w:r>
        <w:rPr>
          <w:noProof/>
        </w:rPr>
        <w:fldChar w:fldCharType="separate"/>
      </w:r>
      <w:r>
        <w:rPr>
          <w:noProof/>
        </w:rPr>
        <w:t>177</w:t>
      </w:r>
      <w:r>
        <w:rPr>
          <w:noProof/>
        </w:rPr>
        <w:fldChar w:fldCharType="end"/>
      </w:r>
    </w:p>
    <w:p w14:paraId="53A755F6" w14:textId="336F8259"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2.6.1.2.</w:t>
      </w:r>
      <w:r w:rsidRPr="007929A8">
        <w:rPr>
          <w:rFonts w:asciiTheme="minorHAnsi" w:eastAsiaTheme="minorEastAsia" w:hAnsiTheme="minorHAnsi" w:cstheme="minorBidi"/>
          <w:noProof/>
          <w:sz w:val="22"/>
          <w:szCs w:val="22"/>
          <w:lang w:val="it-IT" w:eastAsia="en-IE"/>
        </w:rPr>
        <w:tab/>
      </w:r>
      <w:r w:rsidRPr="004339C5">
        <w:rPr>
          <w:i/>
          <w:noProof/>
        </w:rPr>
        <w:t>Ocenjevanje napak za odhodke, ki ne nastanejo pri poslovanju: dolgovi, predplačila in varščine</w:t>
      </w:r>
      <w:r>
        <w:rPr>
          <w:noProof/>
        </w:rPr>
        <w:tab/>
      </w:r>
      <w:r>
        <w:rPr>
          <w:noProof/>
        </w:rPr>
        <w:fldChar w:fldCharType="begin"/>
      </w:r>
      <w:r>
        <w:rPr>
          <w:noProof/>
        </w:rPr>
        <w:instrText xml:space="preserve"> PAGEREF _Toc146231349 \h </w:instrText>
      </w:r>
      <w:r>
        <w:rPr>
          <w:noProof/>
        </w:rPr>
      </w:r>
      <w:r>
        <w:rPr>
          <w:noProof/>
        </w:rPr>
        <w:fldChar w:fldCharType="separate"/>
      </w:r>
      <w:r>
        <w:rPr>
          <w:noProof/>
        </w:rPr>
        <w:t>179</w:t>
      </w:r>
      <w:r>
        <w:rPr>
          <w:noProof/>
        </w:rPr>
        <w:fldChar w:fldCharType="end"/>
      </w:r>
    </w:p>
    <w:p w14:paraId="55999270" w14:textId="00998031" w:rsidR="004C1E75" w:rsidRPr="007929A8" w:rsidRDefault="004C1E75">
      <w:pPr>
        <w:pStyle w:val="Kazalovsebine2"/>
        <w:tabs>
          <w:tab w:val="left" w:pos="1077"/>
        </w:tabs>
        <w:rPr>
          <w:rFonts w:asciiTheme="minorHAnsi" w:eastAsiaTheme="minorEastAsia" w:hAnsiTheme="minorHAnsi" w:cstheme="minorBidi"/>
          <w:noProof/>
          <w:sz w:val="22"/>
          <w:szCs w:val="22"/>
          <w:lang w:val="it-IT" w:eastAsia="en-IE"/>
        </w:rPr>
      </w:pPr>
      <w:r>
        <w:rPr>
          <w:noProof/>
        </w:rPr>
        <w:t>2.7.</w:t>
      </w:r>
      <w:r w:rsidRPr="007929A8">
        <w:rPr>
          <w:rFonts w:asciiTheme="minorHAnsi" w:eastAsiaTheme="minorEastAsia" w:hAnsiTheme="minorHAnsi" w:cstheme="minorBidi"/>
          <w:noProof/>
          <w:sz w:val="22"/>
          <w:szCs w:val="22"/>
          <w:lang w:val="it-IT" w:eastAsia="en-IE"/>
        </w:rPr>
        <w:tab/>
      </w:r>
      <w:r>
        <w:rPr>
          <w:noProof/>
        </w:rPr>
        <w:t>Splošne sklepne ugotovitve</w:t>
      </w:r>
      <w:r>
        <w:rPr>
          <w:noProof/>
        </w:rPr>
        <w:tab/>
      </w:r>
      <w:r>
        <w:rPr>
          <w:noProof/>
        </w:rPr>
        <w:fldChar w:fldCharType="begin"/>
      </w:r>
      <w:r>
        <w:rPr>
          <w:noProof/>
        </w:rPr>
        <w:instrText xml:space="preserve"> PAGEREF _Toc146231350 \h </w:instrText>
      </w:r>
      <w:r>
        <w:rPr>
          <w:noProof/>
        </w:rPr>
      </w:r>
      <w:r>
        <w:rPr>
          <w:noProof/>
        </w:rPr>
        <w:fldChar w:fldCharType="separate"/>
      </w:r>
      <w:r>
        <w:rPr>
          <w:noProof/>
        </w:rPr>
        <w:t>180</w:t>
      </w:r>
      <w:r>
        <w:rPr>
          <w:noProof/>
        </w:rPr>
        <w:fldChar w:fldCharType="end"/>
      </w:r>
    </w:p>
    <w:p w14:paraId="7F93A4E1" w14:textId="489AC6E5"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2.7.1.</w:t>
      </w:r>
      <w:r w:rsidRPr="007929A8">
        <w:rPr>
          <w:rFonts w:asciiTheme="minorHAnsi" w:eastAsiaTheme="minorEastAsia" w:hAnsiTheme="minorHAnsi" w:cstheme="minorBidi"/>
          <w:noProof/>
          <w:sz w:val="22"/>
          <w:szCs w:val="22"/>
          <w:lang w:val="it-IT" w:eastAsia="en-IE"/>
        </w:rPr>
        <w:tab/>
      </w:r>
      <w:r w:rsidRPr="004339C5">
        <w:rPr>
          <w:b/>
          <w:noProof/>
        </w:rPr>
        <w:t>Narava ugotovitev</w:t>
      </w:r>
      <w:r>
        <w:rPr>
          <w:noProof/>
        </w:rPr>
        <w:tab/>
      </w:r>
      <w:r>
        <w:rPr>
          <w:noProof/>
        </w:rPr>
        <w:fldChar w:fldCharType="begin"/>
      </w:r>
      <w:r>
        <w:rPr>
          <w:noProof/>
        </w:rPr>
        <w:instrText xml:space="preserve"> PAGEREF _Toc146231351 \h </w:instrText>
      </w:r>
      <w:r>
        <w:rPr>
          <w:noProof/>
        </w:rPr>
      </w:r>
      <w:r>
        <w:rPr>
          <w:noProof/>
        </w:rPr>
        <w:fldChar w:fldCharType="separate"/>
      </w:r>
      <w:r>
        <w:rPr>
          <w:noProof/>
        </w:rPr>
        <w:t>180</w:t>
      </w:r>
      <w:r>
        <w:rPr>
          <w:noProof/>
        </w:rPr>
        <w:fldChar w:fldCharType="end"/>
      </w:r>
    </w:p>
    <w:p w14:paraId="5E2955E8" w14:textId="1DCD08DA"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2.7.2.</w:t>
      </w:r>
      <w:r w:rsidRPr="007929A8">
        <w:rPr>
          <w:rFonts w:asciiTheme="minorHAnsi" w:eastAsiaTheme="minorEastAsia" w:hAnsiTheme="minorHAnsi" w:cstheme="minorBidi"/>
          <w:noProof/>
          <w:sz w:val="22"/>
          <w:szCs w:val="22"/>
          <w:lang w:val="it-IT" w:eastAsia="en-IE"/>
        </w:rPr>
        <w:tab/>
      </w:r>
      <w:r w:rsidRPr="004339C5">
        <w:rPr>
          <w:b/>
          <w:noProof/>
        </w:rPr>
        <w:t>Zelo pomembne ugotovitve</w:t>
      </w:r>
      <w:r>
        <w:rPr>
          <w:noProof/>
        </w:rPr>
        <w:tab/>
      </w:r>
      <w:r>
        <w:rPr>
          <w:noProof/>
        </w:rPr>
        <w:fldChar w:fldCharType="begin"/>
      </w:r>
      <w:r>
        <w:rPr>
          <w:noProof/>
        </w:rPr>
        <w:instrText xml:space="preserve"> PAGEREF _Toc146231352 \h </w:instrText>
      </w:r>
      <w:r>
        <w:rPr>
          <w:noProof/>
        </w:rPr>
      </w:r>
      <w:r>
        <w:rPr>
          <w:noProof/>
        </w:rPr>
        <w:fldChar w:fldCharType="separate"/>
      </w:r>
      <w:r>
        <w:rPr>
          <w:noProof/>
        </w:rPr>
        <w:t>181</w:t>
      </w:r>
      <w:r>
        <w:rPr>
          <w:noProof/>
        </w:rPr>
        <w:fldChar w:fldCharType="end"/>
      </w:r>
    </w:p>
    <w:p w14:paraId="72D17D05" w14:textId="7C598CCF"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noProof/>
        </w:rPr>
        <w:t>2.7.3.</w:t>
      </w:r>
      <w:r w:rsidRPr="007929A8">
        <w:rPr>
          <w:rFonts w:asciiTheme="minorHAnsi" w:eastAsiaTheme="minorEastAsia" w:hAnsiTheme="minorHAnsi" w:cstheme="minorBidi"/>
          <w:noProof/>
          <w:sz w:val="22"/>
          <w:szCs w:val="22"/>
          <w:lang w:val="it-IT" w:eastAsia="en-IE"/>
        </w:rPr>
        <w:tab/>
      </w:r>
      <w:r w:rsidRPr="004339C5">
        <w:rPr>
          <w:b/>
          <w:noProof/>
        </w:rPr>
        <w:t>Srednje pomembne ugotovitve</w:t>
      </w:r>
      <w:r>
        <w:rPr>
          <w:noProof/>
        </w:rPr>
        <w:tab/>
      </w:r>
      <w:r>
        <w:rPr>
          <w:noProof/>
        </w:rPr>
        <w:fldChar w:fldCharType="begin"/>
      </w:r>
      <w:r>
        <w:rPr>
          <w:noProof/>
        </w:rPr>
        <w:instrText xml:space="preserve"> PAGEREF _Toc146231353 \h </w:instrText>
      </w:r>
      <w:r>
        <w:rPr>
          <w:noProof/>
        </w:rPr>
      </w:r>
      <w:r>
        <w:rPr>
          <w:noProof/>
        </w:rPr>
        <w:fldChar w:fldCharType="separate"/>
      </w:r>
      <w:r>
        <w:rPr>
          <w:noProof/>
        </w:rPr>
        <w:t>182</w:t>
      </w:r>
      <w:r>
        <w:rPr>
          <w:noProof/>
        </w:rPr>
        <w:fldChar w:fldCharType="end"/>
      </w:r>
    </w:p>
    <w:p w14:paraId="69B61D8D" w14:textId="48CC40D2" w:rsidR="004C1E75" w:rsidRPr="007929A8" w:rsidRDefault="004C1E75">
      <w:pPr>
        <w:pStyle w:val="Kazalovsebine2"/>
        <w:rPr>
          <w:rFonts w:asciiTheme="minorHAnsi" w:eastAsiaTheme="minorEastAsia" w:hAnsiTheme="minorHAnsi" w:cstheme="minorBidi"/>
          <w:noProof/>
          <w:sz w:val="22"/>
          <w:szCs w:val="22"/>
          <w:lang w:val="it-IT" w:eastAsia="en-IE"/>
        </w:rPr>
      </w:pPr>
      <w:r>
        <w:rPr>
          <w:noProof/>
        </w:rPr>
        <w:t>REVIZIJSKI CILJ ŠT. 2 – OCENA SISTEMOV UPRAVLJANJA DRŽAV ČLANIC</w:t>
      </w:r>
      <w:r>
        <w:rPr>
          <w:noProof/>
        </w:rPr>
        <w:tab/>
      </w:r>
      <w:r>
        <w:rPr>
          <w:noProof/>
        </w:rPr>
        <w:fldChar w:fldCharType="begin"/>
      </w:r>
      <w:r>
        <w:rPr>
          <w:noProof/>
        </w:rPr>
        <w:instrText xml:space="preserve"> PAGEREF _Toc146231354 \h </w:instrText>
      </w:r>
      <w:r>
        <w:rPr>
          <w:noProof/>
        </w:rPr>
      </w:r>
      <w:r>
        <w:rPr>
          <w:noProof/>
        </w:rPr>
        <w:fldChar w:fldCharType="separate"/>
      </w:r>
      <w:r>
        <w:rPr>
          <w:noProof/>
        </w:rPr>
        <w:t>184</w:t>
      </w:r>
      <w:r>
        <w:rPr>
          <w:noProof/>
        </w:rPr>
        <w:fldChar w:fldCharType="end"/>
      </w:r>
    </w:p>
    <w:p w14:paraId="0A98AA6E" w14:textId="4495F4DB" w:rsidR="004C1E75" w:rsidRDefault="004C1E75">
      <w:pPr>
        <w:pStyle w:val="Kazalovsebine2"/>
        <w:tabs>
          <w:tab w:val="left" w:pos="1077"/>
        </w:tabs>
        <w:rPr>
          <w:rFonts w:asciiTheme="minorHAnsi" w:eastAsiaTheme="minorEastAsia" w:hAnsiTheme="minorHAnsi" w:cstheme="minorBidi"/>
          <w:noProof/>
          <w:sz w:val="22"/>
          <w:szCs w:val="22"/>
          <w:lang w:val="en-IE" w:eastAsia="en-IE"/>
        </w:rPr>
      </w:pPr>
      <w:r>
        <w:rPr>
          <w:noProof/>
        </w:rPr>
        <w:t>2.8.</w:t>
      </w:r>
      <w:r>
        <w:rPr>
          <w:rFonts w:asciiTheme="minorHAnsi" w:eastAsiaTheme="minorEastAsia" w:hAnsiTheme="minorHAnsi" w:cstheme="minorBidi"/>
          <w:noProof/>
          <w:sz w:val="22"/>
          <w:szCs w:val="22"/>
          <w:lang w:val="en-IE" w:eastAsia="en-IE"/>
        </w:rPr>
        <w:tab/>
      </w:r>
      <w:r>
        <w:rPr>
          <w:noProof/>
        </w:rPr>
        <w:t>Pregled sistemov upravljanja držav članic</w:t>
      </w:r>
      <w:r>
        <w:rPr>
          <w:noProof/>
        </w:rPr>
        <w:tab/>
      </w:r>
      <w:r>
        <w:rPr>
          <w:noProof/>
        </w:rPr>
        <w:fldChar w:fldCharType="begin"/>
      </w:r>
      <w:r>
        <w:rPr>
          <w:noProof/>
        </w:rPr>
        <w:instrText xml:space="preserve"> PAGEREF _Toc146231355 \h </w:instrText>
      </w:r>
      <w:r>
        <w:rPr>
          <w:noProof/>
        </w:rPr>
      </w:r>
      <w:r>
        <w:rPr>
          <w:noProof/>
        </w:rPr>
        <w:fldChar w:fldCharType="separate"/>
      </w:r>
      <w:r>
        <w:rPr>
          <w:noProof/>
        </w:rPr>
        <w:t>185</w:t>
      </w:r>
      <w:r>
        <w:rPr>
          <w:noProof/>
        </w:rPr>
        <w:fldChar w:fldCharType="end"/>
      </w:r>
    </w:p>
    <w:p w14:paraId="1DCEE946" w14:textId="1028103A" w:rsidR="004C1E75" w:rsidRDefault="004C1E75">
      <w:pPr>
        <w:pStyle w:val="Kazalovsebine3"/>
        <w:tabs>
          <w:tab w:val="left" w:pos="1916"/>
        </w:tabs>
        <w:rPr>
          <w:rFonts w:asciiTheme="minorHAnsi" w:eastAsiaTheme="minorEastAsia" w:hAnsiTheme="minorHAnsi" w:cstheme="minorBidi"/>
          <w:noProof/>
          <w:sz w:val="22"/>
          <w:szCs w:val="22"/>
          <w:lang w:val="en-IE" w:eastAsia="en-IE"/>
        </w:rPr>
      </w:pPr>
      <w:r w:rsidRPr="004339C5">
        <w:rPr>
          <w:b/>
          <w:noProof/>
        </w:rPr>
        <w:t>2.8.1.</w:t>
      </w:r>
      <w:r>
        <w:rPr>
          <w:rFonts w:asciiTheme="minorHAnsi" w:eastAsiaTheme="minorEastAsia" w:hAnsiTheme="minorHAnsi" w:cstheme="minorBidi"/>
          <w:noProof/>
          <w:sz w:val="22"/>
          <w:szCs w:val="22"/>
          <w:lang w:val="en-IE" w:eastAsia="en-IE"/>
        </w:rPr>
        <w:tab/>
      </w:r>
      <w:r w:rsidRPr="004339C5">
        <w:rPr>
          <w:b/>
          <w:noProof/>
        </w:rPr>
        <w:t>Razumevanje subjektov/procesov</w:t>
      </w:r>
      <w:r>
        <w:rPr>
          <w:noProof/>
        </w:rPr>
        <w:tab/>
      </w:r>
      <w:r>
        <w:rPr>
          <w:noProof/>
        </w:rPr>
        <w:fldChar w:fldCharType="begin"/>
      </w:r>
      <w:r>
        <w:rPr>
          <w:noProof/>
        </w:rPr>
        <w:instrText xml:space="preserve"> PAGEREF _Toc146231356 \h </w:instrText>
      </w:r>
      <w:r>
        <w:rPr>
          <w:noProof/>
        </w:rPr>
      </w:r>
      <w:r>
        <w:rPr>
          <w:noProof/>
        </w:rPr>
        <w:fldChar w:fldCharType="separate"/>
      </w:r>
      <w:r>
        <w:rPr>
          <w:noProof/>
        </w:rPr>
        <w:t>187</w:t>
      </w:r>
      <w:r>
        <w:rPr>
          <w:noProof/>
        </w:rPr>
        <w:fldChar w:fldCharType="end"/>
      </w:r>
    </w:p>
    <w:p w14:paraId="25D7D575" w14:textId="3B272D15" w:rsidR="004C1E75" w:rsidRDefault="004C1E75">
      <w:pPr>
        <w:pStyle w:val="Kazalovsebine3"/>
        <w:tabs>
          <w:tab w:val="left" w:pos="1916"/>
        </w:tabs>
        <w:rPr>
          <w:rFonts w:asciiTheme="minorHAnsi" w:eastAsiaTheme="minorEastAsia" w:hAnsiTheme="minorHAnsi" w:cstheme="minorBidi"/>
          <w:noProof/>
          <w:sz w:val="22"/>
          <w:szCs w:val="22"/>
          <w:lang w:val="en-IE" w:eastAsia="en-IE"/>
        </w:rPr>
      </w:pPr>
      <w:r w:rsidRPr="004339C5">
        <w:rPr>
          <w:b/>
          <w:noProof/>
        </w:rPr>
        <w:t>2.8.2.</w:t>
      </w:r>
      <w:r>
        <w:rPr>
          <w:rFonts w:asciiTheme="minorHAnsi" w:eastAsiaTheme="minorEastAsia" w:hAnsiTheme="minorHAnsi" w:cstheme="minorBidi"/>
          <w:noProof/>
          <w:sz w:val="22"/>
          <w:szCs w:val="22"/>
          <w:lang w:val="en-IE" w:eastAsia="en-IE"/>
        </w:rPr>
        <w:tab/>
      </w:r>
      <w:r w:rsidRPr="004339C5">
        <w:rPr>
          <w:b/>
          <w:noProof/>
        </w:rPr>
        <w:t>EKSRP – preizkušanje skladnosti / preizkus kontrol – kontrolne dejavnosti</w:t>
      </w:r>
      <w:r>
        <w:rPr>
          <w:noProof/>
        </w:rPr>
        <w:tab/>
      </w:r>
      <w:r>
        <w:rPr>
          <w:noProof/>
        </w:rPr>
        <w:fldChar w:fldCharType="begin"/>
      </w:r>
      <w:r>
        <w:rPr>
          <w:noProof/>
        </w:rPr>
        <w:instrText xml:space="preserve"> PAGEREF _Toc146231357 \h </w:instrText>
      </w:r>
      <w:r>
        <w:rPr>
          <w:noProof/>
        </w:rPr>
      </w:r>
      <w:r>
        <w:rPr>
          <w:noProof/>
        </w:rPr>
        <w:fldChar w:fldCharType="separate"/>
      </w:r>
      <w:r>
        <w:rPr>
          <w:noProof/>
        </w:rPr>
        <w:t>187</w:t>
      </w:r>
      <w:r>
        <w:rPr>
          <w:noProof/>
        </w:rPr>
        <w:fldChar w:fldCharType="end"/>
      </w:r>
    </w:p>
    <w:p w14:paraId="6424B7BA" w14:textId="4AC8C175"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2.8.2.1.</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(javna naročila)</w:t>
      </w:r>
      <w:r>
        <w:rPr>
          <w:noProof/>
        </w:rPr>
        <w:tab/>
      </w:r>
      <w:r>
        <w:rPr>
          <w:noProof/>
        </w:rPr>
        <w:fldChar w:fldCharType="begin"/>
      </w:r>
      <w:r>
        <w:rPr>
          <w:noProof/>
        </w:rPr>
        <w:instrText xml:space="preserve"> PAGEREF _Toc146231358 \h </w:instrText>
      </w:r>
      <w:r>
        <w:rPr>
          <w:noProof/>
        </w:rPr>
      </w:r>
      <w:r>
        <w:rPr>
          <w:noProof/>
        </w:rPr>
        <w:fldChar w:fldCharType="separate"/>
      </w:r>
      <w:r>
        <w:rPr>
          <w:noProof/>
        </w:rPr>
        <w:t>187</w:t>
      </w:r>
      <w:r>
        <w:rPr>
          <w:noProof/>
        </w:rPr>
        <w:fldChar w:fldCharType="end"/>
      </w:r>
    </w:p>
    <w:p w14:paraId="6FA94CAF" w14:textId="33DA5BB8"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2.8.2.2.</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(finančni interesi)</w:t>
      </w:r>
      <w:r>
        <w:rPr>
          <w:noProof/>
        </w:rPr>
        <w:tab/>
      </w:r>
      <w:r>
        <w:rPr>
          <w:noProof/>
        </w:rPr>
        <w:fldChar w:fldCharType="begin"/>
      </w:r>
      <w:r>
        <w:rPr>
          <w:noProof/>
        </w:rPr>
        <w:instrText xml:space="preserve"> PAGEREF _Toc146231359 \h </w:instrText>
      </w:r>
      <w:r>
        <w:rPr>
          <w:noProof/>
        </w:rPr>
      </w:r>
      <w:r>
        <w:rPr>
          <w:noProof/>
        </w:rPr>
        <w:fldChar w:fldCharType="separate"/>
      </w:r>
      <w:r>
        <w:rPr>
          <w:noProof/>
        </w:rPr>
        <w:t>188</w:t>
      </w:r>
      <w:r>
        <w:rPr>
          <w:noProof/>
        </w:rPr>
        <w:fldChar w:fldCharType="end"/>
      </w:r>
    </w:p>
    <w:p w14:paraId="4CEFC7EA" w14:textId="3B1D04FC"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2.8.2.3.</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(sistem za kmetijske parcele)</w:t>
      </w:r>
      <w:r>
        <w:rPr>
          <w:noProof/>
        </w:rPr>
        <w:tab/>
      </w:r>
      <w:r>
        <w:rPr>
          <w:noProof/>
        </w:rPr>
        <w:fldChar w:fldCharType="begin"/>
      </w:r>
      <w:r>
        <w:rPr>
          <w:noProof/>
        </w:rPr>
        <w:instrText xml:space="preserve"> PAGEREF _Toc146231360 \h </w:instrText>
      </w:r>
      <w:r>
        <w:rPr>
          <w:noProof/>
        </w:rPr>
      </w:r>
      <w:r>
        <w:rPr>
          <w:noProof/>
        </w:rPr>
        <w:fldChar w:fldCharType="separate"/>
      </w:r>
      <w:r>
        <w:rPr>
          <w:noProof/>
        </w:rPr>
        <w:t>189</w:t>
      </w:r>
      <w:r>
        <w:rPr>
          <w:noProof/>
        </w:rPr>
        <w:fldChar w:fldCharType="end"/>
      </w:r>
    </w:p>
    <w:p w14:paraId="25D53D0B" w14:textId="4AC23110"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2.8.2.4.</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(geoprostorska vloga)</w:t>
      </w:r>
      <w:r>
        <w:rPr>
          <w:noProof/>
        </w:rPr>
        <w:tab/>
      </w:r>
      <w:r>
        <w:rPr>
          <w:noProof/>
        </w:rPr>
        <w:fldChar w:fldCharType="begin"/>
      </w:r>
      <w:r>
        <w:rPr>
          <w:noProof/>
        </w:rPr>
        <w:instrText xml:space="preserve"> PAGEREF _Toc146231361 \h </w:instrText>
      </w:r>
      <w:r>
        <w:rPr>
          <w:noProof/>
        </w:rPr>
      </w:r>
      <w:r>
        <w:rPr>
          <w:noProof/>
        </w:rPr>
        <w:fldChar w:fldCharType="separate"/>
      </w:r>
      <w:r>
        <w:rPr>
          <w:noProof/>
        </w:rPr>
        <w:t>190</w:t>
      </w:r>
      <w:r>
        <w:rPr>
          <w:noProof/>
        </w:rPr>
        <w:fldChar w:fldCharType="end"/>
      </w:r>
    </w:p>
    <w:p w14:paraId="00938B18" w14:textId="4F80824C"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2.8.2.5.</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(sistem za spremljanje površin)</w:t>
      </w:r>
      <w:r>
        <w:rPr>
          <w:noProof/>
        </w:rPr>
        <w:tab/>
      </w:r>
      <w:r>
        <w:rPr>
          <w:noProof/>
        </w:rPr>
        <w:fldChar w:fldCharType="begin"/>
      </w:r>
      <w:r>
        <w:rPr>
          <w:noProof/>
        </w:rPr>
        <w:instrText xml:space="preserve"> PAGEREF _Toc146231362 \h </w:instrText>
      </w:r>
      <w:r>
        <w:rPr>
          <w:noProof/>
        </w:rPr>
      </w:r>
      <w:r>
        <w:rPr>
          <w:noProof/>
        </w:rPr>
        <w:fldChar w:fldCharType="separate"/>
      </w:r>
      <w:r>
        <w:rPr>
          <w:noProof/>
        </w:rPr>
        <w:t>191</w:t>
      </w:r>
      <w:r>
        <w:rPr>
          <w:noProof/>
        </w:rPr>
        <w:fldChar w:fldCharType="end"/>
      </w:r>
    </w:p>
    <w:p w14:paraId="374BBEC2" w14:textId="2DD0009D"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2.8.2.6.</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(upravni pregledi)</w:t>
      </w:r>
      <w:r>
        <w:rPr>
          <w:noProof/>
        </w:rPr>
        <w:tab/>
      </w:r>
      <w:r>
        <w:rPr>
          <w:noProof/>
        </w:rPr>
        <w:fldChar w:fldCharType="begin"/>
      </w:r>
      <w:r>
        <w:rPr>
          <w:noProof/>
        </w:rPr>
        <w:instrText xml:space="preserve"> PAGEREF _Toc146231363 \h </w:instrText>
      </w:r>
      <w:r>
        <w:rPr>
          <w:noProof/>
        </w:rPr>
      </w:r>
      <w:r>
        <w:rPr>
          <w:noProof/>
        </w:rPr>
        <w:fldChar w:fldCharType="separate"/>
      </w:r>
      <w:r>
        <w:rPr>
          <w:noProof/>
        </w:rPr>
        <w:t>192</w:t>
      </w:r>
      <w:r>
        <w:rPr>
          <w:noProof/>
        </w:rPr>
        <w:fldChar w:fldCharType="end"/>
      </w:r>
    </w:p>
    <w:p w14:paraId="6FE1E44D" w14:textId="195D20E2"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2.8.2.7.</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(pregledi na kraju samem)</w:t>
      </w:r>
      <w:r>
        <w:rPr>
          <w:noProof/>
        </w:rPr>
        <w:tab/>
      </w:r>
      <w:r>
        <w:rPr>
          <w:noProof/>
        </w:rPr>
        <w:fldChar w:fldCharType="begin"/>
      </w:r>
      <w:r>
        <w:rPr>
          <w:noProof/>
        </w:rPr>
        <w:instrText xml:space="preserve"> PAGEREF _Toc146231364 \h </w:instrText>
      </w:r>
      <w:r>
        <w:rPr>
          <w:noProof/>
        </w:rPr>
      </w:r>
      <w:r>
        <w:rPr>
          <w:noProof/>
        </w:rPr>
        <w:fldChar w:fldCharType="separate"/>
      </w:r>
      <w:r>
        <w:rPr>
          <w:noProof/>
        </w:rPr>
        <w:t>193</w:t>
      </w:r>
      <w:r>
        <w:rPr>
          <w:noProof/>
        </w:rPr>
        <w:fldChar w:fldCharType="end"/>
      </w:r>
    </w:p>
    <w:p w14:paraId="480062BF" w14:textId="4F45ADBD"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lastRenderedPageBreak/>
        <w:t>2.8.2.8.</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(kazni)</w:t>
      </w:r>
      <w:r>
        <w:rPr>
          <w:noProof/>
        </w:rPr>
        <w:tab/>
      </w:r>
      <w:r>
        <w:rPr>
          <w:noProof/>
        </w:rPr>
        <w:fldChar w:fldCharType="begin"/>
      </w:r>
      <w:r>
        <w:rPr>
          <w:noProof/>
        </w:rPr>
        <w:instrText xml:space="preserve"> PAGEREF _Toc146231365 \h </w:instrText>
      </w:r>
      <w:r>
        <w:rPr>
          <w:noProof/>
        </w:rPr>
      </w:r>
      <w:r>
        <w:rPr>
          <w:noProof/>
        </w:rPr>
        <w:fldChar w:fldCharType="separate"/>
      </w:r>
      <w:r>
        <w:rPr>
          <w:noProof/>
        </w:rPr>
        <w:t>195</w:t>
      </w:r>
      <w:r>
        <w:rPr>
          <w:noProof/>
        </w:rPr>
        <w:fldChar w:fldCharType="end"/>
      </w:r>
    </w:p>
    <w:p w14:paraId="51D90E21" w14:textId="0DA49183" w:rsidR="004C1E75" w:rsidRDefault="004C1E75">
      <w:pPr>
        <w:pStyle w:val="Kazalovsebine4"/>
        <w:tabs>
          <w:tab w:val="left" w:pos="2880"/>
        </w:tabs>
        <w:rPr>
          <w:rFonts w:asciiTheme="minorHAnsi" w:eastAsiaTheme="minorEastAsia" w:hAnsiTheme="minorHAnsi" w:cstheme="minorBidi"/>
          <w:noProof/>
          <w:sz w:val="22"/>
          <w:szCs w:val="22"/>
          <w:lang w:val="en-IE" w:eastAsia="en-IE"/>
        </w:rPr>
      </w:pPr>
      <w:r w:rsidRPr="004339C5">
        <w:rPr>
          <w:i/>
          <w:noProof/>
        </w:rPr>
        <w:t>2.8.2.9.</w:t>
      </w:r>
      <w:r>
        <w:rPr>
          <w:rFonts w:asciiTheme="minorHAnsi" w:eastAsiaTheme="minorEastAsia" w:hAnsiTheme="minorHAnsi" w:cstheme="minorBidi"/>
          <w:noProof/>
          <w:sz w:val="22"/>
          <w:szCs w:val="22"/>
          <w:lang w:val="en-IE" w:eastAsia="en-IE"/>
        </w:rPr>
        <w:tab/>
      </w:r>
      <w:r w:rsidRPr="004339C5">
        <w:rPr>
          <w:i/>
          <w:noProof/>
        </w:rPr>
        <w:t>Kontrolne dejavnosti: Horizontalne zahteve – ocena delovanja/izvajanja osnovnih zahtev Unije (pogojenost)</w:t>
      </w:r>
      <w:r>
        <w:rPr>
          <w:noProof/>
        </w:rPr>
        <w:tab/>
      </w:r>
      <w:r>
        <w:rPr>
          <w:noProof/>
        </w:rPr>
        <w:fldChar w:fldCharType="begin"/>
      </w:r>
      <w:r>
        <w:rPr>
          <w:noProof/>
        </w:rPr>
        <w:instrText xml:space="preserve"> PAGEREF _Toc146231366 \h </w:instrText>
      </w:r>
      <w:r>
        <w:rPr>
          <w:noProof/>
        </w:rPr>
      </w:r>
      <w:r>
        <w:rPr>
          <w:noProof/>
        </w:rPr>
        <w:fldChar w:fldCharType="separate"/>
      </w:r>
      <w:r>
        <w:rPr>
          <w:noProof/>
        </w:rPr>
        <w:t>196</w:t>
      </w:r>
      <w:r>
        <w:rPr>
          <w:noProof/>
        </w:rPr>
        <w:fldChar w:fldCharType="end"/>
      </w:r>
    </w:p>
    <w:p w14:paraId="0EFFF28A" w14:textId="62FB0BE1" w:rsidR="004C1E75" w:rsidRDefault="004C1E75">
      <w:pPr>
        <w:pStyle w:val="Kazalovsebine4"/>
        <w:tabs>
          <w:tab w:val="left" w:pos="2976"/>
        </w:tabs>
        <w:rPr>
          <w:rFonts w:asciiTheme="minorHAnsi" w:eastAsiaTheme="minorEastAsia" w:hAnsiTheme="minorHAnsi" w:cstheme="minorBidi"/>
          <w:noProof/>
          <w:sz w:val="22"/>
          <w:szCs w:val="22"/>
          <w:lang w:val="en-IE" w:eastAsia="en-IE"/>
        </w:rPr>
      </w:pPr>
      <w:r w:rsidRPr="004339C5">
        <w:rPr>
          <w:i/>
          <w:noProof/>
        </w:rPr>
        <w:t>2.8.2.10.</w:t>
      </w:r>
      <w:r>
        <w:rPr>
          <w:rFonts w:asciiTheme="minorHAnsi" w:eastAsiaTheme="minorEastAsia" w:hAnsiTheme="minorHAnsi" w:cstheme="minorBidi"/>
          <w:noProof/>
          <w:sz w:val="22"/>
          <w:szCs w:val="22"/>
          <w:lang w:val="en-IE" w:eastAsia="en-IE"/>
        </w:rPr>
        <w:tab/>
      </w:r>
      <w:r w:rsidRPr="004339C5">
        <w:rPr>
          <w:i/>
          <w:noProof/>
        </w:rPr>
        <w:t>Kontrolne dejavnosti: Ocena delovanja/izvajanja osnovnih zahtev Unije (sistemi za zagotavljanje upravičenosti upravičencev)</w:t>
      </w:r>
      <w:r>
        <w:rPr>
          <w:noProof/>
        </w:rPr>
        <w:tab/>
      </w:r>
      <w:r>
        <w:rPr>
          <w:noProof/>
        </w:rPr>
        <w:fldChar w:fldCharType="begin"/>
      </w:r>
      <w:r>
        <w:rPr>
          <w:noProof/>
        </w:rPr>
        <w:instrText xml:space="preserve"> PAGEREF _Toc146231367 \h </w:instrText>
      </w:r>
      <w:r>
        <w:rPr>
          <w:noProof/>
        </w:rPr>
      </w:r>
      <w:r>
        <w:rPr>
          <w:noProof/>
        </w:rPr>
        <w:fldChar w:fldCharType="separate"/>
      </w:r>
      <w:r>
        <w:rPr>
          <w:noProof/>
        </w:rPr>
        <w:t>197</w:t>
      </w:r>
      <w:r>
        <w:rPr>
          <w:noProof/>
        </w:rPr>
        <w:fldChar w:fldCharType="end"/>
      </w:r>
    </w:p>
    <w:p w14:paraId="0C0856DA" w14:textId="1ED284C2" w:rsidR="004C1E75" w:rsidRDefault="004C1E75">
      <w:pPr>
        <w:pStyle w:val="Kazalovsebine4"/>
        <w:tabs>
          <w:tab w:val="left" w:pos="2976"/>
        </w:tabs>
        <w:rPr>
          <w:rFonts w:asciiTheme="minorHAnsi" w:eastAsiaTheme="minorEastAsia" w:hAnsiTheme="minorHAnsi" w:cstheme="minorBidi"/>
          <w:noProof/>
          <w:sz w:val="22"/>
          <w:szCs w:val="22"/>
          <w:lang w:val="en-IE" w:eastAsia="en-IE"/>
        </w:rPr>
      </w:pPr>
      <w:r w:rsidRPr="004339C5">
        <w:rPr>
          <w:i/>
          <w:noProof/>
        </w:rPr>
        <w:t>2.8.2.11.</w:t>
      </w:r>
      <w:r>
        <w:rPr>
          <w:rFonts w:asciiTheme="minorHAnsi" w:eastAsiaTheme="minorEastAsia" w:hAnsiTheme="minorHAnsi" w:cstheme="minorBidi"/>
          <w:noProof/>
          <w:sz w:val="22"/>
          <w:szCs w:val="22"/>
          <w:lang w:val="en-IE" w:eastAsia="en-IE"/>
        </w:rPr>
        <w:tab/>
      </w:r>
      <w:r w:rsidRPr="004339C5">
        <w:rPr>
          <w:i/>
          <w:noProof/>
        </w:rPr>
        <w:t>Kontrolne dejavnosti: Ocena delovanja/izvajanja osnovnih zahtev Unije (upravičenost intervencij)</w:t>
      </w:r>
      <w:r>
        <w:rPr>
          <w:noProof/>
        </w:rPr>
        <w:tab/>
      </w:r>
      <w:r>
        <w:rPr>
          <w:noProof/>
        </w:rPr>
        <w:fldChar w:fldCharType="begin"/>
      </w:r>
      <w:r>
        <w:rPr>
          <w:noProof/>
        </w:rPr>
        <w:instrText xml:space="preserve"> PAGEREF _Toc146231368 \h </w:instrText>
      </w:r>
      <w:r>
        <w:rPr>
          <w:noProof/>
        </w:rPr>
      </w:r>
      <w:r>
        <w:rPr>
          <w:noProof/>
        </w:rPr>
        <w:fldChar w:fldCharType="separate"/>
      </w:r>
      <w:r>
        <w:rPr>
          <w:noProof/>
        </w:rPr>
        <w:t>198</w:t>
      </w:r>
      <w:r>
        <w:rPr>
          <w:noProof/>
        </w:rPr>
        <w:fldChar w:fldCharType="end"/>
      </w:r>
    </w:p>
    <w:p w14:paraId="36F89DF2" w14:textId="27C1BAC4" w:rsidR="004C1E75" w:rsidRDefault="004C1E75">
      <w:pPr>
        <w:pStyle w:val="Kazalovsebine4"/>
        <w:tabs>
          <w:tab w:val="left" w:pos="2976"/>
        </w:tabs>
        <w:rPr>
          <w:rFonts w:asciiTheme="minorHAnsi" w:eastAsiaTheme="minorEastAsia" w:hAnsiTheme="minorHAnsi" w:cstheme="minorBidi"/>
          <w:noProof/>
          <w:sz w:val="22"/>
          <w:szCs w:val="22"/>
          <w:lang w:val="en-IE" w:eastAsia="en-IE"/>
        </w:rPr>
      </w:pPr>
      <w:r w:rsidRPr="004339C5">
        <w:rPr>
          <w:i/>
          <w:noProof/>
        </w:rPr>
        <w:t>2.8.2.12.</w:t>
      </w:r>
      <w:r>
        <w:rPr>
          <w:rFonts w:asciiTheme="minorHAnsi" w:eastAsiaTheme="minorEastAsia" w:hAnsiTheme="minorHAnsi" w:cstheme="minorBidi"/>
          <w:noProof/>
          <w:sz w:val="22"/>
          <w:szCs w:val="22"/>
          <w:lang w:val="en-IE" w:eastAsia="en-IE"/>
        </w:rPr>
        <w:tab/>
      </w:r>
      <w:r w:rsidRPr="004339C5">
        <w:rPr>
          <w:i/>
          <w:noProof/>
        </w:rPr>
        <w:t>Kontrolne dejavnosti: Ocena delovanja/izvajanja osnovnih zahtev Unije (sistem za zagotavljanje upravičenosti plačil)</w:t>
      </w:r>
      <w:r>
        <w:rPr>
          <w:noProof/>
        </w:rPr>
        <w:tab/>
      </w:r>
      <w:r>
        <w:rPr>
          <w:noProof/>
        </w:rPr>
        <w:fldChar w:fldCharType="begin"/>
      </w:r>
      <w:r>
        <w:rPr>
          <w:noProof/>
        </w:rPr>
        <w:instrText xml:space="preserve"> PAGEREF _Toc146231369 \h </w:instrText>
      </w:r>
      <w:r>
        <w:rPr>
          <w:noProof/>
        </w:rPr>
      </w:r>
      <w:r>
        <w:rPr>
          <w:noProof/>
        </w:rPr>
        <w:fldChar w:fldCharType="separate"/>
      </w:r>
      <w:r>
        <w:rPr>
          <w:noProof/>
        </w:rPr>
        <w:t>199</w:t>
      </w:r>
      <w:r>
        <w:rPr>
          <w:noProof/>
        </w:rPr>
        <w:fldChar w:fldCharType="end"/>
      </w:r>
    </w:p>
    <w:p w14:paraId="7AD021F4" w14:textId="6D432904" w:rsidR="004C1E75" w:rsidRPr="004C1E75"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bCs/>
          <w:noProof/>
        </w:rPr>
        <w:t>2.8.3.</w:t>
      </w:r>
      <w:r w:rsidRPr="004C1E75">
        <w:rPr>
          <w:rFonts w:asciiTheme="minorHAnsi" w:eastAsiaTheme="minorEastAsia" w:hAnsiTheme="minorHAnsi" w:cstheme="minorBidi"/>
          <w:noProof/>
          <w:sz w:val="22"/>
          <w:szCs w:val="22"/>
          <w:lang w:val="fr-BE" w:eastAsia="en-IE"/>
        </w:rPr>
        <w:tab/>
      </w:r>
      <w:r w:rsidRPr="004339C5">
        <w:rPr>
          <w:b/>
          <w:noProof/>
        </w:rPr>
        <w:t>Drugi sestavni deli akreditacije plačilne agencije</w:t>
      </w:r>
      <w:r>
        <w:rPr>
          <w:noProof/>
        </w:rPr>
        <w:tab/>
      </w:r>
      <w:r>
        <w:rPr>
          <w:noProof/>
        </w:rPr>
        <w:fldChar w:fldCharType="begin"/>
      </w:r>
      <w:r>
        <w:rPr>
          <w:noProof/>
        </w:rPr>
        <w:instrText xml:space="preserve"> PAGEREF _Toc146231370 \h </w:instrText>
      </w:r>
      <w:r>
        <w:rPr>
          <w:noProof/>
        </w:rPr>
      </w:r>
      <w:r>
        <w:rPr>
          <w:noProof/>
        </w:rPr>
        <w:fldChar w:fldCharType="separate"/>
      </w:r>
      <w:r>
        <w:rPr>
          <w:noProof/>
        </w:rPr>
        <w:t>200</w:t>
      </w:r>
      <w:r>
        <w:rPr>
          <w:noProof/>
        </w:rPr>
        <w:fldChar w:fldCharType="end"/>
      </w:r>
    </w:p>
    <w:p w14:paraId="1DB39410" w14:textId="32FCB12D"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2.8.3.1.</w:t>
      </w:r>
      <w:r w:rsidRPr="004C1E75">
        <w:rPr>
          <w:rFonts w:asciiTheme="minorHAnsi" w:eastAsiaTheme="minorEastAsia" w:hAnsiTheme="minorHAnsi" w:cstheme="minorBidi"/>
          <w:noProof/>
          <w:sz w:val="22"/>
          <w:szCs w:val="22"/>
          <w:lang w:val="fr-BE" w:eastAsia="en-IE"/>
        </w:rPr>
        <w:tab/>
      </w:r>
      <w:r w:rsidRPr="004339C5">
        <w:rPr>
          <w:i/>
          <w:noProof/>
        </w:rPr>
        <w:t>Notranje okolje: organizacijska struktura</w:t>
      </w:r>
      <w:r>
        <w:rPr>
          <w:noProof/>
        </w:rPr>
        <w:tab/>
      </w:r>
      <w:r>
        <w:rPr>
          <w:noProof/>
        </w:rPr>
        <w:fldChar w:fldCharType="begin"/>
      </w:r>
      <w:r>
        <w:rPr>
          <w:noProof/>
        </w:rPr>
        <w:instrText xml:space="preserve"> PAGEREF _Toc146231371 \h </w:instrText>
      </w:r>
      <w:r>
        <w:rPr>
          <w:noProof/>
        </w:rPr>
      </w:r>
      <w:r>
        <w:rPr>
          <w:noProof/>
        </w:rPr>
        <w:fldChar w:fldCharType="separate"/>
      </w:r>
      <w:r>
        <w:rPr>
          <w:noProof/>
        </w:rPr>
        <w:t>200</w:t>
      </w:r>
      <w:r>
        <w:rPr>
          <w:noProof/>
        </w:rPr>
        <w:fldChar w:fldCharType="end"/>
      </w:r>
    </w:p>
    <w:p w14:paraId="0D43FE8F" w14:textId="4C30972D"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2.8.3.2.</w:t>
      </w:r>
      <w:r w:rsidRPr="004C1E75">
        <w:rPr>
          <w:rFonts w:asciiTheme="minorHAnsi" w:eastAsiaTheme="minorEastAsia" w:hAnsiTheme="minorHAnsi" w:cstheme="minorBidi"/>
          <w:noProof/>
          <w:sz w:val="22"/>
          <w:szCs w:val="22"/>
          <w:lang w:val="fr-BE" w:eastAsia="en-IE"/>
        </w:rPr>
        <w:tab/>
      </w:r>
      <w:r w:rsidRPr="004339C5">
        <w:rPr>
          <w:i/>
          <w:noProof/>
        </w:rPr>
        <w:t>Notranje okolje: standard glede človeških virov</w:t>
      </w:r>
      <w:r>
        <w:rPr>
          <w:noProof/>
        </w:rPr>
        <w:tab/>
      </w:r>
      <w:r>
        <w:rPr>
          <w:noProof/>
        </w:rPr>
        <w:fldChar w:fldCharType="begin"/>
      </w:r>
      <w:r>
        <w:rPr>
          <w:noProof/>
        </w:rPr>
        <w:instrText xml:space="preserve"> PAGEREF _Toc146231372 \h </w:instrText>
      </w:r>
      <w:r>
        <w:rPr>
          <w:noProof/>
        </w:rPr>
      </w:r>
      <w:r>
        <w:rPr>
          <w:noProof/>
        </w:rPr>
        <w:fldChar w:fldCharType="separate"/>
      </w:r>
      <w:r>
        <w:rPr>
          <w:noProof/>
        </w:rPr>
        <w:t>200</w:t>
      </w:r>
      <w:r>
        <w:rPr>
          <w:noProof/>
        </w:rPr>
        <w:fldChar w:fldCharType="end"/>
      </w:r>
    </w:p>
    <w:p w14:paraId="04897823" w14:textId="0A5E588C"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2.8.3.3.</w:t>
      </w:r>
      <w:r w:rsidRPr="004C1E75">
        <w:rPr>
          <w:rFonts w:asciiTheme="minorHAnsi" w:eastAsiaTheme="minorEastAsia" w:hAnsiTheme="minorHAnsi" w:cstheme="minorBidi"/>
          <w:noProof/>
          <w:sz w:val="22"/>
          <w:szCs w:val="22"/>
          <w:lang w:val="fr-BE" w:eastAsia="en-IE"/>
        </w:rPr>
        <w:tab/>
      </w:r>
      <w:r w:rsidRPr="004339C5">
        <w:rPr>
          <w:i/>
          <w:noProof/>
        </w:rPr>
        <w:t>Notranje okolje – ocena tveganja</w:t>
      </w:r>
      <w:r>
        <w:rPr>
          <w:noProof/>
        </w:rPr>
        <w:tab/>
      </w:r>
      <w:r>
        <w:rPr>
          <w:noProof/>
        </w:rPr>
        <w:fldChar w:fldCharType="begin"/>
      </w:r>
      <w:r>
        <w:rPr>
          <w:noProof/>
        </w:rPr>
        <w:instrText xml:space="preserve"> PAGEREF _Toc146231373 \h </w:instrText>
      </w:r>
      <w:r>
        <w:rPr>
          <w:noProof/>
        </w:rPr>
      </w:r>
      <w:r>
        <w:rPr>
          <w:noProof/>
        </w:rPr>
        <w:fldChar w:fldCharType="separate"/>
      </w:r>
      <w:r>
        <w:rPr>
          <w:noProof/>
        </w:rPr>
        <w:t>200</w:t>
      </w:r>
      <w:r>
        <w:rPr>
          <w:noProof/>
        </w:rPr>
        <w:fldChar w:fldCharType="end"/>
      </w:r>
    </w:p>
    <w:p w14:paraId="28D2956E" w14:textId="39F4C630"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2.8.3.4.</w:t>
      </w:r>
      <w:r w:rsidRPr="004C1E75">
        <w:rPr>
          <w:rFonts w:asciiTheme="minorHAnsi" w:eastAsiaTheme="minorEastAsia" w:hAnsiTheme="minorHAnsi" w:cstheme="minorBidi"/>
          <w:noProof/>
          <w:sz w:val="22"/>
          <w:szCs w:val="22"/>
          <w:lang w:val="fr-BE" w:eastAsia="en-IE"/>
        </w:rPr>
        <w:tab/>
      </w:r>
      <w:r w:rsidRPr="004339C5">
        <w:rPr>
          <w:i/>
          <w:noProof/>
        </w:rPr>
        <w:t>Notranje okolje: prenos nalog</w:t>
      </w:r>
      <w:r>
        <w:rPr>
          <w:noProof/>
        </w:rPr>
        <w:tab/>
      </w:r>
      <w:r>
        <w:rPr>
          <w:noProof/>
        </w:rPr>
        <w:fldChar w:fldCharType="begin"/>
      </w:r>
      <w:r>
        <w:rPr>
          <w:noProof/>
        </w:rPr>
        <w:instrText xml:space="preserve"> PAGEREF _Toc146231374 \h </w:instrText>
      </w:r>
      <w:r>
        <w:rPr>
          <w:noProof/>
        </w:rPr>
      </w:r>
      <w:r>
        <w:rPr>
          <w:noProof/>
        </w:rPr>
        <w:fldChar w:fldCharType="separate"/>
      </w:r>
      <w:r>
        <w:rPr>
          <w:noProof/>
        </w:rPr>
        <w:t>201</w:t>
      </w:r>
      <w:r>
        <w:rPr>
          <w:noProof/>
        </w:rPr>
        <w:fldChar w:fldCharType="end"/>
      </w:r>
    </w:p>
    <w:p w14:paraId="31BB7813" w14:textId="3E6ECCB5"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2.8.3.5.</w:t>
      </w:r>
      <w:r w:rsidRPr="004C1E75">
        <w:rPr>
          <w:rFonts w:asciiTheme="minorHAnsi" w:eastAsiaTheme="minorEastAsia" w:hAnsiTheme="minorHAnsi" w:cstheme="minorBidi"/>
          <w:noProof/>
          <w:sz w:val="22"/>
          <w:szCs w:val="22"/>
          <w:lang w:val="fr-BE" w:eastAsia="en-IE"/>
        </w:rPr>
        <w:tab/>
      </w:r>
      <w:r w:rsidRPr="004339C5">
        <w:rPr>
          <w:i/>
          <w:noProof/>
        </w:rPr>
        <w:t>Informacije in sporočanje: sporočanje</w:t>
      </w:r>
      <w:r>
        <w:rPr>
          <w:noProof/>
        </w:rPr>
        <w:tab/>
      </w:r>
      <w:r>
        <w:rPr>
          <w:noProof/>
        </w:rPr>
        <w:fldChar w:fldCharType="begin"/>
      </w:r>
      <w:r>
        <w:rPr>
          <w:noProof/>
        </w:rPr>
        <w:instrText xml:space="preserve"> PAGEREF _Toc146231375 \h </w:instrText>
      </w:r>
      <w:r>
        <w:rPr>
          <w:noProof/>
        </w:rPr>
      </w:r>
      <w:r>
        <w:rPr>
          <w:noProof/>
        </w:rPr>
        <w:fldChar w:fldCharType="separate"/>
      </w:r>
      <w:r>
        <w:rPr>
          <w:noProof/>
        </w:rPr>
        <w:t>201</w:t>
      </w:r>
      <w:r>
        <w:rPr>
          <w:noProof/>
        </w:rPr>
        <w:fldChar w:fldCharType="end"/>
      </w:r>
    </w:p>
    <w:p w14:paraId="7FFA45F1" w14:textId="18731783"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2.8.3.6.</w:t>
      </w:r>
      <w:r w:rsidRPr="004C1E75">
        <w:rPr>
          <w:rFonts w:asciiTheme="minorHAnsi" w:eastAsiaTheme="minorEastAsia" w:hAnsiTheme="minorHAnsi" w:cstheme="minorBidi"/>
          <w:noProof/>
          <w:sz w:val="22"/>
          <w:szCs w:val="22"/>
          <w:lang w:val="fr-BE" w:eastAsia="en-IE"/>
        </w:rPr>
        <w:tab/>
      </w:r>
      <w:r w:rsidRPr="004339C5">
        <w:rPr>
          <w:i/>
          <w:noProof/>
        </w:rPr>
        <w:t>Informacije in sporočanje: varnost informacijskih sistemov</w:t>
      </w:r>
      <w:r>
        <w:rPr>
          <w:noProof/>
        </w:rPr>
        <w:tab/>
      </w:r>
      <w:r>
        <w:rPr>
          <w:noProof/>
        </w:rPr>
        <w:fldChar w:fldCharType="begin"/>
      </w:r>
      <w:r>
        <w:rPr>
          <w:noProof/>
        </w:rPr>
        <w:instrText xml:space="preserve"> PAGEREF _Toc146231376 \h </w:instrText>
      </w:r>
      <w:r>
        <w:rPr>
          <w:noProof/>
        </w:rPr>
      </w:r>
      <w:r>
        <w:rPr>
          <w:noProof/>
        </w:rPr>
        <w:fldChar w:fldCharType="separate"/>
      </w:r>
      <w:r>
        <w:rPr>
          <w:noProof/>
        </w:rPr>
        <w:t>202</w:t>
      </w:r>
      <w:r>
        <w:rPr>
          <w:noProof/>
        </w:rPr>
        <w:fldChar w:fldCharType="end"/>
      </w:r>
    </w:p>
    <w:p w14:paraId="3F5A34F9" w14:textId="1106A1AB"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2.8.3.7.</w:t>
      </w:r>
      <w:r w:rsidRPr="004C1E75">
        <w:rPr>
          <w:rFonts w:asciiTheme="minorHAnsi" w:eastAsiaTheme="minorEastAsia" w:hAnsiTheme="minorHAnsi" w:cstheme="minorBidi"/>
          <w:noProof/>
          <w:sz w:val="22"/>
          <w:szCs w:val="22"/>
          <w:lang w:val="fr-BE" w:eastAsia="en-IE"/>
        </w:rPr>
        <w:tab/>
      </w:r>
      <w:r w:rsidRPr="004339C5">
        <w:rPr>
          <w:i/>
          <w:noProof/>
        </w:rPr>
        <w:t>Spremljanje: stalno spremljanje prek notranjih kontrol</w:t>
      </w:r>
      <w:r>
        <w:rPr>
          <w:noProof/>
        </w:rPr>
        <w:tab/>
      </w:r>
      <w:r>
        <w:rPr>
          <w:noProof/>
        </w:rPr>
        <w:fldChar w:fldCharType="begin"/>
      </w:r>
      <w:r>
        <w:rPr>
          <w:noProof/>
        </w:rPr>
        <w:instrText xml:space="preserve"> PAGEREF _Toc146231377 \h </w:instrText>
      </w:r>
      <w:r>
        <w:rPr>
          <w:noProof/>
        </w:rPr>
      </w:r>
      <w:r>
        <w:rPr>
          <w:noProof/>
        </w:rPr>
        <w:fldChar w:fldCharType="separate"/>
      </w:r>
      <w:r>
        <w:rPr>
          <w:noProof/>
        </w:rPr>
        <w:t>205</w:t>
      </w:r>
      <w:r>
        <w:rPr>
          <w:noProof/>
        </w:rPr>
        <w:fldChar w:fldCharType="end"/>
      </w:r>
    </w:p>
    <w:p w14:paraId="02AF0934" w14:textId="45C6D924"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2.8.3.8.</w:t>
      </w:r>
      <w:r w:rsidRPr="004C1E75">
        <w:rPr>
          <w:rFonts w:asciiTheme="minorHAnsi" w:eastAsiaTheme="minorEastAsia" w:hAnsiTheme="minorHAnsi" w:cstheme="minorBidi"/>
          <w:noProof/>
          <w:sz w:val="22"/>
          <w:szCs w:val="22"/>
          <w:lang w:val="fr-BE" w:eastAsia="en-IE"/>
        </w:rPr>
        <w:tab/>
      </w:r>
      <w:r w:rsidRPr="004339C5">
        <w:rPr>
          <w:i/>
          <w:noProof/>
        </w:rPr>
        <w:t>Spremljanje: posamezna ocenjevanja prek službe za notranjo revizijo</w:t>
      </w:r>
      <w:r>
        <w:rPr>
          <w:noProof/>
        </w:rPr>
        <w:tab/>
      </w:r>
      <w:r>
        <w:rPr>
          <w:noProof/>
        </w:rPr>
        <w:fldChar w:fldCharType="begin"/>
      </w:r>
      <w:r>
        <w:rPr>
          <w:noProof/>
        </w:rPr>
        <w:instrText xml:space="preserve"> PAGEREF _Toc146231378 \h </w:instrText>
      </w:r>
      <w:r>
        <w:rPr>
          <w:noProof/>
        </w:rPr>
      </w:r>
      <w:r>
        <w:rPr>
          <w:noProof/>
        </w:rPr>
        <w:fldChar w:fldCharType="separate"/>
      </w:r>
      <w:r>
        <w:rPr>
          <w:noProof/>
        </w:rPr>
        <w:t>205</w:t>
      </w:r>
      <w:r>
        <w:rPr>
          <w:noProof/>
        </w:rPr>
        <w:fldChar w:fldCharType="end"/>
      </w:r>
    </w:p>
    <w:p w14:paraId="1000D414" w14:textId="36E9260C" w:rsidR="004C1E75" w:rsidRPr="004C1E75"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bCs/>
          <w:noProof/>
        </w:rPr>
        <w:t>2.8.4.</w:t>
      </w:r>
      <w:r w:rsidRPr="004C1E75">
        <w:rPr>
          <w:rFonts w:asciiTheme="minorHAnsi" w:eastAsiaTheme="minorEastAsia" w:hAnsiTheme="minorHAnsi" w:cstheme="minorBidi"/>
          <w:noProof/>
          <w:sz w:val="22"/>
          <w:szCs w:val="22"/>
          <w:lang w:val="fr-BE" w:eastAsia="en-IE"/>
        </w:rPr>
        <w:tab/>
      </w:r>
      <w:r w:rsidRPr="004339C5">
        <w:rPr>
          <w:b/>
          <w:noProof/>
        </w:rPr>
        <w:t>Sestavni deli akreditacije usklajevalnega organa</w:t>
      </w:r>
      <w:r>
        <w:rPr>
          <w:noProof/>
        </w:rPr>
        <w:tab/>
      </w:r>
      <w:r>
        <w:rPr>
          <w:noProof/>
        </w:rPr>
        <w:fldChar w:fldCharType="begin"/>
      </w:r>
      <w:r>
        <w:rPr>
          <w:noProof/>
        </w:rPr>
        <w:instrText xml:space="preserve"> PAGEREF _Toc146231379 \h </w:instrText>
      </w:r>
      <w:r>
        <w:rPr>
          <w:noProof/>
        </w:rPr>
      </w:r>
      <w:r>
        <w:rPr>
          <w:noProof/>
        </w:rPr>
        <w:fldChar w:fldCharType="separate"/>
      </w:r>
      <w:r>
        <w:rPr>
          <w:noProof/>
        </w:rPr>
        <w:t>205</w:t>
      </w:r>
      <w:r>
        <w:rPr>
          <w:noProof/>
        </w:rPr>
        <w:fldChar w:fldCharType="end"/>
      </w:r>
    </w:p>
    <w:p w14:paraId="0AD4C1FD" w14:textId="60A5DC26" w:rsidR="004C1E75" w:rsidRPr="004C1E75"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2.8.4.1.</w:t>
      </w:r>
      <w:r w:rsidRPr="004C1E75">
        <w:rPr>
          <w:rFonts w:asciiTheme="minorHAnsi" w:eastAsiaTheme="minorEastAsia" w:hAnsiTheme="minorHAnsi" w:cstheme="minorBidi"/>
          <w:noProof/>
          <w:sz w:val="22"/>
          <w:szCs w:val="22"/>
          <w:lang w:val="fr-BE" w:eastAsia="en-IE"/>
        </w:rPr>
        <w:tab/>
      </w:r>
      <w:r w:rsidRPr="004339C5">
        <w:rPr>
          <w:i/>
          <w:noProof/>
        </w:rPr>
        <w:t>Informacije in sporočanje: Sporočanje, zlasti v zvezi z letnim poročilom o smotrnosti</w:t>
      </w:r>
      <w:r>
        <w:rPr>
          <w:noProof/>
        </w:rPr>
        <w:tab/>
      </w:r>
      <w:r>
        <w:rPr>
          <w:noProof/>
        </w:rPr>
        <w:fldChar w:fldCharType="begin"/>
      </w:r>
      <w:r>
        <w:rPr>
          <w:noProof/>
        </w:rPr>
        <w:instrText xml:space="preserve"> PAGEREF _Toc146231380 \h </w:instrText>
      </w:r>
      <w:r>
        <w:rPr>
          <w:noProof/>
        </w:rPr>
      </w:r>
      <w:r>
        <w:rPr>
          <w:noProof/>
        </w:rPr>
        <w:fldChar w:fldCharType="separate"/>
      </w:r>
      <w:r>
        <w:rPr>
          <w:noProof/>
        </w:rPr>
        <w:t>206</w:t>
      </w:r>
      <w:r>
        <w:rPr>
          <w:noProof/>
        </w:rPr>
        <w:fldChar w:fldCharType="end"/>
      </w:r>
    </w:p>
    <w:p w14:paraId="1F22AC4D" w14:textId="0083168E" w:rsidR="004C1E75" w:rsidRPr="007929A8" w:rsidRDefault="004C1E75">
      <w:pPr>
        <w:pStyle w:val="Kazalovsebine4"/>
        <w:tabs>
          <w:tab w:val="left" w:pos="2880"/>
        </w:tabs>
        <w:rPr>
          <w:rFonts w:asciiTheme="minorHAnsi" w:eastAsiaTheme="minorEastAsia" w:hAnsiTheme="minorHAnsi" w:cstheme="minorBidi"/>
          <w:noProof/>
          <w:sz w:val="22"/>
          <w:szCs w:val="22"/>
          <w:lang w:val="fr-BE" w:eastAsia="en-IE"/>
        </w:rPr>
      </w:pPr>
      <w:r w:rsidRPr="004339C5">
        <w:rPr>
          <w:i/>
          <w:noProof/>
        </w:rPr>
        <w:t>2.8.4.2.</w:t>
      </w:r>
      <w:r w:rsidRPr="007929A8">
        <w:rPr>
          <w:rFonts w:asciiTheme="minorHAnsi" w:eastAsiaTheme="minorEastAsia" w:hAnsiTheme="minorHAnsi" w:cstheme="minorBidi"/>
          <w:noProof/>
          <w:sz w:val="22"/>
          <w:szCs w:val="22"/>
          <w:lang w:val="fr-BE" w:eastAsia="en-IE"/>
        </w:rPr>
        <w:tab/>
      </w:r>
      <w:r w:rsidRPr="004339C5">
        <w:rPr>
          <w:i/>
          <w:noProof/>
        </w:rPr>
        <w:t>Informacije in sporočanje: Varnost informacijskih sistemov, zlasti v zvezi z letnim poročilom o smotrnosti</w:t>
      </w:r>
      <w:r>
        <w:rPr>
          <w:noProof/>
        </w:rPr>
        <w:tab/>
      </w:r>
      <w:r>
        <w:rPr>
          <w:noProof/>
        </w:rPr>
        <w:fldChar w:fldCharType="begin"/>
      </w:r>
      <w:r>
        <w:rPr>
          <w:noProof/>
        </w:rPr>
        <w:instrText xml:space="preserve"> PAGEREF _Toc146231381 \h </w:instrText>
      </w:r>
      <w:r>
        <w:rPr>
          <w:noProof/>
        </w:rPr>
      </w:r>
      <w:r>
        <w:rPr>
          <w:noProof/>
        </w:rPr>
        <w:fldChar w:fldCharType="separate"/>
      </w:r>
      <w:r>
        <w:rPr>
          <w:noProof/>
        </w:rPr>
        <w:t>206</w:t>
      </w:r>
      <w:r>
        <w:rPr>
          <w:noProof/>
        </w:rPr>
        <w:fldChar w:fldCharType="end"/>
      </w:r>
    </w:p>
    <w:p w14:paraId="1038D1F4" w14:textId="36EFC17D" w:rsidR="004C1E75" w:rsidRPr="007929A8" w:rsidRDefault="004C1E75">
      <w:pPr>
        <w:pStyle w:val="Kazalovsebine3"/>
        <w:tabs>
          <w:tab w:val="left" w:pos="1916"/>
        </w:tabs>
        <w:rPr>
          <w:rFonts w:asciiTheme="minorHAnsi" w:eastAsiaTheme="minorEastAsia" w:hAnsiTheme="minorHAnsi" w:cstheme="minorBidi"/>
          <w:noProof/>
          <w:sz w:val="22"/>
          <w:szCs w:val="22"/>
          <w:lang w:val="fr-BE" w:eastAsia="en-IE"/>
        </w:rPr>
      </w:pPr>
      <w:r w:rsidRPr="004339C5">
        <w:rPr>
          <w:b/>
          <w:bCs/>
          <w:noProof/>
        </w:rPr>
        <w:t>2.8.5.</w:t>
      </w:r>
      <w:r w:rsidRPr="007929A8">
        <w:rPr>
          <w:rFonts w:asciiTheme="minorHAnsi" w:eastAsiaTheme="minorEastAsia" w:hAnsiTheme="minorHAnsi" w:cstheme="minorBidi"/>
          <w:noProof/>
          <w:sz w:val="22"/>
          <w:szCs w:val="22"/>
          <w:lang w:val="fr-BE" w:eastAsia="en-IE"/>
        </w:rPr>
        <w:tab/>
      </w:r>
      <w:r w:rsidRPr="004339C5">
        <w:rPr>
          <w:b/>
          <w:noProof/>
        </w:rPr>
        <w:t>Izvajanje strateškega načrta SKP – člen 9 Uredbe (EU) 2021/2115</w:t>
      </w:r>
      <w:r>
        <w:rPr>
          <w:noProof/>
        </w:rPr>
        <w:tab/>
      </w:r>
      <w:r>
        <w:rPr>
          <w:noProof/>
        </w:rPr>
        <w:fldChar w:fldCharType="begin"/>
      </w:r>
      <w:r>
        <w:rPr>
          <w:noProof/>
        </w:rPr>
        <w:instrText xml:space="preserve"> PAGEREF _Toc146231382 \h </w:instrText>
      </w:r>
      <w:r>
        <w:rPr>
          <w:noProof/>
        </w:rPr>
      </w:r>
      <w:r>
        <w:rPr>
          <w:noProof/>
        </w:rPr>
        <w:fldChar w:fldCharType="separate"/>
      </w:r>
      <w:r>
        <w:rPr>
          <w:noProof/>
        </w:rPr>
        <w:t>206</w:t>
      </w:r>
      <w:r>
        <w:rPr>
          <w:noProof/>
        </w:rPr>
        <w:fldChar w:fldCharType="end"/>
      </w:r>
    </w:p>
    <w:p w14:paraId="6EDB3828" w14:textId="143DCBAA"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2.8.5.1.</w:t>
      </w:r>
      <w:r w:rsidRPr="007929A8">
        <w:rPr>
          <w:rFonts w:asciiTheme="minorHAnsi" w:eastAsiaTheme="minorEastAsia" w:hAnsiTheme="minorHAnsi" w:cstheme="minorBidi"/>
          <w:noProof/>
          <w:sz w:val="22"/>
          <w:szCs w:val="22"/>
          <w:lang w:val="it-IT" w:eastAsia="en-IE"/>
        </w:rPr>
        <w:tab/>
      </w:r>
      <w:r w:rsidRPr="004339C5">
        <w:rPr>
          <w:i/>
          <w:noProof/>
        </w:rPr>
        <w:t>Skupna ocena</w:t>
      </w:r>
      <w:r>
        <w:rPr>
          <w:noProof/>
        </w:rPr>
        <w:tab/>
      </w:r>
      <w:r>
        <w:rPr>
          <w:noProof/>
        </w:rPr>
        <w:fldChar w:fldCharType="begin"/>
      </w:r>
      <w:r>
        <w:rPr>
          <w:noProof/>
        </w:rPr>
        <w:instrText xml:space="preserve"> PAGEREF _Toc146231383 \h </w:instrText>
      </w:r>
      <w:r>
        <w:rPr>
          <w:noProof/>
        </w:rPr>
      </w:r>
      <w:r>
        <w:rPr>
          <w:noProof/>
        </w:rPr>
        <w:fldChar w:fldCharType="separate"/>
      </w:r>
      <w:r>
        <w:rPr>
          <w:noProof/>
        </w:rPr>
        <w:t>206</w:t>
      </w:r>
      <w:r>
        <w:rPr>
          <w:noProof/>
        </w:rPr>
        <w:fldChar w:fldCharType="end"/>
      </w:r>
    </w:p>
    <w:p w14:paraId="6B065169" w14:textId="7BABC3AC" w:rsidR="004C1E75" w:rsidRPr="007929A8" w:rsidRDefault="004C1E75">
      <w:pPr>
        <w:pStyle w:val="Kazalovsebine2"/>
        <w:tabs>
          <w:tab w:val="left" w:pos="1077"/>
        </w:tabs>
        <w:rPr>
          <w:rFonts w:asciiTheme="minorHAnsi" w:eastAsiaTheme="minorEastAsia" w:hAnsiTheme="minorHAnsi" w:cstheme="minorBidi"/>
          <w:noProof/>
          <w:sz w:val="22"/>
          <w:szCs w:val="22"/>
          <w:lang w:val="it-IT" w:eastAsia="en-IE"/>
        </w:rPr>
      </w:pPr>
      <w:r>
        <w:rPr>
          <w:noProof/>
        </w:rPr>
        <w:t>2.9.</w:t>
      </w:r>
      <w:r w:rsidRPr="007929A8">
        <w:rPr>
          <w:rFonts w:asciiTheme="minorHAnsi" w:eastAsiaTheme="minorEastAsia" w:hAnsiTheme="minorHAnsi" w:cstheme="minorBidi"/>
          <w:noProof/>
          <w:sz w:val="22"/>
          <w:szCs w:val="22"/>
          <w:lang w:val="it-IT" w:eastAsia="en-IE"/>
        </w:rPr>
        <w:tab/>
      </w:r>
      <w:r>
        <w:rPr>
          <w:noProof/>
        </w:rPr>
        <w:t>Akcijski načrti / priporočila GD AGRI</w:t>
      </w:r>
      <w:r>
        <w:rPr>
          <w:noProof/>
        </w:rPr>
        <w:tab/>
      </w:r>
      <w:r>
        <w:rPr>
          <w:noProof/>
        </w:rPr>
        <w:fldChar w:fldCharType="begin"/>
      </w:r>
      <w:r>
        <w:rPr>
          <w:noProof/>
        </w:rPr>
        <w:instrText xml:space="preserve"> PAGEREF _Toc146231384 \h </w:instrText>
      </w:r>
      <w:r>
        <w:rPr>
          <w:noProof/>
        </w:rPr>
      </w:r>
      <w:r>
        <w:rPr>
          <w:noProof/>
        </w:rPr>
        <w:fldChar w:fldCharType="separate"/>
      </w:r>
      <w:r>
        <w:rPr>
          <w:noProof/>
        </w:rPr>
        <w:t>207</w:t>
      </w:r>
      <w:r>
        <w:rPr>
          <w:noProof/>
        </w:rPr>
        <w:fldChar w:fldCharType="end"/>
      </w:r>
    </w:p>
    <w:p w14:paraId="6C6E2526" w14:textId="28089571"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bCs/>
          <w:noProof/>
        </w:rPr>
        <w:t>2.9.1.</w:t>
      </w:r>
      <w:r w:rsidRPr="007929A8">
        <w:rPr>
          <w:rFonts w:asciiTheme="minorHAnsi" w:eastAsiaTheme="minorEastAsia" w:hAnsiTheme="minorHAnsi" w:cstheme="minorBidi"/>
          <w:noProof/>
          <w:sz w:val="22"/>
          <w:szCs w:val="22"/>
          <w:lang w:val="it-IT" w:eastAsia="en-IE"/>
        </w:rPr>
        <w:tab/>
      </w:r>
      <w:r w:rsidRPr="004339C5">
        <w:rPr>
          <w:b/>
          <w:noProof/>
        </w:rPr>
        <w:t>Spremljanje priporočil plačilni agenciji / certifikacijskemu organu</w:t>
      </w:r>
      <w:r>
        <w:rPr>
          <w:noProof/>
        </w:rPr>
        <w:tab/>
      </w:r>
      <w:r>
        <w:rPr>
          <w:noProof/>
        </w:rPr>
        <w:fldChar w:fldCharType="begin"/>
      </w:r>
      <w:r>
        <w:rPr>
          <w:noProof/>
        </w:rPr>
        <w:instrText xml:space="preserve"> PAGEREF _Toc146231385 \h </w:instrText>
      </w:r>
      <w:r>
        <w:rPr>
          <w:noProof/>
        </w:rPr>
      </w:r>
      <w:r>
        <w:rPr>
          <w:noProof/>
        </w:rPr>
        <w:fldChar w:fldCharType="separate"/>
      </w:r>
      <w:r>
        <w:rPr>
          <w:noProof/>
        </w:rPr>
        <w:t>207</w:t>
      </w:r>
      <w:r>
        <w:rPr>
          <w:noProof/>
        </w:rPr>
        <w:fldChar w:fldCharType="end"/>
      </w:r>
    </w:p>
    <w:p w14:paraId="58941452" w14:textId="7C5C2ECA"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2.9.1.1.</w:t>
      </w:r>
      <w:r w:rsidRPr="007929A8">
        <w:rPr>
          <w:rFonts w:asciiTheme="minorHAnsi" w:eastAsiaTheme="minorEastAsia" w:hAnsiTheme="minorHAnsi" w:cstheme="minorBidi"/>
          <w:noProof/>
          <w:sz w:val="22"/>
          <w:szCs w:val="22"/>
          <w:lang w:val="it-IT" w:eastAsia="en-IE"/>
        </w:rPr>
        <w:tab/>
      </w:r>
      <w:r w:rsidRPr="004339C5">
        <w:rPr>
          <w:i/>
          <w:noProof/>
        </w:rPr>
        <w:t>Cilj</w:t>
      </w:r>
      <w:r>
        <w:rPr>
          <w:noProof/>
        </w:rPr>
        <w:tab/>
      </w:r>
      <w:r>
        <w:rPr>
          <w:noProof/>
        </w:rPr>
        <w:fldChar w:fldCharType="begin"/>
      </w:r>
      <w:r>
        <w:rPr>
          <w:noProof/>
        </w:rPr>
        <w:instrText xml:space="preserve"> PAGEREF _Toc146231386 \h </w:instrText>
      </w:r>
      <w:r>
        <w:rPr>
          <w:noProof/>
        </w:rPr>
      </w:r>
      <w:r>
        <w:rPr>
          <w:noProof/>
        </w:rPr>
        <w:fldChar w:fldCharType="separate"/>
      </w:r>
      <w:r>
        <w:rPr>
          <w:noProof/>
        </w:rPr>
        <w:t>207</w:t>
      </w:r>
      <w:r>
        <w:rPr>
          <w:noProof/>
        </w:rPr>
        <w:fldChar w:fldCharType="end"/>
      </w:r>
    </w:p>
    <w:p w14:paraId="43DC6ED2" w14:textId="4BC88FF3"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2.9.1.2.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_Toc146231387 \h </w:instrText>
      </w:r>
      <w:r>
        <w:rPr>
          <w:noProof/>
        </w:rPr>
      </w:r>
      <w:r>
        <w:rPr>
          <w:noProof/>
        </w:rPr>
        <w:fldChar w:fldCharType="separate"/>
      </w:r>
      <w:r>
        <w:rPr>
          <w:noProof/>
        </w:rPr>
        <w:t>207</w:t>
      </w:r>
      <w:r>
        <w:rPr>
          <w:noProof/>
        </w:rPr>
        <w:fldChar w:fldCharType="end"/>
      </w:r>
    </w:p>
    <w:p w14:paraId="7A9450BE" w14:textId="376F2C90"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2.9.1.3.</w:t>
      </w:r>
      <w:r w:rsidRPr="007929A8">
        <w:rPr>
          <w:rFonts w:asciiTheme="minorHAnsi" w:eastAsiaTheme="minorEastAsia" w:hAnsiTheme="minorHAnsi" w:cstheme="minorBidi"/>
          <w:noProof/>
          <w:sz w:val="22"/>
          <w:szCs w:val="22"/>
          <w:lang w:val="it-IT" w:eastAsia="en-IE"/>
        </w:rPr>
        <w:tab/>
      </w:r>
      <w:r w:rsidRPr="004339C5">
        <w:rPr>
          <w:i/>
          <w:noProof/>
        </w:rPr>
        <w:t>Ugotovitve in ocena</w:t>
      </w:r>
      <w:r>
        <w:rPr>
          <w:noProof/>
        </w:rPr>
        <w:tab/>
      </w:r>
      <w:r>
        <w:rPr>
          <w:noProof/>
        </w:rPr>
        <w:fldChar w:fldCharType="begin"/>
      </w:r>
      <w:r>
        <w:rPr>
          <w:noProof/>
        </w:rPr>
        <w:instrText xml:space="preserve"> PAGEREF _Toc146231388 \h </w:instrText>
      </w:r>
      <w:r>
        <w:rPr>
          <w:noProof/>
        </w:rPr>
      </w:r>
      <w:r>
        <w:rPr>
          <w:noProof/>
        </w:rPr>
        <w:fldChar w:fldCharType="separate"/>
      </w:r>
      <w:r>
        <w:rPr>
          <w:noProof/>
        </w:rPr>
        <w:t>207</w:t>
      </w:r>
      <w:r>
        <w:rPr>
          <w:noProof/>
        </w:rPr>
        <w:fldChar w:fldCharType="end"/>
      </w:r>
    </w:p>
    <w:p w14:paraId="26EA7CCA" w14:textId="719D0313"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2.9.1.4.</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_Toc146231389 \h </w:instrText>
      </w:r>
      <w:r>
        <w:rPr>
          <w:noProof/>
        </w:rPr>
      </w:r>
      <w:r>
        <w:rPr>
          <w:noProof/>
        </w:rPr>
        <w:fldChar w:fldCharType="separate"/>
      </w:r>
      <w:r>
        <w:rPr>
          <w:noProof/>
        </w:rPr>
        <w:t>207</w:t>
      </w:r>
      <w:r>
        <w:rPr>
          <w:noProof/>
        </w:rPr>
        <w:fldChar w:fldCharType="end"/>
      </w:r>
    </w:p>
    <w:p w14:paraId="0CC21D4A" w14:textId="08033138" w:rsidR="004C1E75" w:rsidRPr="007929A8" w:rsidRDefault="004C1E75">
      <w:pPr>
        <w:pStyle w:val="Kazalovsebine3"/>
        <w:tabs>
          <w:tab w:val="left" w:pos="1916"/>
        </w:tabs>
        <w:rPr>
          <w:rFonts w:asciiTheme="minorHAnsi" w:eastAsiaTheme="minorEastAsia" w:hAnsiTheme="minorHAnsi" w:cstheme="minorBidi"/>
          <w:noProof/>
          <w:sz w:val="22"/>
          <w:szCs w:val="22"/>
          <w:lang w:val="it-IT" w:eastAsia="en-IE"/>
        </w:rPr>
      </w:pPr>
      <w:r w:rsidRPr="004339C5">
        <w:rPr>
          <w:b/>
          <w:bCs/>
          <w:noProof/>
        </w:rPr>
        <w:t>2.9.2.</w:t>
      </w:r>
      <w:r w:rsidRPr="007929A8">
        <w:rPr>
          <w:rFonts w:asciiTheme="minorHAnsi" w:eastAsiaTheme="minorEastAsia" w:hAnsiTheme="minorHAnsi" w:cstheme="minorBidi"/>
          <w:noProof/>
          <w:sz w:val="22"/>
          <w:szCs w:val="22"/>
          <w:lang w:val="it-IT" w:eastAsia="en-IE"/>
        </w:rPr>
        <w:tab/>
      </w:r>
      <w:r w:rsidRPr="004339C5">
        <w:rPr>
          <w:b/>
          <w:noProof/>
        </w:rPr>
        <w:t>Spremljanje priporočil certifikacijskemu organu</w:t>
      </w:r>
      <w:r>
        <w:rPr>
          <w:noProof/>
        </w:rPr>
        <w:tab/>
      </w:r>
      <w:r>
        <w:rPr>
          <w:noProof/>
        </w:rPr>
        <w:fldChar w:fldCharType="begin"/>
      </w:r>
      <w:r>
        <w:rPr>
          <w:noProof/>
        </w:rPr>
        <w:instrText xml:space="preserve"> PAGEREF _Toc146231390 \h </w:instrText>
      </w:r>
      <w:r>
        <w:rPr>
          <w:noProof/>
        </w:rPr>
      </w:r>
      <w:r>
        <w:rPr>
          <w:noProof/>
        </w:rPr>
        <w:fldChar w:fldCharType="separate"/>
      </w:r>
      <w:r>
        <w:rPr>
          <w:noProof/>
        </w:rPr>
        <w:t>208</w:t>
      </w:r>
      <w:r>
        <w:rPr>
          <w:noProof/>
        </w:rPr>
        <w:fldChar w:fldCharType="end"/>
      </w:r>
    </w:p>
    <w:p w14:paraId="0DEA5370" w14:textId="65A746BA"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2.9.2.1.</w:t>
      </w:r>
      <w:r w:rsidRPr="007929A8">
        <w:rPr>
          <w:rFonts w:asciiTheme="minorHAnsi" w:eastAsiaTheme="minorEastAsia" w:hAnsiTheme="minorHAnsi" w:cstheme="minorBidi"/>
          <w:noProof/>
          <w:sz w:val="22"/>
          <w:szCs w:val="22"/>
          <w:lang w:val="it-IT" w:eastAsia="en-IE"/>
        </w:rPr>
        <w:tab/>
      </w:r>
      <w:r w:rsidRPr="004339C5">
        <w:rPr>
          <w:i/>
          <w:noProof/>
        </w:rPr>
        <w:t>Cilj</w:t>
      </w:r>
      <w:r>
        <w:rPr>
          <w:noProof/>
        </w:rPr>
        <w:tab/>
      </w:r>
      <w:r>
        <w:rPr>
          <w:noProof/>
        </w:rPr>
        <w:fldChar w:fldCharType="begin"/>
      </w:r>
      <w:r>
        <w:rPr>
          <w:noProof/>
        </w:rPr>
        <w:instrText xml:space="preserve"> PAGEREF _Toc146231391 \h </w:instrText>
      </w:r>
      <w:r>
        <w:rPr>
          <w:noProof/>
        </w:rPr>
      </w:r>
      <w:r>
        <w:rPr>
          <w:noProof/>
        </w:rPr>
        <w:fldChar w:fldCharType="separate"/>
      </w:r>
      <w:r>
        <w:rPr>
          <w:noProof/>
        </w:rPr>
        <w:t>208</w:t>
      </w:r>
      <w:r>
        <w:rPr>
          <w:noProof/>
        </w:rPr>
        <w:fldChar w:fldCharType="end"/>
      </w:r>
    </w:p>
    <w:p w14:paraId="718FA1F6" w14:textId="479D091D"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t>2.9.2.2.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_Toc146231392 \h </w:instrText>
      </w:r>
      <w:r>
        <w:rPr>
          <w:noProof/>
        </w:rPr>
      </w:r>
      <w:r>
        <w:rPr>
          <w:noProof/>
        </w:rPr>
        <w:fldChar w:fldCharType="separate"/>
      </w:r>
      <w:r>
        <w:rPr>
          <w:noProof/>
        </w:rPr>
        <w:t>208</w:t>
      </w:r>
      <w:r>
        <w:rPr>
          <w:noProof/>
        </w:rPr>
        <w:fldChar w:fldCharType="end"/>
      </w:r>
    </w:p>
    <w:p w14:paraId="2E455600" w14:textId="02C22759" w:rsidR="004C1E75" w:rsidRPr="007929A8" w:rsidRDefault="004C1E75">
      <w:pPr>
        <w:pStyle w:val="Kazalovsebine4"/>
        <w:tabs>
          <w:tab w:val="left" w:pos="2880"/>
        </w:tabs>
        <w:rPr>
          <w:rFonts w:asciiTheme="minorHAnsi" w:eastAsiaTheme="minorEastAsia" w:hAnsiTheme="minorHAnsi" w:cstheme="minorBidi"/>
          <w:noProof/>
          <w:sz w:val="22"/>
          <w:szCs w:val="22"/>
          <w:lang w:val="it-IT" w:eastAsia="en-IE"/>
        </w:rPr>
      </w:pPr>
      <w:r w:rsidRPr="004339C5">
        <w:rPr>
          <w:i/>
          <w:noProof/>
        </w:rPr>
        <w:lastRenderedPageBreak/>
        <w:t>2.9.2.3.</w:t>
      </w:r>
      <w:r w:rsidRPr="007929A8">
        <w:rPr>
          <w:rFonts w:asciiTheme="minorHAnsi" w:eastAsiaTheme="minorEastAsia" w:hAnsiTheme="minorHAnsi" w:cstheme="minorBidi"/>
          <w:noProof/>
          <w:sz w:val="22"/>
          <w:szCs w:val="22"/>
          <w:lang w:val="it-IT" w:eastAsia="en-IE"/>
        </w:rPr>
        <w:tab/>
      </w:r>
      <w:r w:rsidRPr="004339C5">
        <w:rPr>
          <w:i/>
          <w:noProof/>
        </w:rPr>
        <w:t>Sklepi</w:t>
      </w:r>
      <w:r>
        <w:rPr>
          <w:noProof/>
        </w:rPr>
        <w:tab/>
      </w:r>
      <w:r>
        <w:rPr>
          <w:noProof/>
        </w:rPr>
        <w:fldChar w:fldCharType="begin"/>
      </w:r>
      <w:r>
        <w:rPr>
          <w:noProof/>
        </w:rPr>
        <w:instrText xml:space="preserve"> PAGEREF _Toc146231393 \h </w:instrText>
      </w:r>
      <w:r>
        <w:rPr>
          <w:noProof/>
        </w:rPr>
      </w:r>
      <w:r>
        <w:rPr>
          <w:noProof/>
        </w:rPr>
        <w:fldChar w:fldCharType="separate"/>
      </w:r>
      <w:r>
        <w:rPr>
          <w:noProof/>
        </w:rPr>
        <w:t>208</w:t>
      </w:r>
      <w:r>
        <w:rPr>
          <w:noProof/>
        </w:rPr>
        <w:fldChar w:fldCharType="end"/>
      </w:r>
    </w:p>
    <w:p w14:paraId="35010CC0" w14:textId="2BA62FB5"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2.10.</w:t>
      </w:r>
      <w:r w:rsidRPr="007929A8">
        <w:rPr>
          <w:rFonts w:asciiTheme="minorHAnsi" w:eastAsiaTheme="minorEastAsia" w:hAnsiTheme="minorHAnsi" w:cstheme="minorBidi"/>
          <w:noProof/>
          <w:sz w:val="22"/>
          <w:szCs w:val="22"/>
          <w:lang w:val="it-IT" w:eastAsia="en-IE"/>
        </w:rPr>
        <w:tab/>
      </w:r>
      <w:r>
        <w:rPr>
          <w:noProof/>
        </w:rPr>
        <w:t>Splošne sklepne ugotovitve</w:t>
      </w:r>
      <w:r>
        <w:rPr>
          <w:noProof/>
        </w:rPr>
        <w:tab/>
      </w:r>
      <w:r>
        <w:rPr>
          <w:noProof/>
        </w:rPr>
        <w:fldChar w:fldCharType="begin"/>
      </w:r>
      <w:r>
        <w:rPr>
          <w:noProof/>
        </w:rPr>
        <w:instrText xml:space="preserve"> PAGEREF _Toc146231394 \h </w:instrText>
      </w:r>
      <w:r>
        <w:rPr>
          <w:noProof/>
        </w:rPr>
      </w:r>
      <w:r>
        <w:rPr>
          <w:noProof/>
        </w:rPr>
        <w:fldChar w:fldCharType="separate"/>
      </w:r>
      <w:r>
        <w:rPr>
          <w:noProof/>
        </w:rPr>
        <w:t>209</w:t>
      </w:r>
      <w:r>
        <w:rPr>
          <w:noProof/>
        </w:rPr>
        <w:fldChar w:fldCharType="end"/>
      </w:r>
    </w:p>
    <w:p w14:paraId="0452F7EC" w14:textId="3A8B6BC5"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2.10.1.</w:t>
      </w:r>
      <w:r w:rsidRPr="007929A8">
        <w:rPr>
          <w:rFonts w:asciiTheme="minorHAnsi" w:eastAsiaTheme="minorEastAsia" w:hAnsiTheme="minorHAnsi" w:cstheme="minorBidi"/>
          <w:noProof/>
          <w:sz w:val="22"/>
          <w:szCs w:val="22"/>
          <w:lang w:val="it-IT" w:eastAsia="en-IE"/>
        </w:rPr>
        <w:tab/>
      </w:r>
      <w:r w:rsidRPr="004339C5">
        <w:rPr>
          <w:b/>
          <w:noProof/>
        </w:rPr>
        <w:t>Narava ugotovitev</w:t>
      </w:r>
      <w:r>
        <w:rPr>
          <w:noProof/>
        </w:rPr>
        <w:tab/>
      </w:r>
      <w:r>
        <w:rPr>
          <w:noProof/>
        </w:rPr>
        <w:fldChar w:fldCharType="begin"/>
      </w:r>
      <w:r>
        <w:rPr>
          <w:noProof/>
        </w:rPr>
        <w:instrText xml:space="preserve"> PAGEREF _Toc146231395 \h </w:instrText>
      </w:r>
      <w:r>
        <w:rPr>
          <w:noProof/>
        </w:rPr>
      </w:r>
      <w:r>
        <w:rPr>
          <w:noProof/>
        </w:rPr>
        <w:fldChar w:fldCharType="separate"/>
      </w:r>
      <w:r>
        <w:rPr>
          <w:noProof/>
        </w:rPr>
        <w:t>209</w:t>
      </w:r>
      <w:r>
        <w:rPr>
          <w:noProof/>
        </w:rPr>
        <w:fldChar w:fldCharType="end"/>
      </w:r>
    </w:p>
    <w:p w14:paraId="7DFDC7DC" w14:textId="7800CB30"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2.10.2.</w:t>
      </w:r>
      <w:r w:rsidRPr="007929A8">
        <w:rPr>
          <w:rFonts w:asciiTheme="minorHAnsi" w:eastAsiaTheme="minorEastAsia" w:hAnsiTheme="minorHAnsi" w:cstheme="minorBidi"/>
          <w:noProof/>
          <w:sz w:val="22"/>
          <w:szCs w:val="22"/>
          <w:lang w:val="it-IT" w:eastAsia="en-IE"/>
        </w:rPr>
        <w:tab/>
      </w:r>
      <w:r w:rsidRPr="004339C5">
        <w:rPr>
          <w:b/>
          <w:noProof/>
        </w:rPr>
        <w:t>Zelo pomembne ugotovitve (po populacijah – IAKS in ne-IAKS)</w:t>
      </w:r>
      <w:r>
        <w:rPr>
          <w:noProof/>
        </w:rPr>
        <w:tab/>
      </w:r>
      <w:r>
        <w:rPr>
          <w:noProof/>
        </w:rPr>
        <w:fldChar w:fldCharType="begin"/>
      </w:r>
      <w:r>
        <w:rPr>
          <w:noProof/>
        </w:rPr>
        <w:instrText xml:space="preserve"> PAGEREF _Toc146231396 \h </w:instrText>
      </w:r>
      <w:r>
        <w:rPr>
          <w:noProof/>
        </w:rPr>
      </w:r>
      <w:r>
        <w:rPr>
          <w:noProof/>
        </w:rPr>
        <w:fldChar w:fldCharType="separate"/>
      </w:r>
      <w:r>
        <w:rPr>
          <w:noProof/>
        </w:rPr>
        <w:t>210</w:t>
      </w:r>
      <w:r>
        <w:rPr>
          <w:noProof/>
        </w:rPr>
        <w:fldChar w:fldCharType="end"/>
      </w:r>
    </w:p>
    <w:p w14:paraId="0BE94CCB" w14:textId="66E947A2"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2.10.3.</w:t>
      </w:r>
      <w:r w:rsidRPr="007929A8">
        <w:rPr>
          <w:rFonts w:asciiTheme="minorHAnsi" w:eastAsiaTheme="minorEastAsia" w:hAnsiTheme="minorHAnsi" w:cstheme="minorBidi"/>
          <w:noProof/>
          <w:sz w:val="22"/>
          <w:szCs w:val="22"/>
          <w:lang w:val="it-IT" w:eastAsia="en-IE"/>
        </w:rPr>
        <w:tab/>
      </w:r>
      <w:r w:rsidRPr="004339C5">
        <w:rPr>
          <w:b/>
          <w:noProof/>
        </w:rPr>
        <w:t>Srednje pomembne ugotovitve (po populacijah – IAKS in ne-IAKS)</w:t>
      </w:r>
      <w:r>
        <w:rPr>
          <w:noProof/>
        </w:rPr>
        <w:tab/>
      </w:r>
      <w:r>
        <w:rPr>
          <w:noProof/>
        </w:rPr>
        <w:fldChar w:fldCharType="begin"/>
      </w:r>
      <w:r>
        <w:rPr>
          <w:noProof/>
        </w:rPr>
        <w:instrText xml:space="preserve"> PAGEREF _Toc146231397 \h </w:instrText>
      </w:r>
      <w:r>
        <w:rPr>
          <w:noProof/>
        </w:rPr>
      </w:r>
      <w:r>
        <w:rPr>
          <w:noProof/>
        </w:rPr>
        <w:fldChar w:fldCharType="separate"/>
      </w:r>
      <w:r>
        <w:rPr>
          <w:noProof/>
        </w:rPr>
        <w:t>211</w:t>
      </w:r>
      <w:r>
        <w:rPr>
          <w:noProof/>
        </w:rPr>
        <w:fldChar w:fldCharType="end"/>
      </w:r>
    </w:p>
    <w:p w14:paraId="1033C39E" w14:textId="29406171"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2.11.</w:t>
      </w:r>
      <w:r w:rsidRPr="007929A8">
        <w:rPr>
          <w:rFonts w:asciiTheme="minorHAnsi" w:eastAsiaTheme="minorEastAsia" w:hAnsiTheme="minorHAnsi" w:cstheme="minorBidi"/>
          <w:noProof/>
          <w:sz w:val="22"/>
          <w:szCs w:val="22"/>
          <w:lang w:val="it-IT" w:eastAsia="en-IE"/>
        </w:rPr>
        <w:tab/>
      </w:r>
      <w:r>
        <w:rPr>
          <w:noProof/>
        </w:rPr>
        <w:t>Spremljanje priporočil iz preteklih let</w:t>
      </w:r>
      <w:r>
        <w:rPr>
          <w:noProof/>
        </w:rPr>
        <w:tab/>
      </w:r>
      <w:r>
        <w:rPr>
          <w:noProof/>
        </w:rPr>
        <w:fldChar w:fldCharType="begin"/>
      </w:r>
      <w:r>
        <w:rPr>
          <w:noProof/>
        </w:rPr>
        <w:instrText xml:space="preserve"> PAGEREF _Toc146231398 \h </w:instrText>
      </w:r>
      <w:r>
        <w:rPr>
          <w:noProof/>
        </w:rPr>
      </w:r>
      <w:r>
        <w:rPr>
          <w:noProof/>
        </w:rPr>
        <w:fldChar w:fldCharType="separate"/>
      </w:r>
      <w:r>
        <w:rPr>
          <w:noProof/>
        </w:rPr>
        <w:t>212</w:t>
      </w:r>
      <w:r>
        <w:rPr>
          <w:noProof/>
        </w:rPr>
        <w:fldChar w:fldCharType="end"/>
      </w:r>
    </w:p>
    <w:p w14:paraId="2CE43CE5" w14:textId="0C934DB4"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2.11.1.</w:t>
      </w:r>
      <w:r w:rsidRPr="007929A8">
        <w:rPr>
          <w:rFonts w:asciiTheme="minorHAnsi" w:eastAsiaTheme="minorEastAsia" w:hAnsiTheme="minorHAnsi" w:cstheme="minorBidi"/>
          <w:noProof/>
          <w:sz w:val="22"/>
          <w:szCs w:val="22"/>
          <w:lang w:val="it-IT" w:eastAsia="en-IE"/>
        </w:rPr>
        <w:tab/>
      </w:r>
      <w:r w:rsidRPr="004339C5">
        <w:rPr>
          <w:b/>
          <w:noProof/>
        </w:rPr>
        <w:t>Sklep</w:t>
      </w:r>
      <w:r>
        <w:rPr>
          <w:noProof/>
        </w:rPr>
        <w:tab/>
      </w:r>
      <w:r>
        <w:rPr>
          <w:noProof/>
        </w:rPr>
        <w:fldChar w:fldCharType="begin"/>
      </w:r>
      <w:r>
        <w:rPr>
          <w:noProof/>
        </w:rPr>
        <w:instrText xml:space="preserve"> PAGEREF _Toc146231399 \h </w:instrText>
      </w:r>
      <w:r>
        <w:rPr>
          <w:noProof/>
        </w:rPr>
      </w:r>
      <w:r>
        <w:rPr>
          <w:noProof/>
        </w:rPr>
        <w:fldChar w:fldCharType="separate"/>
      </w:r>
      <w:r>
        <w:rPr>
          <w:noProof/>
        </w:rPr>
        <w:t>213</w:t>
      </w:r>
      <w:r>
        <w:rPr>
          <w:noProof/>
        </w:rPr>
        <w:fldChar w:fldCharType="end"/>
      </w:r>
    </w:p>
    <w:p w14:paraId="4B00F562" w14:textId="0FF45934"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2.11.2.</w:t>
      </w:r>
      <w:r w:rsidRPr="007929A8">
        <w:rPr>
          <w:rFonts w:asciiTheme="minorHAnsi" w:eastAsiaTheme="minorEastAsia" w:hAnsiTheme="minorHAnsi" w:cstheme="minorBidi"/>
          <w:noProof/>
          <w:sz w:val="22"/>
          <w:szCs w:val="22"/>
          <w:lang w:val="it-IT" w:eastAsia="en-IE"/>
        </w:rPr>
        <w:tab/>
      </w:r>
      <w:r w:rsidRPr="004339C5">
        <w:rPr>
          <w:b/>
          <w:noProof/>
        </w:rPr>
        <w:t>Priporočila</w:t>
      </w:r>
      <w:r>
        <w:rPr>
          <w:noProof/>
        </w:rPr>
        <w:tab/>
      </w:r>
      <w:r>
        <w:rPr>
          <w:noProof/>
        </w:rPr>
        <w:fldChar w:fldCharType="begin"/>
      </w:r>
      <w:r>
        <w:rPr>
          <w:noProof/>
        </w:rPr>
        <w:instrText xml:space="preserve"> PAGEREF _Toc146231400 \h </w:instrText>
      </w:r>
      <w:r>
        <w:rPr>
          <w:noProof/>
        </w:rPr>
      </w:r>
      <w:r>
        <w:rPr>
          <w:noProof/>
        </w:rPr>
        <w:fldChar w:fldCharType="separate"/>
      </w:r>
      <w:r>
        <w:rPr>
          <w:noProof/>
        </w:rPr>
        <w:t>213</w:t>
      </w:r>
      <w:r>
        <w:rPr>
          <w:noProof/>
        </w:rPr>
        <w:fldChar w:fldCharType="end"/>
      </w:r>
    </w:p>
    <w:p w14:paraId="7ED2826B" w14:textId="06272D7F" w:rsidR="004C1E75" w:rsidRPr="007929A8" w:rsidRDefault="004C1E75">
      <w:pPr>
        <w:pStyle w:val="Kazalovsebine2"/>
        <w:rPr>
          <w:rFonts w:asciiTheme="minorHAnsi" w:eastAsiaTheme="minorEastAsia" w:hAnsiTheme="minorHAnsi" w:cstheme="minorBidi"/>
          <w:noProof/>
          <w:sz w:val="22"/>
          <w:szCs w:val="22"/>
          <w:lang w:val="it-IT" w:eastAsia="en-IE"/>
        </w:rPr>
      </w:pPr>
      <w:r>
        <w:rPr>
          <w:noProof/>
        </w:rPr>
        <w:t>REVIZIJSKI CILJ ŠT. 3 – OCENA POROČANJA O SMOTRNOSTI V ZVEZI S KAZALNIKI UČINKOV IN REZULTATOV</w:t>
      </w:r>
      <w:r>
        <w:rPr>
          <w:noProof/>
        </w:rPr>
        <w:tab/>
      </w:r>
      <w:r>
        <w:rPr>
          <w:noProof/>
        </w:rPr>
        <w:fldChar w:fldCharType="begin"/>
      </w:r>
      <w:r>
        <w:rPr>
          <w:noProof/>
        </w:rPr>
        <w:instrText xml:space="preserve"> PAGEREF _Toc146231401 \h </w:instrText>
      </w:r>
      <w:r>
        <w:rPr>
          <w:noProof/>
        </w:rPr>
      </w:r>
      <w:r>
        <w:rPr>
          <w:noProof/>
        </w:rPr>
        <w:fldChar w:fldCharType="separate"/>
      </w:r>
      <w:r>
        <w:rPr>
          <w:noProof/>
        </w:rPr>
        <w:t>214</w:t>
      </w:r>
      <w:r>
        <w:rPr>
          <w:noProof/>
        </w:rPr>
        <w:fldChar w:fldCharType="end"/>
      </w:r>
    </w:p>
    <w:p w14:paraId="6CE2508F" w14:textId="3A2FE528"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2.12.</w:t>
      </w:r>
      <w:r w:rsidRPr="007929A8">
        <w:rPr>
          <w:rFonts w:asciiTheme="minorHAnsi" w:eastAsiaTheme="minorEastAsia" w:hAnsiTheme="minorHAnsi" w:cstheme="minorBidi"/>
          <w:noProof/>
          <w:sz w:val="22"/>
          <w:szCs w:val="22"/>
          <w:lang w:val="it-IT" w:eastAsia="en-IE"/>
        </w:rPr>
        <w:tab/>
      </w:r>
      <w:r>
        <w:rPr>
          <w:noProof/>
        </w:rPr>
        <w:t>Pregled sistema notranjih kontrol</w:t>
      </w:r>
      <w:r>
        <w:rPr>
          <w:noProof/>
        </w:rPr>
        <w:tab/>
      </w:r>
      <w:r>
        <w:rPr>
          <w:noProof/>
        </w:rPr>
        <w:fldChar w:fldCharType="begin"/>
      </w:r>
      <w:r>
        <w:rPr>
          <w:noProof/>
        </w:rPr>
        <w:instrText xml:space="preserve"> PAGEREF _Toc146231402 \h </w:instrText>
      </w:r>
      <w:r>
        <w:rPr>
          <w:noProof/>
        </w:rPr>
      </w:r>
      <w:r>
        <w:rPr>
          <w:noProof/>
        </w:rPr>
        <w:fldChar w:fldCharType="separate"/>
      </w:r>
      <w:r>
        <w:rPr>
          <w:noProof/>
        </w:rPr>
        <w:t>215</w:t>
      </w:r>
      <w:r>
        <w:rPr>
          <w:noProof/>
        </w:rPr>
        <w:fldChar w:fldCharType="end"/>
      </w:r>
    </w:p>
    <w:p w14:paraId="41396A5F" w14:textId="4731CA47"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2.12.1.</w:t>
      </w:r>
      <w:r w:rsidRPr="007929A8">
        <w:rPr>
          <w:rFonts w:asciiTheme="minorHAnsi" w:eastAsiaTheme="minorEastAsia" w:hAnsiTheme="minorHAnsi" w:cstheme="minorBidi"/>
          <w:noProof/>
          <w:sz w:val="22"/>
          <w:szCs w:val="22"/>
          <w:lang w:val="it-IT" w:eastAsia="en-IE"/>
        </w:rPr>
        <w:tab/>
      </w:r>
      <w:r w:rsidRPr="004339C5">
        <w:rPr>
          <w:b/>
          <w:noProof/>
        </w:rPr>
        <w:t>Rezultati preizkušanja postopkov in informacijskih kontrol za sistem poročanja o smotrnosti</w:t>
      </w:r>
      <w:r>
        <w:rPr>
          <w:noProof/>
        </w:rPr>
        <w:tab/>
      </w:r>
      <w:r>
        <w:rPr>
          <w:noProof/>
        </w:rPr>
        <w:fldChar w:fldCharType="begin"/>
      </w:r>
      <w:r>
        <w:rPr>
          <w:noProof/>
        </w:rPr>
        <w:instrText xml:space="preserve"> PAGEREF _Toc146231403 \h </w:instrText>
      </w:r>
      <w:r>
        <w:rPr>
          <w:noProof/>
        </w:rPr>
      </w:r>
      <w:r>
        <w:rPr>
          <w:noProof/>
        </w:rPr>
        <w:fldChar w:fldCharType="separate"/>
      </w:r>
      <w:r>
        <w:rPr>
          <w:noProof/>
        </w:rPr>
        <w:t>216</w:t>
      </w:r>
      <w:r>
        <w:rPr>
          <w:noProof/>
        </w:rPr>
        <w:fldChar w:fldCharType="end"/>
      </w:r>
    </w:p>
    <w:p w14:paraId="52B2920E" w14:textId="47915A18"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2.12.1.1.</w:t>
      </w:r>
      <w:r w:rsidRPr="007929A8">
        <w:rPr>
          <w:rFonts w:asciiTheme="minorHAnsi" w:eastAsiaTheme="minorEastAsia" w:hAnsiTheme="minorHAnsi" w:cstheme="minorBidi"/>
          <w:noProof/>
          <w:sz w:val="22"/>
          <w:szCs w:val="22"/>
          <w:lang w:val="it-IT" w:eastAsia="en-IE"/>
        </w:rPr>
        <w:tab/>
      </w:r>
      <w:r w:rsidRPr="004339C5">
        <w:rPr>
          <w:i/>
          <w:noProof/>
        </w:rPr>
        <w:t>Ugotovitve</w:t>
      </w:r>
      <w:r>
        <w:rPr>
          <w:noProof/>
        </w:rPr>
        <w:tab/>
      </w:r>
      <w:r>
        <w:rPr>
          <w:noProof/>
        </w:rPr>
        <w:fldChar w:fldCharType="begin"/>
      </w:r>
      <w:r>
        <w:rPr>
          <w:noProof/>
        </w:rPr>
        <w:instrText xml:space="preserve"> PAGEREF _Toc146231404 \h </w:instrText>
      </w:r>
      <w:r>
        <w:rPr>
          <w:noProof/>
        </w:rPr>
      </w:r>
      <w:r>
        <w:rPr>
          <w:noProof/>
        </w:rPr>
        <w:fldChar w:fldCharType="separate"/>
      </w:r>
      <w:r>
        <w:rPr>
          <w:noProof/>
        </w:rPr>
        <w:t>217</w:t>
      </w:r>
      <w:r>
        <w:rPr>
          <w:noProof/>
        </w:rPr>
        <w:fldChar w:fldCharType="end"/>
      </w:r>
    </w:p>
    <w:p w14:paraId="279A113B" w14:textId="04523831"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2.12.1.2.</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_Toc146231405 \h </w:instrText>
      </w:r>
      <w:r>
        <w:rPr>
          <w:noProof/>
        </w:rPr>
      </w:r>
      <w:r>
        <w:rPr>
          <w:noProof/>
        </w:rPr>
        <w:fldChar w:fldCharType="separate"/>
      </w:r>
      <w:r>
        <w:rPr>
          <w:noProof/>
        </w:rPr>
        <w:t>217</w:t>
      </w:r>
      <w:r>
        <w:rPr>
          <w:noProof/>
        </w:rPr>
        <w:fldChar w:fldCharType="end"/>
      </w:r>
    </w:p>
    <w:p w14:paraId="5C93DEB9" w14:textId="4E8CF9BB"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2.12.2.</w:t>
      </w:r>
      <w:r w:rsidRPr="007929A8">
        <w:rPr>
          <w:rFonts w:asciiTheme="minorHAnsi" w:eastAsiaTheme="minorEastAsia" w:hAnsiTheme="minorHAnsi" w:cstheme="minorBidi"/>
          <w:noProof/>
          <w:sz w:val="22"/>
          <w:szCs w:val="22"/>
          <w:lang w:val="it-IT" w:eastAsia="en-IE"/>
        </w:rPr>
        <w:tab/>
      </w:r>
      <w:r w:rsidRPr="004339C5">
        <w:rPr>
          <w:b/>
          <w:noProof/>
        </w:rPr>
        <w:t>Stališče plačilne agencije (držav članic) o ugotovitvah in priporočilih</w:t>
      </w:r>
      <w:r>
        <w:rPr>
          <w:noProof/>
        </w:rPr>
        <w:tab/>
      </w:r>
      <w:r>
        <w:rPr>
          <w:noProof/>
        </w:rPr>
        <w:fldChar w:fldCharType="begin"/>
      </w:r>
      <w:r>
        <w:rPr>
          <w:noProof/>
        </w:rPr>
        <w:instrText xml:space="preserve"> PAGEREF _Toc146231406 \h </w:instrText>
      </w:r>
      <w:r>
        <w:rPr>
          <w:noProof/>
        </w:rPr>
      </w:r>
      <w:r>
        <w:rPr>
          <w:noProof/>
        </w:rPr>
        <w:fldChar w:fldCharType="separate"/>
      </w:r>
      <w:r>
        <w:rPr>
          <w:noProof/>
        </w:rPr>
        <w:t>217</w:t>
      </w:r>
      <w:r>
        <w:rPr>
          <w:noProof/>
        </w:rPr>
        <w:fldChar w:fldCharType="end"/>
      </w:r>
    </w:p>
    <w:p w14:paraId="2FD43454" w14:textId="7B2678D6" w:rsidR="004C1E75" w:rsidRPr="007929A8" w:rsidRDefault="004C1E75">
      <w:pPr>
        <w:pStyle w:val="Kazalovsebine2"/>
        <w:rPr>
          <w:rFonts w:asciiTheme="minorHAnsi" w:eastAsiaTheme="minorEastAsia" w:hAnsiTheme="minorHAnsi" w:cstheme="minorBidi"/>
          <w:noProof/>
          <w:sz w:val="22"/>
          <w:szCs w:val="22"/>
          <w:lang w:val="it-IT" w:eastAsia="en-IE"/>
        </w:rPr>
      </w:pPr>
      <w:r>
        <w:rPr>
          <w:noProof/>
        </w:rPr>
        <w:t>REVIZIJSKI CILJ ŠT. 4 – ZAKONITOST IN PRAVILNOST ODHODKOV, KI NE SPADAJO V STRATEŠKI NAČRT SKP</w:t>
      </w:r>
      <w:r>
        <w:rPr>
          <w:noProof/>
        </w:rPr>
        <w:tab/>
      </w:r>
      <w:r>
        <w:rPr>
          <w:noProof/>
        </w:rPr>
        <w:fldChar w:fldCharType="begin"/>
      </w:r>
      <w:r>
        <w:rPr>
          <w:noProof/>
        </w:rPr>
        <w:instrText xml:space="preserve"> PAGEREF _Toc146231407 \h </w:instrText>
      </w:r>
      <w:r>
        <w:rPr>
          <w:noProof/>
        </w:rPr>
      </w:r>
      <w:r>
        <w:rPr>
          <w:noProof/>
        </w:rPr>
        <w:fldChar w:fldCharType="separate"/>
      </w:r>
      <w:r>
        <w:rPr>
          <w:noProof/>
        </w:rPr>
        <w:t>218</w:t>
      </w:r>
      <w:r>
        <w:rPr>
          <w:noProof/>
        </w:rPr>
        <w:fldChar w:fldCharType="end"/>
      </w:r>
    </w:p>
    <w:p w14:paraId="7AE83B2D" w14:textId="381AA957"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2.13.</w:t>
      </w:r>
      <w:r w:rsidRPr="007929A8">
        <w:rPr>
          <w:rFonts w:asciiTheme="minorHAnsi" w:eastAsiaTheme="minorEastAsia" w:hAnsiTheme="minorHAnsi" w:cstheme="minorBidi"/>
          <w:noProof/>
          <w:sz w:val="22"/>
          <w:szCs w:val="22"/>
          <w:lang w:val="it-IT" w:eastAsia="en-IE"/>
        </w:rPr>
        <w:tab/>
      </w:r>
      <w:r>
        <w:rPr>
          <w:noProof/>
        </w:rPr>
        <w:t>Pregled sistema notranjih kontrol</w:t>
      </w:r>
      <w:r>
        <w:rPr>
          <w:noProof/>
        </w:rPr>
        <w:tab/>
      </w:r>
      <w:r>
        <w:rPr>
          <w:noProof/>
        </w:rPr>
        <w:fldChar w:fldCharType="begin"/>
      </w:r>
      <w:r>
        <w:rPr>
          <w:noProof/>
        </w:rPr>
        <w:instrText xml:space="preserve"> PAGEREF _Toc146231408 \h </w:instrText>
      </w:r>
      <w:r>
        <w:rPr>
          <w:noProof/>
        </w:rPr>
      </w:r>
      <w:r>
        <w:rPr>
          <w:noProof/>
        </w:rPr>
        <w:fldChar w:fldCharType="separate"/>
      </w:r>
      <w:r>
        <w:rPr>
          <w:noProof/>
        </w:rPr>
        <w:t>219</w:t>
      </w:r>
      <w:r>
        <w:rPr>
          <w:noProof/>
        </w:rPr>
        <w:fldChar w:fldCharType="end"/>
      </w:r>
    </w:p>
    <w:p w14:paraId="3A33242F" w14:textId="0121C49B"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2.13.1.</w:t>
      </w:r>
      <w:r w:rsidRPr="007929A8">
        <w:rPr>
          <w:rFonts w:asciiTheme="minorHAnsi" w:eastAsiaTheme="minorEastAsia" w:hAnsiTheme="minorHAnsi" w:cstheme="minorBidi"/>
          <w:noProof/>
          <w:sz w:val="22"/>
          <w:szCs w:val="22"/>
          <w:lang w:val="it-IT" w:eastAsia="en-IE"/>
        </w:rPr>
        <w:tab/>
      </w:r>
      <w:r w:rsidRPr="004339C5">
        <w:rPr>
          <w:b/>
          <w:noProof/>
        </w:rPr>
        <w:t>Pregled sistema notranjih kontrol</w:t>
      </w:r>
      <w:r>
        <w:rPr>
          <w:noProof/>
        </w:rPr>
        <w:tab/>
      </w:r>
      <w:r>
        <w:rPr>
          <w:noProof/>
        </w:rPr>
        <w:fldChar w:fldCharType="begin"/>
      </w:r>
      <w:r>
        <w:rPr>
          <w:noProof/>
        </w:rPr>
        <w:instrText xml:space="preserve"> PAGEREF _Toc146231409 \h </w:instrText>
      </w:r>
      <w:r>
        <w:rPr>
          <w:noProof/>
        </w:rPr>
      </w:r>
      <w:r>
        <w:rPr>
          <w:noProof/>
        </w:rPr>
        <w:fldChar w:fldCharType="separate"/>
      </w:r>
      <w:r>
        <w:rPr>
          <w:noProof/>
        </w:rPr>
        <w:t>219</w:t>
      </w:r>
      <w:r>
        <w:rPr>
          <w:noProof/>
        </w:rPr>
        <w:fldChar w:fldCharType="end"/>
      </w:r>
    </w:p>
    <w:p w14:paraId="56FFFC36" w14:textId="60F5443B"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2.13.2.</w:t>
      </w:r>
      <w:r w:rsidRPr="007929A8">
        <w:rPr>
          <w:rFonts w:asciiTheme="minorHAnsi" w:eastAsiaTheme="minorEastAsia" w:hAnsiTheme="minorHAnsi" w:cstheme="minorBidi"/>
          <w:noProof/>
          <w:sz w:val="22"/>
          <w:szCs w:val="22"/>
          <w:lang w:val="it-IT" w:eastAsia="en-IE"/>
        </w:rPr>
        <w:tab/>
      </w:r>
      <w:r w:rsidRPr="004339C5">
        <w:rPr>
          <w:b/>
          <w:noProof/>
        </w:rPr>
        <w:t>Razumevanje subjekta/procesov</w:t>
      </w:r>
      <w:r>
        <w:rPr>
          <w:noProof/>
        </w:rPr>
        <w:tab/>
      </w:r>
      <w:r>
        <w:rPr>
          <w:noProof/>
        </w:rPr>
        <w:fldChar w:fldCharType="begin"/>
      </w:r>
      <w:r>
        <w:rPr>
          <w:noProof/>
        </w:rPr>
        <w:instrText xml:space="preserve"> PAGEREF _Toc146231410 \h </w:instrText>
      </w:r>
      <w:r>
        <w:rPr>
          <w:noProof/>
        </w:rPr>
      </w:r>
      <w:r>
        <w:rPr>
          <w:noProof/>
        </w:rPr>
        <w:fldChar w:fldCharType="separate"/>
      </w:r>
      <w:r>
        <w:rPr>
          <w:noProof/>
        </w:rPr>
        <w:t>219</w:t>
      </w:r>
      <w:r>
        <w:rPr>
          <w:noProof/>
        </w:rPr>
        <w:fldChar w:fldCharType="end"/>
      </w:r>
    </w:p>
    <w:p w14:paraId="357B74FE" w14:textId="409E9AB4"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2.13.3.</w:t>
      </w:r>
      <w:r w:rsidRPr="007929A8">
        <w:rPr>
          <w:rFonts w:asciiTheme="minorHAnsi" w:eastAsiaTheme="minorEastAsia" w:hAnsiTheme="minorHAnsi" w:cstheme="minorBidi"/>
          <w:noProof/>
          <w:sz w:val="22"/>
          <w:szCs w:val="22"/>
          <w:lang w:val="it-IT" w:eastAsia="en-IE"/>
        </w:rPr>
        <w:tab/>
      </w:r>
      <w:r w:rsidRPr="004339C5">
        <w:rPr>
          <w:b/>
          <w:noProof/>
        </w:rPr>
        <w:t>EKSRP IAKS – Preizkušanje skladnosti / preizkus kontrol – kontrolne dejavnosti</w:t>
      </w:r>
      <w:r>
        <w:rPr>
          <w:noProof/>
        </w:rPr>
        <w:tab/>
      </w:r>
      <w:r>
        <w:rPr>
          <w:noProof/>
        </w:rPr>
        <w:fldChar w:fldCharType="begin"/>
      </w:r>
      <w:r>
        <w:rPr>
          <w:noProof/>
        </w:rPr>
        <w:instrText xml:space="preserve"> PAGEREF _Toc146231411 \h </w:instrText>
      </w:r>
      <w:r>
        <w:rPr>
          <w:noProof/>
        </w:rPr>
      </w:r>
      <w:r>
        <w:rPr>
          <w:noProof/>
        </w:rPr>
        <w:fldChar w:fldCharType="separate"/>
      </w:r>
      <w:r>
        <w:rPr>
          <w:noProof/>
        </w:rPr>
        <w:t>219</w:t>
      </w:r>
      <w:r>
        <w:rPr>
          <w:noProof/>
        </w:rPr>
        <w:fldChar w:fldCharType="end"/>
      </w:r>
    </w:p>
    <w:p w14:paraId="5C43F1CA" w14:textId="4CE09573"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2.13.3.1.</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Ključne kontrole v zvezi z upravnimi pregledi</w:t>
      </w:r>
      <w:r>
        <w:rPr>
          <w:noProof/>
        </w:rPr>
        <w:tab/>
      </w:r>
      <w:r>
        <w:rPr>
          <w:noProof/>
        </w:rPr>
        <w:fldChar w:fldCharType="begin"/>
      </w:r>
      <w:r>
        <w:rPr>
          <w:noProof/>
        </w:rPr>
        <w:instrText xml:space="preserve"> PAGEREF _Toc146231412 \h </w:instrText>
      </w:r>
      <w:r>
        <w:rPr>
          <w:noProof/>
        </w:rPr>
      </w:r>
      <w:r>
        <w:rPr>
          <w:noProof/>
        </w:rPr>
        <w:fldChar w:fldCharType="separate"/>
      </w:r>
      <w:r>
        <w:rPr>
          <w:noProof/>
        </w:rPr>
        <w:t>220</w:t>
      </w:r>
      <w:r>
        <w:rPr>
          <w:noProof/>
        </w:rPr>
        <w:fldChar w:fldCharType="end"/>
      </w:r>
    </w:p>
    <w:p w14:paraId="359FB118" w14:textId="02750F22"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2.13.3.2.</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Ključne kontrole v zvezi s kontrolami na kraju samem</w:t>
      </w:r>
      <w:r>
        <w:rPr>
          <w:noProof/>
        </w:rPr>
        <w:tab/>
      </w:r>
      <w:r>
        <w:rPr>
          <w:noProof/>
        </w:rPr>
        <w:fldChar w:fldCharType="begin"/>
      </w:r>
      <w:r>
        <w:rPr>
          <w:noProof/>
        </w:rPr>
        <w:instrText xml:space="preserve"> PAGEREF _Toc146231413 \h </w:instrText>
      </w:r>
      <w:r>
        <w:rPr>
          <w:noProof/>
        </w:rPr>
      </w:r>
      <w:r>
        <w:rPr>
          <w:noProof/>
        </w:rPr>
        <w:fldChar w:fldCharType="separate"/>
      </w:r>
      <w:r>
        <w:rPr>
          <w:noProof/>
        </w:rPr>
        <w:t>220</w:t>
      </w:r>
      <w:r>
        <w:rPr>
          <w:noProof/>
        </w:rPr>
        <w:fldChar w:fldCharType="end"/>
      </w:r>
    </w:p>
    <w:p w14:paraId="4A59AFF9" w14:textId="0D830A4D"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2.13.3.3.</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Pomožne kontrole</w:t>
      </w:r>
      <w:r>
        <w:rPr>
          <w:noProof/>
        </w:rPr>
        <w:tab/>
      </w:r>
      <w:r>
        <w:rPr>
          <w:noProof/>
        </w:rPr>
        <w:fldChar w:fldCharType="begin"/>
      </w:r>
      <w:r>
        <w:rPr>
          <w:noProof/>
        </w:rPr>
        <w:instrText xml:space="preserve"> PAGEREF _Toc146231414 \h </w:instrText>
      </w:r>
      <w:r>
        <w:rPr>
          <w:noProof/>
        </w:rPr>
      </w:r>
      <w:r>
        <w:rPr>
          <w:noProof/>
        </w:rPr>
        <w:fldChar w:fldCharType="separate"/>
      </w:r>
      <w:r>
        <w:rPr>
          <w:noProof/>
        </w:rPr>
        <w:t>220</w:t>
      </w:r>
      <w:r>
        <w:rPr>
          <w:noProof/>
        </w:rPr>
        <w:fldChar w:fldCharType="end"/>
      </w:r>
    </w:p>
    <w:p w14:paraId="6DC0BD85" w14:textId="5E8F4934"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2.13.3.4.</w:t>
      </w:r>
      <w:r w:rsidRPr="007929A8">
        <w:rPr>
          <w:rFonts w:asciiTheme="minorHAnsi" w:eastAsiaTheme="minorEastAsia" w:hAnsiTheme="minorHAnsi" w:cstheme="minorBidi"/>
          <w:noProof/>
          <w:sz w:val="22"/>
          <w:szCs w:val="22"/>
          <w:lang w:val="it-IT" w:eastAsia="en-IE"/>
        </w:rPr>
        <w:tab/>
      </w:r>
      <w:r w:rsidRPr="004339C5">
        <w:rPr>
          <w:i/>
          <w:noProof/>
        </w:rPr>
        <w:t>Notranje okolje: prenos nalog</w:t>
      </w:r>
      <w:r>
        <w:rPr>
          <w:noProof/>
        </w:rPr>
        <w:tab/>
      </w:r>
      <w:r>
        <w:rPr>
          <w:noProof/>
        </w:rPr>
        <w:fldChar w:fldCharType="begin"/>
      </w:r>
      <w:r>
        <w:rPr>
          <w:noProof/>
        </w:rPr>
        <w:instrText xml:space="preserve"> PAGEREF _Toc146231415 \h </w:instrText>
      </w:r>
      <w:r>
        <w:rPr>
          <w:noProof/>
        </w:rPr>
      </w:r>
      <w:r>
        <w:rPr>
          <w:noProof/>
        </w:rPr>
        <w:fldChar w:fldCharType="separate"/>
      </w:r>
      <w:r>
        <w:rPr>
          <w:noProof/>
        </w:rPr>
        <w:t>221</w:t>
      </w:r>
      <w:r>
        <w:rPr>
          <w:noProof/>
        </w:rPr>
        <w:fldChar w:fldCharType="end"/>
      </w:r>
    </w:p>
    <w:p w14:paraId="16337DE5" w14:textId="7D556ECE"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2.13.3.5.</w:t>
      </w:r>
      <w:r w:rsidRPr="007929A8">
        <w:rPr>
          <w:rFonts w:asciiTheme="minorHAnsi" w:eastAsiaTheme="minorEastAsia" w:hAnsiTheme="minorHAnsi" w:cstheme="minorBidi"/>
          <w:noProof/>
          <w:sz w:val="22"/>
          <w:szCs w:val="22"/>
          <w:lang w:val="it-IT" w:eastAsia="en-IE"/>
        </w:rPr>
        <w:tab/>
      </w:r>
      <w:r w:rsidRPr="004339C5">
        <w:rPr>
          <w:i/>
          <w:noProof/>
        </w:rPr>
        <w:t>Notranje okolje – ocena tveganja</w:t>
      </w:r>
      <w:r>
        <w:rPr>
          <w:noProof/>
        </w:rPr>
        <w:tab/>
      </w:r>
      <w:r>
        <w:rPr>
          <w:noProof/>
        </w:rPr>
        <w:fldChar w:fldCharType="begin"/>
      </w:r>
      <w:r>
        <w:rPr>
          <w:noProof/>
        </w:rPr>
        <w:instrText xml:space="preserve"> PAGEREF _Toc146231416 \h </w:instrText>
      </w:r>
      <w:r>
        <w:rPr>
          <w:noProof/>
        </w:rPr>
      </w:r>
      <w:r>
        <w:rPr>
          <w:noProof/>
        </w:rPr>
        <w:fldChar w:fldCharType="separate"/>
      </w:r>
      <w:r>
        <w:rPr>
          <w:noProof/>
        </w:rPr>
        <w:t>221</w:t>
      </w:r>
      <w:r>
        <w:rPr>
          <w:noProof/>
        </w:rPr>
        <w:fldChar w:fldCharType="end"/>
      </w:r>
    </w:p>
    <w:p w14:paraId="5071874B" w14:textId="71C1EE2F"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2.13.4.</w:t>
      </w:r>
      <w:r w:rsidRPr="007929A8">
        <w:rPr>
          <w:rFonts w:asciiTheme="minorHAnsi" w:eastAsiaTheme="minorEastAsia" w:hAnsiTheme="minorHAnsi" w:cstheme="minorBidi"/>
          <w:noProof/>
          <w:sz w:val="22"/>
          <w:szCs w:val="22"/>
          <w:lang w:val="it-IT" w:eastAsia="en-IE"/>
        </w:rPr>
        <w:tab/>
      </w:r>
      <w:r w:rsidRPr="004339C5">
        <w:rPr>
          <w:b/>
          <w:noProof/>
        </w:rPr>
        <w:t>EKSRP ne-IAKS – Preizkušanje skladnosti / preizkus kontrol – kontrolne dejavnosti</w:t>
      </w:r>
      <w:r>
        <w:rPr>
          <w:noProof/>
        </w:rPr>
        <w:tab/>
      </w:r>
      <w:r>
        <w:rPr>
          <w:noProof/>
        </w:rPr>
        <w:fldChar w:fldCharType="begin"/>
      </w:r>
      <w:r>
        <w:rPr>
          <w:noProof/>
        </w:rPr>
        <w:instrText xml:space="preserve"> PAGEREF _Toc146231417 \h </w:instrText>
      </w:r>
      <w:r>
        <w:rPr>
          <w:noProof/>
        </w:rPr>
      </w:r>
      <w:r>
        <w:rPr>
          <w:noProof/>
        </w:rPr>
        <w:fldChar w:fldCharType="separate"/>
      </w:r>
      <w:r>
        <w:rPr>
          <w:noProof/>
        </w:rPr>
        <w:t>222</w:t>
      </w:r>
      <w:r>
        <w:rPr>
          <w:noProof/>
        </w:rPr>
        <w:fldChar w:fldCharType="end"/>
      </w:r>
    </w:p>
    <w:p w14:paraId="2E601E91" w14:textId="6F979E5B"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2.13.4.1.</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Ključne kontrole v zvezi z upravnimi pregledi</w:t>
      </w:r>
      <w:r>
        <w:rPr>
          <w:noProof/>
        </w:rPr>
        <w:tab/>
      </w:r>
      <w:r>
        <w:rPr>
          <w:noProof/>
        </w:rPr>
        <w:fldChar w:fldCharType="begin"/>
      </w:r>
      <w:r>
        <w:rPr>
          <w:noProof/>
        </w:rPr>
        <w:instrText xml:space="preserve"> PAGEREF _Toc146231418 \h </w:instrText>
      </w:r>
      <w:r>
        <w:rPr>
          <w:noProof/>
        </w:rPr>
      </w:r>
      <w:r>
        <w:rPr>
          <w:noProof/>
        </w:rPr>
        <w:fldChar w:fldCharType="separate"/>
      </w:r>
      <w:r>
        <w:rPr>
          <w:noProof/>
        </w:rPr>
        <w:t>222</w:t>
      </w:r>
      <w:r>
        <w:rPr>
          <w:noProof/>
        </w:rPr>
        <w:fldChar w:fldCharType="end"/>
      </w:r>
    </w:p>
    <w:p w14:paraId="38815DBE" w14:textId="7F110D77"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2.13.4.2.</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Ključne kontrole v zvezi s kontrolami na kraju samem</w:t>
      </w:r>
      <w:r>
        <w:rPr>
          <w:noProof/>
        </w:rPr>
        <w:tab/>
      </w:r>
      <w:r>
        <w:rPr>
          <w:noProof/>
        </w:rPr>
        <w:fldChar w:fldCharType="begin"/>
      </w:r>
      <w:r>
        <w:rPr>
          <w:noProof/>
        </w:rPr>
        <w:instrText xml:space="preserve"> PAGEREF _Toc146231419 \h </w:instrText>
      </w:r>
      <w:r>
        <w:rPr>
          <w:noProof/>
        </w:rPr>
      </w:r>
      <w:r>
        <w:rPr>
          <w:noProof/>
        </w:rPr>
        <w:fldChar w:fldCharType="separate"/>
      </w:r>
      <w:r>
        <w:rPr>
          <w:noProof/>
        </w:rPr>
        <w:t>222</w:t>
      </w:r>
      <w:r>
        <w:rPr>
          <w:noProof/>
        </w:rPr>
        <w:fldChar w:fldCharType="end"/>
      </w:r>
    </w:p>
    <w:p w14:paraId="55F61D49" w14:textId="28C65C7D"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2.13.4.3.</w:t>
      </w:r>
      <w:r w:rsidRPr="007929A8">
        <w:rPr>
          <w:rFonts w:asciiTheme="minorHAnsi" w:eastAsiaTheme="minorEastAsia" w:hAnsiTheme="minorHAnsi" w:cstheme="minorBidi"/>
          <w:noProof/>
          <w:sz w:val="22"/>
          <w:szCs w:val="22"/>
          <w:lang w:val="it-IT" w:eastAsia="en-IE"/>
        </w:rPr>
        <w:tab/>
      </w:r>
      <w:r w:rsidRPr="004339C5">
        <w:rPr>
          <w:i/>
          <w:noProof/>
        </w:rPr>
        <w:t>Kontrolne dejavnosti: odobritev izplačil – Pomožne kontrole</w:t>
      </w:r>
      <w:r>
        <w:rPr>
          <w:noProof/>
        </w:rPr>
        <w:tab/>
      </w:r>
      <w:r>
        <w:rPr>
          <w:noProof/>
        </w:rPr>
        <w:fldChar w:fldCharType="begin"/>
      </w:r>
      <w:r>
        <w:rPr>
          <w:noProof/>
        </w:rPr>
        <w:instrText xml:space="preserve"> PAGEREF _Toc146231420 \h </w:instrText>
      </w:r>
      <w:r>
        <w:rPr>
          <w:noProof/>
        </w:rPr>
      </w:r>
      <w:r>
        <w:rPr>
          <w:noProof/>
        </w:rPr>
        <w:fldChar w:fldCharType="separate"/>
      </w:r>
      <w:r>
        <w:rPr>
          <w:noProof/>
        </w:rPr>
        <w:t>223</w:t>
      </w:r>
      <w:r>
        <w:rPr>
          <w:noProof/>
        </w:rPr>
        <w:fldChar w:fldCharType="end"/>
      </w:r>
    </w:p>
    <w:p w14:paraId="5DCE5C80" w14:textId="6E9A790D"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2.13.4.4.</w:t>
      </w:r>
      <w:r w:rsidRPr="007929A8">
        <w:rPr>
          <w:rFonts w:asciiTheme="minorHAnsi" w:eastAsiaTheme="minorEastAsia" w:hAnsiTheme="minorHAnsi" w:cstheme="minorBidi"/>
          <w:noProof/>
          <w:sz w:val="22"/>
          <w:szCs w:val="22"/>
          <w:lang w:val="it-IT" w:eastAsia="en-IE"/>
        </w:rPr>
        <w:tab/>
      </w:r>
      <w:r w:rsidRPr="004339C5">
        <w:rPr>
          <w:i/>
          <w:noProof/>
        </w:rPr>
        <w:t>Notranje okolje: prenos nalog</w:t>
      </w:r>
      <w:r>
        <w:rPr>
          <w:noProof/>
        </w:rPr>
        <w:tab/>
      </w:r>
      <w:r>
        <w:rPr>
          <w:noProof/>
        </w:rPr>
        <w:fldChar w:fldCharType="begin"/>
      </w:r>
      <w:r>
        <w:rPr>
          <w:noProof/>
        </w:rPr>
        <w:instrText xml:space="preserve"> PAGEREF _Toc146231421 \h </w:instrText>
      </w:r>
      <w:r>
        <w:rPr>
          <w:noProof/>
        </w:rPr>
      </w:r>
      <w:r>
        <w:rPr>
          <w:noProof/>
        </w:rPr>
        <w:fldChar w:fldCharType="separate"/>
      </w:r>
      <w:r>
        <w:rPr>
          <w:noProof/>
        </w:rPr>
        <w:t>223</w:t>
      </w:r>
      <w:r>
        <w:rPr>
          <w:noProof/>
        </w:rPr>
        <w:fldChar w:fldCharType="end"/>
      </w:r>
    </w:p>
    <w:p w14:paraId="50BF7251" w14:textId="53BF8696"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2.13.4.5.</w:t>
      </w:r>
      <w:r w:rsidRPr="007929A8">
        <w:rPr>
          <w:rFonts w:asciiTheme="minorHAnsi" w:eastAsiaTheme="minorEastAsia" w:hAnsiTheme="minorHAnsi" w:cstheme="minorBidi"/>
          <w:noProof/>
          <w:sz w:val="22"/>
          <w:szCs w:val="22"/>
          <w:lang w:val="it-IT" w:eastAsia="en-IE"/>
        </w:rPr>
        <w:tab/>
      </w:r>
      <w:r w:rsidRPr="004339C5">
        <w:rPr>
          <w:i/>
          <w:noProof/>
        </w:rPr>
        <w:t>Notranje okolje – ocena tveganja</w:t>
      </w:r>
      <w:r>
        <w:rPr>
          <w:noProof/>
        </w:rPr>
        <w:tab/>
      </w:r>
      <w:r>
        <w:rPr>
          <w:noProof/>
        </w:rPr>
        <w:fldChar w:fldCharType="begin"/>
      </w:r>
      <w:r>
        <w:rPr>
          <w:noProof/>
        </w:rPr>
        <w:instrText xml:space="preserve"> PAGEREF _Toc146231422 \h </w:instrText>
      </w:r>
      <w:r>
        <w:rPr>
          <w:noProof/>
        </w:rPr>
      </w:r>
      <w:r>
        <w:rPr>
          <w:noProof/>
        </w:rPr>
        <w:fldChar w:fldCharType="separate"/>
      </w:r>
      <w:r>
        <w:rPr>
          <w:noProof/>
        </w:rPr>
        <w:t>224</w:t>
      </w:r>
      <w:r>
        <w:rPr>
          <w:noProof/>
        </w:rPr>
        <w:fldChar w:fldCharType="end"/>
      </w:r>
    </w:p>
    <w:p w14:paraId="5B9162C5" w14:textId="36D3E3C5"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2.14.</w:t>
      </w:r>
      <w:r w:rsidRPr="007929A8">
        <w:rPr>
          <w:rFonts w:asciiTheme="minorHAnsi" w:eastAsiaTheme="minorEastAsia" w:hAnsiTheme="minorHAnsi" w:cstheme="minorBidi"/>
          <w:noProof/>
          <w:sz w:val="22"/>
          <w:szCs w:val="22"/>
          <w:lang w:val="it-IT" w:eastAsia="en-IE"/>
        </w:rPr>
        <w:tab/>
      </w:r>
      <w:r>
        <w:rPr>
          <w:noProof/>
        </w:rPr>
        <w:t>Preizkušanje podatkov</w:t>
      </w:r>
      <w:r>
        <w:rPr>
          <w:noProof/>
        </w:rPr>
        <w:tab/>
      </w:r>
      <w:r>
        <w:rPr>
          <w:noProof/>
        </w:rPr>
        <w:fldChar w:fldCharType="begin"/>
      </w:r>
      <w:r>
        <w:rPr>
          <w:noProof/>
        </w:rPr>
        <w:instrText xml:space="preserve"> PAGEREF _Toc146231423 \h </w:instrText>
      </w:r>
      <w:r>
        <w:rPr>
          <w:noProof/>
        </w:rPr>
      </w:r>
      <w:r>
        <w:rPr>
          <w:noProof/>
        </w:rPr>
        <w:fldChar w:fldCharType="separate"/>
      </w:r>
      <w:r>
        <w:rPr>
          <w:noProof/>
        </w:rPr>
        <w:t>224</w:t>
      </w:r>
      <w:r>
        <w:rPr>
          <w:noProof/>
        </w:rPr>
        <w:fldChar w:fldCharType="end"/>
      </w:r>
    </w:p>
    <w:p w14:paraId="7386F522" w14:textId="18BC5557"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lastRenderedPageBreak/>
        <w:t>2.14.1.</w:t>
      </w:r>
      <w:r w:rsidRPr="007929A8">
        <w:rPr>
          <w:rFonts w:asciiTheme="minorHAnsi" w:eastAsiaTheme="minorEastAsia" w:hAnsiTheme="minorHAnsi" w:cstheme="minorBidi"/>
          <w:noProof/>
          <w:sz w:val="22"/>
          <w:szCs w:val="22"/>
          <w:lang w:val="it-IT" w:eastAsia="en-IE"/>
        </w:rPr>
        <w:tab/>
      </w:r>
      <w:r w:rsidRPr="004339C5">
        <w:rPr>
          <w:b/>
          <w:noProof/>
        </w:rPr>
        <w:t>Rezultati preizkušanja v zvezi s populacijo EKSRP IAKS</w:t>
      </w:r>
      <w:r>
        <w:rPr>
          <w:noProof/>
        </w:rPr>
        <w:tab/>
      </w:r>
      <w:r>
        <w:rPr>
          <w:noProof/>
        </w:rPr>
        <w:fldChar w:fldCharType="begin"/>
      </w:r>
      <w:r>
        <w:rPr>
          <w:noProof/>
        </w:rPr>
        <w:instrText xml:space="preserve"> PAGEREF _Toc146231424 \h </w:instrText>
      </w:r>
      <w:r>
        <w:rPr>
          <w:noProof/>
        </w:rPr>
      </w:r>
      <w:r>
        <w:rPr>
          <w:noProof/>
        </w:rPr>
        <w:fldChar w:fldCharType="separate"/>
      </w:r>
      <w:r>
        <w:rPr>
          <w:noProof/>
        </w:rPr>
        <w:t>224</w:t>
      </w:r>
      <w:r>
        <w:rPr>
          <w:noProof/>
        </w:rPr>
        <w:fldChar w:fldCharType="end"/>
      </w:r>
    </w:p>
    <w:p w14:paraId="1B7703D4" w14:textId="45C79AD4"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2.14.1.1.</w:t>
      </w:r>
      <w:r w:rsidRPr="007929A8">
        <w:rPr>
          <w:rFonts w:asciiTheme="minorHAnsi" w:eastAsiaTheme="minorEastAsia" w:hAnsiTheme="minorHAnsi" w:cstheme="minorBidi"/>
          <w:noProof/>
          <w:sz w:val="22"/>
          <w:szCs w:val="22"/>
          <w:lang w:val="it-IT" w:eastAsia="en-IE"/>
        </w:rPr>
        <w:tab/>
      </w:r>
      <w:r w:rsidRPr="004339C5">
        <w:rPr>
          <w:i/>
          <w:noProof/>
        </w:rPr>
        <w:t>Pregled</w:t>
      </w:r>
      <w:r>
        <w:rPr>
          <w:noProof/>
        </w:rPr>
        <w:tab/>
      </w:r>
      <w:r>
        <w:rPr>
          <w:noProof/>
        </w:rPr>
        <w:fldChar w:fldCharType="begin"/>
      </w:r>
      <w:r>
        <w:rPr>
          <w:noProof/>
        </w:rPr>
        <w:instrText xml:space="preserve"> PAGEREF _Toc146231425 \h </w:instrText>
      </w:r>
      <w:r>
        <w:rPr>
          <w:noProof/>
        </w:rPr>
      </w:r>
      <w:r>
        <w:rPr>
          <w:noProof/>
        </w:rPr>
        <w:fldChar w:fldCharType="separate"/>
      </w:r>
      <w:r>
        <w:rPr>
          <w:noProof/>
        </w:rPr>
        <w:t>224</w:t>
      </w:r>
      <w:r>
        <w:rPr>
          <w:noProof/>
        </w:rPr>
        <w:fldChar w:fldCharType="end"/>
      </w:r>
    </w:p>
    <w:p w14:paraId="3FDA93D6" w14:textId="3698AB0A"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2.14.1.2.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_Toc146231426 \h </w:instrText>
      </w:r>
      <w:r>
        <w:rPr>
          <w:noProof/>
        </w:rPr>
      </w:r>
      <w:r>
        <w:rPr>
          <w:noProof/>
        </w:rPr>
        <w:fldChar w:fldCharType="separate"/>
      </w:r>
      <w:r>
        <w:rPr>
          <w:noProof/>
        </w:rPr>
        <w:t>224</w:t>
      </w:r>
      <w:r>
        <w:rPr>
          <w:noProof/>
        </w:rPr>
        <w:fldChar w:fldCharType="end"/>
      </w:r>
    </w:p>
    <w:p w14:paraId="3F665EF2" w14:textId="336EA3ED"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2.14.1.3.</w:t>
      </w:r>
      <w:r w:rsidRPr="007929A8">
        <w:rPr>
          <w:rFonts w:asciiTheme="minorHAnsi" w:eastAsiaTheme="minorEastAsia" w:hAnsiTheme="minorHAnsi" w:cstheme="minorBidi"/>
          <w:noProof/>
          <w:sz w:val="22"/>
          <w:szCs w:val="22"/>
          <w:lang w:val="it-IT" w:eastAsia="en-IE"/>
        </w:rPr>
        <w:tab/>
      </w:r>
      <w:r w:rsidRPr="004339C5">
        <w:rPr>
          <w:i/>
          <w:noProof/>
        </w:rPr>
        <w:t>Ocena in ugotovitve</w:t>
      </w:r>
      <w:r>
        <w:rPr>
          <w:noProof/>
        </w:rPr>
        <w:tab/>
      </w:r>
      <w:r>
        <w:rPr>
          <w:noProof/>
        </w:rPr>
        <w:fldChar w:fldCharType="begin"/>
      </w:r>
      <w:r>
        <w:rPr>
          <w:noProof/>
        </w:rPr>
        <w:instrText xml:space="preserve"> PAGEREF _Toc146231427 \h </w:instrText>
      </w:r>
      <w:r>
        <w:rPr>
          <w:noProof/>
        </w:rPr>
      </w:r>
      <w:r>
        <w:rPr>
          <w:noProof/>
        </w:rPr>
        <w:fldChar w:fldCharType="separate"/>
      </w:r>
      <w:r>
        <w:rPr>
          <w:noProof/>
        </w:rPr>
        <w:t>224</w:t>
      </w:r>
      <w:r>
        <w:rPr>
          <w:noProof/>
        </w:rPr>
        <w:fldChar w:fldCharType="end"/>
      </w:r>
    </w:p>
    <w:p w14:paraId="55553A76" w14:textId="5639677F"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2.14.1.4.</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_Toc146231428 \h </w:instrText>
      </w:r>
      <w:r>
        <w:rPr>
          <w:noProof/>
        </w:rPr>
      </w:r>
      <w:r>
        <w:rPr>
          <w:noProof/>
        </w:rPr>
        <w:fldChar w:fldCharType="separate"/>
      </w:r>
      <w:r>
        <w:rPr>
          <w:noProof/>
        </w:rPr>
        <w:t>225</w:t>
      </w:r>
      <w:r>
        <w:rPr>
          <w:noProof/>
        </w:rPr>
        <w:fldChar w:fldCharType="end"/>
      </w:r>
    </w:p>
    <w:p w14:paraId="41B0A4D2" w14:textId="487FDD23"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2.14.2.</w:t>
      </w:r>
      <w:r w:rsidRPr="007929A8">
        <w:rPr>
          <w:rFonts w:asciiTheme="minorHAnsi" w:eastAsiaTheme="minorEastAsia" w:hAnsiTheme="minorHAnsi" w:cstheme="minorBidi"/>
          <w:noProof/>
          <w:sz w:val="22"/>
          <w:szCs w:val="22"/>
          <w:lang w:val="it-IT" w:eastAsia="en-IE"/>
        </w:rPr>
        <w:tab/>
      </w:r>
      <w:r w:rsidRPr="004339C5">
        <w:rPr>
          <w:b/>
          <w:noProof/>
        </w:rPr>
        <w:t>Rezultati preizkušanja v zvezi s populacijo EKSRP ne-IAKS</w:t>
      </w:r>
      <w:r>
        <w:rPr>
          <w:noProof/>
        </w:rPr>
        <w:tab/>
      </w:r>
      <w:r>
        <w:rPr>
          <w:noProof/>
        </w:rPr>
        <w:fldChar w:fldCharType="begin"/>
      </w:r>
      <w:r>
        <w:rPr>
          <w:noProof/>
        </w:rPr>
        <w:instrText xml:space="preserve"> PAGEREF _Toc146231429 \h </w:instrText>
      </w:r>
      <w:r>
        <w:rPr>
          <w:noProof/>
        </w:rPr>
      </w:r>
      <w:r>
        <w:rPr>
          <w:noProof/>
        </w:rPr>
        <w:fldChar w:fldCharType="separate"/>
      </w:r>
      <w:r>
        <w:rPr>
          <w:noProof/>
        </w:rPr>
        <w:t>225</w:t>
      </w:r>
      <w:r>
        <w:rPr>
          <w:noProof/>
        </w:rPr>
        <w:fldChar w:fldCharType="end"/>
      </w:r>
    </w:p>
    <w:p w14:paraId="30AFF1F8" w14:textId="3A004BAF"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2.14.2.1.</w:t>
      </w:r>
      <w:r w:rsidRPr="007929A8">
        <w:rPr>
          <w:rFonts w:asciiTheme="minorHAnsi" w:eastAsiaTheme="minorEastAsia" w:hAnsiTheme="minorHAnsi" w:cstheme="minorBidi"/>
          <w:noProof/>
          <w:sz w:val="22"/>
          <w:szCs w:val="22"/>
          <w:lang w:val="it-IT" w:eastAsia="en-IE"/>
        </w:rPr>
        <w:tab/>
      </w:r>
      <w:r w:rsidRPr="004339C5">
        <w:rPr>
          <w:i/>
          <w:noProof/>
        </w:rPr>
        <w:t>Pregled</w:t>
      </w:r>
      <w:r>
        <w:rPr>
          <w:noProof/>
        </w:rPr>
        <w:tab/>
      </w:r>
      <w:r>
        <w:rPr>
          <w:noProof/>
        </w:rPr>
        <w:fldChar w:fldCharType="begin"/>
      </w:r>
      <w:r>
        <w:rPr>
          <w:noProof/>
        </w:rPr>
        <w:instrText xml:space="preserve"> PAGEREF _Toc146231430 \h </w:instrText>
      </w:r>
      <w:r>
        <w:rPr>
          <w:noProof/>
        </w:rPr>
      </w:r>
      <w:r>
        <w:rPr>
          <w:noProof/>
        </w:rPr>
        <w:fldChar w:fldCharType="separate"/>
      </w:r>
      <w:r>
        <w:rPr>
          <w:noProof/>
        </w:rPr>
        <w:t>225</w:t>
      </w:r>
      <w:r>
        <w:rPr>
          <w:noProof/>
        </w:rPr>
        <w:fldChar w:fldCharType="end"/>
      </w:r>
    </w:p>
    <w:p w14:paraId="68E27D39" w14:textId="097FE00E"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2.14.2.2.</w:t>
      </w:r>
      <w:r w:rsidRPr="007929A8">
        <w:rPr>
          <w:rFonts w:asciiTheme="minorHAnsi" w:eastAsiaTheme="minorEastAsia" w:hAnsiTheme="minorHAnsi" w:cstheme="minorBidi"/>
          <w:noProof/>
          <w:sz w:val="22"/>
          <w:szCs w:val="22"/>
          <w:lang w:val="it-IT" w:eastAsia="en-IE"/>
        </w:rPr>
        <w:tab/>
      </w:r>
      <w:r w:rsidRPr="004339C5">
        <w:rPr>
          <w:i/>
          <w:noProof/>
        </w:rPr>
        <w:t>Opravljeno delo</w:t>
      </w:r>
      <w:r>
        <w:rPr>
          <w:noProof/>
        </w:rPr>
        <w:tab/>
      </w:r>
      <w:r>
        <w:rPr>
          <w:noProof/>
        </w:rPr>
        <w:fldChar w:fldCharType="begin"/>
      </w:r>
      <w:r>
        <w:rPr>
          <w:noProof/>
        </w:rPr>
        <w:instrText xml:space="preserve"> PAGEREF _Toc146231431 \h </w:instrText>
      </w:r>
      <w:r>
        <w:rPr>
          <w:noProof/>
        </w:rPr>
      </w:r>
      <w:r>
        <w:rPr>
          <w:noProof/>
        </w:rPr>
        <w:fldChar w:fldCharType="separate"/>
      </w:r>
      <w:r>
        <w:rPr>
          <w:noProof/>
        </w:rPr>
        <w:t>226</w:t>
      </w:r>
      <w:r>
        <w:rPr>
          <w:noProof/>
        </w:rPr>
        <w:fldChar w:fldCharType="end"/>
      </w:r>
    </w:p>
    <w:p w14:paraId="53EAF482" w14:textId="4D01246F"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Pr>
          <w:noProof/>
        </w:rPr>
        <w:t>2.14.2.3.</w:t>
      </w:r>
      <w:r w:rsidRPr="007929A8">
        <w:rPr>
          <w:rFonts w:asciiTheme="minorHAnsi" w:eastAsiaTheme="minorEastAsia" w:hAnsiTheme="minorHAnsi" w:cstheme="minorBidi"/>
          <w:noProof/>
          <w:sz w:val="22"/>
          <w:szCs w:val="22"/>
          <w:lang w:val="it-IT" w:eastAsia="en-IE"/>
        </w:rPr>
        <w:tab/>
      </w:r>
      <w:r>
        <w:rPr>
          <w:noProof/>
        </w:rPr>
        <w:t>Ocena in ugotovitve</w:t>
      </w:r>
      <w:r>
        <w:rPr>
          <w:noProof/>
        </w:rPr>
        <w:tab/>
      </w:r>
      <w:r>
        <w:rPr>
          <w:noProof/>
        </w:rPr>
        <w:fldChar w:fldCharType="begin"/>
      </w:r>
      <w:r>
        <w:rPr>
          <w:noProof/>
        </w:rPr>
        <w:instrText xml:space="preserve"> PAGEREF _Toc146231432 \h </w:instrText>
      </w:r>
      <w:r>
        <w:rPr>
          <w:noProof/>
        </w:rPr>
      </w:r>
      <w:r>
        <w:rPr>
          <w:noProof/>
        </w:rPr>
        <w:fldChar w:fldCharType="separate"/>
      </w:r>
      <w:r>
        <w:rPr>
          <w:noProof/>
        </w:rPr>
        <w:t>226</w:t>
      </w:r>
      <w:r>
        <w:rPr>
          <w:noProof/>
        </w:rPr>
        <w:fldChar w:fldCharType="end"/>
      </w:r>
    </w:p>
    <w:p w14:paraId="77B30247" w14:textId="6F4CDF4C" w:rsidR="004C1E75" w:rsidRPr="007929A8" w:rsidRDefault="004C1E75">
      <w:pPr>
        <w:pStyle w:val="Kazalovsebine4"/>
        <w:tabs>
          <w:tab w:val="left" w:pos="2976"/>
        </w:tabs>
        <w:rPr>
          <w:rFonts w:asciiTheme="minorHAnsi" w:eastAsiaTheme="minorEastAsia" w:hAnsiTheme="minorHAnsi" w:cstheme="minorBidi"/>
          <w:noProof/>
          <w:sz w:val="22"/>
          <w:szCs w:val="22"/>
          <w:lang w:val="it-IT" w:eastAsia="en-IE"/>
        </w:rPr>
      </w:pPr>
      <w:r w:rsidRPr="004339C5">
        <w:rPr>
          <w:i/>
          <w:noProof/>
        </w:rPr>
        <w:t>2.14.2.4.</w:t>
      </w:r>
      <w:r w:rsidRPr="007929A8">
        <w:rPr>
          <w:rFonts w:asciiTheme="minorHAnsi" w:eastAsiaTheme="minorEastAsia" w:hAnsiTheme="minorHAnsi" w:cstheme="minorBidi"/>
          <w:noProof/>
          <w:sz w:val="22"/>
          <w:szCs w:val="22"/>
          <w:lang w:val="it-IT" w:eastAsia="en-IE"/>
        </w:rPr>
        <w:tab/>
      </w:r>
      <w:r w:rsidRPr="004339C5">
        <w:rPr>
          <w:i/>
          <w:noProof/>
        </w:rPr>
        <w:t>Priporočila</w:t>
      </w:r>
      <w:r>
        <w:rPr>
          <w:noProof/>
        </w:rPr>
        <w:tab/>
      </w:r>
      <w:r>
        <w:rPr>
          <w:noProof/>
        </w:rPr>
        <w:fldChar w:fldCharType="begin"/>
      </w:r>
      <w:r>
        <w:rPr>
          <w:noProof/>
        </w:rPr>
        <w:instrText xml:space="preserve"> PAGEREF _Toc146231433 \h </w:instrText>
      </w:r>
      <w:r>
        <w:rPr>
          <w:noProof/>
        </w:rPr>
      </w:r>
      <w:r>
        <w:rPr>
          <w:noProof/>
        </w:rPr>
        <w:fldChar w:fldCharType="separate"/>
      </w:r>
      <w:r>
        <w:rPr>
          <w:noProof/>
        </w:rPr>
        <w:t>226</w:t>
      </w:r>
      <w:r>
        <w:rPr>
          <w:noProof/>
        </w:rPr>
        <w:fldChar w:fldCharType="end"/>
      </w:r>
    </w:p>
    <w:p w14:paraId="296B62F1" w14:textId="672CD21F" w:rsidR="004C1E75" w:rsidRPr="007929A8" w:rsidRDefault="004C1E75">
      <w:pPr>
        <w:pStyle w:val="Kazalovsebine2"/>
        <w:tabs>
          <w:tab w:val="left" w:pos="1916"/>
        </w:tabs>
        <w:rPr>
          <w:rFonts w:asciiTheme="minorHAnsi" w:eastAsiaTheme="minorEastAsia" w:hAnsiTheme="minorHAnsi" w:cstheme="minorBidi"/>
          <w:noProof/>
          <w:sz w:val="22"/>
          <w:szCs w:val="22"/>
          <w:lang w:val="it-IT" w:eastAsia="en-IE"/>
        </w:rPr>
      </w:pPr>
      <w:r>
        <w:rPr>
          <w:noProof/>
        </w:rPr>
        <w:t>2.15.</w:t>
      </w:r>
      <w:r w:rsidRPr="007929A8">
        <w:rPr>
          <w:rFonts w:asciiTheme="minorHAnsi" w:eastAsiaTheme="minorEastAsia" w:hAnsiTheme="minorHAnsi" w:cstheme="minorBidi"/>
          <w:noProof/>
          <w:sz w:val="22"/>
          <w:szCs w:val="22"/>
          <w:lang w:val="it-IT" w:eastAsia="en-IE"/>
        </w:rPr>
        <w:tab/>
      </w:r>
      <w:r>
        <w:rPr>
          <w:noProof/>
        </w:rPr>
        <w:t>Uskladitev – analitični postopki</w:t>
      </w:r>
      <w:r>
        <w:rPr>
          <w:noProof/>
        </w:rPr>
        <w:tab/>
      </w:r>
      <w:r>
        <w:rPr>
          <w:noProof/>
        </w:rPr>
        <w:fldChar w:fldCharType="begin"/>
      </w:r>
      <w:r>
        <w:rPr>
          <w:noProof/>
        </w:rPr>
        <w:instrText xml:space="preserve"> PAGEREF _Toc146231434 \h </w:instrText>
      </w:r>
      <w:r>
        <w:rPr>
          <w:noProof/>
        </w:rPr>
      </w:r>
      <w:r>
        <w:rPr>
          <w:noProof/>
        </w:rPr>
        <w:fldChar w:fldCharType="separate"/>
      </w:r>
      <w:r>
        <w:rPr>
          <w:noProof/>
        </w:rPr>
        <w:t>227</w:t>
      </w:r>
      <w:r>
        <w:rPr>
          <w:noProof/>
        </w:rPr>
        <w:fldChar w:fldCharType="end"/>
      </w:r>
    </w:p>
    <w:p w14:paraId="17BF88DA" w14:textId="55F92317"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noProof/>
        </w:rPr>
        <w:t>2.15.1.</w:t>
      </w:r>
      <w:r w:rsidRPr="007929A8">
        <w:rPr>
          <w:rFonts w:asciiTheme="minorHAnsi" w:eastAsiaTheme="minorEastAsia" w:hAnsiTheme="minorHAnsi" w:cstheme="minorBidi"/>
          <w:noProof/>
          <w:sz w:val="22"/>
          <w:szCs w:val="22"/>
          <w:lang w:val="it-IT" w:eastAsia="en-IE"/>
        </w:rPr>
        <w:tab/>
      </w:r>
      <w:r w:rsidRPr="004339C5">
        <w:rPr>
          <w:b/>
          <w:noProof/>
        </w:rPr>
        <w:t>Pregled kontrolne statistike regionalnega razvoja, ki se predloži 15. julija „N“ v skladu s členom 9(1) Uredbe (EU) št. 809/2014</w:t>
      </w:r>
      <w:r>
        <w:rPr>
          <w:noProof/>
        </w:rPr>
        <w:tab/>
      </w:r>
      <w:r>
        <w:rPr>
          <w:noProof/>
        </w:rPr>
        <w:fldChar w:fldCharType="begin"/>
      </w:r>
      <w:r>
        <w:rPr>
          <w:noProof/>
        </w:rPr>
        <w:instrText xml:space="preserve"> PAGEREF _Toc146231435 \h </w:instrText>
      </w:r>
      <w:r>
        <w:rPr>
          <w:noProof/>
        </w:rPr>
      </w:r>
      <w:r>
        <w:rPr>
          <w:noProof/>
        </w:rPr>
        <w:fldChar w:fldCharType="separate"/>
      </w:r>
      <w:r>
        <w:rPr>
          <w:noProof/>
        </w:rPr>
        <w:t>227</w:t>
      </w:r>
      <w:r>
        <w:rPr>
          <w:noProof/>
        </w:rPr>
        <w:fldChar w:fldCharType="end"/>
      </w:r>
    </w:p>
    <w:p w14:paraId="29F1C9BF" w14:textId="2B188E12"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Pr>
          <w:noProof/>
        </w:rPr>
        <w:t>2.15.1.1.</w:t>
      </w:r>
      <w:r w:rsidRPr="004C1E75">
        <w:rPr>
          <w:rFonts w:asciiTheme="minorHAnsi" w:eastAsiaTheme="minorEastAsia" w:hAnsiTheme="minorHAnsi" w:cstheme="minorBidi"/>
          <w:noProof/>
          <w:sz w:val="22"/>
          <w:szCs w:val="22"/>
          <w:lang w:val="fr-BE" w:eastAsia="en-IE"/>
        </w:rPr>
        <w:tab/>
      </w:r>
      <w:r w:rsidRPr="004339C5">
        <w:rPr>
          <w:i/>
          <w:noProof/>
        </w:rPr>
        <w:t>Cilj</w:t>
      </w:r>
      <w:r>
        <w:rPr>
          <w:noProof/>
        </w:rPr>
        <w:tab/>
      </w:r>
      <w:r>
        <w:rPr>
          <w:noProof/>
        </w:rPr>
        <w:fldChar w:fldCharType="begin"/>
      </w:r>
      <w:r>
        <w:rPr>
          <w:noProof/>
        </w:rPr>
        <w:instrText xml:space="preserve"> PAGEREF _Toc146231436 \h </w:instrText>
      </w:r>
      <w:r>
        <w:rPr>
          <w:noProof/>
        </w:rPr>
      </w:r>
      <w:r>
        <w:rPr>
          <w:noProof/>
        </w:rPr>
        <w:fldChar w:fldCharType="separate"/>
      </w:r>
      <w:r>
        <w:rPr>
          <w:noProof/>
        </w:rPr>
        <w:t>227</w:t>
      </w:r>
      <w:r>
        <w:rPr>
          <w:noProof/>
        </w:rPr>
        <w:fldChar w:fldCharType="end"/>
      </w:r>
    </w:p>
    <w:p w14:paraId="3BD560DB" w14:textId="4B56F3AC"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Pr>
          <w:noProof/>
        </w:rPr>
        <w:t>2.15.1.2.</w:t>
      </w:r>
      <w:r w:rsidRPr="004C1E75">
        <w:rPr>
          <w:rFonts w:asciiTheme="minorHAnsi" w:eastAsiaTheme="minorEastAsia" w:hAnsiTheme="minorHAnsi" w:cstheme="minorBidi"/>
          <w:noProof/>
          <w:sz w:val="22"/>
          <w:szCs w:val="22"/>
          <w:lang w:val="fr-BE" w:eastAsia="en-IE"/>
        </w:rPr>
        <w:tab/>
      </w:r>
      <w:r w:rsidRPr="004339C5">
        <w:rPr>
          <w:i/>
          <w:noProof/>
        </w:rPr>
        <w:t>Delo, ki ga je treba opraviti</w:t>
      </w:r>
      <w:r>
        <w:rPr>
          <w:noProof/>
        </w:rPr>
        <w:tab/>
      </w:r>
      <w:r>
        <w:rPr>
          <w:noProof/>
        </w:rPr>
        <w:fldChar w:fldCharType="begin"/>
      </w:r>
      <w:r>
        <w:rPr>
          <w:noProof/>
        </w:rPr>
        <w:instrText xml:space="preserve"> PAGEREF _Toc146231437 \h </w:instrText>
      </w:r>
      <w:r>
        <w:rPr>
          <w:noProof/>
        </w:rPr>
      </w:r>
      <w:r>
        <w:rPr>
          <w:noProof/>
        </w:rPr>
        <w:fldChar w:fldCharType="separate"/>
      </w:r>
      <w:r>
        <w:rPr>
          <w:noProof/>
        </w:rPr>
        <w:t>227</w:t>
      </w:r>
      <w:r>
        <w:rPr>
          <w:noProof/>
        </w:rPr>
        <w:fldChar w:fldCharType="end"/>
      </w:r>
    </w:p>
    <w:p w14:paraId="03F17B71" w14:textId="118E1936"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Pr>
          <w:noProof/>
        </w:rPr>
        <w:t>2.15.1.3.</w:t>
      </w:r>
      <w:r w:rsidRPr="004C1E75">
        <w:rPr>
          <w:rFonts w:asciiTheme="minorHAnsi" w:eastAsiaTheme="minorEastAsia" w:hAnsiTheme="minorHAnsi" w:cstheme="minorBidi"/>
          <w:noProof/>
          <w:sz w:val="22"/>
          <w:szCs w:val="22"/>
          <w:lang w:val="fr-BE" w:eastAsia="en-IE"/>
        </w:rPr>
        <w:tab/>
      </w:r>
      <w:r w:rsidRPr="004339C5">
        <w:rPr>
          <w:i/>
          <w:noProof/>
        </w:rPr>
        <w:t>Ugotovitve</w:t>
      </w:r>
      <w:r>
        <w:rPr>
          <w:noProof/>
        </w:rPr>
        <w:tab/>
      </w:r>
      <w:r>
        <w:rPr>
          <w:noProof/>
        </w:rPr>
        <w:fldChar w:fldCharType="begin"/>
      </w:r>
      <w:r>
        <w:rPr>
          <w:noProof/>
        </w:rPr>
        <w:instrText xml:space="preserve"> PAGEREF _Toc146231438 \h </w:instrText>
      </w:r>
      <w:r>
        <w:rPr>
          <w:noProof/>
        </w:rPr>
      </w:r>
      <w:r>
        <w:rPr>
          <w:noProof/>
        </w:rPr>
        <w:fldChar w:fldCharType="separate"/>
      </w:r>
      <w:r>
        <w:rPr>
          <w:noProof/>
        </w:rPr>
        <w:t>227</w:t>
      </w:r>
      <w:r>
        <w:rPr>
          <w:noProof/>
        </w:rPr>
        <w:fldChar w:fldCharType="end"/>
      </w:r>
    </w:p>
    <w:p w14:paraId="62195545" w14:textId="69D8C475"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Pr>
          <w:noProof/>
        </w:rPr>
        <w:t>2.15.1.4.</w:t>
      </w:r>
      <w:r w:rsidRPr="004C1E75">
        <w:rPr>
          <w:rFonts w:asciiTheme="minorHAnsi" w:eastAsiaTheme="minorEastAsia" w:hAnsiTheme="minorHAnsi" w:cstheme="minorBidi"/>
          <w:noProof/>
          <w:sz w:val="22"/>
          <w:szCs w:val="22"/>
          <w:lang w:val="fr-BE" w:eastAsia="en-IE"/>
        </w:rPr>
        <w:tab/>
      </w:r>
      <w:r w:rsidRPr="004339C5">
        <w:rPr>
          <w:i/>
          <w:noProof/>
        </w:rPr>
        <w:t>Sklep</w:t>
      </w:r>
      <w:r>
        <w:rPr>
          <w:noProof/>
        </w:rPr>
        <w:tab/>
      </w:r>
      <w:r>
        <w:rPr>
          <w:noProof/>
        </w:rPr>
        <w:fldChar w:fldCharType="begin"/>
      </w:r>
      <w:r>
        <w:rPr>
          <w:noProof/>
        </w:rPr>
        <w:instrText xml:space="preserve"> PAGEREF _Toc146231439 \h </w:instrText>
      </w:r>
      <w:r>
        <w:rPr>
          <w:noProof/>
        </w:rPr>
      </w:r>
      <w:r>
        <w:rPr>
          <w:noProof/>
        </w:rPr>
        <w:fldChar w:fldCharType="separate"/>
      </w:r>
      <w:r>
        <w:rPr>
          <w:noProof/>
        </w:rPr>
        <w:t>227</w:t>
      </w:r>
      <w:r>
        <w:rPr>
          <w:noProof/>
        </w:rPr>
        <w:fldChar w:fldCharType="end"/>
      </w:r>
    </w:p>
    <w:p w14:paraId="00E93341" w14:textId="53886A9C"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bCs/>
          <w:noProof/>
        </w:rPr>
        <w:t>2.15.2.</w:t>
      </w:r>
      <w:r w:rsidRPr="004C1E75">
        <w:rPr>
          <w:rFonts w:asciiTheme="minorHAnsi" w:eastAsiaTheme="minorEastAsia" w:hAnsiTheme="minorHAnsi" w:cstheme="minorBidi"/>
          <w:noProof/>
          <w:sz w:val="22"/>
          <w:szCs w:val="22"/>
          <w:lang w:val="fr-BE" w:eastAsia="en-IE"/>
        </w:rPr>
        <w:tab/>
      </w:r>
      <w:r w:rsidRPr="004339C5">
        <w:rPr>
          <w:b/>
          <w:noProof/>
        </w:rPr>
        <w:t>Pregled podatkov iz izjave o upravljanju</w:t>
      </w:r>
      <w:r>
        <w:rPr>
          <w:noProof/>
        </w:rPr>
        <w:tab/>
      </w:r>
      <w:r>
        <w:rPr>
          <w:noProof/>
        </w:rPr>
        <w:fldChar w:fldCharType="begin"/>
      </w:r>
      <w:r>
        <w:rPr>
          <w:noProof/>
        </w:rPr>
        <w:instrText xml:space="preserve"> PAGEREF _Toc146231440 \h </w:instrText>
      </w:r>
      <w:r>
        <w:rPr>
          <w:noProof/>
        </w:rPr>
      </w:r>
      <w:r>
        <w:rPr>
          <w:noProof/>
        </w:rPr>
        <w:fldChar w:fldCharType="separate"/>
      </w:r>
      <w:r>
        <w:rPr>
          <w:noProof/>
        </w:rPr>
        <w:t>228</w:t>
      </w:r>
      <w:r>
        <w:rPr>
          <w:noProof/>
        </w:rPr>
        <w:fldChar w:fldCharType="end"/>
      </w:r>
    </w:p>
    <w:p w14:paraId="0D5FE968" w14:textId="44E04ED1"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2.15.2.1.</w:t>
      </w:r>
      <w:r w:rsidRPr="004C1E75">
        <w:rPr>
          <w:rFonts w:asciiTheme="minorHAnsi" w:eastAsiaTheme="minorEastAsia" w:hAnsiTheme="minorHAnsi" w:cstheme="minorBidi"/>
          <w:noProof/>
          <w:sz w:val="22"/>
          <w:szCs w:val="22"/>
          <w:lang w:val="fr-BE" w:eastAsia="en-IE"/>
        </w:rPr>
        <w:tab/>
      </w:r>
      <w:r w:rsidRPr="004339C5">
        <w:rPr>
          <w:i/>
          <w:noProof/>
        </w:rPr>
        <w:t>Cilj</w:t>
      </w:r>
      <w:r>
        <w:rPr>
          <w:noProof/>
        </w:rPr>
        <w:tab/>
      </w:r>
      <w:r>
        <w:rPr>
          <w:noProof/>
        </w:rPr>
        <w:fldChar w:fldCharType="begin"/>
      </w:r>
      <w:r>
        <w:rPr>
          <w:noProof/>
        </w:rPr>
        <w:instrText xml:space="preserve"> PAGEREF _Toc146231441 \h </w:instrText>
      </w:r>
      <w:r>
        <w:rPr>
          <w:noProof/>
        </w:rPr>
      </w:r>
      <w:r>
        <w:rPr>
          <w:noProof/>
        </w:rPr>
        <w:fldChar w:fldCharType="separate"/>
      </w:r>
      <w:r>
        <w:rPr>
          <w:noProof/>
        </w:rPr>
        <w:t>228</w:t>
      </w:r>
      <w:r>
        <w:rPr>
          <w:noProof/>
        </w:rPr>
        <w:fldChar w:fldCharType="end"/>
      </w:r>
    </w:p>
    <w:p w14:paraId="3389F561" w14:textId="38069F1C"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2.15.2.2.</w:t>
      </w:r>
      <w:r w:rsidRPr="004C1E75">
        <w:rPr>
          <w:rFonts w:asciiTheme="minorHAnsi" w:eastAsiaTheme="minorEastAsia" w:hAnsiTheme="minorHAnsi" w:cstheme="minorBidi"/>
          <w:noProof/>
          <w:sz w:val="22"/>
          <w:szCs w:val="22"/>
          <w:lang w:val="fr-BE" w:eastAsia="en-IE"/>
        </w:rPr>
        <w:tab/>
      </w:r>
      <w:r w:rsidRPr="004339C5">
        <w:rPr>
          <w:i/>
          <w:noProof/>
        </w:rPr>
        <w:t>Delo, ki ga je treba opraviti</w:t>
      </w:r>
      <w:r>
        <w:rPr>
          <w:noProof/>
        </w:rPr>
        <w:tab/>
      </w:r>
      <w:r>
        <w:rPr>
          <w:noProof/>
        </w:rPr>
        <w:fldChar w:fldCharType="begin"/>
      </w:r>
      <w:r>
        <w:rPr>
          <w:noProof/>
        </w:rPr>
        <w:instrText xml:space="preserve"> PAGEREF _Toc146231442 \h </w:instrText>
      </w:r>
      <w:r>
        <w:rPr>
          <w:noProof/>
        </w:rPr>
      </w:r>
      <w:r>
        <w:rPr>
          <w:noProof/>
        </w:rPr>
        <w:fldChar w:fldCharType="separate"/>
      </w:r>
      <w:r>
        <w:rPr>
          <w:noProof/>
        </w:rPr>
        <w:t>228</w:t>
      </w:r>
      <w:r>
        <w:rPr>
          <w:noProof/>
        </w:rPr>
        <w:fldChar w:fldCharType="end"/>
      </w:r>
    </w:p>
    <w:p w14:paraId="4E974ADD" w14:textId="2A4998F9"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2.15.2.3.</w:t>
      </w:r>
      <w:r w:rsidRPr="004C1E75">
        <w:rPr>
          <w:rFonts w:asciiTheme="minorHAnsi" w:eastAsiaTheme="minorEastAsia" w:hAnsiTheme="minorHAnsi" w:cstheme="minorBidi"/>
          <w:noProof/>
          <w:sz w:val="22"/>
          <w:szCs w:val="22"/>
          <w:lang w:val="fr-BE" w:eastAsia="en-IE"/>
        </w:rPr>
        <w:tab/>
      </w:r>
      <w:r w:rsidRPr="004339C5">
        <w:rPr>
          <w:i/>
          <w:noProof/>
        </w:rPr>
        <w:t>Ugotovitve</w:t>
      </w:r>
      <w:r>
        <w:rPr>
          <w:noProof/>
        </w:rPr>
        <w:tab/>
      </w:r>
      <w:r>
        <w:rPr>
          <w:noProof/>
        </w:rPr>
        <w:fldChar w:fldCharType="begin"/>
      </w:r>
      <w:r>
        <w:rPr>
          <w:noProof/>
        </w:rPr>
        <w:instrText xml:space="preserve"> PAGEREF _Toc146231443 \h </w:instrText>
      </w:r>
      <w:r>
        <w:rPr>
          <w:noProof/>
        </w:rPr>
      </w:r>
      <w:r>
        <w:rPr>
          <w:noProof/>
        </w:rPr>
        <w:fldChar w:fldCharType="separate"/>
      </w:r>
      <w:r>
        <w:rPr>
          <w:noProof/>
        </w:rPr>
        <w:t>228</w:t>
      </w:r>
      <w:r>
        <w:rPr>
          <w:noProof/>
        </w:rPr>
        <w:fldChar w:fldCharType="end"/>
      </w:r>
    </w:p>
    <w:p w14:paraId="1D1FE075" w14:textId="6A79DD91"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2.15.2.4.</w:t>
      </w:r>
      <w:r w:rsidRPr="004C1E75">
        <w:rPr>
          <w:rFonts w:asciiTheme="minorHAnsi" w:eastAsiaTheme="minorEastAsia" w:hAnsiTheme="minorHAnsi" w:cstheme="minorBidi"/>
          <w:noProof/>
          <w:sz w:val="22"/>
          <w:szCs w:val="22"/>
          <w:lang w:val="fr-BE" w:eastAsia="en-IE"/>
        </w:rPr>
        <w:tab/>
      </w:r>
      <w:r w:rsidRPr="004339C5">
        <w:rPr>
          <w:i/>
          <w:noProof/>
        </w:rPr>
        <w:t>Sklep</w:t>
      </w:r>
      <w:r>
        <w:rPr>
          <w:noProof/>
        </w:rPr>
        <w:tab/>
      </w:r>
      <w:r>
        <w:rPr>
          <w:noProof/>
        </w:rPr>
        <w:fldChar w:fldCharType="begin"/>
      </w:r>
      <w:r>
        <w:rPr>
          <w:noProof/>
        </w:rPr>
        <w:instrText xml:space="preserve"> PAGEREF _Toc146231444 \h </w:instrText>
      </w:r>
      <w:r>
        <w:rPr>
          <w:noProof/>
        </w:rPr>
      </w:r>
      <w:r>
        <w:rPr>
          <w:noProof/>
        </w:rPr>
        <w:fldChar w:fldCharType="separate"/>
      </w:r>
      <w:r>
        <w:rPr>
          <w:noProof/>
        </w:rPr>
        <w:t>228</w:t>
      </w:r>
      <w:r>
        <w:rPr>
          <w:noProof/>
        </w:rPr>
        <w:fldChar w:fldCharType="end"/>
      </w:r>
    </w:p>
    <w:p w14:paraId="6AF2B454" w14:textId="1CB34BA5"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sidRPr="004339C5">
        <w:rPr>
          <w:i/>
          <w:noProof/>
        </w:rPr>
        <w:t>2.15.2.5.</w:t>
      </w:r>
      <w:r w:rsidRPr="004C1E75">
        <w:rPr>
          <w:rFonts w:asciiTheme="minorHAnsi" w:eastAsiaTheme="minorEastAsia" w:hAnsiTheme="minorHAnsi" w:cstheme="minorBidi"/>
          <w:noProof/>
          <w:sz w:val="22"/>
          <w:szCs w:val="22"/>
          <w:lang w:val="fr-BE" w:eastAsia="en-IE"/>
        </w:rPr>
        <w:tab/>
      </w:r>
      <w:r w:rsidRPr="004339C5">
        <w:rPr>
          <w:i/>
          <w:noProof/>
        </w:rPr>
        <w:t>Priporočila</w:t>
      </w:r>
      <w:r>
        <w:rPr>
          <w:noProof/>
        </w:rPr>
        <w:tab/>
      </w:r>
      <w:r>
        <w:rPr>
          <w:noProof/>
        </w:rPr>
        <w:fldChar w:fldCharType="begin"/>
      </w:r>
      <w:r>
        <w:rPr>
          <w:noProof/>
        </w:rPr>
        <w:instrText xml:space="preserve"> PAGEREF _Toc146231445 \h </w:instrText>
      </w:r>
      <w:r>
        <w:rPr>
          <w:noProof/>
        </w:rPr>
      </w:r>
      <w:r>
        <w:rPr>
          <w:noProof/>
        </w:rPr>
        <w:fldChar w:fldCharType="separate"/>
      </w:r>
      <w:r>
        <w:rPr>
          <w:noProof/>
        </w:rPr>
        <w:t>228</w:t>
      </w:r>
      <w:r>
        <w:rPr>
          <w:noProof/>
        </w:rPr>
        <w:fldChar w:fldCharType="end"/>
      </w:r>
    </w:p>
    <w:p w14:paraId="7BFCF3D2" w14:textId="15BE8567" w:rsidR="004C1E75" w:rsidRPr="004C1E75" w:rsidRDefault="004C1E75">
      <w:pPr>
        <w:pStyle w:val="Kazalovsebine2"/>
        <w:tabs>
          <w:tab w:val="left" w:pos="1916"/>
        </w:tabs>
        <w:rPr>
          <w:rFonts w:asciiTheme="minorHAnsi" w:eastAsiaTheme="minorEastAsia" w:hAnsiTheme="minorHAnsi" w:cstheme="minorBidi"/>
          <w:noProof/>
          <w:sz w:val="22"/>
          <w:szCs w:val="22"/>
          <w:lang w:val="fr-BE" w:eastAsia="en-IE"/>
        </w:rPr>
      </w:pPr>
      <w:r>
        <w:rPr>
          <w:noProof/>
        </w:rPr>
        <w:t>2.16.</w:t>
      </w:r>
      <w:r w:rsidRPr="004C1E75">
        <w:rPr>
          <w:rFonts w:asciiTheme="minorHAnsi" w:eastAsiaTheme="minorEastAsia" w:hAnsiTheme="minorHAnsi" w:cstheme="minorBidi"/>
          <w:noProof/>
          <w:sz w:val="22"/>
          <w:szCs w:val="22"/>
          <w:lang w:val="fr-BE" w:eastAsia="en-IE"/>
        </w:rPr>
        <w:tab/>
      </w:r>
      <w:r>
        <w:rPr>
          <w:noProof/>
        </w:rPr>
        <w:t>Ocenjevanje skupne stopnje neskladnosti</w:t>
      </w:r>
      <w:r>
        <w:rPr>
          <w:noProof/>
        </w:rPr>
        <w:tab/>
      </w:r>
      <w:r>
        <w:rPr>
          <w:noProof/>
        </w:rPr>
        <w:fldChar w:fldCharType="begin"/>
      </w:r>
      <w:r>
        <w:rPr>
          <w:noProof/>
        </w:rPr>
        <w:instrText xml:space="preserve"> PAGEREF _Toc146231446 \h </w:instrText>
      </w:r>
      <w:r>
        <w:rPr>
          <w:noProof/>
        </w:rPr>
      </w:r>
      <w:r>
        <w:rPr>
          <w:noProof/>
        </w:rPr>
        <w:fldChar w:fldCharType="separate"/>
      </w:r>
      <w:r>
        <w:rPr>
          <w:noProof/>
        </w:rPr>
        <w:t>229</w:t>
      </w:r>
      <w:r>
        <w:rPr>
          <w:noProof/>
        </w:rPr>
        <w:fldChar w:fldCharType="end"/>
      </w:r>
    </w:p>
    <w:p w14:paraId="3222C27D" w14:textId="03252722"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2.16.1.</w:t>
      </w:r>
      <w:r w:rsidRPr="004C1E75">
        <w:rPr>
          <w:rFonts w:asciiTheme="minorHAnsi" w:eastAsiaTheme="minorEastAsia" w:hAnsiTheme="minorHAnsi" w:cstheme="minorBidi"/>
          <w:noProof/>
          <w:sz w:val="22"/>
          <w:szCs w:val="22"/>
          <w:lang w:val="fr-BE" w:eastAsia="en-IE"/>
        </w:rPr>
        <w:tab/>
      </w:r>
      <w:r w:rsidRPr="004339C5">
        <w:rPr>
          <w:b/>
          <w:noProof/>
        </w:rPr>
        <w:t>EKSRP IAKS – ocenjevanje skupne projicirane stopnje neskladnosti</w:t>
      </w:r>
      <w:r>
        <w:rPr>
          <w:noProof/>
        </w:rPr>
        <w:tab/>
      </w:r>
      <w:r>
        <w:rPr>
          <w:noProof/>
        </w:rPr>
        <w:fldChar w:fldCharType="begin"/>
      </w:r>
      <w:r>
        <w:rPr>
          <w:noProof/>
        </w:rPr>
        <w:instrText xml:space="preserve"> PAGEREF _Toc146231447 \h </w:instrText>
      </w:r>
      <w:r>
        <w:rPr>
          <w:noProof/>
        </w:rPr>
      </w:r>
      <w:r>
        <w:rPr>
          <w:noProof/>
        </w:rPr>
        <w:fldChar w:fldCharType="separate"/>
      </w:r>
      <w:r>
        <w:rPr>
          <w:noProof/>
        </w:rPr>
        <w:t>229</w:t>
      </w:r>
      <w:r>
        <w:rPr>
          <w:noProof/>
        </w:rPr>
        <w:fldChar w:fldCharType="end"/>
      </w:r>
    </w:p>
    <w:p w14:paraId="7A8C1158" w14:textId="04E98B8F"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bCs/>
          <w:noProof/>
        </w:rPr>
        <w:t>2.16.2.</w:t>
      </w:r>
      <w:r w:rsidRPr="004C1E75">
        <w:rPr>
          <w:rFonts w:asciiTheme="minorHAnsi" w:eastAsiaTheme="minorEastAsia" w:hAnsiTheme="minorHAnsi" w:cstheme="minorBidi"/>
          <w:noProof/>
          <w:sz w:val="22"/>
          <w:szCs w:val="22"/>
          <w:lang w:val="fr-BE" w:eastAsia="en-IE"/>
        </w:rPr>
        <w:tab/>
      </w:r>
      <w:r w:rsidRPr="004339C5">
        <w:rPr>
          <w:b/>
          <w:noProof/>
        </w:rPr>
        <w:t>EKSRP IAKS – Potrjevanje kontrolnih podatkov/statistik in izjave o upravljanju</w:t>
      </w:r>
      <w:r>
        <w:rPr>
          <w:noProof/>
        </w:rPr>
        <w:tab/>
      </w:r>
      <w:r>
        <w:rPr>
          <w:noProof/>
        </w:rPr>
        <w:fldChar w:fldCharType="begin"/>
      </w:r>
      <w:r>
        <w:rPr>
          <w:noProof/>
        </w:rPr>
        <w:instrText xml:space="preserve"> PAGEREF _Toc146231448 \h </w:instrText>
      </w:r>
      <w:r>
        <w:rPr>
          <w:noProof/>
        </w:rPr>
      </w:r>
      <w:r>
        <w:rPr>
          <w:noProof/>
        </w:rPr>
        <w:fldChar w:fldCharType="separate"/>
      </w:r>
      <w:r>
        <w:rPr>
          <w:noProof/>
        </w:rPr>
        <w:t>230</w:t>
      </w:r>
      <w:r>
        <w:rPr>
          <w:noProof/>
        </w:rPr>
        <w:fldChar w:fldCharType="end"/>
      </w:r>
    </w:p>
    <w:p w14:paraId="6A82584C" w14:textId="4E57FDBE"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2.16.3.</w:t>
      </w:r>
      <w:r w:rsidRPr="004C1E75">
        <w:rPr>
          <w:rFonts w:asciiTheme="minorHAnsi" w:eastAsiaTheme="minorEastAsia" w:hAnsiTheme="minorHAnsi" w:cstheme="minorBidi"/>
          <w:noProof/>
          <w:sz w:val="22"/>
          <w:szCs w:val="22"/>
          <w:lang w:val="fr-BE" w:eastAsia="en-IE"/>
        </w:rPr>
        <w:tab/>
      </w:r>
      <w:r w:rsidRPr="004339C5">
        <w:rPr>
          <w:b/>
          <w:noProof/>
        </w:rPr>
        <w:t>EKSRP ne-IAKS – ocenjevanje skupne projicirane stopnje neskladnosti</w:t>
      </w:r>
      <w:r>
        <w:rPr>
          <w:noProof/>
        </w:rPr>
        <w:tab/>
      </w:r>
      <w:r>
        <w:rPr>
          <w:noProof/>
        </w:rPr>
        <w:fldChar w:fldCharType="begin"/>
      </w:r>
      <w:r>
        <w:rPr>
          <w:noProof/>
        </w:rPr>
        <w:instrText xml:space="preserve"> PAGEREF _Toc146231449 \h </w:instrText>
      </w:r>
      <w:r>
        <w:rPr>
          <w:noProof/>
        </w:rPr>
      </w:r>
      <w:r>
        <w:rPr>
          <w:noProof/>
        </w:rPr>
        <w:fldChar w:fldCharType="separate"/>
      </w:r>
      <w:r>
        <w:rPr>
          <w:noProof/>
        </w:rPr>
        <w:t>230</w:t>
      </w:r>
      <w:r>
        <w:rPr>
          <w:noProof/>
        </w:rPr>
        <w:fldChar w:fldCharType="end"/>
      </w:r>
    </w:p>
    <w:p w14:paraId="25825B37" w14:textId="350BDCC2" w:rsidR="004C1E75" w:rsidRPr="004C1E75" w:rsidRDefault="004C1E75">
      <w:pPr>
        <w:pStyle w:val="Kazalovsebine4"/>
        <w:tabs>
          <w:tab w:val="left" w:pos="2976"/>
        </w:tabs>
        <w:rPr>
          <w:rFonts w:asciiTheme="minorHAnsi" w:eastAsiaTheme="minorEastAsia" w:hAnsiTheme="minorHAnsi" w:cstheme="minorBidi"/>
          <w:noProof/>
          <w:sz w:val="22"/>
          <w:szCs w:val="22"/>
          <w:lang w:val="fr-BE" w:eastAsia="en-IE"/>
        </w:rPr>
      </w:pPr>
      <w:r>
        <w:rPr>
          <w:noProof/>
        </w:rPr>
        <w:t>2.16.3.1.</w:t>
      </w:r>
      <w:r w:rsidRPr="004C1E75">
        <w:rPr>
          <w:rFonts w:asciiTheme="minorHAnsi" w:eastAsiaTheme="minorEastAsia" w:hAnsiTheme="minorHAnsi" w:cstheme="minorBidi"/>
          <w:noProof/>
          <w:sz w:val="22"/>
          <w:szCs w:val="22"/>
          <w:lang w:val="fr-BE" w:eastAsia="en-IE"/>
        </w:rPr>
        <w:tab/>
      </w:r>
      <w:r w:rsidRPr="004339C5">
        <w:rPr>
          <w:i/>
          <w:noProof/>
        </w:rPr>
        <w:t>Ocenjevanje skupne projicirane stopnje neskladnosti za EKSRP ne-IAKS – nestatistična populacija</w:t>
      </w:r>
      <w:r>
        <w:rPr>
          <w:noProof/>
        </w:rPr>
        <w:tab/>
      </w:r>
      <w:r>
        <w:rPr>
          <w:noProof/>
        </w:rPr>
        <w:fldChar w:fldCharType="begin"/>
      </w:r>
      <w:r>
        <w:rPr>
          <w:noProof/>
        </w:rPr>
        <w:instrText xml:space="preserve"> PAGEREF _Toc146231450 \h </w:instrText>
      </w:r>
      <w:r>
        <w:rPr>
          <w:noProof/>
        </w:rPr>
      </w:r>
      <w:r>
        <w:rPr>
          <w:noProof/>
        </w:rPr>
        <w:fldChar w:fldCharType="separate"/>
      </w:r>
      <w:r>
        <w:rPr>
          <w:noProof/>
        </w:rPr>
        <w:t>231</w:t>
      </w:r>
      <w:r>
        <w:rPr>
          <w:noProof/>
        </w:rPr>
        <w:fldChar w:fldCharType="end"/>
      </w:r>
    </w:p>
    <w:p w14:paraId="14F20D46" w14:textId="50F50C39"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2.16.4.</w:t>
      </w:r>
      <w:r w:rsidRPr="004C1E75">
        <w:rPr>
          <w:rFonts w:asciiTheme="minorHAnsi" w:eastAsiaTheme="minorEastAsia" w:hAnsiTheme="minorHAnsi" w:cstheme="minorBidi"/>
          <w:noProof/>
          <w:sz w:val="22"/>
          <w:szCs w:val="22"/>
          <w:lang w:val="fr-BE" w:eastAsia="en-IE"/>
        </w:rPr>
        <w:tab/>
      </w:r>
      <w:r w:rsidRPr="004339C5">
        <w:rPr>
          <w:b/>
          <w:noProof/>
        </w:rPr>
        <w:t>EKSRP ne-IAKS – Potrjevanje kontrolnih podatkov/statistik in izjave o upravljanju</w:t>
      </w:r>
      <w:r>
        <w:rPr>
          <w:noProof/>
        </w:rPr>
        <w:tab/>
      </w:r>
      <w:r>
        <w:rPr>
          <w:noProof/>
        </w:rPr>
        <w:fldChar w:fldCharType="begin"/>
      </w:r>
      <w:r>
        <w:rPr>
          <w:noProof/>
        </w:rPr>
        <w:instrText xml:space="preserve"> PAGEREF _Toc146231451 \h </w:instrText>
      </w:r>
      <w:r>
        <w:rPr>
          <w:noProof/>
        </w:rPr>
      </w:r>
      <w:r>
        <w:rPr>
          <w:noProof/>
        </w:rPr>
        <w:fldChar w:fldCharType="separate"/>
      </w:r>
      <w:r>
        <w:rPr>
          <w:noProof/>
        </w:rPr>
        <w:t>232</w:t>
      </w:r>
      <w:r>
        <w:rPr>
          <w:noProof/>
        </w:rPr>
        <w:fldChar w:fldCharType="end"/>
      </w:r>
    </w:p>
    <w:p w14:paraId="24F3E410" w14:textId="2CDA3F81" w:rsidR="004C1E75" w:rsidRPr="004C1E75" w:rsidRDefault="004C1E75">
      <w:pPr>
        <w:pStyle w:val="Kazalovsebine2"/>
        <w:tabs>
          <w:tab w:val="left" w:pos="1916"/>
        </w:tabs>
        <w:rPr>
          <w:rFonts w:asciiTheme="minorHAnsi" w:eastAsiaTheme="minorEastAsia" w:hAnsiTheme="minorHAnsi" w:cstheme="minorBidi"/>
          <w:noProof/>
          <w:sz w:val="22"/>
          <w:szCs w:val="22"/>
          <w:lang w:val="fr-BE" w:eastAsia="en-IE"/>
        </w:rPr>
      </w:pPr>
      <w:r>
        <w:rPr>
          <w:noProof/>
        </w:rPr>
        <w:t>2.17.</w:t>
      </w:r>
      <w:r w:rsidRPr="004C1E75">
        <w:rPr>
          <w:rFonts w:asciiTheme="minorHAnsi" w:eastAsiaTheme="minorEastAsia" w:hAnsiTheme="minorHAnsi" w:cstheme="minorBidi"/>
          <w:noProof/>
          <w:sz w:val="22"/>
          <w:szCs w:val="22"/>
          <w:lang w:val="fr-BE" w:eastAsia="en-IE"/>
        </w:rPr>
        <w:tab/>
      </w:r>
      <w:r>
        <w:rPr>
          <w:noProof/>
        </w:rPr>
        <w:t>Splošne sklepne ugotovitve</w:t>
      </w:r>
      <w:r>
        <w:rPr>
          <w:noProof/>
        </w:rPr>
        <w:tab/>
      </w:r>
      <w:r>
        <w:rPr>
          <w:noProof/>
        </w:rPr>
        <w:fldChar w:fldCharType="begin"/>
      </w:r>
      <w:r>
        <w:rPr>
          <w:noProof/>
        </w:rPr>
        <w:instrText xml:space="preserve"> PAGEREF _Toc146231452 \h </w:instrText>
      </w:r>
      <w:r>
        <w:rPr>
          <w:noProof/>
        </w:rPr>
      </w:r>
      <w:r>
        <w:rPr>
          <w:noProof/>
        </w:rPr>
        <w:fldChar w:fldCharType="separate"/>
      </w:r>
      <w:r>
        <w:rPr>
          <w:noProof/>
        </w:rPr>
        <w:t>234</w:t>
      </w:r>
      <w:r>
        <w:rPr>
          <w:noProof/>
        </w:rPr>
        <w:fldChar w:fldCharType="end"/>
      </w:r>
    </w:p>
    <w:p w14:paraId="3B81050B" w14:textId="50CB3DA9"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bCs/>
          <w:noProof/>
        </w:rPr>
        <w:t>2.17.1.</w:t>
      </w:r>
      <w:r w:rsidRPr="004C1E75">
        <w:rPr>
          <w:rFonts w:asciiTheme="minorHAnsi" w:eastAsiaTheme="minorEastAsia" w:hAnsiTheme="minorHAnsi" w:cstheme="minorBidi"/>
          <w:noProof/>
          <w:sz w:val="22"/>
          <w:szCs w:val="22"/>
          <w:lang w:val="fr-BE" w:eastAsia="en-IE"/>
        </w:rPr>
        <w:tab/>
      </w:r>
      <w:r w:rsidRPr="004339C5">
        <w:rPr>
          <w:b/>
          <w:noProof/>
        </w:rPr>
        <w:t>Narava ugotovitev</w:t>
      </w:r>
      <w:r>
        <w:rPr>
          <w:noProof/>
        </w:rPr>
        <w:tab/>
      </w:r>
      <w:r>
        <w:rPr>
          <w:noProof/>
        </w:rPr>
        <w:fldChar w:fldCharType="begin"/>
      </w:r>
      <w:r>
        <w:rPr>
          <w:noProof/>
        </w:rPr>
        <w:instrText xml:space="preserve"> PAGEREF _Toc146231453 \h </w:instrText>
      </w:r>
      <w:r>
        <w:rPr>
          <w:noProof/>
        </w:rPr>
      </w:r>
      <w:r>
        <w:rPr>
          <w:noProof/>
        </w:rPr>
        <w:fldChar w:fldCharType="separate"/>
      </w:r>
      <w:r>
        <w:rPr>
          <w:noProof/>
        </w:rPr>
        <w:t>234</w:t>
      </w:r>
      <w:r>
        <w:rPr>
          <w:noProof/>
        </w:rPr>
        <w:fldChar w:fldCharType="end"/>
      </w:r>
    </w:p>
    <w:p w14:paraId="5FAB388F" w14:textId="0DA0494A"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noProof/>
        </w:rPr>
        <w:t>2.17.2.</w:t>
      </w:r>
      <w:r w:rsidRPr="004C1E75">
        <w:rPr>
          <w:rFonts w:asciiTheme="minorHAnsi" w:eastAsiaTheme="minorEastAsia" w:hAnsiTheme="minorHAnsi" w:cstheme="minorBidi"/>
          <w:noProof/>
          <w:sz w:val="22"/>
          <w:szCs w:val="22"/>
          <w:lang w:val="fr-BE" w:eastAsia="en-IE"/>
        </w:rPr>
        <w:tab/>
      </w:r>
      <w:r w:rsidRPr="004339C5">
        <w:rPr>
          <w:b/>
          <w:noProof/>
        </w:rPr>
        <w:t>Zelo pomembne ugotovitve (po populacijah – IAKS in ne-IAKS)</w:t>
      </w:r>
      <w:r>
        <w:rPr>
          <w:noProof/>
        </w:rPr>
        <w:tab/>
      </w:r>
      <w:r>
        <w:rPr>
          <w:noProof/>
        </w:rPr>
        <w:fldChar w:fldCharType="begin"/>
      </w:r>
      <w:r>
        <w:rPr>
          <w:noProof/>
        </w:rPr>
        <w:instrText xml:space="preserve"> PAGEREF _Toc146231454 \h </w:instrText>
      </w:r>
      <w:r>
        <w:rPr>
          <w:noProof/>
        </w:rPr>
      </w:r>
      <w:r>
        <w:rPr>
          <w:noProof/>
        </w:rPr>
        <w:fldChar w:fldCharType="separate"/>
      </w:r>
      <w:r>
        <w:rPr>
          <w:noProof/>
        </w:rPr>
        <w:t>236</w:t>
      </w:r>
      <w:r>
        <w:rPr>
          <w:noProof/>
        </w:rPr>
        <w:fldChar w:fldCharType="end"/>
      </w:r>
    </w:p>
    <w:p w14:paraId="46A59D51" w14:textId="166B8B8E" w:rsidR="004C1E75" w:rsidRPr="004C1E75"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bCs/>
          <w:noProof/>
        </w:rPr>
        <w:t>2.17.3.</w:t>
      </w:r>
      <w:r w:rsidRPr="004C1E75">
        <w:rPr>
          <w:rFonts w:asciiTheme="minorHAnsi" w:eastAsiaTheme="minorEastAsia" w:hAnsiTheme="minorHAnsi" w:cstheme="minorBidi"/>
          <w:noProof/>
          <w:sz w:val="22"/>
          <w:szCs w:val="22"/>
          <w:lang w:val="fr-BE" w:eastAsia="en-IE"/>
        </w:rPr>
        <w:tab/>
      </w:r>
      <w:r w:rsidRPr="004339C5">
        <w:rPr>
          <w:b/>
          <w:noProof/>
        </w:rPr>
        <w:t>Srednje pomembne ugotovitve (po populacijah – IAKS in ne-IAKS)</w:t>
      </w:r>
      <w:r>
        <w:rPr>
          <w:noProof/>
        </w:rPr>
        <w:tab/>
      </w:r>
      <w:r>
        <w:rPr>
          <w:noProof/>
        </w:rPr>
        <w:fldChar w:fldCharType="begin"/>
      </w:r>
      <w:r>
        <w:rPr>
          <w:noProof/>
        </w:rPr>
        <w:instrText xml:space="preserve"> PAGEREF _Toc146231455 \h </w:instrText>
      </w:r>
      <w:r>
        <w:rPr>
          <w:noProof/>
        </w:rPr>
      </w:r>
      <w:r>
        <w:rPr>
          <w:noProof/>
        </w:rPr>
        <w:fldChar w:fldCharType="separate"/>
      </w:r>
      <w:r>
        <w:rPr>
          <w:noProof/>
        </w:rPr>
        <w:t>236</w:t>
      </w:r>
      <w:r>
        <w:rPr>
          <w:noProof/>
        </w:rPr>
        <w:fldChar w:fldCharType="end"/>
      </w:r>
    </w:p>
    <w:p w14:paraId="5A90FE52" w14:textId="67DC897A" w:rsidR="004C1E75" w:rsidRPr="007929A8" w:rsidRDefault="004C1E75">
      <w:pPr>
        <w:pStyle w:val="Kazalovsebine2"/>
        <w:tabs>
          <w:tab w:val="left" w:pos="1916"/>
        </w:tabs>
        <w:rPr>
          <w:rFonts w:asciiTheme="minorHAnsi" w:eastAsiaTheme="minorEastAsia" w:hAnsiTheme="minorHAnsi" w:cstheme="minorBidi"/>
          <w:noProof/>
          <w:sz w:val="22"/>
          <w:szCs w:val="22"/>
          <w:lang w:val="fr-BE" w:eastAsia="en-IE"/>
        </w:rPr>
      </w:pPr>
      <w:r>
        <w:rPr>
          <w:noProof/>
        </w:rPr>
        <w:t>2.18.</w:t>
      </w:r>
      <w:r w:rsidRPr="007929A8">
        <w:rPr>
          <w:rFonts w:asciiTheme="minorHAnsi" w:eastAsiaTheme="minorEastAsia" w:hAnsiTheme="minorHAnsi" w:cstheme="minorBidi"/>
          <w:noProof/>
          <w:sz w:val="22"/>
          <w:szCs w:val="22"/>
          <w:lang w:val="fr-BE" w:eastAsia="en-IE"/>
        </w:rPr>
        <w:tab/>
      </w:r>
      <w:r>
        <w:rPr>
          <w:noProof/>
        </w:rPr>
        <w:t>Spremljanje priporočil iz preteklih let</w:t>
      </w:r>
      <w:r>
        <w:rPr>
          <w:noProof/>
        </w:rPr>
        <w:tab/>
      </w:r>
      <w:r>
        <w:rPr>
          <w:noProof/>
        </w:rPr>
        <w:fldChar w:fldCharType="begin"/>
      </w:r>
      <w:r>
        <w:rPr>
          <w:noProof/>
        </w:rPr>
        <w:instrText xml:space="preserve"> PAGEREF _Toc146231456 \h </w:instrText>
      </w:r>
      <w:r>
        <w:rPr>
          <w:noProof/>
        </w:rPr>
      </w:r>
      <w:r>
        <w:rPr>
          <w:noProof/>
        </w:rPr>
        <w:fldChar w:fldCharType="separate"/>
      </w:r>
      <w:r>
        <w:rPr>
          <w:noProof/>
        </w:rPr>
        <w:t>238</w:t>
      </w:r>
      <w:r>
        <w:rPr>
          <w:noProof/>
        </w:rPr>
        <w:fldChar w:fldCharType="end"/>
      </w:r>
    </w:p>
    <w:p w14:paraId="07797E16" w14:textId="6AF5522E" w:rsidR="004C1E75" w:rsidRPr="007929A8" w:rsidRDefault="004C1E75">
      <w:pPr>
        <w:pStyle w:val="Kazalovsebine3"/>
        <w:tabs>
          <w:tab w:val="left" w:pos="2880"/>
        </w:tabs>
        <w:rPr>
          <w:rFonts w:asciiTheme="minorHAnsi" w:eastAsiaTheme="minorEastAsia" w:hAnsiTheme="minorHAnsi" w:cstheme="minorBidi"/>
          <w:noProof/>
          <w:sz w:val="22"/>
          <w:szCs w:val="22"/>
          <w:lang w:val="fr-BE" w:eastAsia="en-IE"/>
        </w:rPr>
      </w:pPr>
      <w:r w:rsidRPr="004339C5">
        <w:rPr>
          <w:b/>
          <w:bCs/>
          <w:noProof/>
        </w:rPr>
        <w:lastRenderedPageBreak/>
        <w:t>2.18.1.</w:t>
      </w:r>
      <w:r w:rsidRPr="007929A8">
        <w:rPr>
          <w:rFonts w:asciiTheme="minorHAnsi" w:eastAsiaTheme="minorEastAsia" w:hAnsiTheme="minorHAnsi" w:cstheme="minorBidi"/>
          <w:noProof/>
          <w:sz w:val="22"/>
          <w:szCs w:val="22"/>
          <w:lang w:val="fr-BE" w:eastAsia="en-IE"/>
        </w:rPr>
        <w:tab/>
      </w:r>
      <w:r w:rsidRPr="004339C5">
        <w:rPr>
          <w:b/>
          <w:noProof/>
        </w:rPr>
        <w:t>Vprašanja glede akreditacije / sistema notranjih kontrol</w:t>
      </w:r>
      <w:r>
        <w:rPr>
          <w:noProof/>
        </w:rPr>
        <w:tab/>
      </w:r>
      <w:r>
        <w:rPr>
          <w:noProof/>
        </w:rPr>
        <w:fldChar w:fldCharType="begin"/>
      </w:r>
      <w:r>
        <w:rPr>
          <w:noProof/>
        </w:rPr>
        <w:instrText xml:space="preserve"> PAGEREF _Toc146231457 \h </w:instrText>
      </w:r>
      <w:r>
        <w:rPr>
          <w:noProof/>
        </w:rPr>
      </w:r>
      <w:r>
        <w:rPr>
          <w:noProof/>
        </w:rPr>
        <w:fldChar w:fldCharType="separate"/>
      </w:r>
      <w:r>
        <w:rPr>
          <w:noProof/>
        </w:rPr>
        <w:t>238</w:t>
      </w:r>
      <w:r>
        <w:rPr>
          <w:noProof/>
        </w:rPr>
        <w:fldChar w:fldCharType="end"/>
      </w:r>
    </w:p>
    <w:p w14:paraId="5AE6D3DA" w14:textId="7C4ADCF6"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2.18.2.</w:t>
      </w:r>
      <w:r w:rsidRPr="007929A8">
        <w:rPr>
          <w:rFonts w:asciiTheme="minorHAnsi" w:eastAsiaTheme="minorEastAsia" w:hAnsiTheme="minorHAnsi" w:cstheme="minorBidi"/>
          <w:noProof/>
          <w:sz w:val="22"/>
          <w:szCs w:val="22"/>
          <w:lang w:val="it-IT" w:eastAsia="en-IE"/>
        </w:rPr>
        <w:tab/>
      </w:r>
      <w:r w:rsidRPr="004339C5">
        <w:rPr>
          <w:b/>
          <w:noProof/>
        </w:rPr>
        <w:t>Vprašanja glede skladnosti/zakonitosti in pravilnosti</w:t>
      </w:r>
      <w:r>
        <w:rPr>
          <w:noProof/>
        </w:rPr>
        <w:tab/>
      </w:r>
      <w:r>
        <w:rPr>
          <w:noProof/>
        </w:rPr>
        <w:fldChar w:fldCharType="begin"/>
      </w:r>
      <w:r>
        <w:rPr>
          <w:noProof/>
        </w:rPr>
        <w:instrText xml:space="preserve"> PAGEREF _Toc146231458 \h </w:instrText>
      </w:r>
      <w:r>
        <w:rPr>
          <w:noProof/>
        </w:rPr>
      </w:r>
      <w:r>
        <w:rPr>
          <w:noProof/>
        </w:rPr>
        <w:fldChar w:fldCharType="separate"/>
      </w:r>
      <w:r>
        <w:rPr>
          <w:noProof/>
        </w:rPr>
        <w:t>238</w:t>
      </w:r>
      <w:r>
        <w:rPr>
          <w:noProof/>
        </w:rPr>
        <w:fldChar w:fldCharType="end"/>
      </w:r>
    </w:p>
    <w:p w14:paraId="645A456F" w14:textId="17ACE7D6"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2.18.3.</w:t>
      </w:r>
      <w:r w:rsidRPr="007929A8">
        <w:rPr>
          <w:rFonts w:asciiTheme="minorHAnsi" w:eastAsiaTheme="minorEastAsia" w:hAnsiTheme="minorHAnsi" w:cstheme="minorBidi"/>
          <w:noProof/>
          <w:sz w:val="22"/>
          <w:szCs w:val="22"/>
          <w:lang w:val="it-IT" w:eastAsia="en-IE"/>
        </w:rPr>
        <w:tab/>
      </w:r>
      <w:r w:rsidRPr="004339C5">
        <w:rPr>
          <w:b/>
          <w:noProof/>
        </w:rPr>
        <w:t>Finančne napake</w:t>
      </w:r>
      <w:r>
        <w:rPr>
          <w:noProof/>
        </w:rPr>
        <w:tab/>
      </w:r>
      <w:r>
        <w:rPr>
          <w:noProof/>
        </w:rPr>
        <w:fldChar w:fldCharType="begin"/>
      </w:r>
      <w:r>
        <w:rPr>
          <w:noProof/>
        </w:rPr>
        <w:instrText xml:space="preserve"> PAGEREF _Toc146231459 \h </w:instrText>
      </w:r>
      <w:r>
        <w:rPr>
          <w:noProof/>
        </w:rPr>
      </w:r>
      <w:r>
        <w:rPr>
          <w:noProof/>
        </w:rPr>
        <w:fldChar w:fldCharType="separate"/>
      </w:r>
      <w:r>
        <w:rPr>
          <w:noProof/>
        </w:rPr>
        <w:t>239</w:t>
      </w:r>
      <w:r>
        <w:rPr>
          <w:noProof/>
        </w:rPr>
        <w:fldChar w:fldCharType="end"/>
      </w:r>
    </w:p>
    <w:p w14:paraId="76269B19" w14:textId="12EDA72B"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2.18.4.</w:t>
      </w:r>
      <w:r w:rsidRPr="007929A8">
        <w:rPr>
          <w:rFonts w:asciiTheme="minorHAnsi" w:eastAsiaTheme="minorEastAsia" w:hAnsiTheme="minorHAnsi" w:cstheme="minorBidi"/>
          <w:noProof/>
          <w:sz w:val="22"/>
          <w:szCs w:val="22"/>
          <w:lang w:val="it-IT" w:eastAsia="en-IE"/>
        </w:rPr>
        <w:tab/>
      </w:r>
      <w:r w:rsidRPr="004339C5">
        <w:rPr>
          <w:b/>
          <w:noProof/>
        </w:rPr>
        <w:t>Sklep</w:t>
      </w:r>
      <w:r>
        <w:rPr>
          <w:noProof/>
        </w:rPr>
        <w:tab/>
      </w:r>
      <w:r>
        <w:rPr>
          <w:noProof/>
        </w:rPr>
        <w:fldChar w:fldCharType="begin"/>
      </w:r>
      <w:r>
        <w:rPr>
          <w:noProof/>
        </w:rPr>
        <w:instrText xml:space="preserve"> PAGEREF _Toc146231460 \h </w:instrText>
      </w:r>
      <w:r>
        <w:rPr>
          <w:noProof/>
        </w:rPr>
      </w:r>
      <w:r>
        <w:rPr>
          <w:noProof/>
        </w:rPr>
        <w:fldChar w:fldCharType="separate"/>
      </w:r>
      <w:r>
        <w:rPr>
          <w:noProof/>
        </w:rPr>
        <w:t>239</w:t>
      </w:r>
      <w:r>
        <w:rPr>
          <w:noProof/>
        </w:rPr>
        <w:fldChar w:fldCharType="end"/>
      </w:r>
    </w:p>
    <w:p w14:paraId="4218FDE0" w14:textId="144EB809" w:rsidR="004C1E75" w:rsidRPr="007929A8" w:rsidRDefault="004C1E75">
      <w:pPr>
        <w:pStyle w:val="Kazalovsebine3"/>
        <w:tabs>
          <w:tab w:val="left" w:pos="2880"/>
        </w:tabs>
        <w:rPr>
          <w:rFonts w:asciiTheme="minorHAnsi" w:eastAsiaTheme="minorEastAsia" w:hAnsiTheme="minorHAnsi" w:cstheme="minorBidi"/>
          <w:noProof/>
          <w:sz w:val="22"/>
          <w:szCs w:val="22"/>
          <w:lang w:val="it-IT" w:eastAsia="en-IE"/>
        </w:rPr>
      </w:pPr>
      <w:r w:rsidRPr="004339C5">
        <w:rPr>
          <w:b/>
          <w:bCs/>
          <w:noProof/>
        </w:rPr>
        <w:t>2.18.5.</w:t>
      </w:r>
      <w:r w:rsidRPr="007929A8">
        <w:rPr>
          <w:rFonts w:asciiTheme="minorHAnsi" w:eastAsiaTheme="minorEastAsia" w:hAnsiTheme="minorHAnsi" w:cstheme="minorBidi"/>
          <w:noProof/>
          <w:sz w:val="22"/>
          <w:szCs w:val="22"/>
          <w:lang w:val="it-IT" w:eastAsia="en-IE"/>
        </w:rPr>
        <w:tab/>
      </w:r>
      <w:r w:rsidRPr="004339C5">
        <w:rPr>
          <w:b/>
          <w:noProof/>
        </w:rPr>
        <w:t>Priporočila</w:t>
      </w:r>
      <w:r>
        <w:rPr>
          <w:noProof/>
        </w:rPr>
        <w:tab/>
      </w:r>
      <w:r>
        <w:rPr>
          <w:noProof/>
        </w:rPr>
        <w:fldChar w:fldCharType="begin"/>
      </w:r>
      <w:r>
        <w:rPr>
          <w:noProof/>
        </w:rPr>
        <w:instrText xml:space="preserve"> PAGEREF _Toc146231461 \h </w:instrText>
      </w:r>
      <w:r>
        <w:rPr>
          <w:noProof/>
        </w:rPr>
      </w:r>
      <w:r>
        <w:rPr>
          <w:noProof/>
        </w:rPr>
        <w:fldChar w:fldCharType="separate"/>
      </w:r>
      <w:r>
        <w:rPr>
          <w:noProof/>
        </w:rPr>
        <w:t>239</w:t>
      </w:r>
      <w:r>
        <w:rPr>
          <w:noProof/>
        </w:rPr>
        <w:fldChar w:fldCharType="end"/>
      </w:r>
    </w:p>
    <w:p w14:paraId="53D05483" w14:textId="596B515F" w:rsidR="004C1E75" w:rsidRPr="007929A8" w:rsidRDefault="004C1E75">
      <w:pPr>
        <w:pStyle w:val="Kazalovsebine1"/>
        <w:rPr>
          <w:rFonts w:asciiTheme="minorHAnsi" w:eastAsiaTheme="minorEastAsia" w:hAnsiTheme="minorHAnsi" w:cstheme="minorBidi"/>
          <w:caps w:val="0"/>
          <w:noProof/>
          <w:sz w:val="22"/>
          <w:szCs w:val="22"/>
          <w:lang w:val="it-IT" w:eastAsia="en-IE"/>
        </w:rPr>
      </w:pPr>
      <w:r>
        <w:rPr>
          <w:noProof/>
        </w:rPr>
        <w:t>Oddelek 3 – REVIZIJSKO MNENJE</w:t>
      </w:r>
      <w:r>
        <w:rPr>
          <w:noProof/>
        </w:rPr>
        <w:tab/>
      </w:r>
      <w:r>
        <w:rPr>
          <w:noProof/>
        </w:rPr>
        <w:fldChar w:fldCharType="begin"/>
      </w:r>
      <w:r>
        <w:rPr>
          <w:noProof/>
        </w:rPr>
        <w:instrText xml:space="preserve"> PAGEREF _Toc146231462 \h </w:instrText>
      </w:r>
      <w:r>
        <w:rPr>
          <w:noProof/>
        </w:rPr>
      </w:r>
      <w:r>
        <w:rPr>
          <w:noProof/>
        </w:rPr>
        <w:fldChar w:fldCharType="separate"/>
      </w:r>
      <w:r>
        <w:rPr>
          <w:noProof/>
        </w:rPr>
        <w:t>241</w:t>
      </w:r>
      <w:r>
        <w:rPr>
          <w:noProof/>
        </w:rPr>
        <w:fldChar w:fldCharType="end"/>
      </w:r>
    </w:p>
    <w:p w14:paraId="7A471322" w14:textId="2A45C92A" w:rsidR="004C1E75" w:rsidRPr="007929A8" w:rsidRDefault="004C1E75">
      <w:pPr>
        <w:pStyle w:val="Kazalovsebine1"/>
        <w:rPr>
          <w:rFonts w:asciiTheme="minorHAnsi" w:eastAsiaTheme="minorEastAsia" w:hAnsiTheme="minorHAnsi" w:cstheme="minorBidi"/>
          <w:caps w:val="0"/>
          <w:noProof/>
          <w:sz w:val="22"/>
          <w:szCs w:val="22"/>
          <w:lang w:val="it-IT" w:eastAsia="en-IE"/>
        </w:rPr>
      </w:pPr>
      <w:r>
        <w:rPr>
          <w:noProof/>
        </w:rPr>
        <w:t>NAVODILA ZA PRIPRAVO MNENJA</w:t>
      </w:r>
      <w:r>
        <w:rPr>
          <w:noProof/>
        </w:rPr>
        <w:tab/>
      </w:r>
      <w:r>
        <w:rPr>
          <w:noProof/>
        </w:rPr>
        <w:fldChar w:fldCharType="begin"/>
      </w:r>
      <w:r>
        <w:rPr>
          <w:noProof/>
        </w:rPr>
        <w:instrText xml:space="preserve"> PAGEREF _Toc146231463 \h </w:instrText>
      </w:r>
      <w:r>
        <w:rPr>
          <w:noProof/>
        </w:rPr>
      </w:r>
      <w:r>
        <w:rPr>
          <w:noProof/>
        </w:rPr>
        <w:fldChar w:fldCharType="separate"/>
      </w:r>
      <w:r>
        <w:rPr>
          <w:noProof/>
        </w:rPr>
        <w:t>245</w:t>
      </w:r>
      <w:r>
        <w:rPr>
          <w:noProof/>
        </w:rPr>
        <w:fldChar w:fldCharType="end"/>
      </w:r>
    </w:p>
    <w:p w14:paraId="13B5EEA0" w14:textId="45171D7F" w:rsidR="004C1E75" w:rsidRPr="007929A8" w:rsidRDefault="004C1E75">
      <w:pPr>
        <w:pStyle w:val="Kazalovsebine2"/>
        <w:rPr>
          <w:rFonts w:asciiTheme="minorHAnsi" w:eastAsiaTheme="minorEastAsia" w:hAnsiTheme="minorHAnsi" w:cstheme="minorBidi"/>
          <w:noProof/>
          <w:sz w:val="22"/>
          <w:szCs w:val="22"/>
          <w:lang w:val="it-IT" w:eastAsia="en-IE"/>
        </w:rPr>
      </w:pPr>
      <w:r>
        <w:rPr>
          <w:noProof/>
        </w:rPr>
        <w:t>DEL MNENJA, KI ZADEVA LETNE OBRAČUNE, VKLJUČNO Z ZAKONITOSTJO IN PRAVILNOSTJO ODHODKOV</w:t>
      </w:r>
      <w:r>
        <w:rPr>
          <w:noProof/>
        </w:rPr>
        <w:tab/>
      </w:r>
      <w:r>
        <w:rPr>
          <w:noProof/>
        </w:rPr>
        <w:fldChar w:fldCharType="begin"/>
      </w:r>
      <w:r>
        <w:rPr>
          <w:noProof/>
        </w:rPr>
        <w:instrText xml:space="preserve"> PAGEREF _Toc146231464 \h </w:instrText>
      </w:r>
      <w:r>
        <w:rPr>
          <w:noProof/>
        </w:rPr>
      </w:r>
      <w:r>
        <w:rPr>
          <w:noProof/>
        </w:rPr>
        <w:fldChar w:fldCharType="separate"/>
      </w:r>
      <w:r>
        <w:rPr>
          <w:noProof/>
        </w:rPr>
        <w:t>245</w:t>
      </w:r>
      <w:r>
        <w:rPr>
          <w:noProof/>
        </w:rPr>
        <w:fldChar w:fldCharType="end"/>
      </w:r>
    </w:p>
    <w:p w14:paraId="4590198F" w14:textId="09974005" w:rsidR="004C1E75" w:rsidRPr="007929A8" w:rsidRDefault="004C1E75">
      <w:pPr>
        <w:pStyle w:val="Kazalovsebine2"/>
        <w:rPr>
          <w:rFonts w:asciiTheme="minorHAnsi" w:eastAsiaTheme="minorEastAsia" w:hAnsiTheme="minorHAnsi" w:cstheme="minorBidi"/>
          <w:noProof/>
          <w:sz w:val="22"/>
          <w:szCs w:val="22"/>
          <w:lang w:val="it-IT" w:eastAsia="en-IE"/>
        </w:rPr>
      </w:pPr>
      <w:r>
        <w:rPr>
          <w:noProof/>
        </w:rPr>
        <w:t>DEL MNENJA, KI SE NANAŠA NA IZJAVE O UPRAVLJANJU</w:t>
      </w:r>
      <w:r>
        <w:rPr>
          <w:noProof/>
        </w:rPr>
        <w:tab/>
      </w:r>
      <w:r>
        <w:rPr>
          <w:noProof/>
        </w:rPr>
        <w:fldChar w:fldCharType="begin"/>
      </w:r>
      <w:r>
        <w:rPr>
          <w:noProof/>
        </w:rPr>
        <w:instrText xml:space="preserve"> PAGEREF _Toc146231465 \h </w:instrText>
      </w:r>
      <w:r>
        <w:rPr>
          <w:noProof/>
        </w:rPr>
      </w:r>
      <w:r>
        <w:rPr>
          <w:noProof/>
        </w:rPr>
        <w:fldChar w:fldCharType="separate"/>
      </w:r>
      <w:r>
        <w:rPr>
          <w:noProof/>
        </w:rPr>
        <w:t>247</w:t>
      </w:r>
      <w:r>
        <w:rPr>
          <w:noProof/>
        </w:rPr>
        <w:fldChar w:fldCharType="end"/>
      </w:r>
    </w:p>
    <w:p w14:paraId="44316DF2" w14:textId="1971B2EF" w:rsidR="004C1E75" w:rsidRPr="007929A8" w:rsidRDefault="004C1E75">
      <w:pPr>
        <w:pStyle w:val="Kazalovsebine1"/>
        <w:rPr>
          <w:rFonts w:asciiTheme="minorHAnsi" w:eastAsiaTheme="minorEastAsia" w:hAnsiTheme="minorHAnsi" w:cstheme="minorBidi"/>
          <w:caps w:val="0"/>
          <w:noProof/>
          <w:sz w:val="22"/>
          <w:szCs w:val="22"/>
          <w:lang w:val="it-IT" w:eastAsia="en-IE"/>
        </w:rPr>
      </w:pPr>
      <w:r w:rsidRPr="004339C5">
        <w:rPr>
          <w:bCs/>
          <w:noProof/>
        </w:rPr>
        <w:t>1.</w:t>
      </w:r>
      <w:r w:rsidRPr="007929A8">
        <w:rPr>
          <w:rFonts w:asciiTheme="minorHAnsi" w:eastAsiaTheme="minorEastAsia" w:hAnsiTheme="minorHAnsi" w:cstheme="minorBidi"/>
          <w:caps w:val="0"/>
          <w:noProof/>
          <w:sz w:val="22"/>
          <w:szCs w:val="22"/>
          <w:lang w:val="it-IT" w:eastAsia="en-IE"/>
        </w:rPr>
        <w:tab/>
      </w:r>
      <w:r>
        <w:rPr>
          <w:noProof/>
        </w:rPr>
        <w:t>Ocena izjave o upravljanju s strani certifikacijskega organa</w:t>
      </w:r>
      <w:r>
        <w:rPr>
          <w:noProof/>
        </w:rPr>
        <w:tab/>
      </w:r>
      <w:r>
        <w:rPr>
          <w:noProof/>
        </w:rPr>
        <w:fldChar w:fldCharType="begin"/>
      </w:r>
      <w:r>
        <w:rPr>
          <w:noProof/>
        </w:rPr>
        <w:instrText xml:space="preserve"> PAGEREF _Toc146231466 \h </w:instrText>
      </w:r>
      <w:r>
        <w:rPr>
          <w:noProof/>
        </w:rPr>
      </w:r>
      <w:r>
        <w:rPr>
          <w:noProof/>
        </w:rPr>
        <w:fldChar w:fldCharType="separate"/>
      </w:r>
      <w:r>
        <w:rPr>
          <w:noProof/>
        </w:rPr>
        <w:t>247</w:t>
      </w:r>
      <w:r>
        <w:rPr>
          <w:noProof/>
        </w:rPr>
        <w:fldChar w:fldCharType="end"/>
      </w:r>
    </w:p>
    <w:p w14:paraId="3753C571" w14:textId="11A47128" w:rsidR="004C1E75" w:rsidRPr="007929A8" w:rsidRDefault="004C1E75">
      <w:pPr>
        <w:pStyle w:val="Kazalovsebine1"/>
        <w:rPr>
          <w:rFonts w:asciiTheme="minorHAnsi" w:eastAsiaTheme="minorEastAsia" w:hAnsiTheme="minorHAnsi" w:cstheme="minorBidi"/>
          <w:caps w:val="0"/>
          <w:noProof/>
          <w:sz w:val="22"/>
          <w:szCs w:val="22"/>
          <w:lang w:val="it-IT" w:eastAsia="en-IE"/>
        </w:rPr>
      </w:pPr>
      <w:r w:rsidRPr="004339C5">
        <w:rPr>
          <w:bCs/>
          <w:noProof/>
        </w:rPr>
        <w:t>2.</w:t>
      </w:r>
      <w:r w:rsidRPr="007929A8">
        <w:rPr>
          <w:rFonts w:asciiTheme="minorHAnsi" w:eastAsiaTheme="minorEastAsia" w:hAnsiTheme="minorHAnsi" w:cstheme="minorBidi"/>
          <w:caps w:val="0"/>
          <w:noProof/>
          <w:sz w:val="22"/>
          <w:szCs w:val="22"/>
          <w:lang w:val="it-IT" w:eastAsia="en-IE"/>
        </w:rPr>
        <w:tab/>
      </w:r>
      <w:r>
        <w:rPr>
          <w:noProof/>
        </w:rPr>
        <w:t>Mnenje certifikacijskega organa o izjavi o upravljanju</w:t>
      </w:r>
      <w:r>
        <w:rPr>
          <w:noProof/>
        </w:rPr>
        <w:tab/>
      </w:r>
      <w:r>
        <w:rPr>
          <w:noProof/>
        </w:rPr>
        <w:fldChar w:fldCharType="begin"/>
      </w:r>
      <w:r>
        <w:rPr>
          <w:noProof/>
        </w:rPr>
        <w:instrText xml:space="preserve"> PAGEREF _Toc146231467 \h </w:instrText>
      </w:r>
      <w:r>
        <w:rPr>
          <w:noProof/>
        </w:rPr>
      </w:r>
      <w:r>
        <w:rPr>
          <w:noProof/>
        </w:rPr>
        <w:fldChar w:fldCharType="separate"/>
      </w:r>
      <w:r>
        <w:rPr>
          <w:noProof/>
        </w:rPr>
        <w:t>249</w:t>
      </w:r>
      <w:r>
        <w:rPr>
          <w:noProof/>
        </w:rPr>
        <w:fldChar w:fldCharType="end"/>
      </w:r>
    </w:p>
    <w:p w14:paraId="23CA4270" w14:textId="6F2EC687" w:rsidR="004C1E75" w:rsidRPr="007929A8" w:rsidRDefault="004C1E75">
      <w:pPr>
        <w:pStyle w:val="Kazalovsebine3"/>
        <w:rPr>
          <w:rFonts w:asciiTheme="minorHAnsi" w:eastAsiaTheme="minorEastAsia" w:hAnsiTheme="minorHAnsi" w:cstheme="minorBidi"/>
          <w:noProof/>
          <w:sz w:val="22"/>
          <w:szCs w:val="22"/>
          <w:lang w:val="it-IT" w:eastAsia="en-IE"/>
        </w:rPr>
      </w:pPr>
      <w:r w:rsidRPr="004339C5">
        <w:rPr>
          <w:b/>
          <w:noProof/>
        </w:rPr>
        <w:t>Primeri revizijskih mnenj, ki jih izda certifikacijski organ</w:t>
      </w:r>
      <w:r>
        <w:rPr>
          <w:noProof/>
        </w:rPr>
        <w:tab/>
      </w:r>
      <w:r>
        <w:rPr>
          <w:noProof/>
        </w:rPr>
        <w:fldChar w:fldCharType="begin"/>
      </w:r>
      <w:r>
        <w:rPr>
          <w:noProof/>
        </w:rPr>
        <w:instrText xml:space="preserve"> PAGEREF _Toc146231468 \h </w:instrText>
      </w:r>
      <w:r>
        <w:rPr>
          <w:noProof/>
        </w:rPr>
      </w:r>
      <w:r>
        <w:rPr>
          <w:noProof/>
        </w:rPr>
        <w:fldChar w:fldCharType="separate"/>
      </w:r>
      <w:r>
        <w:rPr>
          <w:noProof/>
        </w:rPr>
        <w:t>250</w:t>
      </w:r>
      <w:r>
        <w:rPr>
          <w:noProof/>
        </w:rPr>
        <w:fldChar w:fldCharType="end"/>
      </w:r>
    </w:p>
    <w:p w14:paraId="216399FB" w14:textId="0D683803" w:rsidR="004C1E75" w:rsidRPr="007929A8" w:rsidRDefault="004C1E75">
      <w:pPr>
        <w:pStyle w:val="Kazalovsebine4"/>
        <w:rPr>
          <w:rFonts w:asciiTheme="minorHAnsi" w:eastAsiaTheme="minorEastAsia" w:hAnsiTheme="minorHAnsi" w:cstheme="minorBidi"/>
          <w:noProof/>
          <w:sz w:val="22"/>
          <w:szCs w:val="22"/>
          <w:lang w:val="it-IT" w:eastAsia="en-IE"/>
        </w:rPr>
      </w:pPr>
      <w:r>
        <w:rPr>
          <w:noProof/>
        </w:rPr>
        <w:t xml:space="preserve">Primer revizijskega mnenja </w:t>
      </w:r>
      <w:r w:rsidRPr="004339C5">
        <w:rPr>
          <w:b/>
          <w:i/>
          <w:noProof/>
          <w:color w:val="000000"/>
        </w:rPr>
        <w:t>– Brez pridržka (oba sklada) za letne obračune, sisteme upravljanja držav članic, poročanje o smotrnosti ter zakonitost in pravilnost odhodkov, pa tudi izjavo o upravljanju</w:t>
      </w:r>
      <w:r>
        <w:rPr>
          <w:noProof/>
        </w:rPr>
        <w:tab/>
      </w:r>
      <w:r>
        <w:rPr>
          <w:noProof/>
        </w:rPr>
        <w:fldChar w:fldCharType="begin"/>
      </w:r>
      <w:r>
        <w:rPr>
          <w:noProof/>
        </w:rPr>
        <w:instrText xml:space="preserve"> PAGEREF _Toc146231469 \h </w:instrText>
      </w:r>
      <w:r>
        <w:rPr>
          <w:noProof/>
        </w:rPr>
      </w:r>
      <w:r>
        <w:rPr>
          <w:noProof/>
        </w:rPr>
        <w:fldChar w:fldCharType="separate"/>
      </w:r>
      <w:r>
        <w:rPr>
          <w:noProof/>
        </w:rPr>
        <w:t>250</w:t>
      </w:r>
      <w:r>
        <w:rPr>
          <w:noProof/>
        </w:rPr>
        <w:fldChar w:fldCharType="end"/>
      </w:r>
    </w:p>
    <w:p w14:paraId="0516FD1E" w14:textId="5DCDEBE0" w:rsidR="004C1E75" w:rsidRPr="007929A8" w:rsidRDefault="004C1E75">
      <w:pPr>
        <w:pStyle w:val="Kazalovsebine4"/>
        <w:rPr>
          <w:rFonts w:asciiTheme="minorHAnsi" w:eastAsiaTheme="minorEastAsia" w:hAnsiTheme="minorHAnsi" w:cstheme="minorBidi"/>
          <w:noProof/>
          <w:sz w:val="22"/>
          <w:szCs w:val="22"/>
          <w:lang w:val="it-IT" w:eastAsia="en-IE"/>
        </w:rPr>
      </w:pPr>
      <w:r>
        <w:rPr>
          <w:noProof/>
        </w:rPr>
        <w:t xml:space="preserve">Primer revizijskega mnenja </w:t>
      </w:r>
      <w:r w:rsidRPr="004339C5">
        <w:rPr>
          <w:i/>
          <w:noProof/>
          <w:color w:val="000000"/>
        </w:rPr>
        <w:t xml:space="preserve">– </w:t>
      </w:r>
      <w:r w:rsidRPr="004339C5">
        <w:rPr>
          <w:b/>
          <w:i/>
          <w:noProof/>
          <w:color w:val="000000"/>
        </w:rPr>
        <w:t>Brez pridržka s poudarjeno zadevo (oba sklada) za letne obračune in brez pridržka za izjavo o upravljanju</w:t>
      </w:r>
      <w:r>
        <w:rPr>
          <w:noProof/>
        </w:rPr>
        <w:tab/>
      </w:r>
      <w:r>
        <w:rPr>
          <w:noProof/>
        </w:rPr>
        <w:fldChar w:fldCharType="begin"/>
      </w:r>
      <w:r>
        <w:rPr>
          <w:noProof/>
        </w:rPr>
        <w:instrText xml:space="preserve"> PAGEREF _Toc146231470 \h </w:instrText>
      </w:r>
      <w:r>
        <w:rPr>
          <w:noProof/>
        </w:rPr>
      </w:r>
      <w:r>
        <w:rPr>
          <w:noProof/>
        </w:rPr>
        <w:fldChar w:fldCharType="separate"/>
      </w:r>
      <w:r>
        <w:rPr>
          <w:noProof/>
        </w:rPr>
        <w:t>253</w:t>
      </w:r>
      <w:r>
        <w:rPr>
          <w:noProof/>
        </w:rPr>
        <w:fldChar w:fldCharType="end"/>
      </w:r>
    </w:p>
    <w:p w14:paraId="5DF90D96" w14:textId="66D0B1AC" w:rsidR="004C1E75" w:rsidRPr="007929A8" w:rsidRDefault="004C1E75">
      <w:pPr>
        <w:pStyle w:val="Kazalovsebine4"/>
        <w:rPr>
          <w:rFonts w:asciiTheme="minorHAnsi" w:eastAsiaTheme="minorEastAsia" w:hAnsiTheme="minorHAnsi" w:cstheme="minorBidi"/>
          <w:noProof/>
          <w:sz w:val="22"/>
          <w:szCs w:val="22"/>
          <w:lang w:val="it-IT" w:eastAsia="en-IE"/>
        </w:rPr>
      </w:pPr>
      <w:r>
        <w:rPr>
          <w:noProof/>
        </w:rPr>
        <w:t xml:space="preserve">Primer revizijskega mnenja – </w:t>
      </w:r>
      <w:r w:rsidRPr="004339C5">
        <w:rPr>
          <w:b/>
          <w:i/>
          <w:noProof/>
        </w:rPr>
        <w:t>Brez pridržka za EKJS, s pridržkom (ugotovljene razlike) za EKSRP in s pridržkom (ugotovljene razlike) za izjavo o upravljanju</w:t>
      </w:r>
      <w:r>
        <w:rPr>
          <w:noProof/>
        </w:rPr>
        <w:tab/>
      </w:r>
      <w:r>
        <w:rPr>
          <w:noProof/>
        </w:rPr>
        <w:fldChar w:fldCharType="begin"/>
      </w:r>
      <w:r>
        <w:rPr>
          <w:noProof/>
        </w:rPr>
        <w:instrText xml:space="preserve"> PAGEREF _Toc146231471 \h </w:instrText>
      </w:r>
      <w:r>
        <w:rPr>
          <w:noProof/>
        </w:rPr>
      </w:r>
      <w:r>
        <w:rPr>
          <w:noProof/>
        </w:rPr>
        <w:fldChar w:fldCharType="separate"/>
      </w:r>
      <w:r>
        <w:rPr>
          <w:noProof/>
        </w:rPr>
        <w:t>255</w:t>
      </w:r>
      <w:r>
        <w:rPr>
          <w:noProof/>
        </w:rPr>
        <w:fldChar w:fldCharType="end"/>
      </w:r>
    </w:p>
    <w:p w14:paraId="368B1B58" w14:textId="7B031C31" w:rsidR="004C1E75" w:rsidRPr="007929A8" w:rsidRDefault="004C1E75">
      <w:pPr>
        <w:pStyle w:val="Kazalovsebine4"/>
        <w:rPr>
          <w:rFonts w:asciiTheme="minorHAnsi" w:eastAsiaTheme="minorEastAsia" w:hAnsiTheme="minorHAnsi" w:cstheme="minorBidi"/>
          <w:noProof/>
          <w:sz w:val="22"/>
          <w:szCs w:val="22"/>
          <w:lang w:val="it-IT" w:eastAsia="en-IE"/>
        </w:rPr>
      </w:pPr>
      <w:r>
        <w:rPr>
          <w:noProof/>
        </w:rPr>
        <w:t xml:space="preserve">Primer revizijskega mnenja – </w:t>
      </w:r>
      <w:r w:rsidRPr="004339C5">
        <w:rPr>
          <w:b/>
          <w:i/>
          <w:noProof/>
        </w:rPr>
        <w:t>Brez pridržka za EKSRP, s pridržkom (omejitev obsega) za EKJS o zakonitosti in pravilnosti, s pridržkom (nezmožnost pridobitve zadostnih ustreznih dokazov) za izjavo o upravljanju</w:t>
      </w:r>
      <w:r>
        <w:rPr>
          <w:noProof/>
        </w:rPr>
        <w:tab/>
      </w:r>
      <w:r>
        <w:rPr>
          <w:noProof/>
        </w:rPr>
        <w:fldChar w:fldCharType="begin"/>
      </w:r>
      <w:r>
        <w:rPr>
          <w:noProof/>
        </w:rPr>
        <w:instrText xml:space="preserve"> PAGEREF _Toc146231472 \h </w:instrText>
      </w:r>
      <w:r>
        <w:rPr>
          <w:noProof/>
        </w:rPr>
      </w:r>
      <w:r>
        <w:rPr>
          <w:noProof/>
        </w:rPr>
        <w:fldChar w:fldCharType="separate"/>
      </w:r>
      <w:r>
        <w:rPr>
          <w:noProof/>
        </w:rPr>
        <w:t>258</w:t>
      </w:r>
      <w:r>
        <w:rPr>
          <w:noProof/>
        </w:rPr>
        <w:fldChar w:fldCharType="end"/>
      </w:r>
    </w:p>
    <w:p w14:paraId="11A4CF5F" w14:textId="32367304" w:rsidR="004C1E75" w:rsidRPr="007929A8" w:rsidRDefault="004C1E75">
      <w:pPr>
        <w:pStyle w:val="Kazalovsebine4"/>
        <w:rPr>
          <w:rFonts w:asciiTheme="minorHAnsi" w:eastAsiaTheme="minorEastAsia" w:hAnsiTheme="minorHAnsi" w:cstheme="minorBidi"/>
          <w:noProof/>
          <w:sz w:val="22"/>
          <w:szCs w:val="22"/>
          <w:lang w:val="it-IT" w:eastAsia="en-IE"/>
        </w:rPr>
      </w:pPr>
      <w:r>
        <w:rPr>
          <w:noProof/>
        </w:rPr>
        <w:t xml:space="preserve">Primer revizijskega mnenja – </w:t>
      </w:r>
      <w:r w:rsidRPr="004339C5">
        <w:rPr>
          <w:b/>
          <w:i/>
          <w:noProof/>
        </w:rPr>
        <w:t>Brez pridržka za EKSRP, zavrnitev mnenja (omejitev obsega) za EKJS glede letnih obračunov in zavrnitev mnenja za izjavo o upravljanju</w:t>
      </w:r>
      <w:r>
        <w:rPr>
          <w:noProof/>
        </w:rPr>
        <w:tab/>
      </w:r>
      <w:r>
        <w:rPr>
          <w:noProof/>
        </w:rPr>
        <w:fldChar w:fldCharType="begin"/>
      </w:r>
      <w:r>
        <w:rPr>
          <w:noProof/>
        </w:rPr>
        <w:instrText xml:space="preserve"> PAGEREF _Toc146231473 \h </w:instrText>
      </w:r>
      <w:r>
        <w:rPr>
          <w:noProof/>
        </w:rPr>
      </w:r>
      <w:r>
        <w:rPr>
          <w:noProof/>
        </w:rPr>
        <w:fldChar w:fldCharType="separate"/>
      </w:r>
      <w:r>
        <w:rPr>
          <w:noProof/>
        </w:rPr>
        <w:t>261</w:t>
      </w:r>
      <w:r>
        <w:rPr>
          <w:noProof/>
        </w:rPr>
        <w:fldChar w:fldCharType="end"/>
      </w:r>
    </w:p>
    <w:p w14:paraId="7AB41F2A" w14:textId="0C5322CC" w:rsidR="004C1E75" w:rsidRPr="007929A8" w:rsidRDefault="004C1E75">
      <w:pPr>
        <w:pStyle w:val="Kazalovsebine4"/>
        <w:rPr>
          <w:rFonts w:asciiTheme="minorHAnsi" w:eastAsiaTheme="minorEastAsia" w:hAnsiTheme="minorHAnsi" w:cstheme="minorBidi"/>
          <w:noProof/>
          <w:sz w:val="22"/>
          <w:szCs w:val="22"/>
          <w:lang w:val="it-IT" w:eastAsia="en-IE"/>
        </w:rPr>
      </w:pPr>
      <w:r>
        <w:rPr>
          <w:noProof/>
        </w:rPr>
        <w:t xml:space="preserve">Primer revizijskega mnenja – </w:t>
      </w:r>
      <w:r w:rsidRPr="004339C5">
        <w:rPr>
          <w:b/>
          <w:i/>
          <w:noProof/>
        </w:rPr>
        <w:t>Brez pridržka za EKJS, negativno mnenje za EKSRP glede zakonitosti in pravilnosti, negativno mnenje za izjavo o upravljanju</w:t>
      </w:r>
      <w:r>
        <w:rPr>
          <w:noProof/>
        </w:rPr>
        <w:tab/>
      </w:r>
      <w:r>
        <w:rPr>
          <w:noProof/>
        </w:rPr>
        <w:fldChar w:fldCharType="begin"/>
      </w:r>
      <w:r>
        <w:rPr>
          <w:noProof/>
        </w:rPr>
        <w:instrText xml:space="preserve"> PAGEREF _Toc146231474 \h </w:instrText>
      </w:r>
      <w:r>
        <w:rPr>
          <w:noProof/>
        </w:rPr>
      </w:r>
      <w:r>
        <w:rPr>
          <w:noProof/>
        </w:rPr>
        <w:fldChar w:fldCharType="separate"/>
      </w:r>
      <w:r>
        <w:rPr>
          <w:noProof/>
        </w:rPr>
        <w:t>263</w:t>
      </w:r>
      <w:r>
        <w:rPr>
          <w:noProof/>
        </w:rPr>
        <w:fldChar w:fldCharType="end"/>
      </w:r>
    </w:p>
    <w:p w14:paraId="6B1C7C2D" w14:textId="2C66B4D5" w:rsidR="004C1E75" w:rsidRDefault="004C1E75">
      <w:pPr>
        <w:pStyle w:val="Kazalovsebine1"/>
        <w:rPr>
          <w:rFonts w:asciiTheme="minorHAnsi" w:eastAsiaTheme="minorEastAsia" w:hAnsiTheme="minorHAnsi" w:cstheme="minorBidi"/>
          <w:caps w:val="0"/>
          <w:noProof/>
          <w:sz w:val="22"/>
          <w:szCs w:val="22"/>
          <w:lang w:val="en-IE" w:eastAsia="en-IE"/>
        </w:rPr>
      </w:pPr>
      <w:r>
        <w:rPr>
          <w:noProof/>
        </w:rPr>
        <w:t>Oddelek 4 – PRILOGE</w:t>
      </w:r>
      <w:r>
        <w:rPr>
          <w:noProof/>
        </w:rPr>
        <w:tab/>
      </w:r>
      <w:r>
        <w:rPr>
          <w:noProof/>
        </w:rPr>
        <w:fldChar w:fldCharType="begin"/>
      </w:r>
      <w:r>
        <w:rPr>
          <w:noProof/>
        </w:rPr>
        <w:instrText xml:space="preserve"> PAGEREF _Toc146231475 \h </w:instrText>
      </w:r>
      <w:r>
        <w:rPr>
          <w:noProof/>
        </w:rPr>
      </w:r>
      <w:r>
        <w:rPr>
          <w:noProof/>
        </w:rPr>
        <w:fldChar w:fldCharType="separate"/>
      </w:r>
      <w:r>
        <w:rPr>
          <w:noProof/>
        </w:rPr>
        <w:t>266</w:t>
      </w:r>
      <w:r>
        <w:rPr>
          <w:noProof/>
        </w:rPr>
        <w:fldChar w:fldCharType="end"/>
      </w:r>
    </w:p>
    <w:p w14:paraId="027C411B" w14:textId="3ED4B62B" w:rsidR="00F261D5" w:rsidRPr="00CE5D99" w:rsidRDefault="000D6ABA" w:rsidP="00F261D5">
      <w:pPr>
        <w:pStyle w:val="Naslov1"/>
        <w:numPr>
          <w:ilvl w:val="0"/>
          <w:numId w:val="0"/>
        </w:numPr>
        <w:jc w:val="center"/>
        <w:rPr>
          <w:sz w:val="40"/>
        </w:rPr>
      </w:pPr>
      <w:r>
        <w:rPr>
          <w:b w:val="0"/>
          <w:smallCaps w:val="0"/>
          <w:sz w:val="22"/>
        </w:rPr>
        <w:fldChar w:fldCharType="end"/>
      </w:r>
      <w:r>
        <w:br w:type="page"/>
      </w:r>
      <w:bookmarkStart w:id="1" w:name="_Toc410118915"/>
      <w:bookmarkStart w:id="2" w:name="_Toc422487982"/>
      <w:bookmarkStart w:id="3" w:name="_Toc129601164"/>
      <w:bookmarkStart w:id="4" w:name="_Toc146231053"/>
      <w:r>
        <w:rPr>
          <w:sz w:val="40"/>
        </w:rPr>
        <w:lastRenderedPageBreak/>
        <w:t>ODDELEK 1 – EKJS</w:t>
      </w:r>
      <w:bookmarkEnd w:id="1"/>
      <w:bookmarkEnd w:id="2"/>
      <w:bookmarkEnd w:id="3"/>
      <w:bookmarkEnd w:id="4"/>
    </w:p>
    <w:p w14:paraId="73DA5F47" w14:textId="77777777" w:rsidR="00F261D5" w:rsidRPr="00CE5D99" w:rsidRDefault="00F261D5" w:rsidP="0099614F">
      <w:r>
        <w:br w:type="page"/>
      </w:r>
    </w:p>
    <w:p w14:paraId="1B862906" w14:textId="77777777" w:rsidR="00F261D5" w:rsidRPr="0099614F" w:rsidRDefault="00F261D5" w:rsidP="0099614F">
      <w:pPr>
        <w:pStyle w:val="Naslov2"/>
        <w:ind w:left="709" w:hanging="709"/>
        <w:rPr>
          <w:sz w:val="24"/>
          <w:szCs w:val="24"/>
        </w:rPr>
      </w:pPr>
      <w:bookmarkStart w:id="5" w:name="_Toc410118916"/>
      <w:bookmarkStart w:id="6" w:name="_Toc422487983"/>
      <w:bookmarkStart w:id="7" w:name="_Toc129601165"/>
      <w:bookmarkStart w:id="8" w:name="_Toc146231054"/>
      <w:r>
        <w:rPr>
          <w:sz w:val="24"/>
        </w:rPr>
        <w:lastRenderedPageBreak/>
        <w:t>Povzetek</w:t>
      </w:r>
      <w:bookmarkEnd w:id="0"/>
      <w:bookmarkEnd w:id="5"/>
      <w:bookmarkEnd w:id="6"/>
      <w:bookmarkEnd w:id="7"/>
      <w:bookmarkEnd w:id="8"/>
    </w:p>
    <w:p w14:paraId="04E089E6" w14:textId="0750A02C" w:rsidR="00F61241" w:rsidRPr="00384208" w:rsidRDefault="00377715" w:rsidP="00496D88">
      <w:pPr>
        <w:pStyle w:val="Naslov3"/>
        <w:tabs>
          <w:tab w:val="num" w:pos="709"/>
        </w:tabs>
        <w:ind w:left="709" w:hanging="709"/>
      </w:pPr>
      <w:bookmarkStart w:id="9" w:name="_Toc450965042"/>
      <w:bookmarkStart w:id="10" w:name="_Toc410118917"/>
      <w:bookmarkStart w:id="11" w:name="_Toc422487984"/>
      <w:bookmarkStart w:id="12" w:name="_Toc129601166"/>
      <w:bookmarkStart w:id="13" w:name="_Toc146231055"/>
      <w:r>
        <w:rPr>
          <w:b/>
          <w:i w:val="0"/>
        </w:rPr>
        <w:t>Uvod</w:t>
      </w:r>
      <w:bookmarkEnd w:id="9"/>
      <w:bookmarkEnd w:id="10"/>
      <w:bookmarkEnd w:id="11"/>
      <w:bookmarkEnd w:id="12"/>
      <w:bookmarkEnd w:id="13"/>
    </w:p>
    <w:p w14:paraId="3516F14E" w14:textId="12DCD9FF" w:rsidR="00F261D5" w:rsidRPr="004117EE" w:rsidRDefault="00F261D5" w:rsidP="006317D6">
      <w:pPr>
        <w:rPr>
          <w:sz w:val="22"/>
          <w:szCs w:val="22"/>
        </w:rPr>
      </w:pPr>
      <w:r>
        <w:rPr>
          <w:sz w:val="22"/>
        </w:rPr>
        <w:t>Potem ko nas je [ime državnega organa, kakor je ustrezno] dne [datum imenovanja] [po potrebi:] za [trajanje v letih / proračunska leta] imenoval za revizorje, smo opravili revizijo [ime plačilne agencije] v skladu s členom 12(2) Uredbe (EU) 2021/2116 Evropskega parlamenta in Sveta glede njene vloge plačilne agencije. Ta revizija se je nanašala na upravljanje Evropskega kmetijskega jamstvenega sklada (v nadaljnjem besedilu: EKJS) s strani plačilne agencije v proračunskem letu, ki se je končalo 15. oktobra 20YY. Revizija je potekala v skladu z mednarodno sprejetimi revizijskimi standardi in pri njej so bile upoštevane zadeve iz člena 5(4) Izvedbene uredbe Komisije (EU) 2022/128.</w:t>
      </w:r>
    </w:p>
    <w:p w14:paraId="4C341261" w14:textId="1F3E77C1" w:rsidR="00F261D5" w:rsidRPr="004609DC" w:rsidRDefault="209F16BC" w:rsidP="006317D6">
      <w:pPr>
        <w:rPr>
          <w:sz w:val="22"/>
          <w:szCs w:val="22"/>
        </w:rPr>
      </w:pPr>
      <w:r>
        <w:rPr>
          <w:sz w:val="22"/>
        </w:rPr>
        <w:t xml:space="preserve">Poleg tega moramo pripraviti mnenje o tem, ali letni obračuni za leto EKJS, ki se je končalo 15. oktobra 20YY, pravilno in pošteno prikazujejo zneske, ki se obračunajo v breme sklada, ali so sistemi upravljanja, vključno s postopki notranjih kontrol plačilne agencije, delovali zadovoljivo, </w:t>
      </w:r>
      <w:r w:rsidRPr="007929A8">
        <w:rPr>
          <w:sz w:val="22"/>
          <w:highlight w:val="yellow"/>
        </w:rPr>
        <w:t>ali je letno poročilo o smotrnosti pravilno ter ali so odhodki</w:t>
      </w:r>
      <w:r>
        <w:rPr>
          <w:sz w:val="22"/>
        </w:rPr>
        <w:t>, ki niso zajeti v strateškem načrtu SKP in so prijavljeni skladu, zakoniti in pravilni. To mnenje je vključeno v revizijsko mnenje, ki je predstavljeno kot del C tega poročila. Navesti moramo tudi, ali se je med pregledom pojavil dvom glede uradnih trditev v izjavi o upravljanju. Izjava o upravljanju je obravnavana v posebnem oddelku mnenja.</w:t>
      </w:r>
    </w:p>
    <w:p w14:paraId="04B1F34D" w14:textId="69C6CF56" w:rsidR="00115998" w:rsidRDefault="00F261D5" w:rsidP="006317D6">
      <w:pPr>
        <w:rPr>
          <w:sz w:val="22"/>
          <w:szCs w:val="22"/>
        </w:rPr>
      </w:pPr>
      <w:r>
        <w:rPr>
          <w:sz w:val="22"/>
        </w:rPr>
        <w:t>Naše delo je bilo opravljeno v skladu z zahtevami iz člena 12 Uredbe (EU) 2021/2116 in členov 5 do 7 Izvedbene uredbe Komisije (EU) 2022/128.  Oblika tega poročila je v skladu s smernicami Komisije.</w:t>
      </w:r>
    </w:p>
    <w:p w14:paraId="39CF7F34" w14:textId="0B36779B" w:rsidR="00F261D5" w:rsidRPr="004609DC" w:rsidRDefault="00115998" w:rsidP="006317D6">
      <w:pPr>
        <w:rPr>
          <w:sz w:val="22"/>
          <w:szCs w:val="22"/>
        </w:rPr>
      </w:pPr>
      <w:r>
        <w:rPr>
          <w:sz w:val="22"/>
        </w:rPr>
        <w:t>Naše delo je zajemalo preverjanje skladnosti plačilne agencije z akreditacijskimi merili, obstoja in delovanja ključnih notranjih kontrol ter postopkov za zagotovitev skladnosti s pravili EU, zakonitosti in pravilnosti odhodkov, ki ne spadajo v strateški načrt SKP in za katere se od Komisije zahteva povračilo, ter postopkov za zaščito finančnih interesov EU. Ugotovitve in priporočila na podlagi našega dela so povzeti v tem poglavju in podrobneje opisani v ustreznih poglavjih.</w:t>
      </w:r>
    </w:p>
    <w:p w14:paraId="684FCA80" w14:textId="77777777" w:rsidR="00F261D5" w:rsidRDefault="00F261D5" w:rsidP="006317D6">
      <w:pPr>
        <w:rPr>
          <w:sz w:val="22"/>
          <w:szCs w:val="22"/>
        </w:rPr>
      </w:pPr>
      <w:r>
        <w:rPr>
          <w:sz w:val="22"/>
        </w:rPr>
        <w:t>To poročilo je predvsem rezultat dela, ki smo ga opravili od našega imenovanja za certifikacijski organ za plačilno agencijo za proračunsko leto, ki se je končalo 15. oktobra 20YY. [Po potrebi] Navezuje se tudi na delo, ki ga je opravil ……. [zunanji revizijski organ] ali notranja revizijska enota plačilne agencije [glej oddelek ...]. Poleg tega smo upoštevali tudi revizijske dokaze, ki smo jih prejeli od drugih notranjih in zunanjih subjektov, pri čemer so podrobnosti o tem opisane v Prilogi 2 k temu poročilu. Priloga 1 k temu poročilu vsebuje glosar uporabljenih okrajšav.</w:t>
      </w:r>
    </w:p>
    <w:p w14:paraId="58187DD2" w14:textId="77777777" w:rsidR="00913C2B" w:rsidRPr="004609DC" w:rsidRDefault="00913C2B" w:rsidP="007F0AD4">
      <w:pPr>
        <w:spacing w:after="120"/>
        <w:ind w:left="567"/>
        <w:rPr>
          <w:sz w:val="22"/>
          <w:szCs w:val="22"/>
        </w:rPr>
      </w:pPr>
    </w:p>
    <w:p w14:paraId="3E9FBBA7" w14:textId="77777777" w:rsidR="00F61241" w:rsidRPr="00384208" w:rsidRDefault="00377715" w:rsidP="00496D88">
      <w:pPr>
        <w:pStyle w:val="Naslov3"/>
        <w:tabs>
          <w:tab w:val="num" w:pos="709"/>
        </w:tabs>
        <w:ind w:left="709" w:hanging="709"/>
      </w:pPr>
      <w:bookmarkStart w:id="14" w:name="_Toc410118918"/>
      <w:bookmarkStart w:id="15" w:name="_Toc422487985"/>
      <w:bookmarkStart w:id="16" w:name="_Toc129601167"/>
      <w:bookmarkStart w:id="17" w:name="_Toc146231056"/>
      <w:r>
        <w:rPr>
          <w:b/>
          <w:i w:val="0"/>
        </w:rPr>
        <w:t>Sklepi</w:t>
      </w:r>
      <w:bookmarkEnd w:id="14"/>
      <w:bookmarkEnd w:id="15"/>
      <w:r>
        <w:rPr>
          <w:b/>
          <w:i w:val="0"/>
        </w:rPr>
        <w:t xml:space="preserve"> na ravni sklada glede na cilj</w:t>
      </w:r>
      <w:bookmarkEnd w:id="16"/>
      <w:bookmarkEnd w:id="17"/>
    </w:p>
    <w:p w14:paraId="10EED1C2" w14:textId="77777777" w:rsidR="00167CF7" w:rsidRDefault="006D007D" w:rsidP="006317D6">
      <w:pPr>
        <w:rPr>
          <w:sz w:val="22"/>
          <w:szCs w:val="22"/>
        </w:rPr>
      </w:pPr>
      <w:r>
        <w:rPr>
          <w:sz w:val="22"/>
        </w:rPr>
        <w:t>Naše revizijsko delo in poročanje sta bila oblikovana v skladu z naslednjimi revizijskimi cilji:</w:t>
      </w:r>
    </w:p>
    <w:p w14:paraId="34F1BC05" w14:textId="35B98F64" w:rsidR="00167CF7" w:rsidRDefault="00167CF7" w:rsidP="00A17905">
      <w:pPr>
        <w:pStyle w:val="Odstavekseznama"/>
        <w:numPr>
          <w:ilvl w:val="0"/>
          <w:numId w:val="25"/>
        </w:numPr>
        <w:rPr>
          <w:sz w:val="22"/>
          <w:szCs w:val="22"/>
        </w:rPr>
      </w:pPr>
      <w:r>
        <w:rPr>
          <w:sz w:val="22"/>
        </w:rPr>
        <w:t>revizijskim ciljem št. 1 – Revizija letnih obračunov („obračuni“),</w:t>
      </w:r>
    </w:p>
    <w:p w14:paraId="66C9D634" w14:textId="0BF8EFA8" w:rsidR="006A46FB" w:rsidRDefault="006A46FB" w:rsidP="00A17905">
      <w:pPr>
        <w:pStyle w:val="Odstavekseznama"/>
        <w:numPr>
          <w:ilvl w:val="0"/>
          <w:numId w:val="25"/>
        </w:numPr>
        <w:rPr>
          <w:sz w:val="22"/>
          <w:szCs w:val="22"/>
        </w:rPr>
      </w:pPr>
      <w:r>
        <w:rPr>
          <w:sz w:val="22"/>
        </w:rPr>
        <w:t>revizijskim ciljem št. 2 – Ocena sistemov upravljanja držav članic,</w:t>
      </w:r>
    </w:p>
    <w:p w14:paraId="2A7F1E20" w14:textId="6FB19A7D" w:rsidR="006A46FB" w:rsidRDefault="006A46FB" w:rsidP="00A17905">
      <w:pPr>
        <w:pStyle w:val="Odstavekseznama"/>
        <w:numPr>
          <w:ilvl w:val="0"/>
          <w:numId w:val="25"/>
        </w:numPr>
        <w:rPr>
          <w:sz w:val="22"/>
          <w:szCs w:val="22"/>
        </w:rPr>
      </w:pPr>
      <w:r>
        <w:rPr>
          <w:sz w:val="22"/>
        </w:rPr>
        <w:t>revizijskim ciljem št. 3 – Ocena poročanja o smotrnosti v zvezi s kazalniki učinkov in rezultatov,</w:t>
      </w:r>
    </w:p>
    <w:p w14:paraId="38C6DCAA" w14:textId="0CB67542" w:rsidR="00167CF7" w:rsidRDefault="00167CF7" w:rsidP="00A17905">
      <w:pPr>
        <w:pStyle w:val="Odstavekseznama"/>
        <w:numPr>
          <w:ilvl w:val="0"/>
          <w:numId w:val="25"/>
        </w:numPr>
        <w:rPr>
          <w:sz w:val="22"/>
          <w:szCs w:val="22"/>
        </w:rPr>
      </w:pPr>
      <w:r>
        <w:rPr>
          <w:sz w:val="22"/>
        </w:rPr>
        <w:t>revizijskim ciljem št. 4 – Zakonitost in pravilnost odhodkov, ki niso zajeti v strateškem načrtu SKP.</w:t>
      </w:r>
    </w:p>
    <w:p w14:paraId="400C3F39" w14:textId="18B28934" w:rsidR="00167CF7" w:rsidRDefault="00167CF7" w:rsidP="00167CF7">
      <w:pPr>
        <w:rPr>
          <w:sz w:val="22"/>
          <w:szCs w:val="22"/>
        </w:rPr>
      </w:pPr>
      <w:r>
        <w:rPr>
          <w:sz w:val="22"/>
        </w:rPr>
        <w:t>Splošno pravilno delovanje sistema upravljanja je zajeto v vseh revizijskih ciljih.</w:t>
      </w:r>
    </w:p>
    <w:p w14:paraId="30E242E7" w14:textId="6AEB0A2A" w:rsidR="00F261D5" w:rsidRPr="000312D7" w:rsidRDefault="00F261D5" w:rsidP="00167CF7">
      <w:pPr>
        <w:rPr>
          <w:sz w:val="22"/>
          <w:szCs w:val="22"/>
        </w:rPr>
      </w:pPr>
      <w:r>
        <w:rPr>
          <w:sz w:val="22"/>
        </w:rPr>
        <w:t>Člen 5(4) Izvedbene uredbe Komisije (EU) 2022/128 določa vprašanja, na katera mora certifikacijski organ odgovoriti. Ta vprašanja in naši sklepi so navedeni v nadaljevanju.</w:t>
      </w:r>
    </w:p>
    <w:p w14:paraId="732D5F8C" w14:textId="77777777" w:rsidR="00913C2B" w:rsidRPr="004609DC" w:rsidRDefault="00913C2B" w:rsidP="007F0AD4">
      <w:pPr>
        <w:spacing w:after="120"/>
        <w:ind w:left="595"/>
        <w:rPr>
          <w:sz w:val="22"/>
        </w:rPr>
      </w:pPr>
      <w:r>
        <w:lastRenderedPageBreak/>
        <w:br w:type="page"/>
      </w:r>
    </w:p>
    <w:tbl>
      <w:tblPr>
        <w:tblW w:w="9169" w:type="dxa"/>
        <w:tblInd w:w="720" w:type="dxa"/>
        <w:tblLayout w:type="fixed"/>
        <w:tblLook w:val="00A0" w:firstRow="1" w:lastRow="0" w:firstColumn="1" w:lastColumn="0" w:noHBand="0" w:noVBand="0"/>
      </w:tblPr>
      <w:tblGrid>
        <w:gridCol w:w="2977"/>
        <w:gridCol w:w="1231"/>
        <w:gridCol w:w="4961"/>
      </w:tblGrid>
      <w:tr w:rsidR="002175AE" w:rsidRPr="004609DC" w14:paraId="5E0D374E" w14:textId="77777777" w:rsidTr="09B99BD6">
        <w:trPr>
          <w:cantSplit/>
          <w:tblHeader/>
        </w:trPr>
        <w:tc>
          <w:tcPr>
            <w:tcW w:w="2977"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Pr>
          <w:p w14:paraId="2EB77093" w14:textId="1088A42A" w:rsidR="002175AE" w:rsidRPr="00E86A82" w:rsidRDefault="75686A67" w:rsidP="7948A1D8">
            <w:pPr>
              <w:spacing w:before="60" w:after="120"/>
              <w:ind w:right="28"/>
              <w:rPr>
                <w:b/>
                <w:sz w:val="22"/>
              </w:rPr>
            </w:pPr>
            <w:r>
              <w:rPr>
                <w:b/>
                <w:sz w:val="22"/>
              </w:rPr>
              <w:lastRenderedPageBreak/>
              <w:t>Zahteva v skladu s členom 5 Uredbe (EU) 2022/128</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E6694D6" w14:textId="7A81EF14" w:rsidR="002175AE" w:rsidRPr="00E86A82" w:rsidRDefault="00167CF7" w:rsidP="007F0AD4">
            <w:pPr>
              <w:spacing w:before="60" w:after="120"/>
              <w:ind w:left="-90" w:right="28"/>
              <w:rPr>
                <w:b/>
                <w:sz w:val="22"/>
              </w:rPr>
            </w:pPr>
            <w:r>
              <w:rPr>
                <w:b/>
                <w:sz w:val="22"/>
              </w:rPr>
              <w:t>Revizijski cilj</w:t>
            </w:r>
          </w:p>
        </w:tc>
        <w:tc>
          <w:tcPr>
            <w:tcW w:w="4961"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Pr>
          <w:p w14:paraId="5068C2FD" w14:textId="2F19BC2B" w:rsidR="002175AE" w:rsidRPr="00E86A82" w:rsidRDefault="002175AE" w:rsidP="007F0AD4">
            <w:pPr>
              <w:spacing w:before="60" w:after="120"/>
              <w:ind w:left="-90" w:right="28"/>
              <w:rPr>
                <w:b/>
                <w:sz w:val="22"/>
              </w:rPr>
            </w:pPr>
            <w:r>
              <w:rPr>
                <w:b/>
                <w:sz w:val="22"/>
              </w:rPr>
              <w:t xml:space="preserve">Sklep </w:t>
            </w:r>
          </w:p>
        </w:tc>
      </w:tr>
      <w:tr w:rsidR="002175AE" w:rsidRPr="004609DC" w14:paraId="0FD066C6" w14:textId="77777777" w:rsidTr="09B99BD6">
        <w:trPr>
          <w:cantSplit/>
        </w:trPr>
        <w:tc>
          <w:tcPr>
            <w:tcW w:w="2977" w:type="dxa"/>
            <w:tcBorders>
              <w:left w:val="single" w:sz="12" w:space="0" w:color="000000" w:themeColor="text1"/>
              <w:bottom w:val="single" w:sz="4" w:space="0" w:color="auto"/>
              <w:right w:val="single" w:sz="6" w:space="0" w:color="000000" w:themeColor="text1"/>
            </w:tcBorders>
          </w:tcPr>
          <w:p w14:paraId="3C0F8B8B" w14:textId="49FABA87" w:rsidR="002175AE" w:rsidRPr="004609DC" w:rsidRDefault="75686A67" w:rsidP="007F0AD4">
            <w:pPr>
              <w:spacing w:after="120"/>
              <w:rPr>
                <w:sz w:val="22"/>
                <w:szCs w:val="22"/>
              </w:rPr>
            </w:pPr>
            <w:r>
              <w:rPr>
                <w:sz w:val="22"/>
              </w:rPr>
              <w:t>Plačilna agencija izpolnjuje akreditacijska merila.</w:t>
            </w:r>
          </w:p>
        </w:tc>
        <w:tc>
          <w:tcPr>
            <w:tcW w:w="1231" w:type="dxa"/>
            <w:tcBorders>
              <w:left w:val="single" w:sz="6" w:space="0" w:color="000000" w:themeColor="text1"/>
              <w:bottom w:val="single" w:sz="4" w:space="0" w:color="auto"/>
              <w:right w:val="single" w:sz="6" w:space="0" w:color="000000" w:themeColor="text1"/>
            </w:tcBorders>
          </w:tcPr>
          <w:p w14:paraId="3B693607" w14:textId="3F289319" w:rsidR="002175AE" w:rsidRPr="004609DC" w:rsidRDefault="00C271A2" w:rsidP="00556065">
            <w:pPr>
              <w:spacing w:after="120"/>
              <w:jc w:val="center"/>
              <w:rPr>
                <w:sz w:val="22"/>
                <w:szCs w:val="22"/>
              </w:rPr>
            </w:pPr>
            <w:r>
              <w:rPr>
                <w:sz w:val="22"/>
              </w:rPr>
              <w:t>r</w:t>
            </w:r>
            <w:r w:rsidR="00167CF7">
              <w:rPr>
                <w:sz w:val="22"/>
              </w:rPr>
              <w:t>evizijski cilji št. 1–4</w:t>
            </w:r>
          </w:p>
        </w:tc>
        <w:tc>
          <w:tcPr>
            <w:tcW w:w="4961" w:type="dxa"/>
            <w:tcBorders>
              <w:left w:val="single" w:sz="6" w:space="0" w:color="000000" w:themeColor="text1"/>
              <w:bottom w:val="single" w:sz="4" w:space="0" w:color="auto"/>
              <w:right w:val="single" w:sz="12" w:space="0" w:color="000000" w:themeColor="text1"/>
            </w:tcBorders>
          </w:tcPr>
          <w:p w14:paraId="4E4A7EE9" w14:textId="18AAB17E" w:rsidR="002175AE" w:rsidRPr="004609DC" w:rsidRDefault="75686A67" w:rsidP="007F0AD4">
            <w:pPr>
              <w:spacing w:after="120"/>
              <w:rPr>
                <w:sz w:val="22"/>
                <w:szCs w:val="22"/>
              </w:rPr>
            </w:pPr>
            <w:r>
              <w:rPr>
                <w:sz w:val="22"/>
              </w:rPr>
              <w:t xml:space="preserve">Za naše skupno mnenje glede te točke glej revizijsko mnenje (glej tudi oceno sistema upravljanja). </w:t>
            </w:r>
          </w:p>
          <w:p w14:paraId="1AF39EB7" w14:textId="77777777" w:rsidR="002175AE" w:rsidRDefault="002175AE" w:rsidP="00E17E3B">
            <w:pPr>
              <w:spacing w:after="120"/>
              <w:rPr>
                <w:i/>
                <w:sz w:val="22"/>
                <w:szCs w:val="22"/>
              </w:rPr>
            </w:pPr>
            <w:r>
              <w:rPr>
                <w:sz w:val="22"/>
              </w:rPr>
              <w:t xml:space="preserve">Plačilna agencija na splošno izpolnjuje akreditacijska merila </w:t>
            </w:r>
            <w:r>
              <w:rPr>
                <w:i/>
                <w:sz w:val="22"/>
              </w:rPr>
              <w:t xml:space="preserve">[po potrebi:] </w:t>
            </w:r>
            <w:r>
              <w:rPr>
                <w:sz w:val="22"/>
              </w:rPr>
              <w:t>razen ...</w:t>
            </w:r>
            <w:r>
              <w:rPr>
                <w:i/>
                <w:sz w:val="22"/>
              </w:rPr>
              <w:t xml:space="preserve"> [Povzemite glavna akreditacijska vprašanja.]</w:t>
            </w:r>
          </w:p>
          <w:p w14:paraId="591182B6" w14:textId="6340B5B6" w:rsidR="002175AE" w:rsidRPr="004609DC" w:rsidRDefault="75686A67" w:rsidP="00E86A82">
            <w:pPr>
              <w:spacing w:after="120"/>
              <w:rPr>
                <w:sz w:val="22"/>
                <w:szCs w:val="22"/>
              </w:rPr>
            </w:pPr>
            <w:r>
              <w:rPr>
                <w:sz w:val="22"/>
              </w:rPr>
              <w:t xml:space="preserve">Ključna priporočila so povzeta v pododdelku 1.11 spodaj ter so podrobneje pojasnjena v ustreznih oddelkih tega poročila. </w:t>
            </w:r>
          </w:p>
        </w:tc>
      </w:tr>
      <w:tr w:rsidR="002175AE" w:rsidRPr="004609DC" w14:paraId="3923D9D3" w14:textId="77777777" w:rsidTr="09B99BD6">
        <w:trPr>
          <w:cantSplit/>
        </w:trPr>
        <w:tc>
          <w:tcPr>
            <w:tcW w:w="2977" w:type="dxa"/>
            <w:tcBorders>
              <w:top w:val="single" w:sz="4" w:space="0" w:color="auto"/>
              <w:left w:val="single" w:sz="12" w:space="0" w:color="000000" w:themeColor="text1"/>
              <w:bottom w:val="single" w:sz="4" w:space="0" w:color="auto"/>
              <w:right w:val="single" w:sz="6" w:space="0" w:color="000000" w:themeColor="text1"/>
            </w:tcBorders>
          </w:tcPr>
          <w:p w14:paraId="49036790" w14:textId="560F44BD" w:rsidR="002175AE" w:rsidRPr="004609DC" w:rsidRDefault="75686A67" w:rsidP="009F60BB">
            <w:pPr>
              <w:spacing w:after="120"/>
              <w:rPr>
                <w:sz w:val="22"/>
                <w:szCs w:val="22"/>
              </w:rPr>
            </w:pPr>
            <w:r>
              <w:rPr>
                <w:sz w:val="22"/>
              </w:rPr>
              <w:t>Letni obračuni iz člena 33 Uredbe (EU) 2022/128 so v skladu s poslovnimi knjigami in evidencami plačilne agencije.</w:t>
            </w:r>
          </w:p>
        </w:tc>
        <w:tc>
          <w:tcPr>
            <w:tcW w:w="1231" w:type="dxa"/>
            <w:tcBorders>
              <w:top w:val="single" w:sz="4" w:space="0" w:color="auto"/>
              <w:left w:val="single" w:sz="6" w:space="0" w:color="000000" w:themeColor="text1"/>
              <w:bottom w:val="single" w:sz="4" w:space="0" w:color="auto"/>
              <w:right w:val="single" w:sz="6" w:space="0" w:color="000000" w:themeColor="text1"/>
            </w:tcBorders>
          </w:tcPr>
          <w:p w14:paraId="22A8CA8B" w14:textId="1E215E4E" w:rsidR="002175AE" w:rsidRPr="004609DC" w:rsidRDefault="00C271A2" w:rsidP="00167CF7">
            <w:pPr>
              <w:spacing w:after="120"/>
              <w:jc w:val="center"/>
              <w:rPr>
                <w:sz w:val="22"/>
                <w:szCs w:val="22"/>
              </w:rPr>
            </w:pPr>
            <w:r>
              <w:rPr>
                <w:sz w:val="22"/>
              </w:rPr>
              <w:t>r</w:t>
            </w:r>
            <w:r w:rsidR="00167CF7">
              <w:rPr>
                <w:sz w:val="22"/>
              </w:rPr>
              <w:t>evizijski cilj št. 1</w:t>
            </w:r>
          </w:p>
        </w:tc>
        <w:tc>
          <w:tcPr>
            <w:tcW w:w="4961" w:type="dxa"/>
            <w:tcBorders>
              <w:top w:val="single" w:sz="4" w:space="0" w:color="auto"/>
              <w:left w:val="single" w:sz="6" w:space="0" w:color="000000" w:themeColor="text1"/>
              <w:bottom w:val="single" w:sz="4" w:space="0" w:color="auto"/>
              <w:right w:val="single" w:sz="12" w:space="0" w:color="000000" w:themeColor="text1"/>
            </w:tcBorders>
          </w:tcPr>
          <w:p w14:paraId="406EF80F" w14:textId="77777777" w:rsidR="002175AE" w:rsidRPr="004609DC" w:rsidRDefault="002175AE" w:rsidP="007F0AD4">
            <w:pPr>
              <w:spacing w:after="120"/>
              <w:rPr>
                <w:sz w:val="22"/>
                <w:szCs w:val="22"/>
              </w:rPr>
            </w:pPr>
            <w:r>
              <w:rPr>
                <w:sz w:val="22"/>
              </w:rPr>
              <w:t>Za podrobnosti o našem mnenju glede te točke glej revizijsko mnenje.</w:t>
            </w:r>
          </w:p>
          <w:p w14:paraId="7C2F2ED0" w14:textId="77777777" w:rsidR="002175AE" w:rsidRPr="004609DC" w:rsidRDefault="002175AE" w:rsidP="007F0AD4">
            <w:pPr>
              <w:spacing w:after="120"/>
              <w:rPr>
                <w:sz w:val="22"/>
                <w:szCs w:val="22"/>
              </w:rPr>
            </w:pPr>
            <w:r>
              <w:rPr>
                <w:sz w:val="22"/>
              </w:rPr>
              <w:t xml:space="preserve"> </w:t>
            </w:r>
          </w:p>
        </w:tc>
      </w:tr>
      <w:tr w:rsidR="002175AE" w:rsidRPr="004609DC" w14:paraId="60E10ABE" w14:textId="77777777" w:rsidTr="09B99BD6">
        <w:trPr>
          <w:cantSplit/>
        </w:trPr>
        <w:tc>
          <w:tcPr>
            <w:tcW w:w="2977" w:type="dxa"/>
            <w:tcBorders>
              <w:top w:val="single" w:sz="4" w:space="0" w:color="auto"/>
              <w:left w:val="single" w:sz="12" w:space="0" w:color="000000" w:themeColor="text1"/>
              <w:bottom w:val="single" w:sz="6" w:space="0" w:color="auto"/>
              <w:right w:val="single" w:sz="6" w:space="0" w:color="000000" w:themeColor="text1"/>
            </w:tcBorders>
          </w:tcPr>
          <w:p w14:paraId="2F683BA9" w14:textId="72262035" w:rsidR="002175AE" w:rsidRPr="004609DC" w:rsidRDefault="75686A67" w:rsidP="007F0AD4">
            <w:pPr>
              <w:spacing w:after="120"/>
              <w:rPr>
                <w:sz w:val="22"/>
                <w:szCs w:val="22"/>
              </w:rPr>
            </w:pPr>
            <w:r>
              <w:rPr>
                <w:sz w:val="22"/>
              </w:rPr>
              <w:t xml:space="preserve">Izkazi odhodkov in javnih intervencijskih postopkov </w:t>
            </w:r>
            <w:r>
              <w:rPr>
                <w:i/>
                <w:sz w:val="22"/>
              </w:rPr>
              <w:t>[črtajte sklicevanje na intervencijske postopke, če ni relevantno]</w:t>
            </w:r>
            <w:r>
              <w:rPr>
                <w:sz w:val="22"/>
              </w:rPr>
              <w:t xml:space="preserve"> so verodostojni, popolni in točni zapisi transakcij, ki se obračunajo v breme EKJS.</w:t>
            </w:r>
          </w:p>
        </w:tc>
        <w:tc>
          <w:tcPr>
            <w:tcW w:w="1231" w:type="dxa"/>
            <w:tcBorders>
              <w:top w:val="single" w:sz="4" w:space="0" w:color="auto"/>
              <w:left w:val="single" w:sz="6" w:space="0" w:color="000000" w:themeColor="text1"/>
              <w:bottom w:val="single" w:sz="6" w:space="0" w:color="auto"/>
              <w:right w:val="single" w:sz="6" w:space="0" w:color="000000" w:themeColor="text1"/>
            </w:tcBorders>
          </w:tcPr>
          <w:p w14:paraId="4CC58B39" w14:textId="0354C88F" w:rsidR="002175AE" w:rsidRPr="004609DC" w:rsidRDefault="00C271A2" w:rsidP="006075FE">
            <w:pPr>
              <w:spacing w:after="120"/>
              <w:jc w:val="center"/>
              <w:rPr>
                <w:sz w:val="22"/>
                <w:szCs w:val="22"/>
              </w:rPr>
            </w:pPr>
            <w:r>
              <w:rPr>
                <w:sz w:val="22"/>
              </w:rPr>
              <w:t>r</w:t>
            </w:r>
            <w:r w:rsidR="00167CF7">
              <w:rPr>
                <w:sz w:val="22"/>
              </w:rPr>
              <w:t>evizijski cilj št. 1</w:t>
            </w:r>
          </w:p>
        </w:tc>
        <w:tc>
          <w:tcPr>
            <w:tcW w:w="4961" w:type="dxa"/>
            <w:tcBorders>
              <w:top w:val="single" w:sz="4" w:space="0" w:color="auto"/>
              <w:left w:val="single" w:sz="6" w:space="0" w:color="000000" w:themeColor="text1"/>
              <w:bottom w:val="single" w:sz="6" w:space="0" w:color="auto"/>
              <w:right w:val="single" w:sz="12" w:space="0" w:color="000000" w:themeColor="text1"/>
            </w:tcBorders>
          </w:tcPr>
          <w:p w14:paraId="517AF8D3" w14:textId="77777777" w:rsidR="002175AE" w:rsidRPr="004609DC" w:rsidRDefault="002175AE" w:rsidP="007F0AD4">
            <w:pPr>
              <w:spacing w:after="120"/>
              <w:rPr>
                <w:sz w:val="22"/>
                <w:szCs w:val="22"/>
              </w:rPr>
            </w:pPr>
            <w:r>
              <w:rPr>
                <w:sz w:val="22"/>
              </w:rPr>
              <w:t>Za podrobnosti o našem mnenju glede te točke glej revizijsko mnenje.</w:t>
            </w:r>
          </w:p>
          <w:p w14:paraId="75A89ECD" w14:textId="77777777" w:rsidR="002175AE" w:rsidRPr="004609DC" w:rsidRDefault="002175AE" w:rsidP="007F0AD4">
            <w:pPr>
              <w:spacing w:after="120"/>
              <w:rPr>
                <w:sz w:val="22"/>
                <w:szCs w:val="22"/>
              </w:rPr>
            </w:pPr>
          </w:p>
        </w:tc>
      </w:tr>
      <w:tr w:rsidR="002175AE" w:rsidRPr="004609DC" w14:paraId="19FE58F0" w14:textId="77777777" w:rsidTr="09B99BD6">
        <w:trPr>
          <w:cantSplit/>
        </w:trPr>
        <w:tc>
          <w:tcPr>
            <w:tcW w:w="2977" w:type="dxa"/>
            <w:tcBorders>
              <w:left w:val="single" w:sz="12" w:space="0" w:color="000000" w:themeColor="text1"/>
              <w:right w:val="single" w:sz="6" w:space="0" w:color="000000" w:themeColor="text1"/>
            </w:tcBorders>
          </w:tcPr>
          <w:p w14:paraId="346606FF" w14:textId="77777777" w:rsidR="002175AE" w:rsidRPr="004609DC" w:rsidRDefault="002175AE" w:rsidP="007F0AD4">
            <w:pPr>
              <w:spacing w:after="120"/>
              <w:rPr>
                <w:sz w:val="22"/>
                <w:szCs w:val="22"/>
              </w:rPr>
            </w:pPr>
            <w:r>
              <w:rPr>
                <w:sz w:val="22"/>
              </w:rPr>
              <w:t xml:space="preserve">Finančni interesi Unije so pri izplačanih predplačilih, pridobljenih jamstvih, intervencijskih zalogah </w:t>
            </w:r>
            <w:r>
              <w:rPr>
                <w:i/>
                <w:sz w:val="22"/>
              </w:rPr>
              <w:t>[črtajte sklicevanje na intervencijske zaloge, če ni relevantno]</w:t>
            </w:r>
            <w:r>
              <w:rPr>
                <w:sz w:val="22"/>
              </w:rPr>
              <w:t xml:space="preserve"> in zbranih zneskih ustrezno zaščiteni.</w:t>
            </w:r>
          </w:p>
        </w:tc>
        <w:tc>
          <w:tcPr>
            <w:tcW w:w="1231" w:type="dxa"/>
            <w:tcBorders>
              <w:left w:val="single" w:sz="6" w:space="0" w:color="000000" w:themeColor="text1"/>
              <w:right w:val="single" w:sz="6" w:space="0" w:color="000000" w:themeColor="text1"/>
            </w:tcBorders>
          </w:tcPr>
          <w:p w14:paraId="492734A9" w14:textId="75153298" w:rsidR="002175AE" w:rsidRPr="004609DC" w:rsidRDefault="00C271A2" w:rsidP="006075FE">
            <w:pPr>
              <w:spacing w:after="120"/>
              <w:jc w:val="center"/>
              <w:rPr>
                <w:sz w:val="22"/>
                <w:szCs w:val="22"/>
              </w:rPr>
            </w:pPr>
            <w:r>
              <w:rPr>
                <w:sz w:val="22"/>
              </w:rPr>
              <w:t>r</w:t>
            </w:r>
            <w:r w:rsidR="00167CF7">
              <w:rPr>
                <w:sz w:val="22"/>
              </w:rPr>
              <w:t>evizijski cilj št. 1</w:t>
            </w:r>
          </w:p>
        </w:tc>
        <w:tc>
          <w:tcPr>
            <w:tcW w:w="4961" w:type="dxa"/>
            <w:tcBorders>
              <w:left w:val="single" w:sz="6" w:space="0" w:color="000000" w:themeColor="text1"/>
              <w:right w:val="single" w:sz="12" w:space="0" w:color="000000" w:themeColor="text1"/>
            </w:tcBorders>
          </w:tcPr>
          <w:p w14:paraId="001C10F0" w14:textId="77777777" w:rsidR="002175AE" w:rsidRPr="004609DC" w:rsidRDefault="002175AE" w:rsidP="007F0AD4">
            <w:pPr>
              <w:spacing w:after="120"/>
              <w:rPr>
                <w:sz w:val="22"/>
                <w:szCs w:val="22"/>
              </w:rPr>
            </w:pPr>
            <w:r>
              <w:rPr>
                <w:sz w:val="22"/>
              </w:rPr>
              <w:t>Finančni interesi …</w:t>
            </w:r>
          </w:p>
          <w:p w14:paraId="4FC27CFC" w14:textId="77777777" w:rsidR="002175AE" w:rsidRPr="004609DC" w:rsidRDefault="002175AE" w:rsidP="007F0AD4">
            <w:pPr>
              <w:spacing w:after="120"/>
              <w:rPr>
                <w:sz w:val="22"/>
                <w:szCs w:val="22"/>
              </w:rPr>
            </w:pPr>
            <w:r>
              <w:rPr>
                <w:sz w:val="22"/>
              </w:rPr>
              <w:t>Za predplačila in jamstva …</w:t>
            </w:r>
          </w:p>
          <w:p w14:paraId="7341B96B" w14:textId="77777777" w:rsidR="002175AE" w:rsidRPr="004609DC" w:rsidRDefault="002175AE" w:rsidP="007F0AD4">
            <w:pPr>
              <w:spacing w:after="120"/>
              <w:rPr>
                <w:sz w:val="22"/>
                <w:szCs w:val="22"/>
              </w:rPr>
            </w:pPr>
            <w:r>
              <w:rPr>
                <w:sz w:val="22"/>
              </w:rPr>
              <w:t xml:space="preserve">Poročanje in postopki usklajevanja za intervencije so … </w:t>
            </w:r>
          </w:p>
          <w:p w14:paraId="3B733F59" w14:textId="77777777" w:rsidR="002175AE" w:rsidRPr="004609DC" w:rsidRDefault="002175AE" w:rsidP="007F0AD4">
            <w:pPr>
              <w:spacing w:after="120"/>
              <w:rPr>
                <w:sz w:val="22"/>
                <w:szCs w:val="22"/>
              </w:rPr>
            </w:pPr>
            <w:r>
              <w:rPr>
                <w:sz w:val="22"/>
              </w:rPr>
              <w:t>Izterjava neplačanih zneskov je ...</w:t>
            </w:r>
          </w:p>
          <w:p w14:paraId="4F520E60" w14:textId="01A86CD1" w:rsidR="002175AE" w:rsidRPr="004609DC" w:rsidRDefault="75686A67">
            <w:pPr>
              <w:spacing w:after="120"/>
              <w:rPr>
                <w:sz w:val="22"/>
                <w:szCs w:val="22"/>
              </w:rPr>
            </w:pPr>
            <w:r>
              <w:rPr>
                <w:sz w:val="22"/>
              </w:rPr>
              <w:t>Popolnost Priloge II/III je zagotovljena, podrobna opažanja pa so navedena v oddelku 5 poročila.</w:t>
            </w:r>
          </w:p>
        </w:tc>
      </w:tr>
      <w:tr w:rsidR="002175AE" w:rsidRPr="004609DC" w14:paraId="2CC34ABA" w14:textId="77777777" w:rsidTr="09B99BD6">
        <w:trPr>
          <w:cantSplit/>
        </w:trPr>
        <w:tc>
          <w:tcPr>
            <w:tcW w:w="2977" w:type="dxa"/>
            <w:tcBorders>
              <w:top w:val="single" w:sz="4" w:space="0" w:color="auto"/>
              <w:left w:val="single" w:sz="12" w:space="0" w:color="000000" w:themeColor="text1"/>
              <w:bottom w:val="single" w:sz="4" w:space="0" w:color="auto"/>
              <w:right w:val="single" w:sz="6" w:space="0" w:color="000000" w:themeColor="text1"/>
            </w:tcBorders>
          </w:tcPr>
          <w:p w14:paraId="4DA69D6B" w14:textId="77068D1C" w:rsidR="002175AE" w:rsidRPr="004609DC" w:rsidRDefault="00464837" w:rsidP="003A4DDC">
            <w:pPr>
              <w:spacing w:after="120"/>
              <w:rPr>
                <w:sz w:val="22"/>
                <w:szCs w:val="22"/>
              </w:rPr>
            </w:pPr>
            <w:r>
              <w:rPr>
                <w:sz w:val="22"/>
              </w:rPr>
              <w:t>Postopki plačilne agencije ustrezno zagotavljajo, da so bili odhodki, obračunani v breme skladov, izvršeni v skladu s pravili Unije, s čimer v zvezi z vrstami intervencij iz Uredbe (EU) 2021/2115 zagotavljajo, da odhodki ustrezajo sporočenemu učinku, da so bili izvršeni v skladu s sistemi upravljanja, ki se uporabljajo, ter da so bila morebitna priporočila za izboljšavo upoštevana.</w:t>
            </w:r>
          </w:p>
        </w:tc>
        <w:tc>
          <w:tcPr>
            <w:tcW w:w="1231" w:type="dxa"/>
            <w:tcBorders>
              <w:top w:val="single" w:sz="4" w:space="0" w:color="auto"/>
              <w:left w:val="single" w:sz="6" w:space="0" w:color="000000" w:themeColor="text1"/>
              <w:bottom w:val="single" w:sz="4" w:space="0" w:color="auto"/>
              <w:right w:val="single" w:sz="6" w:space="0" w:color="000000" w:themeColor="text1"/>
            </w:tcBorders>
          </w:tcPr>
          <w:p w14:paraId="0BF1EE7C" w14:textId="252F50D9" w:rsidR="002175AE" w:rsidRPr="004609DC" w:rsidRDefault="00C271A2" w:rsidP="008C427F">
            <w:pPr>
              <w:spacing w:after="120"/>
              <w:jc w:val="center"/>
              <w:rPr>
                <w:sz w:val="22"/>
                <w:szCs w:val="22"/>
              </w:rPr>
            </w:pPr>
            <w:r>
              <w:rPr>
                <w:sz w:val="22"/>
              </w:rPr>
              <w:t>r</w:t>
            </w:r>
            <w:r w:rsidR="00464837">
              <w:rPr>
                <w:sz w:val="22"/>
              </w:rPr>
              <w:t>evizijski cilj št. 2</w:t>
            </w:r>
          </w:p>
        </w:tc>
        <w:tc>
          <w:tcPr>
            <w:tcW w:w="4961" w:type="dxa"/>
            <w:tcBorders>
              <w:top w:val="single" w:sz="4" w:space="0" w:color="auto"/>
              <w:left w:val="single" w:sz="6" w:space="0" w:color="000000" w:themeColor="text1"/>
              <w:bottom w:val="single" w:sz="4" w:space="0" w:color="auto"/>
              <w:right w:val="single" w:sz="12" w:space="0" w:color="000000" w:themeColor="text1"/>
            </w:tcBorders>
          </w:tcPr>
          <w:p w14:paraId="7F0DECCE" w14:textId="77777777" w:rsidR="00BA068B" w:rsidRPr="004609DC" w:rsidRDefault="00BA068B" w:rsidP="00BA068B">
            <w:pPr>
              <w:spacing w:after="120"/>
              <w:rPr>
                <w:sz w:val="22"/>
                <w:szCs w:val="22"/>
              </w:rPr>
            </w:pPr>
            <w:r>
              <w:rPr>
                <w:sz w:val="22"/>
              </w:rPr>
              <w:t>Za podrobnosti o našem mnenju glede te točke glej revizijsko mnenje.</w:t>
            </w:r>
          </w:p>
          <w:p w14:paraId="5B56D201" w14:textId="5978A060" w:rsidR="002175AE" w:rsidRPr="004609DC" w:rsidRDefault="002175AE" w:rsidP="003A4DDC">
            <w:pPr>
              <w:spacing w:after="120"/>
              <w:rPr>
                <w:sz w:val="22"/>
                <w:szCs w:val="22"/>
              </w:rPr>
            </w:pPr>
          </w:p>
        </w:tc>
      </w:tr>
      <w:tr w:rsidR="00556065" w:rsidRPr="004609DC" w14:paraId="14762BFA" w14:textId="77777777" w:rsidTr="09B99BD6">
        <w:trPr>
          <w:cantSplit/>
        </w:trPr>
        <w:tc>
          <w:tcPr>
            <w:tcW w:w="2977" w:type="dxa"/>
            <w:tcBorders>
              <w:top w:val="single" w:sz="4" w:space="0" w:color="auto"/>
              <w:left w:val="single" w:sz="12" w:space="0" w:color="000000" w:themeColor="text1"/>
              <w:bottom w:val="single" w:sz="4" w:space="0" w:color="auto"/>
              <w:right w:val="single" w:sz="6" w:space="0" w:color="000000" w:themeColor="text1"/>
            </w:tcBorders>
          </w:tcPr>
          <w:p w14:paraId="205C1D5D" w14:textId="2CD44EE6" w:rsidR="00556065" w:rsidRPr="7948A1D8" w:rsidRDefault="00464837">
            <w:pPr>
              <w:spacing w:after="120"/>
              <w:rPr>
                <w:sz w:val="22"/>
                <w:szCs w:val="22"/>
              </w:rPr>
            </w:pPr>
            <w:r w:rsidRPr="007929A8">
              <w:rPr>
                <w:sz w:val="22"/>
                <w:highlight w:val="yellow"/>
              </w:rPr>
              <w:lastRenderedPageBreak/>
              <w:t>Poročanje o smotrnosti glede kazalnikov učinkov za namen letne potrditve smotrnosti iz člena 54 Uredbe (EU) 2021/2116 in poročanje o smotrnosti glede kazalnikov rezultatov za večletno spremljanje smotrnosti iz člena 134 Uredbe (EU) 2021/2115, ki dokazujeta skladnost s členom 37 Uredbe (EU) 2021/2116, sta pravilna.</w:t>
            </w:r>
          </w:p>
        </w:tc>
        <w:tc>
          <w:tcPr>
            <w:tcW w:w="1231" w:type="dxa"/>
            <w:tcBorders>
              <w:top w:val="single" w:sz="4" w:space="0" w:color="auto"/>
              <w:left w:val="single" w:sz="6" w:space="0" w:color="000000" w:themeColor="text1"/>
              <w:bottom w:val="single" w:sz="4" w:space="0" w:color="auto"/>
              <w:right w:val="single" w:sz="6" w:space="0" w:color="000000" w:themeColor="text1"/>
            </w:tcBorders>
          </w:tcPr>
          <w:p w14:paraId="08DF412B" w14:textId="56D626E5" w:rsidR="00556065" w:rsidDel="008C427F" w:rsidRDefault="00C271A2" w:rsidP="008C427F">
            <w:pPr>
              <w:spacing w:after="120"/>
              <w:jc w:val="center"/>
              <w:rPr>
                <w:sz w:val="22"/>
                <w:szCs w:val="22"/>
              </w:rPr>
            </w:pPr>
            <w:r>
              <w:rPr>
                <w:sz w:val="22"/>
              </w:rPr>
              <w:t>r</w:t>
            </w:r>
            <w:r w:rsidR="00464837">
              <w:rPr>
                <w:sz w:val="22"/>
              </w:rPr>
              <w:t>evizijski cilj št. 3</w:t>
            </w:r>
          </w:p>
        </w:tc>
        <w:tc>
          <w:tcPr>
            <w:tcW w:w="4961" w:type="dxa"/>
            <w:tcBorders>
              <w:top w:val="single" w:sz="4" w:space="0" w:color="auto"/>
              <w:left w:val="single" w:sz="6" w:space="0" w:color="000000" w:themeColor="text1"/>
              <w:bottom w:val="single" w:sz="4" w:space="0" w:color="auto"/>
              <w:right w:val="single" w:sz="12" w:space="0" w:color="000000" w:themeColor="text1"/>
            </w:tcBorders>
          </w:tcPr>
          <w:p w14:paraId="6A1AB7DF" w14:textId="77777777" w:rsidR="00BA068B" w:rsidRPr="004609DC" w:rsidRDefault="00BA068B" w:rsidP="00BA068B">
            <w:pPr>
              <w:spacing w:after="120"/>
              <w:rPr>
                <w:sz w:val="22"/>
                <w:szCs w:val="22"/>
              </w:rPr>
            </w:pPr>
            <w:r>
              <w:rPr>
                <w:sz w:val="22"/>
              </w:rPr>
              <w:t>Za podrobnosti o našem mnenju glede te točke glej revizijsko mnenje.</w:t>
            </w:r>
          </w:p>
          <w:p w14:paraId="77D3D3ED" w14:textId="77777777" w:rsidR="00556065" w:rsidRPr="004609DC" w:rsidRDefault="00556065" w:rsidP="003A4DDC">
            <w:pPr>
              <w:spacing w:after="120"/>
              <w:rPr>
                <w:sz w:val="22"/>
                <w:szCs w:val="22"/>
              </w:rPr>
            </w:pPr>
          </w:p>
        </w:tc>
      </w:tr>
      <w:tr w:rsidR="00865F22" w:rsidRPr="004609DC" w14:paraId="6C5CCF6B" w14:textId="77777777" w:rsidTr="09B99BD6">
        <w:trPr>
          <w:cantSplit/>
        </w:trPr>
        <w:tc>
          <w:tcPr>
            <w:tcW w:w="2977" w:type="dxa"/>
            <w:tcBorders>
              <w:top w:val="single" w:sz="4" w:space="0" w:color="auto"/>
              <w:left w:val="single" w:sz="12" w:space="0" w:color="000000" w:themeColor="text1"/>
              <w:bottom w:val="single" w:sz="4" w:space="0" w:color="auto"/>
              <w:right w:val="single" w:sz="6" w:space="0" w:color="000000" w:themeColor="text1"/>
            </w:tcBorders>
          </w:tcPr>
          <w:p w14:paraId="23C31FB1" w14:textId="2B07E8F6" w:rsidR="00865F22" w:rsidRPr="7948A1D8" w:rsidRDefault="00865F22" w:rsidP="009720D5">
            <w:pPr>
              <w:spacing w:after="120"/>
              <w:rPr>
                <w:sz w:val="22"/>
                <w:szCs w:val="22"/>
              </w:rPr>
            </w:pPr>
            <w:r>
              <w:rPr>
                <w:sz w:val="22"/>
              </w:rPr>
              <w:t>Postopki plačilne agencije ustrezno zagotavljajo, da so bili odhodki, obračunani v breme EKJS, izvršeni v skladu s pravili Unije, s čimer zagotavljajo, da so osnovne transakcije zakonite in pravilne ter da so bila morebitna priporočila za izboljšavo upoštevana.</w:t>
            </w:r>
          </w:p>
        </w:tc>
        <w:tc>
          <w:tcPr>
            <w:tcW w:w="1231" w:type="dxa"/>
            <w:tcBorders>
              <w:top w:val="single" w:sz="4" w:space="0" w:color="auto"/>
              <w:left w:val="single" w:sz="6" w:space="0" w:color="000000" w:themeColor="text1"/>
              <w:bottom w:val="single" w:sz="4" w:space="0" w:color="auto"/>
              <w:right w:val="single" w:sz="6" w:space="0" w:color="000000" w:themeColor="text1"/>
            </w:tcBorders>
          </w:tcPr>
          <w:p w14:paraId="0FA3A0E5" w14:textId="2111938F" w:rsidR="00865F22" w:rsidDel="008C427F" w:rsidRDefault="00C271A2" w:rsidP="008C427F">
            <w:pPr>
              <w:spacing w:after="120"/>
              <w:jc w:val="center"/>
              <w:rPr>
                <w:sz w:val="22"/>
                <w:szCs w:val="22"/>
              </w:rPr>
            </w:pPr>
            <w:r>
              <w:rPr>
                <w:sz w:val="22"/>
              </w:rPr>
              <w:t>r</w:t>
            </w:r>
            <w:r w:rsidR="00865F22">
              <w:rPr>
                <w:sz w:val="22"/>
              </w:rPr>
              <w:t>evizijski cilj št. 4</w:t>
            </w:r>
          </w:p>
        </w:tc>
        <w:tc>
          <w:tcPr>
            <w:tcW w:w="4961" w:type="dxa"/>
            <w:tcBorders>
              <w:top w:val="single" w:sz="4" w:space="0" w:color="auto"/>
              <w:left w:val="single" w:sz="6" w:space="0" w:color="000000" w:themeColor="text1"/>
              <w:bottom w:val="single" w:sz="4" w:space="0" w:color="auto"/>
              <w:right w:val="single" w:sz="12" w:space="0" w:color="000000" w:themeColor="text1"/>
            </w:tcBorders>
          </w:tcPr>
          <w:p w14:paraId="136031A2" w14:textId="2BC00067" w:rsidR="00865F22" w:rsidRPr="004609DC" w:rsidRDefault="00865F22" w:rsidP="00865F22">
            <w:pPr>
              <w:spacing w:after="120"/>
              <w:rPr>
                <w:sz w:val="22"/>
                <w:szCs w:val="22"/>
              </w:rPr>
            </w:pPr>
            <w:r>
              <w:rPr>
                <w:sz w:val="22"/>
              </w:rPr>
              <w:t>Za podrobnosti o našem mnenju glede te točke glej revizijsko mnenje.</w:t>
            </w:r>
          </w:p>
        </w:tc>
      </w:tr>
    </w:tbl>
    <w:p w14:paraId="4D0208F9" w14:textId="44EE8F2C" w:rsidR="09B99BD6" w:rsidRDefault="09B99BD6"/>
    <w:p w14:paraId="5B169DA8" w14:textId="77777777" w:rsidR="00F261D5" w:rsidRPr="004609DC" w:rsidRDefault="00F261D5" w:rsidP="007D3FF6">
      <w:pPr>
        <w:spacing w:after="120"/>
        <w:ind w:left="153" w:right="29"/>
        <w:rPr>
          <w:sz w:val="22"/>
        </w:rPr>
      </w:pPr>
    </w:p>
    <w:p w14:paraId="0DAB18F1" w14:textId="44CED728" w:rsidR="00F261D5" w:rsidRPr="00384208" w:rsidDel="00A80E0F" w:rsidRDefault="008B4764" w:rsidP="00496D88">
      <w:pPr>
        <w:pStyle w:val="Naslov3"/>
        <w:tabs>
          <w:tab w:val="num" w:pos="709"/>
        </w:tabs>
        <w:ind w:left="709" w:hanging="709"/>
      </w:pPr>
      <w:bookmarkStart w:id="18" w:name="_Toc410118921"/>
      <w:bookmarkStart w:id="19" w:name="_Toc422487988"/>
      <w:bookmarkStart w:id="20" w:name="_Toc129601168"/>
      <w:bookmarkStart w:id="21" w:name="_Toc146231057"/>
      <w:r>
        <w:rPr>
          <w:b/>
          <w:i w:val="0"/>
        </w:rPr>
        <w:t>Skupna ocena sistema notranjih kontrol in skladnosti z akreditacijskimi merili</w:t>
      </w:r>
      <w:bookmarkEnd w:id="18"/>
      <w:bookmarkEnd w:id="19"/>
      <w:bookmarkEnd w:id="20"/>
      <w:bookmarkEnd w:id="21"/>
    </w:p>
    <w:p w14:paraId="77E88008" w14:textId="77777777" w:rsidR="00F261D5" w:rsidRPr="00384208" w:rsidDel="00A80E0F" w:rsidRDefault="001367AF" w:rsidP="00205802">
      <w:pPr>
        <w:pStyle w:val="Naslov4"/>
        <w:tabs>
          <w:tab w:val="num" w:pos="1701"/>
        </w:tabs>
        <w:ind w:left="1701"/>
        <w:rPr>
          <w:szCs w:val="22"/>
        </w:rPr>
      </w:pPr>
      <w:bookmarkStart w:id="22" w:name="_Toc410118922"/>
      <w:bookmarkStart w:id="23" w:name="_Toc422487989"/>
      <w:bookmarkStart w:id="24" w:name="_Toc129601169"/>
      <w:bookmarkStart w:id="25" w:name="_Toc146231058"/>
      <w:r>
        <w:rPr>
          <w:i/>
          <w:sz w:val="22"/>
        </w:rPr>
        <w:t>Standard</w:t>
      </w:r>
      <w:bookmarkEnd w:id="22"/>
      <w:bookmarkEnd w:id="23"/>
      <w:bookmarkEnd w:id="24"/>
      <w:bookmarkEnd w:id="25"/>
    </w:p>
    <w:p w14:paraId="2D84B2BC" w14:textId="77777777" w:rsidR="00F261D5" w:rsidRPr="004609DC" w:rsidDel="00A80E0F" w:rsidRDefault="00F261D5" w:rsidP="006317D6">
      <w:pPr>
        <w:rPr>
          <w:sz w:val="22"/>
          <w:szCs w:val="22"/>
        </w:rPr>
      </w:pPr>
      <w:r>
        <w:rPr>
          <w:sz w:val="22"/>
        </w:rPr>
        <w:t>Naša ocena temelji na našem pregledu sistema notranjih kontrol plačilne agencije, vključno z njeno skladnostjo z akreditacijskimi merili. Povzeta je v spodnji matriki, in sicer na podlagi naslednjih ocenjevalnih meril:</w:t>
      </w:r>
    </w:p>
    <w:p w14:paraId="56C9ABA4" w14:textId="440A9E33" w:rsidR="00F261D5" w:rsidRPr="004609DC" w:rsidDel="00A80E0F" w:rsidRDefault="00F261D5" w:rsidP="006317D6">
      <w:pPr>
        <w:rPr>
          <w:sz w:val="22"/>
          <w:szCs w:val="22"/>
        </w:rPr>
      </w:pPr>
      <w:r>
        <w:rPr>
          <w:b/>
          <w:sz w:val="22"/>
        </w:rPr>
        <w:t>(1) Ne deluje.</w:t>
      </w:r>
      <w:r>
        <w:rPr>
          <w:sz w:val="22"/>
        </w:rPr>
        <w:t xml:space="preserve"> Jasno je, da se eno ali več akreditacijskih meril ne upošteva ali da obstajajo resne pomanjkljivosti. Pomanjkljivosti so tako resne, da plačilna agencija ne more izpolnjevati nalog iz člena 9 Uredbe (EU) 2021/2116. Kontrole ne zajemajo vseh tveganj in/ali so verjetno pogosto neuspešne. Sistem notranjih kontrol deluje slabo ali sploh ne deluje. Pomanjkljivosti so sistemske in obsežne. Ugotovljeni so bili veliki odkloni, ki s sistemom notranjih kontrol plačilne agencije niso bili odkriti. Sistem zato nikakor ni zanesljiv. Točke = [1; 1,5]</w:t>
      </w:r>
    </w:p>
    <w:p w14:paraId="37D84A50" w14:textId="7A1F4BAE" w:rsidR="00F261D5" w:rsidRPr="004609DC" w:rsidDel="00A80E0F" w:rsidRDefault="1D2195A3" w:rsidP="7EB20441">
      <w:r>
        <w:rPr>
          <w:sz w:val="22"/>
        </w:rPr>
        <w:t>Plačilna agencija ne more opravljati svojih nalog ter treba je pripraviti in spremljati formalni akcijski načrt.</w:t>
      </w:r>
      <w:r>
        <w:rPr>
          <w:b/>
          <w:sz w:val="22"/>
        </w:rPr>
        <w:t xml:space="preserve"> </w:t>
      </w:r>
    </w:p>
    <w:p w14:paraId="11CA8826" w14:textId="1A9FD318" w:rsidR="00F261D5" w:rsidRPr="004609DC" w:rsidDel="00A80E0F" w:rsidRDefault="00F261D5" w:rsidP="006317D6">
      <w:pPr>
        <w:rPr>
          <w:sz w:val="22"/>
          <w:szCs w:val="22"/>
        </w:rPr>
      </w:pPr>
      <w:r>
        <w:rPr>
          <w:b/>
          <w:sz w:val="22"/>
        </w:rPr>
        <w:t>(2) Deluje delno.</w:t>
      </w:r>
      <w:r>
        <w:rPr>
          <w:sz w:val="22"/>
        </w:rPr>
        <w:t xml:space="preserve"> Obstajajo druge pomanjkljivosti, ki ne spadajo pod (1), vendar jih je treba spremljati, kot določa člen 2(1) Uredbe (EU) 2022/128. Kontrole delno obravnavajo vsa tveganja in morda ne delujejo vedno v skladu z načrti. Ugotovljeni so bili zmerni odkloni, ki so bistveno vplivali na učinkovitost kontrol, IN le del teh zmernih odklonov je plačilna agencija ugotovila med izvajanjem kontrol in jih nato sama odpravila. Točke = [1,51; 2,5]</w:t>
      </w:r>
    </w:p>
    <w:p w14:paraId="6DD81968" w14:textId="1DAC9FFF" w:rsidR="3E953977" w:rsidRDefault="3E953977" w:rsidP="7EB20441">
      <w:r>
        <w:rPr>
          <w:sz w:val="22"/>
        </w:rPr>
        <w:t>Vpliv na učinkovito delovanje ključnih zahtev je znaten. Priporočila in/ali akcijski načrt so se začeli izvajati ali bi se morali začeti izvajati.</w:t>
      </w:r>
    </w:p>
    <w:p w14:paraId="21D5DDEB" w14:textId="77777777" w:rsidR="00F261D5" w:rsidRPr="004609DC" w:rsidDel="00A80E0F" w:rsidRDefault="00F261D5" w:rsidP="006317D6">
      <w:pPr>
        <w:rPr>
          <w:sz w:val="22"/>
          <w:szCs w:val="22"/>
        </w:rPr>
      </w:pPr>
      <w:r>
        <w:rPr>
          <w:b/>
          <w:sz w:val="22"/>
        </w:rPr>
        <w:lastRenderedPageBreak/>
        <w:t>(3) Deluje.</w:t>
      </w:r>
      <w:r>
        <w:rPr>
          <w:sz w:val="22"/>
        </w:rPr>
        <w:t xml:space="preserve"> Odkrite so bile manjše težave, vendar so mogoče izboljšave. Kontrole ustrezno obravnavajo vsa tveganja in verjetno delujejo učinkovito z nekaterimi pomanjkljivostmi, ki zmerno vplivajo na delovanje ključnih zahtev. Ugotovljeni so bili samo manjši odkloni, ki niso bistveno vplivali na učinkovitost kontrol ALI če so navedeni zmerni odkloni bistveno vplivali na učinkovitost kontrol, so bili s kontrolami, ki jih izvaja plačilna agencija, odkriti in obravnavani s </w:t>
      </w:r>
      <w:proofErr w:type="spellStart"/>
      <w:r>
        <w:rPr>
          <w:sz w:val="22"/>
        </w:rPr>
        <w:t>samokorekcijskim</w:t>
      </w:r>
      <w:proofErr w:type="spellEnd"/>
      <w:r>
        <w:rPr>
          <w:sz w:val="22"/>
        </w:rPr>
        <w:t xml:space="preserve"> mehanizmom plačilne agencije. Točke = [2,51; 3,5]</w:t>
      </w:r>
    </w:p>
    <w:p w14:paraId="5860FDD7" w14:textId="77777777" w:rsidR="00464837" w:rsidRDefault="555FE470" w:rsidP="006317D6">
      <w:pPr>
        <w:rPr>
          <w:sz w:val="22"/>
          <w:szCs w:val="22"/>
        </w:rPr>
      </w:pPr>
      <w:r>
        <w:rPr>
          <w:sz w:val="22"/>
        </w:rPr>
        <w:t>Pripravljena so bila priporočila.</w:t>
      </w:r>
    </w:p>
    <w:p w14:paraId="24AF381F" w14:textId="20EA5238" w:rsidR="00F261D5" w:rsidRPr="004609DC" w:rsidDel="00A80E0F" w:rsidRDefault="00F261D5" w:rsidP="006317D6">
      <w:pPr>
        <w:rPr>
          <w:sz w:val="22"/>
          <w:szCs w:val="22"/>
        </w:rPr>
      </w:pPr>
      <w:r>
        <w:rPr>
          <w:b/>
          <w:sz w:val="22"/>
        </w:rPr>
        <w:t>(4) Deluje dobro.</w:t>
      </w:r>
      <w:r>
        <w:rPr>
          <w:sz w:val="22"/>
        </w:rPr>
        <w:t xml:space="preserve"> Pomanjkljivosti ni ali pa so bile ugotovljene samo manjše pomanjkljivosti. Kontrole ustrezno zajemajo vsa tveganja in verjetno delujejo učinkovito. Razhajanja niso bila ugotovljena ALI ugotovljeni so bili samo manjši (formalni) odkloni, ki niso bistveno vplivali na učinkovitost kontrol in niso povzročili finančnih napak. Točke = [3,51; 4,0]</w:t>
      </w:r>
    </w:p>
    <w:p w14:paraId="7108B621" w14:textId="77777777" w:rsidR="00F261D5" w:rsidRPr="004609DC" w:rsidDel="00A80E0F" w:rsidRDefault="00F261D5" w:rsidP="006317D6">
      <w:pPr>
        <w:rPr>
          <w:sz w:val="22"/>
          <w:szCs w:val="22"/>
        </w:rPr>
      </w:pPr>
      <w:r>
        <w:rPr>
          <w:sz w:val="22"/>
        </w:rPr>
        <w:t xml:space="preserve">Kadar postopek / sestavni del v nekem primeru ni relevanten, je to v matriki označeno kot </w:t>
      </w:r>
      <w:proofErr w:type="spellStart"/>
      <w:r>
        <w:rPr>
          <w:sz w:val="22"/>
        </w:rPr>
        <w:t>nerelevantno</w:t>
      </w:r>
      <w:proofErr w:type="spellEnd"/>
      <w:r>
        <w:rPr>
          <w:sz w:val="22"/>
        </w:rPr>
        <w:t xml:space="preserve"> (ni relevantno). Naša ocena deloma temelji na pregledih, ki so bili opravljeni v preteklih proračunskih letih, v katerih smo potrdili, da ni bilo nobenih večjih sprememb v postopkih / sestavnih delih; v teh primerih je naša ocena navedena v oklepajih „( )“. Če je treba nekatera področja preveriti še z notranjo revizijo, smo službo za notranjo revizijo ocenili na podlagi primernosti petletnega revizijskega načrta. Tudi v teh primerih je naša ocena navedena v oklepajih „( )“.</w:t>
      </w:r>
    </w:p>
    <w:p w14:paraId="76400B04" w14:textId="77777777" w:rsidR="001367AF" w:rsidRPr="00384208" w:rsidDel="00A80E0F" w:rsidRDefault="001367AF" w:rsidP="00496D88">
      <w:pPr>
        <w:pStyle w:val="Naslov4"/>
        <w:tabs>
          <w:tab w:val="num" w:pos="1701"/>
        </w:tabs>
        <w:ind w:left="1701"/>
        <w:rPr>
          <w:szCs w:val="22"/>
        </w:rPr>
      </w:pPr>
      <w:bookmarkStart w:id="26" w:name="_Toc410118923"/>
      <w:bookmarkStart w:id="27" w:name="_Toc422487990"/>
      <w:bookmarkStart w:id="28" w:name="_Toc129601170"/>
      <w:bookmarkStart w:id="29" w:name="_Toc146231059"/>
      <w:r>
        <w:rPr>
          <w:i/>
          <w:sz w:val="22"/>
        </w:rPr>
        <w:t>Podrobna ocena</w:t>
      </w:r>
      <w:bookmarkEnd w:id="26"/>
      <w:bookmarkEnd w:id="27"/>
      <w:bookmarkEnd w:id="28"/>
      <w:bookmarkEnd w:id="29"/>
    </w:p>
    <w:p w14:paraId="76092014" w14:textId="3CC861A8" w:rsidR="00D74C0D" w:rsidRPr="00E86A82" w:rsidRDefault="5FC99BFA" w:rsidP="00D74C0D">
      <w:pPr>
        <w:rPr>
          <w:sz w:val="22"/>
        </w:rPr>
      </w:pPr>
      <w:r>
        <w:rPr>
          <w:sz w:val="22"/>
        </w:rPr>
        <w:t xml:space="preserve">Spodnja matrika I se nanaša na sheme v okviru EKJS, ki jih zajema integrirani administrativni in kontrolni sistem (IAKS), to so sheme podpore v okviru EKJS, vzpostavljene na podlagi poglavja II naslova V (členi 67 do 78) Uredbe (EU) št. 1306/2013 Evropskega parlamenta in Sveta ter naslova III, poglavji II in IV, Uredbe (EU) 2021/2115, ter na ukrepe iz poglavja IV Uredbe (EU) št. 228/2013 in poglavja IV Uredbe (EU) št. 229/2013 ter </w:t>
      </w:r>
      <w:r>
        <w:t>intervencije v vinskem sektorju, kot so določene v naslovu III Uredbe (EU) 2021/2115</w:t>
      </w:r>
      <w:r>
        <w:rPr>
          <w:sz w:val="22"/>
        </w:rPr>
        <w:t xml:space="preserve">. Spodnja matrika II se nanaša na sheme v okviru EKJS, ki jih ne zajema IAKS, to so ukrepi za urejanje kmetijskih trgov ali podporo njim iz Uredbe (EU) št. 1308/2013 Evropskega parlamenta in Sveta, in na intervencije v nekaterih sektorjih iz naslova III, poglavje III, Uredbe (EU) 2021/2115. </w:t>
      </w:r>
    </w:p>
    <w:p w14:paraId="11F3A28D" w14:textId="37E40856" w:rsidR="00F261D5" w:rsidRPr="00B32BA1" w:rsidDel="00A80E0F" w:rsidRDefault="20D43AD5" w:rsidP="00D74C0D">
      <w:pPr>
        <w:rPr>
          <w:sz w:val="22"/>
          <w:szCs w:val="22"/>
        </w:rPr>
      </w:pPr>
      <w:r>
        <w:rPr>
          <w:sz w:val="22"/>
        </w:rPr>
        <w:t>Splošni sklep (skupne točke na ravni IAKS in ne-IAKS) je podan v skladu z oddelki 6.4, 11.7, 16.4 in 18 Smernice št. 2 ter izražen v revizijskem mnenju.</w:t>
      </w:r>
    </w:p>
    <w:p w14:paraId="64DE0E79" w14:textId="49B8AEB5" w:rsidR="00A07080" w:rsidRDefault="67544C51" w:rsidP="15C20098">
      <w:pPr>
        <w:pStyle w:val="Text2"/>
        <w:ind w:left="142"/>
        <w:rPr>
          <w:i/>
          <w:iCs/>
          <w:sz w:val="22"/>
          <w:szCs w:val="22"/>
        </w:rPr>
        <w:sectPr w:rsidR="00A07080" w:rsidSect="004117EE">
          <w:headerReference w:type="even" r:id="rId12"/>
          <w:headerReference w:type="default" r:id="rId13"/>
          <w:footerReference w:type="even" r:id="rId14"/>
          <w:footerReference w:type="default" r:id="rId15"/>
          <w:headerReference w:type="first" r:id="rId16"/>
          <w:footerReference w:type="first" r:id="rId17"/>
          <w:pgSz w:w="11906" w:h="16838"/>
          <w:pgMar w:top="1021" w:right="1701" w:bottom="1021" w:left="1588" w:header="601" w:footer="1077" w:gutter="0"/>
          <w:cols w:space="720"/>
          <w:titlePg/>
        </w:sectPr>
      </w:pPr>
      <w:r>
        <w:rPr>
          <w:i/>
          <w:sz w:val="22"/>
        </w:rPr>
        <w:t>[Matrike je treba pripraviti na podlagi matrik, ki se uporabljajo za štiri revizijske cilje, z združitvijo matrik, razvitih za posamezni cilj.]</w:t>
      </w:r>
      <w:r>
        <w:rPr>
          <w:sz w:val="22"/>
        </w:rPr>
        <w:t xml:space="preserve"> </w:t>
      </w:r>
      <w:r>
        <w:rPr>
          <w:i/>
          <w:sz w:val="22"/>
        </w:rPr>
        <w:t>[Za vsak sklad je treba pripraviti posebno matriko.</w:t>
      </w:r>
      <w:r>
        <w:rPr>
          <w:sz w:val="22"/>
        </w:rPr>
        <w:t xml:space="preserve"> </w:t>
      </w:r>
      <w:r>
        <w:rPr>
          <w:i/>
          <w:sz w:val="22"/>
        </w:rPr>
        <w:t>Ker pa se revizijsko delo za revizijski cilj št. 1 izvaja na ravni sklada, bi bilo treba iste točke navesti za IAKS in ne-IAKS.</w:t>
      </w:r>
      <w:r>
        <w:rPr>
          <w:sz w:val="22"/>
        </w:rPr>
        <w:t xml:space="preserve"> </w:t>
      </w:r>
      <w:r>
        <w:rPr>
          <w:i/>
          <w:sz w:val="22"/>
        </w:rPr>
        <w:t>Če se posamezni procesi, na primer upravljanje dolgov, izvrševanje plačil ali računovodstvo, za oba sklada izvajajo na enak način, se poleg tega v matrikah uporabijo iste točke za oba sklada.]</w:t>
      </w:r>
      <w:r>
        <w:rPr>
          <w:sz w:val="22"/>
        </w:rPr>
        <w:t xml:space="preserve"> </w:t>
      </w:r>
      <w:r>
        <w:rPr>
          <w:i/>
          <w:sz w:val="22"/>
        </w:rPr>
        <w:t>Za revizijski cilj št. 2 so lahko točke za EKJS in EKSRP IAKS ter za EKJS in EKSRP ne-IAKS enake, saj se sistemi za oba sklada preizkušajo v okviru enega sestavnega dela (IAKS ali ne-IAKS). Če v proračunskem letu 2023 v okviru določene populacije ni odhodkov, certifikacijskemu organu ni treba izvesti ocene.</w:t>
      </w:r>
      <w:r>
        <w:rPr>
          <w:sz w:val="22"/>
        </w:rPr>
        <w:t xml:space="preserve"> </w:t>
      </w:r>
      <w:r>
        <w:rPr>
          <w:i/>
          <w:sz w:val="22"/>
        </w:rPr>
        <w:t xml:space="preserve">To je treba upoštevati pri splošnem sklepu, tako da se </w:t>
      </w:r>
      <w:proofErr w:type="spellStart"/>
      <w:r>
        <w:rPr>
          <w:i/>
          <w:sz w:val="22"/>
        </w:rPr>
        <w:t>ponder</w:t>
      </w:r>
      <w:proofErr w:type="spellEnd"/>
      <w:r>
        <w:rPr>
          <w:i/>
          <w:sz w:val="22"/>
        </w:rPr>
        <w:t xml:space="preserve"> v okviru revizijskega cilja št. 4 prenese in enakomerno porazdeli med upravne preglede in preglede na kraju samem.</w:t>
      </w:r>
      <w:r>
        <w:rPr>
          <w:sz w:val="22"/>
        </w:rPr>
        <w:t xml:space="preserve"> </w:t>
      </w:r>
      <w:r>
        <w:rPr>
          <w:i/>
          <w:sz w:val="22"/>
        </w:rPr>
        <w:t>Vendar je zelo priporočljivo, da lahko certifikacijski organ napreduje pri oceni vzpostavljenih sistemov upravljanja, še preden se plačila zaključijo.</w:t>
      </w:r>
      <w:r>
        <w:rPr>
          <w:sz w:val="22"/>
        </w:rPr>
        <w:t xml:space="preserve"> </w:t>
      </w:r>
      <w:r>
        <w:rPr>
          <w:i/>
          <w:iCs/>
          <w:sz w:val="22"/>
        </w:rPr>
        <w:t>Zato je priporočljivo, da se v primerih, kadar se dejavnosti izvajajo v letu 2023, ustrezno preizkušanje izvede razmeroma blizu časovnega okvira dejavnosti, zlasti za časovno občutljive osnovne zahteve Unije, in da se o njem poroča že v proračunskem letu 2023.</w:t>
      </w:r>
      <w:r w:rsidR="00E15F7C">
        <w:rPr>
          <w:i/>
          <w:iCs/>
          <w:sz w:val="22"/>
        </w:rPr>
        <w:t>]</w:t>
      </w:r>
    </w:p>
    <w:p w14:paraId="1A416B98" w14:textId="63698AF6" w:rsidR="000122C9" w:rsidRPr="00E86A82" w:rsidRDefault="00664326" w:rsidP="00B32BA1">
      <w:pPr>
        <w:pStyle w:val="Text2"/>
        <w:ind w:left="720" w:hanging="436"/>
      </w:pPr>
      <w:r>
        <w:rPr>
          <w:i/>
          <w:sz w:val="22"/>
        </w:rPr>
        <w:lastRenderedPageBreak/>
        <w:t>IAKS</w:t>
      </w:r>
    </w:p>
    <w:p w14:paraId="55235E42" w14:textId="77777777" w:rsidR="006322DD" w:rsidRDefault="006322DD" w:rsidP="1BE027F2">
      <w:pPr>
        <w:pStyle w:val="Text2"/>
        <w:spacing w:after="0"/>
        <w:ind w:left="720"/>
        <w:rPr>
          <w:i/>
          <w:iCs/>
          <w:sz w:val="22"/>
          <w:szCs w:val="22"/>
        </w:rPr>
      </w:pPr>
      <w:bookmarkStart w:id="30" w:name="_MON_1566299520"/>
      <w:bookmarkStart w:id="31" w:name="_MON_1738566816"/>
      <w:bookmarkEnd w:id="30"/>
      <w:bookmarkEnd w:id="31"/>
    </w:p>
    <w:tbl>
      <w:tblPr>
        <w:tblW w:w="5000" w:type="pct"/>
        <w:tblCellMar>
          <w:left w:w="70" w:type="dxa"/>
          <w:right w:w="70" w:type="dxa"/>
        </w:tblCellMar>
        <w:tblLook w:val="04A0" w:firstRow="1" w:lastRow="0" w:firstColumn="1" w:lastColumn="0" w:noHBand="0" w:noVBand="1"/>
      </w:tblPr>
      <w:tblGrid>
        <w:gridCol w:w="397"/>
        <w:gridCol w:w="813"/>
        <w:gridCol w:w="813"/>
        <w:gridCol w:w="561"/>
        <w:gridCol w:w="561"/>
        <w:gridCol w:w="561"/>
        <w:gridCol w:w="561"/>
        <w:gridCol w:w="561"/>
        <w:gridCol w:w="561"/>
        <w:gridCol w:w="561"/>
        <w:gridCol w:w="561"/>
        <w:gridCol w:w="561"/>
        <w:gridCol w:w="809"/>
        <w:gridCol w:w="809"/>
        <w:gridCol w:w="561"/>
        <w:gridCol w:w="561"/>
        <w:gridCol w:w="561"/>
        <w:gridCol w:w="561"/>
        <w:gridCol w:w="561"/>
        <w:gridCol w:w="562"/>
        <w:gridCol w:w="562"/>
        <w:gridCol w:w="700"/>
        <w:gridCol w:w="562"/>
        <w:gridCol w:w="895"/>
      </w:tblGrid>
      <w:tr w:rsidR="005938E0" w:rsidRPr="009D192E" w14:paraId="43D06E0D" w14:textId="77777777" w:rsidTr="00E86A82">
        <w:trPr>
          <w:trHeight w:val="290"/>
        </w:trPr>
        <w:tc>
          <w:tcPr>
            <w:tcW w:w="5000" w:type="pct"/>
            <w:gridSpan w:val="2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3CCEA4" w14:textId="77777777" w:rsidR="005938E0" w:rsidRPr="00E86A82" w:rsidRDefault="005938E0" w:rsidP="00E86A82">
            <w:pPr>
              <w:spacing w:after="0"/>
              <w:jc w:val="center"/>
              <w:rPr>
                <w:b/>
                <w:color w:val="000000"/>
                <w:sz w:val="14"/>
              </w:rPr>
            </w:pPr>
            <w:r>
              <w:rPr>
                <w:b/>
                <w:color w:val="000000"/>
                <w:sz w:val="14"/>
              </w:rPr>
              <w:t xml:space="preserve">Matrika </w:t>
            </w:r>
          </w:p>
        </w:tc>
      </w:tr>
      <w:tr w:rsidR="005938E0" w:rsidRPr="009D192E" w14:paraId="5475D6AC" w14:textId="77777777" w:rsidTr="00E86A82">
        <w:trPr>
          <w:trHeight w:val="300"/>
        </w:trPr>
        <w:tc>
          <w:tcPr>
            <w:tcW w:w="5000" w:type="pct"/>
            <w:gridSpan w:val="24"/>
            <w:vMerge/>
            <w:tcBorders>
              <w:top w:val="single" w:sz="8" w:space="0" w:color="auto"/>
              <w:left w:val="single" w:sz="8" w:space="0" w:color="auto"/>
              <w:bottom w:val="single" w:sz="8" w:space="0" w:color="000000"/>
              <w:right w:val="single" w:sz="8" w:space="0" w:color="000000"/>
            </w:tcBorders>
            <w:vAlign w:val="center"/>
            <w:hideMark/>
          </w:tcPr>
          <w:p w14:paraId="2E1AC7F5" w14:textId="77777777" w:rsidR="005938E0" w:rsidRPr="00E86A82" w:rsidRDefault="005938E0" w:rsidP="005938E0">
            <w:pPr>
              <w:spacing w:after="0"/>
              <w:jc w:val="left"/>
              <w:rPr>
                <w:b/>
                <w:color w:val="000000"/>
                <w:sz w:val="14"/>
                <w:lang w:val="en-IE"/>
              </w:rPr>
            </w:pPr>
          </w:p>
        </w:tc>
      </w:tr>
      <w:tr w:rsidR="009B06CC" w:rsidRPr="009D192E" w14:paraId="50DE06D2" w14:textId="77777777" w:rsidTr="005938E0">
        <w:trPr>
          <w:trHeight w:val="36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7B96810" w14:textId="65292875" w:rsidR="005938E0" w:rsidRPr="00E86A82" w:rsidRDefault="005938E0" w:rsidP="005938E0">
            <w:pPr>
              <w:spacing w:after="0"/>
              <w:jc w:val="center"/>
              <w:rPr>
                <w:color w:val="000000"/>
                <w:sz w:val="14"/>
                <w:lang w:val="en-IE"/>
              </w:rPr>
            </w:pPr>
          </w:p>
        </w:tc>
        <w:tc>
          <w:tcPr>
            <w:tcW w:w="427" w:type="pct"/>
            <w:gridSpan w:val="2"/>
            <w:vMerge w:val="restart"/>
            <w:tcBorders>
              <w:top w:val="nil"/>
              <w:left w:val="nil"/>
              <w:bottom w:val="nil"/>
              <w:right w:val="single" w:sz="8" w:space="0" w:color="000000"/>
            </w:tcBorders>
            <w:shd w:val="clear" w:color="auto" w:fill="auto"/>
            <w:noWrap/>
            <w:vAlign w:val="bottom"/>
            <w:hideMark/>
          </w:tcPr>
          <w:p w14:paraId="2EDA1703" w14:textId="3A569803" w:rsidR="005938E0" w:rsidRPr="009D192E" w:rsidRDefault="005938E0" w:rsidP="005938E0">
            <w:pPr>
              <w:spacing w:after="0"/>
              <w:jc w:val="right"/>
              <w:rPr>
                <w:b/>
                <w:bCs/>
                <w:sz w:val="14"/>
                <w:szCs w:val="14"/>
              </w:rPr>
            </w:pPr>
            <w:r>
              <w:rPr>
                <w:rFonts w:ascii="Calibri" w:hAnsi="Calibri"/>
                <w:noProof/>
                <w:color w:val="000000"/>
                <w:sz w:val="22"/>
              </w:rPr>
              <mc:AlternateContent>
                <mc:Choice Requires="wps">
                  <w:drawing>
                    <wp:anchor distT="0" distB="0" distL="114300" distR="114300" simplePos="0" relativeHeight="251658256" behindDoc="0" locked="0" layoutInCell="1" allowOverlap="1" wp14:anchorId="03FD60F0" wp14:editId="2A7C808D">
                      <wp:simplePos x="0" y="0"/>
                      <wp:positionH relativeFrom="column">
                        <wp:posOffset>-41910</wp:posOffset>
                      </wp:positionH>
                      <wp:positionV relativeFrom="paragraph">
                        <wp:posOffset>23495</wp:posOffset>
                      </wp:positionV>
                      <wp:extent cx="1092200" cy="539750"/>
                      <wp:effectExtent l="0" t="0" r="31750" b="31750"/>
                      <wp:wrapNone/>
                      <wp:docPr id="4" name="Straight Connector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CnPr/>
                            <wps:spPr bwMode="auto">
                              <a:xfrm>
                                <a:off x="0" y="0"/>
                                <a:ext cx="1092200" cy="53975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6C7A8" id="Straight Connector 4"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85pt" to="82.7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"/>
                  </w:pict>
                </mc:Fallback>
              </mc:AlternateContent>
            </w:r>
            <w:r>
              <w:rPr>
                <w:b/>
                <w:sz w:val="14"/>
              </w:rPr>
              <w:t xml:space="preserve">Sestavni del </w:t>
            </w:r>
          </w:p>
          <w:p w14:paraId="7FB1A8D3" w14:textId="5CE87B11" w:rsidR="005938E0" w:rsidRPr="00E86A82" w:rsidRDefault="005938E0" w:rsidP="00E86A82">
            <w:pPr>
              <w:spacing w:after="0"/>
              <w:jc w:val="right"/>
              <w:rPr>
                <w:rFonts w:ascii="Calibri" w:hAnsi="Calibri"/>
                <w:color w:val="000000"/>
                <w:sz w:val="22"/>
              </w:rPr>
            </w:pPr>
            <w:r>
              <w:rPr>
                <w:b/>
                <w:sz w:val="14"/>
              </w:rPr>
              <w:t>ocene</w:t>
            </w:r>
          </w:p>
        </w:tc>
        <w:tc>
          <w:tcPr>
            <w:tcW w:w="1708" w:type="pct"/>
            <w:gridSpan w:val="8"/>
            <w:vMerge w:val="restart"/>
            <w:tcBorders>
              <w:top w:val="single" w:sz="8" w:space="0" w:color="000000"/>
              <w:left w:val="single" w:sz="8" w:space="0" w:color="auto"/>
              <w:bottom w:val="nil"/>
              <w:right w:val="single" w:sz="8" w:space="0" w:color="000000"/>
            </w:tcBorders>
            <w:shd w:val="clear" w:color="auto" w:fill="auto"/>
            <w:vAlign w:val="center"/>
            <w:hideMark/>
          </w:tcPr>
          <w:p w14:paraId="5DA6A594" w14:textId="2712745F" w:rsidR="005938E0" w:rsidRPr="00E86A82" w:rsidRDefault="005938E0" w:rsidP="005938E0">
            <w:pPr>
              <w:spacing w:after="0"/>
              <w:jc w:val="center"/>
              <w:rPr>
                <w:b/>
                <w:color w:val="000000"/>
                <w:sz w:val="14"/>
              </w:rPr>
            </w:pPr>
            <w:r>
              <w:rPr>
                <w:b/>
                <w:color w:val="000000"/>
                <w:sz w:val="14"/>
              </w:rPr>
              <w:t>Notranje okolje</w:t>
            </w:r>
          </w:p>
        </w:tc>
        <w:tc>
          <w:tcPr>
            <w:tcW w:w="427" w:type="pct"/>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5D2B1394" w14:textId="77777777" w:rsidR="005938E0" w:rsidRPr="00E86A82" w:rsidRDefault="005938E0" w:rsidP="005938E0">
            <w:pPr>
              <w:spacing w:after="0"/>
              <w:jc w:val="center"/>
              <w:rPr>
                <w:b/>
                <w:color w:val="000000"/>
                <w:sz w:val="14"/>
              </w:rPr>
            </w:pPr>
            <w:r>
              <w:rPr>
                <w:b/>
                <w:color w:val="000000"/>
                <w:sz w:val="14"/>
              </w:rPr>
              <w:t>Kontrolne dejavnosti</w:t>
            </w:r>
          </w:p>
        </w:tc>
        <w:tc>
          <w:tcPr>
            <w:tcW w:w="854" w:type="pct"/>
            <w:gridSpan w:val="4"/>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589AF56C" w14:textId="77777777" w:rsidR="005938E0" w:rsidRPr="00E86A82" w:rsidRDefault="005938E0" w:rsidP="005938E0">
            <w:pPr>
              <w:spacing w:after="0"/>
              <w:jc w:val="center"/>
              <w:rPr>
                <w:b/>
                <w:color w:val="000000"/>
                <w:sz w:val="14"/>
              </w:rPr>
            </w:pPr>
            <w:r>
              <w:rPr>
                <w:b/>
                <w:color w:val="000000"/>
                <w:sz w:val="14"/>
              </w:rPr>
              <w:t>Informacije in sporočanje</w:t>
            </w:r>
          </w:p>
        </w:tc>
        <w:tc>
          <w:tcPr>
            <w:tcW w:w="854" w:type="pct"/>
            <w:gridSpan w:val="4"/>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4BC61636" w14:textId="77777777" w:rsidR="005938E0" w:rsidRPr="00E86A82" w:rsidRDefault="005938E0" w:rsidP="005938E0">
            <w:pPr>
              <w:spacing w:after="0"/>
              <w:jc w:val="center"/>
              <w:rPr>
                <w:b/>
                <w:color w:val="000000"/>
                <w:sz w:val="14"/>
              </w:rPr>
            </w:pPr>
            <w:r>
              <w:rPr>
                <w:b/>
                <w:color w:val="000000"/>
                <w:sz w:val="14"/>
              </w:rPr>
              <w:t>Spremljanje</w:t>
            </w:r>
          </w:p>
        </w:tc>
        <w:tc>
          <w:tcPr>
            <w:tcW w:w="427" w:type="pct"/>
            <w:gridSpan w:val="2"/>
            <w:vMerge w:val="restart"/>
            <w:tcBorders>
              <w:top w:val="single" w:sz="8" w:space="0" w:color="000000"/>
              <w:left w:val="single" w:sz="8" w:space="0" w:color="auto"/>
              <w:bottom w:val="single" w:sz="8" w:space="0" w:color="000000"/>
              <w:right w:val="single" w:sz="8" w:space="0" w:color="000000"/>
            </w:tcBorders>
            <w:shd w:val="clear" w:color="000000" w:fill="FFFF00"/>
            <w:vAlign w:val="center"/>
            <w:hideMark/>
          </w:tcPr>
          <w:p w14:paraId="094EF7A1" w14:textId="77777777" w:rsidR="005938E0" w:rsidRPr="00E86A82" w:rsidRDefault="005938E0" w:rsidP="005938E0">
            <w:pPr>
              <w:spacing w:after="0"/>
              <w:jc w:val="center"/>
              <w:rPr>
                <w:b/>
                <w:color w:val="000000"/>
                <w:sz w:val="14"/>
              </w:rPr>
            </w:pPr>
            <w:r>
              <w:rPr>
                <w:b/>
                <w:color w:val="000000"/>
                <w:sz w:val="14"/>
              </w:rPr>
              <w:t>Ocena na ravni ocenjevalnih meril</w:t>
            </w:r>
          </w:p>
        </w:tc>
        <w:tc>
          <w:tcPr>
            <w:tcW w:w="214" w:type="pct"/>
            <w:vMerge w:val="restart"/>
            <w:tcBorders>
              <w:top w:val="nil"/>
              <w:left w:val="single" w:sz="8" w:space="0" w:color="auto"/>
              <w:bottom w:val="single" w:sz="8" w:space="0" w:color="000000"/>
              <w:right w:val="single" w:sz="8" w:space="0" w:color="auto"/>
            </w:tcBorders>
            <w:shd w:val="clear" w:color="000000" w:fill="00FF00"/>
            <w:vAlign w:val="center"/>
            <w:hideMark/>
          </w:tcPr>
          <w:p w14:paraId="357E7F15" w14:textId="77777777" w:rsidR="005938E0" w:rsidRPr="00E86A82" w:rsidRDefault="005938E0" w:rsidP="005938E0">
            <w:pPr>
              <w:spacing w:after="0"/>
              <w:jc w:val="center"/>
              <w:rPr>
                <w:b/>
                <w:color w:val="000000"/>
                <w:sz w:val="14"/>
              </w:rPr>
            </w:pPr>
            <w:r>
              <w:rPr>
                <w:b/>
                <w:color w:val="000000"/>
                <w:sz w:val="14"/>
              </w:rPr>
              <w:t>Splošni sklep</w:t>
            </w:r>
          </w:p>
        </w:tc>
      </w:tr>
      <w:tr w:rsidR="009B06CC" w:rsidRPr="009D192E" w14:paraId="34C8F0C0" w14:textId="77777777" w:rsidTr="005938E0">
        <w:trPr>
          <w:trHeight w:val="276"/>
        </w:trPr>
        <w:tc>
          <w:tcPr>
            <w:tcW w:w="89" w:type="pct"/>
            <w:vMerge/>
            <w:tcBorders>
              <w:top w:val="nil"/>
              <w:left w:val="single" w:sz="8" w:space="0" w:color="auto"/>
              <w:bottom w:val="single" w:sz="8" w:space="0" w:color="000000"/>
              <w:right w:val="single" w:sz="8" w:space="0" w:color="auto"/>
            </w:tcBorders>
            <w:vAlign w:val="center"/>
            <w:hideMark/>
          </w:tcPr>
          <w:p w14:paraId="70B876FC" w14:textId="77777777" w:rsidR="005938E0" w:rsidRPr="009D192E" w:rsidRDefault="005938E0" w:rsidP="005938E0">
            <w:pPr>
              <w:spacing w:after="0"/>
              <w:jc w:val="left"/>
              <w:rPr>
                <w:color w:val="000000"/>
                <w:sz w:val="14"/>
                <w:szCs w:val="14"/>
                <w:lang w:val="en-IE" w:eastAsia="fr-BE"/>
              </w:rPr>
            </w:pPr>
          </w:p>
        </w:tc>
        <w:tc>
          <w:tcPr>
            <w:tcW w:w="427" w:type="pct"/>
            <w:gridSpan w:val="2"/>
            <w:vMerge/>
            <w:tcBorders>
              <w:top w:val="nil"/>
              <w:left w:val="nil"/>
              <w:bottom w:val="nil"/>
              <w:right w:val="single" w:sz="8" w:space="0" w:color="000000"/>
            </w:tcBorders>
            <w:vAlign w:val="center"/>
            <w:hideMark/>
          </w:tcPr>
          <w:p w14:paraId="6FB9936F" w14:textId="77777777" w:rsidR="005938E0" w:rsidRPr="009D192E" w:rsidRDefault="005938E0" w:rsidP="005938E0">
            <w:pPr>
              <w:spacing w:after="0"/>
              <w:jc w:val="left"/>
              <w:rPr>
                <w:rFonts w:ascii="Calibri" w:hAnsi="Calibri" w:cs="Calibri"/>
                <w:color w:val="000000"/>
                <w:sz w:val="22"/>
                <w:szCs w:val="22"/>
                <w:lang w:val="en-IE" w:eastAsia="fr-BE"/>
              </w:rPr>
            </w:pPr>
          </w:p>
        </w:tc>
        <w:tc>
          <w:tcPr>
            <w:tcW w:w="1708" w:type="pct"/>
            <w:gridSpan w:val="8"/>
            <w:vMerge/>
            <w:tcBorders>
              <w:top w:val="single" w:sz="8" w:space="0" w:color="000000"/>
              <w:left w:val="single" w:sz="8" w:space="0" w:color="auto"/>
              <w:bottom w:val="nil"/>
              <w:right w:val="single" w:sz="8" w:space="0" w:color="000000"/>
            </w:tcBorders>
            <w:vAlign w:val="center"/>
            <w:hideMark/>
          </w:tcPr>
          <w:p w14:paraId="3D5A0D20" w14:textId="77777777" w:rsidR="005938E0" w:rsidRPr="009D192E" w:rsidRDefault="005938E0" w:rsidP="005938E0">
            <w:pPr>
              <w:spacing w:after="0"/>
              <w:jc w:val="left"/>
              <w:rPr>
                <w:b/>
                <w:bCs/>
                <w:color w:val="000000"/>
                <w:sz w:val="14"/>
                <w:szCs w:val="14"/>
                <w:lang w:val="en-IE" w:eastAsia="fr-BE"/>
              </w:rPr>
            </w:pP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42B64B95" w14:textId="77777777" w:rsidR="005938E0" w:rsidRPr="009D192E" w:rsidRDefault="005938E0" w:rsidP="005938E0">
            <w:pPr>
              <w:spacing w:after="0"/>
              <w:jc w:val="left"/>
              <w:rPr>
                <w:b/>
                <w:bCs/>
                <w:color w:val="000000"/>
                <w:sz w:val="14"/>
                <w:szCs w:val="14"/>
                <w:lang w:val="en-IE" w:eastAsia="fr-BE"/>
              </w:rPr>
            </w:pPr>
          </w:p>
        </w:tc>
        <w:tc>
          <w:tcPr>
            <w:tcW w:w="854" w:type="pct"/>
            <w:gridSpan w:val="4"/>
            <w:vMerge/>
            <w:tcBorders>
              <w:top w:val="single" w:sz="8" w:space="0" w:color="000000"/>
              <w:left w:val="single" w:sz="8" w:space="0" w:color="auto"/>
              <w:bottom w:val="single" w:sz="8" w:space="0" w:color="000000"/>
              <w:right w:val="single" w:sz="8" w:space="0" w:color="000000"/>
            </w:tcBorders>
            <w:vAlign w:val="center"/>
            <w:hideMark/>
          </w:tcPr>
          <w:p w14:paraId="667E6D7E" w14:textId="77777777" w:rsidR="005938E0" w:rsidRPr="009D192E" w:rsidRDefault="005938E0" w:rsidP="005938E0">
            <w:pPr>
              <w:spacing w:after="0"/>
              <w:jc w:val="left"/>
              <w:rPr>
                <w:b/>
                <w:bCs/>
                <w:color w:val="000000"/>
                <w:sz w:val="14"/>
                <w:szCs w:val="14"/>
                <w:lang w:val="en-IE" w:eastAsia="fr-BE"/>
              </w:rPr>
            </w:pPr>
          </w:p>
        </w:tc>
        <w:tc>
          <w:tcPr>
            <w:tcW w:w="854" w:type="pct"/>
            <w:gridSpan w:val="4"/>
            <w:vMerge/>
            <w:tcBorders>
              <w:top w:val="single" w:sz="8" w:space="0" w:color="000000"/>
              <w:left w:val="single" w:sz="8" w:space="0" w:color="auto"/>
              <w:bottom w:val="single" w:sz="8" w:space="0" w:color="000000"/>
              <w:right w:val="single" w:sz="8" w:space="0" w:color="000000"/>
            </w:tcBorders>
            <w:vAlign w:val="center"/>
            <w:hideMark/>
          </w:tcPr>
          <w:p w14:paraId="1B3B56DD" w14:textId="77777777" w:rsidR="005938E0" w:rsidRPr="009D192E" w:rsidRDefault="005938E0" w:rsidP="005938E0">
            <w:pPr>
              <w:spacing w:after="0"/>
              <w:jc w:val="left"/>
              <w:rPr>
                <w:b/>
                <w:bCs/>
                <w:color w:val="000000"/>
                <w:sz w:val="14"/>
                <w:szCs w:val="14"/>
                <w:lang w:val="en-IE" w:eastAsia="fr-BE"/>
              </w:rPr>
            </w:pP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4E8018D4" w14:textId="77777777" w:rsidR="005938E0" w:rsidRPr="009D192E" w:rsidRDefault="005938E0" w:rsidP="005938E0">
            <w:pPr>
              <w:spacing w:after="0"/>
              <w:jc w:val="left"/>
              <w:rPr>
                <w:b/>
                <w:bCs/>
                <w:color w:val="000000"/>
                <w:sz w:val="14"/>
                <w:szCs w:val="14"/>
                <w:lang w:val="en-IE" w:eastAsia="fr-BE"/>
              </w:rPr>
            </w:pPr>
          </w:p>
        </w:tc>
        <w:tc>
          <w:tcPr>
            <w:tcW w:w="214" w:type="pct"/>
            <w:vMerge/>
            <w:tcBorders>
              <w:top w:val="nil"/>
              <w:left w:val="single" w:sz="8" w:space="0" w:color="auto"/>
              <w:bottom w:val="single" w:sz="8" w:space="0" w:color="000000"/>
              <w:right w:val="single" w:sz="8" w:space="0" w:color="auto"/>
            </w:tcBorders>
            <w:vAlign w:val="center"/>
            <w:hideMark/>
          </w:tcPr>
          <w:p w14:paraId="23454DDE" w14:textId="77777777" w:rsidR="005938E0" w:rsidRPr="009D192E" w:rsidRDefault="005938E0" w:rsidP="005938E0">
            <w:pPr>
              <w:spacing w:after="0"/>
              <w:jc w:val="left"/>
              <w:rPr>
                <w:b/>
                <w:bCs/>
                <w:color w:val="000000"/>
                <w:sz w:val="14"/>
                <w:szCs w:val="14"/>
                <w:lang w:val="en-IE" w:eastAsia="fr-BE"/>
              </w:rPr>
            </w:pPr>
          </w:p>
        </w:tc>
      </w:tr>
      <w:tr w:rsidR="009B06CC" w:rsidRPr="009D192E" w14:paraId="4FB3DEC7" w14:textId="77777777" w:rsidTr="005938E0">
        <w:trPr>
          <w:trHeight w:val="36"/>
        </w:trPr>
        <w:tc>
          <w:tcPr>
            <w:tcW w:w="89" w:type="pct"/>
            <w:vMerge/>
            <w:tcBorders>
              <w:top w:val="nil"/>
              <w:left w:val="single" w:sz="8" w:space="0" w:color="auto"/>
              <w:bottom w:val="single" w:sz="8" w:space="0" w:color="000000"/>
              <w:right w:val="single" w:sz="8" w:space="0" w:color="auto"/>
            </w:tcBorders>
            <w:vAlign w:val="center"/>
            <w:hideMark/>
          </w:tcPr>
          <w:p w14:paraId="1BC8CAF2" w14:textId="77777777" w:rsidR="005938E0" w:rsidRPr="00E86A82" w:rsidRDefault="005938E0" w:rsidP="005938E0">
            <w:pPr>
              <w:spacing w:after="0"/>
              <w:jc w:val="left"/>
              <w:rPr>
                <w:color w:val="000000"/>
                <w:sz w:val="14"/>
                <w:lang w:val="en-IE"/>
              </w:rPr>
            </w:pPr>
          </w:p>
        </w:tc>
        <w:tc>
          <w:tcPr>
            <w:tcW w:w="427" w:type="pct"/>
            <w:gridSpan w:val="2"/>
            <w:tcBorders>
              <w:top w:val="nil"/>
              <w:left w:val="nil"/>
              <w:bottom w:val="single" w:sz="8" w:space="0" w:color="auto"/>
              <w:right w:val="single" w:sz="8" w:space="0" w:color="000000"/>
            </w:tcBorders>
            <w:shd w:val="clear" w:color="auto" w:fill="auto"/>
            <w:vAlign w:val="center"/>
            <w:hideMark/>
          </w:tcPr>
          <w:p w14:paraId="011E6D8D" w14:textId="77777777" w:rsidR="005938E0" w:rsidRPr="00E86A82" w:rsidRDefault="005938E0" w:rsidP="005938E0">
            <w:pPr>
              <w:spacing w:after="0"/>
              <w:jc w:val="left"/>
              <w:rPr>
                <w:b/>
                <w:color w:val="000000"/>
                <w:sz w:val="14"/>
              </w:rPr>
            </w:pPr>
            <w:r>
              <w:rPr>
                <w:b/>
                <w:color w:val="000000"/>
                <w:sz w:val="14"/>
              </w:rPr>
              <w:t xml:space="preserve">Postopek                                                                                                           </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075D6037" w14:textId="77777777" w:rsidR="005938E0" w:rsidRPr="00E86A82" w:rsidRDefault="005938E0" w:rsidP="005938E0">
            <w:pPr>
              <w:spacing w:after="0"/>
              <w:jc w:val="center"/>
              <w:rPr>
                <w:b/>
                <w:i/>
                <w:color w:val="000000"/>
                <w:sz w:val="14"/>
              </w:rPr>
            </w:pPr>
            <w:r>
              <w:rPr>
                <w:b/>
                <w:i/>
                <w:color w:val="000000"/>
                <w:sz w:val="14"/>
              </w:rPr>
              <w:t>Organizacija</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2440D4FB" w14:textId="77777777" w:rsidR="005938E0" w:rsidRPr="00E86A82" w:rsidRDefault="005938E0" w:rsidP="005938E0">
            <w:pPr>
              <w:spacing w:after="0"/>
              <w:jc w:val="center"/>
              <w:rPr>
                <w:b/>
                <w:i/>
                <w:color w:val="000000"/>
                <w:sz w:val="14"/>
              </w:rPr>
            </w:pPr>
            <w:r>
              <w:rPr>
                <w:b/>
                <w:i/>
                <w:color w:val="000000"/>
                <w:sz w:val="14"/>
              </w:rPr>
              <w:t>Človeški viri</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66376C99" w14:textId="77777777" w:rsidR="005938E0" w:rsidRPr="00E86A82" w:rsidRDefault="005938E0" w:rsidP="005938E0">
            <w:pPr>
              <w:spacing w:after="0"/>
              <w:jc w:val="center"/>
              <w:rPr>
                <w:b/>
                <w:i/>
                <w:color w:val="000000"/>
                <w:sz w:val="14"/>
              </w:rPr>
            </w:pPr>
            <w:r>
              <w:rPr>
                <w:b/>
                <w:i/>
                <w:color w:val="000000"/>
                <w:sz w:val="14"/>
              </w:rPr>
              <w:t>Prenos nalog</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774E0FBE" w14:textId="77777777" w:rsidR="005938E0" w:rsidRPr="00E86A82" w:rsidRDefault="005938E0" w:rsidP="00E86A82">
            <w:pPr>
              <w:spacing w:after="0"/>
              <w:jc w:val="center"/>
              <w:rPr>
                <w:b/>
                <w:i/>
                <w:color w:val="000000"/>
                <w:sz w:val="14"/>
              </w:rPr>
            </w:pPr>
            <w:r>
              <w:rPr>
                <w:b/>
                <w:i/>
                <w:color w:val="000000"/>
                <w:sz w:val="14"/>
              </w:rPr>
              <w:t>Ocena tveganja</w:t>
            </w: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08BEF299" w14:textId="77777777" w:rsidR="005938E0" w:rsidRPr="009D192E" w:rsidRDefault="005938E0" w:rsidP="005938E0">
            <w:pPr>
              <w:spacing w:after="0"/>
              <w:jc w:val="left"/>
              <w:rPr>
                <w:b/>
                <w:bCs/>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206D93C0" w14:textId="77777777" w:rsidR="005938E0" w:rsidRPr="00E86A82" w:rsidRDefault="005938E0" w:rsidP="005938E0">
            <w:pPr>
              <w:spacing w:after="0"/>
              <w:jc w:val="center"/>
              <w:rPr>
                <w:b/>
                <w:i/>
                <w:color w:val="000000"/>
                <w:sz w:val="14"/>
              </w:rPr>
            </w:pPr>
            <w:r>
              <w:rPr>
                <w:b/>
                <w:i/>
                <w:color w:val="000000"/>
                <w:sz w:val="14"/>
              </w:rPr>
              <w:t>Sporočanje</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26CA011F" w14:textId="77777777" w:rsidR="005938E0" w:rsidRPr="00E86A82" w:rsidRDefault="005938E0" w:rsidP="005938E0">
            <w:pPr>
              <w:spacing w:after="0"/>
              <w:jc w:val="center"/>
              <w:rPr>
                <w:b/>
                <w:i/>
                <w:color w:val="000000"/>
                <w:sz w:val="14"/>
              </w:rPr>
            </w:pPr>
            <w:r>
              <w:rPr>
                <w:b/>
                <w:i/>
                <w:color w:val="000000"/>
                <w:sz w:val="14"/>
              </w:rPr>
              <w:t>Varnost informacijskih sistemov</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2E99C9F8" w14:textId="77777777" w:rsidR="005938E0" w:rsidRPr="00E86A82" w:rsidRDefault="005938E0" w:rsidP="005938E0">
            <w:pPr>
              <w:spacing w:after="0"/>
              <w:jc w:val="center"/>
              <w:rPr>
                <w:b/>
                <w:i/>
                <w:color w:val="000000"/>
                <w:sz w:val="14"/>
              </w:rPr>
            </w:pPr>
            <w:r>
              <w:rPr>
                <w:b/>
                <w:i/>
                <w:color w:val="000000"/>
                <w:sz w:val="14"/>
              </w:rPr>
              <w:t xml:space="preserve">Stalno spremljanje </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5CE6026A" w14:textId="77777777" w:rsidR="005938E0" w:rsidRPr="00E86A82" w:rsidRDefault="005938E0" w:rsidP="005938E0">
            <w:pPr>
              <w:spacing w:after="0"/>
              <w:jc w:val="center"/>
              <w:rPr>
                <w:b/>
                <w:i/>
                <w:color w:val="000000"/>
                <w:sz w:val="14"/>
              </w:rPr>
            </w:pPr>
            <w:r>
              <w:rPr>
                <w:b/>
                <w:i/>
                <w:color w:val="000000"/>
                <w:sz w:val="14"/>
              </w:rPr>
              <w:t>Notranja revizija</w:t>
            </w: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7EF775BE" w14:textId="77777777" w:rsidR="005938E0" w:rsidRPr="00E86A82" w:rsidRDefault="005938E0" w:rsidP="005938E0">
            <w:pPr>
              <w:spacing w:after="0"/>
              <w:jc w:val="left"/>
              <w:rPr>
                <w:b/>
                <w:color w:val="000000"/>
                <w:sz w:val="14"/>
                <w:lang w:val="en-IE"/>
              </w:rPr>
            </w:pPr>
          </w:p>
        </w:tc>
        <w:tc>
          <w:tcPr>
            <w:tcW w:w="214" w:type="pct"/>
            <w:vMerge/>
            <w:tcBorders>
              <w:top w:val="nil"/>
              <w:left w:val="single" w:sz="8" w:space="0" w:color="auto"/>
              <w:bottom w:val="single" w:sz="8" w:space="0" w:color="000000"/>
              <w:right w:val="single" w:sz="8" w:space="0" w:color="auto"/>
            </w:tcBorders>
            <w:vAlign w:val="center"/>
            <w:hideMark/>
          </w:tcPr>
          <w:p w14:paraId="766D0709" w14:textId="77777777" w:rsidR="005938E0" w:rsidRPr="00E86A82" w:rsidRDefault="005938E0" w:rsidP="005938E0">
            <w:pPr>
              <w:spacing w:after="0"/>
              <w:jc w:val="left"/>
              <w:rPr>
                <w:b/>
                <w:color w:val="000000"/>
                <w:sz w:val="14"/>
                <w:lang w:val="en-IE"/>
              </w:rPr>
            </w:pPr>
          </w:p>
        </w:tc>
      </w:tr>
      <w:tr w:rsidR="009B06CC" w:rsidRPr="009D192E" w14:paraId="555332C2" w14:textId="77777777" w:rsidTr="005938E0">
        <w:trPr>
          <w:trHeight w:val="370"/>
        </w:trPr>
        <w:tc>
          <w:tcPr>
            <w:tcW w:w="89" w:type="pct"/>
            <w:vMerge/>
            <w:tcBorders>
              <w:top w:val="nil"/>
              <w:left w:val="single" w:sz="8" w:space="0" w:color="auto"/>
              <w:bottom w:val="single" w:sz="8" w:space="0" w:color="000000"/>
              <w:right w:val="single" w:sz="8" w:space="0" w:color="auto"/>
            </w:tcBorders>
            <w:vAlign w:val="center"/>
            <w:hideMark/>
          </w:tcPr>
          <w:p w14:paraId="42765188" w14:textId="77777777" w:rsidR="005938E0" w:rsidRPr="00E86A82" w:rsidRDefault="005938E0" w:rsidP="005938E0">
            <w:pPr>
              <w:spacing w:after="0"/>
              <w:jc w:val="left"/>
              <w:rPr>
                <w:color w:val="000000"/>
                <w:sz w:val="14"/>
                <w:lang w:val="en-I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5022B50F" w14:textId="77777777" w:rsidR="005938E0" w:rsidRPr="00E86A82" w:rsidRDefault="005938E0" w:rsidP="005938E0">
            <w:pPr>
              <w:spacing w:after="0"/>
              <w:jc w:val="center"/>
              <w:rPr>
                <w:b/>
                <w:color w:val="000000"/>
                <w:sz w:val="14"/>
              </w:rPr>
            </w:pPr>
            <w:r>
              <w:rPr>
                <w:b/>
                <w:color w:val="000000"/>
                <w:sz w:val="14"/>
              </w:rPr>
              <w:t xml:space="preserve">Ponderiranje/točkovanje </w:t>
            </w:r>
          </w:p>
        </w:tc>
        <w:tc>
          <w:tcPr>
            <w:tcW w:w="214" w:type="pct"/>
            <w:tcBorders>
              <w:top w:val="nil"/>
              <w:left w:val="nil"/>
              <w:bottom w:val="single" w:sz="8" w:space="0" w:color="auto"/>
              <w:right w:val="single" w:sz="8" w:space="0" w:color="auto"/>
            </w:tcBorders>
            <w:shd w:val="clear" w:color="auto" w:fill="auto"/>
            <w:vAlign w:val="center"/>
            <w:hideMark/>
          </w:tcPr>
          <w:p w14:paraId="5E88D471" w14:textId="77777777" w:rsidR="005938E0" w:rsidRPr="00E86A82" w:rsidRDefault="005938E0" w:rsidP="005938E0">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424AE4A4" w14:textId="2561C438" w:rsidR="005938E0" w:rsidRPr="00E86A82" w:rsidRDefault="005938E0" w:rsidP="005938E0">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4E324F81" w14:textId="77777777" w:rsidR="005938E0" w:rsidRPr="00E86A82" w:rsidRDefault="005938E0" w:rsidP="005938E0">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7B20DF3A" w14:textId="77777777" w:rsidR="005938E0" w:rsidRPr="00E86A82" w:rsidRDefault="005938E0" w:rsidP="005938E0">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3720AC55" w14:textId="77777777" w:rsidR="005938E0" w:rsidRPr="00E86A82" w:rsidRDefault="005938E0" w:rsidP="005938E0">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7B8000E2" w14:textId="77777777" w:rsidR="005938E0" w:rsidRPr="00E86A82" w:rsidRDefault="005938E0" w:rsidP="005938E0">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78AECD4B" w14:textId="77777777" w:rsidR="005938E0" w:rsidRPr="00E86A82" w:rsidRDefault="005938E0" w:rsidP="005938E0">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6506A55D" w14:textId="77777777" w:rsidR="005938E0" w:rsidRPr="009D192E" w:rsidRDefault="005938E0" w:rsidP="005938E0">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4B02C903" w14:textId="77777777" w:rsidR="005938E0" w:rsidRPr="009D192E" w:rsidRDefault="005938E0" w:rsidP="005938E0">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44E644F7" w14:textId="77777777" w:rsidR="005938E0" w:rsidRPr="00E86A82" w:rsidRDefault="005938E0" w:rsidP="005938E0">
            <w:pPr>
              <w:spacing w:after="0"/>
              <w:jc w:val="center"/>
              <w:rPr>
                <w:b/>
                <w:color w:val="000000"/>
                <w:sz w:val="14"/>
              </w:rPr>
            </w:pPr>
            <w:r>
              <w:rPr>
                <w:b/>
                <w:color w:val="000000"/>
                <w:sz w:val="14"/>
              </w:rPr>
              <w:t>S pri 50 %</w:t>
            </w:r>
          </w:p>
        </w:tc>
        <w:tc>
          <w:tcPr>
            <w:tcW w:w="214" w:type="pct"/>
            <w:tcBorders>
              <w:top w:val="nil"/>
              <w:left w:val="nil"/>
              <w:bottom w:val="single" w:sz="8" w:space="0" w:color="auto"/>
              <w:right w:val="single" w:sz="8" w:space="0" w:color="auto"/>
            </w:tcBorders>
            <w:shd w:val="clear" w:color="auto" w:fill="auto"/>
            <w:vAlign w:val="center"/>
            <w:hideMark/>
          </w:tcPr>
          <w:p w14:paraId="50F09F81" w14:textId="77777777" w:rsidR="005938E0" w:rsidRPr="00E86A82" w:rsidRDefault="005938E0" w:rsidP="005938E0">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3A2407A8" w14:textId="77777777" w:rsidR="005938E0" w:rsidRPr="00E86A82" w:rsidRDefault="005938E0" w:rsidP="005938E0">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1346922C" w14:textId="77777777" w:rsidR="005938E0" w:rsidRPr="00E86A82" w:rsidRDefault="005938E0" w:rsidP="005938E0">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1562692B" w14:textId="77777777" w:rsidR="005938E0" w:rsidRPr="00E86A82" w:rsidRDefault="005938E0" w:rsidP="005938E0">
            <w:pPr>
              <w:spacing w:after="0"/>
              <w:jc w:val="center"/>
              <w:rPr>
                <w:b/>
                <w:color w:val="000000"/>
                <w:sz w:val="14"/>
              </w:rPr>
            </w:pPr>
            <w:r>
              <w:rPr>
                <w:b/>
                <w:color w:val="000000"/>
                <w:sz w:val="14"/>
              </w:rPr>
              <w:t>S pri 10 %</w:t>
            </w:r>
          </w:p>
        </w:tc>
        <w:tc>
          <w:tcPr>
            <w:tcW w:w="214" w:type="pct"/>
            <w:tcBorders>
              <w:top w:val="nil"/>
              <w:left w:val="nil"/>
              <w:bottom w:val="single" w:sz="8" w:space="0" w:color="auto"/>
              <w:right w:val="single" w:sz="8" w:space="0" w:color="auto"/>
            </w:tcBorders>
            <w:shd w:val="clear" w:color="auto" w:fill="auto"/>
            <w:vAlign w:val="center"/>
            <w:hideMark/>
          </w:tcPr>
          <w:p w14:paraId="7B695F86" w14:textId="77777777" w:rsidR="005938E0" w:rsidRPr="00E86A82" w:rsidRDefault="005938E0" w:rsidP="005938E0">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14828DC5" w14:textId="77777777" w:rsidR="005938E0" w:rsidRPr="00E86A82" w:rsidRDefault="005938E0" w:rsidP="005938E0">
            <w:pPr>
              <w:spacing w:after="0"/>
              <w:jc w:val="center"/>
              <w:rPr>
                <w:b/>
                <w:color w:val="000000"/>
                <w:sz w:val="14"/>
              </w:rPr>
            </w:pPr>
            <w:r>
              <w:rPr>
                <w:b/>
                <w:color w:val="000000"/>
                <w:sz w:val="14"/>
              </w:rPr>
              <w:t>S pri 10 %</w:t>
            </w:r>
          </w:p>
        </w:tc>
        <w:tc>
          <w:tcPr>
            <w:tcW w:w="214" w:type="pct"/>
            <w:tcBorders>
              <w:top w:val="nil"/>
              <w:left w:val="nil"/>
              <w:bottom w:val="single" w:sz="8" w:space="0" w:color="auto"/>
              <w:right w:val="single" w:sz="8" w:space="0" w:color="auto"/>
            </w:tcBorders>
            <w:shd w:val="clear" w:color="auto" w:fill="auto"/>
            <w:vAlign w:val="center"/>
            <w:hideMark/>
          </w:tcPr>
          <w:p w14:paraId="6F857C3B" w14:textId="77777777" w:rsidR="005938E0" w:rsidRPr="00E86A82" w:rsidRDefault="005938E0" w:rsidP="005938E0">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6EFBD014" w14:textId="77777777" w:rsidR="005938E0" w:rsidRPr="00E86A82" w:rsidRDefault="005938E0" w:rsidP="005938E0">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000000" w:fill="FFFF00"/>
            <w:vAlign w:val="center"/>
            <w:hideMark/>
          </w:tcPr>
          <w:p w14:paraId="4D6A77CA" w14:textId="77777777" w:rsidR="005938E0" w:rsidRPr="00E86A82" w:rsidRDefault="005938E0" w:rsidP="005938E0">
            <w:pPr>
              <w:spacing w:after="0"/>
              <w:jc w:val="center"/>
              <w:rPr>
                <w:b/>
                <w:color w:val="000000"/>
                <w:sz w:val="14"/>
              </w:rPr>
            </w:pPr>
            <w:r>
              <w:rPr>
                <w:b/>
                <w:color w:val="000000"/>
                <w:sz w:val="14"/>
              </w:rPr>
              <w:t>P</w:t>
            </w:r>
          </w:p>
        </w:tc>
        <w:tc>
          <w:tcPr>
            <w:tcW w:w="214" w:type="pct"/>
            <w:tcBorders>
              <w:top w:val="nil"/>
              <w:left w:val="nil"/>
              <w:bottom w:val="single" w:sz="8" w:space="0" w:color="auto"/>
              <w:right w:val="single" w:sz="8" w:space="0" w:color="auto"/>
            </w:tcBorders>
            <w:shd w:val="clear" w:color="000000" w:fill="FFFF00"/>
            <w:vAlign w:val="center"/>
            <w:hideMark/>
          </w:tcPr>
          <w:p w14:paraId="08826936" w14:textId="77777777" w:rsidR="005938E0" w:rsidRPr="00E86A82" w:rsidRDefault="005938E0" w:rsidP="005938E0">
            <w:pPr>
              <w:spacing w:after="0"/>
              <w:jc w:val="center"/>
              <w:rPr>
                <w:b/>
                <w:color w:val="000000"/>
                <w:sz w:val="14"/>
              </w:rPr>
            </w:pPr>
            <w:r>
              <w:rPr>
                <w:b/>
                <w:color w:val="000000"/>
                <w:sz w:val="14"/>
              </w:rPr>
              <w:t>S</w:t>
            </w:r>
          </w:p>
        </w:tc>
        <w:tc>
          <w:tcPr>
            <w:tcW w:w="214" w:type="pct"/>
            <w:tcBorders>
              <w:top w:val="nil"/>
              <w:left w:val="nil"/>
              <w:bottom w:val="single" w:sz="8" w:space="0" w:color="auto"/>
              <w:right w:val="single" w:sz="8" w:space="0" w:color="auto"/>
            </w:tcBorders>
            <w:shd w:val="clear" w:color="000000" w:fill="00FF00"/>
            <w:vAlign w:val="center"/>
            <w:hideMark/>
          </w:tcPr>
          <w:p w14:paraId="0E0AF484" w14:textId="77777777" w:rsidR="005938E0" w:rsidRPr="00E86A82" w:rsidRDefault="005938E0" w:rsidP="005938E0">
            <w:pPr>
              <w:spacing w:after="0"/>
              <w:jc w:val="center"/>
              <w:rPr>
                <w:b/>
                <w:color w:val="000000"/>
                <w:sz w:val="14"/>
              </w:rPr>
            </w:pPr>
            <w:r>
              <w:rPr>
                <w:b/>
                <w:color w:val="000000"/>
                <w:sz w:val="14"/>
              </w:rPr>
              <w:t>Ponderirano skupaj</w:t>
            </w:r>
          </w:p>
        </w:tc>
      </w:tr>
      <w:tr w:rsidR="009B06CC" w:rsidRPr="009D192E" w14:paraId="36D9E5EE" w14:textId="77777777" w:rsidTr="005938E0">
        <w:trPr>
          <w:trHeight w:val="30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3CF2F44" w14:textId="77777777" w:rsidR="005938E0" w:rsidRPr="00E86A82" w:rsidRDefault="005938E0" w:rsidP="005938E0">
            <w:pPr>
              <w:spacing w:after="0"/>
              <w:jc w:val="center"/>
              <w:rPr>
                <w:color w:val="000000"/>
                <w:sz w:val="14"/>
              </w:rPr>
            </w:pPr>
            <w:r>
              <w:rPr>
                <w:color w:val="000000"/>
                <w:sz w:val="14"/>
              </w:rPr>
              <w:t>RC1</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6E552808" w14:textId="77777777" w:rsidR="005938E0" w:rsidRPr="00E86A82" w:rsidRDefault="005938E0" w:rsidP="005938E0">
            <w:pPr>
              <w:spacing w:after="0"/>
              <w:jc w:val="center"/>
              <w:rPr>
                <w:color w:val="000000"/>
                <w:sz w:val="14"/>
              </w:rPr>
            </w:pPr>
            <w:r>
              <w:rPr>
                <w:color w:val="000000"/>
                <w:sz w:val="14"/>
              </w:rPr>
              <w:t>Izvrševanje plačil</w:t>
            </w:r>
          </w:p>
        </w:tc>
        <w:tc>
          <w:tcPr>
            <w:tcW w:w="214" w:type="pct"/>
            <w:tcBorders>
              <w:top w:val="nil"/>
              <w:left w:val="nil"/>
              <w:bottom w:val="single" w:sz="8" w:space="0" w:color="auto"/>
              <w:right w:val="single" w:sz="8" w:space="0" w:color="auto"/>
            </w:tcBorders>
            <w:shd w:val="clear" w:color="auto" w:fill="auto"/>
            <w:noWrap/>
            <w:vAlign w:val="center"/>
            <w:hideMark/>
          </w:tcPr>
          <w:p w14:paraId="53ED9D2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DB226A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6818D77"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31CDBEF"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A6A6A6"/>
            <w:noWrap/>
            <w:vAlign w:val="center"/>
            <w:hideMark/>
          </w:tcPr>
          <w:p w14:paraId="052E212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A6A6A6"/>
            <w:noWrap/>
            <w:vAlign w:val="center"/>
            <w:hideMark/>
          </w:tcPr>
          <w:p w14:paraId="55BB0AB8"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3972A1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936D5E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7B8CA1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72CF57E"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2D2E4A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F999FB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3914EA2"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788248D5"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931051F"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89E45E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AECD8B4"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B426228"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4CBC8088" w14:textId="77777777" w:rsidR="005938E0" w:rsidRPr="00E86A82" w:rsidRDefault="005938E0" w:rsidP="005938E0">
            <w:pPr>
              <w:spacing w:after="0"/>
              <w:jc w:val="center"/>
              <w:rPr>
                <w:b/>
                <w:color w:val="000000"/>
                <w:sz w:val="14"/>
              </w:rPr>
            </w:pPr>
            <w:r>
              <w:rPr>
                <w:b/>
                <w:color w:val="000000"/>
                <w:sz w:val="14"/>
              </w:rPr>
              <w:t>10 %</w:t>
            </w:r>
          </w:p>
        </w:tc>
        <w:tc>
          <w:tcPr>
            <w:tcW w:w="214" w:type="pct"/>
            <w:tcBorders>
              <w:top w:val="nil"/>
              <w:left w:val="nil"/>
              <w:bottom w:val="single" w:sz="8" w:space="0" w:color="auto"/>
              <w:right w:val="single" w:sz="8" w:space="0" w:color="auto"/>
            </w:tcBorders>
            <w:shd w:val="clear" w:color="000000" w:fill="FFFF00"/>
            <w:noWrap/>
            <w:vAlign w:val="center"/>
            <w:hideMark/>
          </w:tcPr>
          <w:p w14:paraId="769BBFBD" w14:textId="32B16C57" w:rsidR="005938E0" w:rsidRPr="00E86A82" w:rsidRDefault="005938E0" w:rsidP="005938E0">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5017A9CC" w14:textId="5B9610D5" w:rsidR="005938E0" w:rsidRPr="00E86A82" w:rsidRDefault="005938E0" w:rsidP="005938E0">
            <w:pPr>
              <w:spacing w:after="0"/>
              <w:jc w:val="right"/>
              <w:rPr>
                <w:color w:val="000000"/>
                <w:sz w:val="14"/>
              </w:rPr>
            </w:pPr>
            <w:r>
              <w:rPr>
                <w:color w:val="000000"/>
                <w:sz w:val="14"/>
              </w:rPr>
              <w:t>0</w:t>
            </w:r>
          </w:p>
        </w:tc>
      </w:tr>
      <w:tr w:rsidR="009B06CC" w:rsidRPr="009D192E" w14:paraId="4E620186" w14:textId="77777777" w:rsidTr="005938E0">
        <w:trPr>
          <w:trHeight w:val="300"/>
        </w:trPr>
        <w:tc>
          <w:tcPr>
            <w:tcW w:w="89" w:type="pct"/>
            <w:vMerge/>
            <w:tcBorders>
              <w:top w:val="nil"/>
              <w:left w:val="single" w:sz="8" w:space="0" w:color="auto"/>
              <w:bottom w:val="single" w:sz="8" w:space="0" w:color="000000"/>
              <w:right w:val="single" w:sz="8" w:space="0" w:color="auto"/>
            </w:tcBorders>
            <w:vAlign w:val="center"/>
            <w:hideMark/>
          </w:tcPr>
          <w:p w14:paraId="6056A7BC" w14:textId="77777777" w:rsidR="005938E0" w:rsidRPr="00E86A82" w:rsidRDefault="005938E0" w:rsidP="005938E0">
            <w:pPr>
              <w:spacing w:after="0"/>
              <w:jc w:val="left"/>
              <w:rPr>
                <w:color w:val="000000"/>
                <w:sz w:val="14"/>
                <w:lang w:val="en-I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776DD40D" w14:textId="77777777" w:rsidR="005938E0" w:rsidRPr="00E86A82" w:rsidRDefault="005938E0" w:rsidP="005938E0">
            <w:pPr>
              <w:spacing w:after="0"/>
              <w:jc w:val="center"/>
              <w:rPr>
                <w:color w:val="000000"/>
                <w:sz w:val="14"/>
              </w:rPr>
            </w:pPr>
            <w:r>
              <w:rPr>
                <w:color w:val="000000"/>
                <w:sz w:val="14"/>
              </w:rPr>
              <w:t>Računovodstvo</w:t>
            </w:r>
          </w:p>
        </w:tc>
        <w:tc>
          <w:tcPr>
            <w:tcW w:w="214" w:type="pct"/>
            <w:tcBorders>
              <w:top w:val="nil"/>
              <w:left w:val="nil"/>
              <w:bottom w:val="single" w:sz="8" w:space="0" w:color="auto"/>
              <w:right w:val="single" w:sz="8" w:space="0" w:color="auto"/>
            </w:tcBorders>
            <w:shd w:val="clear" w:color="auto" w:fill="auto"/>
            <w:noWrap/>
            <w:vAlign w:val="center"/>
            <w:hideMark/>
          </w:tcPr>
          <w:p w14:paraId="4B6CE11F"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B053968"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27807C7"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1CF0B3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EEE70D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C6AA3A4"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214C0BD"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132FDBD"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C3CDE6E"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62DE03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8FFF43E"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E499E2D"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9461244"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2037A674"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1F96B4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894A8E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A1F9AC6" w14:textId="77777777" w:rsidR="005938E0" w:rsidRPr="009D192E" w:rsidRDefault="005938E0" w:rsidP="005938E0">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981925E"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5AD90454" w14:textId="6767FCC6" w:rsidR="005938E0" w:rsidRPr="00E86A82" w:rsidRDefault="005938E0" w:rsidP="005938E0">
            <w:pPr>
              <w:spacing w:after="0"/>
              <w:jc w:val="center"/>
              <w:rPr>
                <w:b/>
                <w:color w:val="000000"/>
                <w:sz w:val="14"/>
              </w:rPr>
            </w:pPr>
            <w:r>
              <w:rPr>
                <w:b/>
                <w:color w:val="000000"/>
                <w:sz w:val="14"/>
              </w:rPr>
              <w:t>15 %</w:t>
            </w:r>
          </w:p>
        </w:tc>
        <w:tc>
          <w:tcPr>
            <w:tcW w:w="214" w:type="pct"/>
            <w:tcBorders>
              <w:top w:val="nil"/>
              <w:left w:val="nil"/>
              <w:bottom w:val="single" w:sz="8" w:space="0" w:color="auto"/>
              <w:right w:val="single" w:sz="8" w:space="0" w:color="auto"/>
            </w:tcBorders>
            <w:shd w:val="clear" w:color="000000" w:fill="FFFF00"/>
            <w:noWrap/>
            <w:vAlign w:val="center"/>
            <w:hideMark/>
          </w:tcPr>
          <w:p w14:paraId="5287DEBC" w14:textId="2710A34E" w:rsidR="005938E0" w:rsidRPr="00E86A82" w:rsidRDefault="005938E0" w:rsidP="005938E0">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4178B26E" w14:textId="4455BEB4" w:rsidR="005938E0" w:rsidRPr="00E86A82" w:rsidRDefault="005938E0" w:rsidP="005938E0">
            <w:pPr>
              <w:spacing w:after="0"/>
              <w:jc w:val="right"/>
              <w:rPr>
                <w:color w:val="000000"/>
                <w:sz w:val="14"/>
              </w:rPr>
            </w:pPr>
            <w:r>
              <w:rPr>
                <w:color w:val="000000"/>
                <w:sz w:val="14"/>
              </w:rPr>
              <w:t>0</w:t>
            </w:r>
          </w:p>
        </w:tc>
      </w:tr>
      <w:tr w:rsidR="00F32F92" w:rsidRPr="009D192E" w14:paraId="448C3C67" w14:textId="77777777" w:rsidTr="009B06CC">
        <w:trPr>
          <w:trHeight w:val="300"/>
        </w:trPr>
        <w:tc>
          <w:tcPr>
            <w:tcW w:w="89" w:type="pct"/>
            <w:vMerge/>
            <w:tcBorders>
              <w:top w:val="nil"/>
              <w:left w:val="single" w:sz="8" w:space="0" w:color="auto"/>
              <w:bottom w:val="single" w:sz="8" w:space="0" w:color="000000"/>
              <w:right w:val="single" w:sz="8" w:space="0" w:color="auto"/>
            </w:tcBorders>
            <w:vAlign w:val="center"/>
            <w:hideMark/>
          </w:tcPr>
          <w:p w14:paraId="20E14A2C" w14:textId="77777777" w:rsidR="005938E0" w:rsidRPr="00E86A82" w:rsidRDefault="005938E0" w:rsidP="005938E0">
            <w:pPr>
              <w:spacing w:after="0"/>
              <w:jc w:val="left"/>
              <w:rPr>
                <w:color w:val="000000"/>
                <w:sz w:val="14"/>
                <w:lang w:val="en-I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7DE74150" w14:textId="77777777" w:rsidR="005938E0" w:rsidRPr="00E86A82" w:rsidRDefault="005938E0" w:rsidP="005938E0">
            <w:pPr>
              <w:spacing w:after="0"/>
              <w:jc w:val="center"/>
              <w:rPr>
                <w:color w:val="000000"/>
                <w:sz w:val="14"/>
              </w:rPr>
            </w:pPr>
            <w:r>
              <w:rPr>
                <w:color w:val="000000"/>
                <w:sz w:val="14"/>
              </w:rPr>
              <w:t>Predplačila in varščine</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2BC19745"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3CD4F9A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51793482"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31E040B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031F45A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61C0191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218E959E"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760EA337"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2A98668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33A0F72C"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41370F14"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784A3FA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53794EF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vAlign w:val="center"/>
            <w:hideMark/>
          </w:tcPr>
          <w:p w14:paraId="6FD69338"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15DACE7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062FA6A4"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6D189B45"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6409A106"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vAlign w:val="center"/>
            <w:hideMark/>
          </w:tcPr>
          <w:p w14:paraId="60733FDD" w14:textId="1B591525" w:rsidR="005938E0" w:rsidRPr="00E86A82" w:rsidRDefault="009B06CC" w:rsidP="005938E0">
            <w:pPr>
              <w:spacing w:after="0"/>
              <w:jc w:val="center"/>
              <w:rPr>
                <w:b/>
                <w:color w:val="000000"/>
                <w:sz w:val="14"/>
              </w:rPr>
            </w:pPr>
            <w:r>
              <w:rPr>
                <w:b/>
                <w:color w:val="000000"/>
                <w:sz w:val="14"/>
              </w:rPr>
              <w:t>0 %*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4065F593" w14:textId="2881D14A" w:rsidR="005938E0" w:rsidRPr="00E86A82" w:rsidRDefault="005938E0" w:rsidP="005938E0">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228ADEA6" w14:textId="1746CBD1" w:rsidR="005938E0" w:rsidRPr="00E86A82" w:rsidRDefault="005938E0" w:rsidP="005938E0">
            <w:pPr>
              <w:spacing w:after="0"/>
              <w:jc w:val="right"/>
              <w:rPr>
                <w:color w:val="000000"/>
                <w:sz w:val="14"/>
              </w:rPr>
            </w:pPr>
            <w:r>
              <w:rPr>
                <w:color w:val="000000"/>
                <w:sz w:val="14"/>
              </w:rPr>
              <w:t>0</w:t>
            </w:r>
          </w:p>
        </w:tc>
      </w:tr>
      <w:tr w:rsidR="009B06CC" w:rsidRPr="009D192E" w14:paraId="282B8DD3" w14:textId="77777777" w:rsidTr="005938E0">
        <w:trPr>
          <w:trHeight w:val="300"/>
        </w:trPr>
        <w:tc>
          <w:tcPr>
            <w:tcW w:w="89" w:type="pct"/>
            <w:vMerge/>
            <w:tcBorders>
              <w:top w:val="nil"/>
              <w:left w:val="single" w:sz="8" w:space="0" w:color="auto"/>
              <w:bottom w:val="single" w:sz="8" w:space="0" w:color="000000"/>
              <w:right w:val="single" w:sz="8" w:space="0" w:color="auto"/>
            </w:tcBorders>
            <w:vAlign w:val="center"/>
            <w:hideMark/>
          </w:tcPr>
          <w:p w14:paraId="52F61ACD" w14:textId="77777777" w:rsidR="005938E0" w:rsidRPr="00E86A82" w:rsidRDefault="005938E0" w:rsidP="005938E0">
            <w:pPr>
              <w:spacing w:after="0"/>
              <w:jc w:val="left"/>
              <w:rPr>
                <w:color w:val="000000"/>
                <w:sz w:val="14"/>
                <w:lang w:val="en-I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466F0D14" w14:textId="77777777" w:rsidR="005938E0" w:rsidRPr="00E86A82" w:rsidRDefault="005938E0" w:rsidP="005938E0">
            <w:pPr>
              <w:spacing w:after="0"/>
              <w:jc w:val="center"/>
              <w:rPr>
                <w:color w:val="000000"/>
                <w:sz w:val="14"/>
              </w:rPr>
            </w:pPr>
            <w:r>
              <w:rPr>
                <w:color w:val="000000"/>
                <w:sz w:val="14"/>
              </w:rPr>
              <w:t>Upravljanje dolgov</w:t>
            </w:r>
          </w:p>
        </w:tc>
        <w:tc>
          <w:tcPr>
            <w:tcW w:w="214" w:type="pct"/>
            <w:tcBorders>
              <w:top w:val="nil"/>
              <w:left w:val="nil"/>
              <w:bottom w:val="single" w:sz="8" w:space="0" w:color="auto"/>
              <w:right w:val="single" w:sz="8" w:space="0" w:color="auto"/>
            </w:tcBorders>
            <w:shd w:val="clear" w:color="auto" w:fill="auto"/>
            <w:noWrap/>
            <w:vAlign w:val="center"/>
            <w:hideMark/>
          </w:tcPr>
          <w:p w14:paraId="2D55939B"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70C64E5"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18778E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535723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E6A471E"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E37462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98A401F"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7CAC0E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857170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01AB7A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C04CC0C"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F14D9A7"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DEEA7B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67A525B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5A3EE1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CF0B1D5"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8E2FFEF"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7815F92"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793C45AB" w14:textId="28F0E9E9" w:rsidR="005938E0" w:rsidRPr="00E86A82" w:rsidRDefault="005938E0" w:rsidP="005938E0">
            <w:pPr>
              <w:spacing w:after="0"/>
              <w:jc w:val="center"/>
              <w:rPr>
                <w:b/>
                <w:color w:val="000000"/>
                <w:sz w:val="14"/>
              </w:rPr>
            </w:pPr>
            <w:r>
              <w:rPr>
                <w:b/>
                <w:color w:val="000000"/>
                <w:sz w:val="14"/>
              </w:rPr>
              <w:t>10 %</w:t>
            </w:r>
          </w:p>
        </w:tc>
        <w:tc>
          <w:tcPr>
            <w:tcW w:w="214" w:type="pct"/>
            <w:tcBorders>
              <w:top w:val="nil"/>
              <w:left w:val="nil"/>
              <w:bottom w:val="single" w:sz="8" w:space="0" w:color="auto"/>
              <w:right w:val="single" w:sz="8" w:space="0" w:color="auto"/>
            </w:tcBorders>
            <w:shd w:val="clear" w:color="000000" w:fill="FFFF00"/>
            <w:noWrap/>
            <w:vAlign w:val="center"/>
            <w:hideMark/>
          </w:tcPr>
          <w:p w14:paraId="1849A4F7" w14:textId="1205D2CA" w:rsidR="005938E0" w:rsidRPr="00E86A82" w:rsidRDefault="005938E0" w:rsidP="005938E0">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5C4A4450" w14:textId="04745C43" w:rsidR="005938E0" w:rsidRPr="00E86A82" w:rsidRDefault="005938E0" w:rsidP="005938E0">
            <w:pPr>
              <w:spacing w:after="0"/>
              <w:jc w:val="right"/>
              <w:rPr>
                <w:color w:val="000000"/>
                <w:sz w:val="14"/>
              </w:rPr>
            </w:pPr>
            <w:r>
              <w:rPr>
                <w:color w:val="000000"/>
                <w:sz w:val="14"/>
              </w:rPr>
              <w:t>0</w:t>
            </w:r>
          </w:p>
        </w:tc>
      </w:tr>
      <w:tr w:rsidR="009B06CC" w:rsidRPr="009D192E" w14:paraId="6783DD25" w14:textId="77777777" w:rsidTr="005938E0">
        <w:trPr>
          <w:trHeight w:val="360"/>
        </w:trPr>
        <w:tc>
          <w:tcPr>
            <w:tcW w:w="89" w:type="pct"/>
            <w:tcBorders>
              <w:top w:val="nil"/>
              <w:left w:val="single" w:sz="8" w:space="0" w:color="auto"/>
              <w:bottom w:val="single" w:sz="8" w:space="0" w:color="auto"/>
              <w:right w:val="single" w:sz="8" w:space="0" w:color="auto"/>
            </w:tcBorders>
            <w:shd w:val="clear" w:color="auto" w:fill="auto"/>
            <w:noWrap/>
            <w:vAlign w:val="center"/>
            <w:hideMark/>
          </w:tcPr>
          <w:p w14:paraId="29ECAC8C" w14:textId="77777777" w:rsidR="005938E0" w:rsidRPr="00E86A82" w:rsidRDefault="005938E0" w:rsidP="005938E0">
            <w:pPr>
              <w:spacing w:after="0"/>
              <w:jc w:val="center"/>
              <w:rPr>
                <w:color w:val="000000"/>
                <w:sz w:val="14"/>
              </w:rPr>
            </w:pPr>
            <w:r>
              <w:rPr>
                <w:color w:val="000000"/>
                <w:sz w:val="14"/>
              </w:rPr>
              <w:t>RC2</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77A448FA" w14:textId="77777777" w:rsidR="005938E0" w:rsidRPr="00E86A82" w:rsidRDefault="005938E0" w:rsidP="005938E0">
            <w:pPr>
              <w:spacing w:after="0"/>
              <w:jc w:val="center"/>
              <w:rPr>
                <w:color w:val="000000"/>
                <w:sz w:val="14"/>
              </w:rPr>
            </w:pPr>
            <w:r>
              <w:rPr>
                <w:color w:val="000000"/>
                <w:sz w:val="14"/>
              </w:rPr>
              <w:t>Ocena sistema upravljanja, vključno z osnovno zahtevo Unije</w:t>
            </w:r>
          </w:p>
        </w:tc>
        <w:tc>
          <w:tcPr>
            <w:tcW w:w="214" w:type="pct"/>
            <w:tcBorders>
              <w:top w:val="nil"/>
              <w:left w:val="nil"/>
              <w:bottom w:val="single" w:sz="8" w:space="0" w:color="auto"/>
              <w:right w:val="single" w:sz="8" w:space="0" w:color="auto"/>
            </w:tcBorders>
            <w:shd w:val="clear" w:color="auto" w:fill="auto"/>
            <w:noWrap/>
            <w:vAlign w:val="center"/>
            <w:hideMark/>
          </w:tcPr>
          <w:p w14:paraId="7490A204"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BA475C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F46422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564D8A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8D8CD5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0499B47"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2D6E07E"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86EF24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3506F1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FC2E77D"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3379A1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71E2C5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B978E85"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004375C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7096D9E"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FBF0D94"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F78E46B"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BDFCE3D"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13F7CD2F" w14:textId="044E59D4" w:rsidR="005938E0" w:rsidRPr="00E86A82" w:rsidRDefault="005938E0" w:rsidP="005938E0">
            <w:pPr>
              <w:spacing w:after="0"/>
              <w:jc w:val="center"/>
              <w:rPr>
                <w:b/>
                <w:color w:val="000000"/>
                <w:sz w:val="14"/>
              </w:rPr>
            </w:pPr>
            <w:r>
              <w:rPr>
                <w:b/>
                <w:color w:val="000000"/>
                <w:sz w:val="14"/>
              </w:rPr>
              <w:t>30 ali 0 %**</w:t>
            </w:r>
          </w:p>
        </w:tc>
        <w:tc>
          <w:tcPr>
            <w:tcW w:w="214" w:type="pct"/>
            <w:tcBorders>
              <w:top w:val="nil"/>
              <w:left w:val="nil"/>
              <w:bottom w:val="single" w:sz="8" w:space="0" w:color="auto"/>
              <w:right w:val="single" w:sz="8" w:space="0" w:color="auto"/>
            </w:tcBorders>
            <w:shd w:val="clear" w:color="000000" w:fill="FFFF00"/>
            <w:noWrap/>
            <w:vAlign w:val="center"/>
            <w:hideMark/>
          </w:tcPr>
          <w:p w14:paraId="24874171" w14:textId="7F0437C0" w:rsidR="005938E0" w:rsidRPr="00E86A82" w:rsidRDefault="005938E0" w:rsidP="005938E0">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73E65CD2" w14:textId="5FDBB08B" w:rsidR="005938E0" w:rsidRPr="00E86A82" w:rsidRDefault="005938E0" w:rsidP="005938E0">
            <w:pPr>
              <w:spacing w:after="0"/>
              <w:jc w:val="right"/>
              <w:rPr>
                <w:color w:val="000000"/>
                <w:sz w:val="14"/>
              </w:rPr>
            </w:pPr>
            <w:r>
              <w:rPr>
                <w:color w:val="000000"/>
                <w:sz w:val="14"/>
              </w:rPr>
              <w:t>0</w:t>
            </w:r>
          </w:p>
        </w:tc>
      </w:tr>
      <w:tr w:rsidR="009B06CC" w:rsidRPr="009D192E" w14:paraId="0CFAA702" w14:textId="77777777" w:rsidTr="005938E0">
        <w:trPr>
          <w:trHeight w:val="360"/>
        </w:trPr>
        <w:tc>
          <w:tcPr>
            <w:tcW w:w="89" w:type="pct"/>
            <w:tcBorders>
              <w:top w:val="nil"/>
              <w:left w:val="single" w:sz="8" w:space="0" w:color="auto"/>
              <w:bottom w:val="single" w:sz="8" w:space="0" w:color="auto"/>
              <w:right w:val="single" w:sz="8" w:space="0" w:color="auto"/>
            </w:tcBorders>
            <w:shd w:val="clear" w:color="auto" w:fill="auto"/>
            <w:noWrap/>
            <w:vAlign w:val="center"/>
            <w:hideMark/>
          </w:tcPr>
          <w:p w14:paraId="48C7D432" w14:textId="77777777" w:rsidR="005938E0" w:rsidRPr="00E86A82" w:rsidRDefault="005938E0" w:rsidP="005938E0">
            <w:pPr>
              <w:spacing w:after="0"/>
              <w:jc w:val="center"/>
              <w:rPr>
                <w:color w:val="000000"/>
                <w:sz w:val="14"/>
              </w:rPr>
            </w:pPr>
            <w:r>
              <w:rPr>
                <w:color w:val="000000"/>
                <w:sz w:val="14"/>
              </w:rPr>
              <w:t>RC3</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35245064" w14:textId="77777777" w:rsidR="005938E0" w:rsidRPr="00E86A82" w:rsidRDefault="005938E0" w:rsidP="005938E0">
            <w:pPr>
              <w:spacing w:after="0"/>
              <w:jc w:val="center"/>
              <w:rPr>
                <w:color w:val="000000"/>
                <w:sz w:val="14"/>
              </w:rPr>
            </w:pPr>
            <w:r>
              <w:rPr>
                <w:color w:val="000000"/>
                <w:sz w:val="14"/>
              </w:rPr>
              <w:t>Ocena poročanja o smotrnosti</w:t>
            </w:r>
          </w:p>
        </w:tc>
        <w:tc>
          <w:tcPr>
            <w:tcW w:w="214" w:type="pct"/>
            <w:tcBorders>
              <w:top w:val="nil"/>
              <w:left w:val="nil"/>
              <w:bottom w:val="single" w:sz="8" w:space="0" w:color="auto"/>
              <w:right w:val="single" w:sz="8" w:space="0" w:color="auto"/>
            </w:tcBorders>
            <w:shd w:val="clear" w:color="auto" w:fill="auto"/>
            <w:noWrap/>
            <w:vAlign w:val="center"/>
            <w:hideMark/>
          </w:tcPr>
          <w:p w14:paraId="4D2CD815"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C6A699B"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962403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9456C52"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7595B6F"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A157C6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552556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2A3567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F38EB5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5A9803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2A7768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D7AB84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7FCBEE8"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1634A3D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C7D8B7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75BA4A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1C86779"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036477A"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4D60E7D7" w14:textId="2F30FF77" w:rsidR="005938E0" w:rsidRPr="00E86A82" w:rsidRDefault="005938E0" w:rsidP="005938E0">
            <w:pPr>
              <w:spacing w:after="0"/>
              <w:jc w:val="center"/>
              <w:rPr>
                <w:b/>
                <w:color w:val="000000"/>
                <w:sz w:val="14"/>
              </w:rPr>
            </w:pPr>
            <w:r>
              <w:rPr>
                <w:b/>
                <w:color w:val="000000"/>
                <w:sz w:val="14"/>
              </w:rPr>
              <w:t>15 ali 0 %**</w:t>
            </w:r>
          </w:p>
        </w:tc>
        <w:tc>
          <w:tcPr>
            <w:tcW w:w="214" w:type="pct"/>
            <w:tcBorders>
              <w:top w:val="nil"/>
              <w:left w:val="nil"/>
              <w:bottom w:val="single" w:sz="8" w:space="0" w:color="auto"/>
              <w:right w:val="single" w:sz="8" w:space="0" w:color="auto"/>
            </w:tcBorders>
            <w:shd w:val="clear" w:color="000000" w:fill="FFFF00"/>
            <w:noWrap/>
            <w:vAlign w:val="center"/>
            <w:hideMark/>
          </w:tcPr>
          <w:p w14:paraId="19AAF8C0" w14:textId="0A109EA3" w:rsidR="005938E0" w:rsidRPr="00E86A82" w:rsidRDefault="005938E0" w:rsidP="005938E0">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4F15A8D4" w14:textId="3AA29A66" w:rsidR="005938E0" w:rsidRPr="00E86A82" w:rsidRDefault="005938E0" w:rsidP="005938E0">
            <w:pPr>
              <w:spacing w:after="0"/>
              <w:jc w:val="right"/>
              <w:rPr>
                <w:color w:val="000000"/>
                <w:sz w:val="14"/>
              </w:rPr>
            </w:pPr>
            <w:r>
              <w:rPr>
                <w:color w:val="000000"/>
                <w:sz w:val="14"/>
              </w:rPr>
              <w:t>0</w:t>
            </w:r>
          </w:p>
        </w:tc>
      </w:tr>
      <w:tr w:rsidR="009B06CC" w:rsidRPr="009D192E" w14:paraId="06192F68" w14:textId="77777777" w:rsidTr="005938E0">
        <w:trPr>
          <w:trHeight w:val="53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6E5B0FA" w14:textId="77777777" w:rsidR="005938E0" w:rsidRPr="00E86A82" w:rsidRDefault="005938E0" w:rsidP="005938E0">
            <w:pPr>
              <w:spacing w:after="0"/>
              <w:jc w:val="center"/>
              <w:rPr>
                <w:color w:val="000000"/>
                <w:sz w:val="14"/>
              </w:rPr>
            </w:pPr>
            <w:r>
              <w:rPr>
                <w:color w:val="000000"/>
                <w:sz w:val="14"/>
              </w:rPr>
              <w:t>RC4</w:t>
            </w:r>
          </w:p>
        </w:tc>
        <w:tc>
          <w:tcPr>
            <w:tcW w:w="214" w:type="pct"/>
            <w:vMerge w:val="restart"/>
            <w:tcBorders>
              <w:top w:val="nil"/>
              <w:left w:val="single" w:sz="8" w:space="0" w:color="auto"/>
              <w:bottom w:val="single" w:sz="8" w:space="0" w:color="000000"/>
              <w:right w:val="single" w:sz="8" w:space="0" w:color="auto"/>
            </w:tcBorders>
            <w:shd w:val="clear" w:color="auto" w:fill="auto"/>
            <w:vAlign w:val="center"/>
            <w:hideMark/>
          </w:tcPr>
          <w:p w14:paraId="34C3119B" w14:textId="0B0A03F7" w:rsidR="005938E0" w:rsidRPr="00E86A82" w:rsidRDefault="005938E0" w:rsidP="005938E0">
            <w:pPr>
              <w:spacing w:after="0"/>
              <w:jc w:val="center"/>
              <w:rPr>
                <w:color w:val="000000"/>
                <w:sz w:val="14"/>
              </w:rPr>
            </w:pPr>
            <w:r>
              <w:rPr>
                <w:color w:val="000000"/>
                <w:sz w:val="14"/>
              </w:rPr>
              <w:t>Obdelava zahtevkov, vključno s potrditvijo in odobritvijo</w:t>
            </w:r>
          </w:p>
        </w:tc>
        <w:tc>
          <w:tcPr>
            <w:tcW w:w="214" w:type="pct"/>
            <w:tcBorders>
              <w:top w:val="nil"/>
              <w:left w:val="nil"/>
              <w:bottom w:val="single" w:sz="8" w:space="0" w:color="auto"/>
              <w:right w:val="single" w:sz="8" w:space="0" w:color="auto"/>
            </w:tcBorders>
            <w:shd w:val="clear" w:color="auto" w:fill="auto"/>
            <w:vAlign w:val="center"/>
            <w:hideMark/>
          </w:tcPr>
          <w:p w14:paraId="3A873649" w14:textId="77777777" w:rsidR="005938E0" w:rsidRPr="00E86A82" w:rsidRDefault="005938E0" w:rsidP="005938E0">
            <w:pPr>
              <w:spacing w:after="0"/>
              <w:jc w:val="center"/>
              <w:rPr>
                <w:color w:val="000000"/>
                <w:sz w:val="14"/>
              </w:rPr>
            </w:pPr>
            <w:r>
              <w:rPr>
                <w:color w:val="000000"/>
                <w:sz w:val="14"/>
              </w:rPr>
              <w:t>Upravni pregledi</w:t>
            </w:r>
          </w:p>
        </w:tc>
        <w:tc>
          <w:tcPr>
            <w:tcW w:w="214" w:type="pct"/>
            <w:tcBorders>
              <w:top w:val="nil"/>
              <w:left w:val="nil"/>
              <w:bottom w:val="single" w:sz="8" w:space="0" w:color="auto"/>
              <w:right w:val="single" w:sz="8" w:space="0" w:color="auto"/>
            </w:tcBorders>
            <w:shd w:val="clear" w:color="auto" w:fill="auto"/>
            <w:noWrap/>
            <w:vAlign w:val="center"/>
            <w:hideMark/>
          </w:tcPr>
          <w:p w14:paraId="703A533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897C79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1CFC3F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A9CCC37"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C5347C0" w14:textId="77777777" w:rsidR="005938E0" w:rsidRPr="00E86A82" w:rsidRDefault="005938E0" w:rsidP="005938E0">
            <w:pPr>
              <w:spacing w:after="0"/>
              <w:jc w:val="center"/>
              <w:rPr>
                <w:color w:val="FF0000"/>
                <w:sz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1F46E9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9424DAD"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FAAA4A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07AE34B"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56EAB88"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1B760D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30AE92D"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4A051B7"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56BC8AC"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2FE5D9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359C52C"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5EDF5DD" w14:textId="77777777" w:rsidR="005938E0" w:rsidRPr="009D192E" w:rsidRDefault="005938E0" w:rsidP="005938E0">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4FDE0B2"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7AA1FC74" w14:textId="3E7ED95B" w:rsidR="005938E0" w:rsidRPr="00E86A82" w:rsidRDefault="005938E0" w:rsidP="005938E0">
            <w:pPr>
              <w:spacing w:after="0"/>
              <w:jc w:val="center"/>
              <w:rPr>
                <w:b/>
                <w:color w:val="000000"/>
                <w:sz w:val="14"/>
              </w:rPr>
            </w:pPr>
            <w:r>
              <w:rPr>
                <w:b/>
                <w:color w:val="000000"/>
                <w:sz w:val="14"/>
              </w:rPr>
              <w:t>10 ali 32,5 %**</w:t>
            </w:r>
          </w:p>
        </w:tc>
        <w:tc>
          <w:tcPr>
            <w:tcW w:w="214" w:type="pct"/>
            <w:tcBorders>
              <w:top w:val="nil"/>
              <w:left w:val="nil"/>
              <w:bottom w:val="single" w:sz="8" w:space="0" w:color="auto"/>
              <w:right w:val="single" w:sz="8" w:space="0" w:color="auto"/>
            </w:tcBorders>
            <w:shd w:val="clear" w:color="000000" w:fill="FFFF00"/>
            <w:noWrap/>
            <w:vAlign w:val="center"/>
            <w:hideMark/>
          </w:tcPr>
          <w:p w14:paraId="335EEEA5" w14:textId="1A46C418" w:rsidR="005938E0" w:rsidRPr="00E86A82" w:rsidRDefault="005938E0" w:rsidP="005938E0">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5BF5F732" w14:textId="27DD8A63" w:rsidR="005938E0" w:rsidRPr="00E86A82" w:rsidRDefault="005938E0" w:rsidP="005938E0">
            <w:pPr>
              <w:spacing w:after="0"/>
              <w:jc w:val="right"/>
              <w:rPr>
                <w:color w:val="000000"/>
                <w:sz w:val="14"/>
              </w:rPr>
            </w:pPr>
            <w:r>
              <w:rPr>
                <w:color w:val="000000"/>
                <w:sz w:val="14"/>
              </w:rPr>
              <w:t>0</w:t>
            </w:r>
          </w:p>
        </w:tc>
      </w:tr>
      <w:tr w:rsidR="009B06CC" w:rsidRPr="009D192E" w14:paraId="7FA1ABAF" w14:textId="77777777" w:rsidTr="005938E0">
        <w:trPr>
          <w:trHeight w:val="370"/>
        </w:trPr>
        <w:tc>
          <w:tcPr>
            <w:tcW w:w="89" w:type="pct"/>
            <w:vMerge/>
            <w:tcBorders>
              <w:top w:val="nil"/>
              <w:left w:val="single" w:sz="8" w:space="0" w:color="auto"/>
              <w:bottom w:val="single" w:sz="8" w:space="0" w:color="000000"/>
              <w:right w:val="single" w:sz="8" w:space="0" w:color="auto"/>
            </w:tcBorders>
            <w:vAlign w:val="center"/>
            <w:hideMark/>
          </w:tcPr>
          <w:p w14:paraId="0F3C4E06" w14:textId="77777777" w:rsidR="005938E0" w:rsidRPr="00E86A82" w:rsidRDefault="005938E0" w:rsidP="005938E0">
            <w:pPr>
              <w:spacing w:after="0"/>
              <w:jc w:val="left"/>
              <w:rPr>
                <w:color w:val="000000"/>
                <w:sz w:val="14"/>
                <w:lang w:val="en-IE"/>
              </w:rPr>
            </w:pPr>
          </w:p>
        </w:tc>
        <w:tc>
          <w:tcPr>
            <w:tcW w:w="214" w:type="pct"/>
            <w:vMerge/>
            <w:tcBorders>
              <w:top w:val="nil"/>
              <w:left w:val="single" w:sz="8" w:space="0" w:color="auto"/>
              <w:bottom w:val="single" w:sz="8" w:space="0" w:color="000000"/>
              <w:right w:val="single" w:sz="8" w:space="0" w:color="auto"/>
            </w:tcBorders>
            <w:vAlign w:val="center"/>
            <w:hideMark/>
          </w:tcPr>
          <w:p w14:paraId="1789FA39" w14:textId="77777777" w:rsidR="005938E0" w:rsidRPr="00E86A82" w:rsidRDefault="005938E0" w:rsidP="005938E0">
            <w:pPr>
              <w:spacing w:after="0"/>
              <w:jc w:val="left"/>
              <w:rPr>
                <w:color w:val="000000"/>
                <w:sz w:val="14"/>
                <w:lang w:val="en-IE"/>
              </w:rPr>
            </w:pPr>
          </w:p>
        </w:tc>
        <w:tc>
          <w:tcPr>
            <w:tcW w:w="214" w:type="pct"/>
            <w:tcBorders>
              <w:top w:val="nil"/>
              <w:left w:val="nil"/>
              <w:bottom w:val="single" w:sz="8" w:space="0" w:color="auto"/>
              <w:right w:val="single" w:sz="8" w:space="0" w:color="auto"/>
            </w:tcBorders>
            <w:shd w:val="clear" w:color="auto" w:fill="auto"/>
            <w:vAlign w:val="center"/>
            <w:hideMark/>
          </w:tcPr>
          <w:p w14:paraId="23511F78" w14:textId="77777777" w:rsidR="005938E0" w:rsidRPr="00E86A82" w:rsidRDefault="005938E0" w:rsidP="005938E0">
            <w:pPr>
              <w:spacing w:after="0"/>
              <w:jc w:val="center"/>
              <w:rPr>
                <w:color w:val="000000"/>
                <w:sz w:val="14"/>
              </w:rPr>
            </w:pPr>
            <w:r>
              <w:rPr>
                <w:color w:val="000000"/>
                <w:sz w:val="14"/>
              </w:rPr>
              <w:t>Pregledi na kraju samem</w:t>
            </w:r>
          </w:p>
        </w:tc>
        <w:tc>
          <w:tcPr>
            <w:tcW w:w="214" w:type="pct"/>
            <w:tcBorders>
              <w:top w:val="nil"/>
              <w:left w:val="nil"/>
              <w:bottom w:val="single" w:sz="8" w:space="0" w:color="auto"/>
              <w:right w:val="single" w:sz="8" w:space="0" w:color="auto"/>
            </w:tcBorders>
            <w:shd w:val="clear" w:color="auto" w:fill="auto"/>
            <w:noWrap/>
            <w:vAlign w:val="center"/>
            <w:hideMark/>
          </w:tcPr>
          <w:p w14:paraId="7A31125C"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79A5679"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6F42DF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093ED37"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6002F53"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0243C8B"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933A5F2"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D71FBBA"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8D2B4A2"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6688F2D"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449B9DE"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B6C51B1"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586B730"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C2E75A4"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D64002C"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06791E6" w14:textId="77777777" w:rsidR="005938E0" w:rsidRPr="00E86A82" w:rsidRDefault="005938E0" w:rsidP="005938E0">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054C60D" w14:textId="77777777" w:rsidR="005938E0" w:rsidRPr="009D192E" w:rsidRDefault="005938E0" w:rsidP="005938E0">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F3E9B9D" w14:textId="77777777" w:rsidR="005938E0" w:rsidRPr="009D192E" w:rsidRDefault="005938E0" w:rsidP="005938E0">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4FE4DBC8" w14:textId="2A19C722" w:rsidR="005938E0" w:rsidRPr="00E86A82" w:rsidRDefault="005938E0" w:rsidP="005938E0">
            <w:pPr>
              <w:spacing w:after="0"/>
              <w:jc w:val="center"/>
              <w:rPr>
                <w:b/>
                <w:color w:val="000000"/>
                <w:sz w:val="14"/>
              </w:rPr>
            </w:pPr>
            <w:r>
              <w:rPr>
                <w:b/>
                <w:color w:val="000000"/>
                <w:sz w:val="14"/>
              </w:rPr>
              <w:t>10 ali 32,5 %**</w:t>
            </w:r>
          </w:p>
        </w:tc>
        <w:tc>
          <w:tcPr>
            <w:tcW w:w="214" w:type="pct"/>
            <w:tcBorders>
              <w:top w:val="nil"/>
              <w:left w:val="nil"/>
              <w:bottom w:val="single" w:sz="8" w:space="0" w:color="auto"/>
              <w:right w:val="single" w:sz="8" w:space="0" w:color="auto"/>
            </w:tcBorders>
            <w:shd w:val="clear" w:color="000000" w:fill="FFFF00"/>
            <w:noWrap/>
            <w:vAlign w:val="center"/>
            <w:hideMark/>
          </w:tcPr>
          <w:p w14:paraId="19D06A57" w14:textId="7912BE3F" w:rsidR="005938E0" w:rsidRPr="00E86A82" w:rsidRDefault="005938E0" w:rsidP="005938E0">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6B8C478C" w14:textId="5F195F43" w:rsidR="005938E0" w:rsidRPr="00E86A82" w:rsidRDefault="005938E0" w:rsidP="005938E0">
            <w:pPr>
              <w:spacing w:after="0"/>
              <w:jc w:val="right"/>
              <w:rPr>
                <w:color w:val="000000"/>
                <w:sz w:val="14"/>
              </w:rPr>
            </w:pPr>
            <w:r>
              <w:rPr>
                <w:color w:val="000000"/>
                <w:sz w:val="14"/>
              </w:rPr>
              <w:t>0</w:t>
            </w:r>
          </w:p>
        </w:tc>
      </w:tr>
      <w:tr w:rsidR="000507C5" w:rsidRPr="009D192E" w14:paraId="217036BC" w14:textId="77777777" w:rsidTr="005938E0">
        <w:trPr>
          <w:trHeight w:val="300"/>
        </w:trPr>
        <w:tc>
          <w:tcPr>
            <w:tcW w:w="89" w:type="pct"/>
            <w:tcBorders>
              <w:top w:val="nil"/>
              <w:left w:val="nil"/>
              <w:bottom w:val="nil"/>
              <w:right w:val="nil"/>
            </w:tcBorders>
            <w:shd w:val="clear" w:color="auto" w:fill="auto"/>
            <w:noWrap/>
            <w:vAlign w:val="bottom"/>
            <w:hideMark/>
          </w:tcPr>
          <w:p w14:paraId="78445314" w14:textId="77777777" w:rsidR="005938E0" w:rsidRPr="00E86A82" w:rsidRDefault="005938E0" w:rsidP="005938E0">
            <w:pPr>
              <w:spacing w:after="0"/>
              <w:jc w:val="right"/>
              <w:rPr>
                <w:color w:val="000000"/>
                <w:sz w:val="14"/>
                <w:lang w:val="en-IE"/>
              </w:rPr>
            </w:pPr>
          </w:p>
        </w:tc>
        <w:tc>
          <w:tcPr>
            <w:tcW w:w="214" w:type="pct"/>
            <w:tcBorders>
              <w:top w:val="nil"/>
              <w:left w:val="nil"/>
              <w:bottom w:val="nil"/>
              <w:right w:val="nil"/>
            </w:tcBorders>
            <w:shd w:val="clear" w:color="auto" w:fill="auto"/>
            <w:noWrap/>
            <w:vAlign w:val="bottom"/>
            <w:hideMark/>
          </w:tcPr>
          <w:p w14:paraId="703425DE"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1B9D9C61"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0884E9EB"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6E0E8415"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3DEDFDCF"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6E2EC27E"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12E842E1"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35A62D0"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6D8DC4CA"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2C363B4" w14:textId="77777777" w:rsidR="005938E0" w:rsidRPr="009D192E" w:rsidRDefault="005938E0" w:rsidP="005938E0">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4CD4E700" w14:textId="77777777" w:rsidR="005938E0" w:rsidRPr="009D192E" w:rsidRDefault="005938E0" w:rsidP="005938E0">
            <w:pPr>
              <w:spacing w:after="0"/>
              <w:jc w:val="left"/>
              <w:rPr>
                <w:sz w:val="20"/>
                <w:lang w:val="en-IE" w:eastAsia="fr-BE"/>
              </w:rPr>
            </w:pPr>
          </w:p>
        </w:tc>
        <w:tc>
          <w:tcPr>
            <w:tcW w:w="427" w:type="pct"/>
            <w:gridSpan w:val="2"/>
            <w:tcBorders>
              <w:top w:val="nil"/>
              <w:left w:val="single" w:sz="8" w:space="0" w:color="auto"/>
              <w:bottom w:val="single" w:sz="8" w:space="0" w:color="auto"/>
              <w:right w:val="nil"/>
            </w:tcBorders>
            <w:shd w:val="clear" w:color="auto" w:fill="auto"/>
            <w:noWrap/>
            <w:vAlign w:val="center"/>
            <w:hideMark/>
          </w:tcPr>
          <w:p w14:paraId="1EAED986" w14:textId="77777777" w:rsidR="005938E0" w:rsidRPr="00E86A82" w:rsidRDefault="005938E0" w:rsidP="005938E0">
            <w:pPr>
              <w:spacing w:after="0"/>
              <w:jc w:val="left"/>
              <w:rPr>
                <w:color w:val="000000"/>
                <w:sz w:val="14"/>
              </w:rPr>
            </w:pPr>
            <w:r>
              <w:rPr>
                <w:color w:val="000000"/>
                <w:sz w:val="14"/>
              </w:rPr>
              <w:t>Splošni sklep</w:t>
            </w:r>
          </w:p>
        </w:tc>
        <w:tc>
          <w:tcPr>
            <w:tcW w:w="214" w:type="pct"/>
            <w:tcBorders>
              <w:top w:val="nil"/>
              <w:left w:val="nil"/>
              <w:bottom w:val="nil"/>
              <w:right w:val="nil"/>
            </w:tcBorders>
            <w:shd w:val="clear" w:color="auto" w:fill="auto"/>
            <w:noWrap/>
            <w:vAlign w:val="bottom"/>
            <w:hideMark/>
          </w:tcPr>
          <w:p w14:paraId="34DB9A16" w14:textId="77777777" w:rsidR="005938E0" w:rsidRPr="00E86A82" w:rsidRDefault="005938E0" w:rsidP="005938E0">
            <w:pPr>
              <w:spacing w:after="0"/>
              <w:jc w:val="left"/>
              <w:rPr>
                <w:color w:val="000000"/>
                <w:sz w:val="14"/>
                <w:lang w:val="en-IE"/>
              </w:rPr>
            </w:pPr>
          </w:p>
        </w:tc>
        <w:tc>
          <w:tcPr>
            <w:tcW w:w="214" w:type="pct"/>
            <w:tcBorders>
              <w:top w:val="nil"/>
              <w:left w:val="nil"/>
              <w:bottom w:val="nil"/>
              <w:right w:val="nil"/>
            </w:tcBorders>
            <w:shd w:val="clear" w:color="auto" w:fill="auto"/>
            <w:noWrap/>
            <w:vAlign w:val="bottom"/>
            <w:hideMark/>
          </w:tcPr>
          <w:p w14:paraId="67B2FE81"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58DA83C3"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51FDB511"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0D18363B"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4E51BDE"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146B1AD2"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6BF0B7D6"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0CC98CDF" w14:textId="77777777" w:rsidR="005938E0" w:rsidRPr="00E86A82" w:rsidRDefault="005938E0" w:rsidP="005938E0">
            <w:pPr>
              <w:spacing w:after="0"/>
              <w:jc w:val="left"/>
              <w:rPr>
                <w:sz w:val="20"/>
                <w:lang w:val="en-IE"/>
              </w:rPr>
            </w:pPr>
          </w:p>
        </w:tc>
        <w:tc>
          <w:tcPr>
            <w:tcW w:w="214" w:type="pct"/>
            <w:tcBorders>
              <w:top w:val="nil"/>
              <w:left w:val="nil"/>
              <w:bottom w:val="nil"/>
              <w:right w:val="single" w:sz="8" w:space="0" w:color="auto"/>
            </w:tcBorders>
            <w:shd w:val="clear" w:color="000000" w:fill="00B050"/>
            <w:noWrap/>
            <w:vAlign w:val="center"/>
            <w:hideMark/>
          </w:tcPr>
          <w:p w14:paraId="2B2E11DE" w14:textId="6B68683A" w:rsidR="005938E0" w:rsidRPr="00E86A82" w:rsidRDefault="005938E0" w:rsidP="005938E0">
            <w:pPr>
              <w:spacing w:after="0"/>
              <w:jc w:val="right"/>
              <w:rPr>
                <w:b/>
                <w:color w:val="000000"/>
                <w:sz w:val="14"/>
              </w:rPr>
            </w:pPr>
            <w:r>
              <w:rPr>
                <w:b/>
                <w:color w:val="000000"/>
                <w:sz w:val="14"/>
              </w:rPr>
              <w:t>0</w:t>
            </w:r>
          </w:p>
        </w:tc>
      </w:tr>
      <w:tr w:rsidR="000507C5" w:rsidRPr="009D192E" w14:paraId="04A689B4" w14:textId="77777777" w:rsidTr="005938E0">
        <w:trPr>
          <w:trHeight w:val="300"/>
        </w:trPr>
        <w:tc>
          <w:tcPr>
            <w:tcW w:w="89" w:type="pct"/>
            <w:tcBorders>
              <w:top w:val="nil"/>
              <w:left w:val="nil"/>
              <w:bottom w:val="nil"/>
              <w:right w:val="nil"/>
            </w:tcBorders>
            <w:shd w:val="clear" w:color="auto" w:fill="auto"/>
            <w:noWrap/>
            <w:vAlign w:val="bottom"/>
            <w:hideMark/>
          </w:tcPr>
          <w:p w14:paraId="68F08FE7" w14:textId="77777777" w:rsidR="005938E0" w:rsidRPr="00E86A82" w:rsidRDefault="005938E0" w:rsidP="005938E0">
            <w:pPr>
              <w:spacing w:after="0"/>
              <w:jc w:val="right"/>
              <w:rPr>
                <w:b/>
                <w:color w:val="000000"/>
                <w:sz w:val="14"/>
                <w:lang w:val="en-IE"/>
              </w:rPr>
            </w:pPr>
          </w:p>
        </w:tc>
        <w:tc>
          <w:tcPr>
            <w:tcW w:w="214" w:type="pct"/>
            <w:tcBorders>
              <w:top w:val="nil"/>
              <w:left w:val="nil"/>
              <w:bottom w:val="nil"/>
              <w:right w:val="nil"/>
            </w:tcBorders>
            <w:shd w:val="clear" w:color="auto" w:fill="auto"/>
            <w:noWrap/>
            <w:vAlign w:val="bottom"/>
            <w:hideMark/>
          </w:tcPr>
          <w:p w14:paraId="6FCD874D"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3ACC94E0"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5578319C"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F141E83"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41E3768F"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4E48263D"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40EFC747"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49BCD5D2"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6C63A9C2" w14:textId="77777777" w:rsidR="005938E0" w:rsidRPr="00E86A82" w:rsidRDefault="005938E0" w:rsidP="005938E0">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46747AD3" w14:textId="77777777" w:rsidR="005938E0" w:rsidRPr="009D192E" w:rsidRDefault="005938E0" w:rsidP="005938E0">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D98DA86" w14:textId="77777777" w:rsidR="005938E0" w:rsidRPr="009D192E" w:rsidRDefault="005938E0" w:rsidP="005938E0">
            <w:pPr>
              <w:spacing w:after="0"/>
              <w:jc w:val="left"/>
              <w:rPr>
                <w:sz w:val="20"/>
                <w:lang w:val="en-IE" w:eastAsia="fr-BE"/>
              </w:rPr>
            </w:pPr>
          </w:p>
        </w:tc>
        <w:tc>
          <w:tcPr>
            <w:tcW w:w="427" w:type="pct"/>
            <w:gridSpan w:val="2"/>
            <w:tcBorders>
              <w:top w:val="single" w:sz="8" w:space="0" w:color="auto"/>
              <w:left w:val="single" w:sz="8" w:space="0" w:color="auto"/>
              <w:bottom w:val="single" w:sz="8" w:space="0" w:color="auto"/>
              <w:right w:val="nil"/>
            </w:tcBorders>
            <w:shd w:val="clear" w:color="auto" w:fill="auto"/>
            <w:noWrap/>
            <w:vAlign w:val="center"/>
            <w:hideMark/>
          </w:tcPr>
          <w:p w14:paraId="6C0439C4" w14:textId="0E3D8EA2" w:rsidR="005938E0" w:rsidRPr="00E86A82" w:rsidRDefault="005938E0" w:rsidP="005938E0">
            <w:pPr>
              <w:spacing w:after="0"/>
              <w:jc w:val="left"/>
              <w:rPr>
                <w:color w:val="000000"/>
                <w:sz w:val="14"/>
              </w:rPr>
            </w:pPr>
            <w:r>
              <w:rPr>
                <w:color w:val="000000"/>
                <w:sz w:val="14"/>
              </w:rPr>
              <w:t>Ocena sistema upravljanja</w:t>
            </w:r>
          </w:p>
        </w:tc>
        <w:tc>
          <w:tcPr>
            <w:tcW w:w="214" w:type="pct"/>
            <w:tcBorders>
              <w:top w:val="single" w:sz="8" w:space="0" w:color="auto"/>
              <w:left w:val="nil"/>
              <w:bottom w:val="single" w:sz="8" w:space="0" w:color="auto"/>
              <w:right w:val="nil"/>
            </w:tcBorders>
            <w:shd w:val="clear" w:color="auto" w:fill="auto"/>
            <w:noWrap/>
            <w:vAlign w:val="center"/>
            <w:hideMark/>
          </w:tcPr>
          <w:p w14:paraId="79291467" w14:textId="77777777" w:rsidR="005938E0" w:rsidRPr="00E86A82" w:rsidRDefault="005938E0" w:rsidP="005938E0">
            <w:pPr>
              <w:spacing w:after="0"/>
              <w:jc w:val="left"/>
              <w:rPr>
                <w:rFonts w:ascii="Calibri" w:hAnsi="Calibri"/>
                <w:color w:val="000000"/>
                <w:sz w:val="14"/>
              </w:rPr>
            </w:pPr>
            <w:r>
              <w:rPr>
                <w:rFonts w:ascii="Calibri" w:hAnsi="Calibri"/>
                <w:color w:val="000000"/>
                <w:sz w:val="14"/>
              </w:rPr>
              <w:t xml:space="preserve"> </w:t>
            </w:r>
          </w:p>
        </w:tc>
        <w:tc>
          <w:tcPr>
            <w:tcW w:w="214" w:type="pct"/>
            <w:tcBorders>
              <w:top w:val="single" w:sz="8" w:space="0" w:color="auto"/>
              <w:left w:val="nil"/>
              <w:bottom w:val="single" w:sz="8" w:space="0" w:color="auto"/>
              <w:right w:val="nil"/>
            </w:tcBorders>
            <w:shd w:val="clear" w:color="auto" w:fill="auto"/>
            <w:noWrap/>
            <w:vAlign w:val="center"/>
            <w:hideMark/>
          </w:tcPr>
          <w:p w14:paraId="3800AB87" w14:textId="77777777" w:rsidR="005938E0" w:rsidRPr="00E86A82" w:rsidRDefault="005938E0" w:rsidP="005938E0">
            <w:pPr>
              <w:spacing w:after="0"/>
              <w:jc w:val="left"/>
              <w:rPr>
                <w:rFonts w:ascii="Calibri" w:hAnsi="Calibri"/>
                <w:color w:val="000000"/>
                <w:sz w:val="14"/>
              </w:rPr>
            </w:pPr>
            <w:r>
              <w:rPr>
                <w:rFonts w:ascii="Calibri" w:hAnsi="Calibri"/>
                <w:color w:val="000000"/>
                <w:sz w:val="14"/>
              </w:rPr>
              <w:t xml:space="preserve"> </w:t>
            </w:r>
          </w:p>
        </w:tc>
        <w:tc>
          <w:tcPr>
            <w:tcW w:w="214" w:type="pct"/>
            <w:tcBorders>
              <w:top w:val="single" w:sz="8" w:space="0" w:color="auto"/>
              <w:left w:val="nil"/>
              <w:bottom w:val="single" w:sz="8" w:space="0" w:color="auto"/>
              <w:right w:val="nil"/>
            </w:tcBorders>
            <w:shd w:val="clear" w:color="auto" w:fill="auto"/>
            <w:noWrap/>
            <w:vAlign w:val="center"/>
            <w:hideMark/>
          </w:tcPr>
          <w:p w14:paraId="0CC13A7B" w14:textId="77777777" w:rsidR="005938E0" w:rsidRPr="00E86A82" w:rsidRDefault="005938E0" w:rsidP="005938E0">
            <w:pPr>
              <w:spacing w:after="0"/>
              <w:jc w:val="left"/>
              <w:rPr>
                <w:rFonts w:ascii="Calibri" w:hAnsi="Calibri"/>
                <w:color w:val="000000"/>
                <w:sz w:val="14"/>
              </w:rPr>
            </w:pPr>
            <w:r>
              <w:rPr>
                <w:rFonts w:ascii="Calibri" w:hAnsi="Calibri"/>
                <w:color w:val="000000"/>
                <w:sz w:val="14"/>
              </w:rPr>
              <w:t xml:space="preserve"> </w:t>
            </w:r>
          </w:p>
        </w:tc>
        <w:tc>
          <w:tcPr>
            <w:tcW w:w="1495"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ED2B64" w14:textId="77777777" w:rsidR="005938E0" w:rsidRPr="00E86A82" w:rsidRDefault="005938E0" w:rsidP="005938E0">
            <w:pPr>
              <w:spacing w:after="0"/>
              <w:jc w:val="center"/>
              <w:rPr>
                <w:b/>
                <w:color w:val="000000"/>
                <w:sz w:val="14"/>
              </w:rPr>
            </w:pPr>
            <w:r>
              <w:rPr>
                <w:b/>
                <w:color w:val="000000"/>
                <w:sz w:val="14"/>
              </w:rPr>
              <w:t>Ne deluje</w:t>
            </w:r>
          </w:p>
        </w:tc>
      </w:tr>
    </w:tbl>
    <w:p w14:paraId="59900EC4" w14:textId="0797EF23" w:rsidR="006322DD" w:rsidRDefault="00914C76" w:rsidP="00914C76">
      <w:pPr>
        <w:pStyle w:val="Text2"/>
        <w:spacing w:after="0"/>
        <w:ind w:left="720"/>
        <w:rPr>
          <w:i/>
          <w:iCs/>
          <w:sz w:val="22"/>
          <w:szCs w:val="22"/>
        </w:rPr>
      </w:pPr>
      <w:r>
        <w:rPr>
          <w:i/>
          <w:sz w:val="22"/>
        </w:rPr>
        <w:t xml:space="preserve">* Se ne uporablja za IAKS. </w:t>
      </w:r>
      <w:proofErr w:type="spellStart"/>
      <w:r>
        <w:rPr>
          <w:i/>
          <w:sz w:val="22"/>
        </w:rPr>
        <w:t>Ponder</w:t>
      </w:r>
      <w:proofErr w:type="spellEnd"/>
      <w:r>
        <w:rPr>
          <w:i/>
          <w:sz w:val="22"/>
        </w:rPr>
        <w:t xml:space="preserve"> se prenese na postopke za računovodstvo.</w:t>
      </w:r>
    </w:p>
    <w:p w14:paraId="445D7E09" w14:textId="6ABDD72C" w:rsidR="00D7547B" w:rsidRPr="000C69D8" w:rsidRDefault="00D7547B" w:rsidP="00D7547B">
      <w:pPr>
        <w:ind w:left="770"/>
        <w:rPr>
          <w:sz w:val="22"/>
          <w:szCs w:val="22"/>
        </w:rPr>
      </w:pPr>
      <w:r>
        <w:rPr>
          <w:sz w:val="22"/>
        </w:rPr>
        <w:t xml:space="preserve">** Upošteva se drugi </w:t>
      </w:r>
      <w:proofErr w:type="spellStart"/>
      <w:r>
        <w:rPr>
          <w:sz w:val="22"/>
        </w:rPr>
        <w:t>ponder</w:t>
      </w:r>
      <w:proofErr w:type="spellEnd"/>
      <w:r>
        <w:rPr>
          <w:sz w:val="22"/>
        </w:rPr>
        <w:t>, če se RC2 in RC3 ne uporabljata za proračunsko leto 2023.</w:t>
      </w:r>
    </w:p>
    <w:p w14:paraId="097CF221" w14:textId="77777777" w:rsidR="00D7547B" w:rsidRDefault="00D7547B" w:rsidP="1BE027F2">
      <w:pPr>
        <w:pStyle w:val="Text2"/>
        <w:spacing w:after="0"/>
        <w:ind w:left="720"/>
        <w:rPr>
          <w:i/>
          <w:iCs/>
          <w:sz w:val="22"/>
          <w:szCs w:val="22"/>
        </w:rPr>
      </w:pPr>
    </w:p>
    <w:p w14:paraId="61DAE4C3" w14:textId="773271C7" w:rsidR="00B36174" w:rsidRPr="004609DC" w:rsidDel="00A80E0F" w:rsidRDefault="00B36174" w:rsidP="1BE027F2">
      <w:pPr>
        <w:pStyle w:val="Text2"/>
        <w:spacing w:after="0"/>
        <w:ind w:left="720"/>
        <w:rPr>
          <w:i/>
          <w:iCs/>
          <w:sz w:val="22"/>
          <w:szCs w:val="22"/>
        </w:rPr>
      </w:pPr>
      <w:r>
        <w:rPr>
          <w:i/>
          <w:sz w:val="22"/>
        </w:rPr>
        <w:t>Legenda:</w:t>
      </w:r>
    </w:p>
    <w:p w14:paraId="2586FF8F" w14:textId="77777777" w:rsidR="00B36174" w:rsidRPr="004609DC" w:rsidDel="00A80E0F" w:rsidRDefault="00B36174" w:rsidP="007D3FF6">
      <w:pPr>
        <w:pStyle w:val="Text2"/>
        <w:tabs>
          <w:tab w:val="clear" w:pos="2161"/>
          <w:tab w:val="left" w:pos="993"/>
        </w:tabs>
        <w:spacing w:after="0"/>
        <w:ind w:left="1146" w:hanging="426"/>
        <w:rPr>
          <w:i/>
          <w:sz w:val="22"/>
          <w:szCs w:val="22"/>
        </w:rPr>
      </w:pPr>
      <w:r>
        <w:rPr>
          <w:i/>
          <w:sz w:val="22"/>
        </w:rPr>
        <w:t>T –</w:t>
      </w:r>
      <w:r>
        <w:tab/>
      </w:r>
      <w:r>
        <w:rPr>
          <w:i/>
          <w:sz w:val="22"/>
        </w:rPr>
        <w:t>točke – ustrezati morajo ocenam iz poglavja 4</w:t>
      </w:r>
    </w:p>
    <w:p w14:paraId="4706C7F2" w14:textId="0FF49B70" w:rsidR="00B36174" w:rsidRPr="004609DC" w:rsidDel="00A80E0F" w:rsidRDefault="00B36174" w:rsidP="007D3FF6">
      <w:pPr>
        <w:pStyle w:val="Text2"/>
        <w:tabs>
          <w:tab w:val="clear" w:pos="2161"/>
          <w:tab w:val="left" w:pos="993"/>
        </w:tabs>
        <w:spacing w:after="0"/>
        <w:ind w:left="1146" w:hanging="426"/>
        <w:rPr>
          <w:i/>
          <w:sz w:val="22"/>
          <w:szCs w:val="22"/>
        </w:rPr>
      </w:pPr>
      <w:r>
        <w:rPr>
          <w:i/>
          <w:sz w:val="22"/>
        </w:rPr>
        <w:t>P –</w:t>
      </w:r>
      <w:r>
        <w:tab/>
      </w:r>
      <w:proofErr w:type="spellStart"/>
      <w:r>
        <w:rPr>
          <w:i/>
          <w:sz w:val="22"/>
        </w:rPr>
        <w:t>ponder</w:t>
      </w:r>
      <w:proofErr w:type="spellEnd"/>
      <w:r>
        <w:rPr>
          <w:i/>
          <w:sz w:val="22"/>
        </w:rPr>
        <w:t>, dodeljen vsakemu ocenjevalnemu merilu in sistemu upravljanja – ustreza oddelku 5.4 Smernice št. 2</w:t>
      </w:r>
    </w:p>
    <w:p w14:paraId="6A317530" w14:textId="77777777" w:rsidR="00B36174" w:rsidRPr="004609DC" w:rsidDel="00A80E0F" w:rsidRDefault="00B36174" w:rsidP="007D3FF6">
      <w:pPr>
        <w:pStyle w:val="Text2"/>
        <w:tabs>
          <w:tab w:val="clear" w:pos="2161"/>
          <w:tab w:val="left" w:pos="993"/>
        </w:tabs>
        <w:spacing w:after="0"/>
        <w:ind w:left="1146" w:hanging="426"/>
        <w:rPr>
          <w:i/>
          <w:sz w:val="22"/>
          <w:szCs w:val="22"/>
        </w:rPr>
      </w:pPr>
      <w:r>
        <w:rPr>
          <w:i/>
          <w:sz w:val="22"/>
        </w:rPr>
        <w:lastRenderedPageBreak/>
        <w:t>S —</w:t>
      </w:r>
      <w:r>
        <w:tab/>
      </w:r>
      <w:r>
        <w:rPr>
          <w:i/>
          <w:sz w:val="22"/>
        </w:rPr>
        <w:t xml:space="preserve">skupaj = </w:t>
      </w:r>
      <w:proofErr w:type="spellStart"/>
      <w:r>
        <w:rPr>
          <w:i/>
          <w:sz w:val="22"/>
        </w:rPr>
        <w:t>ponder</w:t>
      </w:r>
      <w:proofErr w:type="spellEnd"/>
      <w:r>
        <w:rPr>
          <w:i/>
          <w:sz w:val="22"/>
        </w:rPr>
        <w:t xml:space="preserve"> x točke</w:t>
      </w:r>
    </w:p>
    <w:p w14:paraId="0669B052" w14:textId="77777777" w:rsidR="005142CD" w:rsidDel="00A80E0F" w:rsidRDefault="005142CD" w:rsidP="007D3FF6">
      <w:pPr>
        <w:pStyle w:val="Text2"/>
        <w:ind w:left="720"/>
        <w:rPr>
          <w:i/>
          <w:sz w:val="22"/>
          <w:szCs w:val="22"/>
        </w:rPr>
      </w:pPr>
    </w:p>
    <w:p w14:paraId="1F9DF343" w14:textId="77777777" w:rsidR="001367AF" w:rsidDel="00A80E0F" w:rsidRDefault="001367AF" w:rsidP="007D3FF6">
      <w:pPr>
        <w:pStyle w:val="Text2"/>
        <w:ind w:left="720"/>
        <w:rPr>
          <w:i/>
          <w:sz w:val="22"/>
          <w:szCs w:val="22"/>
        </w:rPr>
      </w:pPr>
      <w:r>
        <w:rPr>
          <w:i/>
          <w:sz w:val="22"/>
        </w:rPr>
        <w:t>[BODISI:]</w:t>
      </w:r>
    </w:p>
    <w:p w14:paraId="098A1108" w14:textId="35FBD31B" w:rsidR="001367AF" w:rsidRPr="004609DC" w:rsidDel="00A80E0F" w:rsidRDefault="001367AF" w:rsidP="006317D6">
      <w:pPr>
        <w:rPr>
          <w:sz w:val="22"/>
          <w:szCs w:val="22"/>
        </w:rPr>
      </w:pPr>
      <w:r>
        <w:rPr>
          <w:sz w:val="22"/>
        </w:rPr>
        <w:t xml:space="preserve">Skupna ocena sistema upravljanja za populacijo IAKS je </w:t>
      </w:r>
      <w:r>
        <w:rPr>
          <w:i/>
          <w:sz w:val="22"/>
        </w:rPr>
        <w:t>[izberite eno: ne deluje, deluje delno, deluje, deluje dobro].</w:t>
      </w:r>
    </w:p>
    <w:p w14:paraId="10BC2285" w14:textId="77777777" w:rsidR="001367AF" w:rsidRPr="00CE6D6B" w:rsidDel="00A80E0F" w:rsidRDefault="00283DB1" w:rsidP="007D3FF6">
      <w:pPr>
        <w:pStyle w:val="Text2"/>
        <w:spacing w:after="120"/>
        <w:ind w:left="720"/>
        <w:rPr>
          <w:i/>
          <w:sz w:val="22"/>
          <w:szCs w:val="22"/>
        </w:rPr>
      </w:pPr>
      <w:r>
        <w:rPr>
          <w:i/>
          <w:sz w:val="22"/>
        </w:rPr>
        <w:t>[bodisi]</w:t>
      </w:r>
    </w:p>
    <w:p w14:paraId="1C850E27" w14:textId="77777777" w:rsidR="001367AF" w:rsidRPr="004609DC" w:rsidDel="00A80E0F" w:rsidRDefault="001367AF" w:rsidP="006317D6">
      <w:pPr>
        <w:rPr>
          <w:sz w:val="22"/>
          <w:szCs w:val="22"/>
        </w:rPr>
      </w:pPr>
      <w:r>
        <w:rPr>
          <w:sz w:val="22"/>
        </w:rPr>
        <w:t xml:space="preserve">Na podlagi zgornje matrike glede notranje kontrole bi bilo o sistemu notranjih kontrol za populacijo IAKS mogoče sklepati, da </w:t>
      </w:r>
      <w:r>
        <w:rPr>
          <w:i/>
          <w:sz w:val="22"/>
        </w:rPr>
        <w:t>[izberite eno: ne deluje, deluje delno, deluje, deluje dobro]</w:t>
      </w:r>
      <w:r>
        <w:rPr>
          <w:sz w:val="22"/>
        </w:rPr>
        <w:t xml:space="preserve">. Vendar se ne strinjamo s tem sklepom. Naša ocena, uporabljena za določitev velikosti vzorca za preizkušanje podatkov, je </w:t>
      </w:r>
      <w:r>
        <w:rPr>
          <w:i/>
          <w:sz w:val="22"/>
        </w:rPr>
        <w:t>[izberite eno: ne deluje, deluje delno, deluje, deluje dobro]</w:t>
      </w:r>
      <w:r>
        <w:rPr>
          <w:sz w:val="22"/>
        </w:rPr>
        <w:t xml:space="preserve"> iz naslednjih razlogov:</w:t>
      </w:r>
    </w:p>
    <w:p w14:paraId="377CACBC" w14:textId="77777777" w:rsidR="001367AF" w:rsidRPr="004609DC" w:rsidDel="00A80E0F" w:rsidRDefault="00283DB1" w:rsidP="007D3FF6">
      <w:pPr>
        <w:pStyle w:val="Text2"/>
        <w:spacing w:after="0"/>
        <w:ind w:left="720"/>
        <w:rPr>
          <w:i/>
          <w:sz w:val="22"/>
          <w:szCs w:val="22"/>
        </w:rPr>
      </w:pPr>
      <w:r>
        <w:rPr>
          <w:i/>
          <w:sz w:val="22"/>
        </w:rPr>
        <w:t>[Pojasnite.]</w:t>
      </w:r>
    </w:p>
    <w:p w14:paraId="44FB7579" w14:textId="77777777" w:rsidR="001367AF" w:rsidRPr="004609DC" w:rsidDel="00A80E0F" w:rsidRDefault="001367AF" w:rsidP="007D3FF6">
      <w:pPr>
        <w:pStyle w:val="Text2"/>
        <w:ind w:left="720"/>
        <w:rPr>
          <w:i/>
          <w:sz w:val="22"/>
          <w:szCs w:val="22"/>
        </w:rPr>
      </w:pPr>
    </w:p>
    <w:p w14:paraId="7DD6803D" w14:textId="757EDDE3" w:rsidR="005142CD" w:rsidRDefault="00913C2B" w:rsidP="007D3FF6">
      <w:pPr>
        <w:pStyle w:val="Text2"/>
        <w:spacing w:after="0"/>
        <w:ind w:left="720"/>
        <w:rPr>
          <w:i/>
          <w:sz w:val="22"/>
          <w:szCs w:val="22"/>
        </w:rPr>
      </w:pPr>
      <w:r>
        <w:br w:type="page"/>
      </w:r>
      <w:r>
        <w:rPr>
          <w:i/>
          <w:sz w:val="22"/>
        </w:rPr>
        <w:lastRenderedPageBreak/>
        <w:t>Ne-IAKS</w:t>
      </w:r>
    </w:p>
    <w:p w14:paraId="1F1331CC" w14:textId="614D6ACE" w:rsidR="006322DD" w:rsidRDefault="006322DD" w:rsidP="00E86A82">
      <w:pPr>
        <w:pStyle w:val="Text2"/>
        <w:spacing w:after="0"/>
        <w:ind w:left="720"/>
        <w:rPr>
          <w:i/>
          <w:sz w:val="22"/>
          <w:szCs w:val="22"/>
        </w:rPr>
      </w:pPr>
    </w:p>
    <w:tbl>
      <w:tblPr>
        <w:tblW w:w="5000" w:type="pct"/>
        <w:tblCellMar>
          <w:left w:w="70" w:type="dxa"/>
          <w:right w:w="70" w:type="dxa"/>
        </w:tblCellMar>
        <w:tblLook w:val="04A0" w:firstRow="1" w:lastRow="0" w:firstColumn="1" w:lastColumn="0" w:noHBand="0" w:noVBand="1"/>
      </w:tblPr>
      <w:tblGrid>
        <w:gridCol w:w="397"/>
        <w:gridCol w:w="813"/>
        <w:gridCol w:w="813"/>
        <w:gridCol w:w="561"/>
        <w:gridCol w:w="561"/>
        <w:gridCol w:w="561"/>
        <w:gridCol w:w="561"/>
        <w:gridCol w:w="561"/>
        <w:gridCol w:w="561"/>
        <w:gridCol w:w="561"/>
        <w:gridCol w:w="561"/>
        <w:gridCol w:w="561"/>
        <w:gridCol w:w="809"/>
        <w:gridCol w:w="809"/>
        <w:gridCol w:w="561"/>
        <w:gridCol w:w="561"/>
        <w:gridCol w:w="561"/>
        <w:gridCol w:w="561"/>
        <w:gridCol w:w="561"/>
        <w:gridCol w:w="562"/>
        <w:gridCol w:w="562"/>
        <w:gridCol w:w="700"/>
        <w:gridCol w:w="562"/>
        <w:gridCol w:w="895"/>
      </w:tblGrid>
      <w:tr w:rsidR="006322DD" w:rsidRPr="009D192E" w14:paraId="0D5F8A4A" w14:textId="77777777" w:rsidTr="00E86A82">
        <w:trPr>
          <w:trHeight w:val="290"/>
        </w:trPr>
        <w:tc>
          <w:tcPr>
            <w:tcW w:w="5000" w:type="pct"/>
            <w:gridSpan w:val="2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B9DCFB" w14:textId="77777777" w:rsidR="006322DD" w:rsidRPr="00E86A82" w:rsidRDefault="006322DD" w:rsidP="00E86A82">
            <w:pPr>
              <w:spacing w:after="0"/>
              <w:jc w:val="center"/>
              <w:rPr>
                <w:b/>
                <w:color w:val="000000"/>
                <w:sz w:val="14"/>
              </w:rPr>
            </w:pPr>
            <w:r>
              <w:rPr>
                <w:b/>
                <w:color w:val="000000"/>
                <w:sz w:val="14"/>
              </w:rPr>
              <w:t xml:space="preserve">Matrika </w:t>
            </w:r>
          </w:p>
        </w:tc>
      </w:tr>
      <w:tr w:rsidR="006322DD" w:rsidRPr="009D192E" w14:paraId="79725929" w14:textId="77777777" w:rsidTr="00E86A82">
        <w:trPr>
          <w:trHeight w:val="300"/>
        </w:trPr>
        <w:tc>
          <w:tcPr>
            <w:tcW w:w="5000" w:type="pct"/>
            <w:gridSpan w:val="24"/>
            <w:vMerge/>
            <w:tcBorders>
              <w:top w:val="single" w:sz="8" w:space="0" w:color="auto"/>
              <w:left w:val="single" w:sz="8" w:space="0" w:color="auto"/>
              <w:bottom w:val="single" w:sz="8" w:space="0" w:color="000000"/>
              <w:right w:val="single" w:sz="8" w:space="0" w:color="000000"/>
            </w:tcBorders>
            <w:vAlign w:val="center"/>
            <w:hideMark/>
          </w:tcPr>
          <w:p w14:paraId="2548EB29" w14:textId="77777777" w:rsidR="006322DD" w:rsidRPr="00E86A82" w:rsidRDefault="006322DD" w:rsidP="00070C8F">
            <w:pPr>
              <w:spacing w:after="0"/>
              <w:jc w:val="left"/>
              <w:rPr>
                <w:b/>
                <w:color w:val="000000"/>
                <w:sz w:val="14"/>
                <w:lang w:val="en-IE"/>
              </w:rPr>
            </w:pPr>
          </w:p>
        </w:tc>
      </w:tr>
      <w:tr w:rsidR="00A6095D" w:rsidRPr="009D192E" w14:paraId="0B923193" w14:textId="77777777" w:rsidTr="00070C8F">
        <w:trPr>
          <w:trHeight w:val="36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2D36EDC" w14:textId="28265076" w:rsidR="006322DD" w:rsidRPr="00E86A82" w:rsidRDefault="006322DD" w:rsidP="00070C8F">
            <w:pPr>
              <w:spacing w:after="0"/>
              <w:jc w:val="center"/>
              <w:rPr>
                <w:color w:val="000000"/>
                <w:sz w:val="14"/>
                <w:lang w:val="en-IE"/>
              </w:rPr>
            </w:pPr>
          </w:p>
        </w:tc>
        <w:tc>
          <w:tcPr>
            <w:tcW w:w="427" w:type="pct"/>
            <w:gridSpan w:val="2"/>
            <w:vMerge w:val="restart"/>
            <w:tcBorders>
              <w:top w:val="nil"/>
              <w:left w:val="nil"/>
              <w:bottom w:val="nil"/>
              <w:right w:val="single" w:sz="8" w:space="0" w:color="000000"/>
            </w:tcBorders>
            <w:shd w:val="clear" w:color="auto" w:fill="auto"/>
            <w:noWrap/>
            <w:vAlign w:val="bottom"/>
            <w:hideMark/>
          </w:tcPr>
          <w:p w14:paraId="7450B63A" w14:textId="0A072CB8" w:rsidR="006322DD" w:rsidRPr="009D192E" w:rsidRDefault="006322DD" w:rsidP="00070C8F">
            <w:pPr>
              <w:spacing w:after="0"/>
              <w:jc w:val="right"/>
              <w:rPr>
                <w:b/>
                <w:bCs/>
                <w:sz w:val="14"/>
                <w:szCs w:val="14"/>
              </w:rPr>
            </w:pPr>
            <w:r>
              <w:rPr>
                <w:rFonts w:ascii="Calibri" w:hAnsi="Calibri"/>
                <w:noProof/>
                <w:color w:val="000000"/>
                <w:sz w:val="22"/>
              </w:rPr>
              <mc:AlternateContent>
                <mc:Choice Requires="wps">
                  <w:drawing>
                    <wp:anchor distT="0" distB="0" distL="114300" distR="114300" simplePos="0" relativeHeight="251658246" behindDoc="0" locked="0" layoutInCell="1" allowOverlap="1" wp14:anchorId="01C5EEE3" wp14:editId="216A3702">
                      <wp:simplePos x="0" y="0"/>
                      <wp:positionH relativeFrom="column">
                        <wp:posOffset>-41910</wp:posOffset>
                      </wp:positionH>
                      <wp:positionV relativeFrom="paragraph">
                        <wp:posOffset>23495</wp:posOffset>
                      </wp:positionV>
                      <wp:extent cx="1092200" cy="539750"/>
                      <wp:effectExtent l="0" t="0" r="31750" b="31750"/>
                      <wp:wrapNone/>
                      <wp:docPr id="6" name="Straight Connector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CnPr/>
                            <wps:spPr bwMode="auto">
                              <a:xfrm>
                                <a:off x="0" y="0"/>
                                <a:ext cx="1092200" cy="53975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2B71E" id="Straight Connector 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85pt" to="82.7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"/>
                  </w:pict>
                </mc:Fallback>
              </mc:AlternateContent>
            </w:r>
            <w:r>
              <w:rPr>
                <w:b/>
                <w:sz w:val="14"/>
              </w:rPr>
              <w:t xml:space="preserve">Sestavni del </w:t>
            </w:r>
          </w:p>
          <w:p w14:paraId="576BB3C6" w14:textId="43A9F5D1" w:rsidR="006322DD" w:rsidRPr="00E86A82" w:rsidRDefault="006322DD" w:rsidP="00E86A82">
            <w:pPr>
              <w:spacing w:after="0"/>
              <w:jc w:val="right"/>
              <w:rPr>
                <w:rFonts w:ascii="Calibri" w:hAnsi="Calibri"/>
                <w:color w:val="000000"/>
                <w:sz w:val="22"/>
              </w:rPr>
            </w:pPr>
            <w:r>
              <w:rPr>
                <w:b/>
                <w:sz w:val="14"/>
              </w:rPr>
              <w:t>ocene</w:t>
            </w:r>
          </w:p>
        </w:tc>
        <w:tc>
          <w:tcPr>
            <w:tcW w:w="1708" w:type="pct"/>
            <w:gridSpan w:val="8"/>
            <w:vMerge w:val="restart"/>
            <w:tcBorders>
              <w:top w:val="single" w:sz="8" w:space="0" w:color="000000"/>
              <w:left w:val="single" w:sz="8" w:space="0" w:color="auto"/>
              <w:bottom w:val="nil"/>
              <w:right w:val="single" w:sz="8" w:space="0" w:color="000000"/>
            </w:tcBorders>
            <w:shd w:val="clear" w:color="auto" w:fill="auto"/>
            <w:vAlign w:val="center"/>
            <w:hideMark/>
          </w:tcPr>
          <w:p w14:paraId="59DC9190" w14:textId="504B37E7" w:rsidR="006322DD" w:rsidRPr="00E86A82" w:rsidRDefault="006322DD" w:rsidP="00070C8F">
            <w:pPr>
              <w:spacing w:after="0"/>
              <w:jc w:val="center"/>
              <w:rPr>
                <w:b/>
                <w:color w:val="000000"/>
                <w:sz w:val="14"/>
              </w:rPr>
            </w:pPr>
            <w:r>
              <w:rPr>
                <w:b/>
                <w:color w:val="000000"/>
                <w:sz w:val="14"/>
              </w:rPr>
              <w:t>Notranje okolje</w:t>
            </w:r>
          </w:p>
        </w:tc>
        <w:tc>
          <w:tcPr>
            <w:tcW w:w="427" w:type="pct"/>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7DC92AF5" w14:textId="77777777" w:rsidR="006322DD" w:rsidRPr="00E86A82" w:rsidRDefault="006322DD" w:rsidP="00070C8F">
            <w:pPr>
              <w:spacing w:after="0"/>
              <w:jc w:val="center"/>
              <w:rPr>
                <w:b/>
                <w:color w:val="000000"/>
                <w:sz w:val="14"/>
              </w:rPr>
            </w:pPr>
            <w:r>
              <w:rPr>
                <w:b/>
                <w:color w:val="000000"/>
                <w:sz w:val="14"/>
              </w:rPr>
              <w:t>Kontrolne dejavnosti</w:t>
            </w:r>
          </w:p>
        </w:tc>
        <w:tc>
          <w:tcPr>
            <w:tcW w:w="854" w:type="pct"/>
            <w:gridSpan w:val="4"/>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2981FD8E" w14:textId="77777777" w:rsidR="006322DD" w:rsidRPr="00E86A82" w:rsidRDefault="006322DD" w:rsidP="00070C8F">
            <w:pPr>
              <w:spacing w:after="0"/>
              <w:jc w:val="center"/>
              <w:rPr>
                <w:b/>
                <w:color w:val="000000"/>
                <w:sz w:val="14"/>
              </w:rPr>
            </w:pPr>
            <w:r>
              <w:rPr>
                <w:b/>
                <w:color w:val="000000"/>
                <w:sz w:val="14"/>
              </w:rPr>
              <w:t>Informacije in sporočanje</w:t>
            </w:r>
          </w:p>
        </w:tc>
        <w:tc>
          <w:tcPr>
            <w:tcW w:w="854" w:type="pct"/>
            <w:gridSpan w:val="4"/>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7AE8F07F" w14:textId="77777777" w:rsidR="006322DD" w:rsidRPr="00E86A82" w:rsidRDefault="006322DD" w:rsidP="00070C8F">
            <w:pPr>
              <w:spacing w:after="0"/>
              <w:jc w:val="center"/>
              <w:rPr>
                <w:b/>
                <w:color w:val="000000"/>
                <w:sz w:val="14"/>
              </w:rPr>
            </w:pPr>
            <w:r>
              <w:rPr>
                <w:b/>
                <w:color w:val="000000"/>
                <w:sz w:val="14"/>
              </w:rPr>
              <w:t>Spremljanje</w:t>
            </w:r>
          </w:p>
        </w:tc>
        <w:tc>
          <w:tcPr>
            <w:tcW w:w="427" w:type="pct"/>
            <w:gridSpan w:val="2"/>
            <w:vMerge w:val="restart"/>
            <w:tcBorders>
              <w:top w:val="single" w:sz="8" w:space="0" w:color="000000"/>
              <w:left w:val="single" w:sz="8" w:space="0" w:color="auto"/>
              <w:bottom w:val="single" w:sz="8" w:space="0" w:color="000000"/>
              <w:right w:val="single" w:sz="8" w:space="0" w:color="000000"/>
            </w:tcBorders>
            <w:shd w:val="clear" w:color="000000" w:fill="FFFF00"/>
            <w:vAlign w:val="center"/>
            <w:hideMark/>
          </w:tcPr>
          <w:p w14:paraId="555F3604" w14:textId="77777777" w:rsidR="006322DD" w:rsidRPr="00E86A82" w:rsidRDefault="006322DD" w:rsidP="00070C8F">
            <w:pPr>
              <w:spacing w:after="0"/>
              <w:jc w:val="center"/>
              <w:rPr>
                <w:b/>
                <w:color w:val="000000"/>
                <w:sz w:val="14"/>
              </w:rPr>
            </w:pPr>
            <w:r>
              <w:rPr>
                <w:b/>
                <w:color w:val="000000"/>
                <w:sz w:val="14"/>
              </w:rPr>
              <w:t>Ocena na ravni ocenjevalnih meril</w:t>
            </w:r>
          </w:p>
        </w:tc>
        <w:tc>
          <w:tcPr>
            <w:tcW w:w="214" w:type="pct"/>
            <w:vMerge w:val="restart"/>
            <w:tcBorders>
              <w:top w:val="nil"/>
              <w:left w:val="single" w:sz="8" w:space="0" w:color="auto"/>
              <w:bottom w:val="single" w:sz="8" w:space="0" w:color="000000"/>
              <w:right w:val="single" w:sz="8" w:space="0" w:color="auto"/>
            </w:tcBorders>
            <w:shd w:val="clear" w:color="000000" w:fill="00FF00"/>
            <w:vAlign w:val="center"/>
            <w:hideMark/>
          </w:tcPr>
          <w:p w14:paraId="40A81749" w14:textId="77777777" w:rsidR="006322DD" w:rsidRPr="00E86A82" w:rsidRDefault="006322DD" w:rsidP="00070C8F">
            <w:pPr>
              <w:spacing w:after="0"/>
              <w:jc w:val="center"/>
              <w:rPr>
                <w:b/>
                <w:color w:val="000000"/>
                <w:sz w:val="14"/>
              </w:rPr>
            </w:pPr>
            <w:r>
              <w:rPr>
                <w:b/>
                <w:color w:val="000000"/>
                <w:sz w:val="14"/>
              </w:rPr>
              <w:t>Splošni sklep</w:t>
            </w:r>
          </w:p>
        </w:tc>
      </w:tr>
      <w:tr w:rsidR="00A6095D" w:rsidRPr="009D192E" w14:paraId="64D377E2" w14:textId="77777777" w:rsidTr="00070C8F">
        <w:trPr>
          <w:trHeight w:val="276"/>
        </w:trPr>
        <w:tc>
          <w:tcPr>
            <w:tcW w:w="89" w:type="pct"/>
            <w:vMerge/>
            <w:tcBorders>
              <w:top w:val="nil"/>
              <w:left w:val="single" w:sz="8" w:space="0" w:color="auto"/>
              <w:bottom w:val="single" w:sz="8" w:space="0" w:color="000000"/>
              <w:right w:val="single" w:sz="8" w:space="0" w:color="auto"/>
            </w:tcBorders>
            <w:vAlign w:val="center"/>
            <w:hideMark/>
          </w:tcPr>
          <w:p w14:paraId="02849705" w14:textId="77777777" w:rsidR="006322DD" w:rsidRPr="009D192E" w:rsidRDefault="006322DD" w:rsidP="00070C8F">
            <w:pPr>
              <w:spacing w:after="0"/>
              <w:jc w:val="left"/>
              <w:rPr>
                <w:color w:val="000000"/>
                <w:sz w:val="14"/>
                <w:szCs w:val="14"/>
                <w:lang w:val="en-IE" w:eastAsia="fr-BE"/>
              </w:rPr>
            </w:pPr>
          </w:p>
        </w:tc>
        <w:tc>
          <w:tcPr>
            <w:tcW w:w="427" w:type="pct"/>
            <w:gridSpan w:val="2"/>
            <w:vMerge/>
            <w:tcBorders>
              <w:top w:val="nil"/>
              <w:left w:val="nil"/>
              <w:bottom w:val="nil"/>
              <w:right w:val="single" w:sz="8" w:space="0" w:color="000000"/>
            </w:tcBorders>
            <w:vAlign w:val="center"/>
            <w:hideMark/>
          </w:tcPr>
          <w:p w14:paraId="33A23A4A" w14:textId="77777777" w:rsidR="006322DD" w:rsidRPr="009D192E" w:rsidRDefault="006322DD" w:rsidP="00070C8F">
            <w:pPr>
              <w:spacing w:after="0"/>
              <w:jc w:val="left"/>
              <w:rPr>
                <w:rFonts w:ascii="Calibri" w:hAnsi="Calibri" w:cs="Calibri"/>
                <w:color w:val="000000"/>
                <w:sz w:val="22"/>
                <w:szCs w:val="22"/>
                <w:lang w:val="en-IE" w:eastAsia="fr-BE"/>
              </w:rPr>
            </w:pPr>
          </w:p>
        </w:tc>
        <w:tc>
          <w:tcPr>
            <w:tcW w:w="1708" w:type="pct"/>
            <w:gridSpan w:val="8"/>
            <w:vMerge/>
            <w:tcBorders>
              <w:top w:val="single" w:sz="8" w:space="0" w:color="000000"/>
              <w:left w:val="single" w:sz="8" w:space="0" w:color="auto"/>
              <w:bottom w:val="nil"/>
              <w:right w:val="single" w:sz="8" w:space="0" w:color="000000"/>
            </w:tcBorders>
            <w:vAlign w:val="center"/>
            <w:hideMark/>
          </w:tcPr>
          <w:p w14:paraId="71A2E773" w14:textId="77777777" w:rsidR="006322DD" w:rsidRPr="009D192E" w:rsidRDefault="006322DD" w:rsidP="00070C8F">
            <w:pPr>
              <w:spacing w:after="0"/>
              <w:jc w:val="left"/>
              <w:rPr>
                <w:b/>
                <w:bCs/>
                <w:color w:val="000000"/>
                <w:sz w:val="14"/>
                <w:szCs w:val="14"/>
                <w:lang w:val="en-IE" w:eastAsia="fr-BE"/>
              </w:rPr>
            </w:pP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11960AF6" w14:textId="77777777" w:rsidR="006322DD" w:rsidRPr="009D192E" w:rsidRDefault="006322DD" w:rsidP="00070C8F">
            <w:pPr>
              <w:spacing w:after="0"/>
              <w:jc w:val="left"/>
              <w:rPr>
                <w:b/>
                <w:bCs/>
                <w:color w:val="000000"/>
                <w:sz w:val="14"/>
                <w:szCs w:val="14"/>
                <w:lang w:val="en-IE" w:eastAsia="fr-BE"/>
              </w:rPr>
            </w:pPr>
          </w:p>
        </w:tc>
        <w:tc>
          <w:tcPr>
            <w:tcW w:w="854" w:type="pct"/>
            <w:gridSpan w:val="4"/>
            <w:vMerge/>
            <w:tcBorders>
              <w:top w:val="single" w:sz="8" w:space="0" w:color="000000"/>
              <w:left w:val="single" w:sz="8" w:space="0" w:color="auto"/>
              <w:bottom w:val="single" w:sz="8" w:space="0" w:color="000000"/>
              <w:right w:val="single" w:sz="8" w:space="0" w:color="000000"/>
            </w:tcBorders>
            <w:vAlign w:val="center"/>
            <w:hideMark/>
          </w:tcPr>
          <w:p w14:paraId="442F2D4C" w14:textId="77777777" w:rsidR="006322DD" w:rsidRPr="009D192E" w:rsidRDefault="006322DD" w:rsidP="00070C8F">
            <w:pPr>
              <w:spacing w:after="0"/>
              <w:jc w:val="left"/>
              <w:rPr>
                <w:b/>
                <w:bCs/>
                <w:color w:val="000000"/>
                <w:sz w:val="14"/>
                <w:szCs w:val="14"/>
                <w:lang w:val="en-IE" w:eastAsia="fr-BE"/>
              </w:rPr>
            </w:pPr>
          </w:p>
        </w:tc>
        <w:tc>
          <w:tcPr>
            <w:tcW w:w="854" w:type="pct"/>
            <w:gridSpan w:val="4"/>
            <w:vMerge/>
            <w:tcBorders>
              <w:top w:val="single" w:sz="8" w:space="0" w:color="000000"/>
              <w:left w:val="single" w:sz="8" w:space="0" w:color="auto"/>
              <w:bottom w:val="single" w:sz="8" w:space="0" w:color="000000"/>
              <w:right w:val="single" w:sz="8" w:space="0" w:color="000000"/>
            </w:tcBorders>
            <w:vAlign w:val="center"/>
            <w:hideMark/>
          </w:tcPr>
          <w:p w14:paraId="60E9A3B6" w14:textId="77777777" w:rsidR="006322DD" w:rsidRPr="009D192E" w:rsidRDefault="006322DD" w:rsidP="00070C8F">
            <w:pPr>
              <w:spacing w:after="0"/>
              <w:jc w:val="left"/>
              <w:rPr>
                <w:b/>
                <w:bCs/>
                <w:color w:val="000000"/>
                <w:sz w:val="14"/>
                <w:szCs w:val="14"/>
                <w:lang w:val="en-IE" w:eastAsia="fr-BE"/>
              </w:rPr>
            </w:pP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7E3A548E" w14:textId="77777777" w:rsidR="006322DD" w:rsidRPr="009D192E" w:rsidRDefault="006322DD" w:rsidP="00070C8F">
            <w:pPr>
              <w:spacing w:after="0"/>
              <w:jc w:val="left"/>
              <w:rPr>
                <w:b/>
                <w:bCs/>
                <w:color w:val="000000"/>
                <w:sz w:val="14"/>
                <w:szCs w:val="14"/>
                <w:lang w:val="en-IE" w:eastAsia="fr-BE"/>
              </w:rPr>
            </w:pPr>
          </w:p>
        </w:tc>
        <w:tc>
          <w:tcPr>
            <w:tcW w:w="214" w:type="pct"/>
            <w:vMerge/>
            <w:tcBorders>
              <w:top w:val="nil"/>
              <w:left w:val="single" w:sz="8" w:space="0" w:color="auto"/>
              <w:bottom w:val="single" w:sz="8" w:space="0" w:color="000000"/>
              <w:right w:val="single" w:sz="8" w:space="0" w:color="auto"/>
            </w:tcBorders>
            <w:vAlign w:val="center"/>
            <w:hideMark/>
          </w:tcPr>
          <w:p w14:paraId="1ECACAD1" w14:textId="77777777" w:rsidR="006322DD" w:rsidRPr="009D192E" w:rsidRDefault="006322DD" w:rsidP="00070C8F">
            <w:pPr>
              <w:spacing w:after="0"/>
              <w:jc w:val="left"/>
              <w:rPr>
                <w:b/>
                <w:bCs/>
                <w:color w:val="000000"/>
                <w:sz w:val="14"/>
                <w:szCs w:val="14"/>
                <w:lang w:val="en-IE" w:eastAsia="fr-BE"/>
              </w:rPr>
            </w:pPr>
          </w:p>
        </w:tc>
      </w:tr>
      <w:tr w:rsidR="00A6095D" w:rsidRPr="009D192E" w14:paraId="4CCE584D" w14:textId="77777777" w:rsidTr="00070C8F">
        <w:trPr>
          <w:trHeight w:val="36"/>
        </w:trPr>
        <w:tc>
          <w:tcPr>
            <w:tcW w:w="89" w:type="pct"/>
            <w:vMerge/>
            <w:tcBorders>
              <w:top w:val="nil"/>
              <w:left w:val="single" w:sz="8" w:space="0" w:color="auto"/>
              <w:bottom w:val="single" w:sz="8" w:space="0" w:color="000000"/>
              <w:right w:val="single" w:sz="8" w:space="0" w:color="auto"/>
            </w:tcBorders>
            <w:vAlign w:val="center"/>
            <w:hideMark/>
          </w:tcPr>
          <w:p w14:paraId="1FAB0FA4" w14:textId="77777777" w:rsidR="006322DD" w:rsidRPr="00E86A82" w:rsidRDefault="006322DD" w:rsidP="00070C8F">
            <w:pPr>
              <w:spacing w:after="0"/>
              <w:jc w:val="left"/>
              <w:rPr>
                <w:color w:val="000000"/>
                <w:sz w:val="14"/>
                <w:lang w:val="en-IE"/>
              </w:rPr>
            </w:pPr>
          </w:p>
        </w:tc>
        <w:tc>
          <w:tcPr>
            <w:tcW w:w="427" w:type="pct"/>
            <w:gridSpan w:val="2"/>
            <w:tcBorders>
              <w:top w:val="nil"/>
              <w:left w:val="nil"/>
              <w:bottom w:val="single" w:sz="8" w:space="0" w:color="auto"/>
              <w:right w:val="single" w:sz="8" w:space="0" w:color="000000"/>
            </w:tcBorders>
            <w:shd w:val="clear" w:color="auto" w:fill="auto"/>
            <w:vAlign w:val="center"/>
            <w:hideMark/>
          </w:tcPr>
          <w:p w14:paraId="0083C7B2" w14:textId="77777777" w:rsidR="006322DD" w:rsidRPr="00E86A82" w:rsidRDefault="006322DD" w:rsidP="00070C8F">
            <w:pPr>
              <w:spacing w:after="0"/>
              <w:jc w:val="left"/>
              <w:rPr>
                <w:b/>
                <w:color w:val="000000"/>
                <w:sz w:val="14"/>
              </w:rPr>
            </w:pPr>
            <w:r>
              <w:rPr>
                <w:b/>
                <w:color w:val="000000"/>
                <w:sz w:val="14"/>
              </w:rPr>
              <w:t xml:space="preserve">Postopek                                                                                                           </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5A90A538" w14:textId="77777777" w:rsidR="006322DD" w:rsidRPr="00E86A82" w:rsidRDefault="006322DD" w:rsidP="00070C8F">
            <w:pPr>
              <w:spacing w:after="0"/>
              <w:jc w:val="center"/>
              <w:rPr>
                <w:b/>
                <w:i/>
                <w:color w:val="000000"/>
                <w:sz w:val="14"/>
              </w:rPr>
            </w:pPr>
            <w:r>
              <w:rPr>
                <w:b/>
                <w:i/>
                <w:color w:val="000000"/>
                <w:sz w:val="14"/>
              </w:rPr>
              <w:t>Organizacija</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7A1F3FF7" w14:textId="77777777" w:rsidR="006322DD" w:rsidRPr="00E86A82" w:rsidRDefault="006322DD" w:rsidP="00070C8F">
            <w:pPr>
              <w:spacing w:after="0"/>
              <w:jc w:val="center"/>
              <w:rPr>
                <w:b/>
                <w:i/>
                <w:color w:val="000000"/>
                <w:sz w:val="14"/>
              </w:rPr>
            </w:pPr>
            <w:r>
              <w:rPr>
                <w:b/>
                <w:i/>
                <w:color w:val="000000"/>
                <w:sz w:val="14"/>
              </w:rPr>
              <w:t>Človeški viri</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1BE5DE3E" w14:textId="77777777" w:rsidR="006322DD" w:rsidRPr="00E86A82" w:rsidRDefault="006322DD" w:rsidP="00070C8F">
            <w:pPr>
              <w:spacing w:after="0"/>
              <w:jc w:val="center"/>
              <w:rPr>
                <w:b/>
                <w:i/>
                <w:color w:val="000000"/>
                <w:sz w:val="14"/>
              </w:rPr>
            </w:pPr>
            <w:r>
              <w:rPr>
                <w:b/>
                <w:i/>
                <w:color w:val="000000"/>
                <w:sz w:val="14"/>
              </w:rPr>
              <w:t>Prenos nalog</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5C8BBF92" w14:textId="77777777" w:rsidR="006322DD" w:rsidRPr="00E86A82" w:rsidRDefault="006322DD" w:rsidP="00E86A82">
            <w:pPr>
              <w:spacing w:after="0"/>
              <w:jc w:val="center"/>
              <w:rPr>
                <w:b/>
                <w:i/>
                <w:color w:val="000000"/>
                <w:sz w:val="14"/>
              </w:rPr>
            </w:pPr>
            <w:r>
              <w:rPr>
                <w:b/>
                <w:i/>
                <w:color w:val="000000"/>
                <w:sz w:val="14"/>
              </w:rPr>
              <w:t>Ocena tveganja</w:t>
            </w: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78413614" w14:textId="77777777" w:rsidR="006322DD" w:rsidRPr="009D192E" w:rsidRDefault="006322DD" w:rsidP="00070C8F">
            <w:pPr>
              <w:spacing w:after="0"/>
              <w:jc w:val="left"/>
              <w:rPr>
                <w:b/>
                <w:bCs/>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78C488A2" w14:textId="77777777" w:rsidR="006322DD" w:rsidRPr="00E86A82" w:rsidRDefault="006322DD" w:rsidP="00070C8F">
            <w:pPr>
              <w:spacing w:after="0"/>
              <w:jc w:val="center"/>
              <w:rPr>
                <w:b/>
                <w:i/>
                <w:color w:val="000000"/>
                <w:sz w:val="14"/>
              </w:rPr>
            </w:pPr>
            <w:r>
              <w:rPr>
                <w:b/>
                <w:i/>
                <w:color w:val="000000"/>
                <w:sz w:val="14"/>
              </w:rPr>
              <w:t>Sporočanje</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26BABA4C" w14:textId="77777777" w:rsidR="006322DD" w:rsidRPr="00E86A82" w:rsidRDefault="006322DD" w:rsidP="00070C8F">
            <w:pPr>
              <w:spacing w:after="0"/>
              <w:jc w:val="center"/>
              <w:rPr>
                <w:b/>
                <w:i/>
                <w:color w:val="000000"/>
                <w:sz w:val="14"/>
              </w:rPr>
            </w:pPr>
            <w:r>
              <w:rPr>
                <w:b/>
                <w:i/>
                <w:color w:val="000000"/>
                <w:sz w:val="14"/>
              </w:rPr>
              <w:t>Varnost informacijskih sistemov</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6489AA6F" w14:textId="77777777" w:rsidR="006322DD" w:rsidRPr="00E86A82" w:rsidRDefault="006322DD" w:rsidP="00070C8F">
            <w:pPr>
              <w:spacing w:after="0"/>
              <w:jc w:val="center"/>
              <w:rPr>
                <w:b/>
                <w:i/>
                <w:color w:val="000000"/>
                <w:sz w:val="14"/>
              </w:rPr>
            </w:pPr>
            <w:r>
              <w:rPr>
                <w:b/>
                <w:i/>
                <w:color w:val="000000"/>
                <w:sz w:val="14"/>
              </w:rPr>
              <w:t xml:space="preserve">Stalno spremljanje </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105C4057" w14:textId="77777777" w:rsidR="006322DD" w:rsidRPr="00E86A82" w:rsidRDefault="006322DD" w:rsidP="00070C8F">
            <w:pPr>
              <w:spacing w:after="0"/>
              <w:jc w:val="center"/>
              <w:rPr>
                <w:b/>
                <w:i/>
                <w:color w:val="000000"/>
                <w:sz w:val="14"/>
              </w:rPr>
            </w:pPr>
            <w:r>
              <w:rPr>
                <w:b/>
                <w:i/>
                <w:color w:val="000000"/>
                <w:sz w:val="14"/>
              </w:rPr>
              <w:t>Notranja revizija</w:t>
            </w: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3E1CFF2E" w14:textId="77777777" w:rsidR="006322DD" w:rsidRPr="00E86A82" w:rsidRDefault="006322DD" w:rsidP="00070C8F">
            <w:pPr>
              <w:spacing w:after="0"/>
              <w:jc w:val="left"/>
              <w:rPr>
                <w:b/>
                <w:color w:val="000000"/>
                <w:sz w:val="14"/>
                <w:lang w:val="en-IE"/>
              </w:rPr>
            </w:pPr>
          </w:p>
        </w:tc>
        <w:tc>
          <w:tcPr>
            <w:tcW w:w="214" w:type="pct"/>
            <w:vMerge/>
            <w:tcBorders>
              <w:top w:val="nil"/>
              <w:left w:val="single" w:sz="8" w:space="0" w:color="auto"/>
              <w:bottom w:val="single" w:sz="8" w:space="0" w:color="000000"/>
              <w:right w:val="single" w:sz="8" w:space="0" w:color="auto"/>
            </w:tcBorders>
            <w:vAlign w:val="center"/>
            <w:hideMark/>
          </w:tcPr>
          <w:p w14:paraId="79765CAD" w14:textId="77777777" w:rsidR="006322DD" w:rsidRPr="00E86A82" w:rsidRDefault="006322DD" w:rsidP="00070C8F">
            <w:pPr>
              <w:spacing w:after="0"/>
              <w:jc w:val="left"/>
              <w:rPr>
                <w:b/>
                <w:color w:val="000000"/>
                <w:sz w:val="14"/>
                <w:lang w:val="en-IE"/>
              </w:rPr>
            </w:pPr>
          </w:p>
        </w:tc>
      </w:tr>
      <w:tr w:rsidR="00A6095D" w:rsidRPr="009D192E" w14:paraId="66820F11" w14:textId="77777777" w:rsidTr="00070C8F">
        <w:trPr>
          <w:trHeight w:val="370"/>
        </w:trPr>
        <w:tc>
          <w:tcPr>
            <w:tcW w:w="89" w:type="pct"/>
            <w:vMerge/>
            <w:tcBorders>
              <w:top w:val="nil"/>
              <w:left w:val="single" w:sz="8" w:space="0" w:color="auto"/>
              <w:bottom w:val="single" w:sz="8" w:space="0" w:color="000000"/>
              <w:right w:val="single" w:sz="8" w:space="0" w:color="auto"/>
            </w:tcBorders>
            <w:vAlign w:val="center"/>
            <w:hideMark/>
          </w:tcPr>
          <w:p w14:paraId="231E5AC4" w14:textId="77777777" w:rsidR="006322DD" w:rsidRPr="00E86A82" w:rsidRDefault="006322DD" w:rsidP="00070C8F">
            <w:pPr>
              <w:spacing w:after="0"/>
              <w:jc w:val="left"/>
              <w:rPr>
                <w:color w:val="000000"/>
                <w:sz w:val="14"/>
                <w:lang w:val="en-I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5E8CCE0B" w14:textId="77777777" w:rsidR="006322DD" w:rsidRPr="00E86A82" w:rsidRDefault="006322DD" w:rsidP="00070C8F">
            <w:pPr>
              <w:spacing w:after="0"/>
              <w:jc w:val="center"/>
              <w:rPr>
                <w:b/>
                <w:color w:val="000000"/>
                <w:sz w:val="14"/>
              </w:rPr>
            </w:pPr>
            <w:r>
              <w:rPr>
                <w:b/>
                <w:color w:val="000000"/>
                <w:sz w:val="14"/>
              </w:rPr>
              <w:t xml:space="preserve">Ponderiranje/točkovanje </w:t>
            </w:r>
          </w:p>
        </w:tc>
        <w:tc>
          <w:tcPr>
            <w:tcW w:w="214" w:type="pct"/>
            <w:tcBorders>
              <w:top w:val="nil"/>
              <w:left w:val="nil"/>
              <w:bottom w:val="single" w:sz="8" w:space="0" w:color="auto"/>
              <w:right w:val="single" w:sz="8" w:space="0" w:color="auto"/>
            </w:tcBorders>
            <w:shd w:val="clear" w:color="auto" w:fill="auto"/>
            <w:vAlign w:val="center"/>
            <w:hideMark/>
          </w:tcPr>
          <w:p w14:paraId="5AC968B7" w14:textId="77777777" w:rsidR="006322DD" w:rsidRPr="00E86A82" w:rsidRDefault="006322DD" w:rsidP="00070C8F">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7BC323D2" w14:textId="115C7979" w:rsidR="006322DD" w:rsidRPr="00E86A82" w:rsidRDefault="006322DD" w:rsidP="00070C8F">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08422C59" w14:textId="77777777" w:rsidR="006322DD" w:rsidRPr="00E86A82" w:rsidRDefault="006322DD" w:rsidP="00070C8F">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6DAC0BF3" w14:textId="77777777" w:rsidR="006322DD" w:rsidRPr="00E86A82" w:rsidRDefault="006322DD" w:rsidP="00070C8F">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7C535D43" w14:textId="77777777" w:rsidR="006322DD" w:rsidRPr="00E86A82" w:rsidRDefault="006322DD" w:rsidP="00070C8F">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252DDA70" w14:textId="77777777" w:rsidR="006322DD" w:rsidRPr="00E86A82" w:rsidRDefault="006322DD" w:rsidP="00070C8F">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6B21C158" w14:textId="77777777" w:rsidR="006322DD" w:rsidRPr="00E86A82" w:rsidRDefault="006322DD" w:rsidP="00070C8F">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090331D3" w14:textId="77777777" w:rsidR="006322DD" w:rsidRPr="009D192E" w:rsidRDefault="006322DD" w:rsidP="00070C8F">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5A9B3202" w14:textId="77777777" w:rsidR="006322DD" w:rsidRPr="009D192E" w:rsidRDefault="006322DD" w:rsidP="00070C8F">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0EDA6613" w14:textId="77777777" w:rsidR="006322DD" w:rsidRPr="00E86A82" w:rsidRDefault="006322DD" w:rsidP="00070C8F">
            <w:pPr>
              <w:spacing w:after="0"/>
              <w:jc w:val="center"/>
              <w:rPr>
                <w:b/>
                <w:color w:val="000000"/>
                <w:sz w:val="14"/>
              </w:rPr>
            </w:pPr>
            <w:r>
              <w:rPr>
                <w:b/>
                <w:color w:val="000000"/>
                <w:sz w:val="14"/>
              </w:rPr>
              <w:t>S pri 50 %</w:t>
            </w:r>
          </w:p>
        </w:tc>
        <w:tc>
          <w:tcPr>
            <w:tcW w:w="214" w:type="pct"/>
            <w:tcBorders>
              <w:top w:val="nil"/>
              <w:left w:val="nil"/>
              <w:bottom w:val="single" w:sz="8" w:space="0" w:color="auto"/>
              <w:right w:val="single" w:sz="8" w:space="0" w:color="auto"/>
            </w:tcBorders>
            <w:shd w:val="clear" w:color="auto" w:fill="auto"/>
            <w:vAlign w:val="center"/>
            <w:hideMark/>
          </w:tcPr>
          <w:p w14:paraId="6B8A973B" w14:textId="77777777" w:rsidR="006322DD" w:rsidRPr="00E86A82" w:rsidRDefault="006322DD" w:rsidP="00070C8F">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3ED89258" w14:textId="77777777" w:rsidR="006322DD" w:rsidRPr="00E86A82" w:rsidRDefault="006322DD" w:rsidP="00070C8F">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157300A1" w14:textId="77777777" w:rsidR="006322DD" w:rsidRPr="00E86A82" w:rsidRDefault="006322DD" w:rsidP="00070C8F">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77EBDEFA" w14:textId="77777777" w:rsidR="006322DD" w:rsidRPr="00E86A82" w:rsidRDefault="006322DD" w:rsidP="00070C8F">
            <w:pPr>
              <w:spacing w:after="0"/>
              <w:jc w:val="center"/>
              <w:rPr>
                <w:b/>
                <w:color w:val="000000"/>
                <w:sz w:val="14"/>
              </w:rPr>
            </w:pPr>
            <w:r>
              <w:rPr>
                <w:b/>
                <w:color w:val="000000"/>
                <w:sz w:val="14"/>
              </w:rPr>
              <w:t>S pri 10 %</w:t>
            </w:r>
          </w:p>
        </w:tc>
        <w:tc>
          <w:tcPr>
            <w:tcW w:w="214" w:type="pct"/>
            <w:tcBorders>
              <w:top w:val="nil"/>
              <w:left w:val="nil"/>
              <w:bottom w:val="single" w:sz="8" w:space="0" w:color="auto"/>
              <w:right w:val="single" w:sz="8" w:space="0" w:color="auto"/>
            </w:tcBorders>
            <w:shd w:val="clear" w:color="auto" w:fill="auto"/>
            <w:vAlign w:val="center"/>
            <w:hideMark/>
          </w:tcPr>
          <w:p w14:paraId="2ED60965" w14:textId="77777777" w:rsidR="006322DD" w:rsidRPr="00E86A82" w:rsidRDefault="006322DD" w:rsidP="00070C8F">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643322CF" w14:textId="77777777" w:rsidR="006322DD" w:rsidRPr="00E86A82" w:rsidRDefault="006322DD" w:rsidP="00070C8F">
            <w:pPr>
              <w:spacing w:after="0"/>
              <w:jc w:val="center"/>
              <w:rPr>
                <w:b/>
                <w:color w:val="000000"/>
                <w:sz w:val="14"/>
              </w:rPr>
            </w:pPr>
            <w:r>
              <w:rPr>
                <w:b/>
                <w:color w:val="000000"/>
                <w:sz w:val="14"/>
              </w:rPr>
              <w:t>S pri 10 %</w:t>
            </w:r>
          </w:p>
        </w:tc>
        <w:tc>
          <w:tcPr>
            <w:tcW w:w="214" w:type="pct"/>
            <w:tcBorders>
              <w:top w:val="nil"/>
              <w:left w:val="nil"/>
              <w:bottom w:val="single" w:sz="8" w:space="0" w:color="auto"/>
              <w:right w:val="single" w:sz="8" w:space="0" w:color="auto"/>
            </w:tcBorders>
            <w:shd w:val="clear" w:color="auto" w:fill="auto"/>
            <w:vAlign w:val="center"/>
            <w:hideMark/>
          </w:tcPr>
          <w:p w14:paraId="18CB451B" w14:textId="77777777" w:rsidR="006322DD" w:rsidRPr="00E86A82" w:rsidRDefault="006322DD" w:rsidP="00070C8F">
            <w:pPr>
              <w:spacing w:after="0"/>
              <w:jc w:val="center"/>
              <w:rPr>
                <w:b/>
                <w:color w:val="000000"/>
                <w:sz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4926D17C" w14:textId="77777777" w:rsidR="006322DD" w:rsidRPr="00E86A82" w:rsidRDefault="006322DD" w:rsidP="00070C8F">
            <w:pPr>
              <w:spacing w:after="0"/>
              <w:jc w:val="center"/>
              <w:rPr>
                <w:b/>
                <w:color w:val="000000"/>
                <w:sz w:val="14"/>
              </w:rPr>
            </w:pPr>
            <w:r>
              <w:rPr>
                <w:b/>
                <w:color w:val="000000"/>
                <w:sz w:val="14"/>
              </w:rPr>
              <w:t>S pri 5 %</w:t>
            </w:r>
          </w:p>
        </w:tc>
        <w:tc>
          <w:tcPr>
            <w:tcW w:w="214" w:type="pct"/>
            <w:tcBorders>
              <w:top w:val="nil"/>
              <w:left w:val="nil"/>
              <w:bottom w:val="single" w:sz="8" w:space="0" w:color="auto"/>
              <w:right w:val="single" w:sz="8" w:space="0" w:color="auto"/>
            </w:tcBorders>
            <w:shd w:val="clear" w:color="000000" w:fill="FFFF00"/>
            <w:vAlign w:val="center"/>
            <w:hideMark/>
          </w:tcPr>
          <w:p w14:paraId="713F501F" w14:textId="77777777" w:rsidR="006322DD" w:rsidRPr="00E86A82" w:rsidRDefault="006322DD" w:rsidP="00070C8F">
            <w:pPr>
              <w:spacing w:after="0"/>
              <w:jc w:val="center"/>
              <w:rPr>
                <w:b/>
                <w:color w:val="000000"/>
                <w:sz w:val="14"/>
              </w:rPr>
            </w:pPr>
            <w:r>
              <w:rPr>
                <w:b/>
                <w:color w:val="000000"/>
                <w:sz w:val="14"/>
              </w:rPr>
              <w:t>P</w:t>
            </w:r>
          </w:p>
        </w:tc>
        <w:tc>
          <w:tcPr>
            <w:tcW w:w="214" w:type="pct"/>
            <w:tcBorders>
              <w:top w:val="nil"/>
              <w:left w:val="nil"/>
              <w:bottom w:val="single" w:sz="8" w:space="0" w:color="auto"/>
              <w:right w:val="single" w:sz="8" w:space="0" w:color="auto"/>
            </w:tcBorders>
            <w:shd w:val="clear" w:color="000000" w:fill="FFFF00"/>
            <w:vAlign w:val="center"/>
            <w:hideMark/>
          </w:tcPr>
          <w:p w14:paraId="24F19971" w14:textId="77777777" w:rsidR="006322DD" w:rsidRPr="00E86A82" w:rsidRDefault="006322DD" w:rsidP="00070C8F">
            <w:pPr>
              <w:spacing w:after="0"/>
              <w:jc w:val="center"/>
              <w:rPr>
                <w:b/>
                <w:color w:val="000000"/>
                <w:sz w:val="14"/>
              </w:rPr>
            </w:pPr>
            <w:r>
              <w:rPr>
                <w:b/>
                <w:color w:val="000000"/>
                <w:sz w:val="14"/>
              </w:rPr>
              <w:t>S</w:t>
            </w:r>
          </w:p>
        </w:tc>
        <w:tc>
          <w:tcPr>
            <w:tcW w:w="214" w:type="pct"/>
            <w:tcBorders>
              <w:top w:val="nil"/>
              <w:left w:val="nil"/>
              <w:bottom w:val="single" w:sz="8" w:space="0" w:color="auto"/>
              <w:right w:val="single" w:sz="8" w:space="0" w:color="auto"/>
            </w:tcBorders>
            <w:shd w:val="clear" w:color="000000" w:fill="00FF00"/>
            <w:vAlign w:val="center"/>
            <w:hideMark/>
          </w:tcPr>
          <w:p w14:paraId="63985858" w14:textId="77777777" w:rsidR="006322DD" w:rsidRPr="00E86A82" w:rsidRDefault="006322DD" w:rsidP="00070C8F">
            <w:pPr>
              <w:spacing w:after="0"/>
              <w:jc w:val="center"/>
              <w:rPr>
                <w:b/>
                <w:color w:val="000000"/>
                <w:sz w:val="14"/>
              </w:rPr>
            </w:pPr>
            <w:r>
              <w:rPr>
                <w:b/>
                <w:color w:val="000000"/>
                <w:sz w:val="14"/>
              </w:rPr>
              <w:t>Ponderirano skupaj</w:t>
            </w:r>
          </w:p>
        </w:tc>
      </w:tr>
      <w:tr w:rsidR="00A6095D" w:rsidRPr="009D192E" w14:paraId="0CC06CAF" w14:textId="77777777" w:rsidTr="00070C8F">
        <w:trPr>
          <w:trHeight w:val="30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688FCFB" w14:textId="77777777" w:rsidR="006322DD" w:rsidRPr="00E86A82" w:rsidRDefault="006322DD" w:rsidP="00070C8F">
            <w:pPr>
              <w:spacing w:after="0"/>
              <w:jc w:val="center"/>
              <w:rPr>
                <w:color w:val="000000"/>
                <w:sz w:val="14"/>
              </w:rPr>
            </w:pPr>
            <w:r>
              <w:rPr>
                <w:color w:val="000000"/>
                <w:sz w:val="14"/>
              </w:rPr>
              <w:t>RC1</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705E020C" w14:textId="77777777" w:rsidR="006322DD" w:rsidRPr="00E86A82" w:rsidRDefault="006322DD" w:rsidP="00070C8F">
            <w:pPr>
              <w:spacing w:after="0"/>
              <w:jc w:val="center"/>
              <w:rPr>
                <w:color w:val="000000"/>
                <w:sz w:val="14"/>
              </w:rPr>
            </w:pPr>
            <w:r>
              <w:rPr>
                <w:color w:val="000000"/>
                <w:sz w:val="14"/>
              </w:rPr>
              <w:t>Izvrševanje plačil</w:t>
            </w:r>
          </w:p>
        </w:tc>
        <w:tc>
          <w:tcPr>
            <w:tcW w:w="214" w:type="pct"/>
            <w:tcBorders>
              <w:top w:val="nil"/>
              <w:left w:val="nil"/>
              <w:bottom w:val="single" w:sz="8" w:space="0" w:color="auto"/>
              <w:right w:val="single" w:sz="8" w:space="0" w:color="auto"/>
            </w:tcBorders>
            <w:shd w:val="clear" w:color="auto" w:fill="auto"/>
            <w:noWrap/>
            <w:vAlign w:val="center"/>
            <w:hideMark/>
          </w:tcPr>
          <w:p w14:paraId="61817088"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DC6FA1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574C7F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C27AAB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A6A6A6"/>
            <w:noWrap/>
            <w:vAlign w:val="center"/>
            <w:hideMark/>
          </w:tcPr>
          <w:p w14:paraId="58CC13F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A6A6A6"/>
            <w:noWrap/>
            <w:vAlign w:val="center"/>
            <w:hideMark/>
          </w:tcPr>
          <w:p w14:paraId="2827493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62FC1C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12ACFF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279A95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0629B2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1E7804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9323FAC"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7C195AE"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68981923"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E09474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4FF65E6"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4F507DD"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73B84ED"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11673132" w14:textId="77777777" w:rsidR="006322DD" w:rsidRPr="00E86A82" w:rsidRDefault="006322DD" w:rsidP="00070C8F">
            <w:pPr>
              <w:spacing w:after="0"/>
              <w:jc w:val="center"/>
              <w:rPr>
                <w:b/>
                <w:color w:val="000000"/>
                <w:sz w:val="14"/>
              </w:rPr>
            </w:pPr>
            <w:r>
              <w:rPr>
                <w:b/>
                <w:color w:val="000000"/>
                <w:sz w:val="14"/>
              </w:rPr>
              <w:t>10 %</w:t>
            </w:r>
          </w:p>
        </w:tc>
        <w:tc>
          <w:tcPr>
            <w:tcW w:w="214" w:type="pct"/>
            <w:tcBorders>
              <w:top w:val="nil"/>
              <w:left w:val="nil"/>
              <w:bottom w:val="single" w:sz="8" w:space="0" w:color="auto"/>
              <w:right w:val="single" w:sz="8" w:space="0" w:color="auto"/>
            </w:tcBorders>
            <w:shd w:val="clear" w:color="000000" w:fill="FFFF00"/>
            <w:noWrap/>
            <w:vAlign w:val="center"/>
            <w:hideMark/>
          </w:tcPr>
          <w:p w14:paraId="3ED70E60" w14:textId="23ACDFCA" w:rsidR="006322DD" w:rsidRPr="00E86A82" w:rsidRDefault="006322DD" w:rsidP="00070C8F">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5B4F5017" w14:textId="3A121124" w:rsidR="006322DD" w:rsidRPr="00E86A82" w:rsidRDefault="006322DD" w:rsidP="00070C8F">
            <w:pPr>
              <w:spacing w:after="0"/>
              <w:jc w:val="right"/>
              <w:rPr>
                <w:color w:val="000000"/>
                <w:sz w:val="14"/>
              </w:rPr>
            </w:pPr>
            <w:r>
              <w:rPr>
                <w:color w:val="000000"/>
                <w:sz w:val="14"/>
              </w:rPr>
              <w:t>0</w:t>
            </w:r>
          </w:p>
        </w:tc>
      </w:tr>
      <w:tr w:rsidR="00A6095D" w:rsidRPr="009D192E" w14:paraId="19657BDB" w14:textId="77777777" w:rsidTr="00070C8F">
        <w:trPr>
          <w:trHeight w:val="300"/>
        </w:trPr>
        <w:tc>
          <w:tcPr>
            <w:tcW w:w="89" w:type="pct"/>
            <w:vMerge/>
            <w:tcBorders>
              <w:top w:val="nil"/>
              <w:left w:val="single" w:sz="8" w:space="0" w:color="auto"/>
              <w:bottom w:val="single" w:sz="8" w:space="0" w:color="000000"/>
              <w:right w:val="single" w:sz="8" w:space="0" w:color="auto"/>
            </w:tcBorders>
            <w:vAlign w:val="center"/>
            <w:hideMark/>
          </w:tcPr>
          <w:p w14:paraId="4D161F62" w14:textId="77777777" w:rsidR="006322DD" w:rsidRPr="00E86A82" w:rsidRDefault="006322DD" w:rsidP="00070C8F">
            <w:pPr>
              <w:spacing w:after="0"/>
              <w:jc w:val="left"/>
              <w:rPr>
                <w:color w:val="000000"/>
                <w:sz w:val="14"/>
                <w:lang w:val="en-I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64BEDA13" w14:textId="77777777" w:rsidR="006322DD" w:rsidRPr="00E86A82" w:rsidRDefault="006322DD" w:rsidP="00070C8F">
            <w:pPr>
              <w:spacing w:after="0"/>
              <w:jc w:val="center"/>
              <w:rPr>
                <w:color w:val="000000"/>
                <w:sz w:val="14"/>
              </w:rPr>
            </w:pPr>
            <w:r>
              <w:rPr>
                <w:color w:val="000000"/>
                <w:sz w:val="14"/>
              </w:rPr>
              <w:t>Računovodstvo</w:t>
            </w:r>
          </w:p>
        </w:tc>
        <w:tc>
          <w:tcPr>
            <w:tcW w:w="214" w:type="pct"/>
            <w:tcBorders>
              <w:top w:val="nil"/>
              <w:left w:val="nil"/>
              <w:bottom w:val="single" w:sz="8" w:space="0" w:color="auto"/>
              <w:right w:val="single" w:sz="8" w:space="0" w:color="auto"/>
            </w:tcBorders>
            <w:shd w:val="clear" w:color="auto" w:fill="auto"/>
            <w:noWrap/>
            <w:vAlign w:val="center"/>
            <w:hideMark/>
          </w:tcPr>
          <w:p w14:paraId="08C10530"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FF0C6B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30386B7"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953CB4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EA9865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893562E"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75DDA6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68FB9DE"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2DA5270"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C9975E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64C988C"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385223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57DFB9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0D29630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7C93D4B"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E4124BC"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42B2CDE" w14:textId="77777777" w:rsidR="006322DD" w:rsidRPr="009D192E" w:rsidRDefault="006322DD" w:rsidP="00070C8F">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765220D"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7DD85204" w14:textId="7A8926FC" w:rsidR="006322DD" w:rsidRPr="00E86A82" w:rsidRDefault="006322DD" w:rsidP="00070C8F">
            <w:pPr>
              <w:spacing w:after="0"/>
              <w:jc w:val="center"/>
              <w:rPr>
                <w:b/>
                <w:color w:val="000000"/>
                <w:sz w:val="14"/>
              </w:rPr>
            </w:pPr>
            <w:r>
              <w:rPr>
                <w:b/>
                <w:color w:val="000000"/>
                <w:sz w:val="14"/>
              </w:rPr>
              <w:t>10 ali 15 %</w:t>
            </w:r>
          </w:p>
        </w:tc>
        <w:tc>
          <w:tcPr>
            <w:tcW w:w="214" w:type="pct"/>
            <w:tcBorders>
              <w:top w:val="nil"/>
              <w:left w:val="nil"/>
              <w:bottom w:val="single" w:sz="8" w:space="0" w:color="auto"/>
              <w:right w:val="single" w:sz="8" w:space="0" w:color="auto"/>
            </w:tcBorders>
            <w:shd w:val="clear" w:color="000000" w:fill="FFFF00"/>
            <w:noWrap/>
            <w:vAlign w:val="center"/>
            <w:hideMark/>
          </w:tcPr>
          <w:p w14:paraId="6ECF690C" w14:textId="622853DD" w:rsidR="006322DD" w:rsidRPr="00E86A82" w:rsidRDefault="006322DD" w:rsidP="00070C8F">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25FDEC78" w14:textId="4026318F" w:rsidR="006322DD" w:rsidRPr="00E86A82" w:rsidRDefault="006322DD" w:rsidP="00070C8F">
            <w:pPr>
              <w:spacing w:after="0"/>
              <w:jc w:val="right"/>
              <w:rPr>
                <w:color w:val="000000"/>
                <w:sz w:val="14"/>
              </w:rPr>
            </w:pPr>
            <w:r>
              <w:rPr>
                <w:color w:val="000000"/>
                <w:sz w:val="14"/>
              </w:rPr>
              <w:t>0</w:t>
            </w:r>
          </w:p>
        </w:tc>
      </w:tr>
      <w:tr w:rsidR="00A6095D" w:rsidRPr="009D192E" w14:paraId="35F89938" w14:textId="77777777" w:rsidTr="00070C8F">
        <w:trPr>
          <w:trHeight w:val="300"/>
        </w:trPr>
        <w:tc>
          <w:tcPr>
            <w:tcW w:w="89" w:type="pct"/>
            <w:vMerge/>
            <w:tcBorders>
              <w:top w:val="nil"/>
              <w:left w:val="single" w:sz="8" w:space="0" w:color="auto"/>
              <w:bottom w:val="single" w:sz="8" w:space="0" w:color="000000"/>
              <w:right w:val="single" w:sz="8" w:space="0" w:color="auto"/>
            </w:tcBorders>
            <w:vAlign w:val="center"/>
            <w:hideMark/>
          </w:tcPr>
          <w:p w14:paraId="654D463D" w14:textId="77777777" w:rsidR="006322DD" w:rsidRPr="00E86A82" w:rsidRDefault="006322DD" w:rsidP="00070C8F">
            <w:pPr>
              <w:spacing w:after="0"/>
              <w:jc w:val="left"/>
              <w:rPr>
                <w:color w:val="000000"/>
                <w:sz w:val="14"/>
                <w:lang w:val="en-I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608C8F83" w14:textId="77777777" w:rsidR="006322DD" w:rsidRPr="00E86A82" w:rsidRDefault="006322DD" w:rsidP="00070C8F">
            <w:pPr>
              <w:spacing w:after="0"/>
              <w:jc w:val="center"/>
              <w:rPr>
                <w:color w:val="000000"/>
                <w:sz w:val="14"/>
              </w:rPr>
            </w:pPr>
            <w:r>
              <w:rPr>
                <w:color w:val="000000"/>
                <w:sz w:val="14"/>
              </w:rPr>
              <w:t>Predplačila in varščine</w:t>
            </w:r>
          </w:p>
        </w:tc>
        <w:tc>
          <w:tcPr>
            <w:tcW w:w="214" w:type="pct"/>
            <w:tcBorders>
              <w:top w:val="nil"/>
              <w:left w:val="nil"/>
              <w:bottom w:val="single" w:sz="8" w:space="0" w:color="auto"/>
              <w:right w:val="single" w:sz="8" w:space="0" w:color="auto"/>
            </w:tcBorders>
            <w:shd w:val="clear" w:color="000000" w:fill="FFFFFF"/>
            <w:noWrap/>
            <w:vAlign w:val="center"/>
            <w:hideMark/>
          </w:tcPr>
          <w:p w14:paraId="0B6A9060"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1231690D"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C97D7B7"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83B3F9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403D2A8"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1B55D76"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15CF36F6"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97C2C98"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BC7AA0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5D263B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3497FBD"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5B6381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A93DB8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vAlign w:val="center"/>
            <w:hideMark/>
          </w:tcPr>
          <w:p w14:paraId="25596A7D"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25709D6"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10213B13"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5E403C5"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7717B6C"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5798DCCA" w14:textId="4384C867" w:rsidR="006322DD" w:rsidRPr="00E86A82" w:rsidRDefault="006322DD" w:rsidP="00070C8F">
            <w:pPr>
              <w:spacing w:after="0"/>
              <w:jc w:val="center"/>
              <w:rPr>
                <w:b/>
                <w:color w:val="000000"/>
                <w:sz w:val="14"/>
              </w:rPr>
            </w:pPr>
            <w:r>
              <w:rPr>
                <w:b/>
                <w:color w:val="000000"/>
                <w:sz w:val="14"/>
              </w:rPr>
              <w:t>5 ali 0 %*</w:t>
            </w:r>
          </w:p>
        </w:tc>
        <w:tc>
          <w:tcPr>
            <w:tcW w:w="214" w:type="pct"/>
            <w:tcBorders>
              <w:top w:val="nil"/>
              <w:left w:val="nil"/>
              <w:bottom w:val="single" w:sz="8" w:space="0" w:color="auto"/>
              <w:right w:val="single" w:sz="8" w:space="0" w:color="auto"/>
            </w:tcBorders>
            <w:shd w:val="clear" w:color="000000" w:fill="FFFF00"/>
            <w:noWrap/>
            <w:vAlign w:val="center"/>
            <w:hideMark/>
          </w:tcPr>
          <w:p w14:paraId="1E5B0348" w14:textId="1448007C" w:rsidR="006322DD" w:rsidRPr="00E86A82" w:rsidRDefault="006322DD" w:rsidP="00070C8F">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2499A917" w14:textId="29475E1B" w:rsidR="006322DD" w:rsidRPr="00E86A82" w:rsidRDefault="006322DD" w:rsidP="00070C8F">
            <w:pPr>
              <w:spacing w:after="0"/>
              <w:jc w:val="right"/>
              <w:rPr>
                <w:color w:val="000000"/>
                <w:sz w:val="14"/>
              </w:rPr>
            </w:pPr>
            <w:r>
              <w:rPr>
                <w:color w:val="000000"/>
                <w:sz w:val="14"/>
              </w:rPr>
              <w:t>0</w:t>
            </w:r>
          </w:p>
        </w:tc>
      </w:tr>
      <w:tr w:rsidR="00A6095D" w:rsidRPr="009D192E" w14:paraId="45AB5C53" w14:textId="77777777" w:rsidTr="00070C8F">
        <w:trPr>
          <w:trHeight w:val="300"/>
        </w:trPr>
        <w:tc>
          <w:tcPr>
            <w:tcW w:w="89" w:type="pct"/>
            <w:vMerge/>
            <w:tcBorders>
              <w:top w:val="nil"/>
              <w:left w:val="single" w:sz="8" w:space="0" w:color="auto"/>
              <w:bottom w:val="single" w:sz="8" w:space="0" w:color="000000"/>
              <w:right w:val="single" w:sz="8" w:space="0" w:color="auto"/>
            </w:tcBorders>
            <w:vAlign w:val="center"/>
            <w:hideMark/>
          </w:tcPr>
          <w:p w14:paraId="1D1AC639" w14:textId="77777777" w:rsidR="006322DD" w:rsidRPr="00E86A82" w:rsidRDefault="006322DD" w:rsidP="00070C8F">
            <w:pPr>
              <w:spacing w:after="0"/>
              <w:jc w:val="left"/>
              <w:rPr>
                <w:color w:val="000000"/>
                <w:sz w:val="14"/>
                <w:lang w:val="en-I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27333A1F" w14:textId="77777777" w:rsidR="006322DD" w:rsidRPr="00E86A82" w:rsidRDefault="006322DD" w:rsidP="00070C8F">
            <w:pPr>
              <w:spacing w:after="0"/>
              <w:jc w:val="center"/>
              <w:rPr>
                <w:color w:val="000000"/>
                <w:sz w:val="14"/>
              </w:rPr>
            </w:pPr>
            <w:r>
              <w:rPr>
                <w:color w:val="000000"/>
                <w:sz w:val="14"/>
              </w:rPr>
              <w:t>Upravljanje dolgov</w:t>
            </w:r>
          </w:p>
        </w:tc>
        <w:tc>
          <w:tcPr>
            <w:tcW w:w="214" w:type="pct"/>
            <w:tcBorders>
              <w:top w:val="nil"/>
              <w:left w:val="nil"/>
              <w:bottom w:val="single" w:sz="8" w:space="0" w:color="auto"/>
              <w:right w:val="single" w:sz="8" w:space="0" w:color="auto"/>
            </w:tcBorders>
            <w:shd w:val="clear" w:color="auto" w:fill="auto"/>
            <w:noWrap/>
            <w:vAlign w:val="center"/>
            <w:hideMark/>
          </w:tcPr>
          <w:p w14:paraId="734980B0"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5DAE070"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8E1164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E21A493"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BB3670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C8375C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A49C95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BBD6F5C"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D66001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D1DC913"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AB78E28"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ED56D78"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CD585BC"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067861EE"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35198C3"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C5E5E9B"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B60647B"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BFBAC68"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1111F6F0" w14:textId="77777777" w:rsidR="006322DD" w:rsidRPr="00E86A82" w:rsidRDefault="006322DD" w:rsidP="00070C8F">
            <w:pPr>
              <w:spacing w:after="0"/>
              <w:jc w:val="center"/>
              <w:rPr>
                <w:b/>
                <w:color w:val="000000"/>
                <w:sz w:val="14"/>
              </w:rPr>
            </w:pPr>
            <w:r>
              <w:rPr>
                <w:b/>
                <w:color w:val="000000"/>
                <w:sz w:val="14"/>
              </w:rPr>
              <w:t>10 %</w:t>
            </w:r>
          </w:p>
        </w:tc>
        <w:tc>
          <w:tcPr>
            <w:tcW w:w="214" w:type="pct"/>
            <w:tcBorders>
              <w:top w:val="nil"/>
              <w:left w:val="nil"/>
              <w:bottom w:val="single" w:sz="8" w:space="0" w:color="auto"/>
              <w:right w:val="single" w:sz="8" w:space="0" w:color="auto"/>
            </w:tcBorders>
            <w:shd w:val="clear" w:color="000000" w:fill="FFFF00"/>
            <w:noWrap/>
            <w:vAlign w:val="center"/>
            <w:hideMark/>
          </w:tcPr>
          <w:p w14:paraId="793B10E7" w14:textId="31F1E91B" w:rsidR="006322DD" w:rsidRPr="00E86A82" w:rsidRDefault="006322DD" w:rsidP="00070C8F">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6A046534" w14:textId="28888C99" w:rsidR="006322DD" w:rsidRPr="00E86A82" w:rsidRDefault="006322DD" w:rsidP="00070C8F">
            <w:pPr>
              <w:spacing w:after="0"/>
              <w:jc w:val="right"/>
              <w:rPr>
                <w:color w:val="000000"/>
                <w:sz w:val="14"/>
              </w:rPr>
            </w:pPr>
            <w:r>
              <w:rPr>
                <w:color w:val="000000"/>
                <w:sz w:val="14"/>
              </w:rPr>
              <w:t>0</w:t>
            </w:r>
          </w:p>
        </w:tc>
      </w:tr>
      <w:tr w:rsidR="00A6095D" w:rsidRPr="009D192E" w14:paraId="7EABC429" w14:textId="77777777" w:rsidTr="00070C8F">
        <w:trPr>
          <w:trHeight w:val="360"/>
        </w:trPr>
        <w:tc>
          <w:tcPr>
            <w:tcW w:w="89" w:type="pct"/>
            <w:tcBorders>
              <w:top w:val="nil"/>
              <w:left w:val="single" w:sz="8" w:space="0" w:color="auto"/>
              <w:bottom w:val="single" w:sz="8" w:space="0" w:color="auto"/>
              <w:right w:val="single" w:sz="8" w:space="0" w:color="auto"/>
            </w:tcBorders>
            <w:shd w:val="clear" w:color="auto" w:fill="auto"/>
            <w:noWrap/>
            <w:vAlign w:val="center"/>
            <w:hideMark/>
          </w:tcPr>
          <w:p w14:paraId="5A01AD39" w14:textId="77777777" w:rsidR="006322DD" w:rsidRPr="00E86A82" w:rsidRDefault="006322DD" w:rsidP="00070C8F">
            <w:pPr>
              <w:spacing w:after="0"/>
              <w:jc w:val="center"/>
              <w:rPr>
                <w:color w:val="000000"/>
                <w:sz w:val="14"/>
              </w:rPr>
            </w:pPr>
            <w:r>
              <w:rPr>
                <w:color w:val="000000"/>
                <w:sz w:val="14"/>
              </w:rPr>
              <w:t>RC2</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0D5F5214" w14:textId="77777777" w:rsidR="006322DD" w:rsidRPr="00E86A82" w:rsidRDefault="006322DD" w:rsidP="00070C8F">
            <w:pPr>
              <w:spacing w:after="0"/>
              <w:jc w:val="center"/>
              <w:rPr>
                <w:color w:val="000000"/>
                <w:sz w:val="14"/>
              </w:rPr>
            </w:pPr>
            <w:r>
              <w:rPr>
                <w:color w:val="000000"/>
                <w:sz w:val="14"/>
              </w:rPr>
              <w:t>Ocena sistema upravljanja, vključno z osnovno zahtevo Unije</w:t>
            </w:r>
          </w:p>
        </w:tc>
        <w:tc>
          <w:tcPr>
            <w:tcW w:w="214" w:type="pct"/>
            <w:tcBorders>
              <w:top w:val="nil"/>
              <w:left w:val="nil"/>
              <w:bottom w:val="single" w:sz="8" w:space="0" w:color="auto"/>
              <w:right w:val="single" w:sz="8" w:space="0" w:color="auto"/>
            </w:tcBorders>
            <w:shd w:val="clear" w:color="auto" w:fill="auto"/>
            <w:noWrap/>
            <w:vAlign w:val="center"/>
            <w:hideMark/>
          </w:tcPr>
          <w:p w14:paraId="1CDC9219"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4DD91D6"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330A6E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C7F651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E565BFB"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213753E"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F8582D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1FF88E1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D6F5C4D"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434B0F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474E58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395DC3C"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72EB71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56340B7C"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5A96B3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F81F3C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772870A"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FB371CF"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1221F09D" w14:textId="12DB1F55" w:rsidR="006322DD" w:rsidRPr="00E86A82" w:rsidRDefault="006322DD" w:rsidP="00070C8F">
            <w:pPr>
              <w:spacing w:after="0"/>
              <w:jc w:val="center"/>
              <w:rPr>
                <w:b/>
                <w:color w:val="000000"/>
                <w:sz w:val="14"/>
              </w:rPr>
            </w:pPr>
            <w:r>
              <w:rPr>
                <w:b/>
                <w:color w:val="000000"/>
                <w:sz w:val="14"/>
              </w:rPr>
              <w:t>30 ali 0 %**</w:t>
            </w:r>
          </w:p>
        </w:tc>
        <w:tc>
          <w:tcPr>
            <w:tcW w:w="214" w:type="pct"/>
            <w:tcBorders>
              <w:top w:val="nil"/>
              <w:left w:val="nil"/>
              <w:bottom w:val="single" w:sz="8" w:space="0" w:color="auto"/>
              <w:right w:val="single" w:sz="8" w:space="0" w:color="auto"/>
            </w:tcBorders>
            <w:shd w:val="clear" w:color="000000" w:fill="FFFF00"/>
            <w:noWrap/>
            <w:vAlign w:val="center"/>
            <w:hideMark/>
          </w:tcPr>
          <w:p w14:paraId="3B18656B" w14:textId="1986909E" w:rsidR="006322DD" w:rsidRPr="00E86A82" w:rsidRDefault="006322DD" w:rsidP="00070C8F">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31F77E0F" w14:textId="5A66B85E" w:rsidR="006322DD" w:rsidRPr="00E86A82" w:rsidRDefault="006322DD" w:rsidP="00070C8F">
            <w:pPr>
              <w:spacing w:after="0"/>
              <w:jc w:val="right"/>
              <w:rPr>
                <w:color w:val="000000"/>
                <w:sz w:val="14"/>
              </w:rPr>
            </w:pPr>
            <w:r>
              <w:rPr>
                <w:color w:val="000000"/>
                <w:sz w:val="14"/>
              </w:rPr>
              <w:t>0</w:t>
            </w:r>
          </w:p>
        </w:tc>
      </w:tr>
      <w:tr w:rsidR="00A6095D" w:rsidRPr="009D192E" w14:paraId="768CE434" w14:textId="77777777" w:rsidTr="00070C8F">
        <w:trPr>
          <w:trHeight w:val="360"/>
        </w:trPr>
        <w:tc>
          <w:tcPr>
            <w:tcW w:w="89" w:type="pct"/>
            <w:tcBorders>
              <w:top w:val="nil"/>
              <w:left w:val="single" w:sz="8" w:space="0" w:color="auto"/>
              <w:bottom w:val="single" w:sz="8" w:space="0" w:color="auto"/>
              <w:right w:val="single" w:sz="8" w:space="0" w:color="auto"/>
            </w:tcBorders>
            <w:shd w:val="clear" w:color="auto" w:fill="auto"/>
            <w:noWrap/>
            <w:vAlign w:val="center"/>
            <w:hideMark/>
          </w:tcPr>
          <w:p w14:paraId="1E915A5F" w14:textId="77777777" w:rsidR="006322DD" w:rsidRPr="00E86A82" w:rsidRDefault="006322DD" w:rsidP="00070C8F">
            <w:pPr>
              <w:spacing w:after="0"/>
              <w:jc w:val="center"/>
              <w:rPr>
                <w:color w:val="000000"/>
                <w:sz w:val="14"/>
              </w:rPr>
            </w:pPr>
            <w:r>
              <w:rPr>
                <w:color w:val="000000"/>
                <w:sz w:val="14"/>
              </w:rPr>
              <w:t>RC3</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4944C38E" w14:textId="77777777" w:rsidR="006322DD" w:rsidRPr="00E86A82" w:rsidRDefault="006322DD" w:rsidP="00070C8F">
            <w:pPr>
              <w:spacing w:after="0"/>
              <w:jc w:val="center"/>
              <w:rPr>
                <w:color w:val="000000"/>
                <w:sz w:val="14"/>
              </w:rPr>
            </w:pPr>
            <w:r>
              <w:rPr>
                <w:color w:val="000000"/>
                <w:sz w:val="14"/>
              </w:rPr>
              <w:t>Ocena poročanja o smotrnosti</w:t>
            </w:r>
          </w:p>
        </w:tc>
        <w:tc>
          <w:tcPr>
            <w:tcW w:w="214" w:type="pct"/>
            <w:tcBorders>
              <w:top w:val="nil"/>
              <w:left w:val="nil"/>
              <w:bottom w:val="single" w:sz="8" w:space="0" w:color="auto"/>
              <w:right w:val="single" w:sz="8" w:space="0" w:color="auto"/>
            </w:tcBorders>
            <w:shd w:val="clear" w:color="auto" w:fill="auto"/>
            <w:noWrap/>
            <w:vAlign w:val="center"/>
            <w:hideMark/>
          </w:tcPr>
          <w:p w14:paraId="6E0EFEA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04BD489"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8256876"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E251E6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110D383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331FF5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01DFF1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9CF84D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9293A5A"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DB05247"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05167D9"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E09EBFC"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DAF2200"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22B832CB"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F815297"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F4A3136"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C4ED3F7"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7265B35"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2585EE1A" w14:textId="5A6AACA0" w:rsidR="006322DD" w:rsidRPr="00E86A82" w:rsidRDefault="006322DD" w:rsidP="00070C8F">
            <w:pPr>
              <w:spacing w:after="0"/>
              <w:jc w:val="center"/>
              <w:rPr>
                <w:b/>
                <w:color w:val="000000"/>
                <w:sz w:val="14"/>
              </w:rPr>
            </w:pPr>
            <w:r>
              <w:rPr>
                <w:b/>
                <w:color w:val="000000"/>
                <w:sz w:val="14"/>
              </w:rPr>
              <w:t>15 ali 0 %**</w:t>
            </w:r>
          </w:p>
        </w:tc>
        <w:tc>
          <w:tcPr>
            <w:tcW w:w="214" w:type="pct"/>
            <w:tcBorders>
              <w:top w:val="nil"/>
              <w:left w:val="nil"/>
              <w:bottom w:val="single" w:sz="8" w:space="0" w:color="auto"/>
              <w:right w:val="single" w:sz="8" w:space="0" w:color="auto"/>
            </w:tcBorders>
            <w:shd w:val="clear" w:color="000000" w:fill="FFFF00"/>
            <w:noWrap/>
            <w:vAlign w:val="center"/>
            <w:hideMark/>
          </w:tcPr>
          <w:p w14:paraId="1E0C19DD" w14:textId="31BBC61E" w:rsidR="006322DD" w:rsidRPr="00E86A82" w:rsidRDefault="006322DD" w:rsidP="00070C8F">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5148F286" w14:textId="0BAC29D2" w:rsidR="006322DD" w:rsidRPr="00E86A82" w:rsidRDefault="006322DD" w:rsidP="00070C8F">
            <w:pPr>
              <w:spacing w:after="0"/>
              <w:jc w:val="right"/>
              <w:rPr>
                <w:color w:val="000000"/>
                <w:sz w:val="14"/>
              </w:rPr>
            </w:pPr>
            <w:r>
              <w:rPr>
                <w:color w:val="000000"/>
                <w:sz w:val="14"/>
              </w:rPr>
              <w:t>0</w:t>
            </w:r>
          </w:p>
        </w:tc>
      </w:tr>
      <w:tr w:rsidR="00A6095D" w:rsidRPr="009D192E" w14:paraId="5B2AF1B3" w14:textId="77777777" w:rsidTr="00070C8F">
        <w:trPr>
          <w:trHeight w:val="53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61BA3D1" w14:textId="77777777" w:rsidR="006322DD" w:rsidRPr="00E86A82" w:rsidRDefault="006322DD" w:rsidP="00070C8F">
            <w:pPr>
              <w:spacing w:after="0"/>
              <w:jc w:val="center"/>
              <w:rPr>
                <w:color w:val="000000"/>
                <w:sz w:val="14"/>
              </w:rPr>
            </w:pPr>
            <w:r>
              <w:rPr>
                <w:color w:val="000000"/>
                <w:sz w:val="14"/>
              </w:rPr>
              <w:t>RC4</w:t>
            </w:r>
          </w:p>
        </w:tc>
        <w:tc>
          <w:tcPr>
            <w:tcW w:w="214" w:type="pct"/>
            <w:vMerge w:val="restart"/>
            <w:tcBorders>
              <w:top w:val="nil"/>
              <w:left w:val="single" w:sz="8" w:space="0" w:color="auto"/>
              <w:bottom w:val="single" w:sz="8" w:space="0" w:color="000000"/>
              <w:right w:val="single" w:sz="8" w:space="0" w:color="auto"/>
            </w:tcBorders>
            <w:shd w:val="clear" w:color="auto" w:fill="auto"/>
            <w:vAlign w:val="center"/>
            <w:hideMark/>
          </w:tcPr>
          <w:p w14:paraId="3D684565" w14:textId="66CD0440" w:rsidR="006322DD" w:rsidRPr="00E86A82" w:rsidRDefault="006322DD" w:rsidP="00070C8F">
            <w:pPr>
              <w:spacing w:after="0"/>
              <w:jc w:val="center"/>
              <w:rPr>
                <w:color w:val="000000"/>
                <w:sz w:val="14"/>
              </w:rPr>
            </w:pPr>
            <w:r>
              <w:rPr>
                <w:color w:val="000000"/>
                <w:sz w:val="14"/>
              </w:rPr>
              <w:t>Obdelava zahtevkov, vključno s potrditvijo in odobritvijo</w:t>
            </w:r>
          </w:p>
        </w:tc>
        <w:tc>
          <w:tcPr>
            <w:tcW w:w="214" w:type="pct"/>
            <w:tcBorders>
              <w:top w:val="nil"/>
              <w:left w:val="nil"/>
              <w:bottom w:val="single" w:sz="8" w:space="0" w:color="auto"/>
              <w:right w:val="single" w:sz="8" w:space="0" w:color="auto"/>
            </w:tcBorders>
            <w:shd w:val="clear" w:color="auto" w:fill="auto"/>
            <w:vAlign w:val="center"/>
            <w:hideMark/>
          </w:tcPr>
          <w:p w14:paraId="643AFD92" w14:textId="77777777" w:rsidR="006322DD" w:rsidRPr="00E86A82" w:rsidRDefault="006322DD" w:rsidP="00070C8F">
            <w:pPr>
              <w:spacing w:after="0"/>
              <w:jc w:val="center"/>
              <w:rPr>
                <w:color w:val="000000"/>
                <w:sz w:val="14"/>
              </w:rPr>
            </w:pPr>
            <w:r>
              <w:rPr>
                <w:color w:val="000000"/>
                <w:sz w:val="14"/>
              </w:rPr>
              <w:t>Upravni pregledi</w:t>
            </w:r>
          </w:p>
        </w:tc>
        <w:tc>
          <w:tcPr>
            <w:tcW w:w="214" w:type="pct"/>
            <w:tcBorders>
              <w:top w:val="nil"/>
              <w:left w:val="nil"/>
              <w:bottom w:val="single" w:sz="8" w:space="0" w:color="auto"/>
              <w:right w:val="single" w:sz="8" w:space="0" w:color="auto"/>
            </w:tcBorders>
            <w:shd w:val="clear" w:color="auto" w:fill="auto"/>
            <w:noWrap/>
            <w:vAlign w:val="center"/>
            <w:hideMark/>
          </w:tcPr>
          <w:p w14:paraId="461EA7A0"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11179F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680041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828E12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351B0D8" w14:textId="77777777" w:rsidR="006322DD" w:rsidRPr="00E86A82" w:rsidRDefault="006322DD" w:rsidP="00070C8F">
            <w:pPr>
              <w:spacing w:after="0"/>
              <w:jc w:val="center"/>
              <w:rPr>
                <w:color w:val="FF0000"/>
                <w:sz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FF9F9A0"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3EA60F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195EB06"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F66071D"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82BDDBE"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5E6A5AD"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C6ECE0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1E24625"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0A9D959"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F04185B"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B27198C"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60BFC6F" w14:textId="77777777" w:rsidR="006322DD" w:rsidRPr="009D192E" w:rsidRDefault="006322DD" w:rsidP="00070C8F">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4DFE972"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0D0B79F5" w14:textId="2A0A99E3" w:rsidR="006322DD" w:rsidRPr="00E86A82" w:rsidRDefault="006322DD" w:rsidP="00070C8F">
            <w:pPr>
              <w:spacing w:after="0"/>
              <w:jc w:val="center"/>
              <w:rPr>
                <w:b/>
                <w:color w:val="000000"/>
                <w:sz w:val="14"/>
              </w:rPr>
            </w:pPr>
            <w:r>
              <w:rPr>
                <w:b/>
                <w:color w:val="000000"/>
                <w:sz w:val="14"/>
              </w:rPr>
              <w:t>10 ali 32,5 %**</w:t>
            </w:r>
          </w:p>
        </w:tc>
        <w:tc>
          <w:tcPr>
            <w:tcW w:w="214" w:type="pct"/>
            <w:tcBorders>
              <w:top w:val="nil"/>
              <w:left w:val="nil"/>
              <w:bottom w:val="single" w:sz="8" w:space="0" w:color="auto"/>
              <w:right w:val="single" w:sz="8" w:space="0" w:color="auto"/>
            </w:tcBorders>
            <w:shd w:val="clear" w:color="000000" w:fill="FFFF00"/>
            <w:noWrap/>
            <w:vAlign w:val="center"/>
            <w:hideMark/>
          </w:tcPr>
          <w:p w14:paraId="0C5260AF" w14:textId="6228F678" w:rsidR="006322DD" w:rsidRPr="00E86A82" w:rsidRDefault="006322DD" w:rsidP="00070C8F">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4F53C149" w14:textId="58845706" w:rsidR="006322DD" w:rsidRPr="00E86A82" w:rsidRDefault="006322DD" w:rsidP="00070C8F">
            <w:pPr>
              <w:spacing w:after="0"/>
              <w:jc w:val="right"/>
              <w:rPr>
                <w:color w:val="000000"/>
                <w:sz w:val="14"/>
              </w:rPr>
            </w:pPr>
            <w:r>
              <w:rPr>
                <w:color w:val="000000"/>
                <w:sz w:val="14"/>
              </w:rPr>
              <w:t>0</w:t>
            </w:r>
          </w:p>
        </w:tc>
      </w:tr>
      <w:tr w:rsidR="00A6095D" w:rsidRPr="009D192E" w14:paraId="73E1A430" w14:textId="77777777" w:rsidTr="00070C8F">
        <w:trPr>
          <w:trHeight w:val="370"/>
        </w:trPr>
        <w:tc>
          <w:tcPr>
            <w:tcW w:w="89" w:type="pct"/>
            <w:vMerge/>
            <w:tcBorders>
              <w:top w:val="nil"/>
              <w:left w:val="single" w:sz="8" w:space="0" w:color="auto"/>
              <w:bottom w:val="single" w:sz="8" w:space="0" w:color="000000"/>
              <w:right w:val="single" w:sz="8" w:space="0" w:color="auto"/>
            </w:tcBorders>
            <w:vAlign w:val="center"/>
            <w:hideMark/>
          </w:tcPr>
          <w:p w14:paraId="19873440" w14:textId="77777777" w:rsidR="006322DD" w:rsidRPr="00E86A82" w:rsidRDefault="006322DD" w:rsidP="00070C8F">
            <w:pPr>
              <w:spacing w:after="0"/>
              <w:jc w:val="left"/>
              <w:rPr>
                <w:color w:val="000000"/>
                <w:sz w:val="14"/>
                <w:lang w:val="en-IE"/>
              </w:rPr>
            </w:pPr>
          </w:p>
        </w:tc>
        <w:tc>
          <w:tcPr>
            <w:tcW w:w="214" w:type="pct"/>
            <w:vMerge/>
            <w:tcBorders>
              <w:top w:val="nil"/>
              <w:left w:val="single" w:sz="8" w:space="0" w:color="auto"/>
              <w:bottom w:val="single" w:sz="8" w:space="0" w:color="000000"/>
              <w:right w:val="single" w:sz="8" w:space="0" w:color="auto"/>
            </w:tcBorders>
            <w:vAlign w:val="center"/>
            <w:hideMark/>
          </w:tcPr>
          <w:p w14:paraId="72EC3504" w14:textId="77777777" w:rsidR="006322DD" w:rsidRPr="00E86A82" w:rsidRDefault="006322DD" w:rsidP="00070C8F">
            <w:pPr>
              <w:spacing w:after="0"/>
              <w:jc w:val="left"/>
              <w:rPr>
                <w:color w:val="000000"/>
                <w:sz w:val="14"/>
                <w:lang w:val="en-IE"/>
              </w:rPr>
            </w:pPr>
          </w:p>
        </w:tc>
        <w:tc>
          <w:tcPr>
            <w:tcW w:w="214" w:type="pct"/>
            <w:tcBorders>
              <w:top w:val="nil"/>
              <w:left w:val="nil"/>
              <w:bottom w:val="single" w:sz="8" w:space="0" w:color="auto"/>
              <w:right w:val="single" w:sz="8" w:space="0" w:color="auto"/>
            </w:tcBorders>
            <w:shd w:val="clear" w:color="auto" w:fill="auto"/>
            <w:vAlign w:val="center"/>
            <w:hideMark/>
          </w:tcPr>
          <w:p w14:paraId="6ABADC60" w14:textId="77777777" w:rsidR="006322DD" w:rsidRPr="00E86A82" w:rsidRDefault="006322DD" w:rsidP="00070C8F">
            <w:pPr>
              <w:spacing w:after="0"/>
              <w:jc w:val="center"/>
              <w:rPr>
                <w:color w:val="000000"/>
                <w:sz w:val="14"/>
              </w:rPr>
            </w:pPr>
            <w:r>
              <w:rPr>
                <w:color w:val="000000"/>
                <w:sz w:val="14"/>
              </w:rPr>
              <w:t>Pregledi na kraju samem</w:t>
            </w:r>
          </w:p>
        </w:tc>
        <w:tc>
          <w:tcPr>
            <w:tcW w:w="214" w:type="pct"/>
            <w:tcBorders>
              <w:top w:val="nil"/>
              <w:left w:val="nil"/>
              <w:bottom w:val="single" w:sz="8" w:space="0" w:color="auto"/>
              <w:right w:val="single" w:sz="8" w:space="0" w:color="auto"/>
            </w:tcBorders>
            <w:shd w:val="clear" w:color="auto" w:fill="auto"/>
            <w:noWrap/>
            <w:vAlign w:val="center"/>
            <w:hideMark/>
          </w:tcPr>
          <w:p w14:paraId="1DA54DE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9A9860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786C95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8E663BE"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98D741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2ACAC19"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552DE99"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732712B"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52C6A7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3FC5980"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302656E"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DFA164F"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E36BD61"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50BDC3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30B5F94"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65E7C72" w14:textId="77777777" w:rsidR="006322DD" w:rsidRPr="00E86A82" w:rsidRDefault="006322DD" w:rsidP="00070C8F">
            <w:pPr>
              <w:spacing w:after="0"/>
              <w:jc w:val="center"/>
              <w:rPr>
                <w:color w:val="000000"/>
                <w:sz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1D8E66C" w14:textId="77777777" w:rsidR="006322DD" w:rsidRPr="009D192E" w:rsidRDefault="006322DD" w:rsidP="00070C8F">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90CA23D" w14:textId="77777777" w:rsidR="006322DD" w:rsidRPr="009D192E" w:rsidRDefault="006322DD" w:rsidP="00070C8F">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54B8D24E" w14:textId="4453A0F1" w:rsidR="006322DD" w:rsidRPr="00E86A82" w:rsidRDefault="006322DD" w:rsidP="00070C8F">
            <w:pPr>
              <w:spacing w:after="0"/>
              <w:jc w:val="center"/>
              <w:rPr>
                <w:b/>
                <w:color w:val="000000"/>
                <w:sz w:val="14"/>
              </w:rPr>
            </w:pPr>
            <w:r>
              <w:rPr>
                <w:b/>
                <w:color w:val="000000"/>
                <w:sz w:val="14"/>
              </w:rPr>
              <w:t>10 ali 32,5 %**</w:t>
            </w:r>
          </w:p>
        </w:tc>
        <w:tc>
          <w:tcPr>
            <w:tcW w:w="214" w:type="pct"/>
            <w:tcBorders>
              <w:top w:val="nil"/>
              <w:left w:val="nil"/>
              <w:bottom w:val="single" w:sz="8" w:space="0" w:color="auto"/>
              <w:right w:val="single" w:sz="8" w:space="0" w:color="auto"/>
            </w:tcBorders>
            <w:shd w:val="clear" w:color="000000" w:fill="FFFF00"/>
            <w:noWrap/>
            <w:vAlign w:val="center"/>
            <w:hideMark/>
          </w:tcPr>
          <w:p w14:paraId="5168D380" w14:textId="680B5D90" w:rsidR="006322DD" w:rsidRPr="00E86A82" w:rsidRDefault="006322DD" w:rsidP="00070C8F">
            <w:pPr>
              <w:spacing w:after="0"/>
              <w:jc w:val="center"/>
              <w:rPr>
                <w:b/>
                <w:color w:val="000000"/>
                <w:sz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3D86B52F" w14:textId="17115C18" w:rsidR="006322DD" w:rsidRPr="00E86A82" w:rsidRDefault="006322DD" w:rsidP="00070C8F">
            <w:pPr>
              <w:spacing w:after="0"/>
              <w:jc w:val="right"/>
              <w:rPr>
                <w:color w:val="000000"/>
                <w:sz w:val="14"/>
              </w:rPr>
            </w:pPr>
            <w:r>
              <w:rPr>
                <w:color w:val="000000"/>
                <w:sz w:val="14"/>
              </w:rPr>
              <w:t>0</w:t>
            </w:r>
          </w:p>
        </w:tc>
      </w:tr>
      <w:tr w:rsidR="00A6095D" w:rsidRPr="009D192E" w14:paraId="2EBAB57B" w14:textId="77777777" w:rsidTr="00070C8F">
        <w:trPr>
          <w:trHeight w:val="300"/>
        </w:trPr>
        <w:tc>
          <w:tcPr>
            <w:tcW w:w="89" w:type="pct"/>
            <w:tcBorders>
              <w:top w:val="nil"/>
              <w:left w:val="nil"/>
              <w:bottom w:val="nil"/>
              <w:right w:val="nil"/>
            </w:tcBorders>
            <w:shd w:val="clear" w:color="auto" w:fill="auto"/>
            <w:noWrap/>
            <w:vAlign w:val="bottom"/>
            <w:hideMark/>
          </w:tcPr>
          <w:p w14:paraId="3264B6A8" w14:textId="77777777" w:rsidR="006322DD" w:rsidRPr="00E86A82" w:rsidRDefault="006322DD" w:rsidP="00070C8F">
            <w:pPr>
              <w:spacing w:after="0"/>
              <w:jc w:val="right"/>
              <w:rPr>
                <w:color w:val="000000"/>
                <w:sz w:val="14"/>
                <w:lang w:val="en-IE"/>
              </w:rPr>
            </w:pPr>
          </w:p>
        </w:tc>
        <w:tc>
          <w:tcPr>
            <w:tcW w:w="214" w:type="pct"/>
            <w:tcBorders>
              <w:top w:val="nil"/>
              <w:left w:val="nil"/>
              <w:bottom w:val="nil"/>
              <w:right w:val="nil"/>
            </w:tcBorders>
            <w:shd w:val="clear" w:color="auto" w:fill="auto"/>
            <w:noWrap/>
            <w:vAlign w:val="bottom"/>
            <w:hideMark/>
          </w:tcPr>
          <w:p w14:paraId="5CC01030"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4F39F460"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D60F923"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0C42B3FF"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5FFEFE9"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6A3B946"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0207A78C"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AB355BC"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4CED1020"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3D906BB9" w14:textId="77777777" w:rsidR="006322DD" w:rsidRPr="009D192E" w:rsidRDefault="006322DD" w:rsidP="00070C8F">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88178B6" w14:textId="77777777" w:rsidR="006322DD" w:rsidRPr="009D192E" w:rsidRDefault="006322DD" w:rsidP="00070C8F">
            <w:pPr>
              <w:spacing w:after="0"/>
              <w:jc w:val="left"/>
              <w:rPr>
                <w:sz w:val="20"/>
                <w:lang w:val="en-IE" w:eastAsia="fr-BE"/>
              </w:rPr>
            </w:pPr>
          </w:p>
        </w:tc>
        <w:tc>
          <w:tcPr>
            <w:tcW w:w="427" w:type="pct"/>
            <w:gridSpan w:val="2"/>
            <w:tcBorders>
              <w:top w:val="nil"/>
              <w:left w:val="single" w:sz="8" w:space="0" w:color="auto"/>
              <w:bottom w:val="single" w:sz="8" w:space="0" w:color="auto"/>
              <w:right w:val="nil"/>
            </w:tcBorders>
            <w:shd w:val="clear" w:color="auto" w:fill="auto"/>
            <w:noWrap/>
            <w:vAlign w:val="center"/>
            <w:hideMark/>
          </w:tcPr>
          <w:p w14:paraId="4A00DC85" w14:textId="77777777" w:rsidR="006322DD" w:rsidRPr="00E86A82" w:rsidRDefault="006322DD" w:rsidP="00070C8F">
            <w:pPr>
              <w:spacing w:after="0"/>
              <w:jc w:val="left"/>
              <w:rPr>
                <w:color w:val="000000"/>
                <w:sz w:val="14"/>
              </w:rPr>
            </w:pPr>
            <w:r>
              <w:rPr>
                <w:color w:val="000000"/>
                <w:sz w:val="14"/>
              </w:rPr>
              <w:t>Splošni sklep</w:t>
            </w:r>
          </w:p>
        </w:tc>
        <w:tc>
          <w:tcPr>
            <w:tcW w:w="214" w:type="pct"/>
            <w:tcBorders>
              <w:top w:val="nil"/>
              <w:left w:val="nil"/>
              <w:bottom w:val="nil"/>
              <w:right w:val="nil"/>
            </w:tcBorders>
            <w:shd w:val="clear" w:color="auto" w:fill="auto"/>
            <w:noWrap/>
            <w:vAlign w:val="bottom"/>
            <w:hideMark/>
          </w:tcPr>
          <w:p w14:paraId="1E18C491" w14:textId="77777777" w:rsidR="006322DD" w:rsidRPr="00E86A82" w:rsidRDefault="006322DD" w:rsidP="00070C8F">
            <w:pPr>
              <w:spacing w:after="0"/>
              <w:jc w:val="left"/>
              <w:rPr>
                <w:color w:val="000000"/>
                <w:sz w:val="14"/>
                <w:lang w:val="en-IE"/>
              </w:rPr>
            </w:pPr>
          </w:p>
        </w:tc>
        <w:tc>
          <w:tcPr>
            <w:tcW w:w="214" w:type="pct"/>
            <w:tcBorders>
              <w:top w:val="nil"/>
              <w:left w:val="nil"/>
              <w:bottom w:val="nil"/>
              <w:right w:val="nil"/>
            </w:tcBorders>
            <w:shd w:val="clear" w:color="auto" w:fill="auto"/>
            <w:noWrap/>
            <w:vAlign w:val="bottom"/>
            <w:hideMark/>
          </w:tcPr>
          <w:p w14:paraId="3739B7E2"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3C501E56"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68A89CC9"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2793B92A"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69335A8B"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22581FA"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23F83AD9"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04F66762" w14:textId="77777777" w:rsidR="006322DD" w:rsidRPr="00E86A82" w:rsidRDefault="006322DD" w:rsidP="00070C8F">
            <w:pPr>
              <w:spacing w:after="0"/>
              <w:jc w:val="left"/>
              <w:rPr>
                <w:sz w:val="20"/>
                <w:lang w:val="en-IE"/>
              </w:rPr>
            </w:pPr>
          </w:p>
        </w:tc>
        <w:tc>
          <w:tcPr>
            <w:tcW w:w="214" w:type="pct"/>
            <w:tcBorders>
              <w:top w:val="nil"/>
              <w:left w:val="nil"/>
              <w:bottom w:val="nil"/>
              <w:right w:val="single" w:sz="8" w:space="0" w:color="auto"/>
            </w:tcBorders>
            <w:shd w:val="clear" w:color="000000" w:fill="00B050"/>
            <w:noWrap/>
            <w:vAlign w:val="center"/>
            <w:hideMark/>
          </w:tcPr>
          <w:p w14:paraId="7BE8D830" w14:textId="1006C516" w:rsidR="006322DD" w:rsidRPr="00E86A82" w:rsidRDefault="006322DD" w:rsidP="00070C8F">
            <w:pPr>
              <w:spacing w:after="0"/>
              <w:jc w:val="right"/>
              <w:rPr>
                <w:b/>
                <w:color w:val="000000"/>
                <w:sz w:val="14"/>
              </w:rPr>
            </w:pPr>
            <w:r>
              <w:rPr>
                <w:b/>
                <w:color w:val="000000"/>
                <w:sz w:val="14"/>
              </w:rPr>
              <w:t>0</w:t>
            </w:r>
          </w:p>
        </w:tc>
      </w:tr>
      <w:tr w:rsidR="00A6095D" w:rsidRPr="009D192E" w14:paraId="3DA5193C" w14:textId="77777777" w:rsidTr="00070C8F">
        <w:trPr>
          <w:trHeight w:val="300"/>
        </w:trPr>
        <w:tc>
          <w:tcPr>
            <w:tcW w:w="89" w:type="pct"/>
            <w:tcBorders>
              <w:top w:val="nil"/>
              <w:left w:val="nil"/>
              <w:bottom w:val="nil"/>
              <w:right w:val="nil"/>
            </w:tcBorders>
            <w:shd w:val="clear" w:color="auto" w:fill="auto"/>
            <w:noWrap/>
            <w:vAlign w:val="bottom"/>
            <w:hideMark/>
          </w:tcPr>
          <w:p w14:paraId="4BD0F5E4" w14:textId="77777777" w:rsidR="006322DD" w:rsidRPr="00E86A82" w:rsidRDefault="006322DD" w:rsidP="00070C8F">
            <w:pPr>
              <w:spacing w:after="0"/>
              <w:jc w:val="right"/>
              <w:rPr>
                <w:b/>
                <w:color w:val="000000"/>
                <w:sz w:val="14"/>
                <w:lang w:val="en-IE"/>
              </w:rPr>
            </w:pPr>
          </w:p>
        </w:tc>
        <w:tc>
          <w:tcPr>
            <w:tcW w:w="214" w:type="pct"/>
            <w:tcBorders>
              <w:top w:val="nil"/>
              <w:left w:val="nil"/>
              <w:bottom w:val="nil"/>
              <w:right w:val="nil"/>
            </w:tcBorders>
            <w:shd w:val="clear" w:color="auto" w:fill="auto"/>
            <w:noWrap/>
            <w:vAlign w:val="bottom"/>
            <w:hideMark/>
          </w:tcPr>
          <w:p w14:paraId="2A760D3D"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0DE695BC"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620B0617"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5BF5946B"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74BB492"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2E5B2DDD"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7AFB559E"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1710828A"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6F6CB096" w14:textId="77777777" w:rsidR="006322DD" w:rsidRPr="00E86A82" w:rsidRDefault="006322DD" w:rsidP="00070C8F">
            <w:pPr>
              <w:spacing w:after="0"/>
              <w:jc w:val="left"/>
              <w:rPr>
                <w:sz w:val="20"/>
                <w:lang w:val="en-IE"/>
              </w:rPr>
            </w:pPr>
          </w:p>
        </w:tc>
        <w:tc>
          <w:tcPr>
            <w:tcW w:w="214" w:type="pct"/>
            <w:tcBorders>
              <w:top w:val="nil"/>
              <w:left w:val="nil"/>
              <w:bottom w:val="nil"/>
              <w:right w:val="nil"/>
            </w:tcBorders>
            <w:shd w:val="clear" w:color="auto" w:fill="auto"/>
            <w:noWrap/>
            <w:vAlign w:val="bottom"/>
            <w:hideMark/>
          </w:tcPr>
          <w:p w14:paraId="37BF5D22" w14:textId="77777777" w:rsidR="006322DD" w:rsidRPr="009D192E" w:rsidRDefault="006322DD" w:rsidP="00070C8F">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4364B7E5" w14:textId="77777777" w:rsidR="006322DD" w:rsidRPr="009D192E" w:rsidRDefault="006322DD" w:rsidP="00070C8F">
            <w:pPr>
              <w:spacing w:after="0"/>
              <w:jc w:val="left"/>
              <w:rPr>
                <w:sz w:val="20"/>
                <w:lang w:val="en-IE" w:eastAsia="fr-BE"/>
              </w:rPr>
            </w:pPr>
          </w:p>
        </w:tc>
        <w:tc>
          <w:tcPr>
            <w:tcW w:w="427" w:type="pct"/>
            <w:gridSpan w:val="2"/>
            <w:tcBorders>
              <w:top w:val="single" w:sz="8" w:space="0" w:color="auto"/>
              <w:left w:val="single" w:sz="8" w:space="0" w:color="auto"/>
              <w:bottom w:val="single" w:sz="8" w:space="0" w:color="auto"/>
              <w:right w:val="nil"/>
            </w:tcBorders>
            <w:shd w:val="clear" w:color="auto" w:fill="auto"/>
            <w:noWrap/>
            <w:vAlign w:val="center"/>
            <w:hideMark/>
          </w:tcPr>
          <w:p w14:paraId="09EF9E2B" w14:textId="2D02EB43" w:rsidR="006322DD" w:rsidRPr="00E86A82" w:rsidRDefault="006322DD" w:rsidP="00070C8F">
            <w:pPr>
              <w:spacing w:after="0"/>
              <w:jc w:val="left"/>
              <w:rPr>
                <w:color w:val="000000"/>
                <w:sz w:val="14"/>
              </w:rPr>
            </w:pPr>
            <w:r>
              <w:rPr>
                <w:color w:val="000000"/>
                <w:sz w:val="14"/>
              </w:rPr>
              <w:t>Ocena sistema upravljanja</w:t>
            </w:r>
          </w:p>
        </w:tc>
        <w:tc>
          <w:tcPr>
            <w:tcW w:w="214" w:type="pct"/>
            <w:tcBorders>
              <w:top w:val="single" w:sz="8" w:space="0" w:color="auto"/>
              <w:left w:val="nil"/>
              <w:bottom w:val="single" w:sz="8" w:space="0" w:color="auto"/>
              <w:right w:val="nil"/>
            </w:tcBorders>
            <w:shd w:val="clear" w:color="auto" w:fill="auto"/>
            <w:noWrap/>
            <w:vAlign w:val="center"/>
            <w:hideMark/>
          </w:tcPr>
          <w:p w14:paraId="48938028" w14:textId="77777777" w:rsidR="006322DD" w:rsidRPr="00E86A82" w:rsidRDefault="006322DD" w:rsidP="00070C8F">
            <w:pPr>
              <w:spacing w:after="0"/>
              <w:jc w:val="left"/>
              <w:rPr>
                <w:rFonts w:ascii="Calibri" w:hAnsi="Calibri"/>
                <w:color w:val="000000"/>
                <w:sz w:val="14"/>
              </w:rPr>
            </w:pPr>
            <w:r>
              <w:rPr>
                <w:rFonts w:ascii="Calibri" w:hAnsi="Calibri"/>
                <w:color w:val="000000"/>
                <w:sz w:val="14"/>
              </w:rPr>
              <w:t xml:space="preserve"> </w:t>
            </w:r>
          </w:p>
        </w:tc>
        <w:tc>
          <w:tcPr>
            <w:tcW w:w="214" w:type="pct"/>
            <w:tcBorders>
              <w:top w:val="single" w:sz="8" w:space="0" w:color="auto"/>
              <w:left w:val="nil"/>
              <w:bottom w:val="single" w:sz="8" w:space="0" w:color="auto"/>
              <w:right w:val="nil"/>
            </w:tcBorders>
            <w:shd w:val="clear" w:color="auto" w:fill="auto"/>
            <w:noWrap/>
            <w:vAlign w:val="center"/>
            <w:hideMark/>
          </w:tcPr>
          <w:p w14:paraId="5DA862A2" w14:textId="77777777" w:rsidR="006322DD" w:rsidRPr="00E86A82" w:rsidRDefault="006322DD" w:rsidP="00070C8F">
            <w:pPr>
              <w:spacing w:after="0"/>
              <w:jc w:val="left"/>
              <w:rPr>
                <w:rFonts w:ascii="Calibri" w:hAnsi="Calibri"/>
                <w:color w:val="000000"/>
                <w:sz w:val="14"/>
              </w:rPr>
            </w:pPr>
            <w:r>
              <w:rPr>
                <w:rFonts w:ascii="Calibri" w:hAnsi="Calibri"/>
                <w:color w:val="000000"/>
                <w:sz w:val="14"/>
              </w:rPr>
              <w:t xml:space="preserve"> </w:t>
            </w:r>
          </w:p>
        </w:tc>
        <w:tc>
          <w:tcPr>
            <w:tcW w:w="214" w:type="pct"/>
            <w:tcBorders>
              <w:top w:val="single" w:sz="8" w:space="0" w:color="auto"/>
              <w:left w:val="nil"/>
              <w:bottom w:val="single" w:sz="8" w:space="0" w:color="auto"/>
              <w:right w:val="nil"/>
            </w:tcBorders>
            <w:shd w:val="clear" w:color="auto" w:fill="auto"/>
            <w:noWrap/>
            <w:vAlign w:val="center"/>
            <w:hideMark/>
          </w:tcPr>
          <w:p w14:paraId="1FDCD478" w14:textId="77777777" w:rsidR="006322DD" w:rsidRPr="00E86A82" w:rsidRDefault="006322DD" w:rsidP="00070C8F">
            <w:pPr>
              <w:spacing w:after="0"/>
              <w:jc w:val="left"/>
              <w:rPr>
                <w:rFonts w:ascii="Calibri" w:hAnsi="Calibri"/>
                <w:color w:val="000000"/>
                <w:sz w:val="14"/>
              </w:rPr>
            </w:pPr>
            <w:r>
              <w:rPr>
                <w:rFonts w:ascii="Calibri" w:hAnsi="Calibri"/>
                <w:color w:val="000000"/>
                <w:sz w:val="14"/>
              </w:rPr>
              <w:t xml:space="preserve"> </w:t>
            </w:r>
          </w:p>
        </w:tc>
        <w:tc>
          <w:tcPr>
            <w:tcW w:w="1495"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CFBD7B" w14:textId="77777777" w:rsidR="006322DD" w:rsidRPr="00E86A82" w:rsidRDefault="006322DD" w:rsidP="00070C8F">
            <w:pPr>
              <w:spacing w:after="0"/>
              <w:jc w:val="center"/>
              <w:rPr>
                <w:b/>
                <w:color w:val="000000"/>
                <w:sz w:val="14"/>
              </w:rPr>
            </w:pPr>
            <w:r>
              <w:rPr>
                <w:b/>
                <w:color w:val="000000"/>
                <w:sz w:val="14"/>
              </w:rPr>
              <w:t>Ne deluje</w:t>
            </w:r>
          </w:p>
        </w:tc>
      </w:tr>
    </w:tbl>
    <w:p w14:paraId="72074097" w14:textId="77777777" w:rsidR="006322DD" w:rsidRPr="00E86A82" w:rsidDel="00A80E0F" w:rsidRDefault="006322DD" w:rsidP="00E86A82">
      <w:pPr>
        <w:pStyle w:val="Text2"/>
        <w:spacing w:after="0"/>
        <w:ind w:left="720"/>
        <w:rPr>
          <w:i/>
          <w:sz w:val="22"/>
        </w:rPr>
      </w:pPr>
    </w:p>
    <w:p w14:paraId="2902A9D5" w14:textId="05EF3F2D" w:rsidR="001367AF" w:rsidRPr="00E86A82" w:rsidRDefault="001367AF" w:rsidP="00E86A82">
      <w:pPr>
        <w:pStyle w:val="Text2"/>
        <w:spacing w:after="0"/>
        <w:ind w:left="720"/>
        <w:jc w:val="center"/>
        <w:rPr>
          <w:i/>
          <w:sz w:val="22"/>
        </w:rPr>
      </w:pPr>
      <w:bookmarkStart w:id="32" w:name="_MON_1566305339"/>
      <w:bookmarkEnd w:id="32"/>
    </w:p>
    <w:p w14:paraId="4F81CCF1" w14:textId="77777777" w:rsidR="00A07080" w:rsidRPr="004609DC" w:rsidDel="00A80E0F" w:rsidRDefault="00A07080" w:rsidP="00E86A82">
      <w:pPr>
        <w:pStyle w:val="Text2"/>
        <w:spacing w:after="0"/>
        <w:ind w:left="720"/>
        <w:jc w:val="center"/>
        <w:rPr>
          <w:sz w:val="22"/>
          <w:szCs w:val="22"/>
        </w:rPr>
      </w:pPr>
      <w:bookmarkStart w:id="33" w:name="_MON_1738567498"/>
      <w:bookmarkEnd w:id="33"/>
    </w:p>
    <w:p w14:paraId="327F0F31" w14:textId="5AB0605B" w:rsidR="00664326" w:rsidRDefault="00515D50" w:rsidP="00515D50">
      <w:pPr>
        <w:ind w:left="770"/>
        <w:rPr>
          <w:sz w:val="22"/>
          <w:szCs w:val="22"/>
        </w:rPr>
      </w:pPr>
      <w:r>
        <w:rPr>
          <w:sz w:val="22"/>
        </w:rPr>
        <w:t xml:space="preserve">* Če se predplačila in varščine za določeno populacijo ne uporabljajo, se v okviru postopkov za računovodstvo upošteva 5-odstotni </w:t>
      </w:r>
      <w:proofErr w:type="spellStart"/>
      <w:r>
        <w:rPr>
          <w:sz w:val="22"/>
        </w:rPr>
        <w:t>ponder</w:t>
      </w:r>
      <w:proofErr w:type="spellEnd"/>
      <w:r>
        <w:rPr>
          <w:sz w:val="22"/>
        </w:rPr>
        <w:t>.</w:t>
      </w:r>
    </w:p>
    <w:p w14:paraId="3AFF363F" w14:textId="640838E9" w:rsidR="00BC1BE8" w:rsidRPr="00D846A9" w:rsidRDefault="00BC1BE8" w:rsidP="00D846A9">
      <w:pPr>
        <w:ind w:left="770"/>
        <w:rPr>
          <w:sz w:val="22"/>
          <w:szCs w:val="22"/>
        </w:rPr>
      </w:pPr>
      <w:r>
        <w:rPr>
          <w:sz w:val="22"/>
        </w:rPr>
        <w:t xml:space="preserve">** Upošteva se drugi </w:t>
      </w:r>
      <w:proofErr w:type="spellStart"/>
      <w:r>
        <w:rPr>
          <w:sz w:val="22"/>
        </w:rPr>
        <w:t>ponder</w:t>
      </w:r>
      <w:proofErr w:type="spellEnd"/>
      <w:r>
        <w:rPr>
          <w:sz w:val="22"/>
        </w:rPr>
        <w:t>, če se RC2 in RC3 ne uporabljata za proračunsko leto 2023.</w:t>
      </w:r>
    </w:p>
    <w:p w14:paraId="4C8CF0BE" w14:textId="77777777" w:rsidR="00664326" w:rsidRDefault="00664326" w:rsidP="006317D6">
      <w:pPr>
        <w:rPr>
          <w:sz w:val="22"/>
          <w:szCs w:val="22"/>
        </w:rPr>
      </w:pPr>
    </w:p>
    <w:p w14:paraId="1A44B6D3" w14:textId="77777777" w:rsidR="00664326" w:rsidRDefault="00664326" w:rsidP="006317D6">
      <w:pPr>
        <w:rPr>
          <w:sz w:val="22"/>
          <w:szCs w:val="22"/>
        </w:rPr>
      </w:pPr>
    </w:p>
    <w:p w14:paraId="663A2C04" w14:textId="70AC876F" w:rsidR="000809A6" w:rsidRPr="004609DC" w:rsidDel="00A80E0F" w:rsidRDefault="00283DB1" w:rsidP="006317D6">
      <w:pPr>
        <w:rPr>
          <w:i/>
          <w:sz w:val="22"/>
          <w:szCs w:val="22"/>
        </w:rPr>
      </w:pPr>
      <w:r>
        <w:rPr>
          <w:i/>
          <w:sz w:val="22"/>
        </w:rPr>
        <w:t>[Opomba: zgornji matriki sta v skladu s Smernico št. 2 o letni certifikacijski reviziji. Tam je naveden matematični izračun skupne ocene na podlagi rezultatov preizkušanja, sporočenih v naslednjih poglavjih o skladnosti z akreditacijskimi merili. Vendar Komisijo zanima strokovna presoja revizorja. Če torej certifikacijski organ meni, da splošni sklep pomeni zavajajočo oceno sistema upravljanja, mora:</w:t>
      </w:r>
    </w:p>
    <w:p w14:paraId="60B774E9" w14:textId="77777777" w:rsidR="000809A6" w:rsidRPr="0099614F" w:rsidDel="00A80E0F" w:rsidRDefault="000809A6" w:rsidP="00613759">
      <w:pPr>
        <w:pStyle w:val="Odstavekseznama"/>
        <w:numPr>
          <w:ilvl w:val="0"/>
          <w:numId w:val="49"/>
        </w:numPr>
        <w:rPr>
          <w:i/>
        </w:rPr>
      </w:pPr>
      <w:r>
        <w:rPr>
          <w:i/>
        </w:rPr>
        <w:t>zanemariti izračunani splošni sklep;</w:t>
      </w:r>
    </w:p>
    <w:p w14:paraId="790CF837" w14:textId="01E58FB9" w:rsidR="000809A6" w:rsidRPr="0099614F" w:rsidDel="00A80E0F" w:rsidRDefault="000809A6" w:rsidP="004C72E9">
      <w:pPr>
        <w:pStyle w:val="Odstavekseznama"/>
        <w:numPr>
          <w:ilvl w:val="0"/>
          <w:numId w:val="49"/>
        </w:numPr>
        <w:rPr>
          <w:i/>
        </w:rPr>
      </w:pPr>
      <w:r>
        <w:rPr>
          <w:i/>
        </w:rPr>
        <w:t>podati strokovno oceno delovanja sistema upravljanja;</w:t>
      </w:r>
    </w:p>
    <w:p w14:paraId="019B5390" w14:textId="3513083D" w:rsidR="000809A6" w:rsidRPr="0099614F" w:rsidRDefault="000809A6" w:rsidP="00613759">
      <w:pPr>
        <w:pStyle w:val="Odstavekseznama"/>
        <w:numPr>
          <w:ilvl w:val="0"/>
          <w:numId w:val="49"/>
        </w:numPr>
        <w:rPr>
          <w:i/>
        </w:rPr>
      </w:pPr>
      <w:r>
        <w:rPr>
          <w:i/>
        </w:rPr>
        <w:t>jasno obrazložiti podlago, na kateri je prišel do drugačne ocene. Vsekakor pa mora biti ocena v skladu z oddelkom 5.4 Smernice št. 2, tj. 1 = ne deluje; 2 = deluje delno; 3 = deluje; 4 = deluje dobro.]</w:t>
      </w:r>
    </w:p>
    <w:p w14:paraId="3EE17F46" w14:textId="5EC767C6" w:rsidR="006C6117" w:rsidRPr="0099614F" w:rsidRDefault="006C6117" w:rsidP="004C72E9">
      <w:pPr>
        <w:pStyle w:val="Odstavekseznama"/>
        <w:numPr>
          <w:ilvl w:val="0"/>
          <w:numId w:val="49"/>
        </w:numPr>
        <w:rPr>
          <w:i/>
        </w:rPr>
      </w:pPr>
      <w:r>
        <w:rPr>
          <w:i/>
        </w:rPr>
        <w:t>V primeru rezultata 1, dodeljenega posebnim sestavnim delom, bi bilo treba ponovno preučiti skupno oceno</w:t>
      </w:r>
      <w:r>
        <w:rPr>
          <w:rStyle w:val="Sprotnaopomba-sklic"/>
          <w:i/>
          <w:sz w:val="22"/>
          <w:szCs w:val="22"/>
        </w:rPr>
        <w:footnoteReference w:id="2"/>
      </w:r>
      <w:r>
        <w:rPr>
          <w:i/>
        </w:rPr>
        <w:t xml:space="preserve"> sistema upravljanja in jo prilagoditi z uporabo </w:t>
      </w:r>
      <w:proofErr w:type="spellStart"/>
      <w:r>
        <w:rPr>
          <w:i/>
        </w:rPr>
        <w:t>ponderjev</w:t>
      </w:r>
      <w:proofErr w:type="spellEnd"/>
      <w:r>
        <w:rPr>
          <w:i/>
        </w:rPr>
        <w:t xml:space="preserve"> za izpostavitev teh slabosti. V nasprotnem primeru se zdi, da bi bil splošni sklep „deluje“ ali „deluje dobro“ pretiran.</w:t>
      </w:r>
    </w:p>
    <w:p w14:paraId="02D8B6E4" w14:textId="77777777" w:rsidR="00DB49EB" w:rsidRPr="004609DC" w:rsidDel="00A80E0F" w:rsidRDefault="00DB49EB" w:rsidP="007D3FF6">
      <w:pPr>
        <w:pStyle w:val="Text2"/>
        <w:tabs>
          <w:tab w:val="clear" w:pos="2161"/>
        </w:tabs>
        <w:spacing w:after="120"/>
        <w:ind w:left="153"/>
        <w:rPr>
          <w:sz w:val="22"/>
          <w:szCs w:val="22"/>
        </w:rPr>
      </w:pPr>
    </w:p>
    <w:p w14:paraId="4EECEE84" w14:textId="77777777" w:rsidR="00283DB1" w:rsidDel="00A80E0F" w:rsidRDefault="00283DB1" w:rsidP="007D3FF6">
      <w:pPr>
        <w:pStyle w:val="Text2"/>
        <w:ind w:left="720"/>
        <w:rPr>
          <w:i/>
          <w:sz w:val="22"/>
          <w:szCs w:val="22"/>
        </w:rPr>
      </w:pPr>
      <w:r>
        <w:rPr>
          <w:i/>
          <w:sz w:val="22"/>
        </w:rPr>
        <w:t>[BODISI:]</w:t>
      </w:r>
    </w:p>
    <w:p w14:paraId="728725CE" w14:textId="22E50049" w:rsidR="000809A6" w:rsidRPr="004609DC" w:rsidDel="00A80E0F" w:rsidRDefault="00DB49EB" w:rsidP="006317D6">
      <w:pPr>
        <w:rPr>
          <w:sz w:val="22"/>
          <w:szCs w:val="22"/>
        </w:rPr>
      </w:pPr>
      <w:r>
        <w:rPr>
          <w:sz w:val="22"/>
        </w:rPr>
        <w:t xml:space="preserve">Skupna ocena sistema upravljanja za populacijo ne-IAKS je </w:t>
      </w:r>
      <w:r>
        <w:rPr>
          <w:i/>
          <w:sz w:val="22"/>
        </w:rPr>
        <w:t>[izberite eno: ne deluje, deluje delno, deluje, deluje dobro].</w:t>
      </w:r>
    </w:p>
    <w:p w14:paraId="45C2373D" w14:textId="77777777" w:rsidR="00DB49EB" w:rsidRPr="00CE6D6B" w:rsidDel="00A80E0F" w:rsidRDefault="00283DB1" w:rsidP="007D3FF6">
      <w:pPr>
        <w:pStyle w:val="Text2"/>
        <w:spacing w:after="120"/>
        <w:ind w:left="720"/>
        <w:rPr>
          <w:i/>
          <w:sz w:val="22"/>
          <w:szCs w:val="22"/>
        </w:rPr>
      </w:pPr>
      <w:r>
        <w:rPr>
          <w:i/>
          <w:sz w:val="22"/>
        </w:rPr>
        <w:t>[bodisi]</w:t>
      </w:r>
    </w:p>
    <w:p w14:paraId="2B114FA8" w14:textId="77777777" w:rsidR="00FA0C05" w:rsidRDefault="00DB49EB" w:rsidP="006317D6">
      <w:pPr>
        <w:rPr>
          <w:i/>
          <w:sz w:val="22"/>
          <w:szCs w:val="22"/>
        </w:rPr>
        <w:sectPr w:rsidR="00FA0C05" w:rsidSect="00A07080">
          <w:pgSz w:w="16838" w:h="11906" w:orient="landscape"/>
          <w:pgMar w:top="1588" w:right="1021" w:bottom="1701" w:left="1021" w:header="601" w:footer="1077" w:gutter="0"/>
          <w:cols w:space="720"/>
          <w:titlePg/>
          <w:docGrid w:linePitch="326"/>
        </w:sectPr>
      </w:pPr>
      <w:r>
        <w:rPr>
          <w:sz w:val="22"/>
        </w:rPr>
        <w:t xml:space="preserve">Na podlagi zgornje matrike glede notranje kontrole bi bilo o sistemu notranjih kontrol za populacijo ne-IAKS mogoče sklepati, da </w:t>
      </w:r>
      <w:r>
        <w:rPr>
          <w:i/>
          <w:sz w:val="22"/>
        </w:rPr>
        <w:t>[izberite eno: ne deluje, deluje delno, deluje, deluje dobro]</w:t>
      </w:r>
      <w:r>
        <w:rPr>
          <w:sz w:val="22"/>
        </w:rPr>
        <w:t xml:space="preserve">. Vendar se ne strinjamo s tem sklepom. Naša ocena, uporabljena za določitev velikosti vzorca za preizkušanje podatkov, je </w:t>
      </w:r>
      <w:r>
        <w:rPr>
          <w:i/>
          <w:sz w:val="22"/>
        </w:rPr>
        <w:t>[izberite eno: ne deluje, deluje delno, deluje, deluje dobro]</w:t>
      </w:r>
      <w:r>
        <w:rPr>
          <w:sz w:val="22"/>
        </w:rPr>
        <w:t xml:space="preserve"> iz naslednjih razlogov ... </w:t>
      </w:r>
      <w:r>
        <w:rPr>
          <w:i/>
          <w:sz w:val="22"/>
        </w:rPr>
        <w:t>[Pojasnite.]</w:t>
      </w:r>
    </w:p>
    <w:p w14:paraId="46CDEC1D" w14:textId="77777777" w:rsidR="00DB49EB" w:rsidRPr="004609DC" w:rsidDel="00A80E0F" w:rsidRDefault="00DB49EB" w:rsidP="006317D6">
      <w:pPr>
        <w:rPr>
          <w:i/>
          <w:sz w:val="22"/>
          <w:szCs w:val="22"/>
        </w:rPr>
      </w:pPr>
    </w:p>
    <w:p w14:paraId="64E7DCEA" w14:textId="77777777" w:rsidR="005350C2" w:rsidRPr="004609DC" w:rsidDel="00A80E0F" w:rsidRDefault="005350C2" w:rsidP="007D3FF6">
      <w:pPr>
        <w:pStyle w:val="Text2"/>
        <w:spacing w:after="0"/>
        <w:ind w:left="720"/>
        <w:rPr>
          <w:sz w:val="22"/>
          <w:szCs w:val="22"/>
        </w:rPr>
      </w:pPr>
    </w:p>
    <w:p w14:paraId="2E12E8AE" w14:textId="4648A379" w:rsidR="005350C2" w:rsidRPr="00D846A9" w:rsidDel="00A80E0F" w:rsidRDefault="005350C2" w:rsidP="00D846A9">
      <w:pPr>
        <w:pStyle w:val="Naslov4"/>
        <w:tabs>
          <w:tab w:val="num" w:pos="1701"/>
        </w:tabs>
        <w:ind w:left="1701"/>
        <w:rPr>
          <w:i/>
          <w:iCs/>
          <w:sz w:val="22"/>
          <w:szCs w:val="22"/>
        </w:rPr>
      </w:pPr>
      <w:bookmarkStart w:id="34" w:name="_Toc410118924"/>
      <w:bookmarkStart w:id="35" w:name="_Toc422487991"/>
      <w:bookmarkStart w:id="36" w:name="_Toc129601171"/>
      <w:bookmarkStart w:id="37" w:name="_Toc146231060"/>
      <w:r>
        <w:rPr>
          <w:i/>
          <w:sz w:val="22"/>
        </w:rPr>
        <w:t>Skupna ocena sistema upravljanja</w:t>
      </w:r>
      <w:bookmarkEnd w:id="34"/>
      <w:bookmarkEnd w:id="35"/>
      <w:bookmarkEnd w:id="36"/>
      <w:bookmarkEnd w:id="37"/>
    </w:p>
    <w:p w14:paraId="267535BA" w14:textId="77777777" w:rsidR="000848FF" w:rsidRPr="004609DC" w:rsidDel="00A80E0F" w:rsidRDefault="005350C2" w:rsidP="000312D7">
      <w:pPr>
        <w:rPr>
          <w:sz w:val="22"/>
          <w:szCs w:val="22"/>
        </w:rPr>
      </w:pPr>
      <w:r>
        <w:rPr>
          <w:sz w:val="22"/>
        </w:rPr>
        <w:t>Naša skupna ocena sistema notranjih kontrol in skladnosti z akreditacijskimi merili za EKJS je naslednja: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997"/>
        <w:gridCol w:w="1997"/>
      </w:tblGrid>
      <w:tr w:rsidR="00154D1E" w:rsidRPr="004609DC" w:rsidDel="00A80E0F" w14:paraId="4A2A2B60" w14:textId="77777777" w:rsidTr="09B99BD6">
        <w:tc>
          <w:tcPr>
            <w:tcW w:w="2255" w:type="dxa"/>
            <w:shd w:val="clear" w:color="auto" w:fill="auto"/>
          </w:tcPr>
          <w:p w14:paraId="799AE43A" w14:textId="77777777" w:rsidR="00154D1E" w:rsidRPr="004609DC" w:rsidDel="00A80E0F" w:rsidRDefault="00154D1E" w:rsidP="009F60BB">
            <w:pPr>
              <w:spacing w:after="0"/>
              <w:jc w:val="center"/>
              <w:rPr>
                <w:sz w:val="22"/>
                <w:szCs w:val="22"/>
              </w:rPr>
            </w:pPr>
            <w:r>
              <w:rPr>
                <w:sz w:val="22"/>
              </w:rPr>
              <w:t>Populacija/stratumi</w:t>
            </w:r>
          </w:p>
        </w:tc>
        <w:tc>
          <w:tcPr>
            <w:tcW w:w="1997" w:type="dxa"/>
            <w:shd w:val="clear" w:color="auto" w:fill="auto"/>
          </w:tcPr>
          <w:p w14:paraId="46328619" w14:textId="77777777" w:rsidR="00154D1E" w:rsidRPr="004609DC" w:rsidDel="00A80E0F" w:rsidRDefault="00154D1E" w:rsidP="009F60BB">
            <w:pPr>
              <w:spacing w:after="0"/>
              <w:jc w:val="center"/>
              <w:rPr>
                <w:sz w:val="22"/>
                <w:szCs w:val="22"/>
              </w:rPr>
            </w:pPr>
            <w:r>
              <w:rPr>
                <w:sz w:val="22"/>
              </w:rPr>
              <w:t>Ocena</w:t>
            </w:r>
          </w:p>
        </w:tc>
        <w:tc>
          <w:tcPr>
            <w:tcW w:w="1997" w:type="dxa"/>
          </w:tcPr>
          <w:p w14:paraId="1B4F3ED5" w14:textId="77777777" w:rsidR="00154D1E" w:rsidRPr="004609DC" w:rsidDel="00A80E0F" w:rsidRDefault="00154D1E" w:rsidP="009F60BB">
            <w:pPr>
              <w:spacing w:after="0"/>
              <w:jc w:val="center"/>
              <w:rPr>
                <w:sz w:val="22"/>
                <w:szCs w:val="22"/>
              </w:rPr>
            </w:pPr>
            <w:proofErr w:type="spellStart"/>
            <w:r>
              <w:rPr>
                <w:sz w:val="22"/>
              </w:rPr>
              <w:t>Ponder</w:t>
            </w:r>
            <w:proofErr w:type="spellEnd"/>
          </w:p>
        </w:tc>
      </w:tr>
      <w:tr w:rsidR="00154D1E" w:rsidRPr="004609DC" w:rsidDel="00A80E0F" w14:paraId="7319B3AA" w14:textId="77777777" w:rsidTr="09B99BD6">
        <w:tc>
          <w:tcPr>
            <w:tcW w:w="2255" w:type="dxa"/>
            <w:shd w:val="clear" w:color="auto" w:fill="auto"/>
          </w:tcPr>
          <w:p w14:paraId="4ECECBFA" w14:textId="77777777" w:rsidR="00154D1E" w:rsidRPr="00E86A82" w:rsidDel="00A80E0F" w:rsidRDefault="00154D1E" w:rsidP="009F60BB">
            <w:pPr>
              <w:spacing w:after="0"/>
              <w:jc w:val="left"/>
              <w:rPr>
                <w:sz w:val="22"/>
              </w:rPr>
            </w:pPr>
            <w:r>
              <w:rPr>
                <w:sz w:val="22"/>
              </w:rPr>
              <w:t>EKJS – IAKS</w:t>
            </w:r>
          </w:p>
        </w:tc>
        <w:tc>
          <w:tcPr>
            <w:tcW w:w="1997" w:type="dxa"/>
            <w:shd w:val="clear" w:color="auto" w:fill="auto"/>
          </w:tcPr>
          <w:p w14:paraId="6E74284F" w14:textId="77777777" w:rsidR="00154D1E" w:rsidRPr="004609DC" w:rsidDel="00A80E0F" w:rsidRDefault="00154D1E" w:rsidP="009F60BB">
            <w:pPr>
              <w:spacing w:after="0"/>
              <w:jc w:val="center"/>
              <w:rPr>
                <w:sz w:val="22"/>
                <w:szCs w:val="22"/>
              </w:rPr>
            </w:pPr>
          </w:p>
        </w:tc>
        <w:tc>
          <w:tcPr>
            <w:tcW w:w="1997" w:type="dxa"/>
          </w:tcPr>
          <w:p w14:paraId="793B4D84" w14:textId="77777777" w:rsidR="00154D1E" w:rsidRPr="004609DC" w:rsidDel="00A80E0F" w:rsidRDefault="00154D1E" w:rsidP="009F60BB">
            <w:pPr>
              <w:spacing w:after="0"/>
              <w:jc w:val="center"/>
              <w:rPr>
                <w:sz w:val="22"/>
                <w:szCs w:val="22"/>
              </w:rPr>
            </w:pPr>
          </w:p>
        </w:tc>
      </w:tr>
      <w:tr w:rsidR="00154D1E" w:rsidRPr="004609DC" w:rsidDel="00A80E0F" w14:paraId="368D6407" w14:textId="77777777" w:rsidTr="09B99BD6">
        <w:tc>
          <w:tcPr>
            <w:tcW w:w="2255" w:type="dxa"/>
            <w:shd w:val="clear" w:color="auto" w:fill="auto"/>
          </w:tcPr>
          <w:p w14:paraId="3C0E848F" w14:textId="77777777" w:rsidR="00154D1E" w:rsidRPr="00E86A82" w:rsidDel="00A80E0F" w:rsidRDefault="00154D1E" w:rsidP="009F60BB">
            <w:pPr>
              <w:spacing w:after="0"/>
              <w:jc w:val="left"/>
              <w:rPr>
                <w:sz w:val="22"/>
              </w:rPr>
            </w:pPr>
            <w:r>
              <w:rPr>
                <w:sz w:val="22"/>
              </w:rPr>
              <w:t>EKJS – ne-IAKS</w:t>
            </w:r>
          </w:p>
        </w:tc>
        <w:tc>
          <w:tcPr>
            <w:tcW w:w="1997" w:type="dxa"/>
            <w:shd w:val="clear" w:color="auto" w:fill="auto"/>
          </w:tcPr>
          <w:p w14:paraId="140028E9" w14:textId="77777777" w:rsidR="00154D1E" w:rsidRPr="004609DC" w:rsidDel="00A80E0F" w:rsidRDefault="00154D1E" w:rsidP="009F60BB">
            <w:pPr>
              <w:spacing w:after="0"/>
              <w:jc w:val="center"/>
              <w:rPr>
                <w:sz w:val="22"/>
                <w:szCs w:val="22"/>
              </w:rPr>
            </w:pPr>
          </w:p>
        </w:tc>
        <w:tc>
          <w:tcPr>
            <w:tcW w:w="1997" w:type="dxa"/>
          </w:tcPr>
          <w:p w14:paraId="652E26A5" w14:textId="77777777" w:rsidR="00154D1E" w:rsidRPr="004609DC" w:rsidDel="00A80E0F" w:rsidRDefault="00154D1E" w:rsidP="009F60BB">
            <w:pPr>
              <w:spacing w:after="0"/>
              <w:jc w:val="center"/>
              <w:rPr>
                <w:sz w:val="22"/>
                <w:szCs w:val="22"/>
              </w:rPr>
            </w:pPr>
          </w:p>
        </w:tc>
      </w:tr>
      <w:tr w:rsidR="00154D1E" w:rsidRPr="004609DC" w:rsidDel="00A80E0F" w14:paraId="2FF1D80D" w14:textId="77777777" w:rsidTr="09B99BD6">
        <w:tc>
          <w:tcPr>
            <w:tcW w:w="2255" w:type="dxa"/>
            <w:shd w:val="clear" w:color="auto" w:fill="auto"/>
          </w:tcPr>
          <w:p w14:paraId="69434372" w14:textId="77777777" w:rsidR="00154D1E" w:rsidRPr="00E86A82" w:rsidDel="00A80E0F" w:rsidRDefault="00154D1E" w:rsidP="009F60BB">
            <w:pPr>
              <w:spacing w:after="0"/>
              <w:jc w:val="left"/>
              <w:rPr>
                <w:sz w:val="22"/>
              </w:rPr>
            </w:pPr>
            <w:r>
              <w:rPr>
                <w:sz w:val="22"/>
              </w:rPr>
              <w:t>Stratumi (navedite)</w:t>
            </w:r>
          </w:p>
        </w:tc>
        <w:tc>
          <w:tcPr>
            <w:tcW w:w="1997" w:type="dxa"/>
            <w:shd w:val="clear" w:color="auto" w:fill="auto"/>
          </w:tcPr>
          <w:p w14:paraId="547F63A0" w14:textId="77777777" w:rsidR="00154D1E" w:rsidRPr="004609DC" w:rsidDel="00A80E0F" w:rsidRDefault="00154D1E" w:rsidP="009F60BB">
            <w:pPr>
              <w:spacing w:after="0"/>
              <w:jc w:val="center"/>
              <w:rPr>
                <w:sz w:val="22"/>
                <w:szCs w:val="22"/>
              </w:rPr>
            </w:pPr>
          </w:p>
        </w:tc>
        <w:tc>
          <w:tcPr>
            <w:tcW w:w="1997" w:type="dxa"/>
          </w:tcPr>
          <w:p w14:paraId="361DCA97" w14:textId="77777777" w:rsidR="00154D1E" w:rsidRPr="004609DC" w:rsidDel="00A80E0F" w:rsidRDefault="00154D1E" w:rsidP="009F60BB">
            <w:pPr>
              <w:spacing w:after="0"/>
              <w:jc w:val="center"/>
              <w:rPr>
                <w:sz w:val="22"/>
                <w:szCs w:val="22"/>
              </w:rPr>
            </w:pPr>
          </w:p>
        </w:tc>
      </w:tr>
      <w:tr w:rsidR="00154D1E" w:rsidRPr="004609DC" w:rsidDel="00A80E0F" w14:paraId="18E3D117" w14:textId="77777777" w:rsidTr="09B99BD6">
        <w:tc>
          <w:tcPr>
            <w:tcW w:w="2255" w:type="dxa"/>
            <w:shd w:val="clear" w:color="auto" w:fill="auto"/>
          </w:tcPr>
          <w:p w14:paraId="6BFA325A" w14:textId="77777777" w:rsidR="00154D1E" w:rsidRPr="00E86A82" w:rsidDel="00A80E0F" w:rsidRDefault="00F80219" w:rsidP="009F60BB">
            <w:pPr>
              <w:spacing w:after="0"/>
              <w:jc w:val="left"/>
              <w:rPr>
                <w:sz w:val="22"/>
              </w:rPr>
            </w:pPr>
            <w:r>
              <w:rPr>
                <w:b/>
                <w:sz w:val="22"/>
              </w:rPr>
              <w:t>EKJS skupaj (tehtano povprečje)</w:t>
            </w:r>
          </w:p>
        </w:tc>
        <w:tc>
          <w:tcPr>
            <w:tcW w:w="1997" w:type="dxa"/>
            <w:shd w:val="clear" w:color="auto" w:fill="auto"/>
          </w:tcPr>
          <w:p w14:paraId="786A9968" w14:textId="77777777" w:rsidR="00154D1E" w:rsidRPr="004609DC" w:rsidDel="00A80E0F" w:rsidRDefault="00154D1E" w:rsidP="009F60BB">
            <w:pPr>
              <w:spacing w:after="0"/>
              <w:jc w:val="center"/>
              <w:rPr>
                <w:sz w:val="22"/>
                <w:szCs w:val="22"/>
              </w:rPr>
            </w:pPr>
          </w:p>
        </w:tc>
        <w:tc>
          <w:tcPr>
            <w:tcW w:w="1997" w:type="dxa"/>
          </w:tcPr>
          <w:p w14:paraId="2C8C2E95" w14:textId="77777777" w:rsidR="00154D1E" w:rsidRPr="004609DC" w:rsidDel="00A80E0F" w:rsidRDefault="00154D1E" w:rsidP="009F60BB">
            <w:pPr>
              <w:spacing w:after="0"/>
              <w:jc w:val="center"/>
              <w:rPr>
                <w:sz w:val="22"/>
                <w:szCs w:val="22"/>
              </w:rPr>
            </w:pPr>
          </w:p>
        </w:tc>
      </w:tr>
    </w:tbl>
    <w:p w14:paraId="145E88D0" w14:textId="209EEA4E" w:rsidR="09B99BD6" w:rsidRPr="00E86A82" w:rsidRDefault="09B99BD6" w:rsidP="00E86A82"/>
    <w:p w14:paraId="76D9135A" w14:textId="77777777" w:rsidR="00F261D5" w:rsidRDefault="00F261D5" w:rsidP="000312D7">
      <w:pPr>
        <w:ind w:right="29"/>
        <w:rPr>
          <w:sz w:val="22"/>
        </w:rPr>
      </w:pPr>
      <w:bookmarkStart w:id="38" w:name="_Toc485137938"/>
      <w:bookmarkStart w:id="39" w:name="_Toc485384702"/>
      <w:bookmarkStart w:id="40" w:name="_Toc485385156"/>
      <w:bookmarkStart w:id="41" w:name="_Toc485632564"/>
      <w:bookmarkStart w:id="42" w:name="_Toc485633086"/>
      <w:bookmarkStart w:id="43" w:name="_Toc485137939"/>
      <w:bookmarkStart w:id="44" w:name="_Toc485384703"/>
      <w:bookmarkStart w:id="45" w:name="_Toc485385157"/>
      <w:bookmarkStart w:id="46" w:name="_Toc485632565"/>
      <w:bookmarkStart w:id="47" w:name="_Toc485633087"/>
      <w:bookmarkStart w:id="48" w:name="_Toc485137940"/>
      <w:bookmarkStart w:id="49" w:name="_Toc485384704"/>
      <w:bookmarkStart w:id="50" w:name="_Toc485385158"/>
      <w:bookmarkStart w:id="51" w:name="_Toc485632566"/>
      <w:bookmarkStart w:id="52" w:name="_Toc485633088"/>
      <w:bookmarkStart w:id="53" w:name="_Toc485137941"/>
      <w:bookmarkStart w:id="54" w:name="_Toc485384705"/>
      <w:bookmarkStart w:id="55" w:name="_Toc485385159"/>
      <w:bookmarkStart w:id="56" w:name="_Toc485632567"/>
      <w:bookmarkStart w:id="57" w:name="_Toc485633089"/>
      <w:bookmarkStart w:id="58" w:name="_Toc485137943"/>
      <w:bookmarkStart w:id="59" w:name="_Toc485384707"/>
      <w:bookmarkStart w:id="60" w:name="_Toc485385161"/>
      <w:bookmarkStart w:id="61" w:name="_Toc485632569"/>
      <w:bookmarkStart w:id="62" w:name="_Toc485633091"/>
      <w:bookmarkStart w:id="63" w:name="_Toc485137945"/>
      <w:bookmarkStart w:id="64" w:name="_Toc485384709"/>
      <w:bookmarkStart w:id="65" w:name="_Toc485385163"/>
      <w:bookmarkStart w:id="66" w:name="_Toc485632571"/>
      <w:bookmarkStart w:id="67" w:name="_Toc485633093"/>
      <w:bookmarkStart w:id="68" w:name="_Toc485137946"/>
      <w:bookmarkStart w:id="69" w:name="_Toc485384710"/>
      <w:bookmarkStart w:id="70" w:name="_Toc485385164"/>
      <w:bookmarkStart w:id="71" w:name="_Toc485632572"/>
      <w:bookmarkStart w:id="72" w:name="_Toc485633094"/>
      <w:bookmarkStart w:id="73" w:name="_Toc485137947"/>
      <w:bookmarkStart w:id="74" w:name="_Toc485384711"/>
      <w:bookmarkStart w:id="75" w:name="_Toc485385165"/>
      <w:bookmarkStart w:id="76" w:name="_Toc485632573"/>
      <w:bookmarkStart w:id="77" w:name="_Toc485633095"/>
      <w:bookmarkStart w:id="78" w:name="_Toc485137948"/>
      <w:bookmarkStart w:id="79" w:name="_Toc485384712"/>
      <w:bookmarkStart w:id="80" w:name="_Toc485385166"/>
      <w:bookmarkStart w:id="81" w:name="_Toc485632574"/>
      <w:bookmarkStart w:id="82" w:name="_Toc485633096"/>
      <w:bookmarkStart w:id="83" w:name="_Toc485137950"/>
      <w:bookmarkStart w:id="84" w:name="_Toc485384714"/>
      <w:bookmarkStart w:id="85" w:name="_Toc485385168"/>
      <w:bookmarkStart w:id="86" w:name="_Toc485632576"/>
      <w:bookmarkStart w:id="87" w:name="_Toc485633098"/>
      <w:bookmarkStart w:id="88" w:name="_Toc485137952"/>
      <w:bookmarkStart w:id="89" w:name="_Toc485384716"/>
      <w:bookmarkStart w:id="90" w:name="_Toc485385170"/>
      <w:bookmarkStart w:id="91" w:name="_Toc485632578"/>
      <w:bookmarkStart w:id="92" w:name="_Toc485633100"/>
      <w:bookmarkStart w:id="93" w:name="_Toc485137965"/>
      <w:bookmarkStart w:id="94" w:name="_Toc485384729"/>
      <w:bookmarkStart w:id="95" w:name="_Toc485385183"/>
      <w:bookmarkStart w:id="96" w:name="_Toc485632591"/>
      <w:bookmarkStart w:id="97" w:name="_Toc485633113"/>
      <w:bookmarkStart w:id="98" w:name="_Toc485137966"/>
      <w:bookmarkStart w:id="99" w:name="_Toc485384730"/>
      <w:bookmarkStart w:id="100" w:name="_Toc485385184"/>
      <w:bookmarkStart w:id="101" w:name="_Toc485632592"/>
      <w:bookmarkStart w:id="102" w:name="_Toc485633114"/>
      <w:bookmarkStart w:id="103" w:name="_Toc485137967"/>
      <w:bookmarkStart w:id="104" w:name="_Toc485384731"/>
      <w:bookmarkStart w:id="105" w:name="_Toc485385185"/>
      <w:bookmarkStart w:id="106" w:name="_Toc485632593"/>
      <w:bookmarkStart w:id="107" w:name="_Toc485633115"/>
      <w:bookmarkStart w:id="108" w:name="_Toc485137968"/>
      <w:bookmarkStart w:id="109" w:name="_Toc485384732"/>
      <w:bookmarkStart w:id="110" w:name="_Toc485385186"/>
      <w:bookmarkStart w:id="111" w:name="_Toc485632594"/>
      <w:bookmarkStart w:id="112" w:name="_Toc485633116"/>
      <w:bookmarkStart w:id="113" w:name="_Toc485137969"/>
      <w:bookmarkStart w:id="114" w:name="_Toc485384733"/>
      <w:bookmarkStart w:id="115" w:name="_Toc485385187"/>
      <w:bookmarkStart w:id="116" w:name="_Toc485632595"/>
      <w:bookmarkStart w:id="117" w:name="_Toc485633117"/>
      <w:bookmarkStart w:id="118" w:name="_Toc485137983"/>
      <w:bookmarkStart w:id="119" w:name="_Toc485384747"/>
      <w:bookmarkStart w:id="120" w:name="_Toc485385201"/>
      <w:bookmarkStart w:id="121" w:name="_Toc485632609"/>
      <w:bookmarkStart w:id="122" w:name="_Toc485633131"/>
      <w:bookmarkStart w:id="123" w:name="_Toc485137985"/>
      <w:bookmarkStart w:id="124" w:name="_Toc485384749"/>
      <w:bookmarkStart w:id="125" w:name="_Toc485385203"/>
      <w:bookmarkStart w:id="126" w:name="_Toc485632611"/>
      <w:bookmarkStart w:id="127" w:name="_Toc485633133"/>
      <w:bookmarkStart w:id="128" w:name="_Toc485137986"/>
      <w:bookmarkStart w:id="129" w:name="_Toc485384750"/>
      <w:bookmarkStart w:id="130" w:name="_Toc485385204"/>
      <w:bookmarkStart w:id="131" w:name="_Toc485632612"/>
      <w:bookmarkStart w:id="132" w:name="_Toc485633134"/>
      <w:bookmarkStart w:id="133" w:name="_Toc485137988"/>
      <w:bookmarkStart w:id="134" w:name="_Toc485384752"/>
      <w:bookmarkStart w:id="135" w:name="_Toc485385206"/>
      <w:bookmarkStart w:id="136" w:name="_Toc485632614"/>
      <w:bookmarkStart w:id="137" w:name="_Toc485633136"/>
      <w:bookmarkStart w:id="138" w:name="_Toc485137989"/>
      <w:bookmarkStart w:id="139" w:name="_Toc485384753"/>
      <w:bookmarkStart w:id="140" w:name="_Toc485385207"/>
      <w:bookmarkStart w:id="141" w:name="_Toc485632615"/>
      <w:bookmarkStart w:id="142" w:name="_Toc485633137"/>
      <w:bookmarkStart w:id="143" w:name="_Toc485137993"/>
      <w:bookmarkStart w:id="144" w:name="_Toc485384757"/>
      <w:bookmarkStart w:id="145" w:name="_Toc485385211"/>
      <w:bookmarkStart w:id="146" w:name="_Toc485632619"/>
      <w:bookmarkStart w:id="147" w:name="_Toc485633141"/>
      <w:bookmarkStart w:id="148" w:name="_Toc485137995"/>
      <w:bookmarkStart w:id="149" w:name="_Toc485384759"/>
      <w:bookmarkStart w:id="150" w:name="_Toc485385213"/>
      <w:bookmarkStart w:id="151" w:name="_Toc485632621"/>
      <w:bookmarkStart w:id="152" w:name="_Toc485633143"/>
      <w:bookmarkStart w:id="153" w:name="_Toc485137997"/>
      <w:bookmarkStart w:id="154" w:name="_Toc485384761"/>
      <w:bookmarkStart w:id="155" w:name="_Toc485385215"/>
      <w:bookmarkStart w:id="156" w:name="_Toc485632623"/>
      <w:bookmarkStart w:id="157" w:name="_Toc485633145"/>
      <w:bookmarkStart w:id="158" w:name="_Toc485138010"/>
      <w:bookmarkStart w:id="159" w:name="_Toc485384774"/>
      <w:bookmarkStart w:id="160" w:name="_Toc485385228"/>
      <w:bookmarkStart w:id="161" w:name="_Toc485632636"/>
      <w:bookmarkStart w:id="162" w:name="_Toc485633158"/>
      <w:bookmarkStart w:id="163" w:name="_Toc485138014"/>
      <w:bookmarkStart w:id="164" w:name="_Toc485384778"/>
      <w:bookmarkStart w:id="165" w:name="_Toc485385232"/>
      <w:bookmarkStart w:id="166" w:name="_Toc485632640"/>
      <w:bookmarkStart w:id="167" w:name="_Toc485633162"/>
      <w:bookmarkStart w:id="168" w:name="_Toc485138022"/>
      <w:bookmarkStart w:id="169" w:name="_Toc485384786"/>
      <w:bookmarkStart w:id="170" w:name="_Toc485385240"/>
      <w:bookmarkStart w:id="171" w:name="_Toc485632648"/>
      <w:bookmarkStart w:id="172" w:name="_Toc485633170"/>
      <w:bookmarkStart w:id="173" w:name="_Toc485138032"/>
      <w:bookmarkStart w:id="174" w:name="_Toc485384796"/>
      <w:bookmarkStart w:id="175" w:name="_Toc485385250"/>
      <w:bookmarkStart w:id="176" w:name="_Toc485632658"/>
      <w:bookmarkStart w:id="177" w:name="_Toc485633180"/>
      <w:bookmarkStart w:id="178" w:name="_Toc485138035"/>
      <w:bookmarkStart w:id="179" w:name="_Toc485384799"/>
      <w:bookmarkStart w:id="180" w:name="_Toc485385253"/>
      <w:bookmarkStart w:id="181" w:name="_Toc485632661"/>
      <w:bookmarkStart w:id="182" w:name="_Toc485633183"/>
      <w:bookmarkStart w:id="183" w:name="_Toc485138041"/>
      <w:bookmarkStart w:id="184" w:name="_Toc485384805"/>
      <w:bookmarkStart w:id="185" w:name="_Toc485385259"/>
      <w:bookmarkStart w:id="186" w:name="_Toc485632667"/>
      <w:bookmarkStart w:id="187" w:name="_Toc485633189"/>
      <w:bookmarkStart w:id="188" w:name="_Toc485138047"/>
      <w:bookmarkStart w:id="189" w:name="_Toc485384811"/>
      <w:bookmarkStart w:id="190" w:name="_Toc485385265"/>
      <w:bookmarkStart w:id="191" w:name="_Toc485632673"/>
      <w:bookmarkStart w:id="192" w:name="_Toc485633195"/>
      <w:bookmarkStart w:id="193" w:name="_Toc485138059"/>
      <w:bookmarkStart w:id="194" w:name="_Toc485384823"/>
      <w:bookmarkStart w:id="195" w:name="_Toc485385277"/>
      <w:bookmarkStart w:id="196" w:name="_Toc485632685"/>
      <w:bookmarkStart w:id="197" w:name="_Toc485633207"/>
      <w:bookmarkStart w:id="198" w:name="_Toc485138061"/>
      <w:bookmarkStart w:id="199" w:name="_Toc485384825"/>
      <w:bookmarkStart w:id="200" w:name="_Toc485385279"/>
      <w:bookmarkStart w:id="201" w:name="_Toc485632687"/>
      <w:bookmarkStart w:id="202" w:name="_Toc48563320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0A15EC2" w14:textId="77777777" w:rsidR="00BB2D90" w:rsidRPr="00384208" w:rsidRDefault="00BB2D90" w:rsidP="00496D88">
      <w:pPr>
        <w:pStyle w:val="Naslov4"/>
        <w:tabs>
          <w:tab w:val="num" w:pos="1701"/>
        </w:tabs>
        <w:ind w:left="1701"/>
      </w:pPr>
      <w:bookmarkStart w:id="203" w:name="_Toc128055816"/>
      <w:bookmarkStart w:id="204" w:name="_Toc129020727"/>
      <w:bookmarkStart w:id="205" w:name="_Toc129026504"/>
      <w:bookmarkStart w:id="206" w:name="_Toc129026868"/>
      <w:bookmarkStart w:id="207" w:name="_Toc129077234"/>
      <w:bookmarkStart w:id="208" w:name="_Toc129077606"/>
      <w:bookmarkStart w:id="209" w:name="_Toc129077976"/>
      <w:bookmarkStart w:id="210" w:name="_Toc129175128"/>
      <w:bookmarkStart w:id="211" w:name="_Toc129175499"/>
      <w:bookmarkStart w:id="212" w:name="_Toc129175872"/>
      <w:bookmarkStart w:id="213" w:name="_Toc129338349"/>
      <w:bookmarkStart w:id="214" w:name="_Toc129601172"/>
      <w:bookmarkStart w:id="215" w:name="_Toc146231061"/>
      <w:bookmarkStart w:id="216" w:name="_Toc410118934"/>
      <w:bookmarkStart w:id="217" w:name="_Toc422488001"/>
      <w:bookmarkEnd w:id="203"/>
      <w:bookmarkEnd w:id="204"/>
      <w:bookmarkEnd w:id="205"/>
      <w:bookmarkEnd w:id="206"/>
      <w:bookmarkEnd w:id="207"/>
      <w:bookmarkEnd w:id="208"/>
      <w:bookmarkEnd w:id="209"/>
      <w:bookmarkEnd w:id="210"/>
      <w:bookmarkEnd w:id="211"/>
      <w:bookmarkEnd w:id="212"/>
      <w:bookmarkEnd w:id="213"/>
      <w:r>
        <w:rPr>
          <w:i/>
          <w:sz w:val="22"/>
        </w:rPr>
        <w:t>Stanje akreditacije</w:t>
      </w:r>
      <w:bookmarkEnd w:id="214"/>
      <w:bookmarkEnd w:id="215"/>
    </w:p>
    <w:p w14:paraId="29BD2E1E" w14:textId="4F3E8B50" w:rsidR="00BB2D90" w:rsidRPr="00005911" w:rsidRDefault="00BB2D90" w:rsidP="0938E8E7">
      <w:pPr>
        <w:rPr>
          <w:i/>
          <w:iCs/>
          <w:sz w:val="22"/>
          <w:szCs w:val="22"/>
        </w:rPr>
      </w:pPr>
      <w:r>
        <w:rPr>
          <w:i/>
          <w:sz w:val="22"/>
        </w:rPr>
        <w:t>[Ta del uporabite le v primeru sprememb, ki zadevajo stanje akreditacije plačilne agencije. Opišite spremembe. V primeru pogojne ali začasne akreditacije predložite informacije o akreditacijskih merilih/postopkih in zadevnih populacijah/ukrepih ter o obdobju veljavnosti pogojne akreditacije]</w:t>
      </w:r>
    </w:p>
    <w:p w14:paraId="193971E5" w14:textId="77777777" w:rsidR="006F0D20" w:rsidRDefault="006F0D20">
      <w:pPr>
        <w:spacing w:after="0"/>
        <w:jc w:val="left"/>
        <w:rPr>
          <w:b/>
          <w:bCs/>
          <w:szCs w:val="24"/>
        </w:rPr>
      </w:pPr>
      <w:r>
        <w:br w:type="page"/>
      </w:r>
    </w:p>
    <w:p w14:paraId="00C86626" w14:textId="7FAF1B06" w:rsidR="00F261D5" w:rsidRPr="00384208" w:rsidRDefault="00F261D5" w:rsidP="00496D88">
      <w:pPr>
        <w:pStyle w:val="Naslov2"/>
        <w:ind w:left="709" w:hanging="709"/>
        <w:rPr>
          <w:szCs w:val="24"/>
        </w:rPr>
      </w:pPr>
      <w:bookmarkStart w:id="218" w:name="_Toc129601173"/>
      <w:bookmarkStart w:id="219" w:name="_Toc146231062"/>
      <w:r>
        <w:rPr>
          <w:sz w:val="24"/>
        </w:rPr>
        <w:lastRenderedPageBreak/>
        <w:t>Revizijska strategija certifikacijskega organa</w:t>
      </w:r>
      <w:bookmarkEnd w:id="216"/>
      <w:bookmarkEnd w:id="217"/>
      <w:bookmarkEnd w:id="218"/>
      <w:bookmarkEnd w:id="219"/>
    </w:p>
    <w:p w14:paraId="23037C6C" w14:textId="56FA624B" w:rsidR="005C62B5" w:rsidRPr="004609DC" w:rsidRDefault="005C62B5" w:rsidP="007D3FF6">
      <w:pPr>
        <w:ind w:left="153"/>
        <w:rPr>
          <w:i/>
        </w:rPr>
      </w:pPr>
      <w:r>
        <w:rPr>
          <w:i/>
        </w:rPr>
        <w:t>[Opomba:</w:t>
      </w:r>
      <w:r>
        <w:rPr>
          <w:i/>
          <w:sz w:val="22"/>
        </w:rPr>
        <w:t xml:space="preserve"> namen ni ponoviti, kar je napisano v Smernici št. 2 o revizijski strategiji. Certifikacijski organ mora pojasniti dejavnike, ki jih je upošteval pri splošnem pristopu, in rezultate ocene tveganja, izvedene v okviru revizijske strategije. </w:t>
      </w:r>
      <w:r>
        <w:rPr>
          <w:i/>
        </w:rPr>
        <w:t>Samo če se je certifikacijski organ odločil odmakniti od standardnega pristopa (opisanega v Smernici št. 2) ali če je spremenil svoj pristop, npr. z uporabo posebnih parametrov vzorčenja, je treba to ustrezno pojasniti.]</w:t>
      </w:r>
    </w:p>
    <w:p w14:paraId="57C9130D" w14:textId="77777777" w:rsidR="003741F9" w:rsidRPr="004609DC" w:rsidRDefault="003741F9" w:rsidP="003741F9">
      <w:pPr>
        <w:pStyle w:val="Text2"/>
        <w:spacing w:after="0"/>
        <w:ind w:left="153"/>
        <w:rPr>
          <w:sz w:val="22"/>
          <w:szCs w:val="22"/>
        </w:rPr>
      </w:pPr>
      <w:bookmarkStart w:id="220" w:name="_Toc410118935"/>
      <w:bookmarkStart w:id="221" w:name="_Toc422488002"/>
    </w:p>
    <w:p w14:paraId="57ECBA91" w14:textId="77777777" w:rsidR="003741F9" w:rsidRPr="00384208" w:rsidRDefault="003741F9" w:rsidP="00496D88">
      <w:pPr>
        <w:pStyle w:val="Naslov3"/>
        <w:tabs>
          <w:tab w:val="num" w:pos="709"/>
        </w:tabs>
        <w:ind w:left="709" w:hanging="709"/>
      </w:pPr>
      <w:bookmarkStart w:id="222" w:name="_Toc129601174"/>
      <w:bookmarkStart w:id="223" w:name="_Toc146231063"/>
      <w:r>
        <w:rPr>
          <w:b/>
          <w:i w:val="0"/>
        </w:rPr>
        <w:t>Ocena revizijskega tveganja in tveganja pri kontroli na populacijo in/ali shemo/ukrep</w:t>
      </w:r>
      <w:bookmarkEnd w:id="222"/>
      <w:bookmarkEnd w:id="223"/>
    </w:p>
    <w:p w14:paraId="2FBE30EE" w14:textId="4D13263A" w:rsidR="003741F9" w:rsidRPr="006317D6" w:rsidRDefault="003D0DBE" w:rsidP="006317D6">
      <w:pPr>
        <w:rPr>
          <w:i/>
        </w:rPr>
      </w:pPr>
      <w:r>
        <w:rPr>
          <w:i/>
          <w:sz w:val="22"/>
        </w:rPr>
        <w:t>[Pripravite kratek povzetek rezultatov ocene tveganja za sklad na populacijo/ukrep v skladu z navodili iz oddelka 4.1 Smernice št. 2 v zvezi z modelom revizijskega tveganja (AR = IR x CR x DR). Treba je zagotoviti oceno tveganja pri delovanju (IR) in tveganja pri kontroliranju (CR) s točkami iz smernice št. 2.]</w:t>
      </w:r>
    </w:p>
    <w:p w14:paraId="2E67F5A6" w14:textId="77777777" w:rsidR="00F61241" w:rsidRPr="00384208" w:rsidRDefault="00377715" w:rsidP="00496D88">
      <w:pPr>
        <w:pStyle w:val="Naslov3"/>
        <w:tabs>
          <w:tab w:val="num" w:pos="709"/>
        </w:tabs>
        <w:ind w:left="709" w:hanging="709"/>
      </w:pPr>
      <w:bookmarkStart w:id="224" w:name="_Toc129601175"/>
      <w:bookmarkStart w:id="225" w:name="_Toc146231064"/>
      <w:r>
        <w:rPr>
          <w:b/>
          <w:i w:val="0"/>
        </w:rPr>
        <w:t>Povzetek revizijske strategije in revizijskega načrta</w:t>
      </w:r>
      <w:bookmarkEnd w:id="220"/>
      <w:bookmarkEnd w:id="221"/>
      <w:r>
        <w:rPr>
          <w:b/>
          <w:i w:val="0"/>
        </w:rPr>
        <w:t xml:space="preserve"> za EKJS</w:t>
      </w:r>
      <w:bookmarkEnd w:id="224"/>
      <w:bookmarkEnd w:id="225"/>
    </w:p>
    <w:p w14:paraId="6547BD51" w14:textId="77777777" w:rsidR="00F261D5" w:rsidRPr="004609DC" w:rsidRDefault="00F261D5" w:rsidP="007D3FF6">
      <w:pPr>
        <w:ind w:left="720"/>
        <w:rPr>
          <w:sz w:val="22"/>
        </w:rPr>
      </w:pPr>
      <w:r>
        <w:rPr>
          <w:sz w:val="22"/>
        </w:rPr>
        <w:t>•</w:t>
      </w:r>
      <w:r>
        <w:tab/>
      </w:r>
      <w:r>
        <w:rPr>
          <w:sz w:val="22"/>
        </w:rPr>
        <w:t xml:space="preserve">Obseg revizije in njeni cilji </w:t>
      </w:r>
    </w:p>
    <w:p w14:paraId="0C36A85E" w14:textId="77777777" w:rsidR="00F261D5" w:rsidRPr="004609DC" w:rsidRDefault="00F261D5" w:rsidP="007D3FF6">
      <w:pPr>
        <w:ind w:left="720"/>
        <w:rPr>
          <w:i/>
          <w:sz w:val="22"/>
        </w:rPr>
      </w:pPr>
      <w:r>
        <w:rPr>
          <w:i/>
          <w:sz w:val="22"/>
        </w:rPr>
        <w:t>[Pripravite kratek povzetek.]</w:t>
      </w:r>
    </w:p>
    <w:p w14:paraId="27E5CCC1" w14:textId="77777777" w:rsidR="00F261D5" w:rsidRPr="004609DC" w:rsidRDefault="00F261D5" w:rsidP="007D3FF6">
      <w:pPr>
        <w:ind w:left="720"/>
        <w:rPr>
          <w:sz w:val="22"/>
        </w:rPr>
      </w:pPr>
      <w:r>
        <w:rPr>
          <w:sz w:val="22"/>
        </w:rPr>
        <w:t>•</w:t>
      </w:r>
      <w:r>
        <w:tab/>
      </w:r>
      <w:r>
        <w:rPr>
          <w:sz w:val="22"/>
        </w:rPr>
        <w:t>Revizijsko zagotovilo in njegova pomembnost po revizijskih ciljih</w:t>
      </w:r>
    </w:p>
    <w:p w14:paraId="35ECE134" w14:textId="77777777" w:rsidR="00F261D5" w:rsidRPr="004609DC" w:rsidRDefault="00F261D5" w:rsidP="006317D6">
      <w:pPr>
        <w:rPr>
          <w:i/>
          <w:sz w:val="22"/>
        </w:rPr>
      </w:pPr>
      <w:r>
        <w:rPr>
          <w:sz w:val="22"/>
        </w:rPr>
        <w:t xml:space="preserve">Naša ocena sistema notranjih kontrol temelji na poročilu iz predhodnega leta. </w:t>
      </w:r>
      <w:r>
        <w:rPr>
          <w:i/>
          <w:sz w:val="22"/>
        </w:rPr>
        <w:t>[V nasprotnem primeru je treba pojasniti, na čem temelji.]</w:t>
      </w:r>
    </w:p>
    <w:p w14:paraId="5B88609B" w14:textId="77777777" w:rsidR="00F261D5" w:rsidRPr="004609DC" w:rsidRDefault="00F261D5" w:rsidP="007D3FF6">
      <w:pPr>
        <w:ind w:left="720"/>
        <w:rPr>
          <w:i/>
          <w:sz w:val="22"/>
        </w:rPr>
      </w:pPr>
      <w:r>
        <w:rPr>
          <w:i/>
          <w:sz w:val="22"/>
        </w:rPr>
        <w:t>[Pripravite kratek povzetek.]</w:t>
      </w:r>
    </w:p>
    <w:p w14:paraId="19EEF68C" w14:textId="77777777" w:rsidR="00F261D5" w:rsidRDefault="00F261D5" w:rsidP="007D3FF6">
      <w:pPr>
        <w:ind w:left="720"/>
        <w:rPr>
          <w:sz w:val="22"/>
        </w:rPr>
      </w:pPr>
      <w:r>
        <w:rPr>
          <w:sz w:val="22"/>
        </w:rPr>
        <w:t>•</w:t>
      </w:r>
      <w:r>
        <w:tab/>
      </w:r>
      <w:r>
        <w:rPr>
          <w:sz w:val="22"/>
        </w:rPr>
        <w:t>Sistemi in kontrole po revizijskih ciljih</w:t>
      </w:r>
    </w:p>
    <w:p w14:paraId="7F752356" w14:textId="77777777" w:rsidR="007F4B83" w:rsidRDefault="007F4B83" w:rsidP="00A17905">
      <w:pPr>
        <w:pStyle w:val="Odstavekseznama"/>
        <w:numPr>
          <w:ilvl w:val="0"/>
          <w:numId w:val="24"/>
        </w:numPr>
        <w:rPr>
          <w:sz w:val="22"/>
        </w:rPr>
      </w:pPr>
      <w:r>
        <w:rPr>
          <w:sz w:val="22"/>
        </w:rPr>
        <w:t>Revizijski cilj št. 1:</w:t>
      </w:r>
    </w:p>
    <w:p w14:paraId="4BD98936" w14:textId="77777777" w:rsidR="007F4B83" w:rsidRPr="007F4B83" w:rsidRDefault="007F4B83" w:rsidP="006317D6">
      <w:pPr>
        <w:pStyle w:val="Odstavekseznama"/>
        <w:ind w:left="1440"/>
        <w:rPr>
          <w:i/>
          <w:sz w:val="22"/>
        </w:rPr>
      </w:pPr>
      <w:r>
        <w:rPr>
          <w:i/>
          <w:sz w:val="22"/>
        </w:rPr>
        <w:t>[Pripravite kratek povzetek.]</w:t>
      </w:r>
    </w:p>
    <w:p w14:paraId="7371B6E7" w14:textId="77777777" w:rsidR="007F4B83" w:rsidRDefault="007F4B83" w:rsidP="006317D6">
      <w:pPr>
        <w:pStyle w:val="Odstavekseznama"/>
        <w:ind w:left="1440"/>
        <w:rPr>
          <w:sz w:val="22"/>
        </w:rPr>
      </w:pPr>
    </w:p>
    <w:p w14:paraId="6C82B766" w14:textId="77777777" w:rsidR="007F4B83" w:rsidRDefault="007F4B83" w:rsidP="00A17905">
      <w:pPr>
        <w:pStyle w:val="Odstavekseznama"/>
        <w:numPr>
          <w:ilvl w:val="0"/>
          <w:numId w:val="24"/>
        </w:numPr>
        <w:rPr>
          <w:sz w:val="22"/>
        </w:rPr>
      </w:pPr>
      <w:r>
        <w:rPr>
          <w:sz w:val="22"/>
        </w:rPr>
        <w:t>Revizijski cilj št. 2:</w:t>
      </w:r>
    </w:p>
    <w:p w14:paraId="6DC2AB14" w14:textId="77777777" w:rsidR="007F4B83" w:rsidRDefault="007F4B83" w:rsidP="006317D6">
      <w:pPr>
        <w:pStyle w:val="Odstavekseznama"/>
        <w:ind w:left="1440"/>
        <w:rPr>
          <w:i/>
          <w:sz w:val="22"/>
        </w:rPr>
      </w:pPr>
      <w:r>
        <w:rPr>
          <w:i/>
          <w:sz w:val="22"/>
        </w:rPr>
        <w:t>[Pripravite kratek povzetek.]</w:t>
      </w:r>
    </w:p>
    <w:p w14:paraId="3CB69816" w14:textId="77777777" w:rsidR="006F0D20" w:rsidRDefault="006F0D20" w:rsidP="006317D6">
      <w:pPr>
        <w:pStyle w:val="Odstavekseznama"/>
        <w:ind w:left="1440"/>
        <w:rPr>
          <w:i/>
          <w:sz w:val="22"/>
        </w:rPr>
      </w:pPr>
    </w:p>
    <w:p w14:paraId="7F5966F0" w14:textId="3DF25C37" w:rsidR="006F0D20" w:rsidRDefault="006F0D20" w:rsidP="006F0D20">
      <w:pPr>
        <w:pStyle w:val="Odstavekseznama"/>
        <w:numPr>
          <w:ilvl w:val="0"/>
          <w:numId w:val="24"/>
        </w:numPr>
        <w:rPr>
          <w:sz w:val="22"/>
        </w:rPr>
      </w:pPr>
      <w:r>
        <w:rPr>
          <w:sz w:val="22"/>
        </w:rPr>
        <w:t>Revizijski cilj št. 3:</w:t>
      </w:r>
    </w:p>
    <w:p w14:paraId="23CEFA14" w14:textId="7160C5AE" w:rsidR="006F0D20" w:rsidRDefault="006F0D20" w:rsidP="006F0D20">
      <w:pPr>
        <w:pStyle w:val="Odstavekseznama"/>
        <w:ind w:left="1440"/>
        <w:rPr>
          <w:i/>
          <w:sz w:val="22"/>
        </w:rPr>
      </w:pPr>
      <w:r>
        <w:rPr>
          <w:i/>
          <w:sz w:val="22"/>
        </w:rPr>
        <w:t>[Pripravite kratek povzetek.]</w:t>
      </w:r>
    </w:p>
    <w:p w14:paraId="288CA790" w14:textId="77777777" w:rsidR="006F0D20" w:rsidRPr="007F4B83" w:rsidRDefault="006F0D20" w:rsidP="006F0D20">
      <w:pPr>
        <w:pStyle w:val="Odstavekseznama"/>
        <w:ind w:left="1440"/>
        <w:rPr>
          <w:i/>
          <w:sz w:val="22"/>
        </w:rPr>
      </w:pPr>
    </w:p>
    <w:p w14:paraId="6289721A" w14:textId="0BDE03EF" w:rsidR="006F0D20" w:rsidRDefault="006F0D20" w:rsidP="006F0D20">
      <w:pPr>
        <w:pStyle w:val="Odstavekseznama"/>
        <w:numPr>
          <w:ilvl w:val="0"/>
          <w:numId w:val="24"/>
        </w:numPr>
        <w:rPr>
          <w:sz w:val="22"/>
        </w:rPr>
      </w:pPr>
      <w:r>
        <w:rPr>
          <w:sz w:val="22"/>
        </w:rPr>
        <w:t>Revizijski cilj št. 4:</w:t>
      </w:r>
    </w:p>
    <w:p w14:paraId="4DEB2FF4" w14:textId="77777777" w:rsidR="006F0D20" w:rsidRPr="007F4B83" w:rsidRDefault="006F0D20" w:rsidP="006F0D20">
      <w:pPr>
        <w:pStyle w:val="Odstavekseznama"/>
        <w:ind w:left="1440"/>
        <w:rPr>
          <w:i/>
          <w:sz w:val="22"/>
        </w:rPr>
      </w:pPr>
      <w:r>
        <w:rPr>
          <w:i/>
          <w:sz w:val="22"/>
        </w:rPr>
        <w:t>[Pripravite kratek povzetek.]</w:t>
      </w:r>
    </w:p>
    <w:p w14:paraId="2731629E" w14:textId="77777777" w:rsidR="006F0D20" w:rsidRPr="007F4B83" w:rsidRDefault="006F0D20" w:rsidP="006317D6">
      <w:pPr>
        <w:pStyle w:val="Odstavekseznama"/>
        <w:ind w:left="1440"/>
        <w:rPr>
          <w:i/>
          <w:sz w:val="22"/>
        </w:rPr>
      </w:pPr>
    </w:p>
    <w:p w14:paraId="602A152D" w14:textId="77777777" w:rsidR="007F4B83" w:rsidRPr="006317D6" w:rsidRDefault="007F4B83" w:rsidP="006317D6">
      <w:pPr>
        <w:pStyle w:val="Odstavekseznama"/>
        <w:ind w:left="1440"/>
        <w:rPr>
          <w:sz w:val="22"/>
        </w:rPr>
      </w:pPr>
    </w:p>
    <w:p w14:paraId="497B4360" w14:textId="77777777" w:rsidR="00F261D5" w:rsidRPr="004609DC" w:rsidRDefault="00F261D5" w:rsidP="007D3FF6">
      <w:pPr>
        <w:ind w:left="720"/>
        <w:rPr>
          <w:sz w:val="22"/>
        </w:rPr>
      </w:pPr>
      <w:r>
        <w:rPr>
          <w:sz w:val="22"/>
        </w:rPr>
        <w:t>•</w:t>
      </w:r>
      <w:r>
        <w:tab/>
      </w:r>
      <w:r>
        <w:rPr>
          <w:sz w:val="22"/>
        </w:rPr>
        <w:t>Ocena tveganja po revizijskih ciljih</w:t>
      </w:r>
    </w:p>
    <w:p w14:paraId="18D4A686" w14:textId="72AE5C0E" w:rsidR="00F261D5" w:rsidRDefault="00F261D5" w:rsidP="007D3FF6">
      <w:pPr>
        <w:ind w:left="720"/>
        <w:rPr>
          <w:i/>
          <w:sz w:val="22"/>
        </w:rPr>
      </w:pPr>
      <w:r>
        <w:rPr>
          <w:i/>
          <w:sz w:val="22"/>
        </w:rPr>
        <w:t>[Pripravite kratek povzetek ocene tveganja pri kontroliranju (ocena tveganja pri delovanju in tveganja pri kontroliranju), vsaj za vsako populacijo v skladu s Smernico št. 2. To mora biti povezano z oceno zagotovila za sistem.]</w:t>
      </w:r>
    </w:p>
    <w:p w14:paraId="310524B1" w14:textId="77777777" w:rsidR="007F4B83" w:rsidRDefault="7A1BB8BD" w:rsidP="00A17905">
      <w:pPr>
        <w:pStyle w:val="Odstavekseznama"/>
        <w:numPr>
          <w:ilvl w:val="0"/>
          <w:numId w:val="24"/>
        </w:numPr>
        <w:rPr>
          <w:sz w:val="22"/>
        </w:rPr>
      </w:pPr>
      <w:r>
        <w:rPr>
          <w:sz w:val="22"/>
        </w:rPr>
        <w:t>Revizijski cilj št. 1:</w:t>
      </w:r>
    </w:p>
    <w:p w14:paraId="2D5D751E" w14:textId="77777777" w:rsidR="007F4B83" w:rsidRPr="007F4B83" w:rsidRDefault="007F4B83" w:rsidP="007F4B83">
      <w:pPr>
        <w:pStyle w:val="Odstavekseznama"/>
        <w:ind w:left="1440"/>
        <w:rPr>
          <w:i/>
          <w:sz w:val="22"/>
        </w:rPr>
      </w:pPr>
      <w:r>
        <w:rPr>
          <w:i/>
          <w:sz w:val="22"/>
        </w:rPr>
        <w:t>[Pripravite kratek povzetek.]</w:t>
      </w:r>
    </w:p>
    <w:p w14:paraId="7562B911" w14:textId="77777777" w:rsidR="007F4B83" w:rsidRDefault="007F4B83" w:rsidP="007F4B83">
      <w:pPr>
        <w:pStyle w:val="Odstavekseznama"/>
        <w:ind w:left="1440"/>
        <w:rPr>
          <w:sz w:val="22"/>
        </w:rPr>
      </w:pPr>
    </w:p>
    <w:p w14:paraId="6762B1B7" w14:textId="77777777" w:rsidR="007F4B83" w:rsidRDefault="7A1BB8BD" w:rsidP="00A17905">
      <w:pPr>
        <w:pStyle w:val="Odstavekseznama"/>
        <w:numPr>
          <w:ilvl w:val="0"/>
          <w:numId w:val="24"/>
        </w:numPr>
        <w:rPr>
          <w:sz w:val="22"/>
        </w:rPr>
      </w:pPr>
      <w:r>
        <w:rPr>
          <w:sz w:val="22"/>
        </w:rPr>
        <w:t>Revizijski cilj št. 2:</w:t>
      </w:r>
    </w:p>
    <w:p w14:paraId="5048B317" w14:textId="77777777" w:rsidR="007F4B83" w:rsidRDefault="007F4B83" w:rsidP="006317D6">
      <w:pPr>
        <w:pStyle w:val="Odstavekseznama"/>
        <w:ind w:left="1440"/>
        <w:rPr>
          <w:i/>
          <w:sz w:val="22"/>
        </w:rPr>
      </w:pPr>
      <w:r>
        <w:rPr>
          <w:i/>
          <w:sz w:val="22"/>
        </w:rPr>
        <w:t>[Pripravite kratek povzetek.]</w:t>
      </w:r>
    </w:p>
    <w:p w14:paraId="0B8C9149" w14:textId="77777777" w:rsidR="006F0D20" w:rsidRDefault="006F0D20" w:rsidP="006317D6">
      <w:pPr>
        <w:pStyle w:val="Odstavekseznama"/>
        <w:ind w:left="1440"/>
        <w:rPr>
          <w:i/>
          <w:sz w:val="22"/>
        </w:rPr>
      </w:pPr>
    </w:p>
    <w:p w14:paraId="390122EE" w14:textId="77777777" w:rsidR="006F0D20" w:rsidRDefault="006F0D20" w:rsidP="006F0D20">
      <w:pPr>
        <w:pStyle w:val="Odstavekseznama"/>
        <w:numPr>
          <w:ilvl w:val="0"/>
          <w:numId w:val="24"/>
        </w:numPr>
        <w:rPr>
          <w:sz w:val="22"/>
        </w:rPr>
      </w:pPr>
      <w:r>
        <w:rPr>
          <w:sz w:val="22"/>
        </w:rPr>
        <w:t>Revizijski cilj št. 3:</w:t>
      </w:r>
    </w:p>
    <w:p w14:paraId="7BA5E03F" w14:textId="77777777" w:rsidR="006F0D20" w:rsidRDefault="006F0D20" w:rsidP="006F0D20">
      <w:pPr>
        <w:pStyle w:val="Odstavekseznama"/>
        <w:ind w:left="1440"/>
        <w:rPr>
          <w:i/>
          <w:sz w:val="22"/>
        </w:rPr>
      </w:pPr>
      <w:r>
        <w:rPr>
          <w:i/>
          <w:sz w:val="22"/>
        </w:rPr>
        <w:t>[Pripravite kratek povzetek.]</w:t>
      </w:r>
    </w:p>
    <w:p w14:paraId="2598BE49" w14:textId="77777777" w:rsidR="006F0D20" w:rsidRPr="007F4B83" w:rsidRDefault="006F0D20" w:rsidP="006F0D20">
      <w:pPr>
        <w:pStyle w:val="Odstavekseznama"/>
        <w:ind w:left="1440"/>
        <w:rPr>
          <w:i/>
          <w:sz w:val="22"/>
        </w:rPr>
      </w:pPr>
    </w:p>
    <w:p w14:paraId="6FC8B17C" w14:textId="77777777" w:rsidR="006F0D20" w:rsidRDefault="006F0D20" w:rsidP="006F0D20">
      <w:pPr>
        <w:pStyle w:val="Odstavekseznama"/>
        <w:numPr>
          <w:ilvl w:val="0"/>
          <w:numId w:val="24"/>
        </w:numPr>
        <w:rPr>
          <w:sz w:val="22"/>
        </w:rPr>
      </w:pPr>
      <w:r>
        <w:rPr>
          <w:sz w:val="22"/>
        </w:rPr>
        <w:t>Revizijski cilj št. 4:</w:t>
      </w:r>
    </w:p>
    <w:p w14:paraId="014DE061" w14:textId="77777777" w:rsidR="006F0D20" w:rsidRPr="007F4B83" w:rsidRDefault="006F0D20" w:rsidP="006F0D20">
      <w:pPr>
        <w:pStyle w:val="Odstavekseznama"/>
        <w:ind w:left="1440"/>
        <w:rPr>
          <w:i/>
          <w:sz w:val="22"/>
        </w:rPr>
      </w:pPr>
      <w:r>
        <w:rPr>
          <w:i/>
          <w:sz w:val="22"/>
        </w:rPr>
        <w:t>[Pripravite kratek povzetek.]</w:t>
      </w:r>
    </w:p>
    <w:p w14:paraId="23A5A64F" w14:textId="77777777" w:rsidR="006F0D20" w:rsidRDefault="006F0D20" w:rsidP="006F0D20">
      <w:pPr>
        <w:pStyle w:val="Odstavekseznama"/>
        <w:ind w:left="1440"/>
        <w:rPr>
          <w:i/>
          <w:sz w:val="22"/>
        </w:rPr>
      </w:pPr>
    </w:p>
    <w:p w14:paraId="534471BC" w14:textId="77777777" w:rsidR="006F0D20" w:rsidRPr="004609DC" w:rsidRDefault="006F0D20" w:rsidP="006317D6">
      <w:pPr>
        <w:pStyle w:val="Odstavekseznama"/>
        <w:ind w:left="1440"/>
        <w:rPr>
          <w:i/>
          <w:sz w:val="22"/>
        </w:rPr>
      </w:pPr>
    </w:p>
    <w:p w14:paraId="100B4BA1" w14:textId="77777777" w:rsidR="00F261D5" w:rsidRPr="004609DC" w:rsidRDefault="00F261D5" w:rsidP="007D3FF6">
      <w:pPr>
        <w:ind w:left="720"/>
        <w:rPr>
          <w:sz w:val="22"/>
        </w:rPr>
      </w:pPr>
      <w:r>
        <w:rPr>
          <w:sz w:val="22"/>
        </w:rPr>
        <w:t>•</w:t>
      </w:r>
      <w:r>
        <w:tab/>
      </w:r>
      <w:r>
        <w:rPr>
          <w:sz w:val="22"/>
        </w:rPr>
        <w:t>Revizijski pristop po revizijskih ciljih</w:t>
      </w:r>
    </w:p>
    <w:p w14:paraId="1C6123E6" w14:textId="4AA64BBC" w:rsidR="00F261D5" w:rsidRDefault="00F261D5" w:rsidP="007D3FF6">
      <w:pPr>
        <w:ind w:left="720"/>
        <w:rPr>
          <w:i/>
          <w:sz w:val="22"/>
        </w:rPr>
      </w:pPr>
      <w:r>
        <w:rPr>
          <w:i/>
          <w:sz w:val="22"/>
        </w:rPr>
        <w:t>[Pripravite kratek povzetek, ki naj vključuje pristop vzorčenja za vsako populacijo/stratum, preizkušanje z dvojnim namenom itd.]</w:t>
      </w:r>
    </w:p>
    <w:p w14:paraId="55AB022C" w14:textId="3725283A" w:rsidR="00761132" w:rsidRDefault="00761132" w:rsidP="007D3FF6">
      <w:pPr>
        <w:ind w:left="720"/>
        <w:rPr>
          <w:i/>
          <w:sz w:val="22"/>
        </w:rPr>
      </w:pPr>
    </w:p>
    <w:p w14:paraId="1C7F471A" w14:textId="77777777" w:rsidR="007F4B83" w:rsidRDefault="7A1BB8BD" w:rsidP="00A17905">
      <w:pPr>
        <w:pStyle w:val="Odstavekseznama"/>
        <w:numPr>
          <w:ilvl w:val="0"/>
          <w:numId w:val="24"/>
        </w:numPr>
        <w:rPr>
          <w:sz w:val="22"/>
        </w:rPr>
      </w:pPr>
      <w:r>
        <w:rPr>
          <w:sz w:val="22"/>
        </w:rPr>
        <w:t>Revizijski cilj št. 1:</w:t>
      </w:r>
    </w:p>
    <w:p w14:paraId="203F9F2C" w14:textId="09CB56CD" w:rsidR="007F4B83" w:rsidRPr="003913DD" w:rsidRDefault="007F4B83" w:rsidP="00EF5641">
      <w:pPr>
        <w:spacing w:line="259" w:lineRule="auto"/>
        <w:ind w:left="720"/>
        <w:rPr>
          <w:i/>
          <w:iCs/>
          <w:sz w:val="22"/>
          <w:szCs w:val="22"/>
        </w:rPr>
      </w:pPr>
      <w:r>
        <w:rPr>
          <w:i/>
          <w:sz w:val="22"/>
        </w:rPr>
        <w:t>[Pripravite kratek povzetek z informacijami, ki dokazujejo, da se odhodki iz poslovanja in/ali odhodki, ki ne nastanejo pri poslovanju, za sklada EKJS in EKSRP upravljajo z uporabo skupnega sistema notranjih kontrol in v skladu z istimi načeli. Pojasnite, ali se je certifikacijski organ odločil izvesti preverjanje skladnosti in/ali podatkov za posamezne procese (plačila, računovodstvo, nepravilnosti in gibanja dolgov) na podlagi ene same populacije, ki zajema EKJS in EKSRP. Pojasnite, ali so bili uporabljeni preizkusi informacijskih sistemov, in navedite, za kateri postopek.]</w:t>
      </w:r>
    </w:p>
    <w:p w14:paraId="36944CBE" w14:textId="63789649" w:rsidR="007F4B83" w:rsidRDefault="007F4B83" w:rsidP="736D3381">
      <w:pPr>
        <w:ind w:right="29"/>
        <w:rPr>
          <w:b/>
        </w:rPr>
      </w:pPr>
    </w:p>
    <w:p w14:paraId="7250F887" w14:textId="77777777" w:rsidR="007F4B83" w:rsidRDefault="7A1BB8BD" w:rsidP="00A17905">
      <w:pPr>
        <w:pStyle w:val="Odstavekseznama"/>
        <w:numPr>
          <w:ilvl w:val="0"/>
          <w:numId w:val="24"/>
        </w:numPr>
        <w:rPr>
          <w:sz w:val="22"/>
        </w:rPr>
      </w:pPr>
      <w:r>
        <w:rPr>
          <w:sz w:val="22"/>
        </w:rPr>
        <w:t>Revizijski cilj št. 2:</w:t>
      </w:r>
    </w:p>
    <w:p w14:paraId="275B3547" w14:textId="1FDC39B6" w:rsidR="007F4B83" w:rsidRDefault="007F4B83" w:rsidP="006317D6">
      <w:pPr>
        <w:pStyle w:val="Odstavekseznama"/>
        <w:ind w:left="1440"/>
        <w:rPr>
          <w:i/>
          <w:sz w:val="22"/>
        </w:rPr>
      </w:pPr>
      <w:r>
        <w:rPr>
          <w:i/>
          <w:sz w:val="22"/>
        </w:rPr>
        <w:t>[Pripravite kratek povzetek.]</w:t>
      </w:r>
    </w:p>
    <w:p w14:paraId="5E9ECB24" w14:textId="3AD393DE" w:rsidR="007A3F2B" w:rsidRDefault="007A3F2B" w:rsidP="006317D6">
      <w:pPr>
        <w:pStyle w:val="Odstavekseznama"/>
        <w:ind w:left="1440"/>
        <w:rPr>
          <w:i/>
          <w:sz w:val="22"/>
        </w:rPr>
      </w:pPr>
    </w:p>
    <w:p w14:paraId="61DC82B7" w14:textId="77777777" w:rsidR="007A3F2B" w:rsidRDefault="007A3F2B" w:rsidP="006317D6">
      <w:pPr>
        <w:pStyle w:val="Odstavekseznama"/>
        <w:ind w:left="1440"/>
        <w:rPr>
          <w:i/>
          <w:sz w:val="22"/>
        </w:rPr>
      </w:pPr>
    </w:p>
    <w:p w14:paraId="2E39C974" w14:textId="60B0EDFA" w:rsidR="006F0D20" w:rsidRDefault="006F0D20" w:rsidP="006F0D20">
      <w:pPr>
        <w:pStyle w:val="Odstavekseznama"/>
        <w:numPr>
          <w:ilvl w:val="0"/>
          <w:numId w:val="24"/>
        </w:numPr>
        <w:rPr>
          <w:sz w:val="22"/>
        </w:rPr>
      </w:pPr>
      <w:r>
        <w:rPr>
          <w:sz w:val="22"/>
        </w:rPr>
        <w:t>Revizijski cilj št. 3:</w:t>
      </w:r>
    </w:p>
    <w:p w14:paraId="79F22EB2" w14:textId="2A2AF340" w:rsidR="006F0D20" w:rsidRDefault="006F0D20" w:rsidP="006F0D20">
      <w:pPr>
        <w:pStyle w:val="Odstavekseznama"/>
        <w:ind w:left="1440"/>
        <w:rPr>
          <w:i/>
          <w:sz w:val="22"/>
        </w:rPr>
      </w:pPr>
      <w:r>
        <w:rPr>
          <w:i/>
          <w:sz w:val="22"/>
        </w:rPr>
        <w:t>[Pripravite kratek povzetek.]</w:t>
      </w:r>
    </w:p>
    <w:p w14:paraId="4CC299AB" w14:textId="012696F8" w:rsidR="006F0D20" w:rsidRDefault="006F0D20" w:rsidP="006F0D20">
      <w:pPr>
        <w:pStyle w:val="Odstavekseznama"/>
        <w:ind w:left="1440"/>
        <w:rPr>
          <w:i/>
          <w:sz w:val="22"/>
        </w:rPr>
      </w:pPr>
    </w:p>
    <w:p w14:paraId="5AF64E69" w14:textId="77777777" w:rsidR="006F0D20" w:rsidRPr="007F4B83" w:rsidRDefault="006F0D20" w:rsidP="006F0D20">
      <w:pPr>
        <w:pStyle w:val="Odstavekseznama"/>
        <w:ind w:left="1440"/>
        <w:rPr>
          <w:i/>
          <w:sz w:val="22"/>
        </w:rPr>
      </w:pPr>
    </w:p>
    <w:p w14:paraId="362AF3C7" w14:textId="77777777" w:rsidR="006F0D20" w:rsidRDefault="006F0D20" w:rsidP="006F0D20">
      <w:pPr>
        <w:pStyle w:val="Odstavekseznama"/>
        <w:numPr>
          <w:ilvl w:val="0"/>
          <w:numId w:val="24"/>
        </w:numPr>
        <w:rPr>
          <w:sz w:val="22"/>
        </w:rPr>
      </w:pPr>
      <w:r>
        <w:rPr>
          <w:sz w:val="22"/>
        </w:rPr>
        <w:t>Revizijski cilj št. 4:</w:t>
      </w:r>
    </w:p>
    <w:p w14:paraId="28D6E6C5" w14:textId="77777777" w:rsidR="006F0D20" w:rsidRPr="007F4B83" w:rsidRDefault="006F0D20" w:rsidP="006F0D20">
      <w:pPr>
        <w:pStyle w:val="Odstavekseznama"/>
        <w:ind w:left="1440"/>
        <w:rPr>
          <w:i/>
          <w:sz w:val="22"/>
        </w:rPr>
      </w:pPr>
      <w:r>
        <w:rPr>
          <w:i/>
          <w:sz w:val="22"/>
        </w:rPr>
        <w:t>[Pripravite kratek povzetek.]</w:t>
      </w:r>
    </w:p>
    <w:p w14:paraId="575FE65C" w14:textId="77777777" w:rsidR="006F0D20" w:rsidRDefault="006F0D20" w:rsidP="006F0D20">
      <w:pPr>
        <w:pStyle w:val="Odstavekseznama"/>
        <w:ind w:left="1440"/>
        <w:rPr>
          <w:i/>
          <w:sz w:val="22"/>
        </w:rPr>
      </w:pPr>
    </w:p>
    <w:p w14:paraId="480FA63E" w14:textId="77777777" w:rsidR="007A3F2B" w:rsidRDefault="007A3F2B" w:rsidP="007A3F2B">
      <w:pPr>
        <w:ind w:left="720"/>
        <w:rPr>
          <w:sz w:val="22"/>
        </w:rPr>
      </w:pPr>
      <w:r>
        <w:rPr>
          <w:sz w:val="22"/>
        </w:rPr>
        <w:t>•</w:t>
      </w:r>
      <w:r>
        <w:tab/>
      </w:r>
      <w:r>
        <w:rPr>
          <w:sz w:val="22"/>
        </w:rPr>
        <w:t>Ponovno preverjanje pregledov na kraju samem</w:t>
      </w:r>
    </w:p>
    <w:p w14:paraId="36697610" w14:textId="380819D4" w:rsidR="007A3F2B" w:rsidRDefault="007A3F2B" w:rsidP="007A3F2B">
      <w:pPr>
        <w:ind w:left="720"/>
        <w:rPr>
          <w:i/>
          <w:sz w:val="22"/>
        </w:rPr>
      </w:pPr>
      <w:r>
        <w:rPr>
          <w:i/>
          <w:sz w:val="22"/>
        </w:rPr>
        <w:t>[Opišite metodo, uporabljeno za ponovno preverjanje pregledov na kraju samem (npr. spremljanje inšpektorja plačilne agencije, ponovno preverjanje, ki ga opravi revizor certifikacijskega organa, prenos preverjanja.]</w:t>
      </w:r>
    </w:p>
    <w:p w14:paraId="06E315DD" w14:textId="5708B91A" w:rsidR="007A3F2B" w:rsidRDefault="007A3F2B" w:rsidP="007A3F2B">
      <w:pPr>
        <w:ind w:left="720"/>
        <w:rPr>
          <w:i/>
          <w:sz w:val="22"/>
        </w:rPr>
      </w:pPr>
      <w:r>
        <w:rPr>
          <w:i/>
          <w:sz w:val="22"/>
        </w:rPr>
        <w:t xml:space="preserve">[Opišite ključne elemente ponovnega preverjanja izbranih ukrepov in kako so bili za ponovna preverjanja na kraju samem izbrani elementi </w:t>
      </w:r>
      <w:proofErr w:type="spellStart"/>
      <w:r>
        <w:rPr>
          <w:i/>
          <w:sz w:val="22"/>
        </w:rPr>
        <w:t>podvzorčenja</w:t>
      </w:r>
      <w:proofErr w:type="spellEnd"/>
      <w:r>
        <w:rPr>
          <w:i/>
          <w:sz w:val="22"/>
        </w:rPr>
        <w:t xml:space="preserve"> pri plačilih (npr. na podlagi računov, narave prijavljenih stroškov itd.]</w:t>
      </w:r>
    </w:p>
    <w:p w14:paraId="50CA6ECA" w14:textId="25D4AA75" w:rsidR="007A3F2B" w:rsidRPr="004609DC" w:rsidRDefault="007A3F2B" w:rsidP="007A3F2B">
      <w:pPr>
        <w:ind w:left="720"/>
        <w:rPr>
          <w:sz w:val="22"/>
        </w:rPr>
      </w:pPr>
      <w:r>
        <w:rPr>
          <w:sz w:val="22"/>
        </w:rPr>
        <w:lastRenderedPageBreak/>
        <w:t>•</w:t>
      </w:r>
      <w:r>
        <w:tab/>
      </w:r>
      <w:r>
        <w:rPr>
          <w:sz w:val="22"/>
        </w:rPr>
        <w:t>Narava in obseg odvisnosti certifikacijskega organa od dela notranje revizije</w:t>
      </w:r>
      <w:r>
        <w:t xml:space="preserve"> </w:t>
      </w:r>
      <w:r>
        <w:rPr>
          <w:sz w:val="22"/>
        </w:rPr>
        <w:t>ter revizorjev, specialistov in strokovnjakov, ki jih najame tretja oseba, kot tudi potrdil tretje osebe, ki so jih izdali organi, akreditirani za izbrani mednarodni standard itd.</w:t>
      </w:r>
      <w:r>
        <w:rPr>
          <w:rStyle w:val="Sprotnaopomba-sklic"/>
          <w:sz w:val="22"/>
        </w:rPr>
        <w:footnoteReference w:id="3"/>
      </w:r>
    </w:p>
    <w:p w14:paraId="01091B5F" w14:textId="77777777" w:rsidR="007A3F2B" w:rsidRDefault="007A3F2B" w:rsidP="007A3F2B">
      <w:pPr>
        <w:ind w:left="720"/>
        <w:rPr>
          <w:i/>
          <w:sz w:val="22"/>
          <w:szCs w:val="22"/>
        </w:rPr>
      </w:pPr>
      <w:r>
        <w:rPr>
          <w:i/>
          <w:sz w:val="22"/>
        </w:rPr>
        <w:t>[Certifikacijski organ se lahko opira na delo drugih revizorjev ali izvedencev.</w:t>
      </w:r>
    </w:p>
    <w:p w14:paraId="556BB2C6" w14:textId="77777777" w:rsidR="007A3F2B" w:rsidRDefault="007A3F2B" w:rsidP="007A3F2B">
      <w:pPr>
        <w:ind w:left="720"/>
        <w:rPr>
          <w:i/>
          <w:sz w:val="22"/>
          <w:szCs w:val="22"/>
        </w:rPr>
      </w:pPr>
      <w:r>
        <w:rPr>
          <w:i/>
          <w:sz w:val="22"/>
        </w:rPr>
        <w:t xml:space="preserve">Certifikacijski mora opraviti zadostno delo, da lahko zagotovi, da je to delo ustrezno in kakovostno. Glej mednarodne revizijske standarde </w:t>
      </w:r>
      <w:r>
        <w:rPr>
          <w:i/>
          <w:sz w:val="23"/>
        </w:rPr>
        <w:t xml:space="preserve">MRS 600 „Uporaba dela drugega revizorja“, </w:t>
      </w:r>
      <w:r>
        <w:rPr>
          <w:i/>
          <w:sz w:val="22"/>
        </w:rPr>
        <w:t xml:space="preserve">MRS 610 „Upoštevanje dela notranje revizije“ in MRS 620 „Uporaba dela strokovnjaka“. </w:t>
      </w:r>
    </w:p>
    <w:p w14:paraId="1FB636AA" w14:textId="77777777" w:rsidR="007A3F2B" w:rsidRDefault="007A3F2B" w:rsidP="007A3F2B">
      <w:pPr>
        <w:ind w:left="720"/>
        <w:rPr>
          <w:i/>
          <w:sz w:val="22"/>
        </w:rPr>
      </w:pPr>
      <w:r>
        <w:rPr>
          <w:i/>
          <w:sz w:val="22"/>
        </w:rPr>
        <w:t>Opišite delo, ki so ga opravile tretje osebe, in kako je certifikacijski organ zagotovil kakovost navedenega revizijskega dela / kateri mehanizmi spremljanja so bili vzpostavljeni. V primeru spremembe certifikacijskega organa pojasnite, koliko se (novi) certifikacijski organ zanaša na delo predhodnega, npr. na že opravljena ponovna preverjanja, že določene parametre vzorčenja.]</w:t>
      </w:r>
    </w:p>
    <w:p w14:paraId="2C5BE9CE" w14:textId="77777777" w:rsidR="007A3F2B" w:rsidRPr="004117EE" w:rsidRDefault="007A3F2B" w:rsidP="007A3F2B">
      <w:pPr>
        <w:ind w:left="720"/>
        <w:rPr>
          <w:i/>
          <w:sz w:val="22"/>
        </w:rPr>
      </w:pPr>
      <w:r>
        <w:rPr>
          <w:i/>
          <w:sz w:val="22"/>
        </w:rPr>
        <w:t xml:space="preserve">Ta del je treba izpolniti, samo če del ponovnega preverjanja izvede druga stranka. </w:t>
      </w:r>
    </w:p>
    <w:p w14:paraId="5D2559B4" w14:textId="6A9C0B2A" w:rsidR="007A3F2B" w:rsidRPr="004609DC" w:rsidRDefault="007A3F2B" w:rsidP="007A3F2B">
      <w:pPr>
        <w:ind w:left="720"/>
        <w:rPr>
          <w:sz w:val="22"/>
        </w:rPr>
      </w:pPr>
      <w:r>
        <w:rPr>
          <w:sz w:val="22"/>
        </w:rPr>
        <w:t>•</w:t>
      </w:r>
      <w:r>
        <w:tab/>
      </w:r>
      <w:r>
        <w:rPr>
          <w:sz w:val="22"/>
        </w:rPr>
        <w:t>Kakršne koli predpostavke in ocene, oblikovane med opravljanjem pregleda</w:t>
      </w:r>
    </w:p>
    <w:p w14:paraId="7CEF2E5F" w14:textId="77777777" w:rsidR="007A3F2B" w:rsidRPr="004609DC" w:rsidRDefault="007A3F2B" w:rsidP="007A3F2B">
      <w:pPr>
        <w:ind w:left="720"/>
        <w:rPr>
          <w:i/>
          <w:sz w:val="22"/>
          <w:szCs w:val="22"/>
        </w:rPr>
      </w:pPr>
      <w:r>
        <w:rPr>
          <w:i/>
          <w:sz w:val="22"/>
        </w:rPr>
        <w:t xml:space="preserve">[Pripravite kratek povzetek.] </w:t>
      </w:r>
    </w:p>
    <w:p w14:paraId="7ED2E67F" w14:textId="77777777" w:rsidR="007A3F2B" w:rsidRPr="004609DC" w:rsidRDefault="007A3F2B" w:rsidP="007A3F2B">
      <w:pPr>
        <w:ind w:left="720"/>
        <w:rPr>
          <w:sz w:val="22"/>
        </w:rPr>
      </w:pPr>
      <w:r>
        <w:rPr>
          <w:sz w:val="22"/>
        </w:rPr>
        <w:t>•</w:t>
      </w:r>
      <w:r>
        <w:tab/>
      </w:r>
      <w:r>
        <w:rPr>
          <w:sz w:val="22"/>
        </w:rPr>
        <w:t>Načrt revizijskih dejavnosti</w:t>
      </w:r>
    </w:p>
    <w:p w14:paraId="7BE19D3B" w14:textId="77777777" w:rsidR="007A3F2B" w:rsidRPr="004609DC" w:rsidRDefault="007A3F2B" w:rsidP="007A3F2B">
      <w:pPr>
        <w:ind w:left="720"/>
        <w:rPr>
          <w:i/>
          <w:sz w:val="22"/>
          <w:szCs w:val="22"/>
        </w:rPr>
      </w:pPr>
      <w:r>
        <w:rPr>
          <w:i/>
          <w:sz w:val="22"/>
        </w:rPr>
        <w:t xml:space="preserve">[Pripravite kratek povzetek.] </w:t>
      </w:r>
    </w:p>
    <w:p w14:paraId="1959CD75" w14:textId="7F654117" w:rsidR="007A3F2B" w:rsidRPr="00CE6D6B" w:rsidRDefault="007A3F2B" w:rsidP="007A3F2B">
      <w:pPr>
        <w:ind w:left="720"/>
        <w:rPr>
          <w:i/>
          <w:sz w:val="22"/>
        </w:rPr>
      </w:pPr>
      <w:r>
        <w:rPr>
          <w:i/>
          <w:sz w:val="22"/>
        </w:rPr>
        <w:t>[Druge informacije, če je to potrebno.]</w:t>
      </w:r>
    </w:p>
    <w:p w14:paraId="252BC012" w14:textId="6A7F12B4" w:rsidR="007A3F2B" w:rsidRDefault="007A3F2B" w:rsidP="007A3F2B">
      <w:pPr>
        <w:ind w:left="720"/>
        <w:rPr>
          <w:i/>
          <w:sz w:val="22"/>
        </w:rPr>
      </w:pPr>
      <w:r>
        <w:rPr>
          <w:i/>
          <w:sz w:val="22"/>
        </w:rPr>
        <w:t xml:space="preserve">[Navedite morebitne druge zadevne informacije o upravljanju plačilne agencije, ki so bile na kakršen koli način upoštevane pri načrtovanju revizijske strategije.] </w:t>
      </w:r>
    </w:p>
    <w:p w14:paraId="0D3CBC55" w14:textId="77777777" w:rsidR="006F0D20" w:rsidRPr="00CE5D99" w:rsidRDefault="006F0D20" w:rsidP="006317D6">
      <w:pPr>
        <w:ind w:left="720"/>
      </w:pPr>
    </w:p>
    <w:p w14:paraId="0B63C900" w14:textId="77777777" w:rsidR="004D014D" w:rsidRPr="004609DC" w:rsidRDefault="004D014D" w:rsidP="000C07CA">
      <w:pPr>
        <w:spacing w:after="0"/>
        <w:ind w:left="748"/>
        <w:rPr>
          <w:sz w:val="22"/>
        </w:rPr>
      </w:pPr>
    </w:p>
    <w:p w14:paraId="0E22C61E" w14:textId="77777777" w:rsidR="00F61241" w:rsidRPr="00384208" w:rsidRDefault="004D014D" w:rsidP="00496D88">
      <w:pPr>
        <w:pStyle w:val="Naslov3"/>
        <w:tabs>
          <w:tab w:val="num" w:pos="709"/>
        </w:tabs>
        <w:ind w:left="709" w:hanging="709"/>
      </w:pPr>
      <w:r>
        <w:rPr>
          <w:b/>
          <w:i w:val="0"/>
        </w:rPr>
        <w:t xml:space="preserve"> </w:t>
      </w:r>
      <w:bookmarkStart w:id="226" w:name="_Toc410118937"/>
      <w:bookmarkStart w:id="227" w:name="_Toc422488004"/>
      <w:bookmarkStart w:id="228" w:name="_Toc129601176"/>
      <w:bookmarkStart w:id="229" w:name="_Toc146231065"/>
      <w:r>
        <w:rPr>
          <w:b/>
          <w:i w:val="0"/>
        </w:rPr>
        <w:t>Viri</w:t>
      </w:r>
      <w:bookmarkEnd w:id="226"/>
      <w:bookmarkEnd w:id="227"/>
      <w:bookmarkEnd w:id="228"/>
      <w:bookmarkEnd w:id="229"/>
    </w:p>
    <w:p w14:paraId="67171A74" w14:textId="77777777" w:rsidR="00F261D5" w:rsidRPr="004609DC" w:rsidRDefault="00F261D5" w:rsidP="006317D6">
      <w:pPr>
        <w:rPr>
          <w:sz w:val="22"/>
        </w:rPr>
      </w:pPr>
      <w:r>
        <w:rPr>
          <w:sz w:val="22"/>
        </w:rPr>
        <w:t>Revizijska skupina certifikacijskega organa glede EKJS, ki je opravila delo, je vključevala N strokovnih delavcev. Viri, namenjeni za projekt, so se med letom spreminjali po potrebi. Kvalifikacije udeleženega osebja so povzete spodaj:</w:t>
      </w:r>
    </w:p>
    <w:tbl>
      <w:tblPr>
        <w:tblW w:w="7716" w:type="dxa"/>
        <w:tblInd w:w="720" w:type="dxa"/>
        <w:tblLayout w:type="fixed"/>
        <w:tblLook w:val="00A0" w:firstRow="1" w:lastRow="0" w:firstColumn="1" w:lastColumn="0" w:noHBand="0" w:noVBand="0"/>
      </w:tblPr>
      <w:tblGrid>
        <w:gridCol w:w="2932"/>
        <w:gridCol w:w="2392"/>
        <w:gridCol w:w="2392"/>
      </w:tblGrid>
      <w:tr w:rsidR="00F261D5" w:rsidRPr="004609DC" w14:paraId="489FA6AA" w14:textId="77777777" w:rsidTr="00E86A82">
        <w:tc>
          <w:tcPr>
            <w:tcW w:w="29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Pr>
          <w:p w14:paraId="7C5EBEC3" w14:textId="77777777" w:rsidR="00F261D5" w:rsidRPr="004609DC" w:rsidRDefault="00F261D5">
            <w:pPr>
              <w:spacing w:before="60" w:after="60"/>
              <w:ind w:right="28"/>
              <w:jc w:val="center"/>
              <w:rPr>
                <w:b/>
                <w:sz w:val="22"/>
              </w:rPr>
            </w:pPr>
            <w:r>
              <w:rPr>
                <w:b/>
                <w:sz w:val="22"/>
              </w:rPr>
              <w:t>Zapriseženi računovodje</w:t>
            </w:r>
          </w:p>
        </w:tc>
        <w:tc>
          <w:tcPr>
            <w:tcW w:w="2392"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Pr>
          <w:p w14:paraId="59C92AE3" w14:textId="77777777" w:rsidR="00F261D5" w:rsidRPr="004609DC" w:rsidRDefault="00F261D5">
            <w:pPr>
              <w:spacing w:before="60" w:after="60"/>
              <w:ind w:right="28"/>
              <w:jc w:val="center"/>
              <w:rPr>
                <w:b/>
                <w:sz w:val="22"/>
              </w:rPr>
            </w:pPr>
            <w:r>
              <w:rPr>
                <w:b/>
                <w:sz w:val="22"/>
              </w:rPr>
              <w:t>Drugi</w:t>
            </w:r>
          </w:p>
        </w:tc>
        <w:tc>
          <w:tcPr>
            <w:tcW w:w="2392"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Pr>
          <w:p w14:paraId="157F1D9C" w14:textId="77777777" w:rsidR="00F261D5" w:rsidRPr="004609DC" w:rsidRDefault="00F261D5">
            <w:pPr>
              <w:spacing w:before="60" w:after="60"/>
              <w:ind w:right="28"/>
              <w:jc w:val="center"/>
              <w:rPr>
                <w:b/>
                <w:sz w:val="22"/>
              </w:rPr>
            </w:pPr>
            <w:r>
              <w:rPr>
                <w:b/>
                <w:sz w:val="22"/>
              </w:rPr>
              <w:t>SKUPAJ</w:t>
            </w:r>
          </w:p>
        </w:tc>
      </w:tr>
      <w:tr w:rsidR="00F261D5" w:rsidRPr="004609DC" w14:paraId="3468BC96" w14:textId="77777777" w:rsidTr="00E86A82">
        <w:tc>
          <w:tcPr>
            <w:tcW w:w="2932" w:type="dxa"/>
            <w:tcBorders>
              <w:left w:val="single" w:sz="12" w:space="0" w:color="000000" w:themeColor="text1"/>
              <w:bottom w:val="single" w:sz="6" w:space="0" w:color="000000" w:themeColor="text1"/>
              <w:right w:val="single" w:sz="6" w:space="0" w:color="000000" w:themeColor="text1"/>
            </w:tcBorders>
          </w:tcPr>
          <w:p w14:paraId="2FC99C0E" w14:textId="4055966E" w:rsidR="00F261D5" w:rsidRPr="004609DC" w:rsidRDefault="00C271A2">
            <w:pPr>
              <w:spacing w:before="60" w:after="60"/>
              <w:ind w:right="28"/>
              <w:jc w:val="center"/>
              <w:rPr>
                <w:sz w:val="22"/>
              </w:rPr>
            </w:pPr>
            <w:r>
              <w:rPr>
                <w:sz w:val="22"/>
              </w:rPr>
              <w:t>e</w:t>
            </w:r>
            <w:r w:rsidR="00F261D5">
              <w:rPr>
                <w:sz w:val="22"/>
              </w:rPr>
              <w:t>kvivalent delovnega časa v št. oseb/dni</w:t>
            </w:r>
          </w:p>
        </w:tc>
        <w:tc>
          <w:tcPr>
            <w:tcW w:w="2392" w:type="dxa"/>
            <w:tcBorders>
              <w:left w:val="single" w:sz="6" w:space="0" w:color="000000" w:themeColor="text1"/>
              <w:bottom w:val="single" w:sz="6" w:space="0" w:color="000000" w:themeColor="text1"/>
              <w:right w:val="single" w:sz="12" w:space="0" w:color="000000" w:themeColor="text1"/>
            </w:tcBorders>
          </w:tcPr>
          <w:p w14:paraId="647485D2" w14:textId="6C623124" w:rsidR="00F261D5" w:rsidRPr="004609DC" w:rsidRDefault="00C271A2">
            <w:pPr>
              <w:spacing w:before="60" w:after="60"/>
              <w:ind w:right="28"/>
              <w:jc w:val="center"/>
              <w:rPr>
                <w:sz w:val="22"/>
              </w:rPr>
            </w:pPr>
            <w:r>
              <w:rPr>
                <w:sz w:val="22"/>
              </w:rPr>
              <w:t>e</w:t>
            </w:r>
            <w:r w:rsidR="00F261D5">
              <w:rPr>
                <w:sz w:val="22"/>
              </w:rPr>
              <w:t>kvivalent delovnega časa v št. oseb/dni</w:t>
            </w:r>
          </w:p>
        </w:tc>
        <w:tc>
          <w:tcPr>
            <w:tcW w:w="2392" w:type="dxa"/>
            <w:tcBorders>
              <w:left w:val="single" w:sz="6" w:space="0" w:color="000000" w:themeColor="text1"/>
              <w:bottom w:val="single" w:sz="6" w:space="0" w:color="000000" w:themeColor="text1"/>
              <w:right w:val="single" w:sz="12" w:space="0" w:color="000000" w:themeColor="text1"/>
            </w:tcBorders>
          </w:tcPr>
          <w:p w14:paraId="653EC717" w14:textId="51F886AE" w:rsidR="00F261D5" w:rsidRPr="004609DC" w:rsidRDefault="00C271A2">
            <w:pPr>
              <w:spacing w:before="60" w:after="60"/>
              <w:ind w:right="28"/>
              <w:jc w:val="center"/>
              <w:rPr>
                <w:sz w:val="22"/>
              </w:rPr>
            </w:pPr>
            <w:r>
              <w:rPr>
                <w:sz w:val="22"/>
              </w:rPr>
              <w:t>e</w:t>
            </w:r>
            <w:r w:rsidR="00F261D5">
              <w:rPr>
                <w:sz w:val="22"/>
              </w:rPr>
              <w:t>kvivalent delovnega časa v št. oseb/dni</w:t>
            </w:r>
          </w:p>
        </w:tc>
      </w:tr>
      <w:tr w:rsidR="00F261D5" w:rsidRPr="004609DC" w14:paraId="1950A9B9" w14:textId="77777777" w:rsidTr="00E86A82">
        <w:tc>
          <w:tcPr>
            <w:tcW w:w="2932" w:type="dxa"/>
            <w:tcBorders>
              <w:left w:val="single" w:sz="12" w:space="0" w:color="000000" w:themeColor="text1"/>
              <w:bottom w:val="single" w:sz="6" w:space="0" w:color="000000" w:themeColor="text1"/>
              <w:right w:val="single" w:sz="6" w:space="0" w:color="000000" w:themeColor="text1"/>
            </w:tcBorders>
          </w:tcPr>
          <w:p w14:paraId="31178A4E" w14:textId="77777777" w:rsidR="00F261D5" w:rsidRPr="004609DC" w:rsidRDefault="00F261D5">
            <w:pPr>
              <w:spacing w:before="60" w:after="60"/>
              <w:ind w:right="28"/>
              <w:jc w:val="center"/>
              <w:rPr>
                <w:sz w:val="22"/>
              </w:rPr>
            </w:pPr>
            <w:r>
              <w:rPr>
                <w:sz w:val="22"/>
              </w:rPr>
              <w:t>št.</w:t>
            </w:r>
          </w:p>
        </w:tc>
        <w:tc>
          <w:tcPr>
            <w:tcW w:w="2392" w:type="dxa"/>
            <w:tcBorders>
              <w:left w:val="single" w:sz="6" w:space="0" w:color="000000" w:themeColor="text1"/>
              <w:bottom w:val="single" w:sz="6" w:space="0" w:color="000000" w:themeColor="text1"/>
              <w:right w:val="single" w:sz="12" w:space="0" w:color="000000" w:themeColor="text1"/>
            </w:tcBorders>
          </w:tcPr>
          <w:p w14:paraId="6F219492" w14:textId="77777777" w:rsidR="00F261D5" w:rsidRPr="004609DC" w:rsidRDefault="00F261D5">
            <w:pPr>
              <w:spacing w:before="60" w:after="60"/>
              <w:ind w:right="28"/>
              <w:jc w:val="center"/>
              <w:rPr>
                <w:sz w:val="22"/>
              </w:rPr>
            </w:pPr>
            <w:r>
              <w:rPr>
                <w:sz w:val="22"/>
              </w:rPr>
              <w:t>št.</w:t>
            </w:r>
          </w:p>
        </w:tc>
        <w:tc>
          <w:tcPr>
            <w:tcW w:w="2392" w:type="dxa"/>
            <w:tcBorders>
              <w:left w:val="single" w:sz="6" w:space="0" w:color="000000" w:themeColor="text1"/>
              <w:bottom w:val="single" w:sz="6" w:space="0" w:color="000000" w:themeColor="text1"/>
              <w:right w:val="single" w:sz="12" w:space="0" w:color="000000" w:themeColor="text1"/>
            </w:tcBorders>
          </w:tcPr>
          <w:p w14:paraId="764D94C1" w14:textId="77777777" w:rsidR="00F261D5" w:rsidRPr="004609DC" w:rsidRDefault="00F261D5">
            <w:pPr>
              <w:spacing w:before="60" w:after="60"/>
              <w:ind w:right="28"/>
              <w:jc w:val="center"/>
              <w:rPr>
                <w:sz w:val="22"/>
              </w:rPr>
            </w:pPr>
            <w:r>
              <w:rPr>
                <w:sz w:val="22"/>
              </w:rPr>
              <w:t>št.</w:t>
            </w:r>
          </w:p>
        </w:tc>
      </w:tr>
    </w:tbl>
    <w:p w14:paraId="3E63391F" w14:textId="13966543" w:rsidR="4C410F50" w:rsidRDefault="4C410F50"/>
    <w:p w14:paraId="468BF08E" w14:textId="77777777" w:rsidR="00F261D5" w:rsidRDefault="00F261D5" w:rsidP="006075FE"/>
    <w:p w14:paraId="019842F8" w14:textId="77777777" w:rsidR="009024B5" w:rsidRPr="006317D6" w:rsidRDefault="009024B5" w:rsidP="004117EE">
      <w:pPr>
        <w:rPr>
          <w:sz w:val="22"/>
        </w:rPr>
      </w:pPr>
      <w:r>
        <w:rPr>
          <w:sz w:val="22"/>
        </w:rPr>
        <w:t>[</w:t>
      </w:r>
      <w:r>
        <w:rPr>
          <w:i/>
          <w:sz w:val="22"/>
        </w:rPr>
        <w:t>Če je certifikacijski organ ponovno preverjanje oddal v izvajanje zunanjim izvajalcem.</w:t>
      </w:r>
      <w:r>
        <w:rPr>
          <w:sz w:val="22"/>
        </w:rPr>
        <w:t xml:space="preserve">] Za ponovno preverjanje je skupina, ki je opravila delo, vključevala N strokovnih delavcev. Namenjeni viri in kvalifikacije udeleženega osebja so povzeti spodaj: </w:t>
      </w:r>
    </w:p>
    <w:tbl>
      <w:tblPr>
        <w:tblW w:w="5324"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32"/>
        <w:gridCol w:w="2392"/>
      </w:tblGrid>
      <w:tr w:rsidR="009024B5" w:rsidRPr="004609DC" w14:paraId="1A128F10" w14:textId="77777777" w:rsidTr="00E86A82">
        <w:tc>
          <w:tcPr>
            <w:tcW w:w="2932" w:type="dxa"/>
            <w:shd w:val="clear" w:color="auto" w:fill="auto"/>
          </w:tcPr>
          <w:p w14:paraId="494DCD3B" w14:textId="77777777" w:rsidR="009024B5" w:rsidRPr="006317D6" w:rsidRDefault="009024B5" w:rsidP="002D3720">
            <w:pPr>
              <w:spacing w:before="60" w:after="60"/>
              <w:ind w:right="28"/>
              <w:jc w:val="center"/>
              <w:rPr>
                <w:b/>
                <w:sz w:val="22"/>
              </w:rPr>
            </w:pPr>
            <w:r>
              <w:rPr>
                <w:b/>
                <w:sz w:val="22"/>
              </w:rPr>
              <w:t>Kvalifikacija</w:t>
            </w:r>
          </w:p>
        </w:tc>
        <w:tc>
          <w:tcPr>
            <w:tcW w:w="2392" w:type="dxa"/>
            <w:shd w:val="clear" w:color="auto" w:fill="auto"/>
          </w:tcPr>
          <w:p w14:paraId="48C71F8F" w14:textId="77777777" w:rsidR="009024B5" w:rsidRPr="006317D6" w:rsidRDefault="009024B5" w:rsidP="002D3720">
            <w:pPr>
              <w:spacing w:before="60" w:after="60"/>
              <w:ind w:right="28"/>
              <w:jc w:val="center"/>
              <w:rPr>
                <w:b/>
                <w:sz w:val="22"/>
              </w:rPr>
            </w:pPr>
            <w:r>
              <w:rPr>
                <w:b/>
                <w:sz w:val="22"/>
              </w:rPr>
              <w:t>Ekvivalent delovnega časa v št. oseb/dni</w:t>
            </w:r>
          </w:p>
        </w:tc>
      </w:tr>
      <w:tr w:rsidR="009024B5" w:rsidRPr="004609DC" w14:paraId="6D739D1A" w14:textId="77777777" w:rsidTr="4C410F50">
        <w:tc>
          <w:tcPr>
            <w:tcW w:w="2932" w:type="dxa"/>
          </w:tcPr>
          <w:p w14:paraId="550711AF" w14:textId="77777777" w:rsidR="009024B5" w:rsidRPr="004609DC" w:rsidRDefault="009024B5" w:rsidP="002D3720">
            <w:pPr>
              <w:spacing w:before="60" w:after="60"/>
              <w:ind w:right="28"/>
              <w:jc w:val="center"/>
              <w:rPr>
                <w:sz w:val="22"/>
              </w:rPr>
            </w:pPr>
          </w:p>
        </w:tc>
        <w:tc>
          <w:tcPr>
            <w:tcW w:w="2392" w:type="dxa"/>
          </w:tcPr>
          <w:p w14:paraId="0B3E3B3F" w14:textId="77777777" w:rsidR="009024B5" w:rsidRPr="004609DC" w:rsidRDefault="009024B5" w:rsidP="002D3720">
            <w:pPr>
              <w:spacing w:before="60" w:after="60"/>
              <w:ind w:right="28"/>
              <w:jc w:val="center"/>
              <w:rPr>
                <w:sz w:val="22"/>
              </w:rPr>
            </w:pPr>
            <w:r>
              <w:rPr>
                <w:sz w:val="22"/>
              </w:rPr>
              <w:t>št.</w:t>
            </w:r>
          </w:p>
        </w:tc>
      </w:tr>
      <w:tr w:rsidR="009024B5" w:rsidRPr="004609DC" w14:paraId="42F77EC7" w14:textId="77777777" w:rsidTr="00E86A82">
        <w:tc>
          <w:tcPr>
            <w:tcW w:w="2932" w:type="dxa"/>
            <w:shd w:val="clear" w:color="auto" w:fill="auto"/>
          </w:tcPr>
          <w:p w14:paraId="075ED7A6" w14:textId="77777777" w:rsidR="009024B5" w:rsidRPr="006317D6" w:rsidRDefault="009024B5" w:rsidP="002D3720">
            <w:pPr>
              <w:spacing w:before="60" w:after="60"/>
              <w:ind w:right="28"/>
              <w:jc w:val="center"/>
              <w:rPr>
                <w:b/>
                <w:sz w:val="22"/>
              </w:rPr>
            </w:pPr>
            <w:r>
              <w:rPr>
                <w:b/>
                <w:sz w:val="22"/>
              </w:rPr>
              <w:t>Skupaj</w:t>
            </w:r>
          </w:p>
        </w:tc>
        <w:tc>
          <w:tcPr>
            <w:tcW w:w="2392" w:type="dxa"/>
            <w:shd w:val="clear" w:color="auto" w:fill="auto"/>
          </w:tcPr>
          <w:p w14:paraId="5C83AFAE" w14:textId="77777777" w:rsidR="009024B5" w:rsidRPr="006317D6" w:rsidRDefault="009024B5" w:rsidP="002D3720">
            <w:pPr>
              <w:spacing w:before="60" w:after="60"/>
              <w:ind w:right="28"/>
              <w:jc w:val="center"/>
              <w:rPr>
                <w:b/>
                <w:sz w:val="22"/>
              </w:rPr>
            </w:pPr>
            <w:r>
              <w:rPr>
                <w:b/>
                <w:sz w:val="22"/>
              </w:rPr>
              <w:t>št.</w:t>
            </w:r>
          </w:p>
        </w:tc>
      </w:tr>
    </w:tbl>
    <w:p w14:paraId="2C6F75F2" w14:textId="13966543" w:rsidR="4C410F50" w:rsidRDefault="4C410F50"/>
    <w:p w14:paraId="2BC76698" w14:textId="77777777" w:rsidR="009024B5" w:rsidRPr="004609DC" w:rsidRDefault="009024B5" w:rsidP="006075FE"/>
    <w:p w14:paraId="1BB7A7F1" w14:textId="77777777" w:rsidR="00F261D5" w:rsidRPr="004609DC" w:rsidRDefault="00F261D5" w:rsidP="007D3FF6">
      <w:pPr>
        <w:pStyle w:val="Text3"/>
        <w:ind w:left="2069"/>
      </w:pPr>
      <w:bookmarkStart w:id="230" w:name="_Toc450965078"/>
      <w:r>
        <w:br w:type="page"/>
      </w:r>
    </w:p>
    <w:p w14:paraId="6FB29068" w14:textId="744003F5" w:rsidR="003A4DDC" w:rsidRPr="00496D88" w:rsidRDefault="003A4DDC" w:rsidP="00496D88">
      <w:pPr>
        <w:pStyle w:val="Naslov2"/>
        <w:numPr>
          <w:ilvl w:val="0"/>
          <w:numId w:val="0"/>
        </w:numPr>
        <w:rPr>
          <w:sz w:val="24"/>
          <w:szCs w:val="24"/>
        </w:rPr>
      </w:pPr>
      <w:bookmarkStart w:id="231" w:name="_Toc129601177"/>
      <w:bookmarkStart w:id="232" w:name="_Toc146231066"/>
      <w:bookmarkStart w:id="233" w:name="_Toc410118941"/>
      <w:bookmarkStart w:id="234" w:name="_Toc422488008"/>
      <w:r>
        <w:rPr>
          <w:sz w:val="24"/>
        </w:rPr>
        <w:lastRenderedPageBreak/>
        <w:t>REVIZIJSKI CILJ ŠT. 1 – REVIZIJA LETNIH OBRAČUNOV</w:t>
      </w:r>
      <w:bookmarkEnd w:id="231"/>
      <w:bookmarkEnd w:id="232"/>
    </w:p>
    <w:p w14:paraId="305AC70A" w14:textId="77777777" w:rsidR="00B35851" w:rsidRDefault="00B35851" w:rsidP="006317D6">
      <w:bookmarkStart w:id="235" w:name="_Toc450965043"/>
      <w:bookmarkStart w:id="236" w:name="_Toc410118931"/>
      <w:bookmarkStart w:id="237" w:name="_Toc422487998"/>
    </w:p>
    <w:p w14:paraId="046F16A2" w14:textId="47D70731" w:rsidR="00F261D5" w:rsidRPr="00384208" w:rsidRDefault="00F261D5" w:rsidP="00496D88">
      <w:pPr>
        <w:pStyle w:val="Naslov2"/>
        <w:ind w:left="709" w:hanging="709"/>
        <w:rPr>
          <w:szCs w:val="24"/>
        </w:rPr>
      </w:pPr>
      <w:bookmarkStart w:id="238" w:name="_Toc125036561"/>
      <w:bookmarkStart w:id="239" w:name="_Toc125449717"/>
      <w:bookmarkStart w:id="240" w:name="_Toc125450022"/>
      <w:bookmarkStart w:id="241" w:name="_Toc125450492"/>
      <w:bookmarkStart w:id="242" w:name="_Toc125450958"/>
      <w:bookmarkStart w:id="243" w:name="_Toc125451421"/>
      <w:bookmarkStart w:id="244" w:name="_Toc125451882"/>
      <w:bookmarkStart w:id="245" w:name="_Toc125452342"/>
      <w:bookmarkStart w:id="246" w:name="_Toc125452777"/>
      <w:bookmarkStart w:id="247" w:name="_Toc125453203"/>
      <w:bookmarkStart w:id="248" w:name="_Toc125454447"/>
      <w:bookmarkStart w:id="249" w:name="_Toc125463073"/>
      <w:bookmarkStart w:id="250" w:name="_Toc125463517"/>
      <w:bookmarkStart w:id="251" w:name="_Toc125463960"/>
      <w:bookmarkStart w:id="252" w:name="_Toc125464399"/>
      <w:bookmarkStart w:id="253" w:name="_Toc129601178"/>
      <w:bookmarkStart w:id="254" w:name="_Toc146231067"/>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Skladnost z akreditacijskimi merili</w:t>
      </w:r>
      <w:bookmarkEnd w:id="230"/>
      <w:r>
        <w:rPr>
          <w:sz w:val="24"/>
        </w:rPr>
        <w:t xml:space="preserve"> – pregled sistema notranjih kontrol</w:t>
      </w:r>
      <w:bookmarkEnd w:id="233"/>
      <w:bookmarkEnd w:id="234"/>
      <w:bookmarkEnd w:id="253"/>
      <w:bookmarkEnd w:id="254"/>
    </w:p>
    <w:p w14:paraId="34C40990" w14:textId="23F79576" w:rsidR="006B23D3" w:rsidRDefault="00F261D5" w:rsidP="006317D6">
      <w:pPr>
        <w:rPr>
          <w:sz w:val="22"/>
          <w:szCs w:val="22"/>
        </w:rPr>
      </w:pPr>
      <w:r>
        <w:rPr>
          <w:sz w:val="22"/>
        </w:rPr>
        <w:t>V tem oddelku je opisano trenutno stanje akreditacije ter dana podlaga za skupno oceno sistema notranjih kontrol in našo oceno skladnosti plačilne agencije z akreditacijskimi merili po postopku / sestavnem delu notranjih kontrol, kot je navedeno v akreditacijski matriki, uporabljeni za revizijski cilj št. 1. Skladnost z akreditacijskimi merili smo ocenili s stopnjami od „1“ do „4“. Naša skupna ocena je opisana v oddelku 1.1.3.2.</w:t>
      </w:r>
    </w:p>
    <w:p w14:paraId="5FAFA271" w14:textId="6C6A0255" w:rsidR="00F261D5" w:rsidRDefault="00F261D5" w:rsidP="0099614F">
      <w:bookmarkStart w:id="255" w:name="_MON_1568786778"/>
      <w:bookmarkEnd w:id="255"/>
    </w:p>
    <w:p w14:paraId="6FF7ADAD" w14:textId="77777777" w:rsidR="0048616A" w:rsidRPr="00384208" w:rsidRDefault="008F64EA" w:rsidP="00496D88">
      <w:pPr>
        <w:pStyle w:val="Naslov3"/>
        <w:tabs>
          <w:tab w:val="num" w:pos="709"/>
        </w:tabs>
        <w:ind w:left="709" w:hanging="709"/>
      </w:pPr>
      <w:bookmarkStart w:id="256" w:name="_Toc129601179"/>
      <w:bookmarkStart w:id="257" w:name="_Toc146231068"/>
      <w:r>
        <w:rPr>
          <w:b/>
          <w:i w:val="0"/>
        </w:rPr>
        <w:t>Razumevanje subjekta/procesov</w:t>
      </w:r>
      <w:bookmarkEnd w:id="256"/>
      <w:bookmarkEnd w:id="257"/>
    </w:p>
    <w:p w14:paraId="0BCEC3E1" w14:textId="77777777" w:rsidR="0048616A" w:rsidRPr="004117EE" w:rsidRDefault="00296E27" w:rsidP="006317D6">
      <w:pPr>
        <w:pStyle w:val="Text2"/>
        <w:spacing w:after="120"/>
        <w:ind w:left="635"/>
      </w:pPr>
      <w:r>
        <w:t>[</w:t>
      </w:r>
      <w:r>
        <w:rPr>
          <w:i/>
        </w:rPr>
        <w:t>V skladu z oddelkom 4.2 Smernice št. 2 opišite izvedene revizijske dejavnosti, pregledane procese in navedite glavne ugotovitve o okolju kontroliranja, posebnih tveganjih in kakršnih koli dogodkih v proračunskem letu.</w:t>
      </w:r>
      <w:r>
        <w:t>]</w:t>
      </w:r>
    </w:p>
    <w:p w14:paraId="163D564C" w14:textId="77777777" w:rsidR="00F61241" w:rsidRPr="00384208" w:rsidRDefault="00377715" w:rsidP="00496D88">
      <w:pPr>
        <w:pStyle w:val="Naslov3"/>
        <w:tabs>
          <w:tab w:val="num" w:pos="709"/>
        </w:tabs>
        <w:ind w:left="709" w:hanging="709"/>
      </w:pPr>
      <w:bookmarkStart w:id="258" w:name="_Toc410118942"/>
      <w:bookmarkStart w:id="259" w:name="_Toc422488009"/>
      <w:bookmarkStart w:id="260" w:name="_Toc129601180"/>
      <w:bookmarkStart w:id="261" w:name="_Toc146231069"/>
      <w:r>
        <w:rPr>
          <w:b/>
          <w:i w:val="0"/>
        </w:rPr>
        <w:t>Preizkušanje skladnosti / preizkus kontrol – kontrolne dejavnosti</w:t>
      </w:r>
      <w:bookmarkEnd w:id="258"/>
      <w:bookmarkEnd w:id="259"/>
      <w:bookmarkEnd w:id="260"/>
      <w:bookmarkEnd w:id="261"/>
      <w:r>
        <w:rPr>
          <w:b/>
          <w:i w:val="0"/>
        </w:rPr>
        <w:t xml:space="preserve"> </w:t>
      </w:r>
    </w:p>
    <w:p w14:paraId="4A2466FE" w14:textId="2E0E7EA1" w:rsidR="00F261D5" w:rsidRDefault="00F261D5" w:rsidP="006317D6">
      <w:pPr>
        <w:rPr>
          <w:i/>
          <w:sz w:val="22"/>
          <w:szCs w:val="22"/>
        </w:rPr>
      </w:pPr>
      <w:r>
        <w:rPr>
          <w:sz w:val="22"/>
        </w:rPr>
        <w:t>Potrdili smo svojo oceno akreditacijskih postopkov glede na kontrolne dejavnosti z izvedbo naslednjega preizkušanja skladnosti / preizkusov kontrol, kot je predlagano v Smernici št. 2:</w:t>
      </w:r>
      <w:r>
        <w:rPr>
          <w:i/>
          <w:sz w:val="22"/>
        </w:rPr>
        <w:t xml:space="preserve"> [Navedite število preizkušenih transakcij.]</w:t>
      </w:r>
    </w:p>
    <w:p w14:paraId="64B0AA1F" w14:textId="77777777" w:rsidR="005632A8" w:rsidRPr="004609DC" w:rsidRDefault="005632A8" w:rsidP="005632A8">
      <w:pPr>
        <w:pStyle w:val="Text3"/>
        <w:ind w:left="0"/>
        <w:rPr>
          <w:sz w:val="22"/>
          <w:szCs w:val="22"/>
        </w:rPr>
      </w:pPr>
    </w:p>
    <w:tbl>
      <w:tblPr>
        <w:tblW w:w="778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730"/>
        <w:gridCol w:w="2130"/>
      </w:tblGrid>
      <w:tr w:rsidR="00F261D5" w:rsidRPr="004609DC" w14:paraId="31E75903" w14:textId="77777777" w:rsidTr="003913DD">
        <w:trPr>
          <w:trHeight w:val="300"/>
        </w:trPr>
        <w:tc>
          <w:tcPr>
            <w:tcW w:w="2922" w:type="dxa"/>
            <w:shd w:val="clear" w:color="auto" w:fill="auto"/>
          </w:tcPr>
          <w:p w14:paraId="718FFFC1" w14:textId="77777777" w:rsidR="00F261D5" w:rsidRPr="004609DC" w:rsidRDefault="00F261D5" w:rsidP="0089213B">
            <w:pPr>
              <w:pStyle w:val="Text2"/>
              <w:spacing w:after="0"/>
              <w:ind w:left="0"/>
              <w:rPr>
                <w:b/>
                <w:sz w:val="22"/>
                <w:szCs w:val="22"/>
              </w:rPr>
            </w:pPr>
            <w:r>
              <w:rPr>
                <w:b/>
                <w:sz w:val="22"/>
              </w:rPr>
              <w:t>Postopek</w:t>
            </w:r>
          </w:p>
        </w:tc>
        <w:tc>
          <w:tcPr>
            <w:tcW w:w="2730" w:type="dxa"/>
            <w:shd w:val="clear" w:color="auto" w:fill="auto"/>
          </w:tcPr>
          <w:p w14:paraId="3C537504" w14:textId="605CD1DE" w:rsidR="00F261D5" w:rsidRPr="004609DC" w:rsidRDefault="71D8017D" w:rsidP="709D39F7">
            <w:pPr>
              <w:pStyle w:val="Text2"/>
              <w:spacing w:after="0" w:line="259" w:lineRule="auto"/>
              <w:ind w:left="0"/>
              <w:jc w:val="center"/>
              <w:rPr>
                <w:b/>
                <w:bCs/>
                <w:sz w:val="22"/>
                <w:szCs w:val="22"/>
              </w:rPr>
            </w:pPr>
            <w:r>
              <w:rPr>
                <w:b/>
                <w:sz w:val="22"/>
              </w:rPr>
              <w:t>EKJS ali enotni vzorec za oba sklada, kot je ustrezno</w:t>
            </w:r>
          </w:p>
        </w:tc>
        <w:tc>
          <w:tcPr>
            <w:tcW w:w="2130" w:type="dxa"/>
            <w:shd w:val="clear" w:color="auto" w:fill="auto"/>
          </w:tcPr>
          <w:p w14:paraId="3422B0DA" w14:textId="77777777" w:rsidR="00F261D5" w:rsidRPr="004609DC" w:rsidRDefault="00F261D5" w:rsidP="0089213B">
            <w:pPr>
              <w:pStyle w:val="Text2"/>
              <w:spacing w:after="0"/>
              <w:ind w:left="0"/>
              <w:rPr>
                <w:b/>
                <w:sz w:val="22"/>
                <w:szCs w:val="22"/>
              </w:rPr>
            </w:pPr>
            <w:r>
              <w:rPr>
                <w:b/>
                <w:sz w:val="22"/>
              </w:rPr>
              <w:t>Ugotovitve (če obstajajo)</w:t>
            </w:r>
          </w:p>
        </w:tc>
      </w:tr>
      <w:tr w:rsidR="00970B11" w:rsidRPr="004609DC" w14:paraId="1A4E2B55" w14:textId="77777777" w:rsidTr="003913DD">
        <w:trPr>
          <w:trHeight w:val="300"/>
        </w:trPr>
        <w:tc>
          <w:tcPr>
            <w:tcW w:w="2922" w:type="dxa"/>
            <w:shd w:val="clear" w:color="auto" w:fill="auto"/>
          </w:tcPr>
          <w:p w14:paraId="134E9C50" w14:textId="3556A798" w:rsidR="00970B11" w:rsidRPr="004609DC" w:rsidRDefault="00530F5E" w:rsidP="0089213B">
            <w:pPr>
              <w:pStyle w:val="Text2"/>
              <w:spacing w:after="0"/>
              <w:ind w:left="0"/>
              <w:rPr>
                <w:sz w:val="22"/>
                <w:szCs w:val="22"/>
              </w:rPr>
            </w:pPr>
            <w:r>
              <w:rPr>
                <w:sz w:val="22"/>
              </w:rPr>
              <w:t>p</w:t>
            </w:r>
            <w:r w:rsidR="00970B11">
              <w:rPr>
                <w:sz w:val="22"/>
              </w:rPr>
              <w:t>lačilni postopki</w:t>
            </w:r>
          </w:p>
        </w:tc>
        <w:tc>
          <w:tcPr>
            <w:tcW w:w="2730" w:type="dxa"/>
            <w:shd w:val="clear" w:color="auto" w:fill="auto"/>
          </w:tcPr>
          <w:p w14:paraId="49CF62D5" w14:textId="77777777" w:rsidR="00970B11" w:rsidRPr="004609DC" w:rsidRDefault="00970B11" w:rsidP="0089213B">
            <w:pPr>
              <w:pStyle w:val="Text2"/>
              <w:spacing w:after="0"/>
              <w:ind w:left="0"/>
              <w:jc w:val="center"/>
              <w:rPr>
                <w:i/>
                <w:sz w:val="20"/>
              </w:rPr>
            </w:pPr>
          </w:p>
        </w:tc>
        <w:tc>
          <w:tcPr>
            <w:tcW w:w="2130" w:type="dxa"/>
            <w:shd w:val="clear" w:color="auto" w:fill="auto"/>
          </w:tcPr>
          <w:p w14:paraId="4D06D60A" w14:textId="2B327617" w:rsidR="00970B11" w:rsidRPr="004609DC" w:rsidRDefault="00530F5E" w:rsidP="0089213B">
            <w:pPr>
              <w:pStyle w:val="Text2"/>
              <w:spacing w:after="0"/>
              <w:ind w:left="0"/>
              <w:rPr>
                <w:i/>
                <w:sz w:val="20"/>
              </w:rPr>
            </w:pPr>
            <w:r>
              <w:rPr>
                <w:i/>
                <w:sz w:val="20"/>
              </w:rPr>
              <w:t>p</w:t>
            </w:r>
            <w:r w:rsidR="00970B11">
              <w:rPr>
                <w:i/>
                <w:sz w:val="20"/>
              </w:rPr>
              <w:t>oglavje X.X.X</w:t>
            </w:r>
          </w:p>
        </w:tc>
      </w:tr>
      <w:tr w:rsidR="00970B11" w:rsidRPr="004609DC" w14:paraId="2FFDCE3B" w14:textId="77777777" w:rsidTr="003913DD">
        <w:trPr>
          <w:trHeight w:val="300"/>
        </w:trPr>
        <w:tc>
          <w:tcPr>
            <w:tcW w:w="2922" w:type="dxa"/>
            <w:shd w:val="clear" w:color="auto" w:fill="auto"/>
          </w:tcPr>
          <w:p w14:paraId="43E10C5C" w14:textId="308337EE" w:rsidR="00970B11" w:rsidRPr="004609DC" w:rsidRDefault="00530F5E" w:rsidP="0089213B">
            <w:pPr>
              <w:pStyle w:val="Text2"/>
              <w:spacing w:after="0"/>
              <w:ind w:left="0"/>
              <w:rPr>
                <w:sz w:val="22"/>
                <w:szCs w:val="22"/>
              </w:rPr>
            </w:pPr>
            <w:r>
              <w:rPr>
                <w:sz w:val="22"/>
              </w:rPr>
              <w:t>r</w:t>
            </w:r>
            <w:r w:rsidR="00970B11">
              <w:rPr>
                <w:sz w:val="22"/>
              </w:rPr>
              <w:t>ačunovodski postopki</w:t>
            </w:r>
          </w:p>
        </w:tc>
        <w:tc>
          <w:tcPr>
            <w:tcW w:w="2730" w:type="dxa"/>
            <w:shd w:val="clear" w:color="auto" w:fill="auto"/>
          </w:tcPr>
          <w:p w14:paraId="2BA3ECE8" w14:textId="77777777" w:rsidR="00970B11" w:rsidRPr="004609DC" w:rsidRDefault="00970B11" w:rsidP="0089213B">
            <w:pPr>
              <w:pStyle w:val="Text2"/>
              <w:spacing w:after="0"/>
              <w:ind w:left="0"/>
              <w:jc w:val="center"/>
              <w:rPr>
                <w:i/>
                <w:sz w:val="20"/>
              </w:rPr>
            </w:pPr>
          </w:p>
        </w:tc>
        <w:tc>
          <w:tcPr>
            <w:tcW w:w="2130" w:type="dxa"/>
            <w:shd w:val="clear" w:color="auto" w:fill="auto"/>
          </w:tcPr>
          <w:p w14:paraId="65A61844" w14:textId="0FE7FEA4" w:rsidR="00970B11" w:rsidRPr="004609DC" w:rsidRDefault="00530F5E" w:rsidP="0089213B">
            <w:pPr>
              <w:pStyle w:val="Text2"/>
              <w:spacing w:after="0"/>
              <w:ind w:left="0"/>
              <w:rPr>
                <w:i/>
                <w:sz w:val="20"/>
              </w:rPr>
            </w:pPr>
            <w:r>
              <w:rPr>
                <w:i/>
                <w:sz w:val="20"/>
              </w:rPr>
              <w:t>p</w:t>
            </w:r>
            <w:r w:rsidR="00970B11">
              <w:rPr>
                <w:i/>
                <w:sz w:val="20"/>
              </w:rPr>
              <w:t>oglavje X.X.X</w:t>
            </w:r>
          </w:p>
        </w:tc>
      </w:tr>
      <w:tr w:rsidR="00970B11" w:rsidRPr="004609DC" w14:paraId="49F1E918" w14:textId="77777777" w:rsidTr="003913DD">
        <w:trPr>
          <w:trHeight w:val="300"/>
        </w:trPr>
        <w:tc>
          <w:tcPr>
            <w:tcW w:w="2922" w:type="dxa"/>
            <w:shd w:val="clear" w:color="auto" w:fill="auto"/>
          </w:tcPr>
          <w:p w14:paraId="36DD8BFE" w14:textId="2C53BCC7" w:rsidR="00970B11" w:rsidRPr="004609DC" w:rsidRDefault="00530F5E" w:rsidP="0089213B">
            <w:pPr>
              <w:pStyle w:val="Text2"/>
              <w:spacing w:after="0"/>
              <w:ind w:left="0"/>
              <w:rPr>
                <w:sz w:val="22"/>
                <w:szCs w:val="22"/>
              </w:rPr>
            </w:pPr>
            <w:r>
              <w:rPr>
                <w:sz w:val="22"/>
              </w:rPr>
              <w:t>p</w:t>
            </w:r>
            <w:r w:rsidR="00970B11">
              <w:rPr>
                <w:sz w:val="22"/>
              </w:rPr>
              <w:t>redplačila/varščine</w:t>
            </w:r>
          </w:p>
        </w:tc>
        <w:tc>
          <w:tcPr>
            <w:tcW w:w="2730" w:type="dxa"/>
            <w:shd w:val="clear" w:color="auto" w:fill="auto"/>
          </w:tcPr>
          <w:p w14:paraId="6C5071F4" w14:textId="77777777" w:rsidR="00970B11" w:rsidRPr="004609DC" w:rsidRDefault="00970B11" w:rsidP="0089213B">
            <w:pPr>
              <w:pStyle w:val="Text2"/>
              <w:spacing w:after="0"/>
              <w:ind w:left="0"/>
              <w:jc w:val="center"/>
              <w:rPr>
                <w:i/>
                <w:sz w:val="20"/>
              </w:rPr>
            </w:pPr>
          </w:p>
        </w:tc>
        <w:tc>
          <w:tcPr>
            <w:tcW w:w="2130" w:type="dxa"/>
            <w:shd w:val="clear" w:color="auto" w:fill="auto"/>
          </w:tcPr>
          <w:p w14:paraId="10A94CBF" w14:textId="49651A81" w:rsidR="00970B11" w:rsidRPr="004609DC" w:rsidRDefault="00530F5E" w:rsidP="0089213B">
            <w:pPr>
              <w:pStyle w:val="Text2"/>
              <w:spacing w:after="0"/>
              <w:ind w:left="0"/>
              <w:rPr>
                <w:i/>
                <w:sz w:val="20"/>
              </w:rPr>
            </w:pPr>
            <w:r>
              <w:rPr>
                <w:i/>
                <w:sz w:val="20"/>
              </w:rPr>
              <w:t>p</w:t>
            </w:r>
            <w:r w:rsidR="00970B11">
              <w:rPr>
                <w:i/>
                <w:sz w:val="20"/>
              </w:rPr>
              <w:t>oglavje X.X.X</w:t>
            </w:r>
          </w:p>
        </w:tc>
      </w:tr>
      <w:tr w:rsidR="00970B11" w:rsidRPr="004609DC" w14:paraId="2E3443CF" w14:textId="77777777" w:rsidTr="003913DD">
        <w:trPr>
          <w:trHeight w:val="300"/>
        </w:trPr>
        <w:tc>
          <w:tcPr>
            <w:tcW w:w="2922" w:type="dxa"/>
            <w:shd w:val="clear" w:color="auto" w:fill="auto"/>
          </w:tcPr>
          <w:p w14:paraId="60880FEA" w14:textId="32BEE0DC" w:rsidR="00970B11" w:rsidRPr="004609DC" w:rsidRDefault="00530F5E" w:rsidP="0089213B">
            <w:pPr>
              <w:pStyle w:val="Text2"/>
              <w:spacing w:after="0"/>
              <w:ind w:left="0"/>
              <w:rPr>
                <w:sz w:val="22"/>
                <w:szCs w:val="22"/>
              </w:rPr>
            </w:pPr>
            <w:r>
              <w:rPr>
                <w:sz w:val="22"/>
              </w:rPr>
              <w:t>p</w:t>
            </w:r>
            <w:r w:rsidR="00970B11">
              <w:rPr>
                <w:sz w:val="22"/>
              </w:rPr>
              <w:t>ostopki za dolgove</w:t>
            </w:r>
          </w:p>
        </w:tc>
        <w:tc>
          <w:tcPr>
            <w:tcW w:w="2730" w:type="dxa"/>
            <w:shd w:val="clear" w:color="auto" w:fill="auto"/>
          </w:tcPr>
          <w:p w14:paraId="5ED767D0" w14:textId="77777777" w:rsidR="00970B11" w:rsidRPr="004609DC" w:rsidRDefault="00970B11" w:rsidP="0089213B">
            <w:pPr>
              <w:pStyle w:val="Text2"/>
              <w:spacing w:after="0"/>
              <w:ind w:left="0"/>
              <w:jc w:val="center"/>
              <w:rPr>
                <w:i/>
                <w:sz w:val="20"/>
              </w:rPr>
            </w:pPr>
          </w:p>
        </w:tc>
        <w:tc>
          <w:tcPr>
            <w:tcW w:w="2130" w:type="dxa"/>
            <w:shd w:val="clear" w:color="auto" w:fill="auto"/>
          </w:tcPr>
          <w:p w14:paraId="59B274B6" w14:textId="65A4DD8E" w:rsidR="00970B11" w:rsidRPr="004609DC" w:rsidRDefault="00530F5E" w:rsidP="0089213B">
            <w:pPr>
              <w:pStyle w:val="Text2"/>
              <w:spacing w:after="0"/>
              <w:ind w:left="0"/>
              <w:rPr>
                <w:i/>
                <w:sz w:val="20"/>
              </w:rPr>
            </w:pPr>
            <w:r>
              <w:rPr>
                <w:i/>
                <w:sz w:val="20"/>
              </w:rPr>
              <w:t>p</w:t>
            </w:r>
            <w:r w:rsidR="00970B11">
              <w:rPr>
                <w:i/>
                <w:sz w:val="20"/>
              </w:rPr>
              <w:t>oglavje X.X.X</w:t>
            </w:r>
          </w:p>
        </w:tc>
      </w:tr>
    </w:tbl>
    <w:p w14:paraId="4544C71F" w14:textId="77777777" w:rsidR="005632A8" w:rsidRDefault="005632A8" w:rsidP="005632A8">
      <w:pPr>
        <w:pStyle w:val="Text3"/>
        <w:ind w:left="0"/>
        <w:rPr>
          <w:sz w:val="22"/>
          <w:szCs w:val="22"/>
        </w:rPr>
      </w:pPr>
    </w:p>
    <w:p w14:paraId="6BDC3AE7" w14:textId="275A10D7" w:rsidR="005632A8" w:rsidRDefault="005632A8" w:rsidP="005632A8">
      <w:pPr>
        <w:pStyle w:val="Text3"/>
        <w:ind w:left="0"/>
        <w:rPr>
          <w:sz w:val="22"/>
          <w:szCs w:val="22"/>
        </w:rPr>
      </w:pPr>
      <w:r>
        <w:rPr>
          <w:sz w:val="22"/>
        </w:rPr>
        <w:t>Seznam vseh primerov je v Prilogi 12a: Seznam pregledanih dokumentov pri preizkušanju skladnosti – revizijski cilj št. 1 (EKJS ali EKJS in EKSRP)</w:t>
      </w:r>
    </w:p>
    <w:p w14:paraId="261A1FF0" w14:textId="77777777" w:rsidR="00F261D5" w:rsidRPr="004609DC" w:rsidRDefault="00F261D5" w:rsidP="007D3FF6">
      <w:pPr>
        <w:pStyle w:val="Text2"/>
        <w:spacing w:after="120"/>
        <w:ind w:left="635"/>
        <w:rPr>
          <w:sz w:val="22"/>
          <w:szCs w:val="22"/>
        </w:rPr>
      </w:pPr>
    </w:p>
    <w:p w14:paraId="5347F574" w14:textId="621D30F3" w:rsidR="00970B11" w:rsidRPr="004609DC" w:rsidRDefault="5904DE4F" w:rsidP="46C4DB52">
      <w:pPr>
        <w:pStyle w:val="Text2"/>
        <w:spacing w:after="120"/>
        <w:ind w:left="635"/>
        <w:rPr>
          <w:i/>
          <w:iCs/>
          <w:sz w:val="22"/>
          <w:szCs w:val="22"/>
        </w:rPr>
      </w:pPr>
      <w:r>
        <w:rPr>
          <w:i/>
          <w:sz w:val="22"/>
        </w:rPr>
        <w:t>[Najmanjšo velikost vzorca je treba določiti v skladu z oddelkom 6.3 Smernice št. 2. Kot je opisano v revizijski strategiji, certifikacijski organ na podlagi strokovne presoje določi porazdelitev vzorca za preizkuse skladnosti, kar je opredeljeno kot najmanjša velikost vzorca na ravni populacije, med različne sklade/stratume. Navedite, ali je certifikacijski organ izvedel preizkus informacijskih sistemov in za katere postopke (plačila, računovodstvo, predplačila in varščine ali upravljanje dolgov).]</w:t>
      </w:r>
    </w:p>
    <w:p w14:paraId="0AA056FC" w14:textId="77777777" w:rsidR="00F61241" w:rsidRPr="00384208" w:rsidRDefault="00377715" w:rsidP="00496D88">
      <w:pPr>
        <w:pStyle w:val="Naslov3"/>
        <w:tabs>
          <w:tab w:val="num" w:pos="709"/>
        </w:tabs>
        <w:ind w:left="709" w:hanging="709"/>
      </w:pPr>
      <w:bookmarkStart w:id="262" w:name="_Toc410118943"/>
      <w:bookmarkStart w:id="263" w:name="_Toc422488010"/>
      <w:bookmarkStart w:id="264" w:name="_Toc129601181"/>
      <w:bookmarkStart w:id="265" w:name="_Toc146231070"/>
      <w:r>
        <w:rPr>
          <w:b/>
          <w:i w:val="0"/>
        </w:rPr>
        <w:t>Ocenjevanje glede na akreditacijsko merilo</w:t>
      </w:r>
      <w:bookmarkEnd w:id="262"/>
      <w:bookmarkEnd w:id="263"/>
      <w:bookmarkEnd w:id="264"/>
      <w:bookmarkEnd w:id="265"/>
    </w:p>
    <w:p w14:paraId="4435ADFB" w14:textId="79C405E1" w:rsidR="007A2222" w:rsidRPr="00937730" w:rsidRDefault="5A8D19EA" w:rsidP="709D39F7">
      <w:pPr>
        <w:rPr>
          <w:sz w:val="22"/>
          <w:szCs w:val="22"/>
        </w:rPr>
      </w:pPr>
      <w:r>
        <w:rPr>
          <w:sz w:val="22"/>
        </w:rPr>
        <w:t xml:space="preserve">Akreditacijska merila za plačilne agencije so določena v Prilogi I k Delegirani uredbi Komisije (EU) 2021/127. </w:t>
      </w:r>
      <w:r>
        <w:rPr>
          <w:i/>
          <w:sz w:val="22"/>
        </w:rPr>
        <w:t xml:space="preserve">[Postopke je treba pregledati v skladu s smernicama št. 1 in 2. Na podlagi pregleda okolja kontroliranja in opravljenega preizkušanja skladnosti navedite oceno in ugotovitve za vsak kontrolni postopek. Točke (na podlagi sistema točkovanja za akreditacijska merila) je treba v primeru dveh ločenih vzorcev navesti ločeno za EKJS in EKSRP, v primeru skupnega vzorca pa kot en skupni rezultat.  Finančne napake (s finančnim vplivom na obračune) </w:t>
      </w:r>
      <w:r>
        <w:rPr>
          <w:i/>
          <w:sz w:val="22"/>
        </w:rPr>
        <w:lastRenderedPageBreak/>
        <w:t xml:space="preserve">je treba sporočiti in upoštevati tudi pri skupnem ocenjevanju napak (oddelek 1.6.1). Oceniti je treba, ali je pomanjkljivost osamljen primer ali pa predstavlja splošno težavo. </w:t>
      </w:r>
    </w:p>
    <w:p w14:paraId="5A604502" w14:textId="6869F926" w:rsidR="00F261D5" w:rsidRPr="00384208" w:rsidRDefault="00F261D5" w:rsidP="00496D88">
      <w:pPr>
        <w:pStyle w:val="Naslov4"/>
        <w:tabs>
          <w:tab w:val="num" w:pos="1701"/>
        </w:tabs>
        <w:ind w:left="1701"/>
        <w:rPr>
          <w:szCs w:val="22"/>
        </w:rPr>
      </w:pPr>
      <w:bookmarkStart w:id="266" w:name="_Toc410118946"/>
      <w:bookmarkStart w:id="267" w:name="_Toc422488013"/>
      <w:bookmarkStart w:id="268" w:name="_Toc129601182"/>
      <w:bookmarkStart w:id="269" w:name="_Toc146231071"/>
      <w:r>
        <w:rPr>
          <w:i/>
          <w:sz w:val="22"/>
        </w:rPr>
        <w:t>Kontrolne dejavnosti: postopki za plačila</w:t>
      </w:r>
      <w:bookmarkEnd w:id="266"/>
      <w:bookmarkEnd w:id="267"/>
      <w:bookmarkEnd w:id="268"/>
      <w:bookmarkEnd w:id="269"/>
    </w:p>
    <w:p w14:paraId="3A443ADD" w14:textId="335CEB79" w:rsidR="00201680" w:rsidRPr="000D6ABA" w:rsidRDefault="00201680" w:rsidP="000E107C">
      <w:pPr>
        <w:pStyle w:val="Naslov5"/>
        <w:numPr>
          <w:ilvl w:val="4"/>
          <w:numId w:val="4"/>
        </w:numPr>
      </w:pPr>
      <w:r>
        <w:t xml:space="preserve">Ugotovitve </w:t>
      </w:r>
    </w:p>
    <w:p w14:paraId="7201E6CF" w14:textId="1ADD8CEB" w:rsidR="00201680" w:rsidRPr="00937730" w:rsidRDefault="00201680" w:rsidP="007D3FF6">
      <w:pPr>
        <w:pStyle w:val="Text4"/>
        <w:spacing w:after="120"/>
        <w:ind w:left="873"/>
        <w:rPr>
          <w:sz w:val="22"/>
          <w:szCs w:val="22"/>
        </w:rPr>
      </w:pPr>
    </w:p>
    <w:tbl>
      <w:tblPr>
        <w:tblStyle w:val="Tabelamrea"/>
        <w:tblW w:w="8608" w:type="dxa"/>
        <w:tblInd w:w="135" w:type="dxa"/>
        <w:tblLayout w:type="fixed"/>
        <w:tblLook w:val="04A0" w:firstRow="1" w:lastRow="0" w:firstColumn="1" w:lastColumn="0" w:noHBand="0" w:noVBand="1"/>
      </w:tblPr>
      <w:tblGrid>
        <w:gridCol w:w="1549"/>
        <w:gridCol w:w="3442"/>
        <w:gridCol w:w="3617"/>
      </w:tblGrid>
      <w:tr w:rsidR="4E420B03" w14:paraId="7355078D" w14:textId="77777777" w:rsidTr="1694713A">
        <w:trPr>
          <w:trHeight w:val="300"/>
        </w:trPr>
        <w:tc>
          <w:tcPr>
            <w:tcW w:w="1549" w:type="dxa"/>
            <w:tcBorders>
              <w:top w:val="single" w:sz="8" w:space="0" w:color="auto"/>
              <w:left w:val="single" w:sz="8" w:space="0" w:color="auto"/>
              <w:bottom w:val="single" w:sz="8" w:space="0" w:color="auto"/>
              <w:right w:val="single" w:sz="8" w:space="0" w:color="auto"/>
            </w:tcBorders>
          </w:tcPr>
          <w:p w14:paraId="4695B9A2" w14:textId="50AFA764" w:rsidR="4C414027" w:rsidRDefault="5C3446FA" w:rsidP="1694713A">
            <w:pPr>
              <w:rPr>
                <w:sz w:val="22"/>
                <w:szCs w:val="22"/>
              </w:rPr>
            </w:pPr>
            <w:r>
              <w:rPr>
                <w:sz w:val="22"/>
              </w:rPr>
              <w:t xml:space="preserve">Ugotovitev [samodejno številčenje za način predogleda] </w:t>
            </w:r>
          </w:p>
          <w:p w14:paraId="18497B5A" w14:textId="1B764EA9" w:rsidR="4C414027" w:rsidRPr="003913DD" w:rsidRDefault="4C414027" w:rsidP="4E420B03">
            <w:pPr>
              <w:rPr>
                <w:sz w:val="22"/>
                <w:szCs w:val="22"/>
              </w:rPr>
            </w:pPr>
            <w:r>
              <w:rPr>
                <w:sz w:val="22"/>
              </w:rPr>
              <w:t>Naslov ugotovitve:</w:t>
            </w:r>
          </w:p>
          <w:p w14:paraId="35791121" w14:textId="305A09F8" w:rsidR="4C414027" w:rsidRPr="003913DD" w:rsidRDefault="4C414027" w:rsidP="4E420B03">
            <w:pPr>
              <w:rPr>
                <w:sz w:val="22"/>
                <w:szCs w:val="22"/>
              </w:rPr>
            </w:pPr>
            <w:r>
              <w:rPr>
                <w:sz w:val="22"/>
              </w:rPr>
              <w:t>[besedilno polje – 150 znakov]</w:t>
            </w:r>
          </w:p>
          <w:p w14:paraId="7DFD2D9E" w14:textId="6A638D1F" w:rsidR="4E420B03" w:rsidRDefault="4E420B03" w:rsidP="4E420B03">
            <w:pPr>
              <w:rPr>
                <w:sz w:val="22"/>
                <w:szCs w:val="22"/>
              </w:rPr>
            </w:pPr>
          </w:p>
        </w:tc>
        <w:tc>
          <w:tcPr>
            <w:tcW w:w="3442" w:type="dxa"/>
            <w:tcBorders>
              <w:top w:val="single" w:sz="8" w:space="0" w:color="auto"/>
              <w:left w:val="single" w:sz="8" w:space="0" w:color="auto"/>
              <w:bottom w:val="single" w:sz="8" w:space="0" w:color="auto"/>
              <w:right w:val="single" w:sz="8" w:space="0" w:color="auto"/>
            </w:tcBorders>
          </w:tcPr>
          <w:p w14:paraId="7519BE5E" w14:textId="173AC269" w:rsidR="4E420B03" w:rsidRDefault="5F2CB18C" w:rsidP="1694713A">
            <w:pPr>
              <w:rPr>
                <w:sz w:val="22"/>
                <w:szCs w:val="22"/>
              </w:rPr>
            </w:pPr>
            <w:r>
              <w:rPr>
                <w:sz w:val="22"/>
              </w:rPr>
              <w:t>Stopnja (spustni meni):</w:t>
            </w:r>
          </w:p>
          <w:p w14:paraId="38C1F950" w14:textId="12C0C03A" w:rsidR="4E420B03" w:rsidRDefault="00E15F7C" w:rsidP="1694713A">
            <w:pPr>
              <w:rPr>
                <w:sz w:val="22"/>
                <w:szCs w:val="22"/>
              </w:rPr>
            </w:pPr>
            <w:r>
              <w:rPr>
                <w:sz w:val="22"/>
              </w:rPr>
              <w:t>z</w:t>
            </w:r>
            <w:r w:rsidR="5F2CB18C">
              <w:rPr>
                <w:sz w:val="22"/>
              </w:rPr>
              <w:t>elo pomembna</w:t>
            </w:r>
          </w:p>
          <w:p w14:paraId="19AE0673" w14:textId="6673F96B" w:rsidR="4E420B03" w:rsidRDefault="00E15F7C" w:rsidP="1694713A">
            <w:pPr>
              <w:rPr>
                <w:sz w:val="22"/>
                <w:szCs w:val="22"/>
              </w:rPr>
            </w:pPr>
            <w:r>
              <w:rPr>
                <w:sz w:val="22"/>
              </w:rPr>
              <w:t>s</w:t>
            </w:r>
            <w:r w:rsidR="5F2CB18C">
              <w:rPr>
                <w:sz w:val="22"/>
              </w:rPr>
              <w:t>rednje pomembna</w:t>
            </w:r>
          </w:p>
          <w:p w14:paraId="08646517" w14:textId="12C28DDD" w:rsidR="4E420B03" w:rsidRDefault="4E420B03">
            <w:pPr>
              <w:rPr>
                <w:sz w:val="22"/>
                <w:szCs w:val="22"/>
              </w:rPr>
            </w:pPr>
          </w:p>
        </w:tc>
        <w:tc>
          <w:tcPr>
            <w:tcW w:w="3617" w:type="dxa"/>
            <w:tcBorders>
              <w:top w:val="single" w:sz="8" w:space="0" w:color="auto"/>
              <w:left w:val="single" w:sz="8" w:space="0" w:color="auto"/>
              <w:bottom w:val="single" w:sz="8" w:space="0" w:color="auto"/>
              <w:right w:val="single" w:sz="8" w:space="0" w:color="auto"/>
            </w:tcBorders>
          </w:tcPr>
          <w:p w14:paraId="2EC95462" w14:textId="367FFE8B" w:rsidR="4E420B03" w:rsidRDefault="4E420B03">
            <w:pPr>
              <w:rPr>
                <w:rFonts w:ascii="Symbol" w:eastAsia="Symbol" w:hAnsi="Symbol" w:cs="Symbol"/>
              </w:rPr>
            </w:pPr>
            <w:r>
              <w:rPr>
                <w:sz w:val="22"/>
              </w:rPr>
              <w:t xml:space="preserve">Preizkušanje z dvojnim namenom: </w:t>
            </w:r>
            <w:r>
              <w:rPr>
                <w:i/>
              </w:rPr>
              <w:t>[Potrdite s kljukico]:</w:t>
            </w:r>
            <w:r>
              <w:t xml:space="preserve"> </w:t>
            </w:r>
            <w:r>
              <w:rPr>
                <w:rFonts w:ascii="Symbol" w:hAnsi="Symbol"/>
              </w:rPr>
              <w:t></w:t>
            </w:r>
          </w:p>
          <w:p w14:paraId="4BB4B940" w14:textId="2458A0A4" w:rsidR="4E420B03" w:rsidRDefault="4E420B03" w:rsidP="2E667391">
            <w:pPr>
              <w:pStyle w:val="Odstavekseznama"/>
              <w:numPr>
                <w:ilvl w:val="0"/>
                <w:numId w:val="58"/>
              </w:numPr>
              <w:rPr>
                <w:sz w:val="22"/>
                <w:szCs w:val="22"/>
              </w:rPr>
            </w:pPr>
            <w:r>
              <w:rPr>
                <w:sz w:val="22"/>
              </w:rPr>
              <w:t>Da</w:t>
            </w:r>
          </w:p>
          <w:p w14:paraId="1A3E41AE" w14:textId="26C08439" w:rsidR="4E420B03" w:rsidRDefault="4E420B03" w:rsidP="2E667391">
            <w:pPr>
              <w:pStyle w:val="Odstavekseznama"/>
              <w:numPr>
                <w:ilvl w:val="0"/>
                <w:numId w:val="58"/>
              </w:numPr>
              <w:rPr>
                <w:sz w:val="22"/>
                <w:szCs w:val="22"/>
              </w:rPr>
            </w:pPr>
            <w:r>
              <w:rPr>
                <w:sz w:val="22"/>
              </w:rPr>
              <w:t>Ne</w:t>
            </w:r>
          </w:p>
        </w:tc>
      </w:tr>
      <w:tr w:rsidR="4E420B03" w14:paraId="74192AA2" w14:textId="77777777" w:rsidTr="1694713A">
        <w:trPr>
          <w:trHeight w:val="300"/>
        </w:trPr>
        <w:tc>
          <w:tcPr>
            <w:tcW w:w="1549" w:type="dxa"/>
            <w:tcBorders>
              <w:top w:val="single" w:sz="8" w:space="0" w:color="auto"/>
              <w:left w:val="single" w:sz="8" w:space="0" w:color="auto"/>
              <w:bottom w:val="single" w:sz="8" w:space="0" w:color="auto"/>
              <w:right w:val="single" w:sz="8" w:space="0" w:color="auto"/>
            </w:tcBorders>
          </w:tcPr>
          <w:p w14:paraId="1F3CBDD9" w14:textId="22C2E61D" w:rsidR="4E420B03" w:rsidRPr="003913DD" w:rsidRDefault="4E420B03">
            <w:pPr>
              <w:rPr>
                <w:sz w:val="22"/>
                <w:szCs w:val="22"/>
              </w:rPr>
            </w:pPr>
            <w:r>
              <w:rPr>
                <w:sz w:val="22"/>
              </w:rPr>
              <w:t>Opis ugotovitve:</w:t>
            </w:r>
          </w:p>
          <w:p w14:paraId="79189A61" w14:textId="58C083AF" w:rsidR="4E420B03" w:rsidRDefault="4E420B03">
            <w:pPr>
              <w:rPr>
                <w:sz w:val="22"/>
                <w:szCs w:val="22"/>
              </w:rPr>
            </w:pPr>
            <w:r>
              <w:rPr>
                <w:sz w:val="22"/>
              </w:rPr>
              <w:t xml:space="preserve"> </w:t>
            </w:r>
          </w:p>
        </w:tc>
        <w:tc>
          <w:tcPr>
            <w:tcW w:w="7059" w:type="dxa"/>
            <w:gridSpan w:val="2"/>
            <w:tcBorders>
              <w:top w:val="single" w:sz="8" w:space="0" w:color="auto"/>
              <w:left w:val="single" w:sz="8" w:space="0" w:color="auto"/>
              <w:bottom w:val="single" w:sz="8" w:space="0" w:color="auto"/>
              <w:right w:val="single" w:sz="8" w:space="0" w:color="auto"/>
            </w:tcBorders>
          </w:tcPr>
          <w:p w14:paraId="0A5DCA6F" w14:textId="3676F5C2" w:rsidR="4E420B03" w:rsidRPr="003913DD" w:rsidRDefault="4E420B03">
            <w:pPr>
              <w:rPr>
                <w:sz w:val="22"/>
                <w:szCs w:val="22"/>
              </w:rPr>
            </w:pPr>
            <w:r>
              <w:rPr>
                <w:sz w:val="22"/>
              </w:rPr>
              <w:t>[besedilno polje s 5 000 znaki in z naslednjimi informacijami]</w:t>
            </w:r>
          </w:p>
          <w:p w14:paraId="6450C9A8" w14:textId="45C382AD" w:rsidR="4E420B03" w:rsidRDefault="4E420B03">
            <w:pPr>
              <w:rPr>
                <w:rFonts w:ascii="Symbol" w:eastAsia="Symbol" w:hAnsi="Symbol" w:cs="Symbol"/>
              </w:rPr>
            </w:pPr>
            <w:r>
              <w:rPr>
                <w:sz w:val="22"/>
              </w:rPr>
              <w:t xml:space="preserve">Vrsta napake: </w:t>
            </w:r>
            <w:r>
              <w:rPr>
                <w:i/>
              </w:rPr>
              <w:t>[Potrdite s kljukico]:</w:t>
            </w:r>
            <w:r>
              <w:t xml:space="preserve"> </w:t>
            </w:r>
            <w:r>
              <w:rPr>
                <w:rFonts w:ascii="Symbol" w:hAnsi="Symbol"/>
              </w:rPr>
              <w:t></w:t>
            </w:r>
          </w:p>
          <w:p w14:paraId="66FE858D" w14:textId="158B8D7D" w:rsidR="4E420B03" w:rsidRDefault="00E15F7C" w:rsidP="1694713A">
            <w:pPr>
              <w:pStyle w:val="Odstavekseznama"/>
              <w:numPr>
                <w:ilvl w:val="0"/>
                <w:numId w:val="56"/>
              </w:numPr>
              <w:rPr>
                <w:sz w:val="22"/>
                <w:szCs w:val="22"/>
              </w:rPr>
            </w:pPr>
            <w:r>
              <w:rPr>
                <w:sz w:val="22"/>
              </w:rPr>
              <w:t>s</w:t>
            </w:r>
            <w:r w:rsidR="4E420B03">
              <w:rPr>
                <w:sz w:val="22"/>
              </w:rPr>
              <w:t xml:space="preserve">istemska napaka </w:t>
            </w:r>
            <w:r w:rsidR="4E420B03">
              <w:rPr>
                <w:sz w:val="22"/>
              </w:rPr>
              <w:t></w:t>
            </w:r>
          </w:p>
          <w:p w14:paraId="5D839FBB" w14:textId="47F3FA78" w:rsidR="4E420B03" w:rsidRDefault="00E15F7C" w:rsidP="1694713A">
            <w:pPr>
              <w:pStyle w:val="Odstavekseznama"/>
              <w:numPr>
                <w:ilvl w:val="0"/>
                <w:numId w:val="56"/>
              </w:numPr>
              <w:rPr>
                <w:sz w:val="22"/>
                <w:szCs w:val="22"/>
              </w:rPr>
            </w:pPr>
            <w:r>
              <w:rPr>
                <w:sz w:val="22"/>
              </w:rPr>
              <w:t>f</w:t>
            </w:r>
            <w:r w:rsidR="4E420B03">
              <w:rPr>
                <w:sz w:val="22"/>
              </w:rPr>
              <w:t xml:space="preserve">inančna napaka </w:t>
            </w:r>
            <w:r w:rsidR="4E420B03">
              <w:rPr>
                <w:sz w:val="22"/>
              </w:rPr>
              <w:t xml:space="preserve"> </w:t>
            </w:r>
          </w:p>
          <w:tbl>
            <w:tblPr>
              <w:tblStyle w:val="Tabelamrea"/>
              <w:tblW w:w="0" w:type="auto"/>
              <w:tblInd w:w="420" w:type="dxa"/>
              <w:tblLayout w:type="fixed"/>
              <w:tblLook w:val="04A0" w:firstRow="1" w:lastRow="0" w:firstColumn="1" w:lastColumn="0" w:noHBand="0" w:noVBand="1"/>
            </w:tblPr>
            <w:tblGrid>
              <w:gridCol w:w="6266"/>
            </w:tblGrid>
            <w:tr w:rsidR="4E420B03" w14:paraId="08FDC9CF" w14:textId="77777777" w:rsidTr="2E667391">
              <w:trPr>
                <w:trHeight w:val="300"/>
              </w:trPr>
              <w:tc>
                <w:tcPr>
                  <w:tcW w:w="6266" w:type="dxa"/>
                  <w:tcBorders>
                    <w:top w:val="single" w:sz="8" w:space="0" w:color="auto"/>
                    <w:left w:val="single" w:sz="8" w:space="0" w:color="auto"/>
                    <w:bottom w:val="single" w:sz="8" w:space="0" w:color="auto"/>
                    <w:right w:val="single" w:sz="8" w:space="0" w:color="auto"/>
                  </w:tcBorders>
                </w:tcPr>
                <w:p w14:paraId="59FCB287" w14:textId="51A117D3" w:rsidR="4E420B03" w:rsidRDefault="3B7ED513">
                  <w:pPr>
                    <w:rPr>
                      <w:sz w:val="22"/>
                      <w:szCs w:val="22"/>
                    </w:rPr>
                  </w:pPr>
                  <w:r>
                    <w:rPr>
                      <w:sz w:val="22"/>
                    </w:rPr>
                    <w:t>Znesek finančne napake (število z dvema decimalnima mestoma)</w:t>
                  </w:r>
                </w:p>
              </w:tc>
            </w:tr>
          </w:tbl>
          <w:p w14:paraId="66943C1E" w14:textId="2C4F87AA" w:rsidR="4E420B03" w:rsidRDefault="00E15F7C" w:rsidP="1694713A">
            <w:pPr>
              <w:pStyle w:val="Odstavekseznama"/>
              <w:numPr>
                <w:ilvl w:val="0"/>
                <w:numId w:val="56"/>
              </w:numPr>
              <w:rPr>
                <w:sz w:val="22"/>
                <w:szCs w:val="22"/>
              </w:rPr>
            </w:pPr>
            <w:r>
              <w:rPr>
                <w:sz w:val="22"/>
              </w:rPr>
              <w:t>z</w:t>
            </w:r>
            <w:r w:rsidR="4E420B03">
              <w:rPr>
                <w:sz w:val="22"/>
              </w:rPr>
              <w:t xml:space="preserve">nana napaka </w:t>
            </w:r>
            <w:r w:rsidR="4E420B03">
              <w:rPr>
                <w:sz w:val="22"/>
              </w:rPr>
              <w:t></w:t>
            </w:r>
          </w:p>
          <w:tbl>
            <w:tblPr>
              <w:tblStyle w:val="Tabelamrea"/>
              <w:tblW w:w="0" w:type="auto"/>
              <w:tblInd w:w="420" w:type="dxa"/>
              <w:tblLayout w:type="fixed"/>
              <w:tblLook w:val="04A0" w:firstRow="1" w:lastRow="0" w:firstColumn="1" w:lastColumn="0" w:noHBand="0" w:noVBand="1"/>
            </w:tblPr>
            <w:tblGrid>
              <w:gridCol w:w="6266"/>
            </w:tblGrid>
            <w:tr w:rsidR="4E420B03" w14:paraId="50EF9186" w14:textId="77777777" w:rsidTr="2E667391">
              <w:trPr>
                <w:trHeight w:val="300"/>
              </w:trPr>
              <w:tc>
                <w:tcPr>
                  <w:tcW w:w="6266" w:type="dxa"/>
                  <w:tcBorders>
                    <w:top w:val="single" w:sz="8" w:space="0" w:color="auto"/>
                    <w:left w:val="single" w:sz="8" w:space="0" w:color="auto"/>
                    <w:bottom w:val="single" w:sz="8" w:space="0" w:color="auto"/>
                    <w:right w:val="single" w:sz="8" w:space="0" w:color="auto"/>
                  </w:tcBorders>
                </w:tcPr>
                <w:p w14:paraId="49A5CD70" w14:textId="5762F772" w:rsidR="4E420B03" w:rsidRDefault="32DBA982">
                  <w:pPr>
                    <w:rPr>
                      <w:sz w:val="22"/>
                      <w:szCs w:val="22"/>
                    </w:rPr>
                  </w:pPr>
                  <w:r>
                    <w:rPr>
                      <w:sz w:val="22"/>
                    </w:rPr>
                    <w:t>Znesek znane napake (število z dvema decimalnima mestoma)</w:t>
                  </w:r>
                </w:p>
              </w:tc>
            </w:tr>
          </w:tbl>
          <w:p w14:paraId="419C1096" w14:textId="072F6B7B" w:rsidR="4E420B03" w:rsidRDefault="4E420B03">
            <w:pPr>
              <w:rPr>
                <w:sz w:val="22"/>
                <w:szCs w:val="22"/>
              </w:rPr>
            </w:pPr>
            <w:r>
              <w:rPr>
                <w:sz w:val="22"/>
              </w:rPr>
              <w:t xml:space="preserve"> </w:t>
            </w:r>
          </w:p>
          <w:p w14:paraId="5652D5A3" w14:textId="3F8F4DB4" w:rsidR="4E420B03" w:rsidRDefault="0045573C" w:rsidP="1694713A">
            <w:pPr>
              <w:pStyle w:val="Odstavekseznama"/>
              <w:numPr>
                <w:ilvl w:val="0"/>
                <w:numId w:val="56"/>
              </w:numPr>
              <w:rPr>
                <w:sz w:val="22"/>
                <w:szCs w:val="22"/>
              </w:rPr>
            </w:pPr>
            <w:r>
              <w:rPr>
                <w:sz w:val="22"/>
              </w:rPr>
              <w:t>f</w:t>
            </w:r>
            <w:r w:rsidR="4E420B03">
              <w:rPr>
                <w:sz w:val="22"/>
              </w:rPr>
              <w:t xml:space="preserve">ormalna napaka – </w:t>
            </w:r>
            <w:r w:rsidR="4E420B03">
              <w:rPr>
                <w:i/>
                <w:sz w:val="22"/>
              </w:rPr>
              <w:t xml:space="preserve">formalne napake nimajo finančnega vpliva in ne pomenijo splošne/sistemske težave – </w:t>
            </w:r>
            <w:r w:rsidR="4E420B03">
              <w:rPr>
                <w:sz w:val="22"/>
              </w:rPr>
              <w:t></w:t>
            </w:r>
          </w:p>
          <w:p w14:paraId="6FD098FE" w14:textId="4FDC2617" w:rsidR="4E420B03" w:rsidRDefault="0C0DA52C" w:rsidP="1694713A">
            <w:pPr>
              <w:spacing w:line="259" w:lineRule="auto"/>
              <w:rPr>
                <w:sz w:val="22"/>
                <w:szCs w:val="22"/>
              </w:rPr>
            </w:pPr>
            <w:r>
              <w:rPr>
                <w:sz w:val="22"/>
              </w:rPr>
              <w:t xml:space="preserve">Navodila: </w:t>
            </w:r>
          </w:p>
          <w:p w14:paraId="03929BB6" w14:textId="08F85EE3" w:rsidR="4E420B03" w:rsidRDefault="4E420B03" w:rsidP="1694713A">
            <w:pPr>
              <w:pStyle w:val="Odstavekseznama"/>
              <w:numPr>
                <w:ilvl w:val="0"/>
                <w:numId w:val="52"/>
              </w:numPr>
              <w:spacing w:line="259" w:lineRule="auto"/>
              <w:rPr>
                <w:sz w:val="22"/>
                <w:szCs w:val="22"/>
              </w:rPr>
            </w:pPr>
            <w:r>
              <w:rPr>
                <w:sz w:val="22"/>
              </w:rPr>
              <w:t xml:space="preserve">Izberete lahko več možnosti. </w:t>
            </w:r>
          </w:p>
          <w:p w14:paraId="3B20A4A7" w14:textId="7A2F6184" w:rsidR="4E420B03" w:rsidRDefault="4E420B03" w:rsidP="1694713A">
            <w:pPr>
              <w:pStyle w:val="Odstavekseznama"/>
              <w:numPr>
                <w:ilvl w:val="0"/>
                <w:numId w:val="52"/>
              </w:numPr>
              <w:spacing w:line="259" w:lineRule="auto"/>
              <w:rPr>
                <w:sz w:val="22"/>
                <w:szCs w:val="22"/>
              </w:rPr>
            </w:pPr>
            <w:r>
              <w:rPr>
                <w:sz w:val="22"/>
              </w:rPr>
              <w:t xml:space="preserve">Izbrati je treba vsaj eno vrsto napake.  </w:t>
            </w:r>
          </w:p>
          <w:p w14:paraId="09AD74C9" w14:textId="0F87376A" w:rsidR="4E420B03" w:rsidRPr="003913DD" w:rsidRDefault="4E420B03" w:rsidP="2E667391">
            <w:pPr>
              <w:pStyle w:val="Odstavekseznama"/>
              <w:numPr>
                <w:ilvl w:val="0"/>
                <w:numId w:val="52"/>
              </w:numPr>
              <w:spacing w:line="259" w:lineRule="auto"/>
              <w:rPr>
                <w:sz w:val="22"/>
                <w:szCs w:val="22"/>
              </w:rPr>
            </w:pPr>
            <w:r>
              <w:rPr>
                <w:sz w:val="22"/>
              </w:rPr>
              <w:t xml:space="preserve">Za finančne in znane napake je poleg potrditve s kljukico obvezno polje z zneskom napake, da se potrdi znesek napake.  </w:t>
            </w:r>
          </w:p>
        </w:tc>
      </w:tr>
      <w:tr w:rsidR="4E420B03" w14:paraId="12ECF862" w14:textId="77777777" w:rsidTr="003913DD">
        <w:trPr>
          <w:trHeight w:val="300"/>
        </w:trPr>
        <w:tc>
          <w:tcPr>
            <w:tcW w:w="1549" w:type="dxa"/>
            <w:tcBorders>
              <w:top w:val="single" w:sz="8" w:space="0" w:color="auto"/>
              <w:left w:val="single" w:sz="8" w:space="0" w:color="auto"/>
              <w:bottom w:val="single" w:sz="8" w:space="0" w:color="auto"/>
              <w:right w:val="single" w:sz="8" w:space="0" w:color="auto"/>
            </w:tcBorders>
          </w:tcPr>
          <w:p w14:paraId="58251410" w14:textId="260A6924" w:rsidR="4E420B03" w:rsidRDefault="4E420B03">
            <w:pPr>
              <w:rPr>
                <w:sz w:val="22"/>
                <w:szCs w:val="22"/>
              </w:rPr>
            </w:pPr>
            <w:r>
              <w:rPr>
                <w:sz w:val="22"/>
              </w:rPr>
              <w:t>Priporočilo</w:t>
            </w:r>
          </w:p>
        </w:tc>
        <w:tc>
          <w:tcPr>
            <w:tcW w:w="7059" w:type="dxa"/>
            <w:gridSpan w:val="2"/>
            <w:tcBorders>
              <w:top w:val="single" w:sz="8" w:space="0" w:color="auto"/>
              <w:left w:val="single" w:sz="8" w:space="0" w:color="auto"/>
              <w:bottom w:val="single" w:sz="8" w:space="0" w:color="auto"/>
              <w:right w:val="single" w:sz="8" w:space="0" w:color="auto"/>
            </w:tcBorders>
          </w:tcPr>
          <w:p w14:paraId="58DC2F0E" w14:textId="40A8F556" w:rsidR="4E420B03" w:rsidRPr="003913DD" w:rsidRDefault="4E420B03">
            <w:pPr>
              <w:rPr>
                <w:sz w:val="22"/>
                <w:szCs w:val="22"/>
              </w:rPr>
            </w:pPr>
            <w:r>
              <w:rPr>
                <w:sz w:val="22"/>
              </w:rPr>
              <w:t>[besedilno polje – 1 500 znakov]</w:t>
            </w:r>
          </w:p>
        </w:tc>
      </w:tr>
    </w:tbl>
    <w:p w14:paraId="2BEEC04C" w14:textId="1CF2143A" w:rsidR="4FD92661" w:rsidRDefault="4FD92661">
      <w:r>
        <w:t xml:space="preserve"> </w:t>
      </w:r>
      <w:r>
        <w:cr/>
      </w:r>
      <w:r>
        <w:br/>
      </w:r>
    </w:p>
    <w:tbl>
      <w:tblPr>
        <w:tblStyle w:val="Tabelamrea"/>
        <w:tblW w:w="0" w:type="auto"/>
        <w:tblInd w:w="137" w:type="dxa"/>
        <w:tblLook w:val="04A0" w:firstRow="1" w:lastRow="0" w:firstColumn="1" w:lastColumn="0" w:noHBand="0" w:noVBand="1"/>
      </w:tblPr>
      <w:tblGrid>
        <w:gridCol w:w="8470"/>
      </w:tblGrid>
      <w:tr w:rsidR="00D44398" w14:paraId="2920B9A9" w14:textId="77777777" w:rsidTr="00D846A9">
        <w:tc>
          <w:tcPr>
            <w:tcW w:w="8470" w:type="dxa"/>
          </w:tcPr>
          <w:p w14:paraId="3FCD7CD7" w14:textId="77777777" w:rsidR="00D44398" w:rsidRDefault="007036FF" w:rsidP="4E420B03">
            <w:pPr>
              <w:pStyle w:val="Text4"/>
              <w:spacing w:after="120"/>
              <w:ind w:left="0"/>
              <w:rPr>
                <w:sz w:val="22"/>
                <w:szCs w:val="22"/>
              </w:rPr>
            </w:pPr>
            <w:bookmarkStart w:id="270" w:name="_Hlk138781088"/>
            <w:r>
              <w:rPr>
                <w:sz w:val="22"/>
              </w:rPr>
              <w:t>Manj pomembne ugotovitve [besedilno polje – 5 000 znakov]. [Pripravite povzetek informacij za manj pomembne ugotovitve, ki vplivajo na oceno sistema upravljanja.]*</w:t>
            </w:r>
          </w:p>
          <w:p w14:paraId="0F5ACABF" w14:textId="2FBA31DA" w:rsidR="00283C36" w:rsidRDefault="00AF43B5" w:rsidP="00AF43B5">
            <w:pPr>
              <w:pStyle w:val="Text4"/>
              <w:spacing w:after="120"/>
              <w:ind w:left="0"/>
              <w:rPr>
                <w:sz w:val="22"/>
                <w:szCs w:val="22"/>
              </w:rPr>
            </w:pPr>
            <w:r>
              <w:rPr>
                <w:sz w:val="22"/>
              </w:rPr>
              <w:lastRenderedPageBreak/>
              <w:t>* Taka možnost bo na voljo v sistemu SFC2021 za vsak oddelek z ugotovitvami v okviru preizkušanja skladnosti in/ali podatkov, kot je ustrezno za posebni revizijski cilj za EKJS in EKSRP.</w:t>
            </w:r>
          </w:p>
        </w:tc>
      </w:tr>
      <w:bookmarkEnd w:id="270"/>
    </w:tbl>
    <w:p w14:paraId="158B6556" w14:textId="14AA4D5E" w:rsidR="4E420B03" w:rsidRDefault="4E420B03" w:rsidP="4E420B03">
      <w:pPr>
        <w:pStyle w:val="Text4"/>
        <w:spacing w:after="120"/>
        <w:ind w:left="873"/>
        <w:rPr>
          <w:sz w:val="22"/>
          <w:szCs w:val="22"/>
        </w:rPr>
      </w:pPr>
    </w:p>
    <w:p w14:paraId="5B8B2C12" w14:textId="77777777" w:rsidR="00F261D5" w:rsidRPr="00EC3E65" w:rsidRDefault="00F261D5" w:rsidP="00496D88">
      <w:pPr>
        <w:pStyle w:val="Naslov4"/>
        <w:tabs>
          <w:tab w:val="num" w:pos="1701"/>
        </w:tabs>
        <w:ind w:left="1701"/>
      </w:pPr>
      <w:bookmarkStart w:id="271" w:name="_Toc128055828"/>
      <w:bookmarkStart w:id="272" w:name="_Toc129020739"/>
      <w:bookmarkStart w:id="273" w:name="_Toc129026516"/>
      <w:bookmarkStart w:id="274" w:name="_Toc129026880"/>
      <w:bookmarkStart w:id="275" w:name="_Toc129077246"/>
      <w:bookmarkStart w:id="276" w:name="_Toc129077618"/>
      <w:bookmarkStart w:id="277" w:name="_Toc129077988"/>
      <w:bookmarkStart w:id="278" w:name="_Toc129175140"/>
      <w:bookmarkStart w:id="279" w:name="_Toc129175511"/>
      <w:bookmarkStart w:id="280" w:name="_Toc129175884"/>
      <w:bookmarkStart w:id="281" w:name="_Toc129338361"/>
      <w:bookmarkStart w:id="282" w:name="_Toc128055829"/>
      <w:bookmarkStart w:id="283" w:name="_Toc129020740"/>
      <w:bookmarkStart w:id="284" w:name="_Toc129026517"/>
      <w:bookmarkStart w:id="285" w:name="_Toc129026881"/>
      <w:bookmarkStart w:id="286" w:name="_Toc129077247"/>
      <w:bookmarkStart w:id="287" w:name="_Toc129077619"/>
      <w:bookmarkStart w:id="288" w:name="_Toc129077989"/>
      <w:bookmarkStart w:id="289" w:name="_Toc129175141"/>
      <w:bookmarkStart w:id="290" w:name="_Toc129175512"/>
      <w:bookmarkStart w:id="291" w:name="_Toc129175885"/>
      <w:bookmarkStart w:id="292" w:name="_Toc129338362"/>
      <w:bookmarkStart w:id="293" w:name="_Toc410118947"/>
      <w:bookmarkStart w:id="294" w:name="_Toc422488014"/>
      <w:bookmarkStart w:id="295" w:name="_Toc129601183"/>
      <w:bookmarkStart w:id="296" w:name="_Toc146231072"/>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i/>
          <w:sz w:val="22"/>
        </w:rPr>
        <w:t>Kontrolne dejavnosti: postopki za računovodstvo</w:t>
      </w:r>
      <w:bookmarkEnd w:id="293"/>
      <w:bookmarkEnd w:id="294"/>
      <w:bookmarkEnd w:id="295"/>
      <w:bookmarkEnd w:id="296"/>
    </w:p>
    <w:p w14:paraId="05269DF6" w14:textId="3DA4B260" w:rsidR="00201680" w:rsidRPr="00384208" w:rsidRDefault="4B7B8CD9" w:rsidP="000E107C">
      <w:pPr>
        <w:pStyle w:val="Naslov5"/>
        <w:numPr>
          <w:ilvl w:val="4"/>
          <w:numId w:val="4"/>
        </w:numPr>
      </w:pPr>
      <w:r>
        <w:t xml:space="preserve">Ugotovitve </w:t>
      </w:r>
    </w:p>
    <w:p w14:paraId="3446E7E4" w14:textId="08DA8BBE" w:rsidR="00201680" w:rsidRPr="00496D88" w:rsidRDefault="56C7279E" w:rsidP="003913DD">
      <w:pPr>
        <w:pStyle w:val="Text4"/>
        <w:spacing w:after="120" w:line="259" w:lineRule="auto"/>
        <w:ind w:left="873"/>
        <w:rPr>
          <w:sz w:val="22"/>
          <w:szCs w:val="22"/>
        </w:rPr>
      </w:pPr>
      <w:r>
        <w:rPr>
          <w:sz w:val="22"/>
        </w:rPr>
        <w:t>Glej preglednico v oddelku 1.3.3.1.1.</w:t>
      </w:r>
    </w:p>
    <w:p w14:paraId="19225634" w14:textId="77777777" w:rsidR="00F261D5" w:rsidRPr="00384208" w:rsidRDefault="00F261D5" w:rsidP="00496D88">
      <w:pPr>
        <w:pStyle w:val="Naslov4"/>
        <w:tabs>
          <w:tab w:val="num" w:pos="1701"/>
        </w:tabs>
        <w:ind w:left="1701"/>
        <w:rPr>
          <w:szCs w:val="22"/>
        </w:rPr>
      </w:pPr>
      <w:bookmarkStart w:id="297" w:name="_Toc128055831"/>
      <w:bookmarkStart w:id="298" w:name="_Toc129020742"/>
      <w:bookmarkStart w:id="299" w:name="_Toc129026519"/>
      <w:bookmarkStart w:id="300" w:name="_Toc129026883"/>
      <w:bookmarkStart w:id="301" w:name="_Toc129077249"/>
      <w:bookmarkStart w:id="302" w:name="_Toc129077621"/>
      <w:bookmarkStart w:id="303" w:name="_Toc129077991"/>
      <w:bookmarkStart w:id="304" w:name="_Toc129175143"/>
      <w:bookmarkStart w:id="305" w:name="_Toc129175514"/>
      <w:bookmarkStart w:id="306" w:name="_Toc129175887"/>
      <w:bookmarkStart w:id="307" w:name="_Toc129338364"/>
      <w:bookmarkStart w:id="308" w:name="_Toc128055832"/>
      <w:bookmarkStart w:id="309" w:name="_Toc129020743"/>
      <w:bookmarkStart w:id="310" w:name="_Toc129026520"/>
      <w:bookmarkStart w:id="311" w:name="_Toc129026884"/>
      <w:bookmarkStart w:id="312" w:name="_Toc129077250"/>
      <w:bookmarkStart w:id="313" w:name="_Toc129077622"/>
      <w:bookmarkStart w:id="314" w:name="_Toc129077992"/>
      <w:bookmarkStart w:id="315" w:name="_Toc129175144"/>
      <w:bookmarkStart w:id="316" w:name="_Toc129175515"/>
      <w:bookmarkStart w:id="317" w:name="_Toc129175888"/>
      <w:bookmarkStart w:id="318" w:name="_Toc129338365"/>
      <w:bookmarkStart w:id="319" w:name="_Toc410118948"/>
      <w:bookmarkStart w:id="320" w:name="_Toc422488015"/>
      <w:bookmarkStart w:id="321" w:name="_Toc129601184"/>
      <w:bookmarkStart w:id="322" w:name="_Toc146231073"/>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i/>
          <w:sz w:val="22"/>
        </w:rPr>
        <w:t>Kontrolne dejavnosti: postopki za predplačila in varščine</w:t>
      </w:r>
      <w:bookmarkEnd w:id="319"/>
      <w:bookmarkEnd w:id="320"/>
      <w:bookmarkEnd w:id="321"/>
      <w:bookmarkEnd w:id="322"/>
    </w:p>
    <w:p w14:paraId="5551D637" w14:textId="57B8F6D1" w:rsidR="00201680" w:rsidRPr="000D6ABA" w:rsidRDefault="4B7B8CD9" w:rsidP="005437F7">
      <w:pPr>
        <w:pStyle w:val="Naslov5"/>
        <w:numPr>
          <w:ilvl w:val="4"/>
          <w:numId w:val="4"/>
        </w:numPr>
      </w:pPr>
      <w:r>
        <w:t xml:space="preserve">Ugotovitve </w:t>
      </w:r>
    </w:p>
    <w:p w14:paraId="786EABE5" w14:textId="214BAB3E" w:rsidR="3BBFE044" w:rsidRDefault="3BBFE044" w:rsidP="00E86A82">
      <w:pPr>
        <w:pStyle w:val="Text4"/>
        <w:spacing w:after="120"/>
        <w:ind w:left="873"/>
        <w:rPr>
          <w:sz w:val="22"/>
          <w:szCs w:val="22"/>
        </w:rPr>
      </w:pPr>
      <w:r>
        <w:rPr>
          <w:sz w:val="22"/>
        </w:rPr>
        <w:t>Glej preglednico v oddelku 1.3.3.1.1.</w:t>
      </w:r>
    </w:p>
    <w:p w14:paraId="0DA7C2B7" w14:textId="77777777" w:rsidR="00F261D5" w:rsidRPr="00384208" w:rsidRDefault="00F261D5" w:rsidP="00496D88">
      <w:pPr>
        <w:pStyle w:val="Naslov4"/>
        <w:tabs>
          <w:tab w:val="num" w:pos="1701"/>
        </w:tabs>
        <w:ind w:left="1701"/>
        <w:rPr>
          <w:szCs w:val="22"/>
        </w:rPr>
      </w:pPr>
      <w:bookmarkStart w:id="323" w:name="_Toc128055834"/>
      <w:bookmarkStart w:id="324" w:name="_Toc129020745"/>
      <w:bookmarkStart w:id="325" w:name="_Toc129026522"/>
      <w:bookmarkStart w:id="326" w:name="_Toc129026886"/>
      <w:bookmarkStart w:id="327" w:name="_Toc129077252"/>
      <w:bookmarkStart w:id="328" w:name="_Toc129077624"/>
      <w:bookmarkStart w:id="329" w:name="_Toc129077994"/>
      <w:bookmarkStart w:id="330" w:name="_Toc129175146"/>
      <w:bookmarkStart w:id="331" w:name="_Toc129175517"/>
      <w:bookmarkStart w:id="332" w:name="_Toc129175890"/>
      <w:bookmarkStart w:id="333" w:name="_Toc129338367"/>
      <w:bookmarkStart w:id="334" w:name="_Toc128055835"/>
      <w:bookmarkStart w:id="335" w:name="_Toc129020746"/>
      <w:bookmarkStart w:id="336" w:name="_Toc129026523"/>
      <w:bookmarkStart w:id="337" w:name="_Toc129026887"/>
      <w:bookmarkStart w:id="338" w:name="_Toc129077253"/>
      <w:bookmarkStart w:id="339" w:name="_Toc129077625"/>
      <w:bookmarkStart w:id="340" w:name="_Toc129077995"/>
      <w:bookmarkStart w:id="341" w:name="_Toc129175147"/>
      <w:bookmarkStart w:id="342" w:name="_Toc129175518"/>
      <w:bookmarkStart w:id="343" w:name="_Toc129175891"/>
      <w:bookmarkStart w:id="344" w:name="_Toc129338368"/>
      <w:bookmarkStart w:id="345" w:name="_Toc128055836"/>
      <w:bookmarkStart w:id="346" w:name="_Toc129020747"/>
      <w:bookmarkStart w:id="347" w:name="_Toc129026524"/>
      <w:bookmarkStart w:id="348" w:name="_Toc129026888"/>
      <w:bookmarkStart w:id="349" w:name="_Toc129077254"/>
      <w:bookmarkStart w:id="350" w:name="_Toc129077626"/>
      <w:bookmarkStart w:id="351" w:name="_Toc129077996"/>
      <w:bookmarkStart w:id="352" w:name="_Toc129175148"/>
      <w:bookmarkStart w:id="353" w:name="_Toc129175519"/>
      <w:bookmarkStart w:id="354" w:name="_Toc129175892"/>
      <w:bookmarkStart w:id="355" w:name="_Toc129338369"/>
      <w:bookmarkStart w:id="356" w:name="_Toc410118949"/>
      <w:bookmarkStart w:id="357" w:name="_Toc422488016"/>
      <w:bookmarkStart w:id="358" w:name="_Toc129601185"/>
      <w:bookmarkStart w:id="359" w:name="_Toc146231074"/>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Pr>
          <w:i/>
          <w:sz w:val="22"/>
        </w:rPr>
        <w:t>Kontrolne dejavnosti: postopki za dolgove</w:t>
      </w:r>
      <w:bookmarkEnd w:id="356"/>
      <w:bookmarkEnd w:id="357"/>
      <w:bookmarkEnd w:id="358"/>
      <w:bookmarkEnd w:id="359"/>
    </w:p>
    <w:p w14:paraId="77E5AD96" w14:textId="77777777" w:rsidR="00201680" w:rsidRPr="000D6ABA" w:rsidRDefault="4B7B8CD9" w:rsidP="005437F7">
      <w:pPr>
        <w:pStyle w:val="Naslov5"/>
        <w:numPr>
          <w:ilvl w:val="4"/>
          <w:numId w:val="4"/>
        </w:numPr>
      </w:pPr>
      <w:r>
        <w:t xml:space="preserve">Ugotovitve </w:t>
      </w:r>
    </w:p>
    <w:p w14:paraId="153149E1" w14:textId="00D477D7" w:rsidR="00201680" w:rsidRDefault="75F25DC3" w:rsidP="2E667391">
      <w:pPr>
        <w:pStyle w:val="Text4"/>
        <w:spacing w:after="120" w:line="259" w:lineRule="auto"/>
        <w:ind w:left="873"/>
        <w:rPr>
          <w:sz w:val="22"/>
          <w:szCs w:val="22"/>
        </w:rPr>
      </w:pPr>
      <w:r>
        <w:rPr>
          <w:sz w:val="22"/>
        </w:rPr>
        <w:t>Glej preglednico v oddelku 1.3.3.1.1.</w:t>
      </w:r>
    </w:p>
    <w:p w14:paraId="2569896D" w14:textId="2D4D240E" w:rsidR="2E667391" w:rsidRDefault="2E667391" w:rsidP="2E667391">
      <w:pPr>
        <w:pStyle w:val="Text4"/>
        <w:spacing w:after="120"/>
        <w:ind w:left="873"/>
        <w:rPr>
          <w:sz w:val="22"/>
          <w:szCs w:val="22"/>
        </w:rPr>
      </w:pPr>
    </w:p>
    <w:p w14:paraId="5D74FD8B" w14:textId="77777777" w:rsidR="00201680" w:rsidRPr="000D6ABA" w:rsidRDefault="4B7B8CD9" w:rsidP="00D846A9">
      <w:pPr>
        <w:pStyle w:val="Naslov4"/>
      </w:pPr>
      <w:bookmarkStart w:id="360" w:name="_Toc146231075"/>
      <w:r>
        <w:t>Ocena</w:t>
      </w:r>
      <w:bookmarkEnd w:id="360"/>
    </w:p>
    <w:p w14:paraId="6C2FA20C" w14:textId="3BE85D43" w:rsidR="00201680" w:rsidRDefault="00201680" w:rsidP="006317D6">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ayout w:type="fixed"/>
        <w:tblLook w:val="04A0" w:firstRow="1" w:lastRow="0" w:firstColumn="1" w:lastColumn="0" w:noHBand="0" w:noVBand="1"/>
      </w:tblPr>
      <w:tblGrid>
        <w:gridCol w:w="3690"/>
        <w:gridCol w:w="2145"/>
      </w:tblGrid>
      <w:tr w:rsidR="2E667391" w14:paraId="503E5BAB" w14:textId="77777777" w:rsidTr="003913DD">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29481F9" w14:textId="100373FF" w:rsidR="2E667391" w:rsidRDefault="2E667391">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23252F" w14:textId="7DEF713B" w:rsidR="2E667391" w:rsidRDefault="2E667391" w:rsidP="003913DD">
            <w:pPr>
              <w:jc w:val="center"/>
              <w:rPr>
                <w:sz w:val="22"/>
                <w:szCs w:val="22"/>
              </w:rPr>
            </w:pPr>
          </w:p>
        </w:tc>
      </w:tr>
      <w:tr w:rsidR="2E667391" w14:paraId="0E8F7232" w14:textId="77777777" w:rsidTr="003913DD">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E43195E" w14:textId="77BC842E" w:rsidR="2E667391" w:rsidRDefault="2E667391">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3A075" w14:textId="72856D5C" w:rsidR="2E667391" w:rsidRDefault="2E667391" w:rsidP="003913DD">
            <w:pPr>
              <w:jc w:val="center"/>
              <w:rPr>
                <w:sz w:val="22"/>
                <w:szCs w:val="22"/>
              </w:rPr>
            </w:pPr>
          </w:p>
        </w:tc>
      </w:tr>
      <w:tr w:rsidR="2E667391" w14:paraId="016335C0" w14:textId="77777777" w:rsidTr="003913DD">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2E7BCEC7" w14:textId="2040D5A2" w:rsidR="2E667391" w:rsidRDefault="2E667391">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F0062C" w14:textId="3BF9059F" w:rsidR="2E667391" w:rsidRDefault="2E667391" w:rsidP="003913DD">
            <w:pPr>
              <w:jc w:val="center"/>
              <w:rPr>
                <w:sz w:val="22"/>
                <w:szCs w:val="22"/>
                <w:lang w:val="pt"/>
              </w:rPr>
            </w:pPr>
          </w:p>
        </w:tc>
      </w:tr>
      <w:tr w:rsidR="2E667391" w14:paraId="65542CD5" w14:textId="77777777" w:rsidTr="003913DD">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689153C2" w14:textId="0E89C0F5" w:rsidR="2E667391" w:rsidRDefault="2E667391">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BA2B64" w14:textId="48CCB896" w:rsidR="2E667391" w:rsidRDefault="2E667391" w:rsidP="003913DD">
            <w:pPr>
              <w:jc w:val="center"/>
              <w:rPr>
                <w:sz w:val="22"/>
                <w:szCs w:val="22"/>
              </w:rPr>
            </w:pPr>
          </w:p>
        </w:tc>
      </w:tr>
    </w:tbl>
    <w:p w14:paraId="76648729" w14:textId="6845BCEE" w:rsidR="009C3E5B" w:rsidRDefault="009C3E5B" w:rsidP="006317D6">
      <w:pPr>
        <w:rPr>
          <w:sz w:val="22"/>
          <w:szCs w:val="22"/>
        </w:rPr>
      </w:pPr>
    </w:p>
    <w:tbl>
      <w:tblPr>
        <w:tblStyle w:val="Tabelamrea"/>
        <w:tblW w:w="0" w:type="auto"/>
        <w:tblInd w:w="137" w:type="dxa"/>
        <w:tblLook w:val="04A0" w:firstRow="1" w:lastRow="0" w:firstColumn="1" w:lastColumn="0" w:noHBand="0" w:noVBand="1"/>
      </w:tblPr>
      <w:tblGrid>
        <w:gridCol w:w="8470"/>
      </w:tblGrid>
      <w:tr w:rsidR="00304095" w14:paraId="6F2E99A2" w14:textId="77777777" w:rsidTr="004C72E9">
        <w:tc>
          <w:tcPr>
            <w:tcW w:w="8470" w:type="dxa"/>
          </w:tcPr>
          <w:p w14:paraId="3394483F" w14:textId="3D3654A3" w:rsidR="00304095" w:rsidRDefault="00304095" w:rsidP="004C72E9">
            <w:pPr>
              <w:pStyle w:val="Text4"/>
              <w:spacing w:after="120"/>
              <w:ind w:left="0"/>
              <w:rPr>
                <w:sz w:val="22"/>
                <w:szCs w:val="22"/>
              </w:rPr>
            </w:pPr>
            <w:r>
              <w:rPr>
                <w:sz w:val="22"/>
              </w:rPr>
              <w:t>Pripombe [besedilno polje – 5 000 znakov]. [Pripravite povzetek informacij za vsak vpliv preizkušanja podatkov na skupno oceno v matrikah (v primeru razlik) ali vsak vpliv na druge sestavne dele ali ocenjevalna merila.]*</w:t>
            </w:r>
          </w:p>
          <w:p w14:paraId="5AA4611E" w14:textId="49015625" w:rsidR="00304095" w:rsidRDefault="00304095" w:rsidP="004C72E9">
            <w:pPr>
              <w:pStyle w:val="Text4"/>
              <w:spacing w:after="120"/>
              <w:ind w:left="0"/>
              <w:rPr>
                <w:sz w:val="22"/>
                <w:szCs w:val="22"/>
              </w:rPr>
            </w:pPr>
            <w:r>
              <w:rPr>
                <w:sz w:val="22"/>
              </w:rPr>
              <w:t>* Taka možnost bo na voljo v sistemu SFC2021 za vsak oddelek z ugotovitvami v okviru preizkušanja skladnosti, kot je ustrezno za posamezni revizijski cilj za EKJS in EKSRP.</w:t>
            </w:r>
          </w:p>
        </w:tc>
      </w:tr>
    </w:tbl>
    <w:p w14:paraId="449B6AB8" w14:textId="77777777" w:rsidR="00304095" w:rsidRPr="00937730" w:rsidRDefault="00304095" w:rsidP="006317D6">
      <w:pPr>
        <w:rPr>
          <w:sz w:val="22"/>
          <w:szCs w:val="22"/>
        </w:rPr>
      </w:pPr>
    </w:p>
    <w:p w14:paraId="7A689D6B" w14:textId="77777777" w:rsidR="00F61241" w:rsidRPr="00384208" w:rsidRDefault="430A54AB" w:rsidP="00496D88">
      <w:pPr>
        <w:pStyle w:val="Naslov3"/>
        <w:tabs>
          <w:tab w:val="num" w:pos="709"/>
        </w:tabs>
        <w:ind w:left="709" w:hanging="709"/>
      </w:pPr>
      <w:bookmarkStart w:id="361" w:name="_Toc410118950"/>
      <w:bookmarkStart w:id="362" w:name="_Toc422488017"/>
      <w:bookmarkStart w:id="363" w:name="_Toc129601186"/>
      <w:bookmarkStart w:id="364" w:name="_Toc146231076"/>
      <w:r>
        <w:rPr>
          <w:b/>
          <w:i w:val="0"/>
        </w:rPr>
        <w:t>Drugi sestavni deli akreditacije</w:t>
      </w:r>
      <w:bookmarkEnd w:id="361"/>
      <w:bookmarkEnd w:id="362"/>
      <w:bookmarkEnd w:id="363"/>
      <w:bookmarkEnd w:id="364"/>
      <w:r>
        <w:rPr>
          <w:b/>
          <w:i w:val="0"/>
        </w:rPr>
        <w:t xml:space="preserve"> </w:t>
      </w:r>
    </w:p>
    <w:p w14:paraId="1A6C03D7" w14:textId="046DC584" w:rsidR="00F261D5" w:rsidRPr="004609DC" w:rsidRDefault="00F261D5" w:rsidP="3922BB6F">
      <w:pPr>
        <w:rPr>
          <w:sz w:val="22"/>
          <w:szCs w:val="22"/>
        </w:rPr>
      </w:pPr>
      <w:r>
        <w:rPr>
          <w:sz w:val="22"/>
        </w:rPr>
        <w:t>Potrdili smo svojo oceno drugih sestavnih delov akreditacije glede na standard (Priloga I k Delegirani uredbi Komisije (EU) 2021/127) z izvedbo pregledov/preizkusov, da bi zagotovili skladnost plačilne agencije z merili.</w:t>
      </w:r>
      <w:r>
        <w:rPr>
          <w:i/>
          <w:sz w:val="22"/>
        </w:rPr>
        <w:t xml:space="preserve"> [Postopke je treba pregledati v skladu s smernicama št. 1 in 2. Na podlagi pregleda navedite oceno za vsak sestavni del akreditacije. Navedite točke (na podlagi sistema točkovanja za akreditacijska merila). Jasno je treba razlikovati med EKJS in EKSRP (če je to primerno). Sporočiti je treba vse ugotovitve in priporočila glede dodelitve stopnje od 1 do 3. Finančne napake (s finančnim vplivom na obračune) je treba sporočiti in upoštevati tudi pri skupnem ocenjevanju napak. Oceniti je treba, ali je pomanjkljivost osamljen primer ali pa predstavlja splošno težavo.]</w:t>
      </w:r>
    </w:p>
    <w:p w14:paraId="3CDC0D39" w14:textId="77777777" w:rsidR="00F261D5" w:rsidRPr="00384208" w:rsidRDefault="00F261D5" w:rsidP="00496D88">
      <w:pPr>
        <w:pStyle w:val="Naslov4"/>
        <w:tabs>
          <w:tab w:val="num" w:pos="1701"/>
        </w:tabs>
        <w:ind w:left="1701"/>
        <w:rPr>
          <w:szCs w:val="22"/>
        </w:rPr>
      </w:pPr>
      <w:bookmarkStart w:id="365" w:name="_Toc410118951"/>
      <w:bookmarkStart w:id="366" w:name="_Toc422488018"/>
      <w:bookmarkStart w:id="367" w:name="_Toc129601187"/>
      <w:bookmarkStart w:id="368" w:name="_Toc146231077"/>
      <w:r>
        <w:rPr>
          <w:i/>
          <w:sz w:val="22"/>
        </w:rPr>
        <w:lastRenderedPageBreak/>
        <w:t>Notranje okolje: organizacijska struktura</w:t>
      </w:r>
      <w:bookmarkEnd w:id="365"/>
      <w:bookmarkEnd w:id="366"/>
      <w:bookmarkEnd w:id="367"/>
      <w:bookmarkEnd w:id="368"/>
    </w:p>
    <w:p w14:paraId="60F40D6F" w14:textId="77777777" w:rsidR="00A27741" w:rsidRDefault="00A27741" w:rsidP="00613759">
      <w:pPr>
        <w:pStyle w:val="Naslov5"/>
        <w:numPr>
          <w:ilvl w:val="4"/>
          <w:numId w:val="4"/>
        </w:numPr>
      </w:pPr>
      <w:r>
        <w:t>Opis organizacijske strukture</w:t>
      </w:r>
    </w:p>
    <w:p w14:paraId="0DB45157" w14:textId="77777777" w:rsidR="00A27741" w:rsidRPr="004609DC" w:rsidRDefault="00A27741" w:rsidP="006317D6">
      <w:pPr>
        <w:rPr>
          <w:sz w:val="22"/>
        </w:rPr>
      </w:pPr>
      <w:r>
        <w:rPr>
          <w:sz w:val="22"/>
        </w:rPr>
        <w:t xml:space="preserve">Glavna poslovalnica plačilne agencije je v/na ... </w:t>
      </w:r>
      <w:r>
        <w:rPr>
          <w:i/>
          <w:sz w:val="22"/>
        </w:rPr>
        <w:t>[naslov]</w:t>
      </w:r>
      <w:r>
        <w:rPr>
          <w:sz w:val="22"/>
        </w:rPr>
        <w:t>. Zaposluje XXX oseb, kar ustreza ekvivalentu polnega delovnega časa YYY zaposlenih. [</w:t>
      </w:r>
      <w:r>
        <w:rPr>
          <w:i/>
          <w:sz w:val="22"/>
        </w:rPr>
        <w:t>Če na zadevah plačilne agencije dela le del osebja:</w:t>
      </w:r>
      <w:r>
        <w:rPr>
          <w:sz w:val="22"/>
        </w:rPr>
        <w:t>] Od celotnega osebja institucije ZZZ oseb opravlja naloge, povezane s funkcijami plačilne agencije.</w:t>
      </w:r>
    </w:p>
    <w:p w14:paraId="1753D3BE" w14:textId="18AE25DE" w:rsidR="00A27741" w:rsidRPr="00613759" w:rsidRDefault="00A27741" w:rsidP="00613759">
      <w:pPr>
        <w:rPr>
          <w:sz w:val="22"/>
        </w:rPr>
      </w:pPr>
      <w:r>
        <w:rPr>
          <w:sz w:val="22"/>
        </w:rPr>
        <w:t>Plačilna agencija ima tudi WWW regionalnih/lokalnih uradov. Ti uradi skupaj zaposlujejo VVV oseb, kar ustreza ekvivalentu polnega delovnega časa PPP zaposlenih.</w:t>
      </w:r>
    </w:p>
    <w:p w14:paraId="05EEE1AA" w14:textId="77777777" w:rsidR="00201680" w:rsidRPr="004609DC" w:rsidRDefault="00201680" w:rsidP="00613759">
      <w:pPr>
        <w:pStyle w:val="Naslov5"/>
        <w:numPr>
          <w:ilvl w:val="4"/>
          <w:numId w:val="4"/>
        </w:numPr>
      </w:pPr>
      <w:r>
        <w:t xml:space="preserve">Ugotovitve </w:t>
      </w:r>
    </w:p>
    <w:p w14:paraId="793F0A28" w14:textId="7206321E" w:rsidR="24BD3ECA" w:rsidRDefault="57E3F461" w:rsidP="05A30B13">
      <w:pPr>
        <w:pStyle w:val="Text4"/>
        <w:spacing w:after="120" w:line="259" w:lineRule="auto"/>
        <w:ind w:left="873"/>
        <w:rPr>
          <w:sz w:val="22"/>
          <w:szCs w:val="22"/>
        </w:rPr>
      </w:pPr>
      <w:r>
        <w:rPr>
          <w:sz w:val="22"/>
        </w:rPr>
        <w:t>Glej preglednico v oddelku 1.3.3.1.1.</w:t>
      </w:r>
    </w:p>
    <w:p w14:paraId="5C78EB58" w14:textId="4D477753" w:rsidR="05A30B13" w:rsidRDefault="05A30B13" w:rsidP="05A30B13">
      <w:pPr>
        <w:pStyle w:val="Text4"/>
        <w:spacing w:after="120"/>
        <w:ind w:left="873"/>
        <w:rPr>
          <w:sz w:val="22"/>
          <w:szCs w:val="22"/>
        </w:rPr>
      </w:pPr>
    </w:p>
    <w:p w14:paraId="24267AF1" w14:textId="77777777" w:rsidR="00201680" w:rsidRPr="000D6ABA" w:rsidRDefault="00201680" w:rsidP="00613759">
      <w:pPr>
        <w:pStyle w:val="Naslov5"/>
        <w:numPr>
          <w:ilvl w:val="4"/>
          <w:numId w:val="4"/>
        </w:numPr>
      </w:pPr>
      <w:r>
        <w:t>Ocena</w:t>
      </w:r>
    </w:p>
    <w:p w14:paraId="1F193080" w14:textId="58F78B64" w:rsidR="00201680" w:rsidRDefault="00201680" w:rsidP="736D3381">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736D3381" w14:paraId="6942EFDA" w14:textId="77777777" w:rsidTr="736D3381">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358E4F0" w14:textId="100373FF" w:rsidR="736D3381" w:rsidRDefault="736D3381" w:rsidP="736D3381">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6C7C83" w14:textId="7DEF713B" w:rsidR="736D3381" w:rsidRDefault="736D3381" w:rsidP="736D3381">
            <w:pPr>
              <w:jc w:val="center"/>
              <w:rPr>
                <w:sz w:val="22"/>
                <w:szCs w:val="22"/>
              </w:rPr>
            </w:pPr>
          </w:p>
        </w:tc>
      </w:tr>
      <w:tr w:rsidR="736D3381" w14:paraId="639C7AE9" w14:textId="77777777" w:rsidTr="736D3381">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856D26D" w14:textId="77BC842E" w:rsidR="736D3381" w:rsidRDefault="736D3381" w:rsidP="736D3381">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022A3D" w14:textId="72856D5C" w:rsidR="736D3381" w:rsidRDefault="736D3381" w:rsidP="736D3381">
            <w:pPr>
              <w:jc w:val="center"/>
              <w:rPr>
                <w:sz w:val="22"/>
                <w:szCs w:val="22"/>
              </w:rPr>
            </w:pPr>
          </w:p>
        </w:tc>
      </w:tr>
      <w:tr w:rsidR="736D3381" w14:paraId="6EE1AE04" w14:textId="77777777" w:rsidTr="736D3381">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EFF7D51" w14:textId="2040D5A2" w:rsidR="736D3381" w:rsidRDefault="736D3381" w:rsidP="736D3381">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0F78F6" w14:textId="3BF9059F" w:rsidR="736D3381" w:rsidRDefault="736D3381" w:rsidP="736D3381">
            <w:pPr>
              <w:jc w:val="center"/>
              <w:rPr>
                <w:sz w:val="22"/>
                <w:szCs w:val="22"/>
                <w:lang w:val="pt"/>
              </w:rPr>
            </w:pPr>
          </w:p>
        </w:tc>
      </w:tr>
      <w:tr w:rsidR="736D3381" w14:paraId="323D7A44" w14:textId="77777777" w:rsidTr="736D3381">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D3B265A" w14:textId="3204E309" w:rsidR="736D3381" w:rsidRDefault="736D3381" w:rsidP="736D3381">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DE4D41" w14:textId="48CCB896" w:rsidR="736D3381" w:rsidRDefault="736D3381" w:rsidP="736D3381">
            <w:pPr>
              <w:jc w:val="center"/>
              <w:rPr>
                <w:sz w:val="22"/>
                <w:szCs w:val="22"/>
              </w:rPr>
            </w:pPr>
          </w:p>
        </w:tc>
      </w:tr>
    </w:tbl>
    <w:p w14:paraId="7DE290F1" w14:textId="6845BCEE" w:rsidR="736D3381" w:rsidRDefault="736D3381" w:rsidP="736D3381">
      <w:pPr>
        <w:rPr>
          <w:sz w:val="22"/>
          <w:szCs w:val="22"/>
        </w:rPr>
      </w:pPr>
    </w:p>
    <w:p w14:paraId="69074363" w14:textId="339A322E" w:rsidR="736D3381" w:rsidRDefault="736D3381" w:rsidP="736D3381">
      <w:pPr>
        <w:rPr>
          <w:sz w:val="22"/>
          <w:szCs w:val="22"/>
        </w:rPr>
      </w:pPr>
    </w:p>
    <w:p w14:paraId="0BCF8CF1" w14:textId="77777777" w:rsidR="00F261D5" w:rsidRPr="00384208" w:rsidRDefault="00F261D5" w:rsidP="00496D88">
      <w:pPr>
        <w:pStyle w:val="Naslov4"/>
        <w:tabs>
          <w:tab w:val="num" w:pos="1701"/>
        </w:tabs>
        <w:ind w:left="1701"/>
        <w:rPr>
          <w:szCs w:val="22"/>
        </w:rPr>
      </w:pPr>
      <w:bookmarkStart w:id="369" w:name="_Toc410118952"/>
      <w:bookmarkStart w:id="370" w:name="_Toc422488019"/>
      <w:bookmarkStart w:id="371" w:name="_Toc129601188"/>
      <w:bookmarkStart w:id="372" w:name="_Toc146231078"/>
      <w:r>
        <w:rPr>
          <w:i/>
          <w:sz w:val="22"/>
        </w:rPr>
        <w:t>Notranje okolje: standard glede človeških virov</w:t>
      </w:r>
      <w:bookmarkEnd w:id="369"/>
      <w:bookmarkEnd w:id="370"/>
      <w:bookmarkEnd w:id="371"/>
      <w:bookmarkEnd w:id="372"/>
    </w:p>
    <w:p w14:paraId="345EB186" w14:textId="77777777" w:rsidR="00201680" w:rsidRPr="000D6ABA" w:rsidRDefault="00201680" w:rsidP="00613759">
      <w:pPr>
        <w:pStyle w:val="Naslov5"/>
        <w:numPr>
          <w:ilvl w:val="4"/>
          <w:numId w:val="4"/>
        </w:numPr>
      </w:pPr>
      <w:r>
        <w:t xml:space="preserve">Ugotovitve </w:t>
      </w:r>
    </w:p>
    <w:p w14:paraId="53683668" w14:textId="0DFEBD81" w:rsidR="24BD3ECA" w:rsidRDefault="3092DAF4" w:rsidP="05A30B13">
      <w:pPr>
        <w:pStyle w:val="Text4"/>
        <w:spacing w:after="120" w:line="259" w:lineRule="auto"/>
        <w:ind w:left="873"/>
        <w:rPr>
          <w:sz w:val="22"/>
          <w:szCs w:val="22"/>
        </w:rPr>
      </w:pPr>
      <w:r>
        <w:rPr>
          <w:sz w:val="22"/>
        </w:rPr>
        <w:t>Glej preglednico v oddelku 1.3.3.1.1.</w:t>
      </w:r>
    </w:p>
    <w:p w14:paraId="56F2DE16" w14:textId="274BF3DF" w:rsidR="05A30B13" w:rsidRDefault="05A30B13" w:rsidP="05A30B13">
      <w:pPr>
        <w:pStyle w:val="Text4"/>
        <w:spacing w:after="120"/>
        <w:ind w:left="873"/>
        <w:rPr>
          <w:sz w:val="22"/>
          <w:szCs w:val="22"/>
        </w:rPr>
      </w:pPr>
    </w:p>
    <w:p w14:paraId="534FDC8D" w14:textId="77777777" w:rsidR="00201680" w:rsidRPr="000D6ABA" w:rsidRDefault="00201680" w:rsidP="00613759">
      <w:pPr>
        <w:pStyle w:val="Naslov5"/>
        <w:numPr>
          <w:ilvl w:val="4"/>
          <w:numId w:val="4"/>
        </w:numPr>
      </w:pPr>
      <w:r>
        <w:t>Ocena</w:t>
      </w:r>
    </w:p>
    <w:p w14:paraId="7C497BE7" w14:textId="00B8C007" w:rsidR="00201680" w:rsidRDefault="300DE2EA" w:rsidP="736D3381">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736D3381" w14:paraId="034BADCC" w14:textId="77777777" w:rsidTr="736D3381">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67FE064" w14:textId="100373FF" w:rsidR="736D3381" w:rsidRDefault="736D3381" w:rsidP="736D3381">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00A865" w14:textId="7DEF713B" w:rsidR="736D3381" w:rsidRDefault="736D3381" w:rsidP="736D3381">
            <w:pPr>
              <w:jc w:val="center"/>
              <w:rPr>
                <w:sz w:val="22"/>
                <w:szCs w:val="22"/>
              </w:rPr>
            </w:pPr>
          </w:p>
        </w:tc>
      </w:tr>
      <w:tr w:rsidR="736D3381" w14:paraId="59C4D449" w14:textId="77777777" w:rsidTr="736D3381">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96D3644" w14:textId="77BC842E" w:rsidR="736D3381" w:rsidRDefault="736D3381" w:rsidP="736D3381">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97F307" w14:textId="72856D5C" w:rsidR="736D3381" w:rsidRDefault="736D3381" w:rsidP="736D3381">
            <w:pPr>
              <w:jc w:val="center"/>
              <w:rPr>
                <w:sz w:val="22"/>
                <w:szCs w:val="22"/>
              </w:rPr>
            </w:pPr>
          </w:p>
        </w:tc>
      </w:tr>
      <w:tr w:rsidR="736D3381" w14:paraId="4BAF4CFD" w14:textId="77777777" w:rsidTr="736D3381">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7BD8665" w14:textId="2040D5A2" w:rsidR="736D3381" w:rsidRDefault="736D3381" w:rsidP="736D3381">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0F7048" w14:textId="3BF9059F" w:rsidR="736D3381" w:rsidRDefault="736D3381" w:rsidP="736D3381">
            <w:pPr>
              <w:jc w:val="center"/>
              <w:rPr>
                <w:sz w:val="22"/>
                <w:szCs w:val="22"/>
                <w:lang w:val="pt"/>
              </w:rPr>
            </w:pPr>
          </w:p>
        </w:tc>
      </w:tr>
      <w:tr w:rsidR="736D3381" w14:paraId="1DBBD55B" w14:textId="77777777" w:rsidTr="736D3381">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06D0BE65" w14:textId="68770BB5" w:rsidR="736D3381" w:rsidRDefault="736D3381" w:rsidP="736D3381">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6D419A" w14:textId="48CCB896" w:rsidR="736D3381" w:rsidRDefault="736D3381" w:rsidP="736D3381">
            <w:pPr>
              <w:jc w:val="center"/>
              <w:rPr>
                <w:sz w:val="22"/>
                <w:szCs w:val="22"/>
              </w:rPr>
            </w:pPr>
          </w:p>
        </w:tc>
      </w:tr>
    </w:tbl>
    <w:p w14:paraId="19EC9811" w14:textId="6845BCEE" w:rsidR="736D3381" w:rsidRDefault="736D3381" w:rsidP="736D3381">
      <w:pPr>
        <w:rPr>
          <w:sz w:val="22"/>
          <w:szCs w:val="22"/>
        </w:rPr>
      </w:pPr>
    </w:p>
    <w:p w14:paraId="6949329D" w14:textId="4451C4AB" w:rsidR="736D3381" w:rsidRPr="003913DD" w:rsidRDefault="74176302" w:rsidP="003913DD">
      <w:pPr>
        <w:pStyle w:val="Naslov4"/>
        <w:spacing w:line="259" w:lineRule="auto"/>
        <w:ind w:left="1701"/>
        <w:rPr>
          <w:i/>
          <w:iCs/>
          <w:sz w:val="22"/>
          <w:szCs w:val="22"/>
        </w:rPr>
      </w:pPr>
      <w:bookmarkStart w:id="373" w:name="_Toc129601189"/>
      <w:bookmarkStart w:id="374" w:name="_Toc146231079"/>
      <w:r>
        <w:rPr>
          <w:i/>
          <w:sz w:val="22"/>
        </w:rPr>
        <w:lastRenderedPageBreak/>
        <w:t>Notranje okolje – ocena tveganja</w:t>
      </w:r>
      <w:bookmarkEnd w:id="373"/>
      <w:bookmarkEnd w:id="374"/>
      <w:r>
        <w:rPr>
          <w:i/>
          <w:sz w:val="22"/>
        </w:rPr>
        <w:t xml:space="preserve"> </w:t>
      </w:r>
    </w:p>
    <w:p w14:paraId="6C37A49E" w14:textId="56E9C04D" w:rsidR="09640036" w:rsidRDefault="09640036" w:rsidP="003913DD">
      <w:pPr>
        <w:ind w:firstLine="720"/>
        <w:rPr>
          <w:sz w:val="22"/>
          <w:szCs w:val="22"/>
        </w:rPr>
      </w:pPr>
      <w:r>
        <w:rPr>
          <w:sz w:val="22"/>
        </w:rPr>
        <w:t xml:space="preserve">1.3.4.3.1 Ugotovitve </w:t>
      </w:r>
    </w:p>
    <w:p w14:paraId="10A2E6CB" w14:textId="1593125A" w:rsidR="09640036" w:rsidRDefault="09640036" w:rsidP="003913DD">
      <w:pPr>
        <w:ind w:firstLine="720"/>
        <w:rPr>
          <w:sz w:val="22"/>
          <w:szCs w:val="22"/>
        </w:rPr>
      </w:pPr>
      <w:r>
        <w:rPr>
          <w:sz w:val="22"/>
        </w:rPr>
        <w:t>Glej preglednico v oddelku 1.3.3.1.1.</w:t>
      </w:r>
    </w:p>
    <w:p w14:paraId="56B52B4E" w14:textId="472E8E57" w:rsidR="09640036" w:rsidRDefault="09640036" w:rsidP="003913DD">
      <w:pPr>
        <w:ind w:firstLine="720"/>
        <w:rPr>
          <w:sz w:val="22"/>
          <w:szCs w:val="22"/>
        </w:rPr>
      </w:pPr>
      <w:r>
        <w:rPr>
          <w:sz w:val="22"/>
        </w:rPr>
        <w:t xml:space="preserve">1.3.4.3.2 Ocena </w:t>
      </w:r>
    </w:p>
    <w:p w14:paraId="1E2C48D0" w14:textId="36E0A31A" w:rsidR="09640036" w:rsidRDefault="09640036" w:rsidP="4A6D4908">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4A6D4908" w14:paraId="709A9BF9" w14:textId="77777777" w:rsidTr="4A6D4908">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54FF974E" w14:textId="100373FF" w:rsidR="4A6D4908" w:rsidRDefault="4A6D4908" w:rsidP="4A6D4908">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34FD7B" w14:textId="7DEF713B" w:rsidR="4A6D4908" w:rsidRDefault="4A6D4908" w:rsidP="4A6D4908">
            <w:pPr>
              <w:jc w:val="center"/>
              <w:rPr>
                <w:sz w:val="22"/>
                <w:szCs w:val="22"/>
              </w:rPr>
            </w:pPr>
          </w:p>
        </w:tc>
      </w:tr>
      <w:tr w:rsidR="4A6D4908" w14:paraId="6D77773F" w14:textId="77777777" w:rsidTr="4A6D4908">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B6E7F2B" w14:textId="77BC842E" w:rsidR="4A6D4908" w:rsidRDefault="4A6D4908" w:rsidP="4A6D4908">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14522" w14:textId="72856D5C" w:rsidR="4A6D4908" w:rsidRDefault="4A6D4908" w:rsidP="4A6D4908">
            <w:pPr>
              <w:jc w:val="center"/>
              <w:rPr>
                <w:sz w:val="22"/>
                <w:szCs w:val="22"/>
              </w:rPr>
            </w:pPr>
          </w:p>
        </w:tc>
      </w:tr>
      <w:tr w:rsidR="4A6D4908" w14:paraId="6499F26A" w14:textId="77777777" w:rsidTr="4A6D4908">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6068F4BA" w14:textId="2040D5A2" w:rsidR="4A6D4908" w:rsidRDefault="4A6D4908" w:rsidP="4A6D4908">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8A6D1D" w14:textId="3BF9059F" w:rsidR="4A6D4908" w:rsidRDefault="4A6D4908" w:rsidP="4A6D4908">
            <w:pPr>
              <w:jc w:val="center"/>
              <w:rPr>
                <w:sz w:val="22"/>
                <w:szCs w:val="22"/>
                <w:lang w:val="pt"/>
              </w:rPr>
            </w:pPr>
          </w:p>
        </w:tc>
      </w:tr>
      <w:tr w:rsidR="4A6D4908" w14:paraId="47F80B84" w14:textId="77777777" w:rsidTr="4A6D4908">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8784852" w14:textId="41A36BC6" w:rsidR="4A6D4908" w:rsidRDefault="4A6D4908" w:rsidP="4A6D4908">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26B7DB" w14:textId="48CCB896" w:rsidR="4A6D4908" w:rsidRDefault="4A6D4908" w:rsidP="4A6D4908">
            <w:pPr>
              <w:jc w:val="center"/>
              <w:rPr>
                <w:sz w:val="22"/>
                <w:szCs w:val="22"/>
              </w:rPr>
            </w:pPr>
          </w:p>
        </w:tc>
      </w:tr>
    </w:tbl>
    <w:p w14:paraId="31BC7C4B" w14:textId="6845BCEE" w:rsidR="4A6D4908" w:rsidRDefault="4A6D4908" w:rsidP="4A6D4908">
      <w:pPr>
        <w:rPr>
          <w:sz w:val="22"/>
          <w:szCs w:val="22"/>
        </w:rPr>
      </w:pPr>
    </w:p>
    <w:p w14:paraId="09434BE5" w14:textId="44FEB15F" w:rsidR="09640036" w:rsidRPr="003913DD" w:rsidRDefault="17825665" w:rsidP="003913DD">
      <w:pPr>
        <w:pStyle w:val="Naslov4"/>
        <w:spacing w:line="259" w:lineRule="auto"/>
        <w:ind w:left="1701"/>
        <w:rPr>
          <w:i/>
          <w:iCs/>
          <w:sz w:val="22"/>
          <w:szCs w:val="22"/>
        </w:rPr>
      </w:pPr>
      <w:bookmarkStart w:id="375" w:name="_Toc129601190"/>
      <w:bookmarkStart w:id="376" w:name="_Toc146231080"/>
      <w:r>
        <w:rPr>
          <w:i/>
          <w:sz w:val="22"/>
        </w:rPr>
        <w:t>Notranje okolje – prenos nalog</w:t>
      </w:r>
      <w:bookmarkEnd w:id="375"/>
      <w:bookmarkEnd w:id="376"/>
      <w:r>
        <w:rPr>
          <w:i/>
          <w:sz w:val="22"/>
        </w:rPr>
        <w:t xml:space="preserve"> </w:t>
      </w:r>
    </w:p>
    <w:p w14:paraId="733DFFDE" w14:textId="7DBE3713" w:rsidR="09640036" w:rsidRDefault="09640036" w:rsidP="4A6D4908">
      <w:pPr>
        <w:ind w:firstLine="720"/>
        <w:rPr>
          <w:sz w:val="22"/>
          <w:szCs w:val="22"/>
        </w:rPr>
      </w:pPr>
      <w:r>
        <w:rPr>
          <w:sz w:val="22"/>
        </w:rPr>
        <w:t xml:space="preserve">1.3.4.4.1 Ugotovitve </w:t>
      </w:r>
    </w:p>
    <w:p w14:paraId="0354A029" w14:textId="1593125A" w:rsidR="09640036" w:rsidRDefault="09640036" w:rsidP="4A6D4908">
      <w:pPr>
        <w:ind w:firstLine="720"/>
        <w:rPr>
          <w:sz w:val="22"/>
          <w:szCs w:val="22"/>
        </w:rPr>
      </w:pPr>
      <w:r>
        <w:rPr>
          <w:sz w:val="22"/>
        </w:rPr>
        <w:t>Glej preglednico v oddelku 1.3.3.1.1.</w:t>
      </w:r>
    </w:p>
    <w:p w14:paraId="304990C9" w14:textId="16C12FE0" w:rsidR="09640036" w:rsidRDefault="09640036" w:rsidP="4A6D4908">
      <w:pPr>
        <w:ind w:firstLine="720"/>
        <w:rPr>
          <w:sz w:val="22"/>
          <w:szCs w:val="22"/>
        </w:rPr>
      </w:pPr>
      <w:r>
        <w:rPr>
          <w:sz w:val="22"/>
        </w:rPr>
        <w:t xml:space="preserve">1.3.4.4.2 Ocena </w:t>
      </w:r>
    </w:p>
    <w:p w14:paraId="49EE950D" w14:textId="36E0A31A" w:rsidR="09640036" w:rsidRDefault="09640036" w:rsidP="4A6D4908">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4A6D4908" w14:paraId="5C2B22A5" w14:textId="77777777" w:rsidTr="4A6D4908">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4C0C7F5" w14:textId="2081BDB8" w:rsidR="4A6D4908" w:rsidRDefault="4A6D4908" w:rsidP="4A6D4908">
            <w:pPr>
              <w:rPr>
                <w:sz w:val="22"/>
                <w:szCs w:val="22"/>
              </w:rPr>
            </w:pP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0717DB" w14:textId="7DEF713B" w:rsidR="4A6D4908" w:rsidRDefault="4A6D4908" w:rsidP="4A6D4908">
            <w:pPr>
              <w:jc w:val="center"/>
              <w:rPr>
                <w:sz w:val="22"/>
                <w:szCs w:val="22"/>
              </w:rPr>
            </w:pPr>
          </w:p>
        </w:tc>
      </w:tr>
      <w:tr w:rsidR="4A6D4908" w14:paraId="6AE786BD" w14:textId="77777777" w:rsidTr="4A6D4908">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00FFF9D8" w14:textId="77BC842E" w:rsidR="4A6D4908" w:rsidRDefault="4A6D4908" w:rsidP="4A6D4908">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0B43E6" w14:textId="72856D5C" w:rsidR="4A6D4908" w:rsidRDefault="4A6D4908" w:rsidP="4A6D4908">
            <w:pPr>
              <w:jc w:val="center"/>
              <w:rPr>
                <w:sz w:val="22"/>
                <w:szCs w:val="22"/>
              </w:rPr>
            </w:pPr>
          </w:p>
        </w:tc>
      </w:tr>
      <w:tr w:rsidR="4A6D4908" w14:paraId="3FBF9D4B" w14:textId="77777777" w:rsidTr="4A6D4908">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1EA21E8" w14:textId="2040D5A2" w:rsidR="4A6D4908" w:rsidRDefault="4A6D4908" w:rsidP="4A6D4908">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6C97AF" w14:textId="3BF9059F" w:rsidR="4A6D4908" w:rsidRDefault="4A6D4908" w:rsidP="4A6D4908">
            <w:pPr>
              <w:jc w:val="center"/>
              <w:rPr>
                <w:sz w:val="22"/>
                <w:szCs w:val="22"/>
                <w:lang w:val="pt"/>
              </w:rPr>
            </w:pPr>
          </w:p>
        </w:tc>
      </w:tr>
      <w:tr w:rsidR="4A6D4908" w14:paraId="2CBB1FEA" w14:textId="77777777" w:rsidTr="4A6D4908">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2FA2D6B1" w14:textId="61030BEB" w:rsidR="4A6D4908" w:rsidRDefault="4A6D4908" w:rsidP="4A6D4908">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32D232" w14:textId="48CCB896" w:rsidR="4A6D4908" w:rsidRDefault="4A6D4908" w:rsidP="4A6D4908">
            <w:pPr>
              <w:jc w:val="center"/>
              <w:rPr>
                <w:sz w:val="22"/>
                <w:szCs w:val="22"/>
              </w:rPr>
            </w:pPr>
          </w:p>
        </w:tc>
      </w:tr>
    </w:tbl>
    <w:p w14:paraId="358A3299" w14:textId="6845BCEE" w:rsidR="4A6D4908" w:rsidRDefault="4A6D4908" w:rsidP="4A6D4908">
      <w:pPr>
        <w:rPr>
          <w:sz w:val="22"/>
          <w:szCs w:val="22"/>
        </w:rPr>
      </w:pPr>
    </w:p>
    <w:p w14:paraId="504AC470" w14:textId="17873ADB" w:rsidR="4A6D4908" w:rsidRDefault="4A6D4908" w:rsidP="4A6D4908">
      <w:pPr>
        <w:ind w:firstLine="720"/>
        <w:rPr>
          <w:sz w:val="22"/>
          <w:szCs w:val="22"/>
        </w:rPr>
      </w:pPr>
    </w:p>
    <w:p w14:paraId="4E00C73A" w14:textId="1469FAF7" w:rsidR="4A6D4908" w:rsidRDefault="4A6D4908" w:rsidP="4A6D4908">
      <w:pPr>
        <w:rPr>
          <w:sz w:val="22"/>
          <w:szCs w:val="22"/>
        </w:rPr>
      </w:pPr>
    </w:p>
    <w:p w14:paraId="0727A733" w14:textId="77777777" w:rsidR="00F261D5" w:rsidRPr="003913DD" w:rsidRDefault="209F16BC" w:rsidP="00496D88">
      <w:pPr>
        <w:pStyle w:val="Naslov4"/>
        <w:tabs>
          <w:tab w:val="num" w:pos="1701"/>
        </w:tabs>
        <w:ind w:left="1701"/>
        <w:rPr>
          <w:i/>
          <w:sz w:val="22"/>
          <w:szCs w:val="22"/>
        </w:rPr>
      </w:pPr>
      <w:bookmarkStart w:id="377" w:name="_Toc410118954"/>
      <w:bookmarkStart w:id="378" w:name="_Toc422488021"/>
      <w:bookmarkStart w:id="379" w:name="_Toc129601191"/>
      <w:bookmarkStart w:id="380" w:name="_Toc146231081"/>
      <w:r>
        <w:rPr>
          <w:i/>
          <w:sz w:val="22"/>
        </w:rPr>
        <w:t>Informacije in sporočanje: sporočanje</w:t>
      </w:r>
      <w:bookmarkEnd w:id="377"/>
      <w:bookmarkEnd w:id="378"/>
      <w:bookmarkEnd w:id="379"/>
      <w:bookmarkEnd w:id="380"/>
    </w:p>
    <w:p w14:paraId="17460F5E" w14:textId="77777777" w:rsidR="00201680" w:rsidRPr="000D6ABA" w:rsidRDefault="00201680" w:rsidP="00613759">
      <w:pPr>
        <w:pStyle w:val="Naslov5"/>
        <w:numPr>
          <w:ilvl w:val="4"/>
          <w:numId w:val="4"/>
        </w:numPr>
      </w:pPr>
      <w:r>
        <w:t xml:space="preserve">Ugotovitve </w:t>
      </w:r>
    </w:p>
    <w:p w14:paraId="78D364F5" w14:textId="4AAB8EEE" w:rsidR="24BD3ECA" w:rsidRDefault="7319D3EA" w:rsidP="05A30B13">
      <w:pPr>
        <w:pStyle w:val="Text4"/>
        <w:spacing w:after="120" w:line="259" w:lineRule="auto"/>
        <w:ind w:left="873"/>
        <w:rPr>
          <w:sz w:val="22"/>
          <w:szCs w:val="22"/>
        </w:rPr>
      </w:pPr>
      <w:r>
        <w:rPr>
          <w:sz w:val="22"/>
        </w:rPr>
        <w:t>Glej preglednico v oddelku 1.3.3.1.1.</w:t>
      </w:r>
    </w:p>
    <w:p w14:paraId="3C328034" w14:textId="49E63F87" w:rsidR="05A30B13" w:rsidRDefault="05A30B13" w:rsidP="05A30B13">
      <w:pPr>
        <w:pStyle w:val="Text4"/>
        <w:spacing w:after="120"/>
        <w:ind w:left="873"/>
        <w:rPr>
          <w:sz w:val="22"/>
          <w:szCs w:val="22"/>
        </w:rPr>
      </w:pPr>
    </w:p>
    <w:p w14:paraId="0A02B925" w14:textId="77777777" w:rsidR="00201680" w:rsidRPr="000D6ABA" w:rsidRDefault="00201680" w:rsidP="00613759">
      <w:pPr>
        <w:pStyle w:val="Naslov5"/>
        <w:numPr>
          <w:ilvl w:val="4"/>
          <w:numId w:val="4"/>
        </w:numPr>
      </w:pPr>
      <w:r>
        <w:t>Ocena</w:t>
      </w:r>
    </w:p>
    <w:p w14:paraId="6CAD1543" w14:textId="329717C1" w:rsidR="00201680" w:rsidRDefault="7853C63E" w:rsidP="736D3381">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736D3381" w14:paraId="3618C0A8" w14:textId="77777777" w:rsidTr="736D3381">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2F707084" w14:textId="100373FF" w:rsidR="736D3381" w:rsidRDefault="736D3381" w:rsidP="736D3381">
            <w:pPr>
              <w:rPr>
                <w:sz w:val="22"/>
                <w:szCs w:val="22"/>
              </w:rPr>
            </w:pPr>
            <w:r>
              <w:rPr>
                <w:sz w:val="22"/>
              </w:rPr>
              <w:lastRenderedPageBreak/>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270B3F" w14:textId="7DEF713B" w:rsidR="736D3381" w:rsidRDefault="736D3381" w:rsidP="736D3381">
            <w:pPr>
              <w:jc w:val="center"/>
              <w:rPr>
                <w:sz w:val="22"/>
                <w:szCs w:val="22"/>
              </w:rPr>
            </w:pPr>
          </w:p>
        </w:tc>
      </w:tr>
      <w:tr w:rsidR="736D3381" w14:paraId="30D720A1" w14:textId="77777777" w:rsidTr="736D3381">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3CB2F89" w14:textId="77BC842E" w:rsidR="736D3381" w:rsidRDefault="736D3381" w:rsidP="736D3381">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0BD183" w14:textId="72856D5C" w:rsidR="736D3381" w:rsidRDefault="736D3381" w:rsidP="736D3381">
            <w:pPr>
              <w:jc w:val="center"/>
              <w:rPr>
                <w:sz w:val="22"/>
                <w:szCs w:val="22"/>
              </w:rPr>
            </w:pPr>
          </w:p>
        </w:tc>
      </w:tr>
      <w:tr w:rsidR="736D3381" w14:paraId="1B3C8EB0" w14:textId="77777777" w:rsidTr="736D3381">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C10FDD5" w14:textId="2040D5A2" w:rsidR="736D3381" w:rsidRDefault="736D3381" w:rsidP="736D3381">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E43506" w14:textId="3BF9059F" w:rsidR="736D3381" w:rsidRDefault="736D3381" w:rsidP="736D3381">
            <w:pPr>
              <w:jc w:val="center"/>
              <w:rPr>
                <w:sz w:val="22"/>
                <w:szCs w:val="22"/>
                <w:lang w:val="pt"/>
              </w:rPr>
            </w:pPr>
          </w:p>
        </w:tc>
      </w:tr>
      <w:tr w:rsidR="736D3381" w14:paraId="70A5807E" w14:textId="77777777" w:rsidTr="736D3381">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A96A7AF" w14:textId="45D2A7DA" w:rsidR="736D3381" w:rsidRDefault="736D3381" w:rsidP="736D3381">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3A40B9" w14:textId="48CCB896" w:rsidR="736D3381" w:rsidRDefault="736D3381" w:rsidP="736D3381">
            <w:pPr>
              <w:jc w:val="center"/>
              <w:rPr>
                <w:sz w:val="22"/>
                <w:szCs w:val="22"/>
              </w:rPr>
            </w:pPr>
          </w:p>
        </w:tc>
      </w:tr>
    </w:tbl>
    <w:p w14:paraId="31F46E51" w14:textId="6845BCEE" w:rsidR="736D3381" w:rsidRDefault="736D3381" w:rsidP="736D3381">
      <w:pPr>
        <w:rPr>
          <w:sz w:val="22"/>
          <w:szCs w:val="22"/>
        </w:rPr>
      </w:pPr>
    </w:p>
    <w:p w14:paraId="76F277E3" w14:textId="1C050B60" w:rsidR="736D3381" w:rsidRDefault="736D3381" w:rsidP="736D3381">
      <w:pPr>
        <w:rPr>
          <w:sz w:val="22"/>
          <w:szCs w:val="22"/>
        </w:rPr>
      </w:pPr>
    </w:p>
    <w:p w14:paraId="0A979D3D" w14:textId="77777777" w:rsidR="00F261D5" w:rsidRPr="00384208" w:rsidRDefault="209F16BC" w:rsidP="00496D88">
      <w:pPr>
        <w:pStyle w:val="Naslov4"/>
        <w:tabs>
          <w:tab w:val="num" w:pos="1701"/>
        </w:tabs>
        <w:ind w:left="1701"/>
        <w:rPr>
          <w:szCs w:val="22"/>
        </w:rPr>
      </w:pPr>
      <w:bookmarkStart w:id="381" w:name="_Toc410118955"/>
      <w:bookmarkStart w:id="382" w:name="_Toc422488022"/>
      <w:bookmarkStart w:id="383" w:name="_Toc129601192"/>
      <w:bookmarkStart w:id="384" w:name="_Toc146231082"/>
      <w:r>
        <w:rPr>
          <w:i/>
          <w:sz w:val="22"/>
        </w:rPr>
        <w:t>Informacije in sporočanje: varnost informacijskih sistemov</w:t>
      </w:r>
      <w:bookmarkEnd w:id="381"/>
      <w:bookmarkEnd w:id="382"/>
      <w:bookmarkEnd w:id="383"/>
      <w:bookmarkEnd w:id="384"/>
      <w:r>
        <w:rPr>
          <w:i/>
          <w:sz w:val="22"/>
        </w:rPr>
        <w:t xml:space="preserve"> </w:t>
      </w:r>
    </w:p>
    <w:p w14:paraId="12A12283" w14:textId="09B0F770" w:rsidR="00277465" w:rsidRPr="000312D7" w:rsidRDefault="00201680" w:rsidP="006317D6">
      <w:pPr>
        <w:rPr>
          <w:sz w:val="22"/>
          <w:szCs w:val="22"/>
        </w:rPr>
      </w:pPr>
      <w:r>
        <w:t xml:space="preserve">Opravljeno delo: </w:t>
      </w:r>
      <w:r>
        <w:rPr>
          <w:sz w:val="22"/>
        </w:rPr>
        <w:t>pregledali smo skladnost „varnosti informacijskih sistemov“ z zahtevami zgoraj navedenega standarda. Naše službe so opravile zadostno delo, da zagotovijo, da je vsako delo, ki so ga na naslednjih področjih opravili drugi revizorji, specialisti in strokovnjaki</w:t>
      </w:r>
      <w:r>
        <w:rPr>
          <w:rStyle w:val="Sprotnaopomba-sklic"/>
          <w:sz w:val="22"/>
          <w:szCs w:val="22"/>
        </w:rPr>
        <w:footnoteReference w:id="4"/>
      </w:r>
      <w:r>
        <w:rPr>
          <w:sz w:val="22"/>
        </w:rPr>
        <w:t xml:space="preserve">, ustrezno in kakovostno: xx; xx; xx </w:t>
      </w:r>
      <w:r>
        <w:rPr>
          <w:i/>
          <w:sz w:val="22"/>
        </w:rPr>
        <w:t>[po potrebi]</w:t>
      </w:r>
      <w:r>
        <w:rPr>
          <w:sz w:val="22"/>
        </w:rPr>
        <w:t>.</w:t>
      </w:r>
    </w:p>
    <w:p w14:paraId="4AB5AF11" w14:textId="77777777" w:rsidR="005F7953" w:rsidRPr="000312D7" w:rsidRDefault="005F7953" w:rsidP="006317D6">
      <w:pPr>
        <w:rPr>
          <w:sz w:val="22"/>
          <w:szCs w:val="22"/>
        </w:rPr>
      </w:pPr>
      <w:r>
        <w:rPr>
          <w:sz w:val="22"/>
        </w:rPr>
        <w:t xml:space="preserve">V spodnji preglednici je navedeno splošno stanje: </w:t>
      </w:r>
      <w:r>
        <w:tab/>
      </w:r>
      <w:r>
        <w:tab/>
      </w:r>
      <w:r>
        <w:tab/>
      </w:r>
      <w:r>
        <w:tab/>
      </w: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288"/>
        <w:gridCol w:w="2926"/>
      </w:tblGrid>
      <w:tr w:rsidR="005F7953" w:rsidRPr="00937730" w14:paraId="3AB81294" w14:textId="77777777" w:rsidTr="4C410F50">
        <w:trPr>
          <w:trHeight w:val="313"/>
        </w:trPr>
        <w:tc>
          <w:tcPr>
            <w:tcW w:w="2640" w:type="dxa"/>
            <w:shd w:val="clear" w:color="auto" w:fill="D9D9D9" w:themeFill="background1" w:themeFillShade="D9"/>
          </w:tcPr>
          <w:p w14:paraId="3709F0D9" w14:textId="77777777" w:rsidR="005F7953" w:rsidRPr="00937730" w:rsidRDefault="005F7953" w:rsidP="002F22E7">
            <w:pPr>
              <w:rPr>
                <w:sz w:val="22"/>
                <w:szCs w:val="22"/>
              </w:rPr>
            </w:pPr>
          </w:p>
        </w:tc>
        <w:tc>
          <w:tcPr>
            <w:tcW w:w="2421" w:type="dxa"/>
            <w:shd w:val="clear" w:color="auto" w:fill="D9D9D9" w:themeFill="background1" w:themeFillShade="D9"/>
          </w:tcPr>
          <w:p w14:paraId="13698E39" w14:textId="77777777" w:rsidR="005F7953" w:rsidRPr="00937730" w:rsidRDefault="005F7953" w:rsidP="002F22E7">
            <w:pPr>
              <w:rPr>
                <w:i/>
                <w:sz w:val="22"/>
                <w:szCs w:val="22"/>
              </w:rPr>
            </w:pPr>
            <w:r>
              <w:rPr>
                <w:i/>
                <w:sz w:val="22"/>
              </w:rPr>
              <w:t>Da / Ni relevantno</w:t>
            </w:r>
          </w:p>
        </w:tc>
        <w:tc>
          <w:tcPr>
            <w:tcW w:w="2945" w:type="dxa"/>
            <w:shd w:val="clear" w:color="auto" w:fill="D9D9D9" w:themeFill="background1" w:themeFillShade="D9"/>
          </w:tcPr>
          <w:p w14:paraId="5381EEEE" w14:textId="77777777" w:rsidR="005F7953" w:rsidRPr="00937730" w:rsidRDefault="005F7953" w:rsidP="002F22E7">
            <w:pPr>
              <w:rPr>
                <w:i/>
                <w:sz w:val="22"/>
                <w:szCs w:val="22"/>
              </w:rPr>
            </w:pPr>
            <w:r>
              <w:rPr>
                <w:i/>
                <w:sz w:val="22"/>
              </w:rPr>
              <w:t>Ne / Ni relevantno</w:t>
            </w:r>
          </w:p>
        </w:tc>
      </w:tr>
      <w:tr w:rsidR="005F7953" w:rsidRPr="00937730" w14:paraId="2441E7FB" w14:textId="77777777" w:rsidTr="4C410F50">
        <w:tc>
          <w:tcPr>
            <w:tcW w:w="2640" w:type="dxa"/>
            <w:shd w:val="clear" w:color="auto" w:fill="auto"/>
          </w:tcPr>
          <w:p w14:paraId="42AD83BE" w14:textId="77777777" w:rsidR="005F7953" w:rsidRPr="00937730" w:rsidRDefault="005F7953" w:rsidP="002F22E7">
            <w:pPr>
              <w:rPr>
                <w:sz w:val="22"/>
                <w:szCs w:val="22"/>
              </w:rPr>
            </w:pPr>
            <w:r>
              <w:rPr>
                <w:sz w:val="22"/>
              </w:rPr>
              <w:t>Letni odhodki plačilne agencije presegajo 400 milijonov EUR:</w:t>
            </w:r>
          </w:p>
        </w:tc>
        <w:tc>
          <w:tcPr>
            <w:tcW w:w="2421" w:type="dxa"/>
            <w:shd w:val="clear" w:color="auto" w:fill="auto"/>
          </w:tcPr>
          <w:p w14:paraId="15A3F0E9" w14:textId="77777777" w:rsidR="005F7953" w:rsidRPr="00937730" w:rsidRDefault="005F7953" w:rsidP="002F22E7">
            <w:pPr>
              <w:rPr>
                <w:sz w:val="22"/>
                <w:szCs w:val="22"/>
              </w:rPr>
            </w:pPr>
          </w:p>
        </w:tc>
        <w:tc>
          <w:tcPr>
            <w:tcW w:w="2945" w:type="dxa"/>
            <w:shd w:val="clear" w:color="auto" w:fill="auto"/>
          </w:tcPr>
          <w:p w14:paraId="4D5DC8CD" w14:textId="77777777" w:rsidR="005F7953" w:rsidRPr="00937730" w:rsidRDefault="005F7953" w:rsidP="002F22E7">
            <w:pPr>
              <w:rPr>
                <w:sz w:val="22"/>
                <w:szCs w:val="22"/>
              </w:rPr>
            </w:pPr>
          </w:p>
          <w:p w14:paraId="21ED361E" w14:textId="77777777" w:rsidR="005F7953" w:rsidRPr="00937730" w:rsidRDefault="005F7953" w:rsidP="002F22E7">
            <w:pPr>
              <w:rPr>
                <w:sz w:val="22"/>
                <w:szCs w:val="22"/>
              </w:rPr>
            </w:pPr>
            <w:r>
              <w:rPr>
                <w:i/>
                <w:sz w:val="22"/>
              </w:rPr>
              <w:t>[Če je odgovor ne, navedite standard, ki ga je uporabila plačilna agencija (npr. ISO 27002:2013/BSI/COBIT)**.]</w:t>
            </w:r>
          </w:p>
        </w:tc>
      </w:tr>
      <w:tr w:rsidR="005F7953" w:rsidRPr="00937730" w14:paraId="523D3C2A" w14:textId="77777777" w:rsidTr="4C410F50">
        <w:trPr>
          <w:trHeight w:val="1710"/>
        </w:trPr>
        <w:tc>
          <w:tcPr>
            <w:tcW w:w="2640" w:type="dxa"/>
            <w:shd w:val="clear" w:color="auto" w:fill="auto"/>
          </w:tcPr>
          <w:p w14:paraId="0F6D3BD0" w14:textId="77777777" w:rsidR="005F7953" w:rsidRPr="00937730" w:rsidRDefault="005F7953" w:rsidP="002F22E7">
            <w:pPr>
              <w:rPr>
                <w:sz w:val="22"/>
                <w:szCs w:val="22"/>
              </w:rPr>
            </w:pPr>
            <w:r>
              <w:rPr>
                <w:sz w:val="22"/>
              </w:rPr>
              <w:t xml:space="preserve">Plačilna agencija je pridobila potrdilo ISO 27001:2013 / ISO 27001-Zertifikat </w:t>
            </w:r>
            <w:proofErr w:type="spellStart"/>
            <w:r>
              <w:rPr>
                <w:sz w:val="22"/>
              </w:rPr>
              <w:t>auf</w:t>
            </w:r>
            <w:proofErr w:type="spellEnd"/>
            <w:r>
              <w:rPr>
                <w:sz w:val="22"/>
              </w:rPr>
              <w:t xml:space="preserve"> der </w:t>
            </w:r>
            <w:proofErr w:type="spellStart"/>
            <w:r>
              <w:rPr>
                <w:sz w:val="22"/>
              </w:rPr>
              <w:t>Basis</w:t>
            </w:r>
            <w:proofErr w:type="spellEnd"/>
            <w:r>
              <w:rPr>
                <w:sz w:val="22"/>
              </w:rPr>
              <w:t xml:space="preserve"> von IT-</w:t>
            </w:r>
            <w:proofErr w:type="spellStart"/>
            <w:r>
              <w:rPr>
                <w:sz w:val="22"/>
              </w:rPr>
              <w:t>Grundschutz</w:t>
            </w:r>
            <w:proofErr w:type="spellEnd"/>
            <w:r>
              <w:rPr>
                <w:sz w:val="22"/>
              </w:rPr>
              <w:t xml:space="preserve"> (potrdilo ISO 27001 na podlagi temeljnega varstva IT):</w:t>
            </w:r>
          </w:p>
        </w:tc>
        <w:tc>
          <w:tcPr>
            <w:tcW w:w="2421" w:type="dxa"/>
            <w:shd w:val="clear" w:color="auto" w:fill="auto"/>
          </w:tcPr>
          <w:p w14:paraId="6C9C53CE" w14:textId="77777777" w:rsidR="005F7953" w:rsidRPr="00937730" w:rsidRDefault="005F7953" w:rsidP="002F22E7">
            <w:pPr>
              <w:rPr>
                <w:sz w:val="22"/>
                <w:szCs w:val="22"/>
              </w:rPr>
            </w:pPr>
          </w:p>
          <w:p w14:paraId="4447FD59" w14:textId="77777777" w:rsidR="005F7953" w:rsidRPr="00937730" w:rsidRDefault="005F7953" w:rsidP="002F22E7">
            <w:pPr>
              <w:rPr>
                <w:sz w:val="22"/>
                <w:szCs w:val="22"/>
              </w:rPr>
            </w:pPr>
          </w:p>
          <w:p w14:paraId="18CF0E62" w14:textId="77777777" w:rsidR="005F7953" w:rsidRPr="00937730" w:rsidRDefault="005F7953" w:rsidP="002F22E7">
            <w:pPr>
              <w:rPr>
                <w:sz w:val="22"/>
                <w:szCs w:val="22"/>
              </w:rPr>
            </w:pPr>
            <w:r>
              <w:rPr>
                <w:i/>
                <w:sz w:val="22"/>
              </w:rPr>
              <w:t>[Navedite datum izdaje in datum veljavnosti.]</w:t>
            </w:r>
          </w:p>
        </w:tc>
        <w:tc>
          <w:tcPr>
            <w:tcW w:w="2945" w:type="dxa"/>
            <w:shd w:val="clear" w:color="auto" w:fill="auto"/>
            <w:vAlign w:val="bottom"/>
          </w:tcPr>
          <w:p w14:paraId="5A679147" w14:textId="77777777" w:rsidR="005F7953" w:rsidRPr="00937730" w:rsidRDefault="005F7953" w:rsidP="002F22E7">
            <w:pPr>
              <w:jc w:val="left"/>
              <w:rPr>
                <w:sz w:val="22"/>
                <w:szCs w:val="22"/>
              </w:rPr>
            </w:pPr>
            <w:r>
              <w:rPr>
                <w:i/>
                <w:sz w:val="22"/>
              </w:rPr>
              <w:t>[Če je odgovor ne in odhodki presegajo 400 milijonov EUR, to podrobneje pojasnite.]</w:t>
            </w:r>
          </w:p>
        </w:tc>
      </w:tr>
      <w:tr w:rsidR="005F7953" w:rsidRPr="00937730" w14:paraId="44B0274D" w14:textId="77777777" w:rsidTr="4C410F50">
        <w:trPr>
          <w:trHeight w:val="1558"/>
        </w:trPr>
        <w:tc>
          <w:tcPr>
            <w:tcW w:w="2640" w:type="dxa"/>
            <w:shd w:val="clear" w:color="auto" w:fill="auto"/>
          </w:tcPr>
          <w:p w14:paraId="1239FC44" w14:textId="77777777" w:rsidR="005F7953" w:rsidRPr="00937730" w:rsidRDefault="005F7953" w:rsidP="002F22E7">
            <w:pPr>
              <w:rPr>
                <w:sz w:val="22"/>
                <w:szCs w:val="22"/>
              </w:rPr>
            </w:pPr>
            <w:r>
              <w:rPr>
                <w:sz w:val="22"/>
              </w:rPr>
              <w:t>Potrdilo* zajema vse ključne naloge plačilne agencije:</w:t>
            </w:r>
          </w:p>
        </w:tc>
        <w:tc>
          <w:tcPr>
            <w:tcW w:w="2421" w:type="dxa"/>
            <w:shd w:val="clear" w:color="auto" w:fill="auto"/>
          </w:tcPr>
          <w:p w14:paraId="558F6A7C" w14:textId="77777777" w:rsidR="005F7953" w:rsidRPr="00937730" w:rsidRDefault="005F7953" w:rsidP="002F22E7">
            <w:pPr>
              <w:rPr>
                <w:sz w:val="22"/>
                <w:szCs w:val="22"/>
              </w:rPr>
            </w:pPr>
          </w:p>
        </w:tc>
        <w:tc>
          <w:tcPr>
            <w:tcW w:w="2945" w:type="dxa"/>
            <w:shd w:val="clear" w:color="auto" w:fill="auto"/>
            <w:vAlign w:val="bottom"/>
          </w:tcPr>
          <w:p w14:paraId="79F4F035" w14:textId="77777777" w:rsidR="005F7953" w:rsidRPr="00937730" w:rsidRDefault="005F7953" w:rsidP="002F22E7">
            <w:pPr>
              <w:jc w:val="left"/>
              <w:rPr>
                <w:sz w:val="22"/>
                <w:szCs w:val="22"/>
              </w:rPr>
            </w:pPr>
            <w:r>
              <w:rPr>
                <w:i/>
                <w:sz w:val="22"/>
              </w:rPr>
              <w:t>[Če je odgovor ne, to podrobneje pojasnite.]</w:t>
            </w:r>
            <w:r>
              <w:rPr>
                <w:sz w:val="22"/>
              </w:rPr>
              <w:t>***</w:t>
            </w:r>
          </w:p>
        </w:tc>
      </w:tr>
      <w:tr w:rsidR="005F7953" w:rsidRPr="00937730" w14:paraId="7B03A133" w14:textId="77777777" w:rsidTr="4C410F50">
        <w:trPr>
          <w:trHeight w:val="1267"/>
        </w:trPr>
        <w:tc>
          <w:tcPr>
            <w:tcW w:w="2640" w:type="dxa"/>
            <w:shd w:val="clear" w:color="auto" w:fill="auto"/>
          </w:tcPr>
          <w:p w14:paraId="34E08D2A" w14:textId="77777777" w:rsidR="005F7953" w:rsidRPr="00937730" w:rsidRDefault="54F4A2AC" w:rsidP="002F22E7">
            <w:pPr>
              <w:rPr>
                <w:sz w:val="22"/>
                <w:szCs w:val="22"/>
              </w:rPr>
            </w:pPr>
            <w:r>
              <w:rPr>
                <w:sz w:val="22"/>
              </w:rPr>
              <w:t>Potrdilo* zajema tudi prenesene naloge:</w:t>
            </w:r>
          </w:p>
        </w:tc>
        <w:tc>
          <w:tcPr>
            <w:tcW w:w="2421" w:type="dxa"/>
            <w:shd w:val="clear" w:color="auto" w:fill="auto"/>
          </w:tcPr>
          <w:p w14:paraId="25945615" w14:textId="77777777" w:rsidR="005F7953" w:rsidRPr="00937730" w:rsidRDefault="005F7953" w:rsidP="002F22E7">
            <w:pPr>
              <w:rPr>
                <w:sz w:val="22"/>
                <w:szCs w:val="22"/>
              </w:rPr>
            </w:pPr>
          </w:p>
        </w:tc>
        <w:tc>
          <w:tcPr>
            <w:tcW w:w="2945" w:type="dxa"/>
            <w:shd w:val="clear" w:color="auto" w:fill="auto"/>
            <w:vAlign w:val="bottom"/>
          </w:tcPr>
          <w:p w14:paraId="46B72497" w14:textId="77777777" w:rsidR="005F7953" w:rsidRPr="00937730" w:rsidRDefault="54F4A2AC" w:rsidP="002F22E7">
            <w:pPr>
              <w:jc w:val="left"/>
              <w:rPr>
                <w:sz w:val="22"/>
                <w:szCs w:val="22"/>
              </w:rPr>
            </w:pPr>
            <w:r>
              <w:rPr>
                <w:i/>
                <w:sz w:val="22"/>
              </w:rPr>
              <w:t>[Če je odgovor ne, to podrobneje pojasnite.]</w:t>
            </w:r>
            <w:r>
              <w:rPr>
                <w:sz w:val="22"/>
              </w:rPr>
              <w:t>***</w:t>
            </w:r>
          </w:p>
        </w:tc>
      </w:tr>
    </w:tbl>
    <w:p w14:paraId="2B28DD9E" w14:textId="7EA4E2CF" w:rsidR="4C410F50" w:rsidRDefault="4C410F50"/>
    <w:p w14:paraId="554C1464" w14:textId="77777777" w:rsidR="005F7953" w:rsidRPr="000312D7" w:rsidRDefault="005F7953" w:rsidP="005F7953">
      <w:pPr>
        <w:spacing w:before="120"/>
        <w:ind w:left="720"/>
        <w:rPr>
          <w:sz w:val="22"/>
          <w:szCs w:val="22"/>
        </w:rPr>
      </w:pPr>
      <w:r>
        <w:rPr>
          <w:sz w:val="22"/>
        </w:rPr>
        <w:t xml:space="preserve">* </w:t>
      </w:r>
      <w:r>
        <w:rPr>
          <w:i/>
          <w:sz w:val="22"/>
        </w:rPr>
        <w:t>Pri nemških plačilnih agencijah potrdilo zajema vmesnike za ponudnike storitev IT, ki so odgovorni za zagotavljanje okolij z aplikacijami IT, oddanimi v zunanje izvajanje (kadar se ne zagotavljajo interno), in za druge organe, ki izvajajo prenesene naloge plačilne agencije in naloge plačilne agencije, oddane v zunanje izvajanje, v skladu z modelom informacijske domene za plačilne agencije EU (</w:t>
      </w:r>
      <w:proofErr w:type="spellStart"/>
      <w:r>
        <w:rPr>
          <w:i/>
          <w:sz w:val="22"/>
        </w:rPr>
        <w:t>Modell</w:t>
      </w:r>
      <w:proofErr w:type="spellEnd"/>
      <w:r>
        <w:rPr>
          <w:i/>
          <w:sz w:val="22"/>
        </w:rPr>
        <w:t xml:space="preserve"> </w:t>
      </w:r>
      <w:proofErr w:type="spellStart"/>
      <w:r>
        <w:rPr>
          <w:i/>
          <w:sz w:val="22"/>
        </w:rPr>
        <w:t>Informationsverbund</w:t>
      </w:r>
      <w:proofErr w:type="spellEnd"/>
      <w:r>
        <w:rPr>
          <w:i/>
          <w:sz w:val="22"/>
        </w:rPr>
        <w:t xml:space="preserve"> </w:t>
      </w:r>
      <w:proofErr w:type="spellStart"/>
      <w:r>
        <w:rPr>
          <w:i/>
          <w:sz w:val="22"/>
        </w:rPr>
        <w:t>für</w:t>
      </w:r>
      <w:proofErr w:type="spellEnd"/>
      <w:r>
        <w:rPr>
          <w:i/>
          <w:sz w:val="22"/>
        </w:rPr>
        <w:t xml:space="preserve"> EU-</w:t>
      </w:r>
      <w:proofErr w:type="spellStart"/>
      <w:r>
        <w:rPr>
          <w:i/>
          <w:sz w:val="22"/>
        </w:rPr>
        <w:t>Zahlstellen</w:t>
      </w:r>
      <w:proofErr w:type="spellEnd"/>
      <w:r>
        <w:rPr>
          <w:sz w:val="22"/>
        </w:rPr>
        <w:t xml:space="preserve">). </w:t>
      </w:r>
    </w:p>
    <w:p w14:paraId="28145708" w14:textId="77777777" w:rsidR="005F7953" w:rsidRPr="000312D7" w:rsidRDefault="005F7953" w:rsidP="005F7953">
      <w:pPr>
        <w:ind w:left="720"/>
        <w:rPr>
          <w:sz w:val="22"/>
          <w:szCs w:val="22"/>
        </w:rPr>
      </w:pPr>
      <w:r>
        <w:rPr>
          <w:sz w:val="22"/>
        </w:rPr>
        <w:t>[</w:t>
      </w:r>
      <w:r>
        <w:rPr>
          <w:i/>
          <w:sz w:val="22"/>
        </w:rPr>
        <w:t>Če je plačilna agencija pridobila veljavno potrdilo ISO 27001:2013 (pri nemških plačilnih agencijah je to potrdilo ISO 27001 na podlagi temeljnega varstva IT) in če to zajema vse ključne naloge plačilne agencije, se certifikacijski organ lahko zanaša na potrdilo in</w:t>
      </w:r>
      <w:r>
        <w:rPr>
          <w:b/>
          <w:i/>
          <w:sz w:val="22"/>
        </w:rPr>
        <w:t xml:space="preserve"> dodatno delo ni potrebno</w:t>
      </w:r>
      <w:r>
        <w:rPr>
          <w:i/>
          <w:sz w:val="22"/>
        </w:rPr>
        <w:t xml:space="preserve">. Certifikacijski organ mora potrdilo predložiti kot prilogo k svojemu poročilu ali ustrezen referenčni dokument. </w:t>
      </w:r>
      <w:r>
        <w:rPr>
          <w:b/>
          <w:i/>
          <w:sz w:val="22"/>
        </w:rPr>
        <w:t xml:space="preserve">Če potrdilo ne zajema vseh ključnih in prenesenih nalog </w:t>
      </w:r>
      <w:r>
        <w:rPr>
          <w:i/>
          <w:sz w:val="22"/>
        </w:rPr>
        <w:t xml:space="preserve">plačilne agencije, mora certifikacijski organ opraviti zadostno delo na področjih, ki jih potrdilo ne zajema, in o njih ustrezno poročati ali se sklicevati na revizijsko poročilo tretje osebe. </w:t>
      </w:r>
      <w:r>
        <w:rPr>
          <w:b/>
          <w:i/>
          <w:sz w:val="22"/>
        </w:rPr>
        <w:t>Če pa</w:t>
      </w:r>
      <w:r>
        <w:rPr>
          <w:i/>
          <w:sz w:val="22"/>
        </w:rPr>
        <w:t xml:space="preserve"> je bilo potrdilo izdano prav na koncu proračunskega leta 2016 ali pozneje (in zato ni bilo veljavno celo obdobje proračunskega leta), </w:t>
      </w:r>
      <w:r>
        <w:rPr>
          <w:b/>
          <w:i/>
          <w:sz w:val="22"/>
        </w:rPr>
        <w:t>lahko</w:t>
      </w:r>
      <w:r>
        <w:rPr>
          <w:i/>
          <w:sz w:val="22"/>
        </w:rPr>
        <w:t xml:space="preserve"> certifikacijski organ </w:t>
      </w:r>
      <w:r>
        <w:rPr>
          <w:b/>
          <w:i/>
          <w:sz w:val="22"/>
        </w:rPr>
        <w:t>preuči možnost</w:t>
      </w:r>
      <w:r>
        <w:rPr>
          <w:i/>
          <w:sz w:val="22"/>
        </w:rPr>
        <w:t>, da opravi dodatno revizijsko delo na podlagi ocene tveganja.]</w:t>
      </w:r>
    </w:p>
    <w:p w14:paraId="2F5BA20D" w14:textId="77777777" w:rsidR="005F7953" w:rsidRPr="000312D7" w:rsidRDefault="005F7953" w:rsidP="005F7953">
      <w:pPr>
        <w:ind w:left="720"/>
        <w:rPr>
          <w:sz w:val="22"/>
          <w:szCs w:val="22"/>
        </w:rPr>
      </w:pPr>
      <w:r>
        <w:rPr>
          <w:i/>
          <w:sz w:val="22"/>
        </w:rPr>
        <w:t>*** Ocenjeno v skladu z izjavo o primernosti in ob upoštevanju, da morajo pooblaščeni organi zagotavljati enako raven informacijske varnosti, kot je zahtevana za plačilno agencijo.</w:t>
      </w:r>
    </w:p>
    <w:p w14:paraId="6964A5E3" w14:textId="77777777" w:rsidR="005F7953" w:rsidRPr="000312D7" w:rsidRDefault="005F7953" w:rsidP="007D3FF6">
      <w:pPr>
        <w:spacing w:after="120"/>
        <w:ind w:left="748"/>
        <w:rPr>
          <w:sz w:val="22"/>
          <w:szCs w:val="22"/>
        </w:rPr>
      </w:pPr>
    </w:p>
    <w:p w14:paraId="553CD526" w14:textId="69771D81" w:rsidR="00277465" w:rsidRPr="000312D7" w:rsidRDefault="005F7953" w:rsidP="006317D6">
      <w:pPr>
        <w:rPr>
          <w:sz w:val="22"/>
          <w:szCs w:val="22"/>
        </w:rPr>
      </w:pPr>
      <w:r>
        <w:rPr>
          <w:i/>
          <w:sz w:val="22"/>
        </w:rPr>
        <w:t>[Črtajte, če ni ustrezno:]</w:t>
      </w:r>
      <w:r>
        <w:rPr>
          <w:sz w:val="22"/>
        </w:rPr>
        <w:t xml:space="preserve"> Potrdilo tretje osebe je na voljo [v Prilogi / na naslednjem naslovu: https://...]. </w:t>
      </w:r>
    </w:p>
    <w:p w14:paraId="19C9EAEC" w14:textId="77777777" w:rsidR="00424D74" w:rsidRPr="000312D7" w:rsidRDefault="00424D74" w:rsidP="007D3FF6">
      <w:pPr>
        <w:spacing w:after="120"/>
        <w:ind w:left="748"/>
        <w:rPr>
          <w:sz w:val="22"/>
          <w:szCs w:val="22"/>
        </w:rPr>
      </w:pPr>
    </w:p>
    <w:p w14:paraId="72462A96" w14:textId="77777777" w:rsidR="00424D74" w:rsidRPr="000312D7" w:rsidRDefault="00424D74">
      <w:pPr>
        <w:rPr>
          <w:sz w:val="22"/>
          <w:szCs w:val="22"/>
        </w:rPr>
      </w:pPr>
      <w:r>
        <w:rPr>
          <w:i/>
          <w:sz w:val="22"/>
        </w:rPr>
        <w:t>[Črtajte, če ni ustrezno:]</w:t>
      </w:r>
      <w:r>
        <w:rPr>
          <w:sz w:val="22"/>
        </w:rPr>
        <w:t xml:space="preserve"> Ker pooblaščeni organi </w:t>
      </w:r>
      <w:r>
        <w:rPr>
          <w:i/>
          <w:sz w:val="22"/>
        </w:rPr>
        <w:t>[organ]</w:t>
      </w:r>
      <w:r>
        <w:rPr>
          <w:sz w:val="22"/>
        </w:rPr>
        <w:t xml:space="preserve"> niso </w:t>
      </w:r>
      <w:r>
        <w:rPr>
          <w:i/>
          <w:sz w:val="22"/>
        </w:rPr>
        <w:t>[ni]</w:t>
      </w:r>
      <w:r>
        <w:rPr>
          <w:sz w:val="22"/>
        </w:rPr>
        <w:t xml:space="preserve"> zajeti </w:t>
      </w:r>
      <w:r>
        <w:rPr>
          <w:i/>
          <w:sz w:val="22"/>
        </w:rPr>
        <w:t>[zajet]</w:t>
      </w:r>
      <w:r>
        <w:rPr>
          <w:sz w:val="22"/>
        </w:rPr>
        <w:t xml:space="preserve"> v potrdilu ISO/BSI 27001 ali plačilna agencija nima potrdila ISO/BSI 27001, je položaj opisan s spodnjimi preglednicami:</w:t>
      </w:r>
    </w:p>
    <w:p w14:paraId="08DCA7F1" w14:textId="77777777" w:rsidR="001E485F" w:rsidRPr="00EC3E65" w:rsidRDefault="001E485F" w:rsidP="006317D6">
      <w:pPr>
        <w:rPr>
          <w:i/>
          <w:sz w:val="22"/>
          <w:szCs w:val="22"/>
        </w:rPr>
      </w:pPr>
      <w:r>
        <w:rPr>
          <w:i/>
          <w:sz w:val="22"/>
        </w:rPr>
        <w:t>[V primeru velikega števila pooblaščenih organov se lahko seznam pooblaščenih organov in njihov opis, kot je predlagano v nadaljevanju, po pooblaščenih organih navede v prilogi in ne v besedilu poročila. V tem primeru se je treba ustrezno sklicevati na prilogo.]</w:t>
      </w:r>
    </w:p>
    <w:p w14:paraId="14238E50" w14:textId="77777777" w:rsidR="00424D74" w:rsidRPr="000312D7" w:rsidRDefault="00424D74" w:rsidP="006317D6">
      <w:pPr>
        <w:rPr>
          <w:sz w:val="22"/>
          <w:szCs w:val="22"/>
        </w:rPr>
      </w:pPr>
      <w:r>
        <w:rPr>
          <w:sz w:val="22"/>
        </w:rPr>
        <w:t>Ime pooblaščenih organov: ________________________________________</w:t>
      </w:r>
    </w:p>
    <w:p w14:paraId="33174AA9" w14:textId="77777777" w:rsidR="00424D74" w:rsidRPr="000312D7" w:rsidRDefault="00424D74" w:rsidP="00424D74">
      <w:pPr>
        <w:spacing w:after="120"/>
        <w:ind w:left="748"/>
        <w:rPr>
          <w:sz w:val="22"/>
          <w:szCs w:val="22"/>
        </w:rPr>
      </w:pPr>
    </w:p>
    <w:tbl>
      <w:tblPr>
        <w:tblStyle w:val="Tabelamrea"/>
        <w:tblW w:w="0" w:type="auto"/>
        <w:tblLook w:val="04A0" w:firstRow="1" w:lastRow="0" w:firstColumn="1" w:lastColumn="0" w:noHBand="0" w:noVBand="1"/>
      </w:tblPr>
      <w:tblGrid>
        <w:gridCol w:w="3361"/>
        <w:gridCol w:w="5246"/>
      </w:tblGrid>
      <w:tr w:rsidR="00424D74" w:rsidRPr="00937730" w14:paraId="55E0A772" w14:textId="77777777" w:rsidTr="00E86A82">
        <w:tc>
          <w:tcPr>
            <w:tcW w:w="3652" w:type="dxa"/>
            <w:shd w:val="clear" w:color="auto" w:fill="auto"/>
          </w:tcPr>
          <w:p w14:paraId="1F9806B2" w14:textId="77777777" w:rsidR="00424D74" w:rsidRPr="00937730" w:rsidRDefault="00424D74" w:rsidP="00DA4840">
            <w:pPr>
              <w:rPr>
                <w:sz w:val="22"/>
                <w:szCs w:val="22"/>
              </w:rPr>
            </w:pPr>
            <w:r>
              <w:rPr>
                <w:sz w:val="22"/>
              </w:rPr>
              <w:t>Kontrola</w:t>
            </w:r>
          </w:p>
        </w:tc>
        <w:tc>
          <w:tcPr>
            <w:tcW w:w="5924" w:type="dxa"/>
            <w:shd w:val="clear" w:color="auto" w:fill="auto"/>
          </w:tcPr>
          <w:p w14:paraId="26459137" w14:textId="77777777" w:rsidR="00424D74" w:rsidRPr="00937730" w:rsidRDefault="00424D74" w:rsidP="00DA4840">
            <w:pPr>
              <w:rPr>
                <w:sz w:val="22"/>
                <w:szCs w:val="22"/>
              </w:rPr>
            </w:pPr>
            <w:r>
              <w:rPr>
                <w:sz w:val="22"/>
              </w:rPr>
              <w:t>(Da / Ne / Ni relevantno) Če ste odgovorili z ne, utemeljite in/ali navedite morebitne pripombe.</w:t>
            </w:r>
          </w:p>
        </w:tc>
      </w:tr>
      <w:tr w:rsidR="00424D74" w:rsidRPr="00937730" w14:paraId="21905438" w14:textId="77777777" w:rsidTr="4C410F50">
        <w:tc>
          <w:tcPr>
            <w:tcW w:w="3652" w:type="dxa"/>
          </w:tcPr>
          <w:p w14:paraId="2684B0A9" w14:textId="77777777" w:rsidR="00424D74" w:rsidRPr="00937730" w:rsidRDefault="00424D74" w:rsidP="00DA4840">
            <w:pPr>
              <w:rPr>
                <w:sz w:val="22"/>
                <w:szCs w:val="22"/>
              </w:rPr>
            </w:pPr>
            <w:r>
              <w:rPr>
                <w:sz w:val="22"/>
              </w:rPr>
              <w:t>Sporazum o ravni storitve med plačilno agencijo in pooblaščenim organom ali sporazum ali memorandum o soglasju vključuje določbe o varnosti informacijskih sistemov za pooblaščeni organ.</w:t>
            </w:r>
          </w:p>
        </w:tc>
        <w:tc>
          <w:tcPr>
            <w:tcW w:w="5924" w:type="dxa"/>
          </w:tcPr>
          <w:p w14:paraId="4B79FA9E" w14:textId="77777777" w:rsidR="00424D74" w:rsidRPr="00937730" w:rsidRDefault="00424D74" w:rsidP="00DA4840">
            <w:pPr>
              <w:rPr>
                <w:sz w:val="22"/>
                <w:szCs w:val="22"/>
              </w:rPr>
            </w:pPr>
          </w:p>
        </w:tc>
      </w:tr>
      <w:tr w:rsidR="00424D74" w:rsidRPr="00937730" w14:paraId="5004A435" w14:textId="77777777" w:rsidTr="4C410F50">
        <w:tc>
          <w:tcPr>
            <w:tcW w:w="3652" w:type="dxa"/>
          </w:tcPr>
          <w:p w14:paraId="38FBB37F" w14:textId="77777777" w:rsidR="00424D74" w:rsidRPr="00937730" w:rsidRDefault="00424D74" w:rsidP="00DA4840">
            <w:pPr>
              <w:rPr>
                <w:sz w:val="22"/>
                <w:szCs w:val="22"/>
              </w:rPr>
            </w:pPr>
            <w:r>
              <w:rPr>
                <w:sz w:val="22"/>
              </w:rPr>
              <w:t>Plačilna agencija spremlja, ali se varnostne določbe sporazumov izvajajo (npr. s pregledom rednega poročanja pooblaščenega organa).</w:t>
            </w:r>
          </w:p>
        </w:tc>
        <w:tc>
          <w:tcPr>
            <w:tcW w:w="5924" w:type="dxa"/>
          </w:tcPr>
          <w:p w14:paraId="2B21F018" w14:textId="77777777" w:rsidR="00424D74" w:rsidRPr="00937730" w:rsidRDefault="00424D74" w:rsidP="00DA4840">
            <w:pPr>
              <w:rPr>
                <w:sz w:val="22"/>
                <w:szCs w:val="22"/>
              </w:rPr>
            </w:pPr>
          </w:p>
        </w:tc>
      </w:tr>
      <w:tr w:rsidR="00424D74" w:rsidRPr="00937730" w14:paraId="7DB004DA" w14:textId="77777777" w:rsidTr="4C410F50">
        <w:tc>
          <w:tcPr>
            <w:tcW w:w="3652" w:type="dxa"/>
          </w:tcPr>
          <w:p w14:paraId="5D1C56C6" w14:textId="77777777" w:rsidR="00424D74" w:rsidRPr="00937730" w:rsidRDefault="00424D74" w:rsidP="00DA4840">
            <w:pPr>
              <w:rPr>
                <w:sz w:val="22"/>
                <w:szCs w:val="22"/>
              </w:rPr>
            </w:pPr>
            <w:r>
              <w:rPr>
                <w:sz w:val="22"/>
              </w:rPr>
              <w:lastRenderedPageBreak/>
              <w:t>Služba za notranjo revizijo izvaja revizije v pooblaščenih organih, ki zajemajo tudi vidike varnosti informacijskega sistema.</w:t>
            </w:r>
          </w:p>
        </w:tc>
        <w:tc>
          <w:tcPr>
            <w:tcW w:w="5924" w:type="dxa"/>
          </w:tcPr>
          <w:p w14:paraId="2339DBBF" w14:textId="77777777" w:rsidR="00424D74" w:rsidRPr="00937730" w:rsidRDefault="00424D74" w:rsidP="00DA4840">
            <w:pPr>
              <w:rPr>
                <w:sz w:val="22"/>
                <w:szCs w:val="22"/>
              </w:rPr>
            </w:pPr>
          </w:p>
        </w:tc>
      </w:tr>
      <w:tr w:rsidR="00424D74" w:rsidRPr="00937730" w14:paraId="3C717B7B" w14:textId="77777777" w:rsidTr="4C410F50">
        <w:tc>
          <w:tcPr>
            <w:tcW w:w="3652" w:type="dxa"/>
          </w:tcPr>
          <w:p w14:paraId="64B7108F" w14:textId="77777777" w:rsidR="00424D74" w:rsidRPr="00937730" w:rsidRDefault="00424D74" w:rsidP="00DA4840">
            <w:pPr>
              <w:rPr>
                <w:sz w:val="22"/>
                <w:szCs w:val="22"/>
              </w:rPr>
            </w:pPr>
            <w:r>
              <w:rPr>
                <w:sz w:val="22"/>
              </w:rPr>
              <w:t>Druge enote plačilne agencije ali izvajalci storitev izvajajo revizije v pooblaščenih organih, ki zajemajo tudi vidike varnosti informacijskega sistema.</w:t>
            </w:r>
          </w:p>
        </w:tc>
        <w:tc>
          <w:tcPr>
            <w:tcW w:w="5924" w:type="dxa"/>
          </w:tcPr>
          <w:p w14:paraId="5E033768" w14:textId="77777777" w:rsidR="00424D74" w:rsidRPr="00937730" w:rsidRDefault="00424D74" w:rsidP="00DA4840">
            <w:pPr>
              <w:rPr>
                <w:sz w:val="22"/>
                <w:szCs w:val="22"/>
              </w:rPr>
            </w:pPr>
          </w:p>
        </w:tc>
      </w:tr>
      <w:tr w:rsidR="00424D74" w:rsidRPr="00937730" w14:paraId="5AD00654" w14:textId="77777777" w:rsidTr="4C410F50">
        <w:tc>
          <w:tcPr>
            <w:tcW w:w="3652" w:type="dxa"/>
          </w:tcPr>
          <w:p w14:paraId="689AEA55" w14:textId="77777777" w:rsidR="00424D74" w:rsidRPr="00937730" w:rsidRDefault="00424D74" w:rsidP="00DA4840">
            <w:pPr>
              <w:rPr>
                <w:sz w:val="22"/>
                <w:szCs w:val="22"/>
              </w:rPr>
            </w:pPr>
            <w:r>
              <w:rPr>
                <w:sz w:val="22"/>
              </w:rPr>
              <w:t>Certifikacijski organ izvaja revizije v pooblaščenih organih, ki zajemajo tudi vidike varnosti informacijskega sistema.</w:t>
            </w:r>
          </w:p>
        </w:tc>
        <w:tc>
          <w:tcPr>
            <w:tcW w:w="5924" w:type="dxa"/>
          </w:tcPr>
          <w:p w14:paraId="1A1CB81E" w14:textId="77777777" w:rsidR="00424D74" w:rsidRPr="00937730" w:rsidRDefault="00424D74" w:rsidP="00DA4840">
            <w:pPr>
              <w:rPr>
                <w:sz w:val="22"/>
                <w:szCs w:val="22"/>
              </w:rPr>
            </w:pPr>
          </w:p>
        </w:tc>
      </w:tr>
    </w:tbl>
    <w:p w14:paraId="4BCFC8C0" w14:textId="7EA4E2CF" w:rsidR="4C410F50" w:rsidRDefault="4C410F50"/>
    <w:p w14:paraId="798F9D87" w14:textId="77777777" w:rsidR="00424D74" w:rsidRPr="000312D7" w:rsidRDefault="00424D74" w:rsidP="00424D74">
      <w:pPr>
        <w:spacing w:after="120"/>
        <w:ind w:left="748"/>
        <w:rPr>
          <w:sz w:val="22"/>
          <w:szCs w:val="22"/>
        </w:rPr>
      </w:pPr>
    </w:p>
    <w:p w14:paraId="159B3C28" w14:textId="77777777" w:rsidR="00D60E99" w:rsidRPr="000312D7" w:rsidRDefault="00D60E99" w:rsidP="006317D6">
      <w:pPr>
        <w:spacing w:after="120"/>
        <w:ind w:left="748"/>
        <w:rPr>
          <w:i/>
          <w:sz w:val="22"/>
          <w:szCs w:val="22"/>
        </w:rPr>
      </w:pPr>
      <w:r>
        <w:rPr>
          <w:sz w:val="22"/>
        </w:rPr>
        <w:t>[</w:t>
      </w:r>
      <w:r>
        <w:rPr>
          <w:i/>
          <w:sz w:val="22"/>
        </w:rPr>
        <w:t>Po potrebi predložite več preglednic, če gre za več pooblaščenih organov z različnim statusom/položajem.</w:t>
      </w:r>
      <w:r>
        <w:rPr>
          <w:sz w:val="22"/>
        </w:rPr>
        <w:t>]</w:t>
      </w:r>
      <w:r>
        <w:rPr>
          <w:i/>
          <w:sz w:val="22"/>
        </w:rPr>
        <w:t xml:space="preserve"> </w:t>
      </w:r>
    </w:p>
    <w:p w14:paraId="0E6ED905" w14:textId="2DC58D0B" w:rsidR="00424D74" w:rsidRPr="000312D7" w:rsidRDefault="00424D74" w:rsidP="00613759">
      <w:pPr>
        <w:spacing w:after="120"/>
        <w:rPr>
          <w:sz w:val="22"/>
          <w:szCs w:val="22"/>
        </w:rPr>
      </w:pPr>
    </w:p>
    <w:p w14:paraId="4D885CF9" w14:textId="24F8A26A" w:rsidR="00277465" w:rsidRPr="003913DD" w:rsidRDefault="00201680" w:rsidP="00613759">
      <w:pPr>
        <w:pStyle w:val="Naslov5"/>
        <w:numPr>
          <w:ilvl w:val="4"/>
          <w:numId w:val="4"/>
        </w:numPr>
        <w:rPr>
          <w:rFonts w:ascii="Times New Roman" w:hAnsi="Times New Roman"/>
        </w:rPr>
      </w:pPr>
      <w:r>
        <w:rPr>
          <w:rFonts w:ascii="Times New Roman" w:hAnsi="Times New Roman"/>
        </w:rPr>
        <w:t xml:space="preserve">Ocena in ugotovitve </w:t>
      </w:r>
    </w:p>
    <w:p w14:paraId="0363933A" w14:textId="77777777" w:rsidR="005F7953" w:rsidRPr="000312D7" w:rsidRDefault="005F7953" w:rsidP="005F7953">
      <w:pPr>
        <w:ind w:left="720"/>
        <w:rPr>
          <w:sz w:val="22"/>
          <w:szCs w:val="22"/>
        </w:rPr>
      </w:pPr>
      <w:r>
        <w:rPr>
          <w:i/>
          <w:sz w:val="22"/>
        </w:rPr>
        <w:t>[Če je certifikacijski organ potrjen, se mora sklicevati na to.]</w:t>
      </w:r>
    </w:p>
    <w:p w14:paraId="1E13D896" w14:textId="77777777" w:rsidR="005F7953" w:rsidRPr="000312D7" w:rsidRDefault="005F7953" w:rsidP="005F7953">
      <w:pPr>
        <w:ind w:left="720"/>
        <w:rPr>
          <w:sz w:val="22"/>
          <w:szCs w:val="22"/>
        </w:rPr>
      </w:pPr>
      <w:r>
        <w:rPr>
          <w:i/>
          <w:sz w:val="22"/>
        </w:rPr>
        <w:t>[Če plačilna agencija ni bila potrjena / ali pri področjih in/ali prenesenih nalogah, ki jih potrdilo ne zajema / ali na podlagi ocene tveganja certifikacijskega organa: pojasnite vse pomembne ugotovitve za vsako domeno izbranega mednarodnega standarda. Če za kako domeno ni ugotovitev, navedite „Pri pregledu v tej domeni ni bilo opredeljenih nobenih ugotovitev“</w:t>
      </w:r>
      <w:r>
        <w:rPr>
          <w:sz w:val="22"/>
        </w:rPr>
        <w:t>.]</w:t>
      </w:r>
    </w:p>
    <w:p w14:paraId="7A68B506" w14:textId="77777777" w:rsidR="005F7953" w:rsidRPr="000312D7" w:rsidRDefault="005F7953" w:rsidP="005F7953">
      <w:pPr>
        <w:ind w:left="720"/>
        <w:rPr>
          <w:i/>
          <w:sz w:val="22"/>
          <w:szCs w:val="22"/>
        </w:rPr>
      </w:pPr>
      <w:r>
        <w:rPr>
          <w:i/>
          <w:sz w:val="22"/>
        </w:rPr>
        <w:t>[Npr. če je plačilna agencija za temelj svoje informacijske varnosti izbrala standard ISO 27002, mora certifikacijski organ pregledati vsako izmed naslednjih domen in o tem pripraviti poročilo:</w:t>
      </w:r>
    </w:p>
    <w:p w14:paraId="1DF5B2C6" w14:textId="77777777" w:rsidR="005F7953" w:rsidRPr="000312D7" w:rsidRDefault="005F7953" w:rsidP="005F7953">
      <w:pPr>
        <w:spacing w:after="0"/>
        <w:ind w:left="720"/>
        <w:rPr>
          <w:i/>
          <w:sz w:val="22"/>
          <w:szCs w:val="22"/>
        </w:rPr>
      </w:pPr>
      <w:r>
        <w:rPr>
          <w:i/>
          <w:sz w:val="22"/>
        </w:rPr>
        <w:t xml:space="preserve">– politike informacijske varnosti, </w:t>
      </w:r>
    </w:p>
    <w:p w14:paraId="75D818B0" w14:textId="77777777" w:rsidR="005F7953" w:rsidRPr="000312D7" w:rsidRDefault="005F7953" w:rsidP="005F7953">
      <w:pPr>
        <w:spacing w:after="0"/>
        <w:ind w:left="720"/>
        <w:rPr>
          <w:i/>
          <w:sz w:val="22"/>
          <w:szCs w:val="22"/>
        </w:rPr>
      </w:pPr>
      <w:r>
        <w:rPr>
          <w:i/>
          <w:sz w:val="22"/>
        </w:rPr>
        <w:t xml:space="preserve">– organizacija informacijske varnosti, </w:t>
      </w:r>
    </w:p>
    <w:p w14:paraId="7E381211" w14:textId="77777777" w:rsidR="005F7953" w:rsidRPr="000312D7" w:rsidRDefault="005F7953" w:rsidP="005F7953">
      <w:pPr>
        <w:spacing w:after="0"/>
        <w:ind w:left="720"/>
        <w:rPr>
          <w:i/>
          <w:sz w:val="22"/>
          <w:szCs w:val="22"/>
        </w:rPr>
      </w:pPr>
      <w:r>
        <w:rPr>
          <w:i/>
          <w:sz w:val="22"/>
        </w:rPr>
        <w:t>– varovanje človeških virov,</w:t>
      </w:r>
    </w:p>
    <w:p w14:paraId="481A1960" w14:textId="77777777" w:rsidR="005F7953" w:rsidRPr="000312D7" w:rsidRDefault="005F7953" w:rsidP="005F7953">
      <w:pPr>
        <w:spacing w:after="0"/>
        <w:ind w:left="720"/>
        <w:rPr>
          <w:i/>
          <w:sz w:val="22"/>
          <w:szCs w:val="22"/>
        </w:rPr>
      </w:pPr>
      <w:r>
        <w:rPr>
          <w:i/>
          <w:sz w:val="22"/>
        </w:rPr>
        <w:t xml:space="preserve">– upravljanje sredstev, </w:t>
      </w:r>
    </w:p>
    <w:p w14:paraId="2C4C53D0" w14:textId="77777777" w:rsidR="005F7953" w:rsidRPr="000312D7" w:rsidRDefault="005F7953" w:rsidP="005F7953">
      <w:pPr>
        <w:spacing w:after="0"/>
        <w:ind w:left="720"/>
        <w:rPr>
          <w:i/>
          <w:sz w:val="22"/>
          <w:szCs w:val="22"/>
        </w:rPr>
      </w:pPr>
      <w:r>
        <w:rPr>
          <w:i/>
          <w:sz w:val="22"/>
        </w:rPr>
        <w:t xml:space="preserve">– nadzor dostopa, </w:t>
      </w:r>
    </w:p>
    <w:p w14:paraId="07382789" w14:textId="77777777" w:rsidR="005F7953" w:rsidRPr="000312D7" w:rsidRDefault="005F7953" w:rsidP="005F7953">
      <w:pPr>
        <w:spacing w:after="0"/>
        <w:ind w:left="720"/>
        <w:rPr>
          <w:i/>
          <w:sz w:val="22"/>
          <w:szCs w:val="22"/>
        </w:rPr>
      </w:pPr>
      <w:r>
        <w:rPr>
          <w:i/>
          <w:sz w:val="22"/>
        </w:rPr>
        <w:t>– kriptografija,</w:t>
      </w:r>
    </w:p>
    <w:p w14:paraId="10516580" w14:textId="77777777" w:rsidR="005F7953" w:rsidRPr="000312D7" w:rsidRDefault="005F7953" w:rsidP="005F7953">
      <w:pPr>
        <w:spacing w:after="0"/>
        <w:ind w:left="720"/>
        <w:rPr>
          <w:i/>
          <w:sz w:val="22"/>
          <w:szCs w:val="22"/>
        </w:rPr>
      </w:pPr>
      <w:r>
        <w:rPr>
          <w:i/>
          <w:sz w:val="22"/>
        </w:rPr>
        <w:t xml:space="preserve">– fizična in </w:t>
      </w:r>
      <w:proofErr w:type="spellStart"/>
      <w:r>
        <w:rPr>
          <w:i/>
          <w:sz w:val="22"/>
        </w:rPr>
        <w:t>okoljska</w:t>
      </w:r>
      <w:proofErr w:type="spellEnd"/>
      <w:r>
        <w:rPr>
          <w:i/>
          <w:sz w:val="22"/>
        </w:rPr>
        <w:t xml:space="preserve"> varnost,</w:t>
      </w:r>
    </w:p>
    <w:p w14:paraId="1DAF91DB" w14:textId="77777777" w:rsidR="005F7953" w:rsidRPr="000312D7" w:rsidRDefault="005F7953" w:rsidP="005F7953">
      <w:pPr>
        <w:spacing w:after="0"/>
        <w:ind w:left="720"/>
        <w:rPr>
          <w:i/>
          <w:sz w:val="22"/>
          <w:szCs w:val="22"/>
        </w:rPr>
      </w:pPr>
      <w:r>
        <w:rPr>
          <w:i/>
          <w:sz w:val="22"/>
        </w:rPr>
        <w:t xml:space="preserve">– varnost operacij, </w:t>
      </w:r>
    </w:p>
    <w:p w14:paraId="737B346E" w14:textId="77777777" w:rsidR="005F7953" w:rsidRPr="000312D7" w:rsidRDefault="005F7953" w:rsidP="005F7953">
      <w:pPr>
        <w:spacing w:after="0"/>
        <w:ind w:left="720"/>
        <w:rPr>
          <w:i/>
          <w:sz w:val="22"/>
          <w:szCs w:val="22"/>
        </w:rPr>
      </w:pPr>
      <w:r>
        <w:rPr>
          <w:i/>
          <w:sz w:val="22"/>
        </w:rPr>
        <w:t xml:space="preserve">– varnost komunikacij, </w:t>
      </w:r>
    </w:p>
    <w:p w14:paraId="589750CD" w14:textId="77777777" w:rsidR="005F7953" w:rsidRPr="000312D7" w:rsidRDefault="005F7953" w:rsidP="005F7953">
      <w:pPr>
        <w:spacing w:after="0"/>
        <w:ind w:left="720"/>
        <w:rPr>
          <w:i/>
          <w:sz w:val="22"/>
          <w:szCs w:val="22"/>
        </w:rPr>
      </w:pPr>
      <w:r>
        <w:rPr>
          <w:i/>
          <w:sz w:val="22"/>
        </w:rPr>
        <w:t>– nakup, razvoj in vzdrževanje sistemov,</w:t>
      </w:r>
    </w:p>
    <w:p w14:paraId="4003B797" w14:textId="77777777" w:rsidR="005F7953" w:rsidRPr="000312D7" w:rsidRDefault="005F7953" w:rsidP="005F7953">
      <w:pPr>
        <w:spacing w:after="0"/>
        <w:ind w:left="720"/>
        <w:rPr>
          <w:i/>
          <w:sz w:val="22"/>
          <w:szCs w:val="22"/>
        </w:rPr>
      </w:pPr>
      <w:r>
        <w:rPr>
          <w:i/>
          <w:sz w:val="22"/>
        </w:rPr>
        <w:t xml:space="preserve">– odnos z dobavitelji, </w:t>
      </w:r>
    </w:p>
    <w:p w14:paraId="69A70401" w14:textId="77777777" w:rsidR="005F7953" w:rsidRPr="000312D7" w:rsidRDefault="005F7953" w:rsidP="005F7953">
      <w:pPr>
        <w:spacing w:after="0"/>
        <w:ind w:left="720"/>
        <w:rPr>
          <w:i/>
          <w:sz w:val="22"/>
          <w:szCs w:val="22"/>
        </w:rPr>
      </w:pPr>
      <w:r>
        <w:rPr>
          <w:i/>
          <w:sz w:val="22"/>
        </w:rPr>
        <w:t>– obvladovanje incidentov na področju informacijske varnosti,</w:t>
      </w:r>
    </w:p>
    <w:p w14:paraId="475186A2" w14:textId="77777777" w:rsidR="005F7953" w:rsidRPr="000312D7" w:rsidRDefault="005F7953" w:rsidP="005F7953">
      <w:pPr>
        <w:spacing w:after="0"/>
        <w:ind w:left="720"/>
        <w:rPr>
          <w:i/>
          <w:sz w:val="22"/>
          <w:szCs w:val="22"/>
        </w:rPr>
      </w:pPr>
      <w:r>
        <w:rPr>
          <w:i/>
          <w:sz w:val="22"/>
        </w:rPr>
        <w:t xml:space="preserve">– vidiki informacijske varnosti pri upravljanju neprekinjenega poslovanja, </w:t>
      </w:r>
    </w:p>
    <w:p w14:paraId="1DA6E0C0" w14:textId="77777777" w:rsidR="005F7953" w:rsidRPr="000312D7" w:rsidRDefault="682A2222" w:rsidP="05A30B13">
      <w:pPr>
        <w:spacing w:after="0"/>
        <w:ind w:left="720"/>
        <w:rPr>
          <w:i/>
          <w:iCs/>
          <w:sz w:val="22"/>
          <w:szCs w:val="22"/>
        </w:rPr>
      </w:pPr>
      <w:r>
        <w:rPr>
          <w:i/>
          <w:sz w:val="22"/>
        </w:rPr>
        <w:t>– skladnost.]</w:t>
      </w:r>
    </w:p>
    <w:p w14:paraId="1B45F7EC" w14:textId="7BD30646" w:rsidR="05A30B13" w:rsidRDefault="05A30B13" w:rsidP="05A30B13">
      <w:pPr>
        <w:pStyle w:val="Text4"/>
        <w:spacing w:after="120" w:line="259" w:lineRule="auto"/>
        <w:ind w:left="873"/>
        <w:rPr>
          <w:sz w:val="22"/>
          <w:szCs w:val="22"/>
        </w:rPr>
      </w:pPr>
    </w:p>
    <w:p w14:paraId="7A64F46F" w14:textId="528D8C32" w:rsidR="0B3D9CC1" w:rsidRDefault="0B3D9CC1" w:rsidP="05A30B13">
      <w:pPr>
        <w:pStyle w:val="Text4"/>
        <w:spacing w:after="120" w:line="259" w:lineRule="auto"/>
        <w:ind w:left="873"/>
        <w:rPr>
          <w:sz w:val="22"/>
          <w:szCs w:val="22"/>
        </w:rPr>
      </w:pPr>
      <w:r>
        <w:rPr>
          <w:sz w:val="22"/>
        </w:rPr>
        <w:t>Glej preglednico v oddelku 1.3.3.1.1.</w:t>
      </w:r>
    </w:p>
    <w:p w14:paraId="60DAE195" w14:textId="1DBBE368" w:rsidR="0B3D9CC1" w:rsidRDefault="0B3D9CC1" w:rsidP="05A30B13">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05A30B13" w14:paraId="602F430A" w14:textId="77777777" w:rsidTr="4C410F50">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8A20FA7" w14:textId="100373FF" w:rsidR="05A30B13" w:rsidRDefault="05A30B13" w:rsidP="05A30B13">
            <w:pPr>
              <w:rPr>
                <w:sz w:val="22"/>
                <w:szCs w:val="22"/>
              </w:rPr>
            </w:pPr>
            <w:r>
              <w:rPr>
                <w:sz w:val="22"/>
              </w:rPr>
              <w:lastRenderedPageBreak/>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662BC5" w14:textId="7DEF713B" w:rsidR="05A30B13" w:rsidRDefault="05A30B13" w:rsidP="05A30B13">
            <w:pPr>
              <w:jc w:val="center"/>
              <w:rPr>
                <w:sz w:val="22"/>
                <w:szCs w:val="22"/>
              </w:rPr>
            </w:pPr>
          </w:p>
        </w:tc>
      </w:tr>
      <w:tr w:rsidR="05A30B13" w14:paraId="74F4B11A" w14:textId="77777777" w:rsidTr="4C410F50">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5311632A" w14:textId="77BC842E" w:rsidR="05A30B13" w:rsidRDefault="05A30B13" w:rsidP="05A30B1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162A1B" w14:textId="72856D5C" w:rsidR="05A30B13" w:rsidRDefault="05A30B13" w:rsidP="05A30B13">
            <w:pPr>
              <w:jc w:val="center"/>
              <w:rPr>
                <w:sz w:val="22"/>
                <w:szCs w:val="22"/>
              </w:rPr>
            </w:pPr>
          </w:p>
        </w:tc>
      </w:tr>
      <w:tr w:rsidR="05A30B13" w14:paraId="66E1E202" w14:textId="77777777" w:rsidTr="4C410F50">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67518D35" w14:textId="2040D5A2" w:rsidR="05A30B13" w:rsidRDefault="05A30B13" w:rsidP="05A30B1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F9BE82" w14:textId="3BF9059F" w:rsidR="05A30B13" w:rsidRDefault="05A30B13" w:rsidP="05A30B13">
            <w:pPr>
              <w:jc w:val="center"/>
              <w:rPr>
                <w:sz w:val="22"/>
                <w:szCs w:val="22"/>
                <w:lang w:val="pt"/>
              </w:rPr>
            </w:pPr>
          </w:p>
        </w:tc>
      </w:tr>
      <w:tr w:rsidR="05A30B13" w14:paraId="0D10CA6F" w14:textId="77777777" w:rsidTr="4C410F50">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0E2A6A2" w14:textId="3D66181F" w:rsidR="05A30B13" w:rsidRDefault="05A30B13" w:rsidP="05A30B13">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F8E062" w14:textId="48CCB896" w:rsidR="05A30B13" w:rsidRDefault="05A30B13" w:rsidP="05A30B13">
            <w:pPr>
              <w:jc w:val="center"/>
              <w:rPr>
                <w:sz w:val="22"/>
                <w:szCs w:val="22"/>
              </w:rPr>
            </w:pPr>
          </w:p>
        </w:tc>
      </w:tr>
    </w:tbl>
    <w:p w14:paraId="5A8912D4" w14:textId="7EA4E2CF" w:rsidR="4C410F50" w:rsidRPr="00E86A82" w:rsidRDefault="4C410F50" w:rsidP="00E86A82"/>
    <w:p w14:paraId="18F13D7A" w14:textId="601529A6" w:rsidR="05A30B13" w:rsidRDefault="05A30B13" w:rsidP="00E86A82">
      <w:pPr>
        <w:spacing w:after="0"/>
        <w:ind w:left="720"/>
        <w:rPr>
          <w:i/>
          <w:iCs/>
          <w:sz w:val="22"/>
          <w:szCs w:val="22"/>
        </w:rPr>
      </w:pPr>
    </w:p>
    <w:p w14:paraId="2608EECF" w14:textId="77777777" w:rsidR="00205657" w:rsidRPr="00937730" w:rsidRDefault="00205657" w:rsidP="007D3FF6">
      <w:pPr>
        <w:pStyle w:val="Text2"/>
        <w:spacing w:after="120"/>
        <w:ind w:left="720"/>
        <w:rPr>
          <w:i/>
          <w:sz w:val="22"/>
          <w:szCs w:val="22"/>
        </w:rPr>
      </w:pPr>
    </w:p>
    <w:p w14:paraId="76B70420" w14:textId="3B35AC82" w:rsidR="006A56F7" w:rsidRDefault="26CF0754" w:rsidP="006317D6">
      <w:pPr>
        <w:pStyle w:val="Text3"/>
        <w:spacing w:after="120"/>
        <w:ind w:left="0"/>
        <w:rPr>
          <w:sz w:val="22"/>
          <w:szCs w:val="22"/>
        </w:rPr>
      </w:pPr>
      <w:r>
        <w:rPr>
          <w:sz w:val="22"/>
        </w:rPr>
        <w:t>.</w:t>
      </w:r>
    </w:p>
    <w:p w14:paraId="66264751" w14:textId="77777777" w:rsidR="00392CB2" w:rsidRPr="000312D7" w:rsidRDefault="00392CB2" w:rsidP="006317D6">
      <w:pPr>
        <w:pStyle w:val="Text3"/>
        <w:spacing w:after="120"/>
        <w:ind w:left="0"/>
        <w:rPr>
          <w:sz w:val="22"/>
          <w:szCs w:val="22"/>
        </w:rPr>
      </w:pPr>
    </w:p>
    <w:p w14:paraId="658AECD4" w14:textId="77777777" w:rsidR="00F261D5" w:rsidRPr="00384208" w:rsidRDefault="209F16BC" w:rsidP="00496D88">
      <w:pPr>
        <w:pStyle w:val="Naslov4"/>
        <w:tabs>
          <w:tab w:val="num" w:pos="1701"/>
        </w:tabs>
        <w:ind w:left="1701"/>
        <w:rPr>
          <w:szCs w:val="22"/>
        </w:rPr>
      </w:pPr>
      <w:bookmarkStart w:id="385" w:name="_Toc410118956"/>
      <w:bookmarkStart w:id="386" w:name="_Toc422488023"/>
      <w:bookmarkStart w:id="387" w:name="_Toc129601193"/>
      <w:bookmarkStart w:id="388" w:name="_Toc146231083"/>
      <w:r>
        <w:rPr>
          <w:i/>
          <w:sz w:val="22"/>
        </w:rPr>
        <w:t>Spremljanje: stalno spremljanje prek notranjih kontrol</w:t>
      </w:r>
      <w:bookmarkEnd w:id="385"/>
      <w:bookmarkEnd w:id="386"/>
      <w:bookmarkEnd w:id="387"/>
      <w:bookmarkEnd w:id="388"/>
    </w:p>
    <w:p w14:paraId="1DAC6B44" w14:textId="77777777" w:rsidR="00201680" w:rsidRPr="003913DD" w:rsidRDefault="00201680" w:rsidP="00613759">
      <w:pPr>
        <w:pStyle w:val="Naslov5"/>
        <w:numPr>
          <w:ilvl w:val="4"/>
          <w:numId w:val="4"/>
        </w:numPr>
        <w:rPr>
          <w:rFonts w:ascii="Times New Roman" w:hAnsi="Times New Roman"/>
        </w:rPr>
      </w:pPr>
      <w:r>
        <w:rPr>
          <w:rFonts w:ascii="Times New Roman" w:hAnsi="Times New Roman"/>
        </w:rPr>
        <w:t xml:space="preserve">Ugotovitve </w:t>
      </w:r>
    </w:p>
    <w:p w14:paraId="7A9BD8E8" w14:textId="7FC68683" w:rsidR="000E2EE4" w:rsidRPr="000312D7" w:rsidRDefault="000E2EE4" w:rsidP="2C935A93">
      <w:pPr>
        <w:ind w:left="720"/>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47DD27E1" w14:textId="7FC68683" w:rsidR="00201680" w:rsidRPr="00937730" w:rsidRDefault="00201680" w:rsidP="007D3FF6">
      <w:pPr>
        <w:pStyle w:val="Text4"/>
        <w:spacing w:after="120"/>
        <w:ind w:left="873"/>
        <w:rPr>
          <w:sz w:val="22"/>
          <w:szCs w:val="22"/>
        </w:rPr>
      </w:pPr>
      <w:r>
        <w:rPr>
          <w:sz w:val="22"/>
        </w:rPr>
        <w:t>1) ………</w:t>
      </w:r>
    </w:p>
    <w:p w14:paraId="0A4FB649" w14:textId="3B874F19" w:rsidR="00201680" w:rsidRPr="00937730" w:rsidRDefault="00201680" w:rsidP="007D3FF6">
      <w:pPr>
        <w:pStyle w:val="Text4"/>
        <w:spacing w:after="120"/>
        <w:ind w:left="873"/>
        <w:rPr>
          <w:sz w:val="22"/>
          <w:szCs w:val="22"/>
        </w:rPr>
      </w:pPr>
      <w:r>
        <w:rPr>
          <w:sz w:val="22"/>
        </w:rPr>
        <w:t>2) ……… Glej preglednico v oddelku 1.3.3.1.1.</w:t>
      </w:r>
    </w:p>
    <w:p w14:paraId="2F10D64D" w14:textId="77777777" w:rsidR="00201680" w:rsidRPr="003913DD" w:rsidRDefault="00201680" w:rsidP="00613759">
      <w:pPr>
        <w:pStyle w:val="Naslov5"/>
        <w:numPr>
          <w:ilvl w:val="4"/>
          <w:numId w:val="4"/>
        </w:numPr>
        <w:rPr>
          <w:rFonts w:ascii="Times New Roman" w:hAnsi="Times New Roman"/>
        </w:rPr>
      </w:pPr>
      <w:r>
        <w:rPr>
          <w:rFonts w:ascii="Times New Roman" w:hAnsi="Times New Roman"/>
        </w:rPr>
        <w:t>Ocena</w:t>
      </w:r>
    </w:p>
    <w:p w14:paraId="6D5A5CBC" w14:textId="19B3C844" w:rsidR="00201680" w:rsidRDefault="66973000" w:rsidP="003913DD">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736D3381" w14:paraId="1616C97A" w14:textId="77777777" w:rsidTr="4C410F50">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2B9D06F9" w14:textId="100373FF" w:rsidR="736D3381" w:rsidRDefault="736D3381" w:rsidP="736D3381">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DA855A" w14:textId="7DEF713B" w:rsidR="736D3381" w:rsidRDefault="736D3381" w:rsidP="736D3381">
            <w:pPr>
              <w:jc w:val="center"/>
              <w:rPr>
                <w:sz w:val="22"/>
                <w:szCs w:val="22"/>
              </w:rPr>
            </w:pPr>
          </w:p>
        </w:tc>
      </w:tr>
      <w:tr w:rsidR="736D3381" w14:paraId="325AFC13" w14:textId="77777777" w:rsidTr="4C410F50">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A5BF4EE" w14:textId="77BC842E" w:rsidR="736D3381" w:rsidRDefault="736D3381" w:rsidP="736D3381">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F8BCEE" w14:textId="72856D5C" w:rsidR="736D3381" w:rsidRDefault="736D3381" w:rsidP="736D3381">
            <w:pPr>
              <w:jc w:val="center"/>
              <w:rPr>
                <w:sz w:val="22"/>
                <w:szCs w:val="22"/>
              </w:rPr>
            </w:pPr>
          </w:p>
        </w:tc>
      </w:tr>
      <w:tr w:rsidR="736D3381" w14:paraId="47E07EB1" w14:textId="77777777" w:rsidTr="4C410F50">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5A09F2B" w14:textId="2040D5A2" w:rsidR="736D3381" w:rsidRDefault="736D3381" w:rsidP="736D3381">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632609" w14:textId="3BF9059F" w:rsidR="736D3381" w:rsidRDefault="736D3381" w:rsidP="736D3381">
            <w:pPr>
              <w:jc w:val="center"/>
              <w:rPr>
                <w:sz w:val="22"/>
                <w:szCs w:val="22"/>
                <w:lang w:val="pt"/>
              </w:rPr>
            </w:pPr>
          </w:p>
        </w:tc>
      </w:tr>
      <w:tr w:rsidR="736D3381" w14:paraId="683072F7" w14:textId="77777777" w:rsidTr="4C410F50">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258E782" w14:textId="12F7BEB2" w:rsidR="736D3381" w:rsidRDefault="736D3381" w:rsidP="736D3381">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07717C" w14:textId="48CCB896" w:rsidR="736D3381" w:rsidRDefault="736D3381" w:rsidP="736D3381">
            <w:pPr>
              <w:jc w:val="center"/>
              <w:rPr>
                <w:sz w:val="22"/>
                <w:szCs w:val="22"/>
              </w:rPr>
            </w:pPr>
          </w:p>
        </w:tc>
      </w:tr>
    </w:tbl>
    <w:p w14:paraId="26788EB9" w14:textId="7EA4E2CF" w:rsidR="4C410F50" w:rsidRPr="00E86A82" w:rsidRDefault="4C410F50"/>
    <w:p w14:paraId="48CBCD85" w14:textId="6845BCEE" w:rsidR="736D3381" w:rsidRDefault="736D3381" w:rsidP="00E86A82">
      <w:pPr>
        <w:rPr>
          <w:sz w:val="22"/>
          <w:szCs w:val="22"/>
        </w:rPr>
      </w:pPr>
    </w:p>
    <w:p w14:paraId="7A4CCC85" w14:textId="2DB045BA" w:rsidR="736D3381" w:rsidRDefault="736D3381" w:rsidP="736D3381">
      <w:pPr>
        <w:pStyle w:val="Text3"/>
        <w:spacing w:after="120"/>
        <w:ind w:left="0"/>
        <w:rPr>
          <w:sz w:val="22"/>
          <w:szCs w:val="22"/>
        </w:rPr>
      </w:pPr>
    </w:p>
    <w:p w14:paraId="1E013976" w14:textId="77777777" w:rsidR="00F261D5" w:rsidRPr="00EC3E65" w:rsidRDefault="209F16BC" w:rsidP="00496D88">
      <w:pPr>
        <w:pStyle w:val="Naslov4"/>
        <w:tabs>
          <w:tab w:val="num" w:pos="1701"/>
        </w:tabs>
        <w:ind w:left="1701"/>
      </w:pPr>
      <w:bookmarkStart w:id="389" w:name="_Toc410118957"/>
      <w:bookmarkStart w:id="390" w:name="_Toc422488024"/>
      <w:bookmarkStart w:id="391" w:name="_Toc129601194"/>
      <w:bookmarkStart w:id="392" w:name="_Toc146231084"/>
      <w:r>
        <w:rPr>
          <w:i/>
          <w:sz w:val="22"/>
        </w:rPr>
        <w:t>Spremljanje: posamezna ocenjevanja prek službe za notranjo revizijo</w:t>
      </w:r>
      <w:bookmarkEnd w:id="389"/>
      <w:bookmarkEnd w:id="390"/>
      <w:bookmarkEnd w:id="391"/>
      <w:bookmarkEnd w:id="392"/>
      <w:r>
        <w:rPr>
          <w:i/>
          <w:sz w:val="22"/>
        </w:rPr>
        <w:t xml:space="preserve"> </w:t>
      </w:r>
    </w:p>
    <w:p w14:paraId="30062488" w14:textId="77777777" w:rsidR="00201680" w:rsidRPr="003913DD" w:rsidRDefault="00201680" w:rsidP="00613759">
      <w:pPr>
        <w:pStyle w:val="Naslov5"/>
        <w:numPr>
          <w:ilvl w:val="4"/>
          <w:numId w:val="4"/>
        </w:numPr>
        <w:rPr>
          <w:rFonts w:ascii="Times New Roman" w:hAnsi="Times New Roman"/>
        </w:rPr>
      </w:pPr>
      <w:r>
        <w:rPr>
          <w:rFonts w:ascii="Times New Roman" w:hAnsi="Times New Roman"/>
        </w:rPr>
        <w:t xml:space="preserve">Ugotovitve </w:t>
      </w:r>
    </w:p>
    <w:p w14:paraId="6E69A213" w14:textId="2116897C" w:rsidR="24BD3ECA" w:rsidRDefault="41A53B03" w:rsidP="05A30B13">
      <w:pPr>
        <w:pStyle w:val="Text4"/>
        <w:spacing w:after="120" w:line="259" w:lineRule="auto"/>
        <w:ind w:left="873"/>
        <w:rPr>
          <w:sz w:val="22"/>
          <w:szCs w:val="22"/>
        </w:rPr>
      </w:pPr>
      <w:r>
        <w:rPr>
          <w:sz w:val="22"/>
        </w:rPr>
        <w:t>Glej preglednico v oddelku 1.3.3.1.1.</w:t>
      </w:r>
    </w:p>
    <w:p w14:paraId="14DDD1B2" w14:textId="42CCB060" w:rsidR="05A30B13" w:rsidRDefault="05A30B13" w:rsidP="05A30B13">
      <w:pPr>
        <w:pStyle w:val="Text4"/>
        <w:spacing w:after="120"/>
        <w:ind w:left="873"/>
        <w:rPr>
          <w:sz w:val="22"/>
          <w:szCs w:val="22"/>
        </w:rPr>
      </w:pPr>
    </w:p>
    <w:p w14:paraId="2E48B66F" w14:textId="77777777" w:rsidR="00201680" w:rsidRPr="003913DD" w:rsidRDefault="00201680" w:rsidP="00613759">
      <w:pPr>
        <w:pStyle w:val="Naslov5"/>
        <w:numPr>
          <w:ilvl w:val="4"/>
          <w:numId w:val="4"/>
        </w:numPr>
        <w:rPr>
          <w:rFonts w:ascii="Times New Roman" w:hAnsi="Times New Roman"/>
        </w:rPr>
      </w:pPr>
      <w:r>
        <w:rPr>
          <w:rFonts w:ascii="Times New Roman" w:hAnsi="Times New Roman"/>
        </w:rPr>
        <w:t>Ocena</w:t>
      </w:r>
    </w:p>
    <w:p w14:paraId="30EC07B2" w14:textId="78A51709" w:rsidR="00201680" w:rsidRPr="00937730" w:rsidRDefault="7B7FF4E3" w:rsidP="003913DD">
      <w:pPr>
        <w:spacing w:after="120"/>
        <w:rPr>
          <w:sz w:val="22"/>
          <w:szCs w:val="22"/>
        </w:rPr>
      </w:pPr>
      <w:r>
        <w:rPr>
          <w:sz w:val="22"/>
        </w:rPr>
        <w:t>Menimo, da so točke za to merilo predstavljene</w:t>
      </w:r>
      <w:r>
        <w:rPr>
          <w:i/>
          <w:sz w:val="22"/>
        </w:rPr>
        <w:t xml:space="preserve"> v spodnji preglednici</w:t>
      </w:r>
      <w:r>
        <w:rPr>
          <w:sz w:val="22"/>
        </w:rPr>
        <w:t>.</w:t>
      </w:r>
    </w:p>
    <w:tbl>
      <w:tblPr>
        <w:tblW w:w="0" w:type="auto"/>
        <w:tblInd w:w="1260" w:type="dxa"/>
        <w:tblLook w:val="04A0" w:firstRow="1" w:lastRow="0" w:firstColumn="1" w:lastColumn="0" w:noHBand="0" w:noVBand="1"/>
      </w:tblPr>
      <w:tblGrid>
        <w:gridCol w:w="3690"/>
        <w:gridCol w:w="2145"/>
      </w:tblGrid>
      <w:tr w:rsidR="736D3381" w14:paraId="6CF0E490" w14:textId="77777777" w:rsidTr="4C410F50">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9E73B8B" w14:textId="100373FF" w:rsidR="736D3381" w:rsidRDefault="736D3381" w:rsidP="736D3381">
            <w:pPr>
              <w:rPr>
                <w:sz w:val="22"/>
                <w:szCs w:val="22"/>
              </w:rPr>
            </w:pPr>
            <w:r>
              <w:rPr>
                <w:sz w:val="22"/>
              </w:rPr>
              <w:lastRenderedPageBreak/>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CBE328" w14:textId="7DEF713B" w:rsidR="736D3381" w:rsidRDefault="736D3381" w:rsidP="736D3381">
            <w:pPr>
              <w:jc w:val="center"/>
              <w:rPr>
                <w:sz w:val="22"/>
                <w:szCs w:val="22"/>
              </w:rPr>
            </w:pPr>
          </w:p>
        </w:tc>
      </w:tr>
      <w:tr w:rsidR="736D3381" w14:paraId="3FB3AF9C" w14:textId="77777777" w:rsidTr="4C410F50">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28719AF" w14:textId="77BC842E" w:rsidR="736D3381" w:rsidRDefault="736D3381" w:rsidP="736D3381">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615DFE" w14:textId="72856D5C" w:rsidR="736D3381" w:rsidRDefault="736D3381" w:rsidP="736D3381">
            <w:pPr>
              <w:jc w:val="center"/>
              <w:rPr>
                <w:sz w:val="22"/>
                <w:szCs w:val="22"/>
              </w:rPr>
            </w:pPr>
          </w:p>
        </w:tc>
      </w:tr>
      <w:tr w:rsidR="736D3381" w14:paraId="2A9B38ED" w14:textId="77777777" w:rsidTr="4C410F50">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2F706194" w14:textId="2040D5A2" w:rsidR="736D3381" w:rsidRDefault="736D3381" w:rsidP="736D3381">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0FBCD4" w14:textId="3BF9059F" w:rsidR="736D3381" w:rsidRDefault="736D3381" w:rsidP="736D3381">
            <w:pPr>
              <w:jc w:val="center"/>
              <w:rPr>
                <w:sz w:val="22"/>
                <w:szCs w:val="22"/>
                <w:lang w:val="pt"/>
              </w:rPr>
            </w:pPr>
          </w:p>
        </w:tc>
      </w:tr>
      <w:tr w:rsidR="736D3381" w14:paraId="3C0E7D77" w14:textId="77777777" w:rsidTr="4C410F50">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3D7E345" w14:textId="40939C28" w:rsidR="736D3381" w:rsidRDefault="736D3381" w:rsidP="736D3381">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311963" w14:textId="48CCB896" w:rsidR="736D3381" w:rsidRDefault="736D3381" w:rsidP="736D3381">
            <w:pPr>
              <w:jc w:val="center"/>
              <w:rPr>
                <w:sz w:val="22"/>
                <w:szCs w:val="22"/>
              </w:rPr>
            </w:pPr>
          </w:p>
        </w:tc>
      </w:tr>
    </w:tbl>
    <w:p w14:paraId="441A0F9F" w14:textId="7EA4E2CF" w:rsidR="4C410F50" w:rsidRPr="00E86A82" w:rsidRDefault="4C410F50" w:rsidP="00E86A82"/>
    <w:p w14:paraId="45DAC197" w14:textId="6845BCEE" w:rsidR="00201680" w:rsidRPr="00937730" w:rsidRDefault="00201680" w:rsidP="00E86A82">
      <w:pPr>
        <w:spacing w:after="120"/>
        <w:rPr>
          <w:sz w:val="22"/>
          <w:szCs w:val="22"/>
        </w:rPr>
      </w:pPr>
    </w:p>
    <w:p w14:paraId="368B7AC5" w14:textId="665035BA" w:rsidR="00201680" w:rsidRPr="00937730" w:rsidRDefault="00201680" w:rsidP="006317D6">
      <w:pPr>
        <w:pStyle w:val="Text3"/>
        <w:spacing w:after="120"/>
        <w:ind w:left="0"/>
        <w:rPr>
          <w:sz w:val="22"/>
          <w:szCs w:val="22"/>
        </w:rPr>
      </w:pPr>
    </w:p>
    <w:p w14:paraId="1A0EC977" w14:textId="7E14DE7B" w:rsidR="00F261D5" w:rsidRPr="00384208" w:rsidRDefault="00F261D5" w:rsidP="00496D88">
      <w:pPr>
        <w:pStyle w:val="Naslov2"/>
        <w:ind w:left="709" w:hanging="709"/>
        <w:rPr>
          <w:szCs w:val="24"/>
        </w:rPr>
      </w:pPr>
      <w:bookmarkStart w:id="393" w:name="_Toc410118958"/>
      <w:bookmarkStart w:id="394" w:name="_Toc422488025"/>
      <w:bookmarkStart w:id="395" w:name="_Toc129601195"/>
      <w:bookmarkStart w:id="396" w:name="_Toc146231085"/>
      <w:r>
        <w:rPr>
          <w:sz w:val="24"/>
        </w:rPr>
        <w:t xml:space="preserve">Preizkušanje podatkov o operativnih in </w:t>
      </w:r>
      <w:proofErr w:type="spellStart"/>
      <w:r>
        <w:rPr>
          <w:sz w:val="24"/>
        </w:rPr>
        <w:t>neoperativnih</w:t>
      </w:r>
      <w:proofErr w:type="spellEnd"/>
      <w:r>
        <w:rPr>
          <w:sz w:val="24"/>
        </w:rPr>
        <w:t xml:space="preserve"> transakcijah</w:t>
      </w:r>
      <w:bookmarkEnd w:id="393"/>
      <w:bookmarkEnd w:id="394"/>
      <w:bookmarkEnd w:id="395"/>
      <w:bookmarkEnd w:id="396"/>
    </w:p>
    <w:p w14:paraId="44539161" w14:textId="77777777" w:rsidR="00F261D5" w:rsidRPr="00384208" w:rsidRDefault="00F261D5" w:rsidP="00496D88">
      <w:pPr>
        <w:pStyle w:val="Naslov3"/>
        <w:tabs>
          <w:tab w:val="num" w:pos="709"/>
        </w:tabs>
        <w:ind w:left="709" w:hanging="709"/>
      </w:pPr>
      <w:bookmarkStart w:id="397" w:name="_Toc410118959"/>
      <w:bookmarkStart w:id="398" w:name="_Toc422488026"/>
      <w:bookmarkStart w:id="399" w:name="_Toc129601196"/>
      <w:bookmarkStart w:id="400" w:name="_Toc146231086"/>
      <w:r>
        <w:rPr>
          <w:b/>
          <w:i w:val="0"/>
        </w:rPr>
        <w:t>Uvod</w:t>
      </w:r>
      <w:bookmarkEnd w:id="397"/>
      <w:bookmarkEnd w:id="398"/>
      <w:bookmarkEnd w:id="399"/>
      <w:bookmarkEnd w:id="400"/>
    </w:p>
    <w:p w14:paraId="54FD0416" w14:textId="088F182A" w:rsidR="00F261D5" w:rsidRPr="004609DC" w:rsidRDefault="00F261D5" w:rsidP="006317D6">
      <w:pPr>
        <w:pStyle w:val="Text3"/>
        <w:spacing w:after="120"/>
        <w:ind w:left="0"/>
        <w:rPr>
          <w:sz w:val="22"/>
        </w:rPr>
      </w:pPr>
      <w:r>
        <w:rPr>
          <w:sz w:val="22"/>
        </w:rPr>
        <w:t>V tem oddelku navajamo oceno rezultatov preizkušanja podatkov. Prilagamo seznam vseh postavk, izbranih za preizkušanje podatkov, in sicer v obliki, predlagani v prilogah k Smernici št. 3 o zahtevah za poročanje.</w:t>
      </w:r>
    </w:p>
    <w:p w14:paraId="0992B5A2" w14:textId="73659A99" w:rsidR="00F261D5" w:rsidRPr="004F631D" w:rsidRDefault="00F261D5" w:rsidP="2C935A93">
      <w:pPr>
        <w:pStyle w:val="Text3"/>
        <w:ind w:left="720"/>
        <w:rPr>
          <w:i/>
          <w:iCs/>
        </w:rPr>
      </w:pPr>
      <w:r>
        <w:rPr>
          <w:i/>
          <w:sz w:val="22"/>
        </w:rPr>
        <w:t>[Finančne napake iz oddelkov od 1.4.2 do 1.4.4 vključite v skupno ocenjevanje napak (oddelek 6).]</w:t>
      </w:r>
    </w:p>
    <w:p w14:paraId="5C4EC212" w14:textId="50B1BA4D" w:rsidR="00F261D5" w:rsidRPr="00384208" w:rsidRDefault="00F261D5" w:rsidP="00496D88">
      <w:pPr>
        <w:pStyle w:val="Naslov3"/>
        <w:tabs>
          <w:tab w:val="num" w:pos="709"/>
        </w:tabs>
        <w:ind w:left="709" w:hanging="709"/>
      </w:pPr>
      <w:bookmarkStart w:id="401" w:name="_Toc410118960"/>
      <w:bookmarkStart w:id="402" w:name="_Toc422488027"/>
      <w:bookmarkStart w:id="403" w:name="_Toc129601197"/>
      <w:bookmarkStart w:id="404" w:name="_Toc146231087"/>
      <w:r>
        <w:rPr>
          <w:b/>
          <w:i w:val="0"/>
        </w:rPr>
        <w:t>Rezultati preizkušanja v zvezi z EKJS ali EKJS in EKSRP – stopnja napak</w:t>
      </w:r>
      <w:bookmarkEnd w:id="401"/>
      <w:bookmarkEnd w:id="402"/>
      <w:bookmarkEnd w:id="403"/>
      <w:bookmarkEnd w:id="404"/>
    </w:p>
    <w:p w14:paraId="54780B8C" w14:textId="77777777" w:rsidR="00F261D5" w:rsidRPr="00384208" w:rsidRDefault="00F261D5" w:rsidP="00496D88">
      <w:pPr>
        <w:pStyle w:val="Naslov4"/>
        <w:tabs>
          <w:tab w:val="num" w:pos="1701"/>
        </w:tabs>
        <w:ind w:left="1701"/>
        <w:rPr>
          <w:szCs w:val="22"/>
        </w:rPr>
      </w:pPr>
      <w:bookmarkStart w:id="405" w:name="_Toc410118961"/>
      <w:bookmarkStart w:id="406" w:name="_Toc422488028"/>
      <w:bookmarkStart w:id="407" w:name="_Toc129601198"/>
      <w:bookmarkStart w:id="408" w:name="_Toc146231088"/>
      <w:r>
        <w:rPr>
          <w:i/>
          <w:sz w:val="22"/>
        </w:rPr>
        <w:t>Pregled</w:t>
      </w:r>
      <w:bookmarkEnd w:id="405"/>
      <w:bookmarkEnd w:id="406"/>
      <w:bookmarkEnd w:id="407"/>
      <w:bookmarkEnd w:id="408"/>
    </w:p>
    <w:p w14:paraId="1C5FDFFD" w14:textId="77777777" w:rsidR="00F261D5" w:rsidRDefault="00F261D5" w:rsidP="006317D6">
      <w:pPr>
        <w:pStyle w:val="Text3"/>
        <w:spacing w:after="120"/>
        <w:ind w:left="0"/>
        <w:rPr>
          <w:sz w:val="22"/>
          <w:szCs w:val="22"/>
        </w:rPr>
      </w:pPr>
      <w:r>
        <w:rPr>
          <w:sz w:val="22"/>
        </w:rPr>
        <w:t>Vzorec (xxx) postavk smo izbrali na podlagi ...</w:t>
      </w:r>
    </w:p>
    <w:p w14:paraId="2520B67E" w14:textId="77777777" w:rsidR="00E953EF" w:rsidRPr="004609DC" w:rsidRDefault="00E953EF" w:rsidP="007D3FF6">
      <w:pPr>
        <w:pStyle w:val="Text3"/>
        <w:ind w:left="720"/>
        <w:rPr>
          <w:sz w:val="22"/>
          <w:szCs w:val="22"/>
        </w:rPr>
      </w:pPr>
      <w:r>
        <w:rPr>
          <w:i/>
          <w:sz w:val="22"/>
        </w:rPr>
        <w:t>[Navedite uporabljeno metodologijo in parametre za vzorčenje.]</w:t>
      </w:r>
    </w:p>
    <w:p w14:paraId="7305C17C" w14:textId="77777777" w:rsidR="00F261D5" w:rsidRPr="00384208" w:rsidRDefault="00F261D5" w:rsidP="0092558E">
      <w:pPr>
        <w:pStyle w:val="Naslov4"/>
        <w:tabs>
          <w:tab w:val="num" w:pos="1701"/>
        </w:tabs>
        <w:ind w:left="1701"/>
      </w:pPr>
      <w:bookmarkStart w:id="409" w:name="_Toc495006225"/>
      <w:bookmarkStart w:id="410" w:name="_Toc410118963"/>
      <w:bookmarkStart w:id="411" w:name="_Toc422488030"/>
      <w:bookmarkStart w:id="412" w:name="_Toc129601199"/>
      <w:bookmarkStart w:id="413" w:name="_Toc146231089"/>
      <w:bookmarkEnd w:id="409"/>
      <w:r>
        <w:rPr>
          <w:i/>
          <w:sz w:val="22"/>
        </w:rPr>
        <w:t>Opravljeno delo</w:t>
      </w:r>
      <w:bookmarkEnd w:id="410"/>
      <w:bookmarkEnd w:id="411"/>
      <w:bookmarkEnd w:id="412"/>
      <w:bookmarkEnd w:id="413"/>
    </w:p>
    <w:p w14:paraId="3EDC975A" w14:textId="1A15923D" w:rsidR="009A3B0C" w:rsidRPr="006317D6" w:rsidRDefault="00F261D5" w:rsidP="2C935A93">
      <w:pPr>
        <w:pStyle w:val="Text3"/>
        <w:spacing w:after="120"/>
        <w:ind w:left="0"/>
        <w:rPr>
          <w:i/>
          <w:iCs/>
          <w:sz w:val="22"/>
          <w:szCs w:val="22"/>
        </w:rPr>
      </w:pPr>
      <w:r>
        <w:rPr>
          <w:sz w:val="22"/>
        </w:rPr>
        <w:t xml:space="preserve">Pregledali smo skupno (xxx) in dodatnih xx transakcij v zvezi z EKJS na podlagi zahtev iz Smernice št. 2 o revizijski strategiji. </w:t>
      </w:r>
      <w:r>
        <w:rPr>
          <w:i/>
          <w:sz w:val="22"/>
        </w:rPr>
        <w:t>[Pojasnite, ali je bilo preizkušanje izvedeno na ravni sklada ali je bil izbran enotni vzorec za oba sklada in ali je bilo uporabljeno preizkušanje z dvojnim namenom.]</w:t>
      </w:r>
    </w:p>
    <w:p w14:paraId="2FA7215A" w14:textId="3351B640" w:rsidR="00F261D5" w:rsidRPr="00CE08AC" w:rsidRDefault="00F261D5" w:rsidP="006317D6">
      <w:pPr>
        <w:pStyle w:val="Text3"/>
        <w:ind w:left="0"/>
        <w:rPr>
          <w:sz w:val="22"/>
          <w:szCs w:val="22"/>
        </w:rPr>
      </w:pPr>
      <w:r>
        <w:rPr>
          <w:sz w:val="22"/>
        </w:rPr>
        <w:t>Seznam vseh primerov je v Prilogi 3:</w:t>
      </w:r>
      <w:r>
        <w:tab/>
      </w:r>
      <w:r>
        <w:rPr>
          <w:sz w:val="22"/>
        </w:rPr>
        <w:t>Pregledani vzorec pri preizkušanju podatkov – EKJS ali EKJS in EKSRP</w:t>
      </w:r>
    </w:p>
    <w:p w14:paraId="39B74260" w14:textId="77777777" w:rsidR="00F261D5" w:rsidRPr="00384208" w:rsidRDefault="00F261D5" w:rsidP="00496D88">
      <w:pPr>
        <w:pStyle w:val="Naslov4"/>
        <w:tabs>
          <w:tab w:val="num" w:pos="1701"/>
        </w:tabs>
        <w:ind w:left="1701"/>
        <w:rPr>
          <w:szCs w:val="22"/>
        </w:rPr>
      </w:pPr>
      <w:bookmarkStart w:id="414" w:name="_Toc410118964"/>
      <w:bookmarkStart w:id="415" w:name="_Toc422488031"/>
      <w:bookmarkStart w:id="416" w:name="_Toc129601200"/>
      <w:bookmarkStart w:id="417" w:name="_Toc146231090"/>
      <w:r>
        <w:rPr>
          <w:i/>
          <w:sz w:val="22"/>
        </w:rPr>
        <w:t>Ocena in ugotovitve</w:t>
      </w:r>
      <w:bookmarkEnd w:id="414"/>
      <w:bookmarkEnd w:id="415"/>
      <w:bookmarkEnd w:id="416"/>
      <w:bookmarkEnd w:id="417"/>
    </w:p>
    <w:p w14:paraId="467A3E0F" w14:textId="77777777" w:rsidR="004D63AB" w:rsidRDefault="00F261D5" w:rsidP="007D3FF6">
      <w:pPr>
        <w:pStyle w:val="Text3"/>
        <w:ind w:left="720"/>
        <w:rPr>
          <w:i/>
          <w:sz w:val="22"/>
          <w:szCs w:val="22"/>
        </w:rPr>
      </w:pPr>
      <w:r>
        <w:rPr>
          <w:i/>
          <w:sz w:val="22"/>
        </w:rPr>
        <w:t>[Pojasnite naravo ugotovljenih finančnih napak (naključno, znano) iz Priloge 3 in navedite možne temeljne vzroke. Če so ugotovljene formalne napake, je potreben jasen sklep, da formalne napake iz Priloge 3 nimajo finančnega vpliva in so naključne. Navedite tudi pomembnost ugotovitev (zelo/srednje/manj pomembno), vključno z njihovo pogostostjo.</w:t>
      </w:r>
    </w:p>
    <w:p w14:paraId="5AAB8F7A" w14:textId="27FB8EDD" w:rsidR="00F261D5" w:rsidRDefault="4F97F1B0" w:rsidP="2C935A93">
      <w:pPr>
        <w:pStyle w:val="Text3"/>
        <w:ind w:left="720"/>
        <w:rPr>
          <w:i/>
          <w:iCs/>
          <w:sz w:val="22"/>
          <w:szCs w:val="22"/>
        </w:rPr>
      </w:pPr>
      <w:r>
        <w:rPr>
          <w:i/>
          <w:sz w:val="22"/>
        </w:rPr>
        <w:t>Kot je navedeno v delu 8.1 Smernice št. 2, je treba upoštevati očitno banalen prag 150 EUR in 2 % revidiranega zneska. Informacije navedite v skladu s strukturirano obliko v sistemu SFC 2021.]</w:t>
      </w:r>
    </w:p>
    <w:tbl>
      <w:tblPr>
        <w:tblStyle w:val="Tabelamrea"/>
        <w:tblW w:w="0" w:type="auto"/>
        <w:tblInd w:w="135" w:type="dxa"/>
        <w:tblLook w:val="04A0" w:firstRow="1" w:lastRow="0" w:firstColumn="1" w:lastColumn="0" w:noHBand="0" w:noVBand="1"/>
      </w:tblPr>
      <w:tblGrid>
        <w:gridCol w:w="1541"/>
        <w:gridCol w:w="3373"/>
        <w:gridCol w:w="3548"/>
      </w:tblGrid>
      <w:tr w:rsidR="2C935A93" w14:paraId="23F31576" w14:textId="77777777" w:rsidTr="4C410F50">
        <w:trPr>
          <w:trHeight w:val="300"/>
        </w:trPr>
        <w:tc>
          <w:tcPr>
            <w:tcW w:w="1549" w:type="dxa"/>
            <w:tcBorders>
              <w:top w:val="single" w:sz="8" w:space="0" w:color="auto"/>
              <w:left w:val="single" w:sz="8" w:space="0" w:color="auto"/>
              <w:bottom w:val="single" w:sz="8" w:space="0" w:color="auto"/>
              <w:right w:val="single" w:sz="8" w:space="0" w:color="auto"/>
            </w:tcBorders>
          </w:tcPr>
          <w:p w14:paraId="4F71D184" w14:textId="50AFA764" w:rsidR="2C935A93" w:rsidRDefault="2C935A93" w:rsidP="2C935A93">
            <w:pPr>
              <w:rPr>
                <w:sz w:val="22"/>
                <w:szCs w:val="22"/>
              </w:rPr>
            </w:pPr>
            <w:r>
              <w:rPr>
                <w:sz w:val="22"/>
              </w:rPr>
              <w:lastRenderedPageBreak/>
              <w:t xml:space="preserve">Ugotovitev [samodejno številčenje za način predogleda] </w:t>
            </w:r>
          </w:p>
          <w:p w14:paraId="427D061F" w14:textId="1B764EA9" w:rsidR="2C935A93" w:rsidRDefault="2C935A93" w:rsidP="2C935A93">
            <w:pPr>
              <w:rPr>
                <w:sz w:val="22"/>
                <w:szCs w:val="22"/>
              </w:rPr>
            </w:pPr>
            <w:r>
              <w:rPr>
                <w:sz w:val="22"/>
              </w:rPr>
              <w:t>Naslov ugotovitve:</w:t>
            </w:r>
          </w:p>
          <w:p w14:paraId="7344E55D" w14:textId="305A09F8" w:rsidR="2C935A93" w:rsidRDefault="2C935A93" w:rsidP="2C935A93">
            <w:pPr>
              <w:rPr>
                <w:sz w:val="22"/>
                <w:szCs w:val="22"/>
              </w:rPr>
            </w:pPr>
            <w:r>
              <w:rPr>
                <w:sz w:val="22"/>
              </w:rPr>
              <w:t>[besedilno polje – 150 znakov]</w:t>
            </w:r>
          </w:p>
          <w:p w14:paraId="5A3F1686" w14:textId="6A638D1F" w:rsidR="2C935A93" w:rsidRDefault="2C935A93" w:rsidP="2C935A93">
            <w:pPr>
              <w:rPr>
                <w:sz w:val="22"/>
                <w:szCs w:val="22"/>
              </w:rPr>
            </w:pPr>
          </w:p>
        </w:tc>
        <w:tc>
          <w:tcPr>
            <w:tcW w:w="3442" w:type="dxa"/>
            <w:tcBorders>
              <w:top w:val="single" w:sz="8" w:space="0" w:color="auto"/>
              <w:left w:val="single" w:sz="8" w:space="0" w:color="auto"/>
              <w:bottom w:val="single" w:sz="8" w:space="0" w:color="auto"/>
              <w:right w:val="single" w:sz="8" w:space="0" w:color="auto"/>
            </w:tcBorders>
          </w:tcPr>
          <w:p w14:paraId="67C93FC3" w14:textId="173AC269" w:rsidR="2C935A93" w:rsidRDefault="2C935A93" w:rsidP="2C935A93">
            <w:pPr>
              <w:rPr>
                <w:sz w:val="22"/>
                <w:szCs w:val="22"/>
              </w:rPr>
            </w:pPr>
            <w:r>
              <w:rPr>
                <w:sz w:val="22"/>
              </w:rPr>
              <w:t>Stopnja (spustni meni):</w:t>
            </w:r>
          </w:p>
          <w:p w14:paraId="64C3ECC7" w14:textId="5DD21B0D" w:rsidR="2C935A93" w:rsidRDefault="00E15F7C" w:rsidP="2C935A93">
            <w:pPr>
              <w:rPr>
                <w:sz w:val="22"/>
                <w:szCs w:val="22"/>
              </w:rPr>
            </w:pPr>
            <w:r>
              <w:rPr>
                <w:sz w:val="22"/>
              </w:rPr>
              <w:t>z</w:t>
            </w:r>
            <w:r w:rsidR="2C935A93">
              <w:rPr>
                <w:sz w:val="22"/>
              </w:rPr>
              <w:t>elo pomembna</w:t>
            </w:r>
          </w:p>
          <w:p w14:paraId="18E0617F" w14:textId="12935F3E" w:rsidR="2C935A93" w:rsidRDefault="00E15F7C" w:rsidP="2C935A93">
            <w:pPr>
              <w:rPr>
                <w:sz w:val="22"/>
                <w:szCs w:val="22"/>
              </w:rPr>
            </w:pPr>
            <w:r>
              <w:rPr>
                <w:sz w:val="22"/>
              </w:rPr>
              <w:t>s</w:t>
            </w:r>
            <w:r w:rsidR="2C935A93">
              <w:rPr>
                <w:sz w:val="22"/>
              </w:rPr>
              <w:t>rednje pomembna</w:t>
            </w:r>
          </w:p>
          <w:p w14:paraId="7D6141E3" w14:textId="12C28DDD" w:rsidR="2C935A93" w:rsidRDefault="2C935A93" w:rsidP="2C935A93">
            <w:pPr>
              <w:rPr>
                <w:sz w:val="22"/>
                <w:szCs w:val="22"/>
              </w:rPr>
            </w:pPr>
          </w:p>
        </w:tc>
        <w:tc>
          <w:tcPr>
            <w:tcW w:w="3617" w:type="dxa"/>
            <w:tcBorders>
              <w:top w:val="single" w:sz="8" w:space="0" w:color="auto"/>
              <w:left w:val="single" w:sz="8" w:space="0" w:color="auto"/>
              <w:bottom w:val="single" w:sz="8" w:space="0" w:color="auto"/>
              <w:right w:val="single" w:sz="8" w:space="0" w:color="auto"/>
            </w:tcBorders>
          </w:tcPr>
          <w:p w14:paraId="35D3E239" w14:textId="367FFE8B" w:rsidR="2C935A93" w:rsidRDefault="2C935A93" w:rsidP="2C935A93">
            <w:pPr>
              <w:rPr>
                <w:rFonts w:ascii="Symbol" w:eastAsia="Symbol" w:hAnsi="Symbol" w:cs="Symbol"/>
              </w:rPr>
            </w:pPr>
            <w:r>
              <w:rPr>
                <w:sz w:val="22"/>
              </w:rPr>
              <w:t xml:space="preserve">Preizkušanje z dvojnim namenom: </w:t>
            </w:r>
            <w:r>
              <w:rPr>
                <w:i/>
              </w:rPr>
              <w:t>[Potrdite s kljukico]:</w:t>
            </w:r>
            <w:r>
              <w:t xml:space="preserve"> </w:t>
            </w:r>
            <w:r>
              <w:rPr>
                <w:rFonts w:ascii="Symbol" w:hAnsi="Symbol"/>
              </w:rPr>
              <w:t></w:t>
            </w:r>
          </w:p>
          <w:p w14:paraId="20C34F45" w14:textId="2458A0A4" w:rsidR="2C935A93" w:rsidRDefault="2C935A93" w:rsidP="2C935A93">
            <w:pPr>
              <w:pStyle w:val="Odstavekseznama"/>
              <w:numPr>
                <w:ilvl w:val="0"/>
                <w:numId w:val="58"/>
              </w:numPr>
              <w:rPr>
                <w:sz w:val="22"/>
                <w:szCs w:val="22"/>
              </w:rPr>
            </w:pPr>
            <w:r>
              <w:rPr>
                <w:sz w:val="22"/>
              </w:rPr>
              <w:t>Da</w:t>
            </w:r>
          </w:p>
          <w:p w14:paraId="4554BFB4" w14:textId="26C08439" w:rsidR="2C935A93" w:rsidRDefault="2C935A93" w:rsidP="2C935A93">
            <w:pPr>
              <w:pStyle w:val="Odstavekseznama"/>
              <w:numPr>
                <w:ilvl w:val="0"/>
                <w:numId w:val="58"/>
              </w:numPr>
              <w:rPr>
                <w:sz w:val="22"/>
                <w:szCs w:val="22"/>
              </w:rPr>
            </w:pPr>
            <w:r>
              <w:rPr>
                <w:sz w:val="22"/>
              </w:rPr>
              <w:t>Ne</w:t>
            </w:r>
          </w:p>
        </w:tc>
      </w:tr>
      <w:tr w:rsidR="2C935A93" w14:paraId="2BC45A36" w14:textId="77777777" w:rsidTr="4C410F50">
        <w:trPr>
          <w:trHeight w:val="300"/>
        </w:trPr>
        <w:tc>
          <w:tcPr>
            <w:tcW w:w="1549" w:type="dxa"/>
            <w:tcBorders>
              <w:top w:val="single" w:sz="8" w:space="0" w:color="auto"/>
              <w:left w:val="single" w:sz="8" w:space="0" w:color="auto"/>
              <w:bottom w:val="single" w:sz="8" w:space="0" w:color="auto"/>
              <w:right w:val="single" w:sz="8" w:space="0" w:color="auto"/>
            </w:tcBorders>
          </w:tcPr>
          <w:p w14:paraId="1CFE4E0E" w14:textId="3FD0F436" w:rsidR="29AF4FB8" w:rsidRDefault="29AF4FB8" w:rsidP="003913DD">
            <w:pPr>
              <w:spacing w:line="259" w:lineRule="auto"/>
              <w:rPr>
                <w:sz w:val="22"/>
                <w:szCs w:val="22"/>
              </w:rPr>
            </w:pPr>
            <w:r>
              <w:rPr>
                <w:sz w:val="22"/>
              </w:rPr>
              <w:t>Številka postavke</w:t>
            </w:r>
          </w:p>
          <w:p w14:paraId="0246697E" w14:textId="388A11F8" w:rsidR="29AF4FB8" w:rsidRDefault="29AF4FB8" w:rsidP="003913DD">
            <w:pPr>
              <w:spacing w:line="259" w:lineRule="auto"/>
              <w:rPr>
                <w:sz w:val="22"/>
                <w:szCs w:val="22"/>
              </w:rPr>
            </w:pPr>
            <w:r>
              <w:rPr>
                <w:sz w:val="22"/>
              </w:rPr>
              <w:t>[besedilno polje – 30 znakov]</w:t>
            </w:r>
          </w:p>
          <w:p w14:paraId="68B15215" w14:textId="790216C5" w:rsidR="2C935A93" w:rsidRDefault="2C935A93" w:rsidP="003913DD">
            <w:pPr>
              <w:spacing w:line="259" w:lineRule="auto"/>
              <w:rPr>
                <w:sz w:val="22"/>
                <w:szCs w:val="22"/>
              </w:rPr>
            </w:pPr>
          </w:p>
        </w:tc>
        <w:tc>
          <w:tcPr>
            <w:tcW w:w="3442" w:type="dxa"/>
            <w:tcBorders>
              <w:top w:val="single" w:sz="8" w:space="0" w:color="auto"/>
              <w:left w:val="single" w:sz="8" w:space="0" w:color="auto"/>
              <w:bottom w:val="single" w:sz="8" w:space="0" w:color="auto"/>
              <w:right w:val="single" w:sz="8" w:space="0" w:color="auto"/>
            </w:tcBorders>
          </w:tcPr>
          <w:p w14:paraId="26BA2478" w14:textId="76782681" w:rsidR="29AF4FB8" w:rsidRDefault="29AF4FB8" w:rsidP="003913DD">
            <w:pPr>
              <w:spacing w:line="259" w:lineRule="auto"/>
              <w:rPr>
                <w:sz w:val="22"/>
                <w:szCs w:val="22"/>
              </w:rPr>
            </w:pPr>
            <w:r>
              <w:rPr>
                <w:sz w:val="22"/>
              </w:rPr>
              <w:t xml:space="preserve">Proračunska vrstica </w:t>
            </w:r>
          </w:p>
          <w:p w14:paraId="1520CBC7" w14:textId="02B33B19" w:rsidR="29AF4FB8" w:rsidRDefault="29AF4FB8" w:rsidP="003913DD">
            <w:pPr>
              <w:spacing w:line="259" w:lineRule="auto"/>
              <w:rPr>
                <w:sz w:val="22"/>
                <w:szCs w:val="22"/>
              </w:rPr>
            </w:pPr>
            <w:r>
              <w:rPr>
                <w:sz w:val="22"/>
              </w:rPr>
              <w:t>[številka, 15 števk)</w:t>
            </w:r>
          </w:p>
        </w:tc>
        <w:tc>
          <w:tcPr>
            <w:tcW w:w="3617" w:type="dxa"/>
            <w:tcBorders>
              <w:top w:val="single" w:sz="8" w:space="0" w:color="auto"/>
              <w:left w:val="single" w:sz="8" w:space="0" w:color="auto"/>
              <w:bottom w:val="single" w:sz="8" w:space="0" w:color="auto"/>
              <w:right w:val="single" w:sz="8" w:space="0" w:color="auto"/>
            </w:tcBorders>
          </w:tcPr>
          <w:p w14:paraId="05F029A9" w14:textId="25D65967" w:rsidR="29AF4FB8" w:rsidRDefault="29AF4FB8" w:rsidP="2C935A93">
            <w:pPr>
              <w:rPr>
                <w:sz w:val="22"/>
                <w:szCs w:val="22"/>
              </w:rPr>
            </w:pPr>
            <w:r>
              <w:rPr>
                <w:sz w:val="22"/>
              </w:rPr>
              <w:t>Shema/ukrep</w:t>
            </w:r>
          </w:p>
          <w:p w14:paraId="3FEDA2F8" w14:textId="05A3A274" w:rsidR="29AF4FB8" w:rsidRDefault="29AF4FB8" w:rsidP="2C935A93">
            <w:pPr>
              <w:rPr>
                <w:sz w:val="22"/>
                <w:szCs w:val="22"/>
              </w:rPr>
            </w:pPr>
            <w:r>
              <w:rPr>
                <w:sz w:val="22"/>
              </w:rPr>
              <w:t>[besedilno polje – 100 znakov]</w:t>
            </w:r>
          </w:p>
          <w:p w14:paraId="27D907BE" w14:textId="70E8A707" w:rsidR="2C935A93" w:rsidRDefault="2C935A93" w:rsidP="2C935A93">
            <w:pPr>
              <w:rPr>
                <w:sz w:val="22"/>
                <w:szCs w:val="22"/>
              </w:rPr>
            </w:pPr>
          </w:p>
        </w:tc>
      </w:tr>
      <w:tr w:rsidR="2C935A93" w14:paraId="0BEEA863" w14:textId="77777777" w:rsidTr="4C410F50">
        <w:trPr>
          <w:trHeight w:val="300"/>
        </w:trPr>
        <w:tc>
          <w:tcPr>
            <w:tcW w:w="4991" w:type="dxa"/>
            <w:gridSpan w:val="2"/>
            <w:tcBorders>
              <w:top w:val="single" w:sz="8" w:space="0" w:color="auto"/>
              <w:left w:val="single" w:sz="8" w:space="0" w:color="auto"/>
              <w:bottom w:val="single" w:sz="8" w:space="0" w:color="auto"/>
              <w:right w:val="single" w:sz="8" w:space="0" w:color="auto"/>
            </w:tcBorders>
          </w:tcPr>
          <w:p w14:paraId="0363E77D" w14:textId="354237EF" w:rsidR="6B80638E" w:rsidRDefault="6B80638E" w:rsidP="003913DD">
            <w:pPr>
              <w:spacing w:line="259" w:lineRule="auto"/>
              <w:rPr>
                <w:sz w:val="22"/>
                <w:szCs w:val="22"/>
              </w:rPr>
            </w:pPr>
            <w:r>
              <w:rPr>
                <w:sz w:val="22"/>
              </w:rPr>
              <w:t>Reg. koda upravičenca [besedilno polje – 20 znakov]</w:t>
            </w:r>
          </w:p>
          <w:p w14:paraId="21F7AC5B" w14:textId="52BD6C15" w:rsidR="2C935A93" w:rsidRDefault="2C935A93" w:rsidP="2C935A93">
            <w:pPr>
              <w:spacing w:line="259" w:lineRule="auto"/>
              <w:rPr>
                <w:sz w:val="22"/>
                <w:szCs w:val="22"/>
              </w:rPr>
            </w:pPr>
          </w:p>
        </w:tc>
        <w:tc>
          <w:tcPr>
            <w:tcW w:w="3617" w:type="dxa"/>
            <w:tcBorders>
              <w:top w:val="single" w:sz="8" w:space="0" w:color="auto"/>
              <w:left w:val="single" w:sz="8" w:space="0" w:color="auto"/>
              <w:bottom w:val="single" w:sz="8" w:space="0" w:color="auto"/>
              <w:right w:val="single" w:sz="8" w:space="0" w:color="auto"/>
            </w:tcBorders>
          </w:tcPr>
          <w:p w14:paraId="35A6CFB2" w14:textId="40574F9A" w:rsidR="76C82A4E" w:rsidRDefault="76C82A4E" w:rsidP="003913DD">
            <w:pPr>
              <w:spacing w:line="259" w:lineRule="auto"/>
              <w:rPr>
                <w:sz w:val="22"/>
                <w:szCs w:val="22"/>
              </w:rPr>
            </w:pPr>
            <w:r>
              <w:rPr>
                <w:sz w:val="22"/>
              </w:rPr>
              <w:t>Specifične pravne podlage [besedilno polje – 2 000 znakov]</w:t>
            </w:r>
          </w:p>
          <w:p w14:paraId="43EF9FC3" w14:textId="66D7DA0D" w:rsidR="2C935A93" w:rsidRDefault="2C935A93" w:rsidP="2C935A93">
            <w:pPr>
              <w:spacing w:line="259" w:lineRule="auto"/>
              <w:rPr>
                <w:sz w:val="22"/>
                <w:szCs w:val="22"/>
              </w:rPr>
            </w:pPr>
          </w:p>
        </w:tc>
      </w:tr>
      <w:tr w:rsidR="2C935A93" w14:paraId="1EBF65A7" w14:textId="77777777" w:rsidTr="4C410F50">
        <w:trPr>
          <w:trHeight w:val="300"/>
        </w:trPr>
        <w:tc>
          <w:tcPr>
            <w:tcW w:w="1549" w:type="dxa"/>
            <w:tcBorders>
              <w:top w:val="single" w:sz="8" w:space="0" w:color="auto"/>
              <w:left w:val="single" w:sz="8" w:space="0" w:color="auto"/>
              <w:bottom w:val="single" w:sz="8" w:space="0" w:color="auto"/>
              <w:right w:val="single" w:sz="8" w:space="0" w:color="auto"/>
            </w:tcBorders>
          </w:tcPr>
          <w:p w14:paraId="6CD4AB53" w14:textId="22C2E61D" w:rsidR="2C935A93" w:rsidRDefault="2C935A93" w:rsidP="2C935A93">
            <w:pPr>
              <w:rPr>
                <w:sz w:val="22"/>
                <w:szCs w:val="22"/>
              </w:rPr>
            </w:pPr>
            <w:r>
              <w:rPr>
                <w:sz w:val="22"/>
              </w:rPr>
              <w:t>Opis ugotovitve:</w:t>
            </w:r>
          </w:p>
          <w:p w14:paraId="39D28303" w14:textId="674B9DF8" w:rsidR="2C935A93" w:rsidRDefault="2C935A93" w:rsidP="003913DD">
            <w:pPr>
              <w:spacing w:line="259" w:lineRule="auto"/>
              <w:rPr>
                <w:sz w:val="22"/>
                <w:szCs w:val="22"/>
              </w:rPr>
            </w:pPr>
            <w:r>
              <w:rPr>
                <w:sz w:val="22"/>
              </w:rPr>
              <w:t xml:space="preserve"> </w:t>
            </w:r>
          </w:p>
        </w:tc>
        <w:tc>
          <w:tcPr>
            <w:tcW w:w="7059" w:type="dxa"/>
            <w:gridSpan w:val="2"/>
            <w:tcBorders>
              <w:top w:val="single" w:sz="8" w:space="0" w:color="auto"/>
              <w:left w:val="single" w:sz="8" w:space="0" w:color="auto"/>
              <w:bottom w:val="single" w:sz="8" w:space="0" w:color="auto"/>
              <w:right w:val="single" w:sz="8" w:space="0" w:color="auto"/>
            </w:tcBorders>
          </w:tcPr>
          <w:p w14:paraId="6D3D04BA" w14:textId="3676F5C2" w:rsidR="2C935A93" w:rsidRDefault="2C935A93" w:rsidP="2C935A93">
            <w:pPr>
              <w:rPr>
                <w:sz w:val="22"/>
                <w:szCs w:val="22"/>
              </w:rPr>
            </w:pPr>
            <w:r>
              <w:rPr>
                <w:sz w:val="22"/>
              </w:rPr>
              <w:t>[besedilno polje s 5 000 znaki in z naslednjimi informacijami]</w:t>
            </w:r>
          </w:p>
          <w:p w14:paraId="06EBCB79" w14:textId="45C382AD" w:rsidR="2C935A93" w:rsidRDefault="2C935A93" w:rsidP="2C935A93">
            <w:pPr>
              <w:rPr>
                <w:rFonts w:ascii="Symbol" w:eastAsia="Symbol" w:hAnsi="Symbol" w:cs="Symbol"/>
              </w:rPr>
            </w:pPr>
            <w:r>
              <w:rPr>
                <w:sz w:val="22"/>
              </w:rPr>
              <w:t xml:space="preserve">Vrsta napake: </w:t>
            </w:r>
            <w:r>
              <w:rPr>
                <w:i/>
              </w:rPr>
              <w:t>[Potrdite s kljukico]:</w:t>
            </w:r>
            <w:r>
              <w:t xml:space="preserve"> </w:t>
            </w:r>
            <w:r>
              <w:rPr>
                <w:rFonts w:ascii="Symbol" w:hAnsi="Symbol"/>
              </w:rPr>
              <w:t></w:t>
            </w:r>
          </w:p>
          <w:p w14:paraId="31BD4E75" w14:textId="7CF22800" w:rsidR="2C935A93" w:rsidRDefault="00E15F7C" w:rsidP="2C935A93">
            <w:pPr>
              <w:pStyle w:val="Odstavekseznama"/>
              <w:numPr>
                <w:ilvl w:val="0"/>
                <w:numId w:val="56"/>
              </w:numPr>
              <w:rPr>
                <w:sz w:val="22"/>
                <w:szCs w:val="22"/>
              </w:rPr>
            </w:pPr>
            <w:r>
              <w:rPr>
                <w:sz w:val="22"/>
              </w:rPr>
              <w:t>s</w:t>
            </w:r>
            <w:r w:rsidR="2C935A93">
              <w:rPr>
                <w:sz w:val="22"/>
              </w:rPr>
              <w:t xml:space="preserve">istemska napaka </w:t>
            </w:r>
            <w:r w:rsidR="2C935A93">
              <w:rPr>
                <w:sz w:val="22"/>
              </w:rPr>
              <w:t></w:t>
            </w:r>
          </w:p>
          <w:p w14:paraId="7C7BF70E" w14:textId="15B66D3B" w:rsidR="2C935A93" w:rsidRDefault="00E15F7C" w:rsidP="2C935A93">
            <w:pPr>
              <w:pStyle w:val="Odstavekseznama"/>
              <w:numPr>
                <w:ilvl w:val="0"/>
                <w:numId w:val="56"/>
              </w:numPr>
              <w:rPr>
                <w:sz w:val="22"/>
                <w:szCs w:val="22"/>
              </w:rPr>
            </w:pPr>
            <w:r>
              <w:rPr>
                <w:sz w:val="22"/>
              </w:rPr>
              <w:t>f</w:t>
            </w:r>
            <w:r w:rsidR="2C935A93">
              <w:rPr>
                <w:sz w:val="22"/>
              </w:rPr>
              <w:t xml:space="preserve">inančna napaka </w:t>
            </w:r>
            <w:r w:rsidR="2C935A93">
              <w:rPr>
                <w:sz w:val="22"/>
              </w:rPr>
              <w:t xml:space="preserve"> </w:t>
            </w:r>
          </w:p>
          <w:p w14:paraId="027CF0F4" w14:textId="51A117D3" w:rsidR="2C935A93" w:rsidRDefault="2C935A93" w:rsidP="2C935A93">
            <w:pPr>
              <w:rPr>
                <w:sz w:val="22"/>
                <w:szCs w:val="22"/>
              </w:rPr>
            </w:pPr>
            <w:r>
              <w:rPr>
                <w:sz w:val="22"/>
              </w:rPr>
              <w:t>Znesek finančne napake (število z dvema decimalnima mestoma)</w:t>
            </w:r>
          </w:p>
          <w:p w14:paraId="00294721" w14:textId="334766E7" w:rsidR="2C935A93" w:rsidRDefault="00E15F7C" w:rsidP="2C935A93">
            <w:pPr>
              <w:pStyle w:val="Odstavekseznama"/>
              <w:numPr>
                <w:ilvl w:val="0"/>
                <w:numId w:val="56"/>
              </w:numPr>
              <w:rPr>
                <w:sz w:val="22"/>
                <w:szCs w:val="22"/>
              </w:rPr>
            </w:pPr>
            <w:r>
              <w:rPr>
                <w:sz w:val="22"/>
              </w:rPr>
              <w:t>z</w:t>
            </w:r>
            <w:r w:rsidR="2C935A93">
              <w:rPr>
                <w:sz w:val="22"/>
              </w:rPr>
              <w:t xml:space="preserve">nana napaka </w:t>
            </w:r>
            <w:r w:rsidR="2C935A93">
              <w:rPr>
                <w:sz w:val="22"/>
              </w:rPr>
              <w:t></w:t>
            </w:r>
          </w:p>
          <w:p w14:paraId="6144B237" w14:textId="5762F772" w:rsidR="2C935A93" w:rsidRDefault="2C935A93" w:rsidP="2C935A93">
            <w:pPr>
              <w:rPr>
                <w:sz w:val="22"/>
                <w:szCs w:val="22"/>
              </w:rPr>
            </w:pPr>
            <w:r>
              <w:rPr>
                <w:sz w:val="22"/>
              </w:rPr>
              <w:t>Znesek znane napake (število z dvema decimalnima mestoma)</w:t>
            </w:r>
          </w:p>
          <w:p w14:paraId="5D69242D" w14:textId="072F6B7B" w:rsidR="2C935A93" w:rsidRDefault="2C935A93" w:rsidP="2C935A93">
            <w:pPr>
              <w:rPr>
                <w:sz w:val="22"/>
                <w:szCs w:val="22"/>
              </w:rPr>
            </w:pPr>
            <w:r>
              <w:rPr>
                <w:sz w:val="22"/>
              </w:rPr>
              <w:t xml:space="preserve"> </w:t>
            </w:r>
          </w:p>
          <w:p w14:paraId="73CAE139" w14:textId="06AF16F5" w:rsidR="2C935A93" w:rsidRDefault="0045573C" w:rsidP="2C935A93">
            <w:pPr>
              <w:pStyle w:val="Odstavekseznama"/>
              <w:numPr>
                <w:ilvl w:val="0"/>
                <w:numId w:val="56"/>
              </w:numPr>
              <w:rPr>
                <w:sz w:val="22"/>
                <w:szCs w:val="22"/>
              </w:rPr>
            </w:pPr>
            <w:r>
              <w:rPr>
                <w:sz w:val="22"/>
              </w:rPr>
              <w:t>f</w:t>
            </w:r>
            <w:r w:rsidR="2C935A93">
              <w:rPr>
                <w:sz w:val="22"/>
              </w:rPr>
              <w:t xml:space="preserve">ormalna napaka – </w:t>
            </w:r>
            <w:r w:rsidR="2C935A93">
              <w:rPr>
                <w:i/>
                <w:sz w:val="22"/>
              </w:rPr>
              <w:t xml:space="preserve">formalne napake nimajo finančnega vpliva in ne pomenijo splošne/sistemske težave – </w:t>
            </w:r>
            <w:r w:rsidR="2C935A93">
              <w:rPr>
                <w:sz w:val="22"/>
              </w:rPr>
              <w:t></w:t>
            </w:r>
          </w:p>
          <w:p w14:paraId="484B9994" w14:textId="4FDC2617" w:rsidR="2C935A93" w:rsidRDefault="2C935A93" w:rsidP="2C935A93">
            <w:pPr>
              <w:spacing w:line="259" w:lineRule="auto"/>
              <w:rPr>
                <w:sz w:val="22"/>
                <w:szCs w:val="22"/>
              </w:rPr>
            </w:pPr>
            <w:r>
              <w:rPr>
                <w:sz w:val="22"/>
              </w:rPr>
              <w:t xml:space="preserve">Navodila: </w:t>
            </w:r>
          </w:p>
          <w:p w14:paraId="0AE54939" w14:textId="08F85EE3" w:rsidR="2C935A93" w:rsidRDefault="2C935A93" w:rsidP="2C935A93">
            <w:pPr>
              <w:pStyle w:val="Odstavekseznama"/>
              <w:numPr>
                <w:ilvl w:val="0"/>
                <w:numId w:val="52"/>
              </w:numPr>
              <w:spacing w:line="259" w:lineRule="auto"/>
              <w:rPr>
                <w:sz w:val="22"/>
                <w:szCs w:val="22"/>
              </w:rPr>
            </w:pPr>
            <w:r>
              <w:rPr>
                <w:sz w:val="22"/>
              </w:rPr>
              <w:t xml:space="preserve">Izberete lahko več možnosti. </w:t>
            </w:r>
          </w:p>
          <w:p w14:paraId="25EF06E9" w14:textId="5450A146" w:rsidR="2C935A93" w:rsidRDefault="2C935A93" w:rsidP="2C935A93">
            <w:pPr>
              <w:pStyle w:val="Odstavekseznama"/>
              <w:numPr>
                <w:ilvl w:val="0"/>
                <w:numId w:val="52"/>
              </w:numPr>
              <w:spacing w:line="259" w:lineRule="auto"/>
              <w:rPr>
                <w:sz w:val="22"/>
                <w:szCs w:val="22"/>
              </w:rPr>
            </w:pPr>
            <w:r>
              <w:rPr>
                <w:sz w:val="22"/>
              </w:rPr>
              <w:t>Izbrati je treba vsaj eno vrsto napake.</w:t>
            </w:r>
          </w:p>
          <w:p w14:paraId="48D8FC10" w14:textId="3447D8EA" w:rsidR="2C935A93" w:rsidRDefault="2C935A93" w:rsidP="2C935A93">
            <w:pPr>
              <w:pStyle w:val="Odstavekseznama"/>
              <w:numPr>
                <w:ilvl w:val="0"/>
                <w:numId w:val="52"/>
              </w:numPr>
              <w:spacing w:line="259" w:lineRule="auto"/>
              <w:rPr>
                <w:sz w:val="22"/>
                <w:szCs w:val="22"/>
              </w:rPr>
            </w:pPr>
            <w:r>
              <w:rPr>
                <w:sz w:val="22"/>
              </w:rPr>
              <w:t xml:space="preserve">Za finančne in znane napake je poleg potrditve s kljukico obvezno polje z zneskom napake, da se potrdi znesek napake. </w:t>
            </w:r>
          </w:p>
        </w:tc>
      </w:tr>
      <w:tr w:rsidR="2C935A93" w14:paraId="237EFB6D" w14:textId="77777777" w:rsidTr="4C410F50">
        <w:trPr>
          <w:trHeight w:val="1560"/>
        </w:trPr>
        <w:tc>
          <w:tcPr>
            <w:tcW w:w="8608" w:type="dxa"/>
            <w:gridSpan w:val="3"/>
            <w:tcBorders>
              <w:top w:val="single" w:sz="8" w:space="0" w:color="auto"/>
              <w:left w:val="single" w:sz="8" w:space="0" w:color="auto"/>
              <w:bottom w:val="single" w:sz="8" w:space="0" w:color="auto"/>
            </w:tcBorders>
          </w:tcPr>
          <w:p w14:paraId="6361A5AE" w14:textId="216110D2" w:rsidR="063D539A" w:rsidRDefault="063D539A" w:rsidP="2C935A93">
            <w:pPr>
              <w:rPr>
                <w:sz w:val="22"/>
                <w:szCs w:val="22"/>
              </w:rPr>
            </w:pPr>
            <w:r>
              <w:rPr>
                <w:sz w:val="22"/>
              </w:rPr>
              <w:lastRenderedPageBreak/>
              <w:t>Točke nestrinjanja s plačilno agencijo [besedilno polje – 1 500 znakov]</w:t>
            </w:r>
          </w:p>
          <w:p w14:paraId="090B6BE1" w14:textId="626F3CE9" w:rsidR="2C935A93" w:rsidRDefault="2C935A93" w:rsidP="2C935A93">
            <w:pPr>
              <w:spacing w:line="259" w:lineRule="auto"/>
              <w:rPr>
                <w:sz w:val="22"/>
                <w:szCs w:val="22"/>
              </w:rPr>
            </w:pPr>
          </w:p>
          <w:p w14:paraId="0195CD28" w14:textId="68FDC016" w:rsidR="2C935A93" w:rsidRDefault="2C935A93" w:rsidP="2C935A93">
            <w:pPr>
              <w:rPr>
                <w:sz w:val="22"/>
                <w:szCs w:val="22"/>
              </w:rPr>
            </w:pPr>
          </w:p>
        </w:tc>
      </w:tr>
      <w:tr w:rsidR="2C935A93" w14:paraId="60E5A83A" w14:textId="77777777" w:rsidTr="4C410F50">
        <w:trPr>
          <w:trHeight w:val="300"/>
        </w:trPr>
        <w:tc>
          <w:tcPr>
            <w:tcW w:w="8608" w:type="dxa"/>
            <w:gridSpan w:val="3"/>
            <w:tcBorders>
              <w:top w:val="single" w:sz="8" w:space="0" w:color="auto"/>
              <w:left w:val="single" w:sz="8" w:space="0" w:color="auto"/>
              <w:bottom w:val="single" w:sz="8" w:space="0" w:color="auto"/>
            </w:tcBorders>
          </w:tcPr>
          <w:p w14:paraId="48A3F64D" w14:textId="29311833" w:rsidR="2C935A93" w:rsidRDefault="2C935A93" w:rsidP="2C935A93">
            <w:pPr>
              <w:rPr>
                <w:sz w:val="22"/>
                <w:szCs w:val="22"/>
              </w:rPr>
            </w:pPr>
            <w:r>
              <w:rPr>
                <w:sz w:val="22"/>
              </w:rPr>
              <w:t>Priporočilo [besedilno polje – 1 500 znakov]</w:t>
            </w:r>
          </w:p>
          <w:p w14:paraId="2290A6CE" w14:textId="718318EF" w:rsidR="2C935A93" w:rsidRDefault="2C935A93" w:rsidP="2C935A93">
            <w:pPr>
              <w:rPr>
                <w:sz w:val="22"/>
                <w:szCs w:val="22"/>
              </w:rPr>
            </w:pPr>
          </w:p>
          <w:p w14:paraId="21E64F8C" w14:textId="78E9460C" w:rsidR="2C935A93" w:rsidRDefault="2C935A93" w:rsidP="2C935A93">
            <w:pPr>
              <w:rPr>
                <w:sz w:val="22"/>
                <w:szCs w:val="22"/>
              </w:rPr>
            </w:pPr>
          </w:p>
        </w:tc>
      </w:tr>
    </w:tbl>
    <w:p w14:paraId="094FCFE9" w14:textId="7EA4E2CF" w:rsidR="4C410F50" w:rsidRPr="00E86A82" w:rsidRDefault="4C410F50" w:rsidP="00E86A82"/>
    <w:p w14:paraId="604193E2" w14:textId="384CE4A4" w:rsidR="2C935A93" w:rsidRDefault="2C935A93" w:rsidP="2C935A93">
      <w:pPr>
        <w:pStyle w:val="Text3"/>
        <w:ind w:left="720"/>
        <w:rPr>
          <w:i/>
          <w:iCs/>
          <w:sz w:val="22"/>
          <w:szCs w:val="22"/>
        </w:rPr>
      </w:pPr>
    </w:p>
    <w:p w14:paraId="02AC26D9" w14:textId="77777777" w:rsidR="00C22BB3" w:rsidRPr="00E86A82" w:rsidRDefault="00C22BB3" w:rsidP="007D3FF6">
      <w:pPr>
        <w:pStyle w:val="Text3"/>
        <w:ind w:left="720"/>
        <w:rPr>
          <w:i/>
          <w:sz w:val="22"/>
        </w:rPr>
      </w:pPr>
    </w:p>
    <w:p w14:paraId="4130A55A" w14:textId="77777777" w:rsidR="00C22BB3" w:rsidRPr="00BD2C85" w:rsidRDefault="00C22BB3" w:rsidP="007D3FF6">
      <w:pPr>
        <w:pStyle w:val="Text3"/>
        <w:ind w:left="720"/>
        <w:rPr>
          <w:sz w:val="22"/>
          <w:szCs w:val="22"/>
        </w:rPr>
      </w:pPr>
    </w:p>
    <w:p w14:paraId="7B28B73F" w14:textId="5F0F1C73" w:rsidR="00F261D5" w:rsidRPr="00384208" w:rsidRDefault="00791E1D" w:rsidP="00496D88">
      <w:pPr>
        <w:pStyle w:val="Naslov3"/>
        <w:tabs>
          <w:tab w:val="num" w:pos="709"/>
        </w:tabs>
        <w:ind w:left="709" w:hanging="709"/>
      </w:pPr>
      <w:bookmarkStart w:id="418" w:name="_Toc124956741"/>
      <w:bookmarkStart w:id="419" w:name="_Toc124957050"/>
      <w:bookmarkStart w:id="420" w:name="_Toc125035099"/>
      <w:bookmarkStart w:id="421" w:name="_Toc125035474"/>
      <w:bookmarkStart w:id="422" w:name="_Toc125036269"/>
      <w:bookmarkStart w:id="423" w:name="_Toc125036573"/>
      <w:bookmarkStart w:id="424" w:name="_Toc125449726"/>
      <w:bookmarkStart w:id="425" w:name="_Toc125450052"/>
      <w:bookmarkStart w:id="426" w:name="_Toc125450519"/>
      <w:bookmarkStart w:id="427" w:name="_Toc125450982"/>
      <w:bookmarkStart w:id="428" w:name="_Toc125451443"/>
      <w:bookmarkStart w:id="429" w:name="_Toc125451904"/>
      <w:bookmarkStart w:id="430" w:name="_Toc125452364"/>
      <w:bookmarkStart w:id="431" w:name="_Toc125452799"/>
      <w:bookmarkStart w:id="432" w:name="_Toc125453225"/>
      <w:bookmarkStart w:id="433" w:name="_Toc125454469"/>
      <w:bookmarkStart w:id="434" w:name="_Toc125463095"/>
      <w:bookmarkStart w:id="435" w:name="_Toc125463539"/>
      <w:bookmarkStart w:id="436" w:name="_Toc125463982"/>
      <w:bookmarkStart w:id="437" w:name="_Toc125464421"/>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tab/>
      </w:r>
      <w:bookmarkStart w:id="438" w:name="_Toc485138113"/>
      <w:bookmarkStart w:id="439" w:name="_Toc485384877"/>
      <w:bookmarkStart w:id="440" w:name="_Toc485138117"/>
      <w:bookmarkStart w:id="441" w:name="_Toc485384881"/>
      <w:bookmarkStart w:id="442" w:name="_Toc485138118"/>
      <w:bookmarkStart w:id="443" w:name="_Toc485384882"/>
      <w:bookmarkStart w:id="444" w:name="_Toc485138122"/>
      <w:bookmarkStart w:id="445" w:name="_Toc485384886"/>
      <w:bookmarkStart w:id="446" w:name="_Toc485138125"/>
      <w:bookmarkStart w:id="447" w:name="_Toc485384889"/>
      <w:bookmarkStart w:id="448" w:name="_Toc485138128"/>
      <w:bookmarkStart w:id="449" w:name="_Toc485384892"/>
      <w:bookmarkStart w:id="450" w:name="_Toc485138131"/>
      <w:bookmarkStart w:id="451" w:name="_Toc485384895"/>
      <w:bookmarkStart w:id="452" w:name="_Toc485138139"/>
      <w:bookmarkStart w:id="453" w:name="_Toc485384903"/>
      <w:bookmarkStart w:id="454" w:name="_Toc124956742"/>
      <w:bookmarkStart w:id="455" w:name="_Toc124957051"/>
      <w:bookmarkStart w:id="456" w:name="_Toc125035100"/>
      <w:bookmarkStart w:id="457" w:name="_Toc125035475"/>
      <w:bookmarkStart w:id="458" w:name="_Toc125036270"/>
      <w:bookmarkStart w:id="459" w:name="_Toc125036574"/>
      <w:bookmarkStart w:id="460" w:name="_Toc125449727"/>
      <w:bookmarkStart w:id="461" w:name="_Toc125450053"/>
      <w:bookmarkStart w:id="462" w:name="_Toc125450520"/>
      <w:bookmarkStart w:id="463" w:name="_Toc125450983"/>
      <w:bookmarkStart w:id="464" w:name="_Toc125451444"/>
      <w:bookmarkStart w:id="465" w:name="_Toc125451905"/>
      <w:bookmarkStart w:id="466" w:name="_Toc125452365"/>
      <w:bookmarkStart w:id="467" w:name="_Toc125452800"/>
      <w:bookmarkStart w:id="468" w:name="_Toc125453226"/>
      <w:bookmarkStart w:id="469" w:name="_Toc125454470"/>
      <w:bookmarkStart w:id="470" w:name="_Toc125463096"/>
      <w:bookmarkStart w:id="471" w:name="_Toc125463540"/>
      <w:bookmarkStart w:id="472" w:name="_Toc125463983"/>
      <w:bookmarkStart w:id="473" w:name="_Toc125464422"/>
      <w:bookmarkStart w:id="474" w:name="_Toc410118972"/>
      <w:bookmarkStart w:id="475" w:name="_Toc129601201"/>
      <w:bookmarkStart w:id="476" w:name="_Toc14623109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b/>
          <w:i w:val="0"/>
        </w:rPr>
        <w:t>Skupni rezultati preizkušanja glede populacije EKJS</w:t>
      </w:r>
      <w:bookmarkEnd w:id="474"/>
      <w:bookmarkEnd w:id="475"/>
      <w:bookmarkEnd w:id="476"/>
    </w:p>
    <w:p w14:paraId="640ADD67" w14:textId="77777777" w:rsidR="00F261D5" w:rsidRPr="004609DC" w:rsidRDefault="00F261D5" w:rsidP="007D3FF6">
      <w:pPr>
        <w:pStyle w:val="Text3"/>
        <w:ind w:left="720"/>
        <w:rPr>
          <w:i/>
        </w:rPr>
      </w:pPr>
      <w:r>
        <w:rPr>
          <w:i/>
          <w:sz w:val="22"/>
        </w:rPr>
        <w:t>[Navedite oceno rezultatov preizkušanja za populacijo EKJS.]</w:t>
      </w:r>
    </w:p>
    <w:p w14:paraId="0FDC9974" w14:textId="77777777" w:rsidR="002135CA" w:rsidRPr="00184C62" w:rsidRDefault="002135CA" w:rsidP="007D3FF6">
      <w:pPr>
        <w:pStyle w:val="Text3"/>
        <w:ind w:left="2069"/>
      </w:pPr>
    </w:p>
    <w:p w14:paraId="1CF7B33C" w14:textId="77777777" w:rsidR="00F61241" w:rsidRPr="00384208" w:rsidRDefault="00377715" w:rsidP="00496D88">
      <w:pPr>
        <w:pStyle w:val="Naslov3"/>
        <w:tabs>
          <w:tab w:val="num" w:pos="709"/>
        </w:tabs>
        <w:ind w:left="709" w:hanging="709"/>
      </w:pPr>
      <w:bookmarkStart w:id="477" w:name="_Toc410118991"/>
      <w:bookmarkStart w:id="478" w:name="_Toc422488058"/>
      <w:bookmarkStart w:id="479" w:name="_Toc129601202"/>
      <w:bookmarkStart w:id="480" w:name="_Toc146231092"/>
      <w:r>
        <w:rPr>
          <w:b/>
          <w:i w:val="0"/>
        </w:rPr>
        <w:t xml:space="preserve">Rezultati preizkušanj glede </w:t>
      </w:r>
      <w:proofErr w:type="spellStart"/>
      <w:r>
        <w:rPr>
          <w:b/>
          <w:i w:val="0"/>
        </w:rPr>
        <w:t>neoperativnih</w:t>
      </w:r>
      <w:proofErr w:type="spellEnd"/>
      <w:r>
        <w:rPr>
          <w:b/>
          <w:i w:val="0"/>
        </w:rPr>
        <w:t xml:space="preserve"> transakcij</w:t>
      </w:r>
      <w:bookmarkEnd w:id="477"/>
      <w:bookmarkEnd w:id="478"/>
      <w:bookmarkEnd w:id="479"/>
      <w:bookmarkEnd w:id="480"/>
    </w:p>
    <w:p w14:paraId="65A3D232" w14:textId="77777777" w:rsidR="003C4904" w:rsidRPr="004609DC" w:rsidRDefault="00BD3DC2" w:rsidP="006317D6">
      <w:pPr>
        <w:rPr>
          <w:sz w:val="22"/>
        </w:rPr>
      </w:pPr>
      <w:r>
        <w:rPr>
          <w:sz w:val="22"/>
        </w:rPr>
        <w:t xml:space="preserve">Za vsako revidirano populacijo je navedena ocena rezultatov našega preizkušanja. Ocenjevanje napak je vključeno v oddelek 6. Ugotovitve so podrobneje opisane v nadaljevanju. </w:t>
      </w:r>
    </w:p>
    <w:p w14:paraId="58C3BA5B" w14:textId="6185FD0A" w:rsidR="00325B81" w:rsidRPr="00384208" w:rsidRDefault="003C4904" w:rsidP="4A6D4908">
      <w:pPr>
        <w:pStyle w:val="Naslov4"/>
        <w:tabs>
          <w:tab w:val="num" w:pos="1701"/>
        </w:tabs>
        <w:ind w:left="1701"/>
        <w:rPr>
          <w:i/>
          <w:iCs/>
          <w:sz w:val="22"/>
          <w:szCs w:val="22"/>
        </w:rPr>
      </w:pPr>
      <w:bookmarkStart w:id="481" w:name="_Toc410118992"/>
      <w:bookmarkStart w:id="482" w:name="_Toc422488059"/>
      <w:bookmarkStart w:id="483" w:name="_Toc129601203"/>
      <w:bookmarkStart w:id="484" w:name="_Toc146231093"/>
      <w:r>
        <w:rPr>
          <w:i/>
          <w:sz w:val="22"/>
        </w:rPr>
        <w:t>Rezultati preizkušanja preglednic iz Priloge II – Nepravilnosti – k Uredbi (EU) št. 128/2014</w:t>
      </w:r>
      <w:bookmarkEnd w:id="481"/>
      <w:bookmarkEnd w:id="482"/>
      <w:r>
        <w:rPr>
          <w:i/>
          <w:sz w:val="22"/>
        </w:rPr>
        <w:t xml:space="preserve"> in Priloge V – Nepravilnosti – k Uredbi (EU) 2022/128</w:t>
      </w:r>
      <w:bookmarkEnd w:id="483"/>
      <w:bookmarkEnd w:id="484"/>
    </w:p>
    <w:p w14:paraId="67D10801" w14:textId="006B2407" w:rsidR="002135CA" w:rsidRPr="004609DC" w:rsidRDefault="002135CA" w:rsidP="00A17905">
      <w:pPr>
        <w:pStyle w:val="Naslov5"/>
        <w:numPr>
          <w:ilvl w:val="4"/>
          <w:numId w:val="44"/>
        </w:numPr>
        <w:ind w:left="3544" w:hanging="1417"/>
      </w:pPr>
      <w:r>
        <w:t>Opravljeno delo</w:t>
      </w:r>
    </w:p>
    <w:p w14:paraId="592CEB20" w14:textId="23655866" w:rsidR="002135CA" w:rsidRPr="00167CF7" w:rsidRDefault="002135CA" w:rsidP="006317D6">
      <w:pPr>
        <w:rPr>
          <w:sz w:val="22"/>
          <w:szCs w:val="22"/>
        </w:rPr>
      </w:pPr>
      <w:bookmarkStart w:id="485" w:name="_Toc422488060"/>
      <w:bookmarkStart w:id="486" w:name="_Toc410118993"/>
      <w:bookmarkStart w:id="487" w:name="_Toc452472499"/>
      <w:bookmarkStart w:id="488" w:name="_Toc452645583"/>
      <w:r>
        <w:rPr>
          <w:sz w:val="22"/>
        </w:rPr>
        <w:t>Prilogi 9 in 9A vsebujeta podroben seznam vseh preizkušenih transakcij in odkritih napak, vključno z njihovo finančno vrednostjo. [</w:t>
      </w:r>
      <w:r>
        <w:rPr>
          <w:i/>
          <w:sz w:val="22"/>
        </w:rPr>
        <w:t>Navedite sklic na Prilogo 8 – Ocenjevanje napak – dolžniki – EKJS ali EKJS in EKSRP.</w:t>
      </w:r>
      <w:r>
        <w:rPr>
          <w:sz w:val="22"/>
        </w:rPr>
        <w:t>]</w:t>
      </w:r>
      <w:bookmarkEnd w:id="485"/>
      <w:bookmarkEnd w:id="486"/>
      <w:bookmarkEnd w:id="487"/>
      <w:bookmarkEnd w:id="488"/>
    </w:p>
    <w:p w14:paraId="2B44FF85" w14:textId="437C8689" w:rsidR="002135CA" w:rsidRPr="00184C62" w:rsidRDefault="002135CA" w:rsidP="00A17905">
      <w:pPr>
        <w:pStyle w:val="Naslov5"/>
        <w:numPr>
          <w:ilvl w:val="4"/>
          <w:numId w:val="44"/>
        </w:numPr>
        <w:ind w:left="3544" w:hanging="1417"/>
      </w:pPr>
      <w:r>
        <w:t>Ocena, ugotovitve in priporočila</w:t>
      </w:r>
    </w:p>
    <w:p w14:paraId="110B6371" w14:textId="75548090" w:rsidR="002135CA" w:rsidRPr="000312D7" w:rsidRDefault="398C38F1" w:rsidP="003913DD">
      <w:pPr>
        <w:spacing w:line="259" w:lineRule="auto"/>
        <w:ind w:left="284"/>
        <w:rPr>
          <w:i/>
          <w:iCs/>
          <w:sz w:val="22"/>
          <w:szCs w:val="22"/>
        </w:rPr>
      </w:pPr>
      <w:r>
        <w:rPr>
          <w:i/>
          <w:sz w:val="22"/>
        </w:rPr>
        <w:t>Glej preglednico v oddelku 1.3.3.1.1.</w:t>
      </w:r>
    </w:p>
    <w:p w14:paraId="026B9C8C" w14:textId="49D74FA7" w:rsidR="002135CA" w:rsidRPr="00320392" w:rsidRDefault="002135CA" w:rsidP="2C935A93">
      <w:pPr>
        <w:pStyle w:val="Text3"/>
        <w:ind w:left="720"/>
        <w:rPr>
          <w:i/>
          <w:iCs/>
          <w:sz w:val="22"/>
          <w:szCs w:val="22"/>
        </w:rPr>
      </w:pPr>
    </w:p>
    <w:p w14:paraId="75614EA5" w14:textId="77777777" w:rsidR="002135CA" w:rsidRPr="004609DC" w:rsidRDefault="002135CA" w:rsidP="00035873">
      <w:pPr>
        <w:pStyle w:val="Text3"/>
        <w:ind w:left="720"/>
        <w:rPr>
          <w:i/>
          <w:sz w:val="22"/>
          <w:szCs w:val="22"/>
        </w:rPr>
      </w:pPr>
    </w:p>
    <w:p w14:paraId="3112FB18" w14:textId="6410A588" w:rsidR="003C4904" w:rsidRPr="00384208" w:rsidRDefault="003C4904" w:rsidP="00496D88">
      <w:pPr>
        <w:pStyle w:val="Naslov4"/>
        <w:tabs>
          <w:tab w:val="num" w:pos="1701"/>
        </w:tabs>
        <w:ind w:left="1701"/>
        <w:rPr>
          <w:i/>
          <w:sz w:val="22"/>
          <w:szCs w:val="22"/>
        </w:rPr>
      </w:pPr>
      <w:bookmarkStart w:id="489" w:name="_Toc410118995"/>
      <w:bookmarkStart w:id="490" w:name="_Toc422488062"/>
      <w:bookmarkStart w:id="491" w:name="_Toc129601204"/>
      <w:bookmarkStart w:id="492" w:name="_Toc146231094"/>
      <w:r>
        <w:rPr>
          <w:i/>
          <w:sz w:val="22"/>
        </w:rPr>
        <w:t>Rezultati preizkušanja preglednic iz Priloge III k Uredbi (EU) št. 128/2014</w:t>
      </w:r>
      <w:bookmarkEnd w:id="489"/>
      <w:bookmarkEnd w:id="490"/>
      <w:bookmarkEnd w:id="491"/>
      <w:bookmarkEnd w:id="492"/>
    </w:p>
    <w:p w14:paraId="40378888" w14:textId="74B4E7B0" w:rsidR="00B80CEA" w:rsidRPr="004609DC" w:rsidRDefault="00B80CEA" w:rsidP="00A17905">
      <w:pPr>
        <w:pStyle w:val="Naslov5"/>
        <w:numPr>
          <w:ilvl w:val="4"/>
          <w:numId w:val="45"/>
        </w:numPr>
        <w:ind w:left="3544" w:hanging="1417"/>
      </w:pPr>
      <w:r>
        <w:t>Opravljeno delo</w:t>
      </w:r>
    </w:p>
    <w:p w14:paraId="2D7DA7D1" w14:textId="22E5407C" w:rsidR="00B80CEA" w:rsidRPr="006075FE" w:rsidRDefault="00B80CEA" w:rsidP="2C935A93">
      <w:pPr>
        <w:rPr>
          <w:sz w:val="22"/>
          <w:szCs w:val="22"/>
        </w:rPr>
      </w:pPr>
      <w:bookmarkStart w:id="493" w:name="_Toc422488063"/>
      <w:bookmarkStart w:id="494" w:name="_Toc410118996"/>
      <w:bookmarkStart w:id="495" w:name="_Toc452472502"/>
      <w:bookmarkStart w:id="496" w:name="_Toc452645586"/>
      <w:r>
        <w:rPr>
          <w:sz w:val="22"/>
        </w:rPr>
        <w:t>Priloga 10 vsebuje podroben seznam vseh preizkušenih transakcij in odkritih napak, vključno z njihovo finančno vrednostjo. [</w:t>
      </w:r>
      <w:r>
        <w:rPr>
          <w:i/>
          <w:sz w:val="22"/>
        </w:rPr>
        <w:t>Navedite sklic na Prilogo 8 – Ocenjevanje napak – dolžniki – EKJS ali EKJS in EKSRP.</w:t>
      </w:r>
      <w:r>
        <w:rPr>
          <w:sz w:val="22"/>
        </w:rPr>
        <w:t>]</w:t>
      </w:r>
      <w:bookmarkEnd w:id="493"/>
      <w:bookmarkEnd w:id="494"/>
      <w:bookmarkEnd w:id="495"/>
      <w:bookmarkEnd w:id="496"/>
    </w:p>
    <w:p w14:paraId="489BD1AB" w14:textId="5F18D8D0" w:rsidR="00B80CEA" w:rsidRPr="004609DC" w:rsidRDefault="00B80CEA" w:rsidP="00A17905">
      <w:pPr>
        <w:pStyle w:val="Naslov5"/>
        <w:numPr>
          <w:ilvl w:val="4"/>
          <w:numId w:val="45"/>
        </w:numPr>
        <w:ind w:left="3544" w:hanging="1417"/>
      </w:pPr>
      <w:r>
        <w:t>Ocena, ugotovitve in priporočila</w:t>
      </w:r>
    </w:p>
    <w:p w14:paraId="3717A6BF" w14:textId="1BECBDA3" w:rsidR="1962DDAC" w:rsidRDefault="00B80CEA" w:rsidP="00EF5641">
      <w:pPr>
        <w:pStyle w:val="Text3"/>
        <w:ind w:left="720"/>
        <w:rPr>
          <w:i/>
          <w:iCs/>
          <w:sz w:val="22"/>
          <w:szCs w:val="22"/>
        </w:rPr>
      </w:pPr>
      <w:r>
        <w:rPr>
          <w:i/>
          <w:sz w:val="22"/>
        </w:rPr>
        <w:t>Glej preglednico v oddelku 1.3.3.1.1.</w:t>
      </w:r>
    </w:p>
    <w:p w14:paraId="0967F2D3" w14:textId="77777777" w:rsidR="003C4904" w:rsidRPr="00384208" w:rsidRDefault="003C4904" w:rsidP="00496D88">
      <w:pPr>
        <w:pStyle w:val="Naslov4"/>
        <w:tabs>
          <w:tab w:val="num" w:pos="1701"/>
        </w:tabs>
        <w:ind w:left="1701"/>
        <w:rPr>
          <w:szCs w:val="22"/>
        </w:rPr>
      </w:pPr>
      <w:bookmarkStart w:id="497" w:name="_Toc129026543"/>
      <w:bookmarkStart w:id="498" w:name="_Toc129026907"/>
      <w:bookmarkStart w:id="499" w:name="_Toc129077275"/>
      <w:bookmarkStart w:id="500" w:name="_Toc129077647"/>
      <w:bookmarkStart w:id="501" w:name="_Toc129078017"/>
      <w:bookmarkStart w:id="502" w:name="_Toc129175169"/>
      <w:bookmarkStart w:id="503" w:name="_Toc129175540"/>
      <w:bookmarkStart w:id="504" w:name="_Toc129175913"/>
      <w:bookmarkStart w:id="505" w:name="_Toc129338390"/>
      <w:bookmarkStart w:id="506" w:name="_Toc129026544"/>
      <w:bookmarkStart w:id="507" w:name="_Toc129026908"/>
      <w:bookmarkStart w:id="508" w:name="_Toc129077276"/>
      <w:bookmarkStart w:id="509" w:name="_Toc129077648"/>
      <w:bookmarkStart w:id="510" w:name="_Toc129078018"/>
      <w:bookmarkStart w:id="511" w:name="_Toc129175170"/>
      <w:bookmarkStart w:id="512" w:name="_Toc129175541"/>
      <w:bookmarkStart w:id="513" w:name="_Toc129175914"/>
      <w:bookmarkStart w:id="514" w:name="_Toc129338391"/>
      <w:bookmarkStart w:id="515" w:name="_Toc410118998"/>
      <w:bookmarkStart w:id="516" w:name="_Toc129601205"/>
      <w:bookmarkStart w:id="517" w:name="_Toc146231095"/>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Pr>
          <w:i/>
          <w:sz w:val="22"/>
        </w:rPr>
        <w:lastRenderedPageBreak/>
        <w:t>Rezultati preizkušanja v zvezi s predplačili in varščinami</w:t>
      </w:r>
      <w:bookmarkEnd w:id="515"/>
      <w:bookmarkEnd w:id="516"/>
      <w:bookmarkEnd w:id="517"/>
      <w:r>
        <w:rPr>
          <w:i/>
          <w:sz w:val="22"/>
        </w:rPr>
        <w:t xml:space="preserve"> </w:t>
      </w:r>
    </w:p>
    <w:p w14:paraId="73DB3708" w14:textId="52B258BF" w:rsidR="003C4904" w:rsidRPr="00184C62" w:rsidRDefault="003C4904" w:rsidP="00A17905">
      <w:pPr>
        <w:pStyle w:val="Naslov5"/>
        <w:numPr>
          <w:ilvl w:val="4"/>
          <w:numId w:val="46"/>
        </w:numPr>
        <w:ind w:left="3544" w:hanging="1417"/>
      </w:pPr>
      <w:r>
        <w:t>Opravljeno delo</w:t>
      </w:r>
    </w:p>
    <w:p w14:paraId="3BDB1874" w14:textId="77777777" w:rsidR="003C4904" w:rsidRPr="004609DC" w:rsidRDefault="003C4904" w:rsidP="006317D6">
      <w:r>
        <w:t>Priloga 11 vsebuje podroben seznam vseh preizkušenih transakcij in odkritih napak, vključno z njihovo finančno vrednostjo.</w:t>
      </w:r>
    </w:p>
    <w:p w14:paraId="5F45FF5E" w14:textId="326FF2DD" w:rsidR="003C4904" w:rsidRPr="004609DC" w:rsidRDefault="003C4904" w:rsidP="00A17905">
      <w:pPr>
        <w:pStyle w:val="Naslov5"/>
        <w:numPr>
          <w:ilvl w:val="4"/>
          <w:numId w:val="46"/>
        </w:numPr>
        <w:ind w:left="3544" w:hanging="1417"/>
      </w:pPr>
      <w:r>
        <w:t>Ocena, ugotovitve in priporočila</w:t>
      </w:r>
    </w:p>
    <w:p w14:paraId="16B6B8D8" w14:textId="435964B8" w:rsidR="003C4904" w:rsidRDefault="08B6AC68" w:rsidP="003913DD">
      <w:pPr>
        <w:spacing w:line="259" w:lineRule="auto"/>
        <w:ind w:left="284"/>
        <w:rPr>
          <w:i/>
          <w:iCs/>
          <w:sz w:val="22"/>
          <w:szCs w:val="22"/>
        </w:rPr>
      </w:pPr>
      <w:r>
        <w:rPr>
          <w:i/>
          <w:sz w:val="22"/>
        </w:rPr>
        <w:t>Glej preglednico v oddelku 1.3.3.1.1.</w:t>
      </w:r>
    </w:p>
    <w:p w14:paraId="754BD5AA" w14:textId="38F971AD" w:rsidR="2C935A93" w:rsidRDefault="2C935A93" w:rsidP="2C935A93">
      <w:pPr>
        <w:pStyle w:val="Text3"/>
        <w:ind w:left="720"/>
        <w:rPr>
          <w:i/>
          <w:iCs/>
          <w:sz w:val="22"/>
          <w:szCs w:val="22"/>
        </w:rPr>
      </w:pPr>
    </w:p>
    <w:p w14:paraId="01FA5BB5" w14:textId="77777777" w:rsidR="00E4445A" w:rsidRPr="00E4445A" w:rsidRDefault="00E4445A" w:rsidP="00E4445A">
      <w:pPr>
        <w:pStyle w:val="Text3"/>
      </w:pPr>
      <w:bookmarkStart w:id="518" w:name="_Toc400028257"/>
      <w:bookmarkEnd w:id="518"/>
    </w:p>
    <w:p w14:paraId="7C9CE227" w14:textId="77777777" w:rsidR="00F261D5" w:rsidRPr="00510A55" w:rsidRDefault="00F261D5" w:rsidP="00496D88">
      <w:pPr>
        <w:pStyle w:val="Naslov2"/>
        <w:ind w:left="709" w:hanging="709"/>
      </w:pPr>
      <w:bookmarkStart w:id="519" w:name="_Toc450965061"/>
      <w:r>
        <w:br w:type="page"/>
      </w:r>
      <w:bookmarkStart w:id="520" w:name="_Toc410119000"/>
      <w:bookmarkStart w:id="521" w:name="_Toc129601206"/>
      <w:bookmarkStart w:id="522" w:name="_Toc146231096"/>
      <w:r>
        <w:rPr>
          <w:sz w:val="24"/>
        </w:rPr>
        <w:lastRenderedPageBreak/>
        <w:t>Uskladitev mesečnih in letnih izjav</w:t>
      </w:r>
      <w:bookmarkEnd w:id="519"/>
      <w:bookmarkEnd w:id="520"/>
      <w:bookmarkEnd w:id="521"/>
      <w:bookmarkEnd w:id="522"/>
    </w:p>
    <w:p w14:paraId="299CE33D" w14:textId="77777777" w:rsidR="00D3728F" w:rsidRPr="00B3092B" w:rsidRDefault="00D3728F" w:rsidP="007D3FF6">
      <w:pPr>
        <w:pStyle w:val="Text1"/>
        <w:ind w:left="635"/>
        <w:rPr>
          <w:b/>
        </w:rPr>
      </w:pPr>
    </w:p>
    <w:p w14:paraId="02C66950" w14:textId="77777777" w:rsidR="00F61241" w:rsidRPr="00384208" w:rsidRDefault="00F261D5" w:rsidP="00496D88">
      <w:pPr>
        <w:pStyle w:val="Naslov3"/>
        <w:tabs>
          <w:tab w:val="num" w:pos="709"/>
        </w:tabs>
        <w:ind w:left="709" w:hanging="709"/>
      </w:pPr>
      <w:bookmarkStart w:id="523" w:name="_Toc203373394"/>
      <w:bookmarkStart w:id="524" w:name="_Toc410119001"/>
      <w:bookmarkStart w:id="525" w:name="_Toc129601207"/>
      <w:bookmarkStart w:id="526" w:name="_Toc146231097"/>
      <w:bookmarkStart w:id="527" w:name="_Toc158003992"/>
      <w:r>
        <w:rPr>
          <w:b/>
          <w:i w:val="0"/>
        </w:rPr>
        <w:t>Uskladitev mesečnih in letnih izjav o odhodkih EKJS</w:t>
      </w:r>
      <w:bookmarkEnd w:id="523"/>
      <w:bookmarkEnd w:id="524"/>
      <w:bookmarkEnd w:id="525"/>
      <w:bookmarkEnd w:id="526"/>
    </w:p>
    <w:p w14:paraId="10C2E6DA" w14:textId="77777777" w:rsidR="00F261D5" w:rsidRPr="00384208" w:rsidRDefault="00F261D5" w:rsidP="00496D88">
      <w:pPr>
        <w:pStyle w:val="Naslov4"/>
        <w:tabs>
          <w:tab w:val="num" w:pos="1701"/>
        </w:tabs>
        <w:ind w:left="1701"/>
        <w:rPr>
          <w:szCs w:val="22"/>
        </w:rPr>
      </w:pPr>
      <w:bookmarkStart w:id="528" w:name="_Toc203373395"/>
      <w:bookmarkStart w:id="529" w:name="_Toc410119002"/>
      <w:bookmarkStart w:id="530" w:name="_Toc129601208"/>
      <w:bookmarkStart w:id="531" w:name="_Toc146231098"/>
      <w:r>
        <w:rPr>
          <w:i/>
          <w:sz w:val="22"/>
        </w:rPr>
        <w:t>Standard</w:t>
      </w:r>
      <w:bookmarkEnd w:id="528"/>
      <w:bookmarkEnd w:id="529"/>
      <w:bookmarkEnd w:id="530"/>
      <w:bookmarkEnd w:id="531"/>
    </w:p>
    <w:p w14:paraId="201EE2EF" w14:textId="77777777" w:rsidR="00F261D5" w:rsidRPr="004609DC" w:rsidRDefault="00F261D5" w:rsidP="006317D6">
      <w:pPr>
        <w:rPr>
          <w:sz w:val="22"/>
          <w:szCs w:val="22"/>
        </w:rPr>
      </w:pPr>
      <w:r>
        <w:rPr>
          <w:sz w:val="22"/>
        </w:rPr>
        <w:t xml:space="preserve">Preveriti, ali je končna alinea za mesec (končna preglednica 104) v skladu z letno izjavo za proračunsko leto 20XX za EKJS.  </w:t>
      </w:r>
    </w:p>
    <w:p w14:paraId="5BF4BBF8" w14:textId="77777777" w:rsidR="00F261D5" w:rsidRPr="00384208" w:rsidRDefault="00F261D5" w:rsidP="00496D88">
      <w:pPr>
        <w:pStyle w:val="Naslov4"/>
        <w:tabs>
          <w:tab w:val="num" w:pos="1701"/>
        </w:tabs>
        <w:ind w:left="1701"/>
        <w:rPr>
          <w:szCs w:val="22"/>
        </w:rPr>
      </w:pPr>
      <w:bookmarkStart w:id="532" w:name="_Toc203373396"/>
      <w:bookmarkStart w:id="533" w:name="_Toc410119003"/>
      <w:bookmarkStart w:id="534" w:name="_Toc129601209"/>
      <w:bookmarkStart w:id="535" w:name="_Toc146231099"/>
      <w:r>
        <w:rPr>
          <w:i/>
          <w:sz w:val="22"/>
        </w:rPr>
        <w:t>Opravljeno delo</w:t>
      </w:r>
      <w:bookmarkEnd w:id="532"/>
      <w:bookmarkEnd w:id="533"/>
      <w:bookmarkEnd w:id="534"/>
      <w:bookmarkEnd w:id="535"/>
    </w:p>
    <w:p w14:paraId="56DC0E6E" w14:textId="77777777" w:rsidR="00F261D5" w:rsidRPr="004609DC" w:rsidRDefault="00F261D5" w:rsidP="006317D6">
      <w:pPr>
        <w:rPr>
          <w:sz w:val="22"/>
        </w:rPr>
      </w:pPr>
      <w:r>
        <w:rPr>
          <w:sz w:val="22"/>
        </w:rPr>
        <w:t>Preverili smo razlike in razlage v elektronski preglednici „</w:t>
      </w:r>
      <w:proofErr w:type="spellStart"/>
      <w:r>
        <w:rPr>
          <w:sz w:val="22"/>
        </w:rPr>
        <w:t>diff</w:t>
      </w:r>
      <w:proofErr w:type="spellEnd"/>
      <w:r>
        <w:rPr>
          <w:sz w:val="22"/>
        </w:rPr>
        <w:t>.“ (dokument/XXXX/XXXX, razlagalno-usklajevalne kode „A“), ki jo je predložila plačilna agencija.</w:t>
      </w:r>
    </w:p>
    <w:p w14:paraId="53227D08" w14:textId="77777777" w:rsidR="00F261D5" w:rsidRPr="004609DC" w:rsidRDefault="00F261D5" w:rsidP="006317D6">
      <w:pPr>
        <w:rPr>
          <w:sz w:val="22"/>
          <w:szCs w:val="22"/>
        </w:rPr>
      </w:pPr>
      <w:r>
        <w:rPr>
          <w:sz w:val="22"/>
        </w:rPr>
        <w:t xml:space="preserve">Poleg tega smo ocenili administrativne napake, prijavljene v mesečnih izjavah, in napake, ki so bile posebej prijavljene v letni izjavi. Preverili smo tudi, da znesek administrativnih napak ni vključen v preglednice iz prilog II in III, in pregledali, ali so bili ti zneski vrnjeni v sklad </w:t>
      </w:r>
      <w:r>
        <w:rPr>
          <w:rStyle w:val="Sprotnaopomba-sklic"/>
          <w:sz w:val="22"/>
          <w:szCs w:val="22"/>
        </w:rPr>
        <w:footnoteReference w:id="5"/>
      </w:r>
      <w:r>
        <w:rPr>
          <w:sz w:val="22"/>
        </w:rPr>
        <w:t>.</w:t>
      </w:r>
    </w:p>
    <w:p w14:paraId="6D238B66" w14:textId="77777777" w:rsidR="00F261D5" w:rsidRPr="00384208" w:rsidRDefault="00F261D5" w:rsidP="00496D88">
      <w:pPr>
        <w:pStyle w:val="Naslov4"/>
        <w:tabs>
          <w:tab w:val="num" w:pos="1701"/>
        </w:tabs>
        <w:ind w:left="1701"/>
        <w:rPr>
          <w:szCs w:val="22"/>
        </w:rPr>
      </w:pPr>
      <w:bookmarkStart w:id="536" w:name="_Toc203373397"/>
      <w:bookmarkStart w:id="537" w:name="_Toc410119004"/>
      <w:bookmarkStart w:id="538" w:name="_Toc129601210"/>
      <w:bookmarkStart w:id="539" w:name="_Toc146231100"/>
      <w:r>
        <w:rPr>
          <w:i/>
          <w:sz w:val="22"/>
        </w:rPr>
        <w:t>Ugotovitve</w:t>
      </w:r>
      <w:bookmarkEnd w:id="536"/>
      <w:bookmarkEnd w:id="537"/>
      <w:bookmarkEnd w:id="538"/>
      <w:bookmarkEnd w:id="539"/>
    </w:p>
    <w:p w14:paraId="07A7ACB0" w14:textId="6ACE9995" w:rsidR="00F261D5" w:rsidRPr="000D6ABA" w:rsidRDefault="34B48A7F" w:rsidP="00A17905">
      <w:pPr>
        <w:pStyle w:val="Naslov5"/>
        <w:numPr>
          <w:ilvl w:val="4"/>
          <w:numId w:val="47"/>
        </w:numPr>
        <w:ind w:left="3544" w:hanging="1417"/>
      </w:pPr>
      <w:r>
        <w:t>Uskladitev razlik</w:t>
      </w:r>
    </w:p>
    <w:p w14:paraId="1D573A69" w14:textId="3EDE9368" w:rsidR="0857D237" w:rsidRPr="00496D88" w:rsidRDefault="0857D237" w:rsidP="00496D88">
      <w:pPr>
        <w:pStyle w:val="Text4"/>
      </w:pPr>
      <w:r>
        <w:t>[]</w:t>
      </w:r>
    </w:p>
    <w:p w14:paraId="28D7434F" w14:textId="77777777" w:rsidR="00F261D5" w:rsidRDefault="00F261D5" w:rsidP="007D3FF6">
      <w:pPr>
        <w:tabs>
          <w:tab w:val="left" w:pos="9000"/>
        </w:tabs>
        <w:spacing w:before="60" w:after="60"/>
        <w:ind w:left="873" w:right="29" w:hanging="720"/>
        <w:rPr>
          <w:sz w:val="22"/>
        </w:rPr>
      </w:pP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1858"/>
        <w:gridCol w:w="1956"/>
        <w:gridCol w:w="1696"/>
      </w:tblGrid>
      <w:tr w:rsidR="0070523E" w:rsidRPr="004609DC" w14:paraId="6BE3E705" w14:textId="77777777" w:rsidTr="514905D9">
        <w:trPr>
          <w:trHeight w:val="660"/>
          <w:jc w:val="center"/>
        </w:trPr>
        <w:tc>
          <w:tcPr>
            <w:tcW w:w="2837" w:type="dxa"/>
          </w:tcPr>
          <w:p w14:paraId="0885FD6C" w14:textId="77777777" w:rsidR="0070523E" w:rsidRPr="004609DC" w:rsidRDefault="0070523E" w:rsidP="0070523E">
            <w:pPr>
              <w:spacing w:before="60" w:after="60"/>
              <w:ind w:left="153"/>
              <w:rPr>
                <w:b/>
                <w:bCs/>
                <w:sz w:val="22"/>
                <w:szCs w:val="22"/>
              </w:rPr>
            </w:pPr>
            <w:r>
              <w:rPr>
                <w:b/>
                <w:sz w:val="22"/>
              </w:rPr>
              <w:t>Proračunska postavka</w:t>
            </w:r>
          </w:p>
        </w:tc>
        <w:tc>
          <w:tcPr>
            <w:tcW w:w="1858" w:type="dxa"/>
          </w:tcPr>
          <w:p w14:paraId="389E3644" w14:textId="4493F6F0" w:rsidR="0070523E" w:rsidRPr="004609DC" w:rsidRDefault="3E1EC52A" w:rsidP="514905D9">
            <w:pPr>
              <w:spacing w:before="60" w:after="60" w:line="259" w:lineRule="auto"/>
              <w:ind w:left="153"/>
              <w:jc w:val="center"/>
              <w:rPr>
                <w:b/>
                <w:bCs/>
                <w:sz w:val="22"/>
                <w:szCs w:val="22"/>
              </w:rPr>
            </w:pPr>
            <w:r>
              <w:rPr>
                <w:b/>
                <w:sz w:val="22"/>
              </w:rPr>
              <w:t xml:space="preserve">Končna alinea za mesec </w:t>
            </w:r>
          </w:p>
          <w:p w14:paraId="1757DDC5" w14:textId="635CAD0E" w:rsidR="0070523E" w:rsidRPr="004609DC" w:rsidRDefault="0070523E" w:rsidP="0070523E">
            <w:pPr>
              <w:spacing w:before="60" w:after="60"/>
              <w:ind w:left="153"/>
              <w:jc w:val="center"/>
              <w:rPr>
                <w:b/>
                <w:bCs/>
                <w:sz w:val="22"/>
                <w:szCs w:val="22"/>
              </w:rPr>
            </w:pPr>
          </w:p>
        </w:tc>
        <w:tc>
          <w:tcPr>
            <w:tcW w:w="1956" w:type="dxa"/>
          </w:tcPr>
          <w:p w14:paraId="20E397A0" w14:textId="5779CD45" w:rsidR="0070523E" w:rsidRPr="004609DC" w:rsidRDefault="37D5CE10" w:rsidP="514905D9">
            <w:pPr>
              <w:spacing w:before="60" w:after="60" w:line="259" w:lineRule="auto"/>
              <w:ind w:left="153"/>
              <w:jc w:val="center"/>
              <w:rPr>
                <w:b/>
                <w:bCs/>
                <w:sz w:val="22"/>
                <w:szCs w:val="22"/>
              </w:rPr>
            </w:pPr>
            <w:r>
              <w:rPr>
                <w:b/>
                <w:sz w:val="22"/>
              </w:rPr>
              <w:t>Letna izjava</w:t>
            </w:r>
          </w:p>
        </w:tc>
        <w:tc>
          <w:tcPr>
            <w:tcW w:w="1696" w:type="dxa"/>
          </w:tcPr>
          <w:p w14:paraId="563C8C6C" w14:textId="77777777" w:rsidR="0070523E" w:rsidRPr="004609DC" w:rsidRDefault="0070523E" w:rsidP="0070523E">
            <w:pPr>
              <w:spacing w:before="60" w:after="60"/>
              <w:ind w:left="153"/>
              <w:jc w:val="center"/>
              <w:rPr>
                <w:b/>
                <w:sz w:val="22"/>
              </w:rPr>
            </w:pPr>
            <w:r>
              <w:rPr>
                <w:b/>
                <w:sz w:val="22"/>
              </w:rPr>
              <w:t>Razlika</w:t>
            </w:r>
          </w:p>
        </w:tc>
      </w:tr>
      <w:tr w:rsidR="0070523E" w:rsidRPr="004609DC" w14:paraId="7BDDC729" w14:textId="77777777" w:rsidTr="514905D9">
        <w:trPr>
          <w:trHeight w:val="409"/>
          <w:jc w:val="center"/>
        </w:trPr>
        <w:tc>
          <w:tcPr>
            <w:tcW w:w="2837" w:type="dxa"/>
          </w:tcPr>
          <w:p w14:paraId="21229837" w14:textId="77777777" w:rsidR="0070523E" w:rsidRPr="00EC2453" w:rsidRDefault="0070523E" w:rsidP="0070523E">
            <w:pPr>
              <w:spacing w:before="60" w:after="60"/>
              <w:ind w:left="873" w:hanging="720"/>
              <w:rPr>
                <w:sz w:val="22"/>
              </w:rPr>
            </w:pPr>
            <w:r>
              <w:rPr>
                <w:sz w:val="22"/>
              </w:rPr>
              <w:t>08 02 05 04 SOP</w:t>
            </w:r>
          </w:p>
        </w:tc>
        <w:tc>
          <w:tcPr>
            <w:tcW w:w="1858" w:type="dxa"/>
          </w:tcPr>
          <w:p w14:paraId="473630F3" w14:textId="4A1D5E52" w:rsidR="0070523E" w:rsidRPr="004609DC" w:rsidRDefault="0070523E" w:rsidP="0070523E">
            <w:pPr>
              <w:tabs>
                <w:tab w:val="left" w:pos="1769"/>
                <w:tab w:val="left" w:pos="1803"/>
              </w:tabs>
              <w:spacing w:before="60" w:after="60"/>
              <w:ind w:left="153" w:right="176"/>
              <w:jc w:val="right"/>
              <w:rPr>
                <w:sz w:val="22"/>
              </w:rPr>
            </w:pPr>
          </w:p>
        </w:tc>
        <w:tc>
          <w:tcPr>
            <w:tcW w:w="1956" w:type="dxa"/>
          </w:tcPr>
          <w:p w14:paraId="0500B23F" w14:textId="02D21AB4" w:rsidR="0070523E" w:rsidRPr="004609DC" w:rsidRDefault="0070523E" w:rsidP="0070523E">
            <w:pPr>
              <w:tabs>
                <w:tab w:val="decimal" w:pos="1296"/>
              </w:tabs>
              <w:spacing w:before="60" w:after="60"/>
              <w:ind w:left="153"/>
              <w:rPr>
                <w:sz w:val="22"/>
              </w:rPr>
            </w:pPr>
          </w:p>
        </w:tc>
        <w:tc>
          <w:tcPr>
            <w:tcW w:w="1696" w:type="dxa"/>
          </w:tcPr>
          <w:p w14:paraId="06C2D7CF" w14:textId="5FCF87B0" w:rsidR="0070523E" w:rsidRPr="004609DC" w:rsidRDefault="0070523E" w:rsidP="0070523E">
            <w:pPr>
              <w:tabs>
                <w:tab w:val="decimal" w:pos="1152"/>
              </w:tabs>
              <w:spacing w:before="60" w:after="60"/>
              <w:rPr>
                <w:sz w:val="22"/>
                <w:szCs w:val="22"/>
              </w:rPr>
            </w:pPr>
          </w:p>
        </w:tc>
      </w:tr>
      <w:tr w:rsidR="0070523E" w:rsidRPr="004609DC" w14:paraId="1174A197" w14:textId="77777777" w:rsidTr="514905D9">
        <w:trPr>
          <w:trHeight w:val="393"/>
          <w:jc w:val="center"/>
        </w:trPr>
        <w:tc>
          <w:tcPr>
            <w:tcW w:w="2837" w:type="dxa"/>
          </w:tcPr>
          <w:p w14:paraId="062E5B1F" w14:textId="77777777" w:rsidR="0070523E" w:rsidRPr="004609DC" w:rsidRDefault="0070523E" w:rsidP="0070523E">
            <w:pPr>
              <w:spacing w:before="60" w:after="60"/>
              <w:ind w:left="873" w:hanging="720"/>
              <w:rPr>
                <w:sz w:val="22"/>
                <w:szCs w:val="22"/>
              </w:rPr>
            </w:pPr>
            <w:r>
              <w:rPr>
                <w:sz w:val="22"/>
              </w:rPr>
              <w:t>08 02 99 xx Pomoč na površino za riž</w:t>
            </w:r>
          </w:p>
          <w:p w14:paraId="3B6A650A" w14:textId="77777777" w:rsidR="0070523E" w:rsidRPr="004609DC" w:rsidRDefault="0070523E" w:rsidP="0070523E">
            <w:pPr>
              <w:spacing w:before="60" w:after="60"/>
              <w:ind w:left="873" w:hanging="720"/>
              <w:rPr>
                <w:sz w:val="22"/>
                <w:szCs w:val="22"/>
              </w:rPr>
            </w:pPr>
          </w:p>
        </w:tc>
        <w:tc>
          <w:tcPr>
            <w:tcW w:w="1858" w:type="dxa"/>
          </w:tcPr>
          <w:p w14:paraId="7BB313FC" w14:textId="6F4CAA36" w:rsidR="0070523E" w:rsidRPr="004609DC" w:rsidRDefault="0070523E" w:rsidP="0070523E">
            <w:pPr>
              <w:tabs>
                <w:tab w:val="decimal" w:pos="1485"/>
                <w:tab w:val="left" w:pos="1627"/>
              </w:tabs>
              <w:spacing w:before="60" w:after="60"/>
              <w:ind w:left="153" w:right="34"/>
              <w:jc w:val="right"/>
              <w:rPr>
                <w:sz w:val="22"/>
              </w:rPr>
            </w:pPr>
          </w:p>
        </w:tc>
        <w:tc>
          <w:tcPr>
            <w:tcW w:w="1956" w:type="dxa"/>
          </w:tcPr>
          <w:p w14:paraId="2012A535" w14:textId="0FCCBD22" w:rsidR="0070523E" w:rsidRPr="004609DC" w:rsidRDefault="0070523E" w:rsidP="0070523E">
            <w:pPr>
              <w:tabs>
                <w:tab w:val="decimal" w:pos="1296"/>
              </w:tabs>
              <w:spacing w:before="60" w:after="60"/>
              <w:ind w:left="153"/>
              <w:rPr>
                <w:sz w:val="22"/>
              </w:rPr>
            </w:pPr>
          </w:p>
        </w:tc>
        <w:tc>
          <w:tcPr>
            <w:tcW w:w="1696" w:type="dxa"/>
          </w:tcPr>
          <w:p w14:paraId="0658A312" w14:textId="6B25BEDF" w:rsidR="0070523E" w:rsidRPr="004609DC" w:rsidRDefault="0070523E" w:rsidP="0070523E">
            <w:pPr>
              <w:tabs>
                <w:tab w:val="decimal" w:pos="1152"/>
              </w:tabs>
              <w:spacing w:before="60" w:after="60"/>
              <w:ind w:left="153"/>
              <w:rPr>
                <w:sz w:val="22"/>
                <w:szCs w:val="22"/>
              </w:rPr>
            </w:pPr>
          </w:p>
        </w:tc>
      </w:tr>
      <w:tr w:rsidR="0070523E" w:rsidRPr="004609DC" w14:paraId="36CF670F" w14:textId="77777777" w:rsidTr="514905D9">
        <w:trPr>
          <w:trHeight w:val="409"/>
          <w:jc w:val="center"/>
        </w:trPr>
        <w:tc>
          <w:tcPr>
            <w:tcW w:w="2837" w:type="dxa"/>
          </w:tcPr>
          <w:p w14:paraId="4267CC3C" w14:textId="77777777" w:rsidR="0070523E" w:rsidRPr="004609DC" w:rsidRDefault="0070523E" w:rsidP="0070523E">
            <w:pPr>
              <w:spacing w:before="60" w:after="60"/>
              <w:ind w:left="873" w:hanging="720"/>
              <w:rPr>
                <w:sz w:val="22"/>
                <w:szCs w:val="22"/>
              </w:rPr>
            </w:pPr>
            <w:r>
              <w:rPr>
                <w:sz w:val="22"/>
              </w:rPr>
              <w:t xml:space="preserve">08 02 05 xx </w:t>
            </w:r>
            <w:r>
              <w:tab/>
            </w:r>
            <w:proofErr w:type="spellStart"/>
            <w:r>
              <w:rPr>
                <w:sz w:val="22"/>
              </w:rPr>
              <w:t>xxxxx</w:t>
            </w:r>
            <w:proofErr w:type="spellEnd"/>
          </w:p>
          <w:p w14:paraId="23130459" w14:textId="77777777" w:rsidR="0070523E" w:rsidRPr="004609DC" w:rsidRDefault="0070523E" w:rsidP="0070523E">
            <w:pPr>
              <w:spacing w:before="60" w:after="60"/>
              <w:ind w:left="873" w:hanging="720"/>
              <w:rPr>
                <w:sz w:val="22"/>
                <w:szCs w:val="22"/>
              </w:rPr>
            </w:pPr>
          </w:p>
        </w:tc>
        <w:tc>
          <w:tcPr>
            <w:tcW w:w="1858" w:type="dxa"/>
          </w:tcPr>
          <w:p w14:paraId="2B9A890C" w14:textId="3ECA7869" w:rsidR="0070523E" w:rsidRPr="004609DC" w:rsidRDefault="0070523E" w:rsidP="0070523E">
            <w:pPr>
              <w:tabs>
                <w:tab w:val="decimal" w:pos="1485"/>
                <w:tab w:val="left" w:pos="1627"/>
              </w:tabs>
              <w:spacing w:before="60" w:after="60"/>
              <w:ind w:left="153" w:right="34"/>
              <w:jc w:val="right"/>
              <w:rPr>
                <w:sz w:val="22"/>
              </w:rPr>
            </w:pPr>
          </w:p>
        </w:tc>
        <w:tc>
          <w:tcPr>
            <w:tcW w:w="1956" w:type="dxa"/>
          </w:tcPr>
          <w:p w14:paraId="62886C78" w14:textId="73EDAF1B" w:rsidR="0070523E" w:rsidRPr="004609DC" w:rsidRDefault="0070523E" w:rsidP="0070523E">
            <w:pPr>
              <w:tabs>
                <w:tab w:val="decimal" w:pos="1296"/>
              </w:tabs>
              <w:spacing w:before="60" w:after="60"/>
              <w:ind w:left="153"/>
              <w:rPr>
                <w:sz w:val="22"/>
              </w:rPr>
            </w:pPr>
          </w:p>
        </w:tc>
        <w:tc>
          <w:tcPr>
            <w:tcW w:w="1696" w:type="dxa"/>
          </w:tcPr>
          <w:p w14:paraId="26B63301" w14:textId="37AD0870" w:rsidR="0070523E" w:rsidRPr="004609DC" w:rsidRDefault="0070523E" w:rsidP="0070523E">
            <w:pPr>
              <w:tabs>
                <w:tab w:val="decimal" w:pos="1152"/>
              </w:tabs>
              <w:spacing w:before="60" w:after="60"/>
              <w:ind w:left="153"/>
              <w:rPr>
                <w:sz w:val="22"/>
                <w:szCs w:val="22"/>
              </w:rPr>
            </w:pPr>
          </w:p>
        </w:tc>
      </w:tr>
      <w:tr w:rsidR="0070523E" w:rsidRPr="004609DC" w14:paraId="48C03148" w14:textId="77777777" w:rsidTr="514905D9">
        <w:trPr>
          <w:trHeight w:val="393"/>
          <w:jc w:val="center"/>
        </w:trPr>
        <w:tc>
          <w:tcPr>
            <w:tcW w:w="2837" w:type="dxa"/>
          </w:tcPr>
          <w:p w14:paraId="4DB17F0B" w14:textId="77777777" w:rsidR="0070523E" w:rsidRPr="004609DC" w:rsidRDefault="0070523E" w:rsidP="0070523E">
            <w:pPr>
              <w:spacing w:before="60" w:after="60"/>
              <w:ind w:left="873" w:hanging="720"/>
              <w:rPr>
                <w:sz w:val="22"/>
                <w:szCs w:val="22"/>
              </w:rPr>
            </w:pPr>
            <w:r>
              <w:rPr>
                <w:sz w:val="22"/>
              </w:rPr>
              <w:t xml:space="preserve">Vsota proračunskih vrstic brez prijavljenih razlik </w:t>
            </w:r>
          </w:p>
        </w:tc>
        <w:tc>
          <w:tcPr>
            <w:tcW w:w="1858" w:type="dxa"/>
          </w:tcPr>
          <w:p w14:paraId="2D63A59C" w14:textId="4AA2524C" w:rsidR="0070523E" w:rsidRPr="004609DC" w:rsidRDefault="0070523E" w:rsidP="0070523E">
            <w:pPr>
              <w:tabs>
                <w:tab w:val="decimal" w:pos="1485"/>
                <w:tab w:val="left" w:pos="1627"/>
              </w:tabs>
              <w:spacing w:before="60" w:after="60"/>
              <w:ind w:left="153" w:right="34"/>
              <w:jc w:val="right"/>
              <w:rPr>
                <w:sz w:val="22"/>
              </w:rPr>
            </w:pPr>
          </w:p>
        </w:tc>
        <w:tc>
          <w:tcPr>
            <w:tcW w:w="1956" w:type="dxa"/>
          </w:tcPr>
          <w:p w14:paraId="62D518A1" w14:textId="737BDE96" w:rsidR="0070523E" w:rsidRPr="004609DC" w:rsidRDefault="0070523E" w:rsidP="0070523E">
            <w:pPr>
              <w:tabs>
                <w:tab w:val="decimal" w:pos="1296"/>
              </w:tabs>
              <w:spacing w:before="60" w:after="60"/>
              <w:ind w:left="153"/>
              <w:rPr>
                <w:sz w:val="22"/>
              </w:rPr>
            </w:pPr>
          </w:p>
        </w:tc>
        <w:tc>
          <w:tcPr>
            <w:tcW w:w="1696" w:type="dxa"/>
          </w:tcPr>
          <w:p w14:paraId="241EB2DB" w14:textId="3522D924" w:rsidR="0070523E" w:rsidRPr="004609DC" w:rsidRDefault="0070523E" w:rsidP="0070523E">
            <w:pPr>
              <w:tabs>
                <w:tab w:val="decimal" w:pos="1152"/>
              </w:tabs>
              <w:spacing w:before="60" w:after="60"/>
              <w:ind w:left="153"/>
              <w:rPr>
                <w:sz w:val="22"/>
              </w:rPr>
            </w:pPr>
          </w:p>
        </w:tc>
      </w:tr>
      <w:tr w:rsidR="0070523E" w:rsidRPr="004609DC" w14:paraId="16EBF39C" w14:textId="77777777" w:rsidTr="514905D9">
        <w:trPr>
          <w:trHeight w:val="393"/>
          <w:jc w:val="center"/>
        </w:trPr>
        <w:tc>
          <w:tcPr>
            <w:tcW w:w="2837" w:type="dxa"/>
          </w:tcPr>
          <w:p w14:paraId="102F7A11" w14:textId="77777777" w:rsidR="0070523E" w:rsidRPr="004609DC" w:rsidRDefault="0070523E" w:rsidP="0070523E">
            <w:pPr>
              <w:spacing w:before="60" w:after="60"/>
              <w:ind w:left="873" w:hanging="720"/>
              <w:rPr>
                <w:sz w:val="22"/>
                <w:szCs w:val="22"/>
              </w:rPr>
            </w:pPr>
          </w:p>
        </w:tc>
        <w:tc>
          <w:tcPr>
            <w:tcW w:w="1858" w:type="dxa"/>
          </w:tcPr>
          <w:p w14:paraId="086A88AA" w14:textId="77777777" w:rsidR="0070523E" w:rsidRPr="004609DC" w:rsidRDefault="0070523E" w:rsidP="0070523E">
            <w:pPr>
              <w:tabs>
                <w:tab w:val="decimal" w:pos="1602"/>
              </w:tabs>
              <w:spacing w:before="60" w:after="60"/>
              <w:ind w:left="153"/>
              <w:rPr>
                <w:sz w:val="22"/>
              </w:rPr>
            </w:pPr>
            <w:r>
              <w:rPr>
                <w:sz w:val="22"/>
              </w:rPr>
              <w:t>--------------------</w:t>
            </w:r>
          </w:p>
        </w:tc>
        <w:tc>
          <w:tcPr>
            <w:tcW w:w="1956" w:type="dxa"/>
          </w:tcPr>
          <w:p w14:paraId="7A0994DB" w14:textId="77777777" w:rsidR="0070523E" w:rsidRPr="004609DC" w:rsidRDefault="0070523E" w:rsidP="0070523E">
            <w:pPr>
              <w:tabs>
                <w:tab w:val="decimal" w:pos="1566"/>
              </w:tabs>
              <w:spacing w:before="60" w:after="60"/>
              <w:ind w:left="153"/>
              <w:rPr>
                <w:sz w:val="22"/>
              </w:rPr>
            </w:pPr>
            <w:r>
              <w:rPr>
                <w:sz w:val="22"/>
              </w:rPr>
              <w:t>--------------------</w:t>
            </w:r>
          </w:p>
        </w:tc>
        <w:tc>
          <w:tcPr>
            <w:tcW w:w="1696" w:type="dxa"/>
          </w:tcPr>
          <w:p w14:paraId="5CA0911D" w14:textId="77777777" w:rsidR="0070523E" w:rsidRPr="004609DC" w:rsidRDefault="0070523E" w:rsidP="0070523E">
            <w:pPr>
              <w:tabs>
                <w:tab w:val="decimal" w:pos="1440"/>
              </w:tabs>
              <w:spacing w:before="60" w:after="60"/>
              <w:ind w:left="153"/>
              <w:rPr>
                <w:sz w:val="22"/>
              </w:rPr>
            </w:pPr>
            <w:r>
              <w:rPr>
                <w:sz w:val="22"/>
              </w:rPr>
              <w:t>--------------------</w:t>
            </w:r>
          </w:p>
        </w:tc>
      </w:tr>
      <w:tr w:rsidR="0070523E" w:rsidRPr="004609DC" w14:paraId="4B253B82" w14:textId="77777777" w:rsidTr="514905D9">
        <w:trPr>
          <w:trHeight w:val="393"/>
          <w:jc w:val="center"/>
        </w:trPr>
        <w:tc>
          <w:tcPr>
            <w:tcW w:w="2837" w:type="dxa"/>
          </w:tcPr>
          <w:p w14:paraId="74ED54A0" w14:textId="77777777" w:rsidR="0070523E" w:rsidRPr="004609DC" w:rsidRDefault="0070523E" w:rsidP="0070523E">
            <w:pPr>
              <w:spacing w:before="60" w:after="60"/>
              <w:ind w:left="873" w:hanging="720"/>
              <w:rPr>
                <w:sz w:val="22"/>
              </w:rPr>
            </w:pPr>
            <w:r>
              <w:rPr>
                <w:b/>
                <w:sz w:val="22"/>
              </w:rPr>
              <w:t>Skupaj</w:t>
            </w:r>
          </w:p>
        </w:tc>
        <w:tc>
          <w:tcPr>
            <w:tcW w:w="1858" w:type="dxa"/>
          </w:tcPr>
          <w:p w14:paraId="4FD47DBA" w14:textId="4DD6F115" w:rsidR="0070523E" w:rsidRPr="004609DC" w:rsidRDefault="0070523E" w:rsidP="0070523E">
            <w:pPr>
              <w:tabs>
                <w:tab w:val="decimal" w:pos="1332"/>
              </w:tabs>
              <w:spacing w:before="60" w:after="60"/>
              <w:ind w:left="153"/>
              <w:rPr>
                <w:sz w:val="22"/>
              </w:rPr>
            </w:pPr>
          </w:p>
        </w:tc>
        <w:tc>
          <w:tcPr>
            <w:tcW w:w="1956" w:type="dxa"/>
          </w:tcPr>
          <w:p w14:paraId="25E82F4D" w14:textId="1A9BE657" w:rsidR="0070523E" w:rsidRPr="004609DC" w:rsidRDefault="0070523E" w:rsidP="0070523E">
            <w:pPr>
              <w:tabs>
                <w:tab w:val="decimal" w:pos="1296"/>
              </w:tabs>
              <w:spacing w:before="60" w:after="60"/>
              <w:ind w:left="153"/>
              <w:rPr>
                <w:sz w:val="22"/>
              </w:rPr>
            </w:pPr>
          </w:p>
        </w:tc>
        <w:tc>
          <w:tcPr>
            <w:tcW w:w="1696" w:type="dxa"/>
          </w:tcPr>
          <w:p w14:paraId="576B5192" w14:textId="096857CC" w:rsidR="0070523E" w:rsidRPr="004609DC" w:rsidRDefault="0070523E" w:rsidP="0070523E">
            <w:pPr>
              <w:tabs>
                <w:tab w:val="decimal" w:pos="1152"/>
              </w:tabs>
              <w:spacing w:before="60" w:after="60"/>
              <w:ind w:left="153"/>
              <w:rPr>
                <w:sz w:val="22"/>
                <w:szCs w:val="22"/>
              </w:rPr>
            </w:pPr>
          </w:p>
        </w:tc>
      </w:tr>
      <w:tr w:rsidR="0070523E" w:rsidRPr="004609DC" w14:paraId="7AE7FFAE" w14:textId="77777777" w:rsidTr="514905D9">
        <w:trPr>
          <w:trHeight w:val="409"/>
          <w:jc w:val="center"/>
        </w:trPr>
        <w:tc>
          <w:tcPr>
            <w:tcW w:w="2837" w:type="dxa"/>
          </w:tcPr>
          <w:p w14:paraId="6E68D286" w14:textId="77777777" w:rsidR="0070523E" w:rsidRPr="004609DC" w:rsidRDefault="0070523E" w:rsidP="0070523E">
            <w:pPr>
              <w:spacing w:before="60" w:after="60"/>
              <w:ind w:left="873" w:hanging="720"/>
              <w:rPr>
                <w:sz w:val="22"/>
              </w:rPr>
            </w:pPr>
          </w:p>
        </w:tc>
        <w:tc>
          <w:tcPr>
            <w:tcW w:w="1858" w:type="dxa"/>
          </w:tcPr>
          <w:p w14:paraId="466158E3" w14:textId="77777777" w:rsidR="0070523E" w:rsidRPr="004609DC" w:rsidRDefault="0070523E" w:rsidP="0070523E">
            <w:pPr>
              <w:tabs>
                <w:tab w:val="decimal" w:pos="1602"/>
              </w:tabs>
              <w:spacing w:before="60" w:after="60"/>
              <w:ind w:left="153"/>
              <w:rPr>
                <w:sz w:val="22"/>
              </w:rPr>
            </w:pPr>
            <w:r>
              <w:rPr>
                <w:sz w:val="22"/>
              </w:rPr>
              <w:t>============</w:t>
            </w:r>
          </w:p>
        </w:tc>
        <w:tc>
          <w:tcPr>
            <w:tcW w:w="1956" w:type="dxa"/>
          </w:tcPr>
          <w:p w14:paraId="1F9BE032" w14:textId="77777777" w:rsidR="0070523E" w:rsidRPr="004609DC" w:rsidRDefault="0070523E" w:rsidP="0070523E">
            <w:pPr>
              <w:tabs>
                <w:tab w:val="decimal" w:pos="1566"/>
              </w:tabs>
              <w:spacing w:before="60" w:after="60"/>
              <w:ind w:left="153"/>
              <w:rPr>
                <w:sz w:val="22"/>
              </w:rPr>
            </w:pPr>
            <w:r>
              <w:rPr>
                <w:sz w:val="22"/>
              </w:rPr>
              <w:t>============</w:t>
            </w:r>
          </w:p>
        </w:tc>
        <w:tc>
          <w:tcPr>
            <w:tcW w:w="1696" w:type="dxa"/>
          </w:tcPr>
          <w:p w14:paraId="39F4AEF0" w14:textId="77777777" w:rsidR="0070523E" w:rsidRPr="004609DC" w:rsidRDefault="0070523E" w:rsidP="0070523E">
            <w:pPr>
              <w:tabs>
                <w:tab w:val="decimal" w:pos="1440"/>
              </w:tabs>
              <w:spacing w:before="60" w:after="60"/>
              <w:ind w:left="153"/>
              <w:rPr>
                <w:sz w:val="22"/>
                <w:szCs w:val="22"/>
              </w:rPr>
            </w:pPr>
            <w:r>
              <w:rPr>
                <w:sz w:val="22"/>
              </w:rPr>
              <w:t>============</w:t>
            </w:r>
          </w:p>
        </w:tc>
      </w:tr>
    </w:tbl>
    <w:p w14:paraId="7AF1B826" w14:textId="2664C382" w:rsidR="4CBB231D" w:rsidRPr="00E86A82" w:rsidRDefault="4CBB231D" w:rsidP="00E86A82"/>
    <w:p w14:paraId="662EF402" w14:textId="77777777" w:rsidR="0070523E" w:rsidRPr="004609DC" w:rsidRDefault="0070523E" w:rsidP="007D3FF6">
      <w:pPr>
        <w:tabs>
          <w:tab w:val="left" w:pos="9000"/>
        </w:tabs>
        <w:spacing w:before="60" w:after="60"/>
        <w:ind w:left="873" w:right="29" w:hanging="720"/>
        <w:rPr>
          <w:sz w:val="22"/>
        </w:rPr>
      </w:pPr>
    </w:p>
    <w:p w14:paraId="653DFFE5" w14:textId="77777777" w:rsidR="00F261D5" w:rsidRDefault="00F261D5" w:rsidP="006317D6">
      <w:pPr>
        <w:rPr>
          <w:sz w:val="22"/>
        </w:rPr>
      </w:pPr>
      <w:r>
        <w:rPr>
          <w:sz w:val="22"/>
        </w:rPr>
        <w:lastRenderedPageBreak/>
        <w:t>Razlike so pojasnjene na naslednji način: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3037"/>
        <w:gridCol w:w="2073"/>
        <w:gridCol w:w="2480"/>
      </w:tblGrid>
      <w:tr w:rsidR="00843F04" w14:paraId="03CDAF0A" w14:textId="77777777" w:rsidTr="00B32BA1">
        <w:trPr>
          <w:trHeight w:val="600"/>
          <w:jc w:val="center"/>
        </w:trPr>
        <w:tc>
          <w:tcPr>
            <w:tcW w:w="1020" w:type="dxa"/>
            <w:shd w:val="clear" w:color="auto" w:fill="A5A5A5"/>
            <w:tcMar>
              <w:top w:w="15" w:type="dxa"/>
              <w:left w:w="15" w:type="dxa"/>
              <w:right w:w="15" w:type="dxa"/>
            </w:tcMar>
            <w:vAlign w:val="center"/>
          </w:tcPr>
          <w:p w14:paraId="502BFCFF" w14:textId="77777777" w:rsidR="0070523E" w:rsidRDefault="0070523E" w:rsidP="0070523E">
            <w:pPr>
              <w:jc w:val="left"/>
            </w:pPr>
            <w:r>
              <w:rPr>
                <w:rFonts w:ascii="Calibri" w:hAnsi="Calibri"/>
                <w:b/>
                <w:color w:val="FFFFFF" w:themeColor="background1"/>
                <w:sz w:val="22"/>
              </w:rPr>
              <w:t>Oznaka napake</w:t>
            </w:r>
          </w:p>
        </w:tc>
        <w:tc>
          <w:tcPr>
            <w:tcW w:w="3037" w:type="dxa"/>
            <w:shd w:val="clear" w:color="auto" w:fill="A5A5A5"/>
            <w:vAlign w:val="center"/>
          </w:tcPr>
          <w:p w14:paraId="4295986E" w14:textId="77777777" w:rsidR="0070523E" w:rsidRDefault="0070523E" w:rsidP="0070523E">
            <w:pPr>
              <w:rPr>
                <w:rFonts w:ascii="Calibri" w:eastAsia="Calibri" w:hAnsi="Calibri" w:cs="Calibri"/>
                <w:b/>
                <w:bCs/>
                <w:color w:val="FFFFFF" w:themeColor="background1"/>
                <w:sz w:val="22"/>
                <w:szCs w:val="22"/>
              </w:rPr>
            </w:pPr>
            <w:r>
              <w:rPr>
                <w:rFonts w:ascii="Calibri" w:hAnsi="Calibri"/>
                <w:b/>
                <w:color w:val="FFFFFF" w:themeColor="background1"/>
                <w:sz w:val="22"/>
              </w:rPr>
              <w:t xml:space="preserve">Prijavljena razlika </w:t>
            </w:r>
          </w:p>
        </w:tc>
        <w:tc>
          <w:tcPr>
            <w:tcW w:w="2073" w:type="dxa"/>
            <w:shd w:val="clear" w:color="auto" w:fill="A5A5A5"/>
            <w:tcMar>
              <w:top w:w="15" w:type="dxa"/>
              <w:left w:w="15" w:type="dxa"/>
              <w:right w:w="15" w:type="dxa"/>
            </w:tcMar>
            <w:vAlign w:val="center"/>
          </w:tcPr>
          <w:p w14:paraId="00058CFB" w14:textId="77777777" w:rsidR="0070523E" w:rsidRDefault="0070523E" w:rsidP="0070523E">
            <w:pPr>
              <w:rPr>
                <w:rFonts w:ascii="Calibri" w:eastAsia="Calibri" w:hAnsi="Calibri" w:cs="Calibri"/>
                <w:b/>
                <w:bCs/>
                <w:color w:val="FFFFFF" w:themeColor="background1"/>
                <w:sz w:val="22"/>
                <w:szCs w:val="22"/>
              </w:rPr>
            </w:pPr>
            <w:r>
              <w:rPr>
                <w:rFonts w:ascii="Calibri" w:hAnsi="Calibri"/>
                <w:b/>
                <w:color w:val="FFFFFF" w:themeColor="background1"/>
                <w:sz w:val="22"/>
              </w:rPr>
              <w:t>Zadevne proračunske vrstice</w:t>
            </w:r>
          </w:p>
        </w:tc>
        <w:tc>
          <w:tcPr>
            <w:tcW w:w="2480" w:type="dxa"/>
            <w:shd w:val="clear" w:color="auto" w:fill="A5A5A5"/>
            <w:tcMar>
              <w:top w:w="15" w:type="dxa"/>
              <w:left w:w="15" w:type="dxa"/>
              <w:right w:w="15" w:type="dxa"/>
            </w:tcMar>
            <w:vAlign w:val="center"/>
          </w:tcPr>
          <w:p w14:paraId="6FFE2491" w14:textId="77777777" w:rsidR="0070523E" w:rsidRDefault="0070523E" w:rsidP="0070523E">
            <w:pPr>
              <w:jc w:val="center"/>
              <w:rPr>
                <w:rFonts w:ascii="Calibri" w:eastAsia="Calibri" w:hAnsi="Calibri" w:cs="Calibri"/>
                <w:b/>
                <w:bCs/>
                <w:color w:val="FFFFFF" w:themeColor="background1"/>
                <w:sz w:val="22"/>
                <w:szCs w:val="22"/>
              </w:rPr>
            </w:pPr>
            <w:r>
              <w:rPr>
                <w:rFonts w:ascii="Calibri" w:hAnsi="Calibri"/>
                <w:b/>
                <w:color w:val="FFFFFF" w:themeColor="background1"/>
                <w:sz w:val="22"/>
              </w:rPr>
              <w:t>Razlaga in ocena certifikacijskega organa glede prijavljenih razlik v letni izjavi</w:t>
            </w:r>
          </w:p>
        </w:tc>
      </w:tr>
      <w:tr w:rsidR="0070523E" w14:paraId="63D9FE92" w14:textId="77777777" w:rsidTr="00E86A82">
        <w:trPr>
          <w:trHeight w:val="300"/>
          <w:jc w:val="center"/>
        </w:trPr>
        <w:tc>
          <w:tcPr>
            <w:tcW w:w="1020" w:type="dxa"/>
            <w:tcMar>
              <w:top w:w="15" w:type="dxa"/>
              <w:left w:w="15" w:type="dxa"/>
              <w:right w:w="15" w:type="dxa"/>
            </w:tcMar>
            <w:vAlign w:val="bottom"/>
          </w:tcPr>
          <w:p w14:paraId="04C0C450"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tcPr>
          <w:p w14:paraId="7237F4F2"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bottom"/>
          </w:tcPr>
          <w:p w14:paraId="67BCD77B"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bottom"/>
          </w:tcPr>
          <w:p w14:paraId="52A3755B"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70523E" w14:paraId="689024F6" w14:textId="77777777" w:rsidTr="00E86A82">
        <w:trPr>
          <w:trHeight w:val="300"/>
          <w:jc w:val="center"/>
        </w:trPr>
        <w:tc>
          <w:tcPr>
            <w:tcW w:w="1020" w:type="dxa"/>
            <w:tcMar>
              <w:top w:w="15" w:type="dxa"/>
              <w:left w:w="15" w:type="dxa"/>
              <w:right w:w="15" w:type="dxa"/>
            </w:tcMar>
            <w:vAlign w:val="bottom"/>
          </w:tcPr>
          <w:p w14:paraId="3D081110"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tcPr>
          <w:p w14:paraId="79836D79"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bottom"/>
          </w:tcPr>
          <w:p w14:paraId="420BB2EB"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bottom"/>
          </w:tcPr>
          <w:p w14:paraId="55DBB3DE"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70523E" w14:paraId="200D752A" w14:textId="77777777" w:rsidTr="00E86A82">
        <w:trPr>
          <w:trHeight w:val="300"/>
          <w:jc w:val="center"/>
        </w:trPr>
        <w:tc>
          <w:tcPr>
            <w:tcW w:w="1020" w:type="dxa"/>
            <w:tcMar>
              <w:top w:w="15" w:type="dxa"/>
              <w:left w:w="15" w:type="dxa"/>
              <w:right w:w="15" w:type="dxa"/>
            </w:tcMar>
            <w:vAlign w:val="bottom"/>
          </w:tcPr>
          <w:p w14:paraId="7CE6DEFC"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tcPr>
          <w:p w14:paraId="40055FC9"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bottom"/>
          </w:tcPr>
          <w:p w14:paraId="29386DC6"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bottom"/>
          </w:tcPr>
          <w:p w14:paraId="74D810E7"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70523E" w14:paraId="3AE91447" w14:textId="77777777" w:rsidTr="00E86A82">
        <w:trPr>
          <w:trHeight w:val="300"/>
          <w:jc w:val="center"/>
        </w:trPr>
        <w:tc>
          <w:tcPr>
            <w:tcW w:w="1020" w:type="dxa"/>
            <w:tcMar>
              <w:top w:w="15" w:type="dxa"/>
              <w:left w:w="15" w:type="dxa"/>
              <w:right w:w="15" w:type="dxa"/>
            </w:tcMar>
            <w:vAlign w:val="bottom"/>
          </w:tcPr>
          <w:p w14:paraId="3F54A0DA"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tcPr>
          <w:p w14:paraId="2CABA7CF"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bottom"/>
          </w:tcPr>
          <w:p w14:paraId="50517728"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bottom"/>
          </w:tcPr>
          <w:p w14:paraId="605513E5"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70523E" w14:paraId="55CB5D9A" w14:textId="77777777" w:rsidTr="00E86A82">
        <w:trPr>
          <w:trHeight w:val="300"/>
          <w:jc w:val="center"/>
        </w:trPr>
        <w:tc>
          <w:tcPr>
            <w:tcW w:w="1020" w:type="dxa"/>
            <w:tcMar>
              <w:top w:w="15" w:type="dxa"/>
              <w:left w:w="15" w:type="dxa"/>
              <w:right w:w="15" w:type="dxa"/>
            </w:tcMar>
            <w:vAlign w:val="bottom"/>
          </w:tcPr>
          <w:p w14:paraId="1ABBCAB3"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tcPr>
          <w:p w14:paraId="315C05E0"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bottom"/>
          </w:tcPr>
          <w:p w14:paraId="325A3BD7"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bottom"/>
          </w:tcPr>
          <w:p w14:paraId="4AB67C4C"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70523E" w14:paraId="23AA8A16" w14:textId="77777777" w:rsidTr="00E86A82">
        <w:trPr>
          <w:trHeight w:val="300"/>
          <w:jc w:val="center"/>
        </w:trPr>
        <w:tc>
          <w:tcPr>
            <w:tcW w:w="1020" w:type="dxa"/>
            <w:tcMar>
              <w:top w:w="15" w:type="dxa"/>
              <w:left w:w="15" w:type="dxa"/>
              <w:right w:w="15" w:type="dxa"/>
            </w:tcMar>
            <w:vAlign w:val="bottom"/>
          </w:tcPr>
          <w:p w14:paraId="75D2CFA8"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tcPr>
          <w:p w14:paraId="337563C2"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bottom"/>
          </w:tcPr>
          <w:p w14:paraId="3980C98A"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bottom"/>
          </w:tcPr>
          <w:p w14:paraId="1CC09897"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70523E" w14:paraId="1C187481" w14:textId="77777777" w:rsidTr="00E86A82">
        <w:trPr>
          <w:trHeight w:val="300"/>
          <w:jc w:val="center"/>
        </w:trPr>
        <w:tc>
          <w:tcPr>
            <w:tcW w:w="1020" w:type="dxa"/>
            <w:tcMar>
              <w:top w:w="15" w:type="dxa"/>
              <w:left w:w="15" w:type="dxa"/>
              <w:right w:w="15" w:type="dxa"/>
            </w:tcMar>
            <w:vAlign w:val="bottom"/>
          </w:tcPr>
          <w:p w14:paraId="60802E6E"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tcPr>
          <w:p w14:paraId="308213E5"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bottom"/>
          </w:tcPr>
          <w:p w14:paraId="0941FB2E"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bottom"/>
          </w:tcPr>
          <w:p w14:paraId="434DD606"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70523E" w14:paraId="3ACBEE73" w14:textId="77777777" w:rsidTr="00E86A82">
        <w:trPr>
          <w:trHeight w:val="300"/>
          <w:jc w:val="center"/>
        </w:trPr>
        <w:tc>
          <w:tcPr>
            <w:tcW w:w="1020" w:type="dxa"/>
            <w:tcMar>
              <w:top w:w="15" w:type="dxa"/>
              <w:left w:w="15" w:type="dxa"/>
              <w:right w:w="15" w:type="dxa"/>
            </w:tcMar>
            <w:vAlign w:val="bottom"/>
          </w:tcPr>
          <w:p w14:paraId="713A47E9"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tcPr>
          <w:p w14:paraId="63E5A7AF"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bottom"/>
          </w:tcPr>
          <w:p w14:paraId="7C5ED018"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bottom"/>
          </w:tcPr>
          <w:p w14:paraId="5C621BA8" w14:textId="77777777" w:rsidR="0070523E" w:rsidRDefault="0070523E" w:rsidP="0070523E">
            <w:pPr>
              <w:rPr>
                <w:rFonts w:ascii="Calibri" w:eastAsia="Calibri" w:hAnsi="Calibri" w:cs="Calibri"/>
                <w:color w:val="000000" w:themeColor="text1"/>
                <w:sz w:val="22"/>
                <w:szCs w:val="22"/>
              </w:rPr>
            </w:pPr>
            <w:r>
              <w:rPr>
                <w:rFonts w:ascii="Calibri" w:hAnsi="Calibri"/>
                <w:color w:val="000000" w:themeColor="text1"/>
                <w:sz w:val="22"/>
              </w:rPr>
              <w:t xml:space="preserve"> </w:t>
            </w:r>
          </w:p>
        </w:tc>
      </w:tr>
    </w:tbl>
    <w:p w14:paraId="115009A0" w14:textId="2664C382" w:rsidR="4CBB231D" w:rsidRDefault="4CBB231D"/>
    <w:p w14:paraId="462DAB56" w14:textId="77777777" w:rsidR="0070523E" w:rsidRDefault="0070523E" w:rsidP="006317D6">
      <w:pPr>
        <w:rPr>
          <w:sz w:val="22"/>
        </w:rPr>
      </w:pPr>
    </w:p>
    <w:p w14:paraId="168EE663" w14:textId="5CA0F944" w:rsidR="00FC1D4C" w:rsidRPr="00496D88" w:rsidRDefault="00EE1746" w:rsidP="003F1F43">
      <w:pPr>
        <w:spacing w:after="0"/>
        <w:rPr>
          <w:i/>
          <w:sz w:val="22"/>
          <w:szCs w:val="22"/>
        </w:rPr>
      </w:pPr>
      <w:r>
        <w:rPr>
          <w:i/>
          <w:sz w:val="22"/>
        </w:rPr>
        <w:t>[Če so za proračunske kode 62 ali druge kode prijavljene pozitivne transakcije, zaradi katerih pride do povračila iz sklada v mesečnih in letnih izjavah na podlagi odločbe sodišča / upravnega organa, navedite oceno. Odpis dolga, ki je bil predhodno določen, izterjan od upravičenca in vrnjen v sklad, se lahko sprejme samo, če pravnomočni upravni ali pravni instrument potrjuje neobstoj nepravilnosti. Zato potrdite naslednje vidike:</w:t>
      </w:r>
    </w:p>
    <w:p w14:paraId="0329108D" w14:textId="77777777" w:rsidR="00FC1D4C" w:rsidRPr="00FC1D4C" w:rsidRDefault="00FC1D4C" w:rsidP="00FC1D4C">
      <w:pPr>
        <w:spacing w:after="0"/>
        <w:ind w:left="1440"/>
        <w:rPr>
          <w:i/>
          <w:sz w:val="22"/>
          <w:szCs w:val="22"/>
        </w:rPr>
      </w:pPr>
    </w:p>
    <w:p w14:paraId="596CA79F" w14:textId="77777777" w:rsidR="00FC1D4C" w:rsidRPr="00FC1D4C" w:rsidRDefault="00FC1D4C" w:rsidP="00A17905">
      <w:pPr>
        <w:numPr>
          <w:ilvl w:val="1"/>
          <w:numId w:val="41"/>
        </w:numPr>
        <w:spacing w:after="0"/>
        <w:rPr>
          <w:i/>
          <w:sz w:val="22"/>
          <w:szCs w:val="22"/>
        </w:rPr>
      </w:pPr>
      <w:r>
        <w:rPr>
          <w:i/>
          <w:sz w:val="22"/>
        </w:rPr>
        <w:t xml:space="preserve">znesek, izterjan in povrnjen skladu; </w:t>
      </w:r>
    </w:p>
    <w:p w14:paraId="386753A9" w14:textId="77777777" w:rsidR="00FC1D4C" w:rsidRPr="00FC1D4C" w:rsidRDefault="00FC1D4C" w:rsidP="00A17905">
      <w:pPr>
        <w:numPr>
          <w:ilvl w:val="1"/>
          <w:numId w:val="41"/>
        </w:numPr>
        <w:spacing w:after="0"/>
        <w:rPr>
          <w:i/>
          <w:sz w:val="22"/>
          <w:szCs w:val="22"/>
        </w:rPr>
      </w:pPr>
      <w:r>
        <w:rPr>
          <w:i/>
          <w:sz w:val="22"/>
        </w:rPr>
        <w:t>datum izterjave in povračila v sklad;</w:t>
      </w:r>
    </w:p>
    <w:p w14:paraId="6F013D27" w14:textId="77777777" w:rsidR="00FC1D4C" w:rsidRPr="00FC1D4C" w:rsidRDefault="00FC1D4C" w:rsidP="00A17905">
      <w:pPr>
        <w:numPr>
          <w:ilvl w:val="1"/>
          <w:numId w:val="41"/>
        </w:numPr>
        <w:spacing w:after="0"/>
        <w:rPr>
          <w:i/>
          <w:sz w:val="22"/>
          <w:szCs w:val="22"/>
        </w:rPr>
      </w:pPr>
      <w:r>
        <w:rPr>
          <w:i/>
          <w:sz w:val="22"/>
        </w:rPr>
        <w:t xml:space="preserve">datum odločbe o odpisu dolga in navedbo organa, ki je odločbo izdal (upravni/sodni organ); </w:t>
      </w:r>
    </w:p>
    <w:p w14:paraId="1D93FB4E" w14:textId="3B2DECDF" w:rsidR="00FC1D4C" w:rsidRPr="003F1F43" w:rsidRDefault="00B926C5" w:rsidP="00A17905">
      <w:pPr>
        <w:numPr>
          <w:ilvl w:val="1"/>
          <w:numId w:val="41"/>
        </w:numPr>
        <w:spacing w:after="0"/>
        <w:rPr>
          <w:i/>
          <w:sz w:val="22"/>
          <w:szCs w:val="22"/>
        </w:rPr>
      </w:pPr>
      <w:r>
        <w:rPr>
          <w:i/>
          <w:sz w:val="22"/>
        </w:rPr>
        <w:t>podlago odločbe v korist upravičenca (neobstoj nepravilnosti)</w:t>
      </w:r>
      <w:r>
        <w:rPr>
          <w:rStyle w:val="Sprotnaopomba-sklic"/>
          <w:i/>
          <w:sz w:val="22"/>
          <w:szCs w:val="22"/>
        </w:rPr>
        <w:footnoteReference w:id="6"/>
      </w:r>
      <w:r>
        <w:rPr>
          <w:i/>
          <w:sz w:val="22"/>
        </w:rPr>
        <w:t>.</w:t>
      </w:r>
    </w:p>
    <w:p w14:paraId="511C95CF" w14:textId="6BE4E7F9" w:rsidR="003F1F43" w:rsidRDefault="003F1F43" w:rsidP="003F1F43">
      <w:pPr>
        <w:pStyle w:val="Naslov4"/>
        <w:numPr>
          <w:ilvl w:val="0"/>
          <w:numId w:val="0"/>
        </w:numPr>
        <w:spacing w:after="0"/>
        <w:ind w:left="153"/>
        <w:rPr>
          <w:i/>
          <w:sz w:val="22"/>
          <w:szCs w:val="22"/>
        </w:rPr>
      </w:pPr>
    </w:p>
    <w:p w14:paraId="71D7EDCF" w14:textId="33BF181D" w:rsidR="00D74D77" w:rsidRPr="00496D88" w:rsidRDefault="00EE1746" w:rsidP="00496D88">
      <w:pPr>
        <w:spacing w:after="0"/>
        <w:rPr>
          <w:i/>
          <w:sz w:val="22"/>
          <w:szCs w:val="22"/>
        </w:rPr>
      </w:pPr>
      <w:r>
        <w:rPr>
          <w:i/>
          <w:sz w:val="22"/>
        </w:rPr>
        <w:t xml:space="preserve">Če je več transakcij, zaradi katerih na podlagi sodnih/upravnih odločb pride do povračila predhodno izterjanih nepravilnosti, navedite podrobnosti za pet največjih transakcij in na splošno opišite naravo preostalih primerov. </w:t>
      </w:r>
    </w:p>
    <w:p w14:paraId="03CB21C7" w14:textId="73302742" w:rsidR="00EE1746" w:rsidRPr="005C23FF" w:rsidRDefault="00EE1746" w:rsidP="005C23FF">
      <w:pPr>
        <w:pStyle w:val="Text4"/>
        <w:spacing w:before="240"/>
        <w:ind w:left="0"/>
        <w:rPr>
          <w:sz w:val="22"/>
        </w:rPr>
      </w:pPr>
      <w:r>
        <w:rPr>
          <w:i/>
          <w:sz w:val="22"/>
        </w:rPr>
        <w:t>Če obstajajo druge transakcije, zaradi katerih pride do pozitivne razlike med končno alineo za mesec in letno izjavo, ki ni zajeta z razlagami kod, pojasnite vsebino osnovne transakcije.</w:t>
      </w:r>
      <w:r>
        <w:rPr>
          <w:sz w:val="22"/>
        </w:rPr>
        <w:t>]</w:t>
      </w:r>
    </w:p>
    <w:p w14:paraId="22DB8146" w14:textId="3AF7441F" w:rsidR="00D74D77" w:rsidRDefault="00EE1746" w:rsidP="006317D6">
      <w:pPr>
        <w:rPr>
          <w:sz w:val="22"/>
          <w:szCs w:val="22"/>
        </w:rPr>
      </w:pPr>
      <w:r>
        <w:rPr>
          <w:sz w:val="22"/>
        </w:rPr>
        <w:t xml:space="preserve">Razlika v višini XXXX pri proračunski vrstici XXXXXXXXXXXXXXX vključuje povračilo iz sklada predhodno izterjane nepravilnosti v proračunskem letu 20XX. </w:t>
      </w:r>
    </w:p>
    <w:p w14:paraId="59FB13D3" w14:textId="3FD9E2F9" w:rsidR="00D74D77" w:rsidRDefault="00D74D77" w:rsidP="006317D6">
      <w:pPr>
        <w:rPr>
          <w:sz w:val="22"/>
          <w:szCs w:val="22"/>
        </w:rPr>
      </w:pPr>
      <w:r>
        <w:rPr>
          <w:sz w:val="22"/>
        </w:rPr>
        <w:lastRenderedPageBreak/>
        <w:t xml:space="preserve">Pregledali smo primere in sodne/upravne odločbe za osnovne transakcije, ki so bile izterjane in vrnjene v proračun EU v preteklih proračunskih letih in ki so bile odpisane v tekočem proračunskem letu, po pravnomočni </w:t>
      </w:r>
      <w:r>
        <w:rPr>
          <w:i/>
          <w:sz w:val="22"/>
        </w:rPr>
        <w:t>[navedite, ali je upravna ali sodna]</w:t>
      </w:r>
      <w:r>
        <w:rPr>
          <w:sz w:val="22"/>
        </w:rPr>
        <w:t xml:space="preserve"> odločbi. Potrjujemo ustrezne informacije in da odločba v korist upravičenca temelji na neobstoju nepravilnosti (vsebinska vprašanja – upravičenost – primera). Zato je povračilo predhodnih izterjanih nepravilnosti upravičeno in za sklad ne pomeni tveganja.</w:t>
      </w:r>
    </w:p>
    <w:p w14:paraId="103464BD" w14:textId="77777777" w:rsidR="00F61C16" w:rsidRDefault="00F61C16" w:rsidP="006317D6">
      <w:pPr>
        <w:rPr>
          <w:sz w:val="22"/>
          <w:szCs w:val="22"/>
        </w:rPr>
      </w:pPr>
    </w:p>
    <w:p w14:paraId="45096D64" w14:textId="77777777" w:rsidR="00F61C16" w:rsidRDefault="00F61C16" w:rsidP="00F61C16">
      <w:pPr>
        <w:pStyle w:val="Text2"/>
        <w:spacing w:before="240"/>
        <w:ind w:left="0"/>
        <w:rPr>
          <w:sz w:val="22"/>
        </w:rPr>
      </w:pPr>
      <w:r>
        <w:rPr>
          <w:sz w:val="22"/>
        </w:rPr>
        <w:t>Spodnja preglednica vsebuje podroben seznam teh dolgov z ustreznimi informacijami:</w:t>
      </w:r>
    </w:p>
    <w:tbl>
      <w:tblPr>
        <w:tblW w:w="5046" w:type="pct"/>
        <w:tblLook w:val="04A0" w:firstRow="1" w:lastRow="0" w:firstColumn="1" w:lastColumn="0" w:noHBand="0" w:noVBand="1"/>
      </w:tblPr>
      <w:tblGrid>
        <w:gridCol w:w="683"/>
        <w:gridCol w:w="1337"/>
        <w:gridCol w:w="1461"/>
        <w:gridCol w:w="1516"/>
        <w:gridCol w:w="1927"/>
        <w:gridCol w:w="1762"/>
      </w:tblGrid>
      <w:tr w:rsidR="00F61C16" w:rsidRPr="00696DC1" w14:paraId="6DC1F8A9" w14:textId="77777777" w:rsidTr="00650E1F">
        <w:trPr>
          <w:trHeight w:val="1550"/>
        </w:trPr>
        <w:tc>
          <w:tcPr>
            <w:tcW w:w="353"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15B68127" w14:textId="77777777" w:rsidR="00F61C16" w:rsidRPr="00696DC1" w:rsidRDefault="00F61C16" w:rsidP="00650E1F">
            <w:pPr>
              <w:jc w:val="center"/>
              <w:rPr>
                <w:b/>
                <w:bCs/>
                <w:sz w:val="20"/>
              </w:rPr>
            </w:pPr>
            <w:r>
              <w:rPr>
                <w:b/>
                <w:sz w:val="20"/>
              </w:rPr>
              <w:t>ID dolga</w:t>
            </w:r>
          </w:p>
        </w:tc>
        <w:tc>
          <w:tcPr>
            <w:tcW w:w="781" w:type="pct"/>
            <w:tcBorders>
              <w:top w:val="single" w:sz="4" w:space="0" w:color="auto"/>
              <w:left w:val="nil"/>
              <w:right w:val="single" w:sz="4" w:space="0" w:color="auto"/>
            </w:tcBorders>
            <w:shd w:val="clear" w:color="auto" w:fill="D9D9D9" w:themeFill="background1" w:themeFillShade="D9"/>
            <w:vAlign w:val="center"/>
            <w:hideMark/>
          </w:tcPr>
          <w:p w14:paraId="15857742" w14:textId="77777777" w:rsidR="00F61C16" w:rsidRPr="00696DC1" w:rsidRDefault="00F61C16" w:rsidP="00650E1F">
            <w:pPr>
              <w:jc w:val="center"/>
              <w:rPr>
                <w:b/>
                <w:bCs/>
                <w:sz w:val="20"/>
              </w:rPr>
            </w:pPr>
            <w:r>
              <w:rPr>
                <w:b/>
                <w:sz w:val="20"/>
              </w:rPr>
              <w:t>ID upravičenca</w:t>
            </w:r>
          </w:p>
        </w:tc>
        <w:tc>
          <w:tcPr>
            <w:tcW w:w="83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3CDA65" w14:textId="77777777" w:rsidR="00F61C16" w:rsidRPr="00696DC1" w:rsidRDefault="00F61C16" w:rsidP="00650E1F">
            <w:pPr>
              <w:jc w:val="center"/>
              <w:rPr>
                <w:b/>
                <w:bCs/>
                <w:sz w:val="20"/>
              </w:rPr>
            </w:pPr>
            <w:r>
              <w:rPr>
                <w:b/>
                <w:sz w:val="20"/>
              </w:rPr>
              <w:t>Znesek</w:t>
            </w:r>
            <w:r>
              <w:rPr>
                <w:sz w:val="20"/>
              </w:rPr>
              <w:t xml:space="preserve"> [nacionalna valuta in EUR]</w:t>
            </w:r>
            <w:r>
              <w:rPr>
                <w:b/>
                <w:sz w:val="20"/>
              </w:rPr>
              <w:t>, izterjan in vrnjen v proračun EU v preteklem proračunskem letu in odpisan po upravni ali sodni odločbi</w:t>
            </w:r>
          </w:p>
        </w:tc>
        <w:tc>
          <w:tcPr>
            <w:tcW w:w="884" w:type="pct"/>
            <w:tcBorders>
              <w:top w:val="single" w:sz="4" w:space="0" w:color="auto"/>
              <w:left w:val="nil"/>
              <w:right w:val="single" w:sz="4" w:space="0" w:color="auto"/>
            </w:tcBorders>
            <w:shd w:val="clear" w:color="auto" w:fill="D9D9D9" w:themeFill="background1" w:themeFillShade="D9"/>
            <w:vAlign w:val="center"/>
          </w:tcPr>
          <w:p w14:paraId="0593301C" w14:textId="6D6C657D" w:rsidR="00F61C16" w:rsidRPr="00696DC1" w:rsidRDefault="00F61C16">
            <w:pPr>
              <w:jc w:val="center"/>
              <w:rPr>
                <w:b/>
                <w:bCs/>
                <w:sz w:val="20"/>
              </w:rPr>
            </w:pPr>
            <w:r>
              <w:rPr>
                <w:b/>
                <w:sz w:val="20"/>
              </w:rPr>
              <w:t>Proračunsko leto, v katerem je bil izterjani znesek vrnjen v proračun EU</w:t>
            </w:r>
          </w:p>
        </w:tc>
        <w:tc>
          <w:tcPr>
            <w:tcW w:w="1121"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7AA9465C" w14:textId="77777777" w:rsidR="00F61C16" w:rsidRPr="00696DC1" w:rsidRDefault="00F61C16" w:rsidP="00650E1F">
            <w:pPr>
              <w:jc w:val="center"/>
              <w:rPr>
                <w:b/>
                <w:bCs/>
                <w:sz w:val="20"/>
              </w:rPr>
            </w:pPr>
            <w:r>
              <w:rPr>
                <w:b/>
                <w:sz w:val="20"/>
              </w:rPr>
              <w:t>Št. in datum odločbe/sodbe o neobstoju nepravilnosti</w:t>
            </w:r>
          </w:p>
        </w:tc>
        <w:tc>
          <w:tcPr>
            <w:tcW w:w="1026" w:type="pct"/>
            <w:tcBorders>
              <w:top w:val="single" w:sz="4" w:space="0" w:color="auto"/>
              <w:left w:val="nil"/>
              <w:right w:val="single" w:sz="4" w:space="0" w:color="auto"/>
            </w:tcBorders>
            <w:shd w:val="clear" w:color="auto" w:fill="D9D9D9" w:themeFill="background1" w:themeFillShade="D9"/>
            <w:vAlign w:val="center"/>
            <w:hideMark/>
          </w:tcPr>
          <w:p w14:paraId="4AFD2D5C" w14:textId="77777777" w:rsidR="00F61C16" w:rsidRPr="00696DC1" w:rsidRDefault="00F61C16" w:rsidP="00650E1F">
            <w:pPr>
              <w:jc w:val="center"/>
              <w:rPr>
                <w:b/>
                <w:bCs/>
                <w:sz w:val="20"/>
              </w:rPr>
            </w:pPr>
            <w:r>
              <w:rPr>
                <w:b/>
                <w:sz w:val="20"/>
              </w:rPr>
              <w:t>Razlogi, ki utemeljujejo odpis dolga</w:t>
            </w:r>
            <w:r>
              <w:rPr>
                <w:sz w:val="20"/>
              </w:rPr>
              <w:t xml:space="preserve"> [kratek opis začetne nepravilnosti in pravnomočne upravne/sodne odločbe]</w:t>
            </w:r>
          </w:p>
        </w:tc>
      </w:tr>
      <w:tr w:rsidR="00F61C16" w:rsidRPr="00696DC1" w14:paraId="00550F4D" w14:textId="77777777" w:rsidTr="00650E1F">
        <w:trPr>
          <w:trHeight w:val="10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456D6E38" w14:textId="77777777" w:rsidR="00F61C16" w:rsidRPr="00696DC1" w:rsidRDefault="00F61C16" w:rsidP="00650E1F">
            <w:pPr>
              <w:spacing w:after="0"/>
              <w:jc w:val="right"/>
              <w:rPr>
                <w:sz w:val="20"/>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122A39E1" w14:textId="77777777" w:rsidR="00F61C16" w:rsidRPr="00696DC1" w:rsidRDefault="00F61C16" w:rsidP="00650E1F">
            <w:pPr>
              <w:spacing w:after="0"/>
              <w:rPr>
                <w:sz w:val="20"/>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8FB36EA" w14:textId="77777777" w:rsidR="00F61C16" w:rsidRPr="00696DC1" w:rsidRDefault="00F61C16" w:rsidP="00650E1F">
            <w:pPr>
              <w:spacing w:after="0"/>
              <w:jc w:val="right"/>
              <w:rPr>
                <w:bCs/>
                <w:sz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5876A877" w14:textId="77777777" w:rsidR="00F61C16" w:rsidRPr="00696DC1" w:rsidRDefault="00F61C16" w:rsidP="00650E1F">
            <w:pPr>
              <w:spacing w:after="0"/>
              <w:jc w:val="right"/>
              <w:rPr>
                <w:bCs/>
                <w:sz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5B29C800" w14:textId="77777777" w:rsidR="00F61C16" w:rsidRPr="00696DC1" w:rsidRDefault="00F61C16" w:rsidP="00650E1F">
            <w:pPr>
              <w:spacing w:after="0"/>
              <w:jc w:val="center"/>
              <w:rPr>
                <w:sz w:val="20"/>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6CEAA1FB" w14:textId="77777777" w:rsidR="00F61C16" w:rsidRPr="00696DC1" w:rsidRDefault="00F61C16" w:rsidP="00650E1F">
            <w:pPr>
              <w:spacing w:after="0"/>
              <w:jc w:val="center"/>
              <w:rPr>
                <w:sz w:val="20"/>
              </w:rPr>
            </w:pPr>
          </w:p>
        </w:tc>
      </w:tr>
      <w:tr w:rsidR="00F61C16" w:rsidRPr="00696DC1" w14:paraId="0CA55EE5" w14:textId="77777777" w:rsidTr="00650E1F">
        <w:trPr>
          <w:trHeight w:val="1020"/>
        </w:trPr>
        <w:tc>
          <w:tcPr>
            <w:tcW w:w="11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8ACDA" w14:textId="77777777" w:rsidR="00F61C16" w:rsidRPr="00696DC1" w:rsidRDefault="00F61C16" w:rsidP="00650E1F">
            <w:pPr>
              <w:spacing w:after="0"/>
              <w:rPr>
                <w:sz w:val="20"/>
              </w:rPr>
            </w:pPr>
            <w:r>
              <w:rPr>
                <w:sz w:val="20"/>
              </w:rPr>
              <w:t>Skupaj</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4B4C03A8" w14:textId="77777777" w:rsidR="00F61C16" w:rsidRPr="00696DC1" w:rsidRDefault="00F61C16" w:rsidP="00650E1F">
            <w:pPr>
              <w:spacing w:after="0"/>
              <w:jc w:val="right"/>
              <w:rPr>
                <w:bCs/>
                <w:sz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3E3531CD" w14:textId="77777777" w:rsidR="00F61C16" w:rsidRPr="00696DC1" w:rsidRDefault="00F61C16" w:rsidP="00650E1F">
            <w:pPr>
              <w:spacing w:after="0"/>
              <w:jc w:val="right"/>
              <w:rPr>
                <w:bCs/>
                <w:sz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19C46349" w14:textId="77777777" w:rsidR="00F61C16" w:rsidRPr="00696DC1" w:rsidRDefault="00F61C16" w:rsidP="00650E1F">
            <w:pPr>
              <w:spacing w:after="0"/>
              <w:jc w:val="center"/>
              <w:rPr>
                <w:sz w:val="20"/>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1E21AAE2" w14:textId="77777777" w:rsidR="00F61C16" w:rsidRPr="00696DC1" w:rsidRDefault="00F61C16" w:rsidP="00650E1F">
            <w:pPr>
              <w:spacing w:after="0"/>
              <w:jc w:val="center"/>
              <w:rPr>
                <w:sz w:val="20"/>
              </w:rPr>
            </w:pPr>
          </w:p>
        </w:tc>
      </w:tr>
    </w:tbl>
    <w:p w14:paraId="3F3632E9" w14:textId="77777777" w:rsidR="00F61C16" w:rsidRPr="005C23FF" w:rsidRDefault="00F61C16" w:rsidP="005C23FF">
      <w:pPr>
        <w:rPr>
          <w:sz w:val="22"/>
          <w:highlight w:val="yellow"/>
        </w:rPr>
      </w:pPr>
    </w:p>
    <w:p w14:paraId="3101C919" w14:textId="77777777" w:rsidR="00F261D5" w:rsidRPr="000D6ABA" w:rsidRDefault="34B48A7F" w:rsidP="00A17905">
      <w:pPr>
        <w:pStyle w:val="Naslov5"/>
        <w:numPr>
          <w:ilvl w:val="4"/>
          <w:numId w:val="47"/>
        </w:numPr>
        <w:ind w:left="3544" w:hanging="1417"/>
      </w:pPr>
      <w:r>
        <w:t>Administrativne napake</w:t>
      </w:r>
    </w:p>
    <w:p w14:paraId="2C8C93CF" w14:textId="77777777" w:rsidR="00F261D5" w:rsidRPr="004609DC" w:rsidRDefault="00F261D5" w:rsidP="006317D6">
      <w:pPr>
        <w:rPr>
          <w:sz w:val="22"/>
        </w:rPr>
      </w:pPr>
      <w:r>
        <w:rPr>
          <w:sz w:val="22"/>
        </w:rPr>
        <w:t>Potrdimo lahko, da so bile administrativne napake povrnjene. Skupni znesek, vključen v izjave, je:</w:t>
      </w:r>
    </w:p>
    <w:p w14:paraId="280F29DE" w14:textId="77777777" w:rsidR="00F261D5" w:rsidRPr="004609DC" w:rsidRDefault="00F261D5" w:rsidP="006317D6"/>
    <w:tbl>
      <w:tblPr>
        <w:tblW w:w="88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417"/>
      </w:tblGrid>
      <w:tr w:rsidR="00F261D5" w:rsidRPr="004609DC" w14:paraId="67599D8E" w14:textId="77777777">
        <w:tc>
          <w:tcPr>
            <w:tcW w:w="4416" w:type="dxa"/>
            <w:shd w:val="clear" w:color="auto" w:fill="auto"/>
          </w:tcPr>
          <w:p w14:paraId="68C5EFEE" w14:textId="77777777" w:rsidR="00F261D5" w:rsidRPr="004609DC" w:rsidRDefault="00F261D5" w:rsidP="007D3FF6">
            <w:pPr>
              <w:tabs>
                <w:tab w:val="left" w:pos="9000"/>
              </w:tabs>
              <w:spacing w:before="60" w:after="60"/>
              <w:ind w:left="153" w:right="29"/>
              <w:jc w:val="center"/>
              <w:outlineLvl w:val="0"/>
              <w:rPr>
                <w:b/>
                <w:sz w:val="22"/>
              </w:rPr>
            </w:pPr>
            <w:r>
              <w:rPr>
                <w:b/>
                <w:sz w:val="22"/>
              </w:rPr>
              <w:t>Administrativne napake (sporočene/odštete)</w:t>
            </w:r>
          </w:p>
        </w:tc>
        <w:tc>
          <w:tcPr>
            <w:tcW w:w="4417" w:type="dxa"/>
            <w:shd w:val="clear" w:color="auto" w:fill="auto"/>
          </w:tcPr>
          <w:p w14:paraId="0C9265D7" w14:textId="77777777" w:rsidR="00F261D5" w:rsidRPr="004609DC" w:rsidRDefault="00F261D5" w:rsidP="007D3FF6">
            <w:pPr>
              <w:tabs>
                <w:tab w:val="left" w:pos="9000"/>
              </w:tabs>
              <w:spacing w:before="60" w:after="60"/>
              <w:ind w:left="153" w:right="29"/>
              <w:jc w:val="center"/>
              <w:outlineLvl w:val="0"/>
              <w:rPr>
                <w:b/>
                <w:sz w:val="22"/>
              </w:rPr>
            </w:pPr>
            <w:r>
              <w:rPr>
                <w:b/>
                <w:sz w:val="22"/>
              </w:rPr>
              <w:t>Znesek (v EUR)</w:t>
            </w:r>
          </w:p>
        </w:tc>
      </w:tr>
      <w:tr w:rsidR="00F261D5" w:rsidRPr="004609DC" w14:paraId="12F0C54D" w14:textId="77777777">
        <w:tc>
          <w:tcPr>
            <w:tcW w:w="4416" w:type="dxa"/>
            <w:shd w:val="clear" w:color="auto" w:fill="auto"/>
          </w:tcPr>
          <w:p w14:paraId="73FE301E" w14:textId="77777777" w:rsidR="00F261D5" w:rsidRPr="004609DC" w:rsidRDefault="00F261D5" w:rsidP="007D3FF6">
            <w:pPr>
              <w:tabs>
                <w:tab w:val="left" w:pos="9000"/>
              </w:tabs>
              <w:spacing w:before="60" w:after="60"/>
              <w:ind w:left="153" w:right="29"/>
              <w:outlineLvl w:val="0"/>
              <w:rPr>
                <w:sz w:val="22"/>
              </w:rPr>
            </w:pPr>
            <w:r>
              <w:rPr>
                <w:sz w:val="22"/>
              </w:rPr>
              <w:t>1. Letna izjava</w:t>
            </w:r>
            <w:r>
              <w:rPr>
                <w:rStyle w:val="Sprotnaopomba-sklic"/>
                <w:sz w:val="22"/>
              </w:rPr>
              <w:footnoteReference w:id="7"/>
            </w:r>
          </w:p>
        </w:tc>
        <w:tc>
          <w:tcPr>
            <w:tcW w:w="4417" w:type="dxa"/>
            <w:shd w:val="clear" w:color="auto" w:fill="auto"/>
          </w:tcPr>
          <w:p w14:paraId="7988DF70" w14:textId="77777777" w:rsidR="00F261D5" w:rsidRPr="004609DC" w:rsidRDefault="00F261D5" w:rsidP="007D3FF6">
            <w:pPr>
              <w:tabs>
                <w:tab w:val="left" w:pos="9000"/>
              </w:tabs>
              <w:spacing w:before="60" w:after="60"/>
              <w:ind w:left="153" w:right="29"/>
              <w:outlineLvl w:val="0"/>
              <w:rPr>
                <w:sz w:val="22"/>
              </w:rPr>
            </w:pPr>
          </w:p>
        </w:tc>
      </w:tr>
      <w:tr w:rsidR="00F261D5" w:rsidRPr="004609DC" w14:paraId="5D222F19" w14:textId="77777777">
        <w:tc>
          <w:tcPr>
            <w:tcW w:w="4416" w:type="dxa"/>
            <w:shd w:val="clear" w:color="auto" w:fill="auto"/>
          </w:tcPr>
          <w:p w14:paraId="39CDC6F5" w14:textId="77777777" w:rsidR="00F261D5" w:rsidRPr="004609DC" w:rsidRDefault="00F261D5" w:rsidP="007D3FF6">
            <w:pPr>
              <w:tabs>
                <w:tab w:val="left" w:pos="9000"/>
              </w:tabs>
              <w:spacing w:before="60" w:after="60"/>
              <w:ind w:left="153" w:right="29"/>
              <w:outlineLvl w:val="0"/>
              <w:rPr>
                <w:sz w:val="22"/>
              </w:rPr>
            </w:pPr>
            <w:r>
              <w:rPr>
                <w:sz w:val="22"/>
              </w:rPr>
              <w:t>2. Mesečne izjave</w:t>
            </w:r>
          </w:p>
        </w:tc>
        <w:tc>
          <w:tcPr>
            <w:tcW w:w="4417" w:type="dxa"/>
            <w:shd w:val="clear" w:color="auto" w:fill="auto"/>
          </w:tcPr>
          <w:p w14:paraId="26567062" w14:textId="77777777" w:rsidR="00F261D5" w:rsidRPr="004609DC" w:rsidRDefault="00F261D5" w:rsidP="007D3FF6">
            <w:pPr>
              <w:tabs>
                <w:tab w:val="left" w:pos="9000"/>
              </w:tabs>
              <w:spacing w:before="60" w:after="60"/>
              <w:ind w:left="153" w:right="29"/>
              <w:outlineLvl w:val="0"/>
              <w:rPr>
                <w:sz w:val="22"/>
              </w:rPr>
            </w:pPr>
          </w:p>
        </w:tc>
      </w:tr>
    </w:tbl>
    <w:p w14:paraId="0375C793" w14:textId="77777777" w:rsidR="00F261D5" w:rsidRPr="004609DC" w:rsidRDefault="00F261D5" w:rsidP="006317D6"/>
    <w:p w14:paraId="5875FEAF" w14:textId="77777777" w:rsidR="00F261D5" w:rsidRPr="004609DC" w:rsidRDefault="00F261D5" w:rsidP="007D3FF6">
      <w:pPr>
        <w:tabs>
          <w:tab w:val="left" w:pos="9000"/>
        </w:tabs>
        <w:spacing w:before="60" w:after="60"/>
        <w:ind w:left="873" w:right="29" w:hanging="720"/>
        <w:rPr>
          <w:sz w:val="22"/>
        </w:rPr>
      </w:pPr>
    </w:p>
    <w:p w14:paraId="41B866D3" w14:textId="77777777" w:rsidR="00F261D5" w:rsidRPr="00496D88" w:rsidRDefault="00F261D5" w:rsidP="00496D88">
      <w:pPr>
        <w:pStyle w:val="Naslov4"/>
        <w:tabs>
          <w:tab w:val="num" w:pos="1701"/>
        </w:tabs>
        <w:ind w:left="1701"/>
        <w:rPr>
          <w:i/>
          <w:sz w:val="22"/>
          <w:szCs w:val="22"/>
        </w:rPr>
      </w:pPr>
      <w:bookmarkStart w:id="540" w:name="_Toc203373398"/>
      <w:bookmarkStart w:id="541" w:name="_Toc410119005"/>
      <w:bookmarkStart w:id="542" w:name="_Toc129601211"/>
      <w:bookmarkStart w:id="543" w:name="_Toc146231101"/>
      <w:r>
        <w:rPr>
          <w:i/>
          <w:sz w:val="22"/>
        </w:rPr>
        <w:lastRenderedPageBreak/>
        <w:t>Ocena</w:t>
      </w:r>
      <w:bookmarkEnd w:id="540"/>
      <w:bookmarkEnd w:id="541"/>
      <w:bookmarkEnd w:id="542"/>
      <w:bookmarkEnd w:id="543"/>
    </w:p>
    <w:p w14:paraId="5A4D9207" w14:textId="77777777" w:rsidR="00F261D5" w:rsidRPr="004609DC" w:rsidRDefault="00F261D5" w:rsidP="006317D6">
      <w:pPr>
        <w:rPr>
          <w:sz w:val="22"/>
        </w:rPr>
      </w:pPr>
      <w:r>
        <w:t>Potrdimo lahko, da je elektronska preglednica „</w:t>
      </w:r>
      <w:proofErr w:type="spellStart"/>
      <w:r>
        <w:t>diff</w:t>
      </w:r>
      <w:proofErr w:type="spellEnd"/>
      <w:r>
        <w:t>.“ (dokument/XXXX/XXXX, razlagalno-usklajevalne kode „A“) popolna in točna, razen glede zgoraj navedenih pripomb/razlag</w:t>
      </w:r>
      <w:r>
        <w:rPr>
          <w:rStyle w:val="Sprotnaopomba-sklic"/>
          <w:sz w:val="22"/>
        </w:rPr>
        <w:footnoteReference w:id="8"/>
      </w:r>
      <w:r>
        <w:t>, ter da so predložene razlage veljavne in upravičene.</w:t>
      </w:r>
    </w:p>
    <w:p w14:paraId="6CE80D87" w14:textId="77777777" w:rsidR="00F261D5" w:rsidRPr="004609DC" w:rsidRDefault="00F261D5" w:rsidP="007D3FF6">
      <w:pPr>
        <w:pStyle w:val="Text3"/>
        <w:ind w:left="153"/>
      </w:pPr>
    </w:p>
    <w:p w14:paraId="1D5BDEF8" w14:textId="77777777" w:rsidR="00F261D5" w:rsidRPr="00496D88" w:rsidRDefault="00F261D5" w:rsidP="00496D88">
      <w:pPr>
        <w:pStyle w:val="Naslov4"/>
        <w:tabs>
          <w:tab w:val="num" w:pos="1701"/>
        </w:tabs>
        <w:ind w:left="1701"/>
        <w:rPr>
          <w:i/>
          <w:sz w:val="22"/>
          <w:szCs w:val="22"/>
        </w:rPr>
      </w:pPr>
      <w:bookmarkStart w:id="544" w:name="_Toc203373399"/>
      <w:bookmarkStart w:id="545" w:name="_Toc410119006"/>
      <w:bookmarkStart w:id="546" w:name="_Toc422488073"/>
      <w:bookmarkStart w:id="547" w:name="_Toc129601212"/>
      <w:bookmarkStart w:id="548" w:name="_Toc146231102"/>
      <w:r>
        <w:rPr>
          <w:i/>
          <w:sz w:val="22"/>
        </w:rPr>
        <w:t>Priporočila</w:t>
      </w:r>
      <w:bookmarkEnd w:id="544"/>
      <w:bookmarkEnd w:id="545"/>
      <w:bookmarkEnd w:id="546"/>
      <w:bookmarkEnd w:id="547"/>
      <w:bookmarkEnd w:id="548"/>
    </w:p>
    <w:p w14:paraId="68858B5C" w14:textId="77777777" w:rsidR="00F261D5" w:rsidRPr="004609DC" w:rsidRDefault="00F261D5" w:rsidP="007D3FF6">
      <w:pPr>
        <w:tabs>
          <w:tab w:val="left" w:pos="9000"/>
        </w:tabs>
        <w:spacing w:before="60" w:after="60"/>
        <w:ind w:left="873" w:right="29" w:hanging="720"/>
        <w:rPr>
          <w:sz w:val="22"/>
        </w:rPr>
      </w:pPr>
      <w:r>
        <w:t xml:space="preserve"> </w:t>
      </w:r>
    </w:p>
    <w:p w14:paraId="66403C42" w14:textId="47D0B003" w:rsidR="00F61241" w:rsidRPr="00384208" w:rsidRDefault="00F261D5" w:rsidP="00496D88">
      <w:pPr>
        <w:pStyle w:val="Naslov3"/>
        <w:tabs>
          <w:tab w:val="num" w:pos="709"/>
        </w:tabs>
        <w:ind w:left="709" w:hanging="709"/>
      </w:pPr>
      <w:bookmarkStart w:id="549" w:name="_Toc410119007"/>
      <w:bookmarkStart w:id="550" w:name="_Toc422488074"/>
      <w:bookmarkStart w:id="551" w:name="_Toc129601213"/>
      <w:bookmarkStart w:id="552" w:name="_Toc146231103"/>
      <w:r>
        <w:rPr>
          <w:b/>
          <w:i w:val="0"/>
        </w:rPr>
        <w:t>Uskladitev letne izjave in podatkov iz tabele X o obračunih EKJS</w:t>
      </w:r>
      <w:bookmarkEnd w:id="527"/>
      <w:bookmarkEnd w:id="549"/>
      <w:bookmarkEnd w:id="550"/>
      <w:bookmarkEnd w:id="551"/>
      <w:bookmarkEnd w:id="552"/>
    </w:p>
    <w:p w14:paraId="4954A923" w14:textId="77777777" w:rsidR="00F261D5" w:rsidRPr="00496D88" w:rsidRDefault="00F261D5" w:rsidP="00496D88">
      <w:pPr>
        <w:pStyle w:val="Naslov4"/>
        <w:tabs>
          <w:tab w:val="num" w:pos="1701"/>
        </w:tabs>
        <w:ind w:left="1701"/>
        <w:rPr>
          <w:i/>
          <w:sz w:val="22"/>
          <w:szCs w:val="22"/>
        </w:rPr>
      </w:pPr>
      <w:bookmarkStart w:id="553" w:name="_Toc410119008"/>
      <w:bookmarkStart w:id="554" w:name="_Toc422488075"/>
      <w:bookmarkStart w:id="555" w:name="_Toc129601214"/>
      <w:bookmarkStart w:id="556" w:name="_Toc146231104"/>
      <w:r>
        <w:rPr>
          <w:i/>
          <w:sz w:val="22"/>
        </w:rPr>
        <w:t>Standard</w:t>
      </w:r>
      <w:bookmarkEnd w:id="553"/>
      <w:bookmarkEnd w:id="554"/>
      <w:bookmarkEnd w:id="555"/>
      <w:bookmarkEnd w:id="556"/>
    </w:p>
    <w:p w14:paraId="4FE9728A" w14:textId="77777777" w:rsidR="00F261D5" w:rsidRPr="004609DC" w:rsidRDefault="00F261D5" w:rsidP="006317D6">
      <w:pPr>
        <w:rPr>
          <w:sz w:val="22"/>
          <w:szCs w:val="22"/>
        </w:rPr>
      </w:pPr>
      <w:r>
        <w:rPr>
          <w:sz w:val="22"/>
        </w:rPr>
        <w:t xml:space="preserve">Preveriti, ali je letna izjava v skladu s podatki iz tabele X za proračunsko leto 20XX za EKJS.  </w:t>
      </w:r>
    </w:p>
    <w:p w14:paraId="49DBF545" w14:textId="77777777" w:rsidR="00F261D5" w:rsidRPr="00496D88" w:rsidRDefault="00F261D5" w:rsidP="00496D88">
      <w:pPr>
        <w:pStyle w:val="Naslov4"/>
        <w:tabs>
          <w:tab w:val="num" w:pos="1701"/>
        </w:tabs>
        <w:ind w:left="1701"/>
        <w:rPr>
          <w:i/>
          <w:sz w:val="22"/>
          <w:szCs w:val="22"/>
        </w:rPr>
      </w:pPr>
      <w:bookmarkStart w:id="557" w:name="_Toc410119009"/>
      <w:bookmarkStart w:id="558" w:name="_Toc422488076"/>
      <w:bookmarkStart w:id="559" w:name="_Toc129601215"/>
      <w:bookmarkStart w:id="560" w:name="_Toc146231105"/>
      <w:r>
        <w:rPr>
          <w:i/>
          <w:sz w:val="22"/>
        </w:rPr>
        <w:t>Opravljeno delo</w:t>
      </w:r>
      <w:bookmarkEnd w:id="557"/>
      <w:bookmarkEnd w:id="558"/>
      <w:bookmarkEnd w:id="559"/>
      <w:bookmarkEnd w:id="560"/>
    </w:p>
    <w:p w14:paraId="165D2971" w14:textId="77777777" w:rsidR="00F261D5" w:rsidRPr="004609DC" w:rsidRDefault="00F261D5" w:rsidP="006317D6">
      <w:pPr>
        <w:rPr>
          <w:sz w:val="22"/>
        </w:rPr>
      </w:pPr>
      <w:r>
        <w:t>Pregledali smo popolnost, točnost in ustreznost elektronske preglednice „</w:t>
      </w:r>
      <w:proofErr w:type="spellStart"/>
      <w:r>
        <w:t>diff</w:t>
      </w:r>
      <w:proofErr w:type="spellEnd"/>
      <w:r>
        <w:t>.“ (dokument/XXXX/XXXX, razlagalno-usklajevalne kode „C“), ki jo je predložila plačilna agencija.</w:t>
      </w:r>
    </w:p>
    <w:p w14:paraId="0F0B9192" w14:textId="77777777" w:rsidR="00F261D5" w:rsidRPr="00496D88" w:rsidRDefault="00F261D5" w:rsidP="00496D88">
      <w:pPr>
        <w:pStyle w:val="Naslov4"/>
        <w:tabs>
          <w:tab w:val="num" w:pos="1701"/>
        </w:tabs>
        <w:ind w:left="1701"/>
        <w:rPr>
          <w:i/>
          <w:sz w:val="22"/>
          <w:szCs w:val="22"/>
        </w:rPr>
      </w:pPr>
      <w:bookmarkStart w:id="561" w:name="_Toc410119010"/>
      <w:bookmarkStart w:id="562" w:name="_Toc422488077"/>
      <w:bookmarkStart w:id="563" w:name="_Toc129601216"/>
      <w:bookmarkStart w:id="564" w:name="_Toc146231106"/>
      <w:r>
        <w:rPr>
          <w:i/>
          <w:sz w:val="22"/>
        </w:rPr>
        <w:t>Ugotovitve</w:t>
      </w:r>
      <w:bookmarkEnd w:id="561"/>
      <w:bookmarkEnd w:id="562"/>
      <w:bookmarkEnd w:id="563"/>
      <w:bookmarkEnd w:id="564"/>
    </w:p>
    <w:p w14:paraId="49DC4663" w14:textId="77777777" w:rsidR="00F261D5" w:rsidRPr="00C008D2" w:rsidRDefault="00F261D5" w:rsidP="00496D88">
      <w:pPr>
        <w:jc w:val="center"/>
        <w:rPr>
          <w:sz w:val="22"/>
        </w:rPr>
      </w:pPr>
      <w:r>
        <w:rPr>
          <w:sz w:val="22"/>
        </w:rPr>
        <w:t>Uskladitev razlik</w:t>
      </w:r>
    </w:p>
    <w:p w14:paraId="22850E39" w14:textId="77777777" w:rsidR="00F261D5" w:rsidRPr="006317D6" w:rsidRDefault="00F261D5" w:rsidP="006317D6">
      <w:pPr>
        <w:spacing w:after="0"/>
        <w:rPr>
          <w:sz w:val="22"/>
          <w:szCs w:val="22"/>
        </w:rPr>
      </w:pPr>
      <w:r>
        <w:rPr>
          <w:sz w:val="22"/>
        </w:rPr>
        <w:t>………..</w:t>
      </w:r>
    </w:p>
    <w:p w14:paraId="657F5468" w14:textId="77777777" w:rsidR="00F261D5" w:rsidRPr="006317D6" w:rsidRDefault="00F261D5" w:rsidP="006317D6">
      <w:pPr>
        <w:spacing w:after="0"/>
        <w:rPr>
          <w:sz w:val="22"/>
          <w:szCs w:val="22"/>
        </w:rPr>
      </w:pPr>
      <w:r>
        <w:rPr>
          <w:sz w:val="22"/>
        </w:rPr>
        <w:t>1 ………</w:t>
      </w:r>
    </w:p>
    <w:p w14:paraId="60D6005B" w14:textId="77777777" w:rsidR="00F261D5" w:rsidRPr="006317D6" w:rsidRDefault="00F261D5" w:rsidP="006317D6">
      <w:pPr>
        <w:spacing w:after="0"/>
        <w:rPr>
          <w:sz w:val="22"/>
          <w:szCs w:val="22"/>
        </w:rPr>
      </w:pPr>
      <w:r>
        <w:rPr>
          <w:sz w:val="22"/>
        </w:rPr>
        <w:t>2 ………</w:t>
      </w:r>
    </w:p>
    <w:p w14:paraId="0CD89674" w14:textId="77777777" w:rsidR="00F261D5" w:rsidRPr="006317D6" w:rsidRDefault="00F261D5" w:rsidP="006317D6">
      <w:pPr>
        <w:spacing w:after="0"/>
        <w:rPr>
          <w:sz w:val="22"/>
          <w:szCs w:val="22"/>
        </w:rPr>
      </w:pPr>
      <w:r>
        <w:rPr>
          <w:sz w:val="22"/>
        </w:rPr>
        <w:t>………..</w:t>
      </w:r>
    </w:p>
    <w:p w14:paraId="6C108920" w14:textId="77777777" w:rsidR="00F261D5" w:rsidRPr="004609DC" w:rsidRDefault="00F261D5" w:rsidP="007D3FF6">
      <w:pPr>
        <w:tabs>
          <w:tab w:val="left" w:pos="9000"/>
        </w:tabs>
        <w:spacing w:before="60" w:after="60"/>
        <w:ind w:left="873" w:right="29" w:hanging="720"/>
        <w:rPr>
          <w:sz w:val="22"/>
        </w:rPr>
      </w:pPr>
    </w:p>
    <w:p w14:paraId="5169782D" w14:textId="77777777" w:rsidR="00F261D5" w:rsidRPr="00496D88" w:rsidRDefault="00F261D5" w:rsidP="00496D88">
      <w:pPr>
        <w:pStyle w:val="Naslov4"/>
        <w:tabs>
          <w:tab w:val="num" w:pos="1701"/>
        </w:tabs>
        <w:ind w:left="1701"/>
        <w:rPr>
          <w:i/>
          <w:sz w:val="22"/>
          <w:szCs w:val="22"/>
        </w:rPr>
      </w:pPr>
      <w:bookmarkStart w:id="565" w:name="_Toc410119011"/>
      <w:bookmarkStart w:id="566" w:name="_Toc422488078"/>
      <w:bookmarkStart w:id="567" w:name="_Toc129601217"/>
      <w:bookmarkStart w:id="568" w:name="_Toc146231107"/>
      <w:r>
        <w:rPr>
          <w:i/>
          <w:sz w:val="22"/>
        </w:rPr>
        <w:t>Ocena</w:t>
      </w:r>
      <w:bookmarkEnd w:id="565"/>
      <w:bookmarkEnd w:id="566"/>
      <w:bookmarkEnd w:id="567"/>
      <w:bookmarkEnd w:id="568"/>
    </w:p>
    <w:p w14:paraId="56343162" w14:textId="77777777" w:rsidR="00F261D5" w:rsidRPr="004609DC" w:rsidRDefault="00F261D5" w:rsidP="006317D6">
      <w:pPr>
        <w:rPr>
          <w:sz w:val="22"/>
        </w:rPr>
      </w:pPr>
      <w:r>
        <w:rPr>
          <w:sz w:val="22"/>
        </w:rPr>
        <w:t>Potrdimo lahko, da je elektronska preglednica „</w:t>
      </w:r>
      <w:proofErr w:type="spellStart"/>
      <w:r>
        <w:rPr>
          <w:sz w:val="22"/>
        </w:rPr>
        <w:t>diff</w:t>
      </w:r>
      <w:proofErr w:type="spellEnd"/>
      <w:r>
        <w:rPr>
          <w:sz w:val="22"/>
        </w:rPr>
        <w:t>.“ (dokument/XXXX/XXXX, razlagalno-usklajevalne kode „C“) popolna in točna, razen glede zgoraj navedenih pripomb/razlag</w:t>
      </w:r>
      <w:r>
        <w:rPr>
          <w:rStyle w:val="Sprotnaopomba-sklic"/>
          <w:sz w:val="22"/>
        </w:rPr>
        <w:footnoteReference w:id="9"/>
      </w:r>
      <w:r>
        <w:rPr>
          <w:sz w:val="22"/>
        </w:rPr>
        <w:t>, ter da so predložene razlage ustrezne in upravičene.</w:t>
      </w:r>
    </w:p>
    <w:p w14:paraId="2B57710B" w14:textId="77777777" w:rsidR="00F261D5" w:rsidRPr="00496D88" w:rsidRDefault="00F261D5" w:rsidP="00496D88">
      <w:pPr>
        <w:pStyle w:val="Naslov4"/>
        <w:tabs>
          <w:tab w:val="num" w:pos="1701"/>
        </w:tabs>
        <w:ind w:left="1701"/>
        <w:rPr>
          <w:i/>
          <w:sz w:val="22"/>
          <w:szCs w:val="22"/>
        </w:rPr>
      </w:pPr>
      <w:bookmarkStart w:id="569" w:name="_Toc410119012"/>
      <w:bookmarkStart w:id="570" w:name="_Toc129601218"/>
      <w:bookmarkStart w:id="571" w:name="_Toc146231108"/>
      <w:r>
        <w:rPr>
          <w:i/>
          <w:sz w:val="22"/>
        </w:rPr>
        <w:t>Priporočila</w:t>
      </w:r>
      <w:bookmarkEnd w:id="569"/>
      <w:bookmarkEnd w:id="570"/>
      <w:bookmarkEnd w:id="571"/>
    </w:p>
    <w:p w14:paraId="549870D0" w14:textId="77777777" w:rsidR="00F261D5" w:rsidRPr="004609DC" w:rsidRDefault="00F261D5" w:rsidP="007D3FF6">
      <w:pPr>
        <w:tabs>
          <w:tab w:val="left" w:pos="9000"/>
        </w:tabs>
        <w:spacing w:before="60" w:after="60"/>
        <w:ind w:left="873" w:right="29" w:hanging="720"/>
        <w:rPr>
          <w:sz w:val="22"/>
        </w:rPr>
      </w:pPr>
      <w:r>
        <w:tab/>
      </w:r>
    </w:p>
    <w:p w14:paraId="772CAFC7" w14:textId="4964A2D3" w:rsidR="00F61241" w:rsidRPr="003913DD" w:rsidRDefault="00377715" w:rsidP="4A6D4908">
      <w:pPr>
        <w:pStyle w:val="Naslov3"/>
        <w:tabs>
          <w:tab w:val="num" w:pos="709"/>
        </w:tabs>
        <w:ind w:left="709" w:hanging="709"/>
        <w:rPr>
          <w:b/>
          <w:bCs/>
          <w:i w:val="0"/>
          <w:iCs w:val="0"/>
        </w:rPr>
      </w:pPr>
      <w:bookmarkStart w:id="572" w:name="_Toc158003994"/>
      <w:bookmarkStart w:id="573" w:name="_Toc410119013"/>
      <w:bookmarkStart w:id="574" w:name="_Toc422488080"/>
      <w:bookmarkStart w:id="575" w:name="_Toc129601219"/>
      <w:bookmarkStart w:id="576" w:name="_Toc146231109"/>
      <w:r>
        <w:rPr>
          <w:b/>
          <w:i w:val="0"/>
        </w:rPr>
        <w:lastRenderedPageBreak/>
        <w:t>Uskladitev informacij, ki se zahtevajo v skladu s prilogama II in III k</w:t>
      </w:r>
      <w:r>
        <w:t xml:space="preserve"> </w:t>
      </w:r>
      <w:bookmarkEnd w:id="572"/>
      <w:r>
        <w:rPr>
          <w:b/>
          <w:i w:val="0"/>
        </w:rPr>
        <w:t>Izvedbeni uredbi Komisije (EU) št. 908/2014 ter Prilogo V k Izvedbeni uredbi Komisije (EU) 2022/128, s knjigo terjatev – EKJS</w:t>
      </w:r>
      <w:bookmarkEnd w:id="573"/>
      <w:bookmarkEnd w:id="574"/>
      <w:bookmarkEnd w:id="575"/>
      <w:bookmarkEnd w:id="576"/>
      <w:r>
        <w:rPr>
          <w:b/>
          <w:i w:val="0"/>
        </w:rPr>
        <w:t xml:space="preserve"> </w:t>
      </w:r>
    </w:p>
    <w:p w14:paraId="08606BCB" w14:textId="77777777" w:rsidR="00974439" w:rsidRPr="00496D88" w:rsidRDefault="00974439" w:rsidP="00496D88">
      <w:pPr>
        <w:pStyle w:val="Naslov4"/>
        <w:tabs>
          <w:tab w:val="num" w:pos="1701"/>
        </w:tabs>
        <w:ind w:left="1701"/>
        <w:rPr>
          <w:i/>
          <w:sz w:val="22"/>
          <w:szCs w:val="22"/>
        </w:rPr>
      </w:pPr>
      <w:bookmarkStart w:id="577" w:name="_Toc397595737"/>
      <w:bookmarkStart w:id="578" w:name="_Toc410119014"/>
      <w:bookmarkStart w:id="579" w:name="_Toc129601220"/>
      <w:bookmarkStart w:id="580" w:name="_Toc146231110"/>
      <w:bookmarkStart w:id="581" w:name="_Ref125434161"/>
      <w:r>
        <w:rPr>
          <w:i/>
          <w:sz w:val="22"/>
        </w:rPr>
        <w:t>Standard</w:t>
      </w:r>
      <w:bookmarkEnd w:id="577"/>
      <w:bookmarkEnd w:id="578"/>
      <w:bookmarkEnd w:id="579"/>
      <w:bookmarkEnd w:id="580"/>
    </w:p>
    <w:p w14:paraId="76140004" w14:textId="77777777" w:rsidR="004B2437" w:rsidRPr="004609DC" w:rsidRDefault="00974439" w:rsidP="00A17905">
      <w:pPr>
        <w:pStyle w:val="Text2"/>
        <w:numPr>
          <w:ilvl w:val="0"/>
          <w:numId w:val="10"/>
        </w:numPr>
        <w:tabs>
          <w:tab w:val="clear" w:pos="2161"/>
          <w:tab w:val="left" w:pos="851"/>
        </w:tabs>
        <w:ind w:left="1004" w:hanging="256"/>
        <w:rPr>
          <w:color w:val="000000"/>
          <w:sz w:val="22"/>
          <w:szCs w:val="22"/>
        </w:rPr>
      </w:pPr>
      <w:r>
        <w:rPr>
          <w:color w:val="000000"/>
          <w:sz w:val="22"/>
        </w:rPr>
        <w:t>Uskladiti končne bilance preteklega proračunskega leta z začetnimi bilancami tekočega proračunskega leta glede knjige terjatev ter preglednic iz prilog II in III.</w:t>
      </w:r>
    </w:p>
    <w:p w14:paraId="78519F46" w14:textId="07FB92A8" w:rsidR="00974439" w:rsidRPr="004609DC" w:rsidRDefault="00974439" w:rsidP="00A17905">
      <w:pPr>
        <w:pStyle w:val="Text2"/>
        <w:numPr>
          <w:ilvl w:val="0"/>
          <w:numId w:val="10"/>
        </w:numPr>
        <w:tabs>
          <w:tab w:val="clear" w:pos="2161"/>
          <w:tab w:val="left" w:pos="851"/>
        </w:tabs>
        <w:ind w:left="1004" w:hanging="256"/>
        <w:rPr>
          <w:color w:val="000000"/>
          <w:sz w:val="22"/>
          <w:szCs w:val="22"/>
        </w:rPr>
      </w:pPr>
      <w:r>
        <w:rPr>
          <w:color w:val="000000" w:themeColor="text1"/>
          <w:sz w:val="22"/>
        </w:rPr>
        <w:t xml:space="preserve">Uskladiti podatke, sporočene v preglednicah iz prilog II in III k Izvedbeni uredbi Komisije (EU) št. 908/2014 ter Priloge V k Izvedbeni uredbi Komisije (EU) 2022/128, s knjigo terjatev glede tekočega proračunskega leta. </w:t>
      </w:r>
    </w:p>
    <w:p w14:paraId="6E582A27" w14:textId="77777777" w:rsidR="00974439" w:rsidRPr="00496D88" w:rsidRDefault="00974439" w:rsidP="00496D88">
      <w:pPr>
        <w:pStyle w:val="Naslov4"/>
        <w:tabs>
          <w:tab w:val="num" w:pos="1701"/>
        </w:tabs>
        <w:ind w:left="1701"/>
        <w:rPr>
          <w:i/>
          <w:sz w:val="22"/>
          <w:szCs w:val="22"/>
        </w:rPr>
      </w:pPr>
      <w:bookmarkStart w:id="582" w:name="_Toc397595738"/>
      <w:bookmarkStart w:id="583" w:name="_Toc410119015"/>
      <w:bookmarkStart w:id="584" w:name="_Toc422488082"/>
      <w:bookmarkStart w:id="585" w:name="_Toc129601221"/>
      <w:bookmarkStart w:id="586" w:name="_Toc146231111"/>
      <w:r>
        <w:rPr>
          <w:i/>
          <w:sz w:val="22"/>
        </w:rPr>
        <w:t>Opravljeno delo</w:t>
      </w:r>
      <w:bookmarkEnd w:id="582"/>
      <w:bookmarkEnd w:id="583"/>
      <w:bookmarkEnd w:id="584"/>
      <w:bookmarkEnd w:id="585"/>
      <w:bookmarkEnd w:id="586"/>
    </w:p>
    <w:p w14:paraId="4755FF65" w14:textId="77777777" w:rsidR="00974439" w:rsidRPr="00496D88" w:rsidRDefault="00974439" w:rsidP="00496D88">
      <w:pPr>
        <w:pStyle w:val="Naslov4"/>
        <w:tabs>
          <w:tab w:val="num" w:pos="1701"/>
        </w:tabs>
        <w:ind w:left="1701"/>
        <w:rPr>
          <w:i/>
          <w:sz w:val="22"/>
          <w:szCs w:val="22"/>
        </w:rPr>
      </w:pPr>
      <w:bookmarkStart w:id="587" w:name="_Toc397595739"/>
      <w:bookmarkStart w:id="588" w:name="_Toc410119016"/>
      <w:bookmarkStart w:id="589" w:name="_Toc422488083"/>
      <w:bookmarkStart w:id="590" w:name="_Toc129601222"/>
      <w:bookmarkStart w:id="591" w:name="_Toc146231112"/>
      <w:r>
        <w:rPr>
          <w:i/>
          <w:sz w:val="22"/>
        </w:rPr>
        <w:t>Ugotovitve</w:t>
      </w:r>
      <w:bookmarkEnd w:id="587"/>
      <w:bookmarkEnd w:id="588"/>
      <w:bookmarkEnd w:id="589"/>
      <w:bookmarkEnd w:id="590"/>
      <w:bookmarkEnd w:id="591"/>
    </w:p>
    <w:p w14:paraId="4933AED1" w14:textId="77777777" w:rsidR="00974439" w:rsidRPr="004609DC" w:rsidRDefault="00974439" w:rsidP="007D3FF6">
      <w:pPr>
        <w:pStyle w:val="Text2"/>
        <w:ind w:left="748"/>
        <w:rPr>
          <w:b/>
          <w:color w:val="000000"/>
          <w:szCs w:val="22"/>
          <w:u w:val="single"/>
        </w:rPr>
      </w:pPr>
      <w:r>
        <w:rPr>
          <w:b/>
          <w:color w:val="000000"/>
          <w:u w:val="single"/>
        </w:rPr>
        <w:t>Uskladitev končne bilance za leto n – 1 / začetne bilance za leto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148"/>
        <w:gridCol w:w="2149"/>
        <w:gridCol w:w="2162"/>
      </w:tblGrid>
      <w:tr w:rsidR="00974439" w:rsidRPr="004609DC" w14:paraId="333BD6D3" w14:textId="77777777" w:rsidTr="0070523E">
        <w:tc>
          <w:tcPr>
            <w:tcW w:w="2148" w:type="dxa"/>
            <w:shd w:val="clear" w:color="auto" w:fill="auto"/>
          </w:tcPr>
          <w:p w14:paraId="5EC65BB2" w14:textId="77777777" w:rsidR="00974439" w:rsidRPr="004609DC" w:rsidRDefault="00974439" w:rsidP="007D3FF6">
            <w:pPr>
              <w:pStyle w:val="Text2"/>
              <w:spacing w:before="100" w:beforeAutospacing="1" w:after="100" w:afterAutospacing="1"/>
              <w:ind w:left="153"/>
              <w:rPr>
                <w:color w:val="000000"/>
                <w:szCs w:val="22"/>
              </w:rPr>
            </w:pPr>
          </w:p>
        </w:tc>
        <w:tc>
          <w:tcPr>
            <w:tcW w:w="2148" w:type="dxa"/>
            <w:shd w:val="clear" w:color="auto" w:fill="auto"/>
          </w:tcPr>
          <w:p w14:paraId="7AB89859" w14:textId="77777777" w:rsidR="00974439" w:rsidRPr="004609DC" w:rsidRDefault="00974439" w:rsidP="007D3FF6">
            <w:pPr>
              <w:pStyle w:val="Text2"/>
              <w:spacing w:before="100" w:beforeAutospacing="1" w:after="100" w:afterAutospacing="1"/>
              <w:ind w:left="153"/>
              <w:rPr>
                <w:color w:val="000000"/>
                <w:szCs w:val="22"/>
              </w:rPr>
            </w:pPr>
            <w:r>
              <w:rPr>
                <w:color w:val="000000"/>
              </w:rPr>
              <w:t>Končna bilanca za proračunsko leto n – 1 (stanje 15. oktobra leta n – 1)</w:t>
            </w:r>
          </w:p>
        </w:tc>
        <w:tc>
          <w:tcPr>
            <w:tcW w:w="2149" w:type="dxa"/>
            <w:shd w:val="clear" w:color="auto" w:fill="auto"/>
          </w:tcPr>
          <w:p w14:paraId="16B982A0" w14:textId="77777777" w:rsidR="00974439" w:rsidRPr="004609DC" w:rsidRDefault="00974439" w:rsidP="007D3FF6">
            <w:pPr>
              <w:pStyle w:val="Text2"/>
              <w:spacing w:before="100" w:beforeAutospacing="1" w:after="100" w:afterAutospacing="1"/>
              <w:ind w:left="153"/>
              <w:rPr>
                <w:color w:val="000000"/>
                <w:szCs w:val="22"/>
              </w:rPr>
            </w:pPr>
            <w:r>
              <w:rPr>
                <w:color w:val="000000"/>
              </w:rPr>
              <w:t>Začetna bilanca za proračunsko leto n (stanje 16. oktobra leta n – 1)</w:t>
            </w:r>
          </w:p>
        </w:tc>
        <w:tc>
          <w:tcPr>
            <w:tcW w:w="2162" w:type="dxa"/>
            <w:shd w:val="clear" w:color="auto" w:fill="auto"/>
          </w:tcPr>
          <w:p w14:paraId="65D4E401" w14:textId="77777777" w:rsidR="00974439" w:rsidRPr="004609DC" w:rsidRDefault="00974439" w:rsidP="007D3FF6">
            <w:pPr>
              <w:pStyle w:val="Text2"/>
              <w:spacing w:before="100" w:beforeAutospacing="1" w:after="100" w:afterAutospacing="1"/>
              <w:ind w:left="153"/>
              <w:jc w:val="center"/>
              <w:rPr>
                <w:color w:val="000000"/>
                <w:szCs w:val="22"/>
              </w:rPr>
            </w:pPr>
            <w:r>
              <w:rPr>
                <w:color w:val="000000"/>
              </w:rPr>
              <w:t>Razlika</w:t>
            </w:r>
          </w:p>
        </w:tc>
      </w:tr>
      <w:tr w:rsidR="00974439" w:rsidRPr="004609DC" w14:paraId="10E8BEE0" w14:textId="77777777" w:rsidTr="0070523E">
        <w:tc>
          <w:tcPr>
            <w:tcW w:w="2148" w:type="dxa"/>
            <w:shd w:val="clear" w:color="auto" w:fill="auto"/>
          </w:tcPr>
          <w:p w14:paraId="19AD3C0A" w14:textId="77777777" w:rsidR="00974439" w:rsidRPr="004609DC" w:rsidRDefault="00974439" w:rsidP="007D3FF6">
            <w:pPr>
              <w:pStyle w:val="Text2"/>
              <w:spacing w:before="100" w:beforeAutospacing="1" w:after="100" w:afterAutospacing="1"/>
              <w:ind w:left="153"/>
              <w:rPr>
                <w:color w:val="000000"/>
                <w:szCs w:val="22"/>
              </w:rPr>
            </w:pPr>
            <w:r>
              <w:rPr>
                <w:color w:val="000000"/>
              </w:rPr>
              <w:t>Priloga II</w:t>
            </w:r>
          </w:p>
        </w:tc>
        <w:tc>
          <w:tcPr>
            <w:tcW w:w="2148" w:type="dxa"/>
            <w:shd w:val="clear" w:color="auto" w:fill="auto"/>
          </w:tcPr>
          <w:p w14:paraId="25E507E1" w14:textId="77777777" w:rsidR="00974439" w:rsidRPr="004609DC" w:rsidRDefault="00974439" w:rsidP="007D3FF6">
            <w:pPr>
              <w:pStyle w:val="Text2"/>
              <w:spacing w:before="100" w:beforeAutospacing="1" w:after="100" w:afterAutospacing="1"/>
              <w:ind w:left="153"/>
              <w:rPr>
                <w:color w:val="000000"/>
                <w:szCs w:val="22"/>
              </w:rPr>
            </w:pPr>
          </w:p>
        </w:tc>
        <w:tc>
          <w:tcPr>
            <w:tcW w:w="2149" w:type="dxa"/>
            <w:shd w:val="clear" w:color="auto" w:fill="auto"/>
          </w:tcPr>
          <w:p w14:paraId="5E6BF7B6" w14:textId="77777777" w:rsidR="00974439" w:rsidRPr="004609DC" w:rsidRDefault="00974439" w:rsidP="007D3FF6">
            <w:pPr>
              <w:pStyle w:val="Text2"/>
              <w:spacing w:before="100" w:beforeAutospacing="1" w:after="100" w:afterAutospacing="1"/>
              <w:ind w:left="153"/>
              <w:rPr>
                <w:color w:val="000000"/>
                <w:szCs w:val="22"/>
              </w:rPr>
            </w:pPr>
          </w:p>
        </w:tc>
        <w:tc>
          <w:tcPr>
            <w:tcW w:w="2162" w:type="dxa"/>
            <w:shd w:val="clear" w:color="auto" w:fill="auto"/>
          </w:tcPr>
          <w:p w14:paraId="6F0AEB10" w14:textId="77777777" w:rsidR="00974439" w:rsidRPr="004609DC" w:rsidRDefault="00974439" w:rsidP="007D3FF6">
            <w:pPr>
              <w:pStyle w:val="Text2"/>
              <w:spacing w:before="100" w:beforeAutospacing="1" w:after="100" w:afterAutospacing="1"/>
              <w:ind w:left="153"/>
              <w:jc w:val="center"/>
              <w:rPr>
                <w:color w:val="000000"/>
                <w:szCs w:val="22"/>
              </w:rPr>
            </w:pPr>
            <w:r>
              <w:rPr>
                <w:color w:val="000000"/>
              </w:rPr>
              <w:t>(1)</w:t>
            </w:r>
          </w:p>
        </w:tc>
      </w:tr>
      <w:tr w:rsidR="00974439" w:rsidRPr="004609DC" w14:paraId="3820B2E6" w14:textId="77777777" w:rsidTr="0070523E">
        <w:tc>
          <w:tcPr>
            <w:tcW w:w="2148" w:type="dxa"/>
            <w:shd w:val="clear" w:color="auto" w:fill="auto"/>
          </w:tcPr>
          <w:p w14:paraId="4BEF46CE" w14:textId="77777777" w:rsidR="00974439" w:rsidRPr="004609DC" w:rsidRDefault="00974439" w:rsidP="007D3FF6">
            <w:pPr>
              <w:pStyle w:val="Text2"/>
              <w:spacing w:before="100" w:beforeAutospacing="1" w:after="100" w:afterAutospacing="1"/>
              <w:ind w:left="153"/>
              <w:rPr>
                <w:color w:val="000000"/>
                <w:szCs w:val="22"/>
              </w:rPr>
            </w:pPr>
            <w:r>
              <w:rPr>
                <w:color w:val="000000"/>
              </w:rPr>
              <w:t>Priloga III</w:t>
            </w:r>
          </w:p>
        </w:tc>
        <w:tc>
          <w:tcPr>
            <w:tcW w:w="2148" w:type="dxa"/>
            <w:shd w:val="clear" w:color="auto" w:fill="auto"/>
          </w:tcPr>
          <w:p w14:paraId="357C25DA" w14:textId="77777777" w:rsidR="00974439" w:rsidRPr="004609DC" w:rsidRDefault="00974439" w:rsidP="007D3FF6">
            <w:pPr>
              <w:pStyle w:val="Text2"/>
              <w:spacing w:before="100" w:beforeAutospacing="1" w:after="100" w:afterAutospacing="1"/>
              <w:ind w:left="153"/>
              <w:rPr>
                <w:color w:val="000000"/>
                <w:szCs w:val="22"/>
              </w:rPr>
            </w:pPr>
          </w:p>
        </w:tc>
        <w:tc>
          <w:tcPr>
            <w:tcW w:w="2149" w:type="dxa"/>
            <w:shd w:val="clear" w:color="auto" w:fill="auto"/>
          </w:tcPr>
          <w:p w14:paraId="76C4EDF0" w14:textId="77777777" w:rsidR="00974439" w:rsidRPr="004609DC" w:rsidRDefault="00974439" w:rsidP="007D3FF6">
            <w:pPr>
              <w:pStyle w:val="Text2"/>
              <w:spacing w:before="100" w:beforeAutospacing="1" w:after="100" w:afterAutospacing="1"/>
              <w:ind w:left="153"/>
              <w:rPr>
                <w:color w:val="000000"/>
                <w:szCs w:val="22"/>
              </w:rPr>
            </w:pPr>
          </w:p>
        </w:tc>
        <w:tc>
          <w:tcPr>
            <w:tcW w:w="2162" w:type="dxa"/>
            <w:shd w:val="clear" w:color="auto" w:fill="auto"/>
          </w:tcPr>
          <w:p w14:paraId="7BE916E8" w14:textId="77777777" w:rsidR="00974439" w:rsidRPr="004609DC" w:rsidRDefault="00974439" w:rsidP="007D3FF6">
            <w:pPr>
              <w:pStyle w:val="Text2"/>
              <w:spacing w:before="100" w:beforeAutospacing="1" w:after="100" w:afterAutospacing="1"/>
              <w:ind w:left="153"/>
              <w:jc w:val="center"/>
              <w:rPr>
                <w:color w:val="000000"/>
                <w:szCs w:val="22"/>
              </w:rPr>
            </w:pPr>
            <w:r>
              <w:rPr>
                <w:color w:val="000000"/>
              </w:rPr>
              <w:t>(2)</w:t>
            </w:r>
          </w:p>
        </w:tc>
      </w:tr>
      <w:tr w:rsidR="0070523E" w:rsidRPr="004609DC" w14:paraId="66442F0D" w14:textId="77777777" w:rsidTr="0070523E">
        <w:tc>
          <w:tcPr>
            <w:tcW w:w="2148" w:type="dxa"/>
            <w:shd w:val="clear" w:color="auto" w:fill="auto"/>
          </w:tcPr>
          <w:p w14:paraId="25DEB86D" w14:textId="5C05F37F" w:rsidR="0070523E" w:rsidRPr="004609DC" w:rsidRDefault="0070523E" w:rsidP="0070523E">
            <w:pPr>
              <w:pStyle w:val="Text2"/>
              <w:spacing w:before="100" w:beforeAutospacing="1" w:after="100" w:afterAutospacing="1"/>
              <w:ind w:left="153"/>
              <w:rPr>
                <w:color w:val="000000"/>
                <w:szCs w:val="22"/>
              </w:rPr>
            </w:pPr>
            <w:r>
              <w:rPr>
                <w:color w:val="000000" w:themeColor="text1"/>
              </w:rPr>
              <w:t>Priloga V</w:t>
            </w:r>
          </w:p>
        </w:tc>
        <w:tc>
          <w:tcPr>
            <w:tcW w:w="2148" w:type="dxa"/>
            <w:shd w:val="clear" w:color="auto" w:fill="auto"/>
          </w:tcPr>
          <w:p w14:paraId="6C55F527" w14:textId="6C053392" w:rsidR="0070523E" w:rsidRPr="004609DC" w:rsidRDefault="0070523E" w:rsidP="0070523E">
            <w:pPr>
              <w:pStyle w:val="Text2"/>
              <w:spacing w:before="100" w:beforeAutospacing="1" w:after="100" w:afterAutospacing="1"/>
              <w:ind w:left="153"/>
              <w:rPr>
                <w:color w:val="000000"/>
                <w:szCs w:val="22"/>
              </w:rPr>
            </w:pPr>
            <w:r>
              <w:rPr>
                <w:color w:val="000000" w:themeColor="text1"/>
              </w:rPr>
              <w:t xml:space="preserve"> </w:t>
            </w:r>
          </w:p>
        </w:tc>
        <w:tc>
          <w:tcPr>
            <w:tcW w:w="2149" w:type="dxa"/>
            <w:shd w:val="clear" w:color="auto" w:fill="auto"/>
          </w:tcPr>
          <w:p w14:paraId="38AAC4EA" w14:textId="1E985104" w:rsidR="0070523E" w:rsidRPr="004609DC" w:rsidRDefault="0070523E" w:rsidP="0070523E">
            <w:pPr>
              <w:pStyle w:val="Text2"/>
              <w:spacing w:before="100" w:beforeAutospacing="1" w:after="100" w:afterAutospacing="1"/>
              <w:ind w:left="153"/>
              <w:rPr>
                <w:color w:val="000000"/>
                <w:szCs w:val="22"/>
              </w:rPr>
            </w:pPr>
            <w:r>
              <w:rPr>
                <w:color w:val="000000" w:themeColor="text1"/>
              </w:rPr>
              <w:t xml:space="preserve"> </w:t>
            </w:r>
          </w:p>
        </w:tc>
        <w:tc>
          <w:tcPr>
            <w:tcW w:w="2162" w:type="dxa"/>
            <w:shd w:val="clear" w:color="auto" w:fill="auto"/>
          </w:tcPr>
          <w:p w14:paraId="0A5126A5" w14:textId="5018A1D9" w:rsidR="0070523E" w:rsidRPr="004609DC" w:rsidRDefault="0070523E" w:rsidP="0070523E">
            <w:pPr>
              <w:pStyle w:val="Text2"/>
              <w:spacing w:before="100" w:beforeAutospacing="1" w:after="100" w:afterAutospacing="1"/>
              <w:ind w:left="153"/>
              <w:jc w:val="center"/>
              <w:rPr>
                <w:color w:val="000000"/>
                <w:szCs w:val="22"/>
              </w:rPr>
            </w:pPr>
            <w:r>
              <w:rPr>
                <w:color w:val="000000" w:themeColor="text1"/>
              </w:rPr>
              <w:t>(3)</w:t>
            </w:r>
          </w:p>
        </w:tc>
      </w:tr>
      <w:tr w:rsidR="0070523E" w:rsidRPr="004609DC" w14:paraId="42558CA2" w14:textId="77777777" w:rsidTr="0070523E">
        <w:tc>
          <w:tcPr>
            <w:tcW w:w="2148" w:type="dxa"/>
            <w:shd w:val="clear" w:color="auto" w:fill="auto"/>
          </w:tcPr>
          <w:p w14:paraId="597BFBB1" w14:textId="6463D652" w:rsidR="0070523E" w:rsidRPr="004609DC" w:rsidRDefault="0070523E" w:rsidP="0070523E">
            <w:pPr>
              <w:pStyle w:val="Text2"/>
              <w:spacing w:before="100" w:beforeAutospacing="1" w:after="100" w:afterAutospacing="1"/>
              <w:ind w:left="153"/>
              <w:rPr>
                <w:color w:val="000000"/>
                <w:szCs w:val="22"/>
              </w:rPr>
            </w:pPr>
            <w:r>
              <w:rPr>
                <w:color w:val="000000"/>
              </w:rPr>
              <w:t>Knjiga terjatev</w:t>
            </w:r>
          </w:p>
        </w:tc>
        <w:tc>
          <w:tcPr>
            <w:tcW w:w="2148" w:type="dxa"/>
            <w:shd w:val="clear" w:color="auto" w:fill="auto"/>
          </w:tcPr>
          <w:p w14:paraId="0473A2DA" w14:textId="77777777" w:rsidR="0070523E" w:rsidRPr="004609DC" w:rsidRDefault="0070523E" w:rsidP="0070523E">
            <w:pPr>
              <w:pStyle w:val="Text2"/>
              <w:spacing w:before="100" w:beforeAutospacing="1" w:after="100" w:afterAutospacing="1"/>
              <w:ind w:left="153"/>
              <w:rPr>
                <w:color w:val="000000"/>
                <w:szCs w:val="22"/>
              </w:rPr>
            </w:pPr>
          </w:p>
        </w:tc>
        <w:tc>
          <w:tcPr>
            <w:tcW w:w="2149" w:type="dxa"/>
            <w:shd w:val="clear" w:color="auto" w:fill="auto"/>
          </w:tcPr>
          <w:p w14:paraId="633B27BC" w14:textId="77777777" w:rsidR="0070523E" w:rsidRPr="004609DC" w:rsidRDefault="0070523E" w:rsidP="0070523E">
            <w:pPr>
              <w:pStyle w:val="Text2"/>
              <w:spacing w:before="100" w:beforeAutospacing="1" w:after="100" w:afterAutospacing="1"/>
              <w:ind w:left="153"/>
              <w:rPr>
                <w:color w:val="000000"/>
                <w:szCs w:val="22"/>
              </w:rPr>
            </w:pPr>
          </w:p>
        </w:tc>
        <w:tc>
          <w:tcPr>
            <w:tcW w:w="2162" w:type="dxa"/>
            <w:shd w:val="clear" w:color="auto" w:fill="auto"/>
          </w:tcPr>
          <w:p w14:paraId="6F704D62" w14:textId="426FFAF8" w:rsidR="0070523E" w:rsidRPr="004609DC" w:rsidRDefault="0070523E" w:rsidP="0070523E">
            <w:pPr>
              <w:pStyle w:val="Text2"/>
              <w:spacing w:before="100" w:beforeAutospacing="1" w:after="100" w:afterAutospacing="1"/>
              <w:ind w:left="153"/>
              <w:jc w:val="center"/>
              <w:rPr>
                <w:color w:val="000000"/>
                <w:szCs w:val="22"/>
              </w:rPr>
            </w:pPr>
            <w:r>
              <w:rPr>
                <w:color w:val="000000" w:themeColor="text1"/>
              </w:rPr>
              <w:t>(4)</w:t>
            </w:r>
          </w:p>
        </w:tc>
      </w:tr>
    </w:tbl>
    <w:p w14:paraId="6700E935" w14:textId="77777777" w:rsidR="00974439" w:rsidRPr="004609DC" w:rsidRDefault="00974439" w:rsidP="007D3FF6">
      <w:pPr>
        <w:pStyle w:val="Text2"/>
        <w:ind w:left="748"/>
        <w:rPr>
          <w:color w:val="000000"/>
          <w:sz w:val="22"/>
          <w:szCs w:val="22"/>
        </w:rPr>
      </w:pPr>
    </w:p>
    <w:p w14:paraId="014D23D3" w14:textId="77777777" w:rsidR="0070523E" w:rsidRPr="004609DC" w:rsidRDefault="0070523E" w:rsidP="0070523E">
      <w:pPr>
        <w:rPr>
          <w:color w:val="000000"/>
          <w:sz w:val="22"/>
          <w:szCs w:val="22"/>
        </w:rPr>
      </w:pPr>
      <w:r>
        <w:rPr>
          <w:sz w:val="22"/>
        </w:rPr>
        <w:t>Uskladili</w:t>
      </w:r>
      <w:r>
        <w:rPr>
          <w:color w:val="000000" w:themeColor="text1"/>
          <w:sz w:val="22"/>
        </w:rPr>
        <w:t xml:space="preserve"> smo končne bilance knjige terjatev preteklega leta ter preglednice iz prilog II, III in V z začetnimi bilancami knjige terjatev tekočega leta ter preglednicami iz prilog II, III in V, pri čemer lahko potrdimo, da ni neskladij.</w:t>
      </w:r>
    </w:p>
    <w:p w14:paraId="6DB51546" w14:textId="76C4B584" w:rsidR="00974439" w:rsidRPr="004609DC" w:rsidRDefault="0070523E" w:rsidP="007D3FF6">
      <w:pPr>
        <w:pStyle w:val="Text2"/>
        <w:ind w:left="748"/>
        <w:rPr>
          <w:color w:val="000000"/>
          <w:sz w:val="22"/>
          <w:szCs w:val="22"/>
        </w:rPr>
      </w:pPr>
      <w:r>
        <w:rPr>
          <w:color w:val="000000"/>
          <w:sz w:val="22"/>
        </w:rPr>
        <w:t>[</w:t>
      </w:r>
      <w:r>
        <w:rPr>
          <w:i/>
          <w:color w:val="000000"/>
          <w:sz w:val="22"/>
        </w:rPr>
        <w:t>Če so ugotovljena neskladja, jih ustrezno utemeljite.</w:t>
      </w:r>
      <w:r>
        <w:rPr>
          <w:color w:val="000000"/>
          <w:sz w:val="22"/>
        </w:rPr>
        <w:t>]</w:t>
      </w:r>
    </w:p>
    <w:p w14:paraId="56FDFE56" w14:textId="77777777" w:rsidR="00974439" w:rsidRPr="004609DC" w:rsidRDefault="00974439" w:rsidP="006317D6">
      <w:pPr>
        <w:rPr>
          <w:color w:val="000000"/>
          <w:sz w:val="22"/>
          <w:szCs w:val="22"/>
        </w:rPr>
      </w:pPr>
      <w:r>
        <w:rPr>
          <w:color w:val="000000"/>
          <w:sz w:val="22"/>
        </w:rPr>
        <w:t>Utemeljitev razlik: ...</w:t>
      </w:r>
    </w:p>
    <w:p w14:paraId="69131643" w14:textId="77777777" w:rsidR="00974439" w:rsidRPr="004609DC" w:rsidRDefault="00974439" w:rsidP="007D3FF6">
      <w:pPr>
        <w:pStyle w:val="Text2"/>
        <w:ind w:left="748"/>
        <w:rPr>
          <w:color w:val="000000"/>
          <w:sz w:val="22"/>
          <w:szCs w:val="22"/>
        </w:rPr>
      </w:pPr>
      <w:r>
        <w:rPr>
          <w:color w:val="000000"/>
          <w:sz w:val="22"/>
        </w:rPr>
        <w:t>(1) …</w:t>
      </w:r>
    </w:p>
    <w:p w14:paraId="1C49ED32" w14:textId="77777777" w:rsidR="00974439" w:rsidRPr="004609DC" w:rsidRDefault="00974439" w:rsidP="007D3FF6">
      <w:pPr>
        <w:pStyle w:val="Text2"/>
        <w:ind w:left="748"/>
        <w:rPr>
          <w:color w:val="000000"/>
          <w:sz w:val="22"/>
          <w:szCs w:val="22"/>
        </w:rPr>
      </w:pPr>
      <w:r>
        <w:rPr>
          <w:color w:val="000000"/>
          <w:sz w:val="22"/>
        </w:rPr>
        <w:t>(2) …</w:t>
      </w:r>
    </w:p>
    <w:p w14:paraId="5B1D5D5F" w14:textId="77777777" w:rsidR="00974439" w:rsidRPr="004609DC" w:rsidRDefault="00974439" w:rsidP="007D3FF6">
      <w:pPr>
        <w:pStyle w:val="Text2"/>
        <w:ind w:left="748"/>
        <w:rPr>
          <w:color w:val="000000"/>
          <w:sz w:val="22"/>
          <w:szCs w:val="22"/>
        </w:rPr>
      </w:pPr>
      <w:r>
        <w:rPr>
          <w:color w:val="000000" w:themeColor="text1"/>
          <w:sz w:val="22"/>
        </w:rPr>
        <w:t>(3) …</w:t>
      </w:r>
    </w:p>
    <w:p w14:paraId="5A559B57" w14:textId="72127AA7" w:rsidR="3CE87AE0" w:rsidRDefault="3CE87AE0" w:rsidP="4A6D4908">
      <w:pPr>
        <w:pStyle w:val="Text2"/>
        <w:ind w:left="748"/>
        <w:rPr>
          <w:color w:val="000000" w:themeColor="text1"/>
          <w:sz w:val="22"/>
          <w:szCs w:val="22"/>
        </w:rPr>
      </w:pPr>
      <w:r>
        <w:rPr>
          <w:color w:val="000000" w:themeColor="text1"/>
          <w:sz w:val="22"/>
        </w:rPr>
        <w:t>(4) ...</w:t>
      </w:r>
    </w:p>
    <w:tbl>
      <w:tblPr>
        <w:tblW w:w="0" w:type="auto"/>
        <w:tblInd w:w="648" w:type="dxa"/>
        <w:tblBorders>
          <w:bottom w:val="single" w:sz="6" w:space="0" w:color="auto"/>
        </w:tblBorders>
        <w:tblLook w:val="01E0" w:firstRow="1" w:lastRow="1" w:firstColumn="1" w:lastColumn="1" w:noHBand="0" w:noVBand="0"/>
      </w:tblPr>
      <w:tblGrid>
        <w:gridCol w:w="7560"/>
      </w:tblGrid>
      <w:tr w:rsidR="00974439" w:rsidRPr="004609DC" w14:paraId="150EA44F" w14:textId="77777777">
        <w:tc>
          <w:tcPr>
            <w:tcW w:w="7560" w:type="dxa"/>
            <w:tcBorders>
              <w:bottom w:val="single" w:sz="6" w:space="0" w:color="008000"/>
            </w:tcBorders>
            <w:shd w:val="clear" w:color="auto" w:fill="auto"/>
          </w:tcPr>
          <w:p w14:paraId="1093E6EC" w14:textId="4D1E8368" w:rsidR="00974439" w:rsidRPr="004609DC" w:rsidRDefault="00974439" w:rsidP="007D3FF6">
            <w:pPr>
              <w:pStyle w:val="EAGGFCaptiontable"/>
              <w:ind w:left="1305"/>
              <w:rPr>
                <w:rFonts w:ascii="Times New Roman" w:hAnsi="Times New Roman" w:cs="Times New Roman"/>
                <w:color w:val="000000"/>
                <w:szCs w:val="22"/>
              </w:rPr>
            </w:pPr>
            <w:r>
              <w:rPr>
                <w:rFonts w:ascii="Times New Roman" w:hAnsi="Times New Roman"/>
                <w:color w:val="000000"/>
              </w:rPr>
              <w:t>Uskladitev prilog II, III</w:t>
            </w:r>
            <w:r>
              <w:rPr>
                <w:rFonts w:ascii="Times New Roman" w:hAnsi="Times New Roman"/>
                <w:color w:val="000000" w:themeColor="text1"/>
                <w:sz w:val="24"/>
              </w:rPr>
              <w:t xml:space="preserve"> in V</w:t>
            </w:r>
            <w:r>
              <w:t xml:space="preserve"> </w:t>
            </w:r>
            <w:r>
              <w:rPr>
                <w:rFonts w:ascii="Times New Roman" w:hAnsi="Times New Roman"/>
                <w:color w:val="000000"/>
              </w:rPr>
              <w:t>s knjigo terjatev</w:t>
            </w:r>
            <w:r>
              <w:rPr>
                <w:rStyle w:val="Sprotnaopomba-sklic"/>
                <w:rFonts w:ascii="Times New Roman" w:hAnsi="Times New Roman" w:cs="Times New Roman"/>
                <w:color w:val="000000"/>
                <w:szCs w:val="22"/>
              </w:rPr>
              <w:footnoteReference w:id="10"/>
            </w:r>
          </w:p>
        </w:tc>
      </w:tr>
    </w:tbl>
    <w:p w14:paraId="6DC2237E" w14:textId="77777777" w:rsidR="00974439" w:rsidRPr="004609DC" w:rsidRDefault="00974439" w:rsidP="007D3FF6">
      <w:pPr>
        <w:ind w:left="153"/>
        <w:rPr>
          <w:color w:val="000000"/>
          <w:sz w:val="22"/>
          <w:szCs w:val="22"/>
        </w:rPr>
      </w:pPr>
    </w:p>
    <w:tbl>
      <w:tblPr>
        <w:tblW w:w="8584"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305"/>
        <w:gridCol w:w="1417"/>
        <w:gridCol w:w="1067"/>
        <w:gridCol w:w="1172"/>
        <w:gridCol w:w="1305"/>
        <w:gridCol w:w="1276"/>
        <w:gridCol w:w="1042"/>
      </w:tblGrid>
      <w:tr w:rsidR="00974439" w:rsidRPr="004609DC" w14:paraId="715BD3B4" w14:textId="77777777" w:rsidTr="00530F5E">
        <w:tc>
          <w:tcPr>
            <w:tcW w:w="1305" w:type="dxa"/>
            <w:tcBorders>
              <w:top w:val="single" w:sz="6" w:space="0" w:color="auto"/>
              <w:bottom w:val="single" w:sz="6" w:space="0" w:color="008000"/>
            </w:tcBorders>
            <w:shd w:val="clear" w:color="auto" w:fill="auto"/>
          </w:tcPr>
          <w:p w14:paraId="4BD88CD6" w14:textId="77777777" w:rsidR="00974439" w:rsidRPr="004609DC" w:rsidRDefault="00974439" w:rsidP="007D3FF6">
            <w:pPr>
              <w:pStyle w:val="EGGAFSimpleTableMain"/>
              <w:ind w:left="153"/>
              <w:rPr>
                <w:rFonts w:ascii="Times New Roman" w:hAnsi="Times New Roman" w:cs="Times New Roman"/>
                <w:color w:val="000000"/>
              </w:rPr>
            </w:pPr>
          </w:p>
        </w:tc>
        <w:tc>
          <w:tcPr>
            <w:tcW w:w="1417" w:type="dxa"/>
            <w:tcBorders>
              <w:top w:val="single" w:sz="6" w:space="0" w:color="auto"/>
              <w:bottom w:val="single" w:sz="6" w:space="0" w:color="008000"/>
            </w:tcBorders>
            <w:shd w:val="clear" w:color="auto" w:fill="auto"/>
          </w:tcPr>
          <w:p w14:paraId="4D9FD584" w14:textId="77777777" w:rsidR="00974439" w:rsidRPr="004609DC" w:rsidRDefault="00974439" w:rsidP="007D3FF6">
            <w:pPr>
              <w:pStyle w:val="EGGAFSimpleTableMain"/>
              <w:ind w:left="153"/>
              <w:jc w:val="left"/>
              <w:rPr>
                <w:rFonts w:ascii="Times New Roman" w:hAnsi="Times New Roman" w:cs="Times New Roman"/>
                <w:color w:val="000000"/>
                <w:sz w:val="20"/>
                <w:szCs w:val="20"/>
              </w:rPr>
            </w:pPr>
            <w:r>
              <w:rPr>
                <w:rFonts w:ascii="Times New Roman" w:hAnsi="Times New Roman"/>
                <w:color w:val="000000"/>
                <w:sz w:val="20"/>
              </w:rPr>
              <w:t>Bilanca 16. oktobra</w:t>
            </w:r>
          </w:p>
          <w:p w14:paraId="07CF18C0" w14:textId="77777777" w:rsidR="00974439" w:rsidRPr="004609DC" w:rsidRDefault="00974439" w:rsidP="007D3FF6">
            <w:pPr>
              <w:ind w:left="153"/>
              <w:rPr>
                <w:rFonts w:ascii="Optima LT Std" w:hAnsi="Optima LT Std"/>
              </w:rPr>
            </w:pPr>
          </w:p>
        </w:tc>
        <w:tc>
          <w:tcPr>
            <w:tcW w:w="1067" w:type="dxa"/>
            <w:tcBorders>
              <w:top w:val="single" w:sz="6" w:space="0" w:color="auto"/>
              <w:bottom w:val="single" w:sz="6" w:space="0" w:color="008000"/>
            </w:tcBorders>
            <w:shd w:val="clear" w:color="auto" w:fill="auto"/>
          </w:tcPr>
          <w:p w14:paraId="2EF53187" w14:textId="77777777" w:rsidR="00974439" w:rsidRPr="004609DC" w:rsidRDefault="00974439" w:rsidP="007D3FF6">
            <w:pPr>
              <w:pStyle w:val="EGGAFSimpleTableMain"/>
              <w:ind w:left="153"/>
              <w:jc w:val="left"/>
              <w:rPr>
                <w:rFonts w:ascii="Times New Roman" w:hAnsi="Times New Roman" w:cs="Times New Roman"/>
                <w:color w:val="000000"/>
                <w:sz w:val="20"/>
                <w:szCs w:val="20"/>
              </w:rPr>
            </w:pPr>
            <w:r>
              <w:rPr>
                <w:rFonts w:ascii="Times New Roman" w:hAnsi="Times New Roman"/>
                <w:color w:val="000000"/>
                <w:sz w:val="20"/>
              </w:rPr>
              <w:t>Novi primeri</w:t>
            </w:r>
          </w:p>
        </w:tc>
        <w:tc>
          <w:tcPr>
            <w:tcW w:w="1172" w:type="dxa"/>
            <w:tcBorders>
              <w:top w:val="single" w:sz="6" w:space="0" w:color="auto"/>
              <w:bottom w:val="single" w:sz="6" w:space="0" w:color="008000"/>
            </w:tcBorders>
            <w:shd w:val="clear" w:color="auto" w:fill="auto"/>
          </w:tcPr>
          <w:p w14:paraId="0F79CF3A" w14:textId="77777777" w:rsidR="00974439" w:rsidRPr="004609DC" w:rsidRDefault="00974439" w:rsidP="007D3FF6">
            <w:pPr>
              <w:pStyle w:val="EGGAFSimpleTableMain"/>
              <w:ind w:left="153"/>
              <w:jc w:val="left"/>
              <w:rPr>
                <w:rFonts w:ascii="Times New Roman" w:hAnsi="Times New Roman" w:cs="Times New Roman"/>
                <w:color w:val="000000"/>
                <w:sz w:val="20"/>
                <w:szCs w:val="20"/>
              </w:rPr>
            </w:pPr>
            <w:r>
              <w:rPr>
                <w:rFonts w:ascii="Times New Roman" w:hAnsi="Times New Roman"/>
                <w:color w:val="000000"/>
                <w:sz w:val="20"/>
              </w:rPr>
              <w:t>Izterjani zneski</w:t>
            </w:r>
          </w:p>
          <w:p w14:paraId="4F0FACFA" w14:textId="77777777" w:rsidR="00974439" w:rsidRPr="004609DC" w:rsidRDefault="00974439" w:rsidP="007D3FF6">
            <w:pPr>
              <w:ind w:left="153"/>
              <w:rPr>
                <w:rFonts w:ascii="Optima LT Std" w:hAnsi="Optima LT Std"/>
              </w:rPr>
            </w:pPr>
          </w:p>
        </w:tc>
        <w:tc>
          <w:tcPr>
            <w:tcW w:w="1305" w:type="dxa"/>
            <w:tcBorders>
              <w:top w:val="single" w:sz="6" w:space="0" w:color="auto"/>
              <w:bottom w:val="single" w:sz="6" w:space="0" w:color="008000"/>
            </w:tcBorders>
            <w:shd w:val="clear" w:color="auto" w:fill="auto"/>
          </w:tcPr>
          <w:p w14:paraId="276BC28C" w14:textId="77777777" w:rsidR="00974439" w:rsidRPr="004609DC" w:rsidRDefault="00974439" w:rsidP="007D3FF6">
            <w:pPr>
              <w:pStyle w:val="EGGAFSimpleTableMain"/>
              <w:ind w:left="153"/>
              <w:jc w:val="left"/>
              <w:rPr>
                <w:rFonts w:ascii="Times New Roman" w:hAnsi="Times New Roman" w:cs="Times New Roman"/>
                <w:color w:val="000000"/>
                <w:sz w:val="20"/>
                <w:szCs w:val="20"/>
              </w:rPr>
            </w:pPr>
            <w:r>
              <w:rPr>
                <w:rFonts w:ascii="Times New Roman" w:hAnsi="Times New Roman"/>
                <w:color w:val="000000"/>
                <w:sz w:val="20"/>
              </w:rPr>
              <w:t>Popravljeni zneski</w:t>
            </w:r>
          </w:p>
          <w:p w14:paraId="6C133286" w14:textId="77777777" w:rsidR="00974439" w:rsidRPr="004609DC" w:rsidRDefault="00974439" w:rsidP="007D3FF6">
            <w:pPr>
              <w:ind w:left="153"/>
              <w:rPr>
                <w:rFonts w:ascii="Optima LT Std" w:hAnsi="Optima LT Std"/>
              </w:rPr>
            </w:pPr>
          </w:p>
        </w:tc>
        <w:tc>
          <w:tcPr>
            <w:tcW w:w="1276" w:type="dxa"/>
            <w:tcBorders>
              <w:top w:val="single" w:sz="6" w:space="0" w:color="auto"/>
              <w:bottom w:val="single" w:sz="6" w:space="0" w:color="008000"/>
            </w:tcBorders>
            <w:shd w:val="clear" w:color="auto" w:fill="auto"/>
          </w:tcPr>
          <w:p w14:paraId="37862B54" w14:textId="77777777" w:rsidR="00974439" w:rsidRPr="004609DC" w:rsidRDefault="00974439" w:rsidP="007D3FF6">
            <w:pPr>
              <w:autoSpaceDE w:val="0"/>
              <w:autoSpaceDN w:val="0"/>
              <w:adjustRightInd w:val="0"/>
              <w:spacing w:after="0"/>
              <w:ind w:left="153"/>
              <w:jc w:val="left"/>
              <w:rPr>
                <w:rFonts w:eastAsia="EUAlbertina-Regular-Identity-H"/>
                <w:sz w:val="20"/>
              </w:rPr>
            </w:pPr>
            <w:r>
              <w:rPr>
                <w:sz w:val="20"/>
              </w:rPr>
              <w:t>Skupni nepotrjeni</w:t>
            </w:r>
          </w:p>
          <w:p w14:paraId="3138F7AE" w14:textId="77777777" w:rsidR="00974439" w:rsidRPr="004609DC" w:rsidRDefault="00974439" w:rsidP="007D3FF6">
            <w:pPr>
              <w:autoSpaceDE w:val="0"/>
              <w:autoSpaceDN w:val="0"/>
              <w:adjustRightInd w:val="0"/>
              <w:spacing w:after="0"/>
              <w:ind w:left="153"/>
              <w:jc w:val="left"/>
              <w:rPr>
                <w:rFonts w:eastAsia="EUAlbertina-Regular-Identity-H"/>
                <w:sz w:val="20"/>
              </w:rPr>
            </w:pPr>
            <w:r>
              <w:rPr>
                <w:sz w:val="20"/>
              </w:rPr>
              <w:t>zneski, prijavljeni kot</w:t>
            </w:r>
          </w:p>
          <w:p w14:paraId="71829098" w14:textId="77777777" w:rsidR="00974439" w:rsidRPr="004609DC" w:rsidRDefault="00974439" w:rsidP="007D3FF6">
            <w:pPr>
              <w:autoSpaceDE w:val="0"/>
              <w:autoSpaceDN w:val="0"/>
              <w:adjustRightInd w:val="0"/>
              <w:spacing w:after="0"/>
              <w:ind w:left="153"/>
              <w:jc w:val="left"/>
              <w:rPr>
                <w:rFonts w:eastAsia="EUAlbertina-Regular-Identity-H"/>
                <w:sz w:val="20"/>
              </w:rPr>
            </w:pPr>
            <w:r>
              <w:rPr>
                <w:sz w:val="20"/>
              </w:rPr>
              <w:t>neizterljivi</w:t>
            </w:r>
          </w:p>
          <w:p w14:paraId="38F214E0" w14:textId="77777777" w:rsidR="00974439" w:rsidRPr="004609DC" w:rsidRDefault="00974439" w:rsidP="007D3FF6">
            <w:pPr>
              <w:ind w:left="153"/>
              <w:rPr>
                <w:rFonts w:ascii="Optima LT Std" w:hAnsi="Optima LT Std"/>
              </w:rPr>
            </w:pPr>
          </w:p>
        </w:tc>
        <w:tc>
          <w:tcPr>
            <w:tcW w:w="1042" w:type="dxa"/>
            <w:tcBorders>
              <w:top w:val="single" w:sz="6" w:space="0" w:color="auto"/>
              <w:bottom w:val="single" w:sz="6" w:space="0" w:color="008000"/>
            </w:tcBorders>
            <w:shd w:val="clear" w:color="auto" w:fill="auto"/>
          </w:tcPr>
          <w:p w14:paraId="3A17A061" w14:textId="77777777" w:rsidR="00974439" w:rsidRPr="004609DC" w:rsidRDefault="00974439" w:rsidP="007D3FF6">
            <w:pPr>
              <w:pStyle w:val="EGGAFSimpleTableMain"/>
              <w:ind w:left="153"/>
              <w:jc w:val="left"/>
              <w:rPr>
                <w:rFonts w:ascii="Times New Roman" w:hAnsi="Times New Roman" w:cs="Times New Roman"/>
                <w:color w:val="000000"/>
                <w:sz w:val="20"/>
                <w:szCs w:val="20"/>
              </w:rPr>
            </w:pPr>
            <w:r>
              <w:rPr>
                <w:rFonts w:ascii="Times New Roman" w:hAnsi="Times New Roman"/>
                <w:color w:val="000000"/>
                <w:sz w:val="20"/>
              </w:rPr>
              <w:t>Zneski, ki jih je treba izterjati do 15. oktobra</w:t>
            </w:r>
          </w:p>
          <w:p w14:paraId="37707C42" w14:textId="77777777" w:rsidR="00974439" w:rsidRPr="004609DC" w:rsidRDefault="00974439" w:rsidP="007D3FF6">
            <w:pPr>
              <w:ind w:left="153"/>
              <w:rPr>
                <w:rFonts w:ascii="Optima LT Std" w:hAnsi="Optima LT Std"/>
              </w:rPr>
            </w:pPr>
          </w:p>
        </w:tc>
      </w:tr>
      <w:tr w:rsidR="00974439" w:rsidRPr="004609DC" w14:paraId="722C4964" w14:textId="77777777" w:rsidTr="00530F5E">
        <w:tc>
          <w:tcPr>
            <w:tcW w:w="1305" w:type="dxa"/>
            <w:shd w:val="clear" w:color="auto" w:fill="auto"/>
          </w:tcPr>
          <w:p w14:paraId="6AD59786" w14:textId="77777777" w:rsidR="00974439" w:rsidRPr="004609DC" w:rsidRDefault="00974439" w:rsidP="007D3FF6">
            <w:pPr>
              <w:pStyle w:val="EGGAFSimpleTableMain"/>
              <w:ind w:left="153"/>
              <w:jc w:val="left"/>
              <w:rPr>
                <w:rFonts w:ascii="Times New Roman" w:hAnsi="Times New Roman" w:cs="Times New Roman"/>
                <w:color w:val="000000"/>
                <w:sz w:val="20"/>
                <w:szCs w:val="20"/>
              </w:rPr>
            </w:pPr>
            <w:r>
              <w:rPr>
                <w:rFonts w:ascii="Times New Roman" w:hAnsi="Times New Roman"/>
                <w:color w:val="000000"/>
                <w:sz w:val="20"/>
              </w:rPr>
              <w:t>Priloga II</w:t>
            </w:r>
          </w:p>
        </w:tc>
        <w:tc>
          <w:tcPr>
            <w:tcW w:w="1417" w:type="dxa"/>
            <w:shd w:val="clear" w:color="auto" w:fill="auto"/>
          </w:tcPr>
          <w:p w14:paraId="1F22E8B1"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067" w:type="dxa"/>
            <w:shd w:val="clear" w:color="auto" w:fill="auto"/>
          </w:tcPr>
          <w:p w14:paraId="19458F44"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172" w:type="dxa"/>
            <w:shd w:val="clear" w:color="auto" w:fill="auto"/>
          </w:tcPr>
          <w:p w14:paraId="1C95E9B0"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305" w:type="dxa"/>
            <w:shd w:val="clear" w:color="auto" w:fill="auto"/>
          </w:tcPr>
          <w:p w14:paraId="3E32D171"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276" w:type="dxa"/>
            <w:shd w:val="clear" w:color="auto" w:fill="auto"/>
          </w:tcPr>
          <w:p w14:paraId="3E99A0FC"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042" w:type="dxa"/>
            <w:shd w:val="clear" w:color="auto" w:fill="auto"/>
          </w:tcPr>
          <w:p w14:paraId="26C1C195"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r>
      <w:tr w:rsidR="00974439" w:rsidRPr="004609DC" w14:paraId="2ED510CB" w14:textId="77777777" w:rsidTr="00530F5E">
        <w:tc>
          <w:tcPr>
            <w:tcW w:w="1305" w:type="dxa"/>
            <w:shd w:val="clear" w:color="auto" w:fill="auto"/>
          </w:tcPr>
          <w:p w14:paraId="2808807C" w14:textId="77777777" w:rsidR="00974439" w:rsidRPr="004609DC"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Priloga III</w:t>
            </w:r>
          </w:p>
        </w:tc>
        <w:tc>
          <w:tcPr>
            <w:tcW w:w="1417" w:type="dxa"/>
            <w:shd w:val="clear" w:color="auto" w:fill="auto"/>
          </w:tcPr>
          <w:p w14:paraId="6935D1F6"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067" w:type="dxa"/>
            <w:shd w:val="clear" w:color="auto" w:fill="auto"/>
          </w:tcPr>
          <w:p w14:paraId="50C4BE0E"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172" w:type="dxa"/>
            <w:shd w:val="clear" w:color="auto" w:fill="auto"/>
          </w:tcPr>
          <w:p w14:paraId="26BC0A4F"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305" w:type="dxa"/>
            <w:shd w:val="clear" w:color="auto" w:fill="auto"/>
          </w:tcPr>
          <w:p w14:paraId="16E44FC5"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276" w:type="dxa"/>
            <w:shd w:val="clear" w:color="auto" w:fill="auto"/>
          </w:tcPr>
          <w:p w14:paraId="4FD4EE97"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042" w:type="dxa"/>
            <w:shd w:val="clear" w:color="auto" w:fill="auto"/>
          </w:tcPr>
          <w:p w14:paraId="36D1EF46"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r>
      <w:tr w:rsidR="0070523E" w:rsidRPr="004609DC" w14:paraId="040DD7AF" w14:textId="77777777" w:rsidTr="00530F5E">
        <w:tc>
          <w:tcPr>
            <w:tcW w:w="1305" w:type="dxa"/>
            <w:shd w:val="clear" w:color="auto" w:fill="auto"/>
          </w:tcPr>
          <w:p w14:paraId="36897F8D" w14:textId="3B44E7E1" w:rsidR="0070523E" w:rsidRPr="004609DC" w:rsidRDefault="0070523E"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Priloga V</w:t>
            </w:r>
          </w:p>
        </w:tc>
        <w:tc>
          <w:tcPr>
            <w:tcW w:w="1417" w:type="dxa"/>
            <w:shd w:val="clear" w:color="auto" w:fill="auto"/>
          </w:tcPr>
          <w:p w14:paraId="53EF0E7A" w14:textId="77777777" w:rsidR="0070523E" w:rsidRPr="004609DC" w:rsidRDefault="0070523E" w:rsidP="007D3FF6">
            <w:pPr>
              <w:pStyle w:val="EGGAFSimpleTableMain"/>
              <w:ind w:left="153"/>
              <w:jc w:val="right"/>
              <w:rPr>
                <w:rFonts w:ascii="Times New Roman" w:hAnsi="Times New Roman" w:cs="Times New Roman"/>
                <w:color w:val="000000"/>
                <w:sz w:val="20"/>
                <w:szCs w:val="20"/>
              </w:rPr>
            </w:pPr>
          </w:p>
        </w:tc>
        <w:tc>
          <w:tcPr>
            <w:tcW w:w="1067" w:type="dxa"/>
            <w:shd w:val="clear" w:color="auto" w:fill="auto"/>
          </w:tcPr>
          <w:p w14:paraId="150B3863" w14:textId="77777777" w:rsidR="0070523E" w:rsidRPr="004609DC" w:rsidRDefault="0070523E" w:rsidP="007D3FF6">
            <w:pPr>
              <w:pStyle w:val="EGGAFSimpleTableMain"/>
              <w:ind w:left="153"/>
              <w:jc w:val="right"/>
              <w:rPr>
                <w:rFonts w:ascii="Times New Roman" w:hAnsi="Times New Roman" w:cs="Times New Roman"/>
                <w:color w:val="000000"/>
                <w:sz w:val="20"/>
                <w:szCs w:val="20"/>
              </w:rPr>
            </w:pPr>
          </w:p>
        </w:tc>
        <w:tc>
          <w:tcPr>
            <w:tcW w:w="1172" w:type="dxa"/>
            <w:shd w:val="clear" w:color="auto" w:fill="auto"/>
          </w:tcPr>
          <w:p w14:paraId="6A7EEE2D" w14:textId="77777777" w:rsidR="0070523E" w:rsidRPr="004609DC" w:rsidRDefault="0070523E" w:rsidP="007D3FF6">
            <w:pPr>
              <w:pStyle w:val="EGGAFSimpleTableMain"/>
              <w:ind w:left="153"/>
              <w:jc w:val="right"/>
              <w:rPr>
                <w:rFonts w:ascii="Times New Roman" w:hAnsi="Times New Roman" w:cs="Times New Roman"/>
                <w:color w:val="000000"/>
                <w:sz w:val="20"/>
                <w:szCs w:val="20"/>
              </w:rPr>
            </w:pPr>
          </w:p>
        </w:tc>
        <w:tc>
          <w:tcPr>
            <w:tcW w:w="1305" w:type="dxa"/>
            <w:shd w:val="clear" w:color="auto" w:fill="auto"/>
          </w:tcPr>
          <w:p w14:paraId="228427BD" w14:textId="77777777" w:rsidR="0070523E" w:rsidRPr="004609DC" w:rsidRDefault="0070523E" w:rsidP="007D3FF6">
            <w:pPr>
              <w:pStyle w:val="EGGAFSimpleTableMain"/>
              <w:ind w:left="153"/>
              <w:jc w:val="right"/>
              <w:rPr>
                <w:rFonts w:ascii="Times New Roman" w:hAnsi="Times New Roman" w:cs="Times New Roman"/>
                <w:color w:val="000000"/>
                <w:sz w:val="20"/>
                <w:szCs w:val="20"/>
              </w:rPr>
            </w:pPr>
          </w:p>
        </w:tc>
        <w:tc>
          <w:tcPr>
            <w:tcW w:w="1276" w:type="dxa"/>
            <w:shd w:val="clear" w:color="auto" w:fill="auto"/>
          </w:tcPr>
          <w:p w14:paraId="42F54D02" w14:textId="77777777" w:rsidR="0070523E" w:rsidRPr="004609DC" w:rsidRDefault="0070523E" w:rsidP="007D3FF6">
            <w:pPr>
              <w:pStyle w:val="EGGAFSimpleTableMain"/>
              <w:ind w:left="153"/>
              <w:jc w:val="right"/>
              <w:rPr>
                <w:rFonts w:ascii="Times New Roman" w:hAnsi="Times New Roman" w:cs="Times New Roman"/>
                <w:color w:val="000000"/>
                <w:sz w:val="20"/>
                <w:szCs w:val="20"/>
              </w:rPr>
            </w:pPr>
          </w:p>
        </w:tc>
        <w:tc>
          <w:tcPr>
            <w:tcW w:w="1042" w:type="dxa"/>
            <w:shd w:val="clear" w:color="auto" w:fill="auto"/>
          </w:tcPr>
          <w:p w14:paraId="57982D47" w14:textId="77777777" w:rsidR="0070523E" w:rsidRPr="004609DC" w:rsidRDefault="0070523E" w:rsidP="007D3FF6">
            <w:pPr>
              <w:pStyle w:val="EGGAFSimpleTableMain"/>
              <w:ind w:left="153"/>
              <w:jc w:val="right"/>
              <w:rPr>
                <w:rFonts w:ascii="Times New Roman" w:hAnsi="Times New Roman" w:cs="Times New Roman"/>
                <w:color w:val="000000"/>
                <w:sz w:val="20"/>
                <w:szCs w:val="20"/>
              </w:rPr>
            </w:pPr>
          </w:p>
        </w:tc>
      </w:tr>
      <w:tr w:rsidR="00974439" w:rsidRPr="004609DC" w14:paraId="72ACAED5" w14:textId="77777777" w:rsidTr="00530F5E">
        <w:tc>
          <w:tcPr>
            <w:tcW w:w="1305" w:type="dxa"/>
            <w:shd w:val="clear" w:color="auto" w:fill="auto"/>
          </w:tcPr>
          <w:p w14:paraId="3EF216B6" w14:textId="77777777" w:rsidR="00974439" w:rsidRPr="004609DC"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Knjiga terjatev</w:t>
            </w:r>
          </w:p>
        </w:tc>
        <w:tc>
          <w:tcPr>
            <w:tcW w:w="1417" w:type="dxa"/>
            <w:shd w:val="clear" w:color="auto" w:fill="auto"/>
          </w:tcPr>
          <w:p w14:paraId="685E0B39"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067" w:type="dxa"/>
            <w:shd w:val="clear" w:color="auto" w:fill="auto"/>
          </w:tcPr>
          <w:p w14:paraId="7AE17201"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172" w:type="dxa"/>
            <w:shd w:val="clear" w:color="auto" w:fill="auto"/>
          </w:tcPr>
          <w:p w14:paraId="35DF8A93"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305" w:type="dxa"/>
            <w:shd w:val="clear" w:color="auto" w:fill="auto"/>
          </w:tcPr>
          <w:p w14:paraId="5BD3E6C4"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276" w:type="dxa"/>
            <w:shd w:val="clear" w:color="auto" w:fill="auto"/>
          </w:tcPr>
          <w:p w14:paraId="6B48E456"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c>
          <w:tcPr>
            <w:tcW w:w="1042" w:type="dxa"/>
            <w:shd w:val="clear" w:color="auto" w:fill="auto"/>
          </w:tcPr>
          <w:p w14:paraId="666CB019"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r>
      <w:tr w:rsidR="00974439" w:rsidRPr="004609DC" w14:paraId="5F8CB911" w14:textId="77777777" w:rsidTr="00530F5E">
        <w:tc>
          <w:tcPr>
            <w:tcW w:w="1305" w:type="dxa"/>
            <w:shd w:val="clear" w:color="auto" w:fill="auto"/>
          </w:tcPr>
          <w:p w14:paraId="65BC15F7" w14:textId="77777777" w:rsidR="00974439" w:rsidRPr="004609DC"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Razlike</w:t>
            </w:r>
          </w:p>
        </w:tc>
        <w:tc>
          <w:tcPr>
            <w:tcW w:w="1417" w:type="dxa"/>
            <w:shd w:val="clear" w:color="auto" w:fill="auto"/>
          </w:tcPr>
          <w:p w14:paraId="7BA396D8"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p>
        </w:tc>
        <w:tc>
          <w:tcPr>
            <w:tcW w:w="1067" w:type="dxa"/>
            <w:shd w:val="clear" w:color="auto" w:fill="auto"/>
          </w:tcPr>
          <w:p w14:paraId="4DDECECF"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p>
        </w:tc>
        <w:tc>
          <w:tcPr>
            <w:tcW w:w="1172" w:type="dxa"/>
            <w:shd w:val="clear" w:color="auto" w:fill="auto"/>
          </w:tcPr>
          <w:p w14:paraId="77B0BC3A"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p>
        </w:tc>
        <w:tc>
          <w:tcPr>
            <w:tcW w:w="1305" w:type="dxa"/>
            <w:shd w:val="clear" w:color="auto" w:fill="auto"/>
          </w:tcPr>
          <w:p w14:paraId="523205E3"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p>
        </w:tc>
        <w:tc>
          <w:tcPr>
            <w:tcW w:w="1276" w:type="dxa"/>
            <w:shd w:val="clear" w:color="auto" w:fill="auto"/>
          </w:tcPr>
          <w:p w14:paraId="6418C961"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p>
        </w:tc>
        <w:tc>
          <w:tcPr>
            <w:tcW w:w="1042" w:type="dxa"/>
            <w:shd w:val="clear" w:color="auto" w:fill="auto"/>
          </w:tcPr>
          <w:p w14:paraId="25F26801"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p>
        </w:tc>
      </w:tr>
      <w:tr w:rsidR="00974439" w:rsidRPr="004609DC" w14:paraId="7B4739F6" w14:textId="77777777" w:rsidTr="00530F5E">
        <w:tc>
          <w:tcPr>
            <w:tcW w:w="1305" w:type="dxa"/>
            <w:tcBorders>
              <w:top w:val="single" w:sz="6" w:space="0" w:color="008000"/>
            </w:tcBorders>
            <w:shd w:val="clear" w:color="auto" w:fill="auto"/>
          </w:tcPr>
          <w:p w14:paraId="34A49EB0" w14:textId="77777777" w:rsidR="00974439" w:rsidRPr="004609DC"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Razlaga</w:t>
            </w:r>
          </w:p>
        </w:tc>
        <w:tc>
          <w:tcPr>
            <w:tcW w:w="1417" w:type="dxa"/>
            <w:tcBorders>
              <w:top w:val="single" w:sz="6" w:space="0" w:color="008000"/>
            </w:tcBorders>
            <w:shd w:val="clear" w:color="auto" w:fill="auto"/>
          </w:tcPr>
          <w:p w14:paraId="2A6893CA"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r>
              <w:rPr>
                <w:rFonts w:ascii="Times New Roman" w:hAnsi="Times New Roman"/>
                <w:b/>
                <w:color w:val="000000"/>
                <w:sz w:val="20"/>
              </w:rPr>
              <w:t>1</w:t>
            </w:r>
          </w:p>
        </w:tc>
        <w:tc>
          <w:tcPr>
            <w:tcW w:w="1067" w:type="dxa"/>
            <w:tcBorders>
              <w:top w:val="single" w:sz="6" w:space="0" w:color="008000"/>
            </w:tcBorders>
            <w:shd w:val="clear" w:color="auto" w:fill="auto"/>
          </w:tcPr>
          <w:p w14:paraId="08FA7BA9"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r>
              <w:rPr>
                <w:rFonts w:ascii="Times New Roman" w:hAnsi="Times New Roman"/>
                <w:b/>
                <w:color w:val="000000"/>
                <w:sz w:val="20"/>
              </w:rPr>
              <w:t>2</w:t>
            </w:r>
          </w:p>
        </w:tc>
        <w:tc>
          <w:tcPr>
            <w:tcW w:w="1172" w:type="dxa"/>
            <w:tcBorders>
              <w:top w:val="single" w:sz="6" w:space="0" w:color="008000"/>
            </w:tcBorders>
            <w:shd w:val="clear" w:color="auto" w:fill="auto"/>
          </w:tcPr>
          <w:p w14:paraId="0C66BC9E"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r>
              <w:rPr>
                <w:rFonts w:ascii="Times New Roman" w:hAnsi="Times New Roman"/>
                <w:b/>
                <w:color w:val="000000"/>
                <w:sz w:val="20"/>
              </w:rPr>
              <w:t>3</w:t>
            </w:r>
          </w:p>
        </w:tc>
        <w:tc>
          <w:tcPr>
            <w:tcW w:w="1305" w:type="dxa"/>
            <w:tcBorders>
              <w:top w:val="single" w:sz="6" w:space="0" w:color="008000"/>
            </w:tcBorders>
            <w:shd w:val="clear" w:color="auto" w:fill="auto"/>
          </w:tcPr>
          <w:p w14:paraId="5C5EB20B"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r>
              <w:rPr>
                <w:rFonts w:ascii="Times New Roman" w:hAnsi="Times New Roman"/>
                <w:b/>
                <w:color w:val="000000"/>
                <w:sz w:val="20"/>
              </w:rPr>
              <w:t>4</w:t>
            </w:r>
          </w:p>
        </w:tc>
        <w:tc>
          <w:tcPr>
            <w:tcW w:w="1276" w:type="dxa"/>
            <w:tcBorders>
              <w:top w:val="single" w:sz="6" w:space="0" w:color="008000"/>
            </w:tcBorders>
            <w:shd w:val="clear" w:color="auto" w:fill="auto"/>
          </w:tcPr>
          <w:p w14:paraId="37E13620"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r>
              <w:rPr>
                <w:rFonts w:ascii="Times New Roman" w:hAnsi="Times New Roman"/>
                <w:b/>
                <w:color w:val="000000"/>
                <w:sz w:val="20"/>
              </w:rPr>
              <w:t>5</w:t>
            </w:r>
          </w:p>
        </w:tc>
        <w:tc>
          <w:tcPr>
            <w:tcW w:w="1042" w:type="dxa"/>
            <w:tcBorders>
              <w:top w:val="single" w:sz="6" w:space="0" w:color="008000"/>
            </w:tcBorders>
            <w:shd w:val="clear" w:color="auto" w:fill="auto"/>
          </w:tcPr>
          <w:p w14:paraId="55E63334" w14:textId="77777777" w:rsidR="00974439" w:rsidRPr="004609DC" w:rsidRDefault="00974439" w:rsidP="007D3FF6">
            <w:pPr>
              <w:pStyle w:val="EGGAFSimpleTableMain"/>
              <w:ind w:left="153"/>
              <w:jc w:val="center"/>
              <w:rPr>
                <w:rFonts w:ascii="Times New Roman" w:hAnsi="Times New Roman" w:cs="Times New Roman"/>
                <w:b/>
                <w:color w:val="000000"/>
                <w:sz w:val="20"/>
                <w:szCs w:val="20"/>
              </w:rPr>
            </w:pPr>
            <w:r>
              <w:rPr>
                <w:rFonts w:ascii="Times New Roman" w:hAnsi="Times New Roman"/>
                <w:b/>
                <w:color w:val="000000"/>
                <w:sz w:val="20"/>
              </w:rPr>
              <w:t>6</w:t>
            </w:r>
          </w:p>
        </w:tc>
      </w:tr>
    </w:tbl>
    <w:p w14:paraId="76879E08" w14:textId="77777777" w:rsidR="00974439" w:rsidRPr="004609DC" w:rsidRDefault="00974439" w:rsidP="006317D6">
      <w:pPr>
        <w:rPr>
          <w:color w:val="000000"/>
        </w:rPr>
      </w:pPr>
      <w:r>
        <w:rPr>
          <w:color w:val="000000"/>
        </w:rPr>
        <w:t>Razlage</w:t>
      </w:r>
      <w:r>
        <w:t xml:space="preserve"> razlik po stolpcih so:</w:t>
      </w:r>
    </w:p>
    <w:p w14:paraId="4BC688EC" w14:textId="77777777" w:rsidR="00974439" w:rsidRPr="006317D6" w:rsidRDefault="00974439" w:rsidP="00A17905">
      <w:pPr>
        <w:pStyle w:val="Otevilenseznam"/>
        <w:numPr>
          <w:ilvl w:val="0"/>
          <w:numId w:val="7"/>
        </w:numPr>
        <w:tabs>
          <w:tab w:val="clear" w:pos="360"/>
          <w:tab w:val="num" w:pos="851"/>
        </w:tabs>
        <w:ind w:left="1004" w:hanging="284"/>
        <w:rPr>
          <w:sz w:val="22"/>
          <w:szCs w:val="22"/>
        </w:rPr>
      </w:pPr>
    </w:p>
    <w:p w14:paraId="1A7FB4DB" w14:textId="77777777" w:rsidR="00974439" w:rsidRPr="006317D6" w:rsidRDefault="00974439" w:rsidP="00A17905">
      <w:pPr>
        <w:pStyle w:val="Otevilenseznam"/>
        <w:numPr>
          <w:ilvl w:val="0"/>
          <w:numId w:val="7"/>
        </w:numPr>
        <w:tabs>
          <w:tab w:val="clear" w:pos="360"/>
          <w:tab w:val="num" w:pos="851"/>
        </w:tabs>
        <w:ind w:left="1004" w:hanging="284"/>
        <w:rPr>
          <w:sz w:val="22"/>
          <w:szCs w:val="22"/>
        </w:rPr>
      </w:pPr>
    </w:p>
    <w:p w14:paraId="3049F759" w14:textId="77777777" w:rsidR="00974439" w:rsidRPr="006317D6" w:rsidRDefault="00974439" w:rsidP="00A17905">
      <w:pPr>
        <w:pStyle w:val="Otevilenseznam"/>
        <w:numPr>
          <w:ilvl w:val="0"/>
          <w:numId w:val="7"/>
        </w:numPr>
        <w:tabs>
          <w:tab w:val="clear" w:pos="360"/>
          <w:tab w:val="num" w:pos="851"/>
        </w:tabs>
        <w:ind w:left="1004" w:hanging="284"/>
        <w:rPr>
          <w:sz w:val="22"/>
          <w:szCs w:val="22"/>
        </w:rPr>
      </w:pPr>
    </w:p>
    <w:p w14:paraId="20A2D73E" w14:textId="77777777" w:rsidR="00974439" w:rsidRPr="006317D6" w:rsidRDefault="00974439" w:rsidP="00A17905">
      <w:pPr>
        <w:pStyle w:val="Otevilenseznam"/>
        <w:numPr>
          <w:ilvl w:val="0"/>
          <w:numId w:val="7"/>
        </w:numPr>
        <w:tabs>
          <w:tab w:val="clear" w:pos="360"/>
          <w:tab w:val="num" w:pos="851"/>
        </w:tabs>
        <w:ind w:left="1004" w:hanging="284"/>
        <w:rPr>
          <w:sz w:val="22"/>
          <w:szCs w:val="22"/>
        </w:rPr>
      </w:pPr>
      <w:r>
        <w:rPr>
          <w:sz w:val="22"/>
        </w:rPr>
        <w:t xml:space="preserve"> </w:t>
      </w:r>
    </w:p>
    <w:p w14:paraId="22282B0F" w14:textId="77777777" w:rsidR="00974439" w:rsidRPr="004609DC" w:rsidRDefault="00974439" w:rsidP="00A17905">
      <w:pPr>
        <w:pStyle w:val="Otevilenseznam"/>
        <w:numPr>
          <w:ilvl w:val="0"/>
          <w:numId w:val="7"/>
        </w:numPr>
        <w:tabs>
          <w:tab w:val="clear" w:pos="360"/>
          <w:tab w:val="num" w:pos="851"/>
        </w:tabs>
        <w:ind w:left="1004" w:hanging="284"/>
      </w:pPr>
      <w:r>
        <w:t xml:space="preserve"> </w:t>
      </w:r>
    </w:p>
    <w:p w14:paraId="7A08A780" w14:textId="77777777" w:rsidR="00974439" w:rsidRPr="004609DC" w:rsidRDefault="00974439" w:rsidP="00A17905">
      <w:pPr>
        <w:pStyle w:val="Otevilenseznam"/>
        <w:numPr>
          <w:ilvl w:val="0"/>
          <w:numId w:val="7"/>
        </w:numPr>
        <w:tabs>
          <w:tab w:val="clear" w:pos="360"/>
          <w:tab w:val="num" w:pos="851"/>
        </w:tabs>
        <w:ind w:left="1004" w:hanging="284"/>
      </w:pPr>
    </w:p>
    <w:p w14:paraId="390EDD86" w14:textId="64C26CF4" w:rsidR="005C7EA8" w:rsidRDefault="005C7EA8" w:rsidP="006317D6">
      <w:pPr>
        <w:rPr>
          <w:sz w:val="22"/>
        </w:rPr>
      </w:pPr>
      <w:r>
        <w:rPr>
          <w:sz w:val="22"/>
        </w:rPr>
        <w:t>Med zneski, uporabljenimi za to uskladitev glede prilog II, III in V (kakor je prikazano v zgornji preglednici), in zneski, navedenimi v končnih preglednicah iz prilog II in III, ki jih je predložila plačilna agencija, so bila ugotovljena naslednja neskladja</w:t>
      </w:r>
      <w:r>
        <w:rPr>
          <w:rStyle w:val="Sprotnaopomba-sklic"/>
          <w:sz w:val="22"/>
        </w:rPr>
        <w:footnoteReference w:id="11"/>
      </w:r>
      <w:r>
        <w:rPr>
          <w:sz w:val="22"/>
        </w:rPr>
        <w:t>:</w:t>
      </w:r>
    </w:p>
    <w:p w14:paraId="0A55399F" w14:textId="77777777" w:rsidR="00974439" w:rsidRPr="004609DC" w:rsidRDefault="00974439" w:rsidP="006317D6">
      <w:r>
        <w:t>………..</w:t>
      </w:r>
    </w:p>
    <w:p w14:paraId="0290375F" w14:textId="759746A8" w:rsidR="00974439" w:rsidRPr="004609DC" w:rsidRDefault="0070523E" w:rsidP="006317D6">
      <w:pPr>
        <w:rPr>
          <w:sz w:val="22"/>
        </w:rPr>
      </w:pPr>
      <w:r>
        <w:rPr>
          <w:sz w:val="22"/>
        </w:rPr>
        <w:t xml:space="preserve">Poleg tega potrjujemo, da so končne bilance, navedene v preglednicah s povzetkom v prilogah II, III oziroma V (zneski, ki jih je treba izterjati na dan 15. oktobra leta n), enake vsoti: </w:t>
      </w:r>
    </w:p>
    <w:p w14:paraId="71A8EA3C" w14:textId="77777777" w:rsidR="00974439" w:rsidRPr="006317D6" w:rsidRDefault="00974439" w:rsidP="006317D6">
      <w:pPr>
        <w:spacing w:after="0"/>
        <w:rPr>
          <w:sz w:val="22"/>
          <w:szCs w:val="22"/>
        </w:rPr>
      </w:pPr>
      <w:r>
        <w:rPr>
          <w:sz w:val="22"/>
        </w:rPr>
        <w:t xml:space="preserve">začetnih bilanc (zneski, ki jih je treba izterjati na dan 16. oktobra leta n – 1 za Prilogo II oziroma Prilogo III) </w:t>
      </w:r>
    </w:p>
    <w:p w14:paraId="782EFEE0" w14:textId="77777777" w:rsidR="00974439" w:rsidRPr="006317D6" w:rsidRDefault="00974439" w:rsidP="006317D6">
      <w:pPr>
        <w:spacing w:after="0"/>
        <w:rPr>
          <w:sz w:val="22"/>
          <w:szCs w:val="22"/>
        </w:rPr>
      </w:pPr>
      <w:r>
        <w:rPr>
          <w:sz w:val="22"/>
        </w:rPr>
        <w:t xml:space="preserve">+ novi primeri </w:t>
      </w:r>
    </w:p>
    <w:p w14:paraId="3DF4CAB1" w14:textId="77777777" w:rsidR="00974439" w:rsidRPr="006317D6" w:rsidRDefault="00974439" w:rsidP="006317D6">
      <w:pPr>
        <w:spacing w:after="0"/>
        <w:rPr>
          <w:sz w:val="22"/>
          <w:szCs w:val="22"/>
        </w:rPr>
      </w:pPr>
      <w:r>
        <w:rPr>
          <w:sz w:val="22"/>
        </w:rPr>
        <w:t xml:space="preserve">+/– popravljeni zneski </w:t>
      </w:r>
    </w:p>
    <w:p w14:paraId="7310B0C1" w14:textId="77777777" w:rsidR="00974439" w:rsidRPr="006317D6" w:rsidRDefault="00974439" w:rsidP="006317D6">
      <w:pPr>
        <w:spacing w:after="0"/>
        <w:rPr>
          <w:sz w:val="22"/>
          <w:szCs w:val="22"/>
        </w:rPr>
      </w:pPr>
      <w:r>
        <w:rPr>
          <w:sz w:val="22"/>
        </w:rPr>
        <w:t xml:space="preserve">– izterjave </w:t>
      </w:r>
    </w:p>
    <w:p w14:paraId="6259CEC0" w14:textId="77777777" w:rsidR="00974439" w:rsidRDefault="00974439" w:rsidP="006317D6">
      <w:pPr>
        <w:spacing w:after="0"/>
        <w:rPr>
          <w:sz w:val="22"/>
          <w:szCs w:val="22"/>
        </w:rPr>
      </w:pPr>
      <w:r>
        <w:rPr>
          <w:sz w:val="22"/>
        </w:rPr>
        <w:t>– neizterljivi zneski.</w:t>
      </w:r>
    </w:p>
    <w:p w14:paraId="2A5D98A8" w14:textId="77777777" w:rsidR="001958CE" w:rsidRDefault="001958CE" w:rsidP="006317D6">
      <w:pPr>
        <w:spacing w:after="0"/>
        <w:rPr>
          <w:sz w:val="22"/>
          <w:szCs w:val="22"/>
        </w:rPr>
      </w:pPr>
    </w:p>
    <w:p w14:paraId="63B63700" w14:textId="77777777" w:rsidR="00956858" w:rsidRPr="001C4956" w:rsidRDefault="001958CE" w:rsidP="001958CE">
      <w:pPr>
        <w:pStyle w:val="Text2"/>
        <w:ind w:left="748"/>
        <w:rPr>
          <w:b/>
          <w:color w:val="000000"/>
          <w:sz w:val="22"/>
          <w:szCs w:val="22"/>
          <w:u w:val="single"/>
        </w:rPr>
      </w:pPr>
      <w:r>
        <w:rPr>
          <w:b/>
          <w:color w:val="000000"/>
          <w:sz w:val="22"/>
          <w:u w:val="single"/>
        </w:rPr>
        <w:t xml:space="preserve">Potrditev podrobne preglednice o izterjavah za pretekla programska obdobja </w:t>
      </w:r>
    </w:p>
    <w:p w14:paraId="34D61E72" w14:textId="2815D9DD" w:rsidR="001958CE" w:rsidRPr="005C23FF" w:rsidRDefault="001958CE" w:rsidP="005C23FF">
      <w:pPr>
        <w:pStyle w:val="Text2"/>
        <w:ind w:left="0"/>
      </w:pPr>
      <w:r>
        <w:lastRenderedPageBreak/>
        <w:t>Kot del preizkusov Priloge II smo pregledali podrobno preglednico, ki jo je pripravila plačilna agencija in v kateri so navedeni zneski v zvezi z izterjavami glede prejšnjih programskih obdobij. Potrdimo lahko številke iz spodnje preglednice:</w:t>
      </w:r>
    </w:p>
    <w:p w14:paraId="21F0805A" w14:textId="4451F5F7" w:rsidR="00E173ED" w:rsidRPr="00E173ED" w:rsidRDefault="00E173ED" w:rsidP="005C23FF">
      <w:pPr>
        <w:spacing w:before="240" w:after="0"/>
      </w:pPr>
    </w:p>
    <w:p w14:paraId="2F2E114B" w14:textId="77777777" w:rsidR="006322DD" w:rsidRDefault="006322DD">
      <w:pPr>
        <w:sectPr w:rsidR="006322DD" w:rsidSect="0092558E">
          <w:pgSz w:w="11906" w:h="16838"/>
          <w:pgMar w:top="1021" w:right="1701" w:bottom="1021" w:left="1588" w:header="601" w:footer="1077" w:gutter="0"/>
          <w:cols w:space="720"/>
          <w:titlePg/>
          <w:docGrid w:linePitch="326"/>
        </w:sectPr>
      </w:pPr>
    </w:p>
    <w:tbl>
      <w:tblPr>
        <w:tblStyle w:val="Tabelamrea"/>
        <w:tblW w:w="5000" w:type="pct"/>
        <w:tblLayout w:type="fixed"/>
        <w:tblLook w:val="06A0" w:firstRow="1" w:lastRow="0" w:firstColumn="1" w:lastColumn="0" w:noHBand="1" w:noVBand="1"/>
      </w:tblPr>
      <w:tblGrid>
        <w:gridCol w:w="1271"/>
        <w:gridCol w:w="849"/>
        <w:gridCol w:w="2271"/>
        <w:gridCol w:w="2549"/>
        <w:gridCol w:w="2978"/>
        <w:gridCol w:w="2836"/>
        <w:gridCol w:w="2032"/>
      </w:tblGrid>
      <w:tr w:rsidR="00843F04" w:rsidRPr="006322DD" w14:paraId="237DE8E9" w14:textId="77777777" w:rsidTr="00B32BA1">
        <w:trPr>
          <w:trHeight w:val="285"/>
        </w:trPr>
        <w:tc>
          <w:tcPr>
            <w:tcW w:w="430" w:type="pct"/>
            <w:tcBorders>
              <w:top w:val="single" w:sz="4" w:space="0" w:color="auto"/>
              <w:left w:val="single" w:sz="4" w:space="0" w:color="auto"/>
              <w:bottom w:val="nil"/>
              <w:right w:val="nil"/>
            </w:tcBorders>
            <w:tcMar>
              <w:top w:w="15" w:type="dxa"/>
              <w:left w:w="15" w:type="dxa"/>
              <w:right w:w="15" w:type="dxa"/>
            </w:tcMar>
            <w:vAlign w:val="bottom"/>
          </w:tcPr>
          <w:p w14:paraId="4ED43F37" w14:textId="16E6CC08" w:rsidR="24B7BF4B" w:rsidRPr="00E86A82" w:rsidRDefault="24B7BF4B">
            <w:pPr>
              <w:rPr>
                <w:sz w:val="18"/>
              </w:rPr>
            </w:pPr>
          </w:p>
        </w:tc>
        <w:tc>
          <w:tcPr>
            <w:tcW w:w="287" w:type="pct"/>
            <w:vMerge w:val="restart"/>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14:paraId="5B122B6B" w14:textId="6F9A0B66" w:rsidR="24B7BF4B" w:rsidRPr="00E86A82" w:rsidRDefault="24B7BF4B" w:rsidP="00E86A82">
            <w:pPr>
              <w:spacing w:before="120" w:after="120"/>
              <w:jc w:val="center"/>
              <w:rPr>
                <w:b/>
                <w:color w:val="000000" w:themeColor="text1"/>
                <w:sz w:val="18"/>
              </w:rPr>
            </w:pPr>
            <w:r>
              <w:rPr>
                <w:b/>
                <w:color w:val="000000" w:themeColor="text1"/>
                <w:sz w:val="18"/>
              </w:rPr>
              <w:t>Sklad</w:t>
            </w:r>
          </w:p>
        </w:tc>
        <w:tc>
          <w:tcPr>
            <w:tcW w:w="4283" w:type="pct"/>
            <w:gridSpan w:val="5"/>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14:paraId="2E21020F" w14:textId="5C05694B" w:rsidR="24B7BF4B" w:rsidRPr="00E86A82" w:rsidRDefault="24B7BF4B" w:rsidP="00E86A82">
            <w:pPr>
              <w:spacing w:before="120" w:after="120"/>
              <w:jc w:val="center"/>
              <w:rPr>
                <w:b/>
                <w:color w:val="FF0000"/>
                <w:sz w:val="18"/>
              </w:rPr>
            </w:pPr>
            <w:r>
              <w:rPr>
                <w:b/>
                <w:color w:val="FF0000"/>
                <w:sz w:val="18"/>
              </w:rPr>
              <w:t>SAMO za prejšnja programska obdobja</w:t>
            </w:r>
          </w:p>
        </w:tc>
      </w:tr>
      <w:tr w:rsidR="00843F04" w:rsidRPr="006322DD" w14:paraId="5F43817F" w14:textId="77777777" w:rsidTr="006322DD">
        <w:trPr>
          <w:trHeight w:val="285"/>
        </w:trPr>
        <w:tc>
          <w:tcPr>
            <w:tcW w:w="430" w:type="pct"/>
            <w:tcBorders>
              <w:top w:val="nil"/>
              <w:left w:val="single" w:sz="4" w:space="0" w:color="auto"/>
              <w:bottom w:val="nil"/>
              <w:right w:val="nil"/>
            </w:tcBorders>
            <w:tcMar>
              <w:top w:w="15" w:type="dxa"/>
              <w:left w:w="15" w:type="dxa"/>
              <w:right w:w="15" w:type="dxa"/>
            </w:tcMar>
            <w:vAlign w:val="bottom"/>
          </w:tcPr>
          <w:p w14:paraId="014F18C5" w14:textId="67EBE7DA" w:rsidR="24B7BF4B" w:rsidRPr="00E86A82" w:rsidRDefault="24B7BF4B">
            <w:pPr>
              <w:rPr>
                <w:sz w:val="18"/>
              </w:rPr>
            </w:pPr>
          </w:p>
        </w:tc>
        <w:tc>
          <w:tcPr>
            <w:tcW w:w="287" w:type="pct"/>
            <w:vMerge/>
            <w:tcBorders>
              <w:left w:val="single" w:sz="0" w:space="0" w:color="auto"/>
              <w:right w:val="single" w:sz="0" w:space="0" w:color="auto"/>
            </w:tcBorders>
            <w:vAlign w:val="center"/>
          </w:tcPr>
          <w:p w14:paraId="13D63630" w14:textId="77777777" w:rsidR="00CF28D6" w:rsidRPr="00E86A82" w:rsidRDefault="00CF28D6" w:rsidP="00E86A82">
            <w:pPr>
              <w:spacing w:before="120" w:after="120"/>
              <w:jc w:val="center"/>
              <w:rPr>
                <w:sz w:val="18"/>
              </w:rPr>
            </w:pPr>
          </w:p>
        </w:tc>
        <w:tc>
          <w:tcPr>
            <w:tcW w:w="768" w:type="pct"/>
            <w:tcBorders>
              <w:top w:val="nil"/>
              <w:left w:val="nil"/>
              <w:bottom w:val="single" w:sz="4" w:space="0" w:color="auto"/>
              <w:right w:val="nil"/>
            </w:tcBorders>
            <w:shd w:val="clear" w:color="auto" w:fill="C0C0C0"/>
            <w:tcMar>
              <w:top w:w="15" w:type="dxa"/>
              <w:left w:w="15" w:type="dxa"/>
              <w:right w:w="15" w:type="dxa"/>
            </w:tcMar>
            <w:vAlign w:val="center"/>
          </w:tcPr>
          <w:p w14:paraId="443BD63B" w14:textId="19ECAF33" w:rsidR="24B7BF4B" w:rsidRPr="00E86A82" w:rsidRDefault="24B7BF4B" w:rsidP="00E86A82">
            <w:pPr>
              <w:spacing w:before="120" w:after="120"/>
              <w:jc w:val="center"/>
              <w:rPr>
                <w:b/>
                <w:color w:val="000000" w:themeColor="text1"/>
                <w:sz w:val="18"/>
              </w:rPr>
            </w:pPr>
            <w:r>
              <w:rPr>
                <w:b/>
                <w:color w:val="000000" w:themeColor="text1"/>
                <w:sz w:val="18"/>
              </w:rPr>
              <w:t>Proračunsko leto n</w:t>
            </w:r>
          </w:p>
        </w:tc>
        <w:tc>
          <w:tcPr>
            <w:tcW w:w="862" w:type="pct"/>
            <w:tcBorders>
              <w:top w:val="nil"/>
              <w:left w:val="nil"/>
              <w:bottom w:val="single" w:sz="4" w:space="0" w:color="auto"/>
              <w:right w:val="nil"/>
            </w:tcBorders>
            <w:shd w:val="clear" w:color="auto" w:fill="C0C0C0"/>
            <w:tcMar>
              <w:top w:w="15" w:type="dxa"/>
              <w:left w:w="15" w:type="dxa"/>
              <w:right w:w="15" w:type="dxa"/>
            </w:tcMar>
            <w:vAlign w:val="center"/>
          </w:tcPr>
          <w:p w14:paraId="4A2161C1" w14:textId="642C2A48" w:rsidR="24B7BF4B" w:rsidRPr="00E86A82" w:rsidRDefault="24B7BF4B" w:rsidP="00E86A82">
            <w:pPr>
              <w:spacing w:before="120" w:after="120"/>
              <w:jc w:val="center"/>
              <w:rPr>
                <w:b/>
                <w:color w:val="000000" w:themeColor="text1"/>
                <w:sz w:val="18"/>
              </w:rPr>
            </w:pPr>
            <w:r>
              <w:rPr>
                <w:b/>
                <w:color w:val="000000" w:themeColor="text1"/>
                <w:sz w:val="18"/>
              </w:rPr>
              <w:t>Proračunsko leto n – 1</w:t>
            </w:r>
          </w:p>
        </w:tc>
        <w:tc>
          <w:tcPr>
            <w:tcW w:w="1007" w:type="pct"/>
            <w:tcBorders>
              <w:top w:val="nil"/>
              <w:left w:val="nil"/>
              <w:bottom w:val="single" w:sz="4" w:space="0" w:color="auto"/>
              <w:right w:val="nil"/>
            </w:tcBorders>
            <w:shd w:val="clear" w:color="auto" w:fill="C0C0C0"/>
            <w:tcMar>
              <w:top w:w="15" w:type="dxa"/>
              <w:left w:w="15" w:type="dxa"/>
              <w:right w:w="15" w:type="dxa"/>
            </w:tcMar>
            <w:vAlign w:val="center"/>
          </w:tcPr>
          <w:p w14:paraId="29BB9429" w14:textId="01E03191" w:rsidR="24B7BF4B" w:rsidRPr="00E86A82" w:rsidRDefault="24B7BF4B" w:rsidP="00E86A82">
            <w:pPr>
              <w:spacing w:before="120" w:after="120"/>
              <w:jc w:val="center"/>
              <w:rPr>
                <w:b/>
                <w:color w:val="000000" w:themeColor="text1"/>
                <w:sz w:val="18"/>
              </w:rPr>
            </w:pPr>
            <w:r>
              <w:rPr>
                <w:b/>
                <w:color w:val="000000" w:themeColor="text1"/>
                <w:sz w:val="18"/>
              </w:rPr>
              <w:t>Proračunsko leto n</w:t>
            </w:r>
          </w:p>
        </w:tc>
        <w:tc>
          <w:tcPr>
            <w:tcW w:w="959" w:type="pct"/>
            <w:tcBorders>
              <w:top w:val="nil"/>
              <w:left w:val="nil"/>
              <w:bottom w:val="single" w:sz="4" w:space="0" w:color="auto"/>
              <w:right w:val="nil"/>
            </w:tcBorders>
            <w:shd w:val="clear" w:color="auto" w:fill="C0C0C0"/>
            <w:tcMar>
              <w:top w:w="15" w:type="dxa"/>
              <w:left w:w="15" w:type="dxa"/>
              <w:right w:w="15" w:type="dxa"/>
            </w:tcMar>
            <w:vAlign w:val="center"/>
          </w:tcPr>
          <w:p w14:paraId="27EA8694" w14:textId="45144775" w:rsidR="24B7BF4B" w:rsidRPr="00E86A82" w:rsidRDefault="24B7BF4B" w:rsidP="00E86A82">
            <w:pPr>
              <w:spacing w:before="120" w:after="120"/>
              <w:jc w:val="center"/>
              <w:rPr>
                <w:b/>
                <w:sz w:val="18"/>
              </w:rPr>
            </w:pPr>
            <w:r>
              <w:rPr>
                <w:b/>
                <w:sz w:val="18"/>
              </w:rPr>
              <w:t>Proračunsko leto n</w:t>
            </w:r>
          </w:p>
        </w:tc>
        <w:tc>
          <w:tcPr>
            <w:tcW w:w="687" w:type="pct"/>
            <w:tcBorders>
              <w:top w:val="nil"/>
              <w:left w:val="nil"/>
              <w:bottom w:val="single" w:sz="4" w:space="0" w:color="auto"/>
              <w:right w:val="single" w:sz="4" w:space="0" w:color="auto"/>
            </w:tcBorders>
            <w:shd w:val="clear" w:color="auto" w:fill="C0C0C0"/>
            <w:tcMar>
              <w:top w:w="15" w:type="dxa"/>
              <w:left w:w="15" w:type="dxa"/>
              <w:right w:w="15" w:type="dxa"/>
            </w:tcMar>
            <w:vAlign w:val="center"/>
          </w:tcPr>
          <w:p w14:paraId="7C665447" w14:textId="7EF88EFB" w:rsidR="24B7BF4B" w:rsidRPr="00E86A82" w:rsidRDefault="24B7BF4B" w:rsidP="00E86A82">
            <w:pPr>
              <w:spacing w:before="120" w:after="120"/>
              <w:jc w:val="center"/>
              <w:rPr>
                <w:b/>
                <w:color w:val="000000" w:themeColor="text1"/>
                <w:sz w:val="18"/>
              </w:rPr>
            </w:pPr>
            <w:r>
              <w:rPr>
                <w:b/>
                <w:color w:val="000000" w:themeColor="text1"/>
                <w:sz w:val="18"/>
              </w:rPr>
              <w:t>Proračunsko leto n</w:t>
            </w:r>
          </w:p>
        </w:tc>
      </w:tr>
      <w:tr w:rsidR="00843F04" w:rsidRPr="006322DD" w14:paraId="1986CE0B" w14:textId="77777777" w:rsidTr="006322DD">
        <w:trPr>
          <w:trHeight w:val="642"/>
        </w:trPr>
        <w:tc>
          <w:tcPr>
            <w:tcW w:w="430" w:type="pct"/>
            <w:tcBorders>
              <w:top w:val="nil"/>
              <w:left w:val="single" w:sz="4" w:space="0" w:color="auto"/>
              <w:bottom w:val="nil"/>
              <w:right w:val="nil"/>
            </w:tcBorders>
            <w:tcMar>
              <w:top w:w="15" w:type="dxa"/>
              <w:left w:w="15" w:type="dxa"/>
              <w:right w:w="15" w:type="dxa"/>
            </w:tcMar>
            <w:vAlign w:val="bottom"/>
          </w:tcPr>
          <w:p w14:paraId="479879CA" w14:textId="4987A23D" w:rsidR="24B7BF4B" w:rsidRPr="00E86A82" w:rsidRDefault="24B7BF4B">
            <w:pPr>
              <w:rPr>
                <w:sz w:val="18"/>
              </w:rPr>
            </w:pPr>
          </w:p>
        </w:tc>
        <w:tc>
          <w:tcPr>
            <w:tcW w:w="287" w:type="pct"/>
            <w:vMerge/>
            <w:tcBorders>
              <w:left w:val="single" w:sz="0" w:space="0" w:color="auto"/>
              <w:right w:val="single" w:sz="0" w:space="0" w:color="auto"/>
            </w:tcBorders>
            <w:vAlign w:val="center"/>
          </w:tcPr>
          <w:p w14:paraId="6CEA9A90" w14:textId="77777777" w:rsidR="00CF28D6" w:rsidRPr="00E86A82" w:rsidRDefault="00CF28D6" w:rsidP="00E86A82">
            <w:pPr>
              <w:spacing w:before="120" w:after="120"/>
              <w:jc w:val="center"/>
              <w:rPr>
                <w:sz w:val="18"/>
              </w:rPr>
            </w:pPr>
          </w:p>
        </w:tc>
        <w:tc>
          <w:tcPr>
            <w:tcW w:w="768" w:type="pct"/>
            <w:tcBorders>
              <w:top w:val="single" w:sz="4" w:space="0" w:color="auto"/>
              <w:left w:val="nil"/>
              <w:bottom w:val="nil"/>
              <w:right w:val="single" w:sz="4" w:space="0" w:color="auto"/>
            </w:tcBorders>
            <w:shd w:val="clear" w:color="auto" w:fill="C0C0C0"/>
            <w:tcMar>
              <w:top w:w="15" w:type="dxa"/>
              <w:left w:w="15" w:type="dxa"/>
              <w:right w:w="15" w:type="dxa"/>
            </w:tcMar>
            <w:vAlign w:val="center"/>
          </w:tcPr>
          <w:p w14:paraId="28A383E0" w14:textId="4CCC7D5E" w:rsidR="24B7BF4B" w:rsidRPr="00E86A82" w:rsidRDefault="24B7BF4B" w:rsidP="00E86A82">
            <w:pPr>
              <w:spacing w:before="120" w:after="120"/>
              <w:ind w:right="128"/>
              <w:jc w:val="center"/>
              <w:rPr>
                <w:sz w:val="18"/>
              </w:rPr>
            </w:pPr>
            <w:r>
              <w:rPr>
                <w:b/>
                <w:color w:val="000000" w:themeColor="text1"/>
                <w:sz w:val="18"/>
              </w:rPr>
              <w:t>Izterjani znesek v proračunskem letu n</w:t>
            </w:r>
          </w:p>
        </w:tc>
        <w:tc>
          <w:tcPr>
            <w:tcW w:w="862" w:type="pct"/>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14:paraId="3FD810FD" w14:textId="74849ACA" w:rsidR="24B7BF4B" w:rsidRPr="00E86A82" w:rsidRDefault="24B7BF4B" w:rsidP="00E86A82">
            <w:pPr>
              <w:spacing w:before="120" w:after="120"/>
              <w:ind w:right="128"/>
              <w:jc w:val="center"/>
              <w:rPr>
                <w:sz w:val="18"/>
              </w:rPr>
            </w:pPr>
            <w:r>
              <w:rPr>
                <w:b/>
                <w:color w:val="000000" w:themeColor="text1"/>
                <w:sz w:val="18"/>
              </w:rPr>
              <w:t>Razlike med nalogom za izterjavo, ki ga je izdala Komisija za finančno leto n – 1, in knjigo terjatev držav članic</w:t>
            </w:r>
          </w:p>
        </w:tc>
        <w:tc>
          <w:tcPr>
            <w:tcW w:w="1007" w:type="pct"/>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14:paraId="3B58A6C1" w14:textId="1E333FFB" w:rsidR="24B7BF4B" w:rsidRPr="00E86A82" w:rsidRDefault="24B7BF4B" w:rsidP="00E86A82">
            <w:pPr>
              <w:spacing w:before="120" w:after="120"/>
              <w:ind w:right="128"/>
              <w:jc w:val="center"/>
              <w:rPr>
                <w:sz w:val="18"/>
              </w:rPr>
            </w:pPr>
            <w:r>
              <w:rPr>
                <w:b/>
                <w:color w:val="000000" w:themeColor="text1"/>
                <w:sz w:val="18"/>
              </w:rPr>
              <w:t>Del zneska, ki je bil že izterjan in vrnjen Komisiji po pravilu 50/50 v preteklih proračunskih letih v skladu s členom 54(2) Uredbe (EU) št. 1306/2013</w:t>
            </w:r>
          </w:p>
        </w:tc>
        <w:tc>
          <w:tcPr>
            <w:tcW w:w="959" w:type="pct"/>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14:paraId="0D3A47E4" w14:textId="14602F4F" w:rsidR="24B7BF4B" w:rsidRPr="00E86A82" w:rsidRDefault="24B7BF4B" w:rsidP="00E86A82">
            <w:pPr>
              <w:spacing w:before="120" w:after="120"/>
              <w:ind w:right="128"/>
              <w:jc w:val="center"/>
              <w:rPr>
                <w:sz w:val="18"/>
              </w:rPr>
            </w:pPr>
            <w:r>
              <w:rPr>
                <w:b/>
                <w:sz w:val="18"/>
              </w:rPr>
              <w:t>Del zneska, ki je bil že vrnjen Komisiji na podlagi člena 57(1) Uredbe (EU) 2021/2116 in člena 22(1), točka (e), Uredbe (EU) 2022/128</w:t>
            </w:r>
          </w:p>
        </w:tc>
        <w:tc>
          <w:tcPr>
            <w:tcW w:w="687" w:type="pct"/>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14:paraId="72B7CEC2" w14:textId="297D77F0" w:rsidR="24B7BF4B" w:rsidRPr="00E86A82" w:rsidRDefault="24B7BF4B" w:rsidP="00E86A82">
            <w:pPr>
              <w:spacing w:before="120" w:after="120"/>
              <w:ind w:right="128"/>
              <w:jc w:val="center"/>
              <w:rPr>
                <w:sz w:val="18"/>
              </w:rPr>
            </w:pPr>
            <w:r>
              <w:rPr>
                <w:b/>
                <w:color w:val="000000" w:themeColor="text1"/>
                <w:sz w:val="18"/>
              </w:rPr>
              <w:t>Skupni znesek, ki se vrne Komisiji za proračunsko leto n</w:t>
            </w:r>
          </w:p>
        </w:tc>
      </w:tr>
      <w:tr w:rsidR="00843F04" w:rsidRPr="006322DD" w14:paraId="492D6F57" w14:textId="77777777" w:rsidTr="006322DD">
        <w:trPr>
          <w:trHeight w:val="26"/>
        </w:trPr>
        <w:tc>
          <w:tcPr>
            <w:tcW w:w="430" w:type="pct"/>
            <w:tcBorders>
              <w:top w:val="nil"/>
              <w:left w:val="single" w:sz="4" w:space="0" w:color="auto"/>
              <w:bottom w:val="nil"/>
              <w:right w:val="nil"/>
            </w:tcBorders>
            <w:tcMar>
              <w:top w:w="15" w:type="dxa"/>
              <w:left w:w="15" w:type="dxa"/>
              <w:right w:w="15" w:type="dxa"/>
            </w:tcMar>
            <w:vAlign w:val="bottom"/>
          </w:tcPr>
          <w:p w14:paraId="69E9F652" w14:textId="0DF58CF9" w:rsidR="24B7BF4B" w:rsidRPr="00E86A82" w:rsidRDefault="24B7BF4B">
            <w:pPr>
              <w:rPr>
                <w:sz w:val="18"/>
              </w:rPr>
            </w:pPr>
          </w:p>
        </w:tc>
        <w:tc>
          <w:tcPr>
            <w:tcW w:w="287" w:type="pct"/>
            <w:vMerge/>
            <w:tcBorders>
              <w:left w:val="single" w:sz="0" w:space="0" w:color="auto"/>
              <w:bottom w:val="single" w:sz="0" w:space="0" w:color="auto"/>
              <w:right w:val="single" w:sz="0" w:space="0" w:color="auto"/>
            </w:tcBorders>
            <w:vAlign w:val="center"/>
          </w:tcPr>
          <w:p w14:paraId="15C6B8E0" w14:textId="77777777" w:rsidR="00CF28D6" w:rsidRPr="00E86A82" w:rsidRDefault="00CF28D6" w:rsidP="00E86A82">
            <w:pPr>
              <w:spacing w:before="120" w:after="120"/>
              <w:jc w:val="center"/>
              <w:rPr>
                <w:sz w:val="18"/>
              </w:rPr>
            </w:pPr>
          </w:p>
        </w:tc>
        <w:tc>
          <w:tcPr>
            <w:tcW w:w="768" w:type="pct"/>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52F7749" w14:textId="7C4EEE9E" w:rsidR="24B7BF4B" w:rsidRPr="00E86A82" w:rsidRDefault="24B7BF4B" w:rsidP="00E86A82">
            <w:pPr>
              <w:spacing w:before="120" w:after="120"/>
              <w:jc w:val="center"/>
              <w:rPr>
                <w:color w:val="000000" w:themeColor="text1"/>
                <w:sz w:val="18"/>
              </w:rPr>
            </w:pPr>
            <w:r>
              <w:rPr>
                <w:color w:val="000000" w:themeColor="text1"/>
                <w:sz w:val="18"/>
              </w:rPr>
              <w:t>(a)</w:t>
            </w:r>
          </w:p>
        </w:tc>
        <w:tc>
          <w:tcPr>
            <w:tcW w:w="8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166C765" w14:textId="386499EF" w:rsidR="24B7BF4B" w:rsidRPr="00E86A82" w:rsidRDefault="24B7BF4B" w:rsidP="00E86A82">
            <w:pPr>
              <w:spacing w:before="120" w:after="120"/>
              <w:jc w:val="center"/>
              <w:rPr>
                <w:color w:val="000000" w:themeColor="text1"/>
                <w:sz w:val="18"/>
              </w:rPr>
            </w:pPr>
            <w:r>
              <w:rPr>
                <w:color w:val="000000" w:themeColor="text1"/>
                <w:sz w:val="18"/>
              </w:rPr>
              <w:t>(b)</w:t>
            </w:r>
          </w:p>
        </w:tc>
        <w:tc>
          <w:tcPr>
            <w:tcW w:w="1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BA11F13" w14:textId="2F78F7F4" w:rsidR="24B7BF4B" w:rsidRPr="00E86A82" w:rsidRDefault="24B7BF4B" w:rsidP="00E86A82">
            <w:pPr>
              <w:spacing w:before="120" w:after="120"/>
              <w:jc w:val="center"/>
              <w:rPr>
                <w:color w:val="000000" w:themeColor="text1"/>
                <w:sz w:val="18"/>
              </w:rPr>
            </w:pPr>
            <w:r>
              <w:rPr>
                <w:color w:val="000000" w:themeColor="text1"/>
                <w:sz w:val="18"/>
              </w:rPr>
              <w:t>(c)</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875BFB6" w14:textId="7D7FD055" w:rsidR="24B7BF4B" w:rsidRPr="00E86A82" w:rsidRDefault="24B7BF4B" w:rsidP="00E86A82">
            <w:pPr>
              <w:spacing w:before="120" w:after="120"/>
              <w:jc w:val="center"/>
              <w:rPr>
                <w:sz w:val="18"/>
              </w:rPr>
            </w:pPr>
            <w:r>
              <w:rPr>
                <w:sz w:val="18"/>
              </w:rPr>
              <w:t>(d)</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1EA1E7C" w14:textId="2F2A38C1" w:rsidR="24B7BF4B" w:rsidRPr="00E86A82" w:rsidRDefault="24B7BF4B" w:rsidP="00E86A82">
            <w:pPr>
              <w:spacing w:before="120" w:after="120"/>
              <w:jc w:val="center"/>
              <w:rPr>
                <w:color w:val="000000" w:themeColor="text1"/>
                <w:sz w:val="18"/>
              </w:rPr>
            </w:pPr>
            <w:r>
              <w:rPr>
                <w:color w:val="000000" w:themeColor="text1"/>
                <w:sz w:val="18"/>
              </w:rPr>
              <w:t>(e) = (a) + (b) – (c) – (d)</w:t>
            </w:r>
          </w:p>
        </w:tc>
      </w:tr>
      <w:tr w:rsidR="00843F04" w:rsidRPr="006322DD" w14:paraId="78FA05FC" w14:textId="77777777" w:rsidTr="00B32BA1">
        <w:trPr>
          <w:trHeight w:val="26"/>
        </w:trPr>
        <w:tc>
          <w:tcPr>
            <w:tcW w:w="43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B52AC7" w14:textId="7FDB3979" w:rsidR="24B7BF4B" w:rsidRPr="00E86A82" w:rsidRDefault="24B7BF4B" w:rsidP="00E86A82">
            <w:pPr>
              <w:spacing w:before="120" w:after="120"/>
              <w:jc w:val="center"/>
              <w:rPr>
                <w:color w:val="000000" w:themeColor="text1"/>
                <w:sz w:val="18"/>
              </w:rPr>
            </w:pPr>
            <w:r>
              <w:rPr>
                <w:color w:val="000000" w:themeColor="text1"/>
                <w:sz w:val="18"/>
              </w:rPr>
              <w:t>„Stari“ primeri</w:t>
            </w:r>
          </w:p>
        </w:tc>
        <w:tc>
          <w:tcPr>
            <w:tcW w:w="287" w:type="pct"/>
            <w:tcBorders>
              <w:top w:val="nil"/>
              <w:left w:val="single" w:sz="4" w:space="0" w:color="auto"/>
              <w:bottom w:val="single" w:sz="4" w:space="0" w:color="auto"/>
              <w:right w:val="single" w:sz="4" w:space="0" w:color="auto"/>
            </w:tcBorders>
            <w:tcMar>
              <w:top w:w="15" w:type="dxa"/>
              <w:left w:w="15" w:type="dxa"/>
              <w:right w:w="15" w:type="dxa"/>
            </w:tcMar>
            <w:vAlign w:val="center"/>
          </w:tcPr>
          <w:p w14:paraId="445B740B" w14:textId="67606CEC" w:rsidR="24B7BF4B" w:rsidRPr="00E86A82" w:rsidRDefault="24B7BF4B" w:rsidP="00E86A82">
            <w:pPr>
              <w:spacing w:before="120" w:after="120"/>
              <w:jc w:val="left"/>
              <w:rPr>
                <w:sz w:val="18"/>
              </w:rPr>
            </w:pPr>
            <w:r>
              <w:rPr>
                <w:color w:val="000000" w:themeColor="text1"/>
                <w:sz w:val="18"/>
              </w:rPr>
              <w:t xml:space="preserve">TRDI </w:t>
            </w:r>
          </w:p>
        </w:tc>
        <w:tc>
          <w:tcPr>
            <w:tcW w:w="76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B31186" w14:textId="1DF0512F" w:rsidR="24B7BF4B" w:rsidRPr="00E86A82" w:rsidRDefault="24B7BF4B" w:rsidP="00E86A82">
            <w:pPr>
              <w:spacing w:before="120" w:after="120"/>
              <w:jc w:val="right"/>
              <w:rPr>
                <w:color w:val="000000" w:themeColor="text1"/>
                <w:sz w:val="18"/>
              </w:rPr>
            </w:pPr>
            <w:r>
              <w:rPr>
                <w:color w:val="000000" w:themeColor="text1"/>
                <w:sz w:val="18"/>
              </w:rPr>
              <w:t xml:space="preserve"> </w:t>
            </w:r>
          </w:p>
        </w:tc>
        <w:tc>
          <w:tcPr>
            <w:tcW w:w="8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8992E7" w14:textId="7FA5E3B9" w:rsidR="24B7BF4B" w:rsidRPr="00E86A82" w:rsidRDefault="24B7BF4B" w:rsidP="00E86A82">
            <w:pPr>
              <w:spacing w:before="120" w:after="120"/>
              <w:rPr>
                <w:sz w:val="18"/>
              </w:rPr>
            </w:pPr>
            <w:r>
              <w:rPr>
                <w:color w:val="000000" w:themeColor="text1"/>
                <w:sz w:val="18"/>
              </w:rPr>
              <w:t xml:space="preserve"> </w:t>
            </w:r>
          </w:p>
        </w:tc>
        <w:tc>
          <w:tcPr>
            <w:tcW w:w="100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337414" w14:textId="1283FBA6" w:rsidR="24B7BF4B" w:rsidRPr="00E86A82" w:rsidRDefault="24B7BF4B" w:rsidP="00E86A82">
            <w:pPr>
              <w:spacing w:before="120" w:after="120"/>
              <w:jc w:val="right"/>
              <w:rPr>
                <w:color w:val="000000" w:themeColor="text1"/>
                <w:sz w:val="18"/>
              </w:rPr>
            </w:pPr>
            <w:r>
              <w:rPr>
                <w:color w:val="000000" w:themeColor="text1"/>
                <w:sz w:val="18"/>
              </w:rPr>
              <w:t xml:space="preserve"> </w:t>
            </w:r>
          </w:p>
        </w:tc>
        <w:tc>
          <w:tcPr>
            <w:tcW w:w="95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7C5767" w14:textId="714076F9" w:rsidR="24B7BF4B" w:rsidRPr="00E86A82" w:rsidRDefault="24B7BF4B" w:rsidP="00E86A82">
            <w:pPr>
              <w:spacing w:before="120" w:after="120"/>
              <w:jc w:val="right"/>
              <w:rPr>
                <w:sz w:val="18"/>
              </w:rPr>
            </w:pPr>
            <w:r>
              <w:rPr>
                <w:sz w:val="18"/>
              </w:rPr>
              <w:t xml:space="preserve"> </w:t>
            </w:r>
          </w:p>
        </w:tc>
        <w:tc>
          <w:tcPr>
            <w:tcW w:w="68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3A0C75" w14:textId="7771DA91" w:rsidR="24B7BF4B" w:rsidRPr="00E86A82" w:rsidRDefault="24B7BF4B" w:rsidP="00E86A82">
            <w:pPr>
              <w:spacing w:before="120" w:after="120"/>
              <w:jc w:val="right"/>
              <w:rPr>
                <w:color w:val="000000" w:themeColor="text1"/>
                <w:sz w:val="18"/>
              </w:rPr>
            </w:pPr>
            <w:r>
              <w:rPr>
                <w:color w:val="000000" w:themeColor="text1"/>
                <w:sz w:val="18"/>
              </w:rPr>
              <w:t xml:space="preserve"> </w:t>
            </w:r>
          </w:p>
        </w:tc>
      </w:tr>
      <w:tr w:rsidR="006322DD" w:rsidRPr="006322DD" w14:paraId="29E15A31" w14:textId="77777777" w:rsidTr="00E86A82">
        <w:trPr>
          <w:trHeight w:val="285"/>
        </w:trPr>
        <w:tc>
          <w:tcPr>
            <w:tcW w:w="430" w:type="pct"/>
            <w:tcBorders>
              <w:top w:val="single" w:sz="4" w:space="0" w:color="auto"/>
              <w:left w:val="single" w:sz="4" w:space="0" w:color="auto"/>
              <w:bottom w:val="nil"/>
              <w:right w:val="nil"/>
            </w:tcBorders>
            <w:tcMar>
              <w:top w:w="15" w:type="dxa"/>
              <w:left w:w="15" w:type="dxa"/>
              <w:right w:w="15" w:type="dxa"/>
            </w:tcMar>
            <w:vAlign w:val="bottom"/>
          </w:tcPr>
          <w:p w14:paraId="16E23094" w14:textId="27797DEB" w:rsidR="24B7BF4B" w:rsidRPr="00E86A82" w:rsidRDefault="24B7BF4B" w:rsidP="00E86A82">
            <w:pPr>
              <w:spacing w:before="120" w:after="120"/>
              <w:rPr>
                <w:sz w:val="18"/>
              </w:rPr>
            </w:pPr>
          </w:p>
        </w:tc>
        <w:tc>
          <w:tcPr>
            <w:tcW w:w="287" w:type="pct"/>
            <w:tcBorders>
              <w:top w:val="single" w:sz="4" w:space="0" w:color="auto"/>
              <w:left w:val="nil"/>
              <w:bottom w:val="nil"/>
              <w:right w:val="nil"/>
            </w:tcBorders>
            <w:tcMar>
              <w:top w:w="15" w:type="dxa"/>
              <w:left w:w="15" w:type="dxa"/>
              <w:right w:w="15" w:type="dxa"/>
            </w:tcMar>
            <w:vAlign w:val="center"/>
          </w:tcPr>
          <w:p w14:paraId="035DAC1C" w14:textId="03856153" w:rsidR="24B7BF4B" w:rsidRPr="00E86A82" w:rsidRDefault="24B7BF4B" w:rsidP="00E86A82">
            <w:pPr>
              <w:spacing w:before="120" w:after="120"/>
              <w:rPr>
                <w:sz w:val="18"/>
              </w:rPr>
            </w:pPr>
          </w:p>
        </w:tc>
        <w:tc>
          <w:tcPr>
            <w:tcW w:w="768" w:type="pct"/>
            <w:tcBorders>
              <w:top w:val="single" w:sz="4" w:space="0" w:color="auto"/>
              <w:left w:val="nil"/>
              <w:bottom w:val="nil"/>
              <w:right w:val="nil"/>
            </w:tcBorders>
            <w:tcMar>
              <w:top w:w="15" w:type="dxa"/>
              <w:left w:w="15" w:type="dxa"/>
              <w:right w:w="15" w:type="dxa"/>
            </w:tcMar>
            <w:vAlign w:val="center"/>
          </w:tcPr>
          <w:p w14:paraId="6D5FD92C" w14:textId="3390474C" w:rsidR="24B7BF4B" w:rsidRPr="00E86A82" w:rsidRDefault="24B7BF4B" w:rsidP="00E86A82">
            <w:pPr>
              <w:spacing w:before="120" w:after="120"/>
              <w:rPr>
                <w:sz w:val="18"/>
              </w:rPr>
            </w:pPr>
          </w:p>
        </w:tc>
        <w:tc>
          <w:tcPr>
            <w:tcW w:w="862" w:type="pct"/>
            <w:tcBorders>
              <w:top w:val="single" w:sz="4" w:space="0" w:color="auto"/>
              <w:left w:val="nil"/>
              <w:bottom w:val="nil"/>
              <w:right w:val="nil"/>
            </w:tcBorders>
            <w:tcMar>
              <w:top w:w="15" w:type="dxa"/>
              <w:left w:w="15" w:type="dxa"/>
              <w:right w:w="15" w:type="dxa"/>
            </w:tcMar>
            <w:vAlign w:val="center"/>
          </w:tcPr>
          <w:p w14:paraId="6BD69B5C" w14:textId="4256FEBF" w:rsidR="24B7BF4B" w:rsidRPr="00E86A82" w:rsidRDefault="24B7BF4B" w:rsidP="00E86A82">
            <w:pPr>
              <w:spacing w:before="120" w:after="120"/>
              <w:rPr>
                <w:sz w:val="18"/>
              </w:rPr>
            </w:pPr>
          </w:p>
        </w:tc>
        <w:tc>
          <w:tcPr>
            <w:tcW w:w="1007" w:type="pct"/>
            <w:tcBorders>
              <w:top w:val="single" w:sz="4" w:space="0" w:color="auto"/>
              <w:left w:val="nil"/>
              <w:bottom w:val="nil"/>
              <w:right w:val="nil"/>
            </w:tcBorders>
            <w:tcMar>
              <w:top w:w="15" w:type="dxa"/>
              <w:left w:w="15" w:type="dxa"/>
              <w:right w:w="15" w:type="dxa"/>
            </w:tcMar>
            <w:vAlign w:val="center"/>
          </w:tcPr>
          <w:p w14:paraId="60422DED" w14:textId="2B84CB3F" w:rsidR="24B7BF4B" w:rsidRPr="00E86A82" w:rsidRDefault="24B7BF4B" w:rsidP="00E86A82">
            <w:pPr>
              <w:spacing w:before="120" w:after="120"/>
              <w:rPr>
                <w:sz w:val="18"/>
              </w:rPr>
            </w:pPr>
          </w:p>
        </w:tc>
        <w:tc>
          <w:tcPr>
            <w:tcW w:w="959" w:type="pct"/>
            <w:tcBorders>
              <w:top w:val="single" w:sz="4" w:space="0" w:color="auto"/>
              <w:left w:val="nil"/>
              <w:bottom w:val="nil"/>
              <w:right w:val="nil"/>
            </w:tcBorders>
            <w:tcMar>
              <w:top w:w="15" w:type="dxa"/>
              <w:left w:w="15" w:type="dxa"/>
              <w:right w:w="15" w:type="dxa"/>
            </w:tcMar>
            <w:vAlign w:val="center"/>
          </w:tcPr>
          <w:p w14:paraId="41D02711" w14:textId="348EC02F" w:rsidR="24B7BF4B" w:rsidRPr="00E86A82" w:rsidRDefault="24B7BF4B" w:rsidP="00E86A82">
            <w:pPr>
              <w:spacing w:before="120" w:after="120"/>
              <w:rPr>
                <w:sz w:val="18"/>
              </w:rPr>
            </w:pPr>
          </w:p>
        </w:tc>
        <w:tc>
          <w:tcPr>
            <w:tcW w:w="687" w:type="pct"/>
            <w:tcBorders>
              <w:top w:val="single" w:sz="4" w:space="0" w:color="auto"/>
              <w:left w:val="nil"/>
              <w:bottom w:val="nil"/>
              <w:right w:val="single" w:sz="4" w:space="0" w:color="auto"/>
            </w:tcBorders>
            <w:tcMar>
              <w:top w:w="15" w:type="dxa"/>
              <w:left w:w="15" w:type="dxa"/>
              <w:right w:w="15" w:type="dxa"/>
            </w:tcMar>
            <w:vAlign w:val="center"/>
          </w:tcPr>
          <w:p w14:paraId="05BCA635" w14:textId="2FB1DE03" w:rsidR="24B7BF4B" w:rsidRPr="00E86A82" w:rsidRDefault="24B7BF4B" w:rsidP="00E86A82">
            <w:pPr>
              <w:spacing w:before="120" w:after="120"/>
              <w:rPr>
                <w:sz w:val="18"/>
              </w:rPr>
            </w:pPr>
          </w:p>
        </w:tc>
      </w:tr>
      <w:tr w:rsidR="009E394B" w:rsidRPr="006322DD" w14:paraId="0A24ACB7" w14:textId="77777777" w:rsidTr="00E86A82">
        <w:trPr>
          <w:trHeight w:val="919"/>
        </w:trPr>
        <w:tc>
          <w:tcPr>
            <w:tcW w:w="43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CE1C41" w14:textId="48EFA9F3" w:rsidR="009E394B" w:rsidRPr="00E86A82" w:rsidRDefault="009E394B" w:rsidP="00E86A82">
            <w:pPr>
              <w:spacing w:before="120" w:after="120"/>
              <w:jc w:val="center"/>
              <w:rPr>
                <w:color w:val="000000" w:themeColor="text1"/>
                <w:sz w:val="18"/>
              </w:rPr>
            </w:pPr>
            <w:r>
              <w:rPr>
                <w:color w:val="000000" w:themeColor="text1"/>
                <w:sz w:val="18"/>
              </w:rPr>
              <w:t>„Novi“ primeri</w:t>
            </w:r>
          </w:p>
        </w:tc>
        <w:tc>
          <w:tcPr>
            <w:tcW w:w="287" w:type="pct"/>
            <w:tcBorders>
              <w:top w:val="single" w:sz="4" w:space="0" w:color="auto"/>
              <w:left w:val="single" w:sz="4" w:space="0" w:color="auto"/>
              <w:right w:val="single" w:sz="4" w:space="0" w:color="auto"/>
            </w:tcBorders>
            <w:tcMar>
              <w:top w:w="15" w:type="dxa"/>
              <w:left w:w="15" w:type="dxa"/>
              <w:right w:w="15" w:type="dxa"/>
            </w:tcMar>
            <w:vAlign w:val="center"/>
          </w:tcPr>
          <w:p w14:paraId="6386F174" w14:textId="28E60222" w:rsidR="009E394B" w:rsidRPr="00E86A82" w:rsidRDefault="009E394B" w:rsidP="00E86A82">
            <w:pPr>
              <w:spacing w:before="120" w:after="120"/>
              <w:jc w:val="left"/>
              <w:rPr>
                <w:sz w:val="18"/>
              </w:rPr>
            </w:pPr>
            <w:r>
              <w:rPr>
                <w:color w:val="000000" w:themeColor="text1"/>
                <w:sz w:val="18"/>
              </w:rPr>
              <w:t xml:space="preserve">TRDI </w:t>
            </w:r>
          </w:p>
        </w:tc>
        <w:tc>
          <w:tcPr>
            <w:tcW w:w="768" w:type="pct"/>
            <w:tcBorders>
              <w:top w:val="single" w:sz="4" w:space="0" w:color="auto"/>
              <w:left w:val="single" w:sz="4" w:space="0" w:color="auto"/>
              <w:right w:val="single" w:sz="4" w:space="0" w:color="auto"/>
            </w:tcBorders>
            <w:tcMar>
              <w:top w:w="15" w:type="dxa"/>
              <w:left w:w="15" w:type="dxa"/>
              <w:right w:w="15" w:type="dxa"/>
            </w:tcMar>
            <w:vAlign w:val="center"/>
          </w:tcPr>
          <w:p w14:paraId="5F70798A" w14:textId="77777777" w:rsidR="009E394B" w:rsidRPr="009E394B" w:rsidRDefault="009E394B">
            <w:pPr>
              <w:spacing w:before="120" w:after="120"/>
              <w:jc w:val="right"/>
              <w:rPr>
                <w:color w:val="000000" w:themeColor="text1"/>
                <w:sz w:val="18"/>
                <w:szCs w:val="18"/>
              </w:rPr>
            </w:pPr>
            <w:r>
              <w:rPr>
                <w:color w:val="000000" w:themeColor="text1"/>
                <w:sz w:val="18"/>
              </w:rPr>
              <w:t xml:space="preserve"> </w:t>
            </w:r>
          </w:p>
          <w:p w14:paraId="6B4DC5B8" w14:textId="78F37AA5" w:rsidR="009E394B" w:rsidRPr="00E86A82" w:rsidRDefault="009E394B" w:rsidP="00E86A82">
            <w:pPr>
              <w:spacing w:before="120" w:after="120"/>
              <w:jc w:val="right"/>
              <w:rPr>
                <w:color w:val="000000" w:themeColor="text1"/>
                <w:sz w:val="18"/>
              </w:rPr>
            </w:pPr>
            <w:r>
              <w:rPr>
                <w:color w:val="000000" w:themeColor="text1"/>
                <w:sz w:val="18"/>
              </w:rPr>
              <w:t xml:space="preserve"> </w:t>
            </w:r>
          </w:p>
        </w:tc>
        <w:tc>
          <w:tcPr>
            <w:tcW w:w="862" w:type="pct"/>
            <w:tcBorders>
              <w:top w:val="single" w:sz="4" w:space="0" w:color="auto"/>
              <w:left w:val="single" w:sz="4" w:space="0" w:color="auto"/>
              <w:right w:val="single" w:sz="4" w:space="0" w:color="auto"/>
            </w:tcBorders>
            <w:tcMar>
              <w:top w:w="15" w:type="dxa"/>
              <w:left w:w="15" w:type="dxa"/>
              <w:right w:w="15" w:type="dxa"/>
            </w:tcMar>
            <w:vAlign w:val="center"/>
          </w:tcPr>
          <w:p w14:paraId="1D84979C" w14:textId="77777777" w:rsidR="009E394B" w:rsidRPr="009E394B" w:rsidRDefault="009E394B">
            <w:pPr>
              <w:spacing w:before="120" w:after="120"/>
              <w:rPr>
                <w:sz w:val="18"/>
                <w:szCs w:val="18"/>
              </w:rPr>
            </w:pPr>
            <w:r>
              <w:rPr>
                <w:color w:val="000000" w:themeColor="text1"/>
                <w:sz w:val="18"/>
              </w:rPr>
              <w:t xml:space="preserve"> </w:t>
            </w:r>
          </w:p>
          <w:p w14:paraId="4CCF3D37" w14:textId="02B901BC" w:rsidR="009E394B" w:rsidRPr="00E86A82" w:rsidRDefault="009E394B" w:rsidP="00E86A82">
            <w:pPr>
              <w:spacing w:before="120" w:after="120"/>
              <w:jc w:val="right"/>
              <w:rPr>
                <w:sz w:val="18"/>
              </w:rPr>
            </w:pPr>
            <w:r>
              <w:rPr>
                <w:color w:val="000000" w:themeColor="text1"/>
                <w:sz w:val="18"/>
              </w:rPr>
              <w:t xml:space="preserve"> </w:t>
            </w:r>
          </w:p>
        </w:tc>
        <w:tc>
          <w:tcPr>
            <w:tcW w:w="1007" w:type="pct"/>
            <w:tcBorders>
              <w:top w:val="single" w:sz="4" w:space="0" w:color="auto"/>
              <w:left w:val="single" w:sz="4" w:space="0" w:color="auto"/>
              <w:right w:val="single" w:sz="4" w:space="0" w:color="auto"/>
            </w:tcBorders>
            <w:tcMar>
              <w:top w:w="15" w:type="dxa"/>
              <w:left w:w="15" w:type="dxa"/>
              <w:right w:w="15" w:type="dxa"/>
            </w:tcMar>
            <w:vAlign w:val="center"/>
          </w:tcPr>
          <w:p w14:paraId="25CD06F0" w14:textId="77777777" w:rsidR="009E394B" w:rsidRPr="009E394B" w:rsidRDefault="009E394B">
            <w:pPr>
              <w:spacing w:before="120" w:after="120"/>
              <w:jc w:val="right"/>
              <w:rPr>
                <w:color w:val="000000" w:themeColor="text1"/>
                <w:sz w:val="18"/>
                <w:szCs w:val="18"/>
              </w:rPr>
            </w:pPr>
            <w:r>
              <w:rPr>
                <w:color w:val="000000" w:themeColor="text1"/>
                <w:sz w:val="18"/>
              </w:rPr>
              <w:t xml:space="preserve"> </w:t>
            </w:r>
          </w:p>
          <w:p w14:paraId="7E0C6927" w14:textId="458FF6EF" w:rsidR="009E394B" w:rsidRPr="00E86A82" w:rsidRDefault="009E394B" w:rsidP="00E86A82">
            <w:pPr>
              <w:spacing w:before="120" w:after="120"/>
              <w:jc w:val="right"/>
              <w:rPr>
                <w:color w:val="000000" w:themeColor="text1"/>
                <w:sz w:val="18"/>
              </w:rPr>
            </w:pPr>
            <w:r>
              <w:rPr>
                <w:color w:val="000000" w:themeColor="text1"/>
                <w:sz w:val="18"/>
              </w:rPr>
              <w:t xml:space="preserve"> </w:t>
            </w:r>
          </w:p>
        </w:tc>
        <w:tc>
          <w:tcPr>
            <w:tcW w:w="959" w:type="pct"/>
            <w:tcBorders>
              <w:top w:val="single" w:sz="4" w:space="0" w:color="auto"/>
              <w:left w:val="single" w:sz="4" w:space="0" w:color="auto"/>
              <w:right w:val="single" w:sz="4" w:space="0" w:color="auto"/>
            </w:tcBorders>
            <w:tcMar>
              <w:top w:w="15" w:type="dxa"/>
              <w:left w:w="15" w:type="dxa"/>
              <w:right w:w="15" w:type="dxa"/>
            </w:tcMar>
            <w:vAlign w:val="center"/>
          </w:tcPr>
          <w:p w14:paraId="52B118E3" w14:textId="77777777" w:rsidR="009E394B" w:rsidRPr="009E394B" w:rsidRDefault="009E394B">
            <w:pPr>
              <w:spacing w:before="120" w:after="120"/>
              <w:jc w:val="right"/>
              <w:rPr>
                <w:sz w:val="18"/>
                <w:szCs w:val="18"/>
              </w:rPr>
            </w:pPr>
            <w:r>
              <w:rPr>
                <w:sz w:val="18"/>
              </w:rPr>
              <w:t xml:space="preserve"> </w:t>
            </w:r>
          </w:p>
          <w:p w14:paraId="2B4F79A9" w14:textId="6F1493E7" w:rsidR="009E394B" w:rsidRPr="00E86A82" w:rsidRDefault="009E394B" w:rsidP="00E86A82">
            <w:pPr>
              <w:spacing w:before="120" w:after="120"/>
              <w:jc w:val="right"/>
              <w:rPr>
                <w:sz w:val="18"/>
              </w:rPr>
            </w:pPr>
            <w:r>
              <w:rPr>
                <w:sz w:val="18"/>
              </w:rPr>
              <w:t xml:space="preserve"> </w:t>
            </w:r>
          </w:p>
        </w:tc>
        <w:tc>
          <w:tcPr>
            <w:tcW w:w="687" w:type="pct"/>
            <w:tcBorders>
              <w:top w:val="single" w:sz="4" w:space="0" w:color="auto"/>
              <w:left w:val="single" w:sz="4" w:space="0" w:color="auto"/>
              <w:right w:val="single" w:sz="4" w:space="0" w:color="auto"/>
            </w:tcBorders>
            <w:tcMar>
              <w:top w:w="15" w:type="dxa"/>
              <w:left w:w="15" w:type="dxa"/>
              <w:right w:w="15" w:type="dxa"/>
            </w:tcMar>
            <w:vAlign w:val="center"/>
          </w:tcPr>
          <w:p w14:paraId="4EF63334" w14:textId="161E9E3A" w:rsidR="009E394B" w:rsidRPr="00E86A82" w:rsidRDefault="009E394B" w:rsidP="00E86A82">
            <w:pPr>
              <w:spacing w:before="120" w:after="120"/>
              <w:jc w:val="right"/>
              <w:rPr>
                <w:color w:val="000000" w:themeColor="text1"/>
                <w:sz w:val="18"/>
              </w:rPr>
            </w:pPr>
            <w:r>
              <w:rPr>
                <w:color w:val="000000" w:themeColor="text1"/>
                <w:sz w:val="18"/>
              </w:rPr>
              <w:t xml:space="preserve"> </w:t>
            </w:r>
          </w:p>
        </w:tc>
      </w:tr>
    </w:tbl>
    <w:p w14:paraId="28980A32" w14:textId="77777777" w:rsidR="006322DD" w:rsidRDefault="006322DD" w:rsidP="24B7BF4B">
      <w:pPr>
        <w:spacing w:before="240" w:after="0"/>
        <w:sectPr w:rsidR="006322DD" w:rsidSect="00B32BA1">
          <w:pgSz w:w="16838" w:h="11906" w:orient="landscape"/>
          <w:pgMar w:top="1588" w:right="1021" w:bottom="1701" w:left="1021" w:header="601" w:footer="1077" w:gutter="0"/>
          <w:cols w:space="720"/>
          <w:titlePg/>
          <w:docGrid w:linePitch="326"/>
        </w:sectPr>
      </w:pPr>
    </w:p>
    <w:p w14:paraId="665C0C05" w14:textId="5DF5F9D2" w:rsidR="00E173ED" w:rsidRPr="00E173ED" w:rsidRDefault="36FC285C" w:rsidP="24B7BF4B">
      <w:pPr>
        <w:spacing w:before="240" w:after="0"/>
        <w:rPr>
          <w:sz w:val="22"/>
          <w:szCs w:val="22"/>
        </w:rPr>
      </w:pPr>
      <w:r>
        <w:rPr>
          <w:sz w:val="22"/>
        </w:rPr>
        <w:lastRenderedPageBreak/>
        <w:t>Utemeljitve razlik iz stolpca (b) so:</w:t>
      </w:r>
    </w:p>
    <w:p w14:paraId="74460370" w14:textId="77777777" w:rsidR="00E173ED" w:rsidRPr="00E173ED" w:rsidRDefault="00E173ED" w:rsidP="00900611">
      <w:pPr>
        <w:spacing w:before="240"/>
        <w:rPr>
          <w:sz w:val="22"/>
          <w:szCs w:val="22"/>
        </w:rPr>
      </w:pPr>
      <w:r>
        <w:rPr>
          <w:sz w:val="22"/>
        </w:rPr>
        <w:t>1.</w:t>
      </w:r>
      <w:r>
        <w:tab/>
      </w:r>
    </w:p>
    <w:p w14:paraId="3CFEE7E8" w14:textId="77777777" w:rsidR="00E173ED" w:rsidRPr="00E173ED" w:rsidRDefault="00E173ED" w:rsidP="00900611">
      <w:pPr>
        <w:spacing w:before="240"/>
        <w:rPr>
          <w:sz w:val="22"/>
          <w:szCs w:val="22"/>
        </w:rPr>
      </w:pPr>
      <w:r>
        <w:rPr>
          <w:sz w:val="22"/>
        </w:rPr>
        <w:t>2.</w:t>
      </w:r>
      <w:r>
        <w:tab/>
      </w:r>
    </w:p>
    <w:p w14:paraId="1A1391D1" w14:textId="77777777" w:rsidR="00E173ED" w:rsidRPr="00E173ED" w:rsidRDefault="00E173ED" w:rsidP="00900611">
      <w:pPr>
        <w:spacing w:before="240"/>
        <w:rPr>
          <w:sz w:val="22"/>
          <w:szCs w:val="22"/>
        </w:rPr>
      </w:pPr>
      <w:r>
        <w:rPr>
          <w:sz w:val="22"/>
        </w:rPr>
        <w:t>3.</w:t>
      </w:r>
      <w:r>
        <w:tab/>
      </w:r>
    </w:p>
    <w:p w14:paraId="7BCDACEE" w14:textId="77777777" w:rsidR="00E173ED" w:rsidRPr="00E173ED" w:rsidRDefault="00E173ED" w:rsidP="00900611">
      <w:pPr>
        <w:spacing w:before="240"/>
        <w:rPr>
          <w:sz w:val="22"/>
          <w:szCs w:val="22"/>
        </w:rPr>
      </w:pPr>
      <w:r>
        <w:rPr>
          <w:sz w:val="22"/>
        </w:rPr>
        <w:t>4.</w:t>
      </w:r>
      <w:r>
        <w:tab/>
      </w:r>
      <w:r>
        <w:rPr>
          <w:sz w:val="22"/>
        </w:rPr>
        <w:t xml:space="preserve"> </w:t>
      </w:r>
    </w:p>
    <w:p w14:paraId="1C701488" w14:textId="77777777" w:rsidR="001958CE" w:rsidRPr="00E173ED" w:rsidRDefault="00E173ED" w:rsidP="00900611">
      <w:pPr>
        <w:spacing w:before="240"/>
        <w:rPr>
          <w:sz w:val="22"/>
          <w:szCs w:val="22"/>
        </w:rPr>
      </w:pPr>
      <w:r>
        <w:rPr>
          <w:sz w:val="22"/>
        </w:rPr>
        <w:t>5.</w:t>
      </w:r>
      <w:r>
        <w:tab/>
      </w:r>
    </w:p>
    <w:p w14:paraId="12D078CE" w14:textId="4AA2787D" w:rsidR="009D408D" w:rsidRPr="00315763" w:rsidRDefault="009D408D" w:rsidP="009D408D">
      <w:pPr>
        <w:pStyle w:val="Text2"/>
        <w:spacing w:before="240"/>
        <w:ind w:left="0"/>
        <w:rPr>
          <w:i/>
          <w:sz w:val="22"/>
          <w:szCs w:val="22"/>
        </w:rPr>
      </w:pPr>
      <w:r>
        <w:rPr>
          <w:i/>
          <w:sz w:val="22"/>
        </w:rPr>
        <w:t xml:space="preserve">[Če je treba od sklada zahtevati povračilo nekaterih zneskov, ki so bili že izterjani in vrnjeni v sklad, </w:t>
      </w:r>
      <w:r>
        <w:rPr>
          <w:b/>
          <w:i/>
          <w:sz w:val="22"/>
        </w:rPr>
        <w:t>navedite oceno</w:t>
      </w:r>
      <w:r>
        <w:rPr>
          <w:i/>
          <w:sz w:val="22"/>
        </w:rPr>
        <w:t>. Odpis dolga, ki je bil predhodno določen, izterjan od upravičenca in vrnjen v sklad, se lahko sprejme samo, če se pravnomočni upravni ali pravni instrument lahko upošteva kot odbitek pri določitvi naloga za izterjave, ki jih opravi plačilna agencija v danem proračunskem letu. V primeru, da takšna prilagoditev privede do dobropisa v korist države članice, se bilanca odšteje v naslednjih proračunskih letih.]</w:t>
      </w:r>
    </w:p>
    <w:p w14:paraId="62B730AE" w14:textId="79DCF57B" w:rsidR="009D408D" w:rsidRPr="00315763" w:rsidRDefault="009D408D" w:rsidP="009D408D">
      <w:pPr>
        <w:pStyle w:val="Text2"/>
        <w:spacing w:before="240"/>
        <w:ind w:left="0"/>
        <w:rPr>
          <w:sz w:val="22"/>
        </w:rPr>
      </w:pPr>
      <w:r>
        <w:rPr>
          <w:sz w:val="22"/>
        </w:rPr>
        <w:t xml:space="preserve">Pregledali smo zneske, povezane z dolgovi iz TRDI, ki so bili izterjani in vrnjeni v proračun EU v preteklih proračunskih letih in ki so bili odpisani v tekočem proračunskem letu po pravnomočni </w:t>
      </w:r>
      <w:r>
        <w:rPr>
          <w:i/>
          <w:sz w:val="22"/>
        </w:rPr>
        <w:t>[navedite, ali je upravna ali sodna]</w:t>
      </w:r>
      <w:r>
        <w:rPr>
          <w:sz w:val="22"/>
        </w:rPr>
        <w:t xml:space="preserve">odločbi. Potrjujemo ustrezne informacije in da odločba v korist upravičenca temelji na neobstoju nepravilnosti (vsebinska vprašanja – upravičenost – primera). Zato potrjujemo, da skupni znesek </w:t>
      </w:r>
      <w:r>
        <w:rPr>
          <w:i/>
          <w:sz w:val="22"/>
        </w:rPr>
        <w:t>[znesek v nacionalni valuti in EUR]</w:t>
      </w:r>
      <w:r>
        <w:rPr>
          <w:sz w:val="22"/>
        </w:rPr>
        <w:t xml:space="preserve"> ne pomeni finančnega tveganja za proračun EU in ga je mogoče odšteti od skupnega končnega zneska naloga za izterjavo, ki ga bo izdala Evropska komisija.</w:t>
      </w:r>
    </w:p>
    <w:p w14:paraId="28D365BE" w14:textId="77777777" w:rsidR="009D408D" w:rsidRDefault="009D408D" w:rsidP="009D408D">
      <w:pPr>
        <w:pStyle w:val="Text2"/>
        <w:spacing w:before="240"/>
        <w:ind w:left="0"/>
        <w:rPr>
          <w:sz w:val="22"/>
        </w:rPr>
      </w:pPr>
      <w:r>
        <w:rPr>
          <w:sz w:val="22"/>
        </w:rPr>
        <w:t>Spodnja preglednica vsebuje podroben seznam teh dolgov z ustreznimi informacijami:</w:t>
      </w:r>
    </w:p>
    <w:tbl>
      <w:tblPr>
        <w:tblW w:w="5046" w:type="pct"/>
        <w:tblLook w:val="04A0" w:firstRow="1" w:lastRow="0" w:firstColumn="1" w:lastColumn="0" w:noHBand="0" w:noVBand="1"/>
      </w:tblPr>
      <w:tblGrid>
        <w:gridCol w:w="683"/>
        <w:gridCol w:w="1337"/>
        <w:gridCol w:w="1461"/>
        <w:gridCol w:w="1516"/>
        <w:gridCol w:w="1927"/>
        <w:gridCol w:w="1762"/>
      </w:tblGrid>
      <w:tr w:rsidR="009D408D" w:rsidRPr="00696DC1" w14:paraId="0B982D8E" w14:textId="77777777" w:rsidTr="009D408D">
        <w:trPr>
          <w:trHeight w:val="1550"/>
        </w:trPr>
        <w:tc>
          <w:tcPr>
            <w:tcW w:w="353"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50F2FE64" w14:textId="77777777" w:rsidR="009D408D" w:rsidRPr="00696DC1" w:rsidRDefault="009D408D" w:rsidP="009D408D">
            <w:pPr>
              <w:jc w:val="center"/>
              <w:rPr>
                <w:b/>
                <w:bCs/>
                <w:sz w:val="20"/>
              </w:rPr>
            </w:pPr>
            <w:r>
              <w:rPr>
                <w:b/>
                <w:sz w:val="20"/>
              </w:rPr>
              <w:t>ID dolga</w:t>
            </w:r>
          </w:p>
        </w:tc>
        <w:tc>
          <w:tcPr>
            <w:tcW w:w="781" w:type="pct"/>
            <w:tcBorders>
              <w:top w:val="single" w:sz="4" w:space="0" w:color="auto"/>
              <w:left w:val="nil"/>
              <w:right w:val="single" w:sz="4" w:space="0" w:color="auto"/>
            </w:tcBorders>
            <w:shd w:val="clear" w:color="auto" w:fill="D9D9D9" w:themeFill="background1" w:themeFillShade="D9"/>
            <w:vAlign w:val="center"/>
            <w:hideMark/>
          </w:tcPr>
          <w:p w14:paraId="15163067" w14:textId="77777777" w:rsidR="009D408D" w:rsidRPr="00696DC1" w:rsidRDefault="009D408D" w:rsidP="009D408D">
            <w:pPr>
              <w:jc w:val="center"/>
              <w:rPr>
                <w:b/>
                <w:bCs/>
                <w:sz w:val="20"/>
              </w:rPr>
            </w:pPr>
            <w:r>
              <w:rPr>
                <w:b/>
                <w:sz w:val="20"/>
              </w:rPr>
              <w:t>ID upravičenca</w:t>
            </w:r>
          </w:p>
        </w:tc>
        <w:tc>
          <w:tcPr>
            <w:tcW w:w="83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4B8C61" w14:textId="77777777" w:rsidR="009D408D" w:rsidRPr="00696DC1" w:rsidRDefault="009D408D" w:rsidP="009D408D">
            <w:pPr>
              <w:jc w:val="center"/>
              <w:rPr>
                <w:b/>
                <w:bCs/>
                <w:sz w:val="20"/>
              </w:rPr>
            </w:pPr>
            <w:r>
              <w:rPr>
                <w:b/>
                <w:sz w:val="20"/>
              </w:rPr>
              <w:t>Znesek</w:t>
            </w:r>
            <w:r>
              <w:rPr>
                <w:sz w:val="20"/>
              </w:rPr>
              <w:t xml:space="preserve"> [nacionalna valuta in EUR]</w:t>
            </w:r>
            <w:r>
              <w:rPr>
                <w:b/>
                <w:sz w:val="20"/>
              </w:rPr>
              <w:t>, izterjan in vrnjen v proračun EU v preteklem proračunskem letu in odpisan po upravni ali sodni odločbi</w:t>
            </w:r>
          </w:p>
        </w:tc>
        <w:tc>
          <w:tcPr>
            <w:tcW w:w="884" w:type="pct"/>
            <w:tcBorders>
              <w:top w:val="single" w:sz="4" w:space="0" w:color="auto"/>
              <w:left w:val="nil"/>
              <w:right w:val="single" w:sz="4" w:space="0" w:color="auto"/>
            </w:tcBorders>
            <w:shd w:val="clear" w:color="auto" w:fill="D9D9D9" w:themeFill="background1" w:themeFillShade="D9"/>
            <w:vAlign w:val="center"/>
          </w:tcPr>
          <w:p w14:paraId="6055181D" w14:textId="2CC2682C" w:rsidR="009D408D" w:rsidRPr="00696DC1" w:rsidRDefault="009D408D">
            <w:pPr>
              <w:jc w:val="center"/>
              <w:rPr>
                <w:b/>
                <w:bCs/>
                <w:sz w:val="20"/>
              </w:rPr>
            </w:pPr>
            <w:r>
              <w:rPr>
                <w:b/>
                <w:sz w:val="20"/>
              </w:rPr>
              <w:t>Proračunsko leto, v katerem je bil izterjani znesek vrnjen v proračun EU</w:t>
            </w:r>
          </w:p>
        </w:tc>
        <w:tc>
          <w:tcPr>
            <w:tcW w:w="1121"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3B8AF730" w14:textId="77777777" w:rsidR="009D408D" w:rsidRPr="00696DC1" w:rsidRDefault="009D408D" w:rsidP="009D408D">
            <w:pPr>
              <w:jc w:val="center"/>
              <w:rPr>
                <w:b/>
                <w:bCs/>
                <w:sz w:val="20"/>
              </w:rPr>
            </w:pPr>
            <w:r>
              <w:rPr>
                <w:b/>
                <w:sz w:val="20"/>
              </w:rPr>
              <w:t>Št. in datum odločbe/sodbe o neobstoju nepravilnosti</w:t>
            </w:r>
          </w:p>
        </w:tc>
        <w:tc>
          <w:tcPr>
            <w:tcW w:w="1026" w:type="pct"/>
            <w:tcBorders>
              <w:top w:val="single" w:sz="4" w:space="0" w:color="auto"/>
              <w:left w:val="nil"/>
              <w:right w:val="single" w:sz="4" w:space="0" w:color="auto"/>
            </w:tcBorders>
            <w:shd w:val="clear" w:color="auto" w:fill="D9D9D9" w:themeFill="background1" w:themeFillShade="D9"/>
            <w:vAlign w:val="center"/>
            <w:hideMark/>
          </w:tcPr>
          <w:p w14:paraId="5D39C06E" w14:textId="77777777" w:rsidR="009D408D" w:rsidRPr="00696DC1" w:rsidRDefault="009D408D" w:rsidP="009D408D">
            <w:pPr>
              <w:jc w:val="center"/>
              <w:rPr>
                <w:b/>
                <w:bCs/>
                <w:sz w:val="20"/>
              </w:rPr>
            </w:pPr>
            <w:r>
              <w:rPr>
                <w:b/>
                <w:sz w:val="20"/>
              </w:rPr>
              <w:t>Razlogi, ki utemeljujejo odpis dolga</w:t>
            </w:r>
            <w:r>
              <w:rPr>
                <w:sz w:val="20"/>
              </w:rPr>
              <w:t xml:space="preserve"> [kratek opis začetne nepravilnosti in pravnomočne upravne/sodne odločbe]</w:t>
            </w:r>
          </w:p>
        </w:tc>
      </w:tr>
      <w:tr w:rsidR="009D408D" w:rsidRPr="00696DC1" w14:paraId="6A0D5AD8" w14:textId="77777777" w:rsidTr="006C6BB4">
        <w:trPr>
          <w:trHeight w:val="306"/>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68186225" w14:textId="77777777" w:rsidR="009D408D" w:rsidRPr="00696DC1" w:rsidRDefault="009D408D" w:rsidP="009D408D">
            <w:pPr>
              <w:spacing w:after="0"/>
              <w:jc w:val="right"/>
              <w:rPr>
                <w:sz w:val="20"/>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A7A232D" w14:textId="77777777" w:rsidR="009D408D" w:rsidRPr="00696DC1" w:rsidRDefault="009D408D" w:rsidP="009D408D">
            <w:pPr>
              <w:spacing w:after="0"/>
              <w:rPr>
                <w:sz w:val="20"/>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AA420E2" w14:textId="77777777" w:rsidR="009D408D" w:rsidRPr="00696DC1" w:rsidRDefault="009D408D" w:rsidP="009D408D">
            <w:pPr>
              <w:spacing w:after="0"/>
              <w:jc w:val="right"/>
              <w:rPr>
                <w:bCs/>
                <w:sz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558E4608" w14:textId="77777777" w:rsidR="009D408D" w:rsidRPr="00696DC1" w:rsidRDefault="009D408D" w:rsidP="009D408D">
            <w:pPr>
              <w:spacing w:after="0"/>
              <w:jc w:val="right"/>
              <w:rPr>
                <w:bCs/>
                <w:sz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4E218922" w14:textId="77777777" w:rsidR="009D408D" w:rsidRPr="00696DC1" w:rsidRDefault="009D408D" w:rsidP="009D408D">
            <w:pPr>
              <w:spacing w:after="0"/>
              <w:jc w:val="center"/>
              <w:rPr>
                <w:sz w:val="20"/>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7796AA3A" w14:textId="77777777" w:rsidR="009D408D" w:rsidRPr="00696DC1" w:rsidRDefault="009D408D" w:rsidP="009D408D">
            <w:pPr>
              <w:spacing w:after="0"/>
              <w:jc w:val="center"/>
              <w:rPr>
                <w:sz w:val="20"/>
              </w:rPr>
            </w:pPr>
          </w:p>
        </w:tc>
      </w:tr>
      <w:tr w:rsidR="009D408D" w:rsidRPr="00696DC1" w14:paraId="1A6D0466" w14:textId="77777777" w:rsidTr="006C6BB4">
        <w:trPr>
          <w:trHeight w:val="279"/>
        </w:trPr>
        <w:tc>
          <w:tcPr>
            <w:tcW w:w="11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30057" w14:textId="77777777" w:rsidR="009D408D" w:rsidRPr="00696DC1" w:rsidRDefault="009D408D" w:rsidP="009D408D">
            <w:pPr>
              <w:spacing w:after="0"/>
              <w:rPr>
                <w:sz w:val="20"/>
              </w:rPr>
            </w:pPr>
            <w:r>
              <w:rPr>
                <w:sz w:val="20"/>
              </w:rPr>
              <w:t>Skupaj</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A10C459" w14:textId="77777777" w:rsidR="009D408D" w:rsidRPr="00696DC1" w:rsidRDefault="009D408D" w:rsidP="009D408D">
            <w:pPr>
              <w:spacing w:after="0"/>
              <w:jc w:val="right"/>
              <w:rPr>
                <w:bCs/>
                <w:sz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704973C1" w14:textId="77777777" w:rsidR="009D408D" w:rsidRPr="00696DC1" w:rsidRDefault="009D408D" w:rsidP="009D408D">
            <w:pPr>
              <w:spacing w:after="0"/>
              <w:jc w:val="right"/>
              <w:rPr>
                <w:bCs/>
                <w:sz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4CEAA2D5" w14:textId="77777777" w:rsidR="009D408D" w:rsidRPr="00696DC1" w:rsidRDefault="009D408D" w:rsidP="009D408D">
            <w:pPr>
              <w:spacing w:after="0"/>
              <w:jc w:val="center"/>
              <w:rPr>
                <w:sz w:val="20"/>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6075989F" w14:textId="77777777" w:rsidR="009D408D" w:rsidRPr="00696DC1" w:rsidRDefault="009D408D" w:rsidP="009D408D">
            <w:pPr>
              <w:spacing w:after="0"/>
              <w:jc w:val="center"/>
              <w:rPr>
                <w:sz w:val="20"/>
              </w:rPr>
            </w:pPr>
          </w:p>
        </w:tc>
      </w:tr>
    </w:tbl>
    <w:p w14:paraId="634E8176" w14:textId="77777777" w:rsidR="00974439" w:rsidRPr="004609DC" w:rsidRDefault="00974439" w:rsidP="006317D6"/>
    <w:p w14:paraId="55C985D9" w14:textId="39232D89" w:rsidR="00974439" w:rsidRPr="004609DC" w:rsidRDefault="00974439" w:rsidP="007D3FF6">
      <w:pPr>
        <w:pStyle w:val="Text2"/>
        <w:ind w:left="748"/>
        <w:rPr>
          <w:b/>
          <w:color w:val="000000"/>
          <w:sz w:val="22"/>
          <w:szCs w:val="22"/>
          <w:u w:val="single"/>
        </w:rPr>
      </w:pPr>
      <w:r>
        <w:rPr>
          <w:b/>
          <w:color w:val="000000"/>
          <w:sz w:val="22"/>
          <w:u w:val="single"/>
        </w:rPr>
        <w:t>Potrditev „preglednic 50/50“</w:t>
      </w:r>
    </w:p>
    <w:p w14:paraId="14FA0763" w14:textId="7A7B82C2" w:rsidR="00974439" w:rsidRDefault="00974439" w:rsidP="65F4BB70">
      <w:pPr>
        <w:rPr>
          <w:color w:val="000000" w:themeColor="text1"/>
          <w:sz w:val="22"/>
          <w:szCs w:val="22"/>
        </w:rPr>
      </w:pPr>
      <w:r>
        <w:rPr>
          <w:color w:val="000000"/>
          <w:sz w:val="22"/>
        </w:rPr>
        <w:t xml:space="preserve">Kot del naših preizkusov prilog II in III smo pregledali preglednice, ki jih je pripravila plačilna agencija ter določajo zneske, ki jih krijejo države članice v skladu s pravilom 50 %/50 %, in zneske, ki so v celoti kriti iz proračuna EU po odločitvi plačilne agencije, da bo opustila izterjavo. Potrjujemo, da so postopki, ki jih je v zvezi s tem uporabila plačilna agencija, v skladu s </w:t>
      </w:r>
      <w:r>
        <w:rPr>
          <w:color w:val="000000"/>
          <w:sz w:val="22"/>
        </w:rPr>
        <w:lastRenderedPageBreak/>
        <w:t>členom 54(2) in (3)</w:t>
      </w:r>
      <w:r>
        <w:rPr>
          <w:rStyle w:val="Sprotnaopomba-sklic"/>
          <w:color w:val="000000"/>
          <w:sz w:val="22"/>
          <w:szCs w:val="22"/>
        </w:rPr>
        <w:footnoteReference w:id="12"/>
      </w:r>
      <w:r>
        <w:rPr>
          <w:color w:val="000000"/>
          <w:sz w:val="22"/>
        </w:rPr>
        <w:t xml:space="preserve"> Uredbe (EU) št. 1306/2013 ter Smernico št. 5, in sicer točkami 2, 4 in 6 Smernice. </w:t>
      </w:r>
    </w:p>
    <w:p w14:paraId="2F20CAF2" w14:textId="0F6549C3" w:rsidR="00974439" w:rsidRDefault="00663F37" w:rsidP="006317D6">
      <w:pPr>
        <w:rPr>
          <w:color w:val="000000"/>
          <w:sz w:val="22"/>
          <w:szCs w:val="22"/>
        </w:rPr>
      </w:pPr>
      <w:r>
        <w:rPr>
          <w:color w:val="000000"/>
          <w:sz w:val="22"/>
        </w:rPr>
        <w:t>Potrjujemo tudi podatke iz spodnje preglednice:</w:t>
      </w:r>
    </w:p>
    <w:p w14:paraId="18167C16" w14:textId="34930485" w:rsidR="00877F20" w:rsidRDefault="00877F20" w:rsidP="006317D6">
      <w:pPr>
        <w:rPr>
          <w:color w:val="000000"/>
          <w:sz w:val="22"/>
          <w:szCs w:val="22"/>
        </w:rPr>
      </w:pPr>
      <w:r>
        <w:rPr>
          <w:i/>
          <w:sz w:val="22"/>
        </w:rPr>
        <w:t>[Če je več neizterljivih primerov na podlagi kode 2</w:t>
      </w:r>
      <w:r>
        <w:rPr>
          <w:rStyle w:val="Sprotnaopomba-sklic"/>
          <w:i/>
          <w:sz w:val="22"/>
          <w:szCs w:val="22"/>
        </w:rPr>
        <w:footnoteReference w:id="13"/>
      </w:r>
      <w:r>
        <w:rPr>
          <w:i/>
          <w:sz w:val="22"/>
        </w:rPr>
        <w:t>, navedite podrobnosti za pet največjih transakcij in na splošno opišite naravo preostalih primerov.]</w:t>
      </w:r>
    </w:p>
    <w:p w14:paraId="31A30720" w14:textId="77777777" w:rsidR="00877F20" w:rsidRPr="009528AD" w:rsidRDefault="00877F20" w:rsidP="006317D6">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313"/>
        <w:gridCol w:w="3387"/>
      </w:tblGrid>
      <w:tr w:rsidR="00974439" w:rsidRPr="004609DC" w14:paraId="2A9D2844" w14:textId="77777777">
        <w:tc>
          <w:tcPr>
            <w:tcW w:w="1951" w:type="dxa"/>
            <w:shd w:val="clear" w:color="auto" w:fill="auto"/>
            <w:vAlign w:val="center"/>
          </w:tcPr>
          <w:p w14:paraId="565513C4" w14:textId="77777777" w:rsidR="00974439" w:rsidRPr="004609DC" w:rsidRDefault="00974439" w:rsidP="007D3FF6">
            <w:pPr>
              <w:pStyle w:val="Text2"/>
              <w:spacing w:before="100" w:beforeAutospacing="1" w:after="100" w:afterAutospacing="1"/>
              <w:ind w:left="153"/>
              <w:jc w:val="left"/>
              <w:rPr>
                <w:color w:val="000000"/>
                <w:sz w:val="22"/>
                <w:szCs w:val="22"/>
              </w:rPr>
            </w:pPr>
            <w:r>
              <w:rPr>
                <w:color w:val="000000"/>
                <w:sz w:val="22"/>
              </w:rPr>
              <w:t>Plačilna agencija</w:t>
            </w:r>
          </w:p>
        </w:tc>
        <w:tc>
          <w:tcPr>
            <w:tcW w:w="3402" w:type="dxa"/>
            <w:shd w:val="clear" w:color="auto" w:fill="auto"/>
            <w:vAlign w:val="center"/>
          </w:tcPr>
          <w:p w14:paraId="18E42870" w14:textId="3BCB71C4" w:rsidR="00974439" w:rsidRPr="004609DC" w:rsidRDefault="00974439" w:rsidP="007D3FF6">
            <w:pPr>
              <w:pStyle w:val="Text2"/>
              <w:spacing w:before="100" w:beforeAutospacing="1" w:after="100" w:afterAutospacing="1"/>
              <w:ind w:left="153"/>
              <w:jc w:val="center"/>
              <w:rPr>
                <w:color w:val="000000"/>
                <w:sz w:val="22"/>
                <w:szCs w:val="22"/>
              </w:rPr>
            </w:pPr>
            <w:r>
              <w:rPr>
                <w:color w:val="000000"/>
                <w:sz w:val="22"/>
              </w:rPr>
              <w:t xml:space="preserve">50 % v breme DČ (člen 54(2) Uredbe (EU) št. 1306/2013) </w:t>
            </w:r>
          </w:p>
        </w:tc>
        <w:tc>
          <w:tcPr>
            <w:tcW w:w="3480" w:type="dxa"/>
            <w:shd w:val="clear" w:color="auto" w:fill="auto"/>
            <w:vAlign w:val="center"/>
          </w:tcPr>
          <w:p w14:paraId="03F00930" w14:textId="06D84153" w:rsidR="00974439" w:rsidRPr="004609DC" w:rsidRDefault="00974439" w:rsidP="007D3FF6">
            <w:pPr>
              <w:pStyle w:val="Text2"/>
              <w:spacing w:before="100" w:beforeAutospacing="1" w:after="100" w:afterAutospacing="1"/>
              <w:ind w:left="153"/>
              <w:jc w:val="center"/>
              <w:rPr>
                <w:color w:val="000000"/>
                <w:sz w:val="22"/>
                <w:szCs w:val="22"/>
              </w:rPr>
            </w:pPr>
            <w:r>
              <w:rPr>
                <w:color w:val="000000"/>
                <w:sz w:val="22"/>
              </w:rPr>
              <w:t>100 % krito iz proračuna EU (člen 54(3) Uredbe (EU) št. 1306/2013)</w:t>
            </w:r>
          </w:p>
        </w:tc>
      </w:tr>
      <w:tr w:rsidR="00974439" w:rsidRPr="004609DC" w14:paraId="36EE2A9F" w14:textId="77777777">
        <w:tc>
          <w:tcPr>
            <w:tcW w:w="1951" w:type="dxa"/>
            <w:shd w:val="clear" w:color="auto" w:fill="auto"/>
            <w:vAlign w:val="center"/>
          </w:tcPr>
          <w:p w14:paraId="6A1E8A86" w14:textId="77777777" w:rsidR="00974439" w:rsidRPr="004609DC" w:rsidRDefault="00974439" w:rsidP="007D3FF6">
            <w:pPr>
              <w:pStyle w:val="Text2"/>
              <w:spacing w:before="100" w:beforeAutospacing="1" w:after="100" w:afterAutospacing="1"/>
              <w:ind w:left="153"/>
              <w:jc w:val="left"/>
              <w:rPr>
                <w:color w:val="000000"/>
                <w:sz w:val="22"/>
                <w:szCs w:val="22"/>
              </w:rPr>
            </w:pPr>
            <w:r>
              <w:rPr>
                <w:color w:val="000000"/>
                <w:sz w:val="22"/>
              </w:rPr>
              <w:t>EKJS</w:t>
            </w:r>
          </w:p>
        </w:tc>
        <w:tc>
          <w:tcPr>
            <w:tcW w:w="3402" w:type="dxa"/>
            <w:shd w:val="clear" w:color="auto" w:fill="auto"/>
            <w:vAlign w:val="center"/>
          </w:tcPr>
          <w:p w14:paraId="30B51E02" w14:textId="77777777" w:rsidR="00974439" w:rsidRPr="004609DC" w:rsidRDefault="00974439" w:rsidP="007D3FF6">
            <w:pPr>
              <w:pStyle w:val="Text2"/>
              <w:spacing w:before="100" w:beforeAutospacing="1" w:after="100" w:afterAutospacing="1"/>
              <w:ind w:left="153"/>
              <w:jc w:val="left"/>
              <w:rPr>
                <w:color w:val="000000"/>
                <w:sz w:val="22"/>
                <w:szCs w:val="22"/>
              </w:rPr>
            </w:pPr>
          </w:p>
        </w:tc>
        <w:tc>
          <w:tcPr>
            <w:tcW w:w="3480" w:type="dxa"/>
            <w:shd w:val="clear" w:color="auto" w:fill="auto"/>
            <w:vAlign w:val="center"/>
          </w:tcPr>
          <w:p w14:paraId="2F4CF8B6" w14:textId="77777777" w:rsidR="00974439" w:rsidRPr="004609DC" w:rsidRDefault="00974439" w:rsidP="007D3FF6">
            <w:pPr>
              <w:pStyle w:val="Text2"/>
              <w:spacing w:before="100" w:beforeAutospacing="1" w:after="100" w:afterAutospacing="1"/>
              <w:ind w:left="153"/>
              <w:jc w:val="left"/>
              <w:rPr>
                <w:color w:val="000000"/>
                <w:sz w:val="22"/>
                <w:szCs w:val="22"/>
              </w:rPr>
            </w:pPr>
          </w:p>
        </w:tc>
      </w:tr>
      <w:tr w:rsidR="00974439" w:rsidRPr="004609DC" w14:paraId="269DD10A" w14:textId="77777777">
        <w:tc>
          <w:tcPr>
            <w:tcW w:w="1951" w:type="dxa"/>
            <w:shd w:val="clear" w:color="auto" w:fill="auto"/>
            <w:vAlign w:val="center"/>
          </w:tcPr>
          <w:p w14:paraId="69E5DAB2" w14:textId="77777777" w:rsidR="00974439" w:rsidRPr="004609DC" w:rsidRDefault="00974439" w:rsidP="007D3FF6">
            <w:pPr>
              <w:pStyle w:val="Text2"/>
              <w:spacing w:before="100" w:beforeAutospacing="1" w:after="100" w:afterAutospacing="1"/>
              <w:ind w:left="153"/>
              <w:jc w:val="left"/>
              <w:rPr>
                <w:color w:val="000000"/>
                <w:sz w:val="22"/>
                <w:szCs w:val="22"/>
              </w:rPr>
            </w:pPr>
            <w:r>
              <w:rPr>
                <w:color w:val="000000"/>
                <w:sz w:val="22"/>
              </w:rPr>
              <w:t>TRDI</w:t>
            </w:r>
            <w:r>
              <w:rPr>
                <w:rStyle w:val="Sprotnaopomba-sklic"/>
                <w:color w:val="000000"/>
                <w:sz w:val="22"/>
                <w:szCs w:val="22"/>
              </w:rPr>
              <w:footnoteReference w:id="14"/>
            </w:r>
          </w:p>
        </w:tc>
        <w:tc>
          <w:tcPr>
            <w:tcW w:w="3402" w:type="dxa"/>
            <w:shd w:val="clear" w:color="auto" w:fill="auto"/>
            <w:vAlign w:val="center"/>
          </w:tcPr>
          <w:p w14:paraId="3203BCB3" w14:textId="77777777" w:rsidR="00974439" w:rsidRPr="004609DC" w:rsidRDefault="00974439" w:rsidP="007D3FF6">
            <w:pPr>
              <w:pStyle w:val="Text2"/>
              <w:spacing w:before="100" w:beforeAutospacing="1" w:after="100" w:afterAutospacing="1"/>
              <w:ind w:left="153"/>
              <w:jc w:val="left"/>
              <w:rPr>
                <w:color w:val="000000"/>
                <w:sz w:val="22"/>
                <w:szCs w:val="22"/>
              </w:rPr>
            </w:pPr>
          </w:p>
        </w:tc>
        <w:tc>
          <w:tcPr>
            <w:tcW w:w="3480" w:type="dxa"/>
            <w:shd w:val="clear" w:color="auto" w:fill="auto"/>
            <w:vAlign w:val="center"/>
          </w:tcPr>
          <w:p w14:paraId="546AF74B" w14:textId="77777777" w:rsidR="00974439" w:rsidRPr="004609DC" w:rsidRDefault="00974439" w:rsidP="007D3FF6">
            <w:pPr>
              <w:pStyle w:val="Text2"/>
              <w:spacing w:before="100" w:beforeAutospacing="1" w:after="100" w:afterAutospacing="1"/>
              <w:ind w:left="153"/>
              <w:jc w:val="left"/>
              <w:rPr>
                <w:color w:val="000000"/>
                <w:sz w:val="22"/>
                <w:szCs w:val="22"/>
              </w:rPr>
            </w:pPr>
          </w:p>
        </w:tc>
      </w:tr>
    </w:tbl>
    <w:p w14:paraId="0F69297A" w14:textId="77777777" w:rsidR="002F685E" w:rsidRDefault="002F685E" w:rsidP="00D8253F">
      <w:pPr>
        <w:pStyle w:val="Otevilenseznam"/>
        <w:numPr>
          <w:ilvl w:val="0"/>
          <w:numId w:val="0"/>
        </w:numPr>
        <w:spacing w:after="0"/>
        <w:ind w:left="709" w:hanging="709"/>
      </w:pPr>
    </w:p>
    <w:p w14:paraId="5068F3AD" w14:textId="55F5363D" w:rsidR="002F685E" w:rsidRDefault="002F685E" w:rsidP="003E49D5">
      <w:pPr>
        <w:pStyle w:val="Otevilenseznam"/>
        <w:numPr>
          <w:ilvl w:val="0"/>
          <w:numId w:val="0"/>
        </w:numPr>
      </w:pPr>
      <w:r>
        <w:rPr>
          <w:color w:val="000000"/>
          <w:sz w:val="22"/>
        </w:rPr>
        <w:t>Poleg tega smo preverili, ali je plačilna agencija v Prilogi II navedla neizterljive zneske, za katere je odločitev, da bo izterjava opuščena, opredeljena kot „drugi razlogi, ki niso določeni v členu 54(3)(a) ali 54(3)(b)“</w:t>
      </w:r>
      <w:r>
        <w:rPr>
          <w:rStyle w:val="Sprotnaopomba-sklic"/>
          <w:color w:val="000000"/>
          <w:sz w:val="22"/>
          <w:szCs w:val="22"/>
          <w:lang w:eastAsia="en-GB"/>
        </w:rPr>
        <w:footnoteReference w:id="15"/>
      </w:r>
      <w:r>
        <w:rPr>
          <w:color w:val="000000"/>
          <w:sz w:val="22"/>
        </w:rPr>
        <w:t xml:space="preserve"> Uredbe (EU) št. 1306/2013, in lahko potrdimo naslednje podatke:</w:t>
      </w:r>
    </w:p>
    <w:tbl>
      <w:tblPr>
        <w:tblW w:w="5000" w:type="pct"/>
        <w:tblLook w:val="04A0" w:firstRow="1" w:lastRow="0" w:firstColumn="1" w:lastColumn="0" w:noHBand="0" w:noVBand="1"/>
      </w:tblPr>
      <w:tblGrid>
        <w:gridCol w:w="1468"/>
        <w:gridCol w:w="1126"/>
        <w:gridCol w:w="3037"/>
        <w:gridCol w:w="2976"/>
      </w:tblGrid>
      <w:tr w:rsidR="002F685E" w:rsidRPr="00175903" w14:paraId="3F22C2F6" w14:textId="77777777" w:rsidTr="00BA4BCC">
        <w:trPr>
          <w:trHeight w:val="1068"/>
        </w:trPr>
        <w:tc>
          <w:tcPr>
            <w:tcW w:w="8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7E57F" w14:textId="77777777" w:rsidR="002F685E" w:rsidRPr="000D12DD" w:rsidRDefault="002F685E" w:rsidP="002F685E">
            <w:pPr>
              <w:spacing w:after="0"/>
              <w:jc w:val="center"/>
              <w:rPr>
                <w:bCs/>
                <w:sz w:val="22"/>
                <w:szCs w:val="22"/>
              </w:rPr>
            </w:pPr>
            <w:r>
              <w:rPr>
                <w:sz w:val="22"/>
              </w:rPr>
              <w:t>Sklad</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6F1BF2AE" w14:textId="77777777" w:rsidR="002F685E" w:rsidRPr="000D12DD" w:rsidRDefault="002F685E" w:rsidP="002F685E">
            <w:pPr>
              <w:spacing w:after="0"/>
              <w:jc w:val="center"/>
              <w:rPr>
                <w:bCs/>
                <w:sz w:val="22"/>
                <w:szCs w:val="22"/>
              </w:rPr>
            </w:pPr>
            <w:r>
              <w:rPr>
                <w:sz w:val="22"/>
              </w:rPr>
              <w:t>Valuta</w:t>
            </w:r>
          </w:p>
        </w:tc>
        <w:tc>
          <w:tcPr>
            <w:tcW w:w="1764" w:type="pct"/>
            <w:tcBorders>
              <w:top w:val="single" w:sz="4" w:space="0" w:color="auto"/>
              <w:left w:val="nil"/>
              <w:bottom w:val="single" w:sz="4" w:space="0" w:color="auto"/>
              <w:right w:val="single" w:sz="4" w:space="0" w:color="auto"/>
            </w:tcBorders>
            <w:shd w:val="clear" w:color="auto" w:fill="auto"/>
            <w:vAlign w:val="center"/>
            <w:hideMark/>
          </w:tcPr>
          <w:p w14:paraId="1E39EA3C" w14:textId="77777777" w:rsidR="002F685E" w:rsidRPr="000D12DD" w:rsidRDefault="002F685E" w:rsidP="0001504A">
            <w:pPr>
              <w:spacing w:after="0"/>
              <w:jc w:val="center"/>
              <w:rPr>
                <w:bCs/>
                <w:color w:val="000000"/>
                <w:sz w:val="22"/>
                <w:szCs w:val="22"/>
              </w:rPr>
            </w:pPr>
            <w:r>
              <w:rPr>
                <w:color w:val="000000"/>
                <w:sz w:val="22"/>
              </w:rPr>
              <w:t>Skupni znesek, prijavljen kot neizterljiv v Prilogi II proračunskega leta N (iz drugih razlogov, ki niso določeni v členu 54(3)(a) ali 54(3)(b))</w:t>
            </w:r>
          </w:p>
        </w:tc>
        <w:tc>
          <w:tcPr>
            <w:tcW w:w="1729" w:type="pct"/>
            <w:tcBorders>
              <w:top w:val="single" w:sz="4" w:space="0" w:color="auto"/>
              <w:left w:val="nil"/>
              <w:bottom w:val="single" w:sz="4" w:space="0" w:color="auto"/>
              <w:right w:val="single" w:sz="4" w:space="0" w:color="auto"/>
            </w:tcBorders>
            <w:shd w:val="clear" w:color="auto" w:fill="auto"/>
            <w:vAlign w:val="center"/>
            <w:hideMark/>
          </w:tcPr>
          <w:p w14:paraId="2EDBBE5D" w14:textId="495C465F" w:rsidR="002F685E" w:rsidRPr="000D12DD" w:rsidRDefault="002F685E">
            <w:pPr>
              <w:spacing w:after="0"/>
              <w:jc w:val="center"/>
              <w:rPr>
                <w:bCs/>
                <w:color w:val="000000"/>
                <w:sz w:val="22"/>
                <w:szCs w:val="22"/>
              </w:rPr>
            </w:pPr>
            <w:r>
              <w:rPr>
                <w:color w:val="000000"/>
                <w:sz w:val="22"/>
              </w:rPr>
              <w:t>Del zneska v stolpcu „c“, za katerega je že veljal člen 54(2) v prejšnjih proračunskih letih</w:t>
            </w:r>
          </w:p>
        </w:tc>
      </w:tr>
      <w:tr w:rsidR="002F685E" w:rsidRPr="00175903" w14:paraId="544D80F1" w14:textId="77777777" w:rsidTr="00BA4BCC">
        <w:trPr>
          <w:trHeight w:val="288"/>
        </w:trPr>
        <w:tc>
          <w:tcPr>
            <w:tcW w:w="852" w:type="pct"/>
            <w:tcBorders>
              <w:top w:val="nil"/>
              <w:left w:val="single" w:sz="4" w:space="0" w:color="auto"/>
              <w:bottom w:val="single" w:sz="4" w:space="0" w:color="auto"/>
              <w:right w:val="single" w:sz="4" w:space="0" w:color="auto"/>
            </w:tcBorders>
            <w:shd w:val="clear" w:color="auto" w:fill="auto"/>
            <w:vAlign w:val="center"/>
            <w:hideMark/>
          </w:tcPr>
          <w:p w14:paraId="339E34A7" w14:textId="77777777" w:rsidR="002F685E" w:rsidRPr="00175903" w:rsidRDefault="002F685E" w:rsidP="002F685E">
            <w:pPr>
              <w:spacing w:after="0"/>
              <w:jc w:val="center"/>
              <w:rPr>
                <w:b/>
                <w:bCs/>
                <w:sz w:val="22"/>
                <w:szCs w:val="22"/>
              </w:rPr>
            </w:pPr>
            <w:r>
              <w:rPr>
                <w:b/>
                <w:sz w:val="22"/>
              </w:rPr>
              <w:t>a</w:t>
            </w:r>
          </w:p>
        </w:tc>
        <w:tc>
          <w:tcPr>
            <w:tcW w:w="654" w:type="pct"/>
            <w:tcBorders>
              <w:top w:val="nil"/>
              <w:left w:val="nil"/>
              <w:bottom w:val="single" w:sz="4" w:space="0" w:color="auto"/>
              <w:right w:val="single" w:sz="4" w:space="0" w:color="auto"/>
            </w:tcBorders>
            <w:shd w:val="clear" w:color="auto" w:fill="auto"/>
            <w:vAlign w:val="center"/>
            <w:hideMark/>
          </w:tcPr>
          <w:p w14:paraId="5756C9FA" w14:textId="77777777" w:rsidR="002F685E" w:rsidRPr="00175903" w:rsidRDefault="002F685E" w:rsidP="002F685E">
            <w:pPr>
              <w:spacing w:after="0"/>
              <w:jc w:val="center"/>
              <w:rPr>
                <w:b/>
                <w:bCs/>
                <w:sz w:val="22"/>
                <w:szCs w:val="22"/>
              </w:rPr>
            </w:pPr>
            <w:r>
              <w:rPr>
                <w:b/>
                <w:sz w:val="22"/>
              </w:rPr>
              <w:t>b</w:t>
            </w:r>
          </w:p>
        </w:tc>
        <w:tc>
          <w:tcPr>
            <w:tcW w:w="1764" w:type="pct"/>
            <w:tcBorders>
              <w:top w:val="nil"/>
              <w:left w:val="nil"/>
              <w:bottom w:val="single" w:sz="4" w:space="0" w:color="auto"/>
              <w:right w:val="single" w:sz="4" w:space="0" w:color="auto"/>
            </w:tcBorders>
            <w:shd w:val="clear" w:color="auto" w:fill="auto"/>
            <w:vAlign w:val="center"/>
            <w:hideMark/>
          </w:tcPr>
          <w:p w14:paraId="378F5775" w14:textId="77777777" w:rsidR="002F685E" w:rsidRPr="00175903" w:rsidRDefault="002F685E" w:rsidP="002F685E">
            <w:pPr>
              <w:spacing w:after="0"/>
              <w:jc w:val="center"/>
              <w:rPr>
                <w:b/>
                <w:bCs/>
                <w:color w:val="000000"/>
                <w:sz w:val="22"/>
                <w:szCs w:val="22"/>
              </w:rPr>
            </w:pPr>
            <w:r>
              <w:rPr>
                <w:b/>
                <w:color w:val="000000"/>
                <w:sz w:val="22"/>
              </w:rPr>
              <w:t>c</w:t>
            </w:r>
          </w:p>
        </w:tc>
        <w:tc>
          <w:tcPr>
            <w:tcW w:w="1729" w:type="pct"/>
            <w:tcBorders>
              <w:top w:val="nil"/>
              <w:left w:val="nil"/>
              <w:bottom w:val="single" w:sz="4" w:space="0" w:color="auto"/>
              <w:right w:val="single" w:sz="4" w:space="0" w:color="auto"/>
            </w:tcBorders>
            <w:shd w:val="clear" w:color="auto" w:fill="auto"/>
            <w:vAlign w:val="center"/>
            <w:hideMark/>
          </w:tcPr>
          <w:p w14:paraId="111B02F7" w14:textId="77777777" w:rsidR="002F685E" w:rsidRPr="00175903" w:rsidRDefault="002F685E" w:rsidP="002F685E">
            <w:pPr>
              <w:spacing w:after="0"/>
              <w:jc w:val="center"/>
              <w:rPr>
                <w:b/>
                <w:bCs/>
                <w:color w:val="000000"/>
                <w:sz w:val="22"/>
                <w:szCs w:val="22"/>
              </w:rPr>
            </w:pPr>
            <w:r>
              <w:rPr>
                <w:b/>
                <w:color w:val="000000"/>
                <w:sz w:val="22"/>
              </w:rPr>
              <w:t>d</w:t>
            </w:r>
          </w:p>
        </w:tc>
      </w:tr>
      <w:tr w:rsidR="002F685E" w:rsidRPr="00175903" w14:paraId="13199180" w14:textId="77777777" w:rsidTr="00BA4BCC">
        <w:trPr>
          <w:trHeight w:val="288"/>
        </w:trPr>
        <w:tc>
          <w:tcPr>
            <w:tcW w:w="852" w:type="pct"/>
            <w:tcBorders>
              <w:top w:val="nil"/>
              <w:left w:val="single" w:sz="4" w:space="0" w:color="auto"/>
              <w:bottom w:val="single" w:sz="4" w:space="0" w:color="auto"/>
              <w:right w:val="single" w:sz="4" w:space="0" w:color="auto"/>
            </w:tcBorders>
            <w:shd w:val="clear" w:color="auto" w:fill="auto"/>
            <w:vAlign w:val="center"/>
            <w:hideMark/>
          </w:tcPr>
          <w:p w14:paraId="3C5874C5" w14:textId="77777777" w:rsidR="002F685E" w:rsidRPr="00175903" w:rsidRDefault="002F685E" w:rsidP="002F685E">
            <w:pPr>
              <w:spacing w:after="0"/>
              <w:jc w:val="left"/>
              <w:rPr>
                <w:sz w:val="22"/>
                <w:szCs w:val="22"/>
              </w:rPr>
            </w:pPr>
            <w:r>
              <w:rPr>
                <w:sz w:val="22"/>
              </w:rPr>
              <w:t>EKJS</w:t>
            </w:r>
          </w:p>
        </w:tc>
        <w:tc>
          <w:tcPr>
            <w:tcW w:w="654" w:type="pct"/>
            <w:tcBorders>
              <w:top w:val="nil"/>
              <w:left w:val="nil"/>
              <w:bottom w:val="single" w:sz="4" w:space="0" w:color="auto"/>
              <w:right w:val="single" w:sz="4" w:space="0" w:color="auto"/>
            </w:tcBorders>
            <w:shd w:val="clear" w:color="auto" w:fill="auto"/>
            <w:vAlign w:val="center"/>
            <w:hideMark/>
          </w:tcPr>
          <w:p w14:paraId="28846D87" w14:textId="77777777" w:rsidR="002F685E" w:rsidRPr="00175903" w:rsidRDefault="002F685E" w:rsidP="000D12DD">
            <w:pPr>
              <w:spacing w:after="0"/>
              <w:rPr>
                <w:sz w:val="22"/>
                <w:szCs w:val="22"/>
              </w:rPr>
            </w:pPr>
          </w:p>
        </w:tc>
        <w:tc>
          <w:tcPr>
            <w:tcW w:w="1764" w:type="pct"/>
            <w:tcBorders>
              <w:top w:val="nil"/>
              <w:left w:val="nil"/>
              <w:bottom w:val="single" w:sz="4" w:space="0" w:color="auto"/>
              <w:right w:val="single" w:sz="4" w:space="0" w:color="auto"/>
            </w:tcBorders>
            <w:shd w:val="clear" w:color="auto" w:fill="auto"/>
            <w:vAlign w:val="center"/>
            <w:hideMark/>
          </w:tcPr>
          <w:p w14:paraId="7B6AA437" w14:textId="77777777" w:rsidR="002F685E" w:rsidRPr="00175903" w:rsidRDefault="002F685E" w:rsidP="002F685E">
            <w:pPr>
              <w:spacing w:after="0"/>
              <w:jc w:val="center"/>
              <w:rPr>
                <w:color w:val="000000"/>
                <w:sz w:val="22"/>
                <w:szCs w:val="22"/>
              </w:rPr>
            </w:pPr>
          </w:p>
        </w:tc>
        <w:tc>
          <w:tcPr>
            <w:tcW w:w="1729" w:type="pct"/>
            <w:tcBorders>
              <w:top w:val="nil"/>
              <w:left w:val="nil"/>
              <w:bottom w:val="single" w:sz="4" w:space="0" w:color="auto"/>
              <w:right w:val="single" w:sz="4" w:space="0" w:color="auto"/>
            </w:tcBorders>
            <w:shd w:val="clear" w:color="auto" w:fill="auto"/>
            <w:vAlign w:val="center"/>
            <w:hideMark/>
          </w:tcPr>
          <w:p w14:paraId="452AB975" w14:textId="77777777" w:rsidR="002F685E" w:rsidRPr="00175903" w:rsidRDefault="002F685E" w:rsidP="002F685E">
            <w:pPr>
              <w:spacing w:after="0"/>
              <w:jc w:val="center"/>
              <w:rPr>
                <w:color w:val="000000"/>
                <w:sz w:val="22"/>
                <w:szCs w:val="22"/>
              </w:rPr>
            </w:pPr>
          </w:p>
        </w:tc>
      </w:tr>
      <w:tr w:rsidR="002F685E" w:rsidRPr="002F685E" w14:paraId="7DD94EC4" w14:textId="77777777" w:rsidTr="00BA4BCC">
        <w:trPr>
          <w:trHeight w:val="288"/>
        </w:trPr>
        <w:tc>
          <w:tcPr>
            <w:tcW w:w="852" w:type="pct"/>
            <w:tcBorders>
              <w:top w:val="nil"/>
              <w:left w:val="single" w:sz="4" w:space="0" w:color="auto"/>
              <w:bottom w:val="single" w:sz="4" w:space="0" w:color="auto"/>
              <w:right w:val="single" w:sz="4" w:space="0" w:color="auto"/>
            </w:tcBorders>
            <w:shd w:val="clear" w:color="auto" w:fill="auto"/>
            <w:vAlign w:val="center"/>
            <w:hideMark/>
          </w:tcPr>
          <w:p w14:paraId="56EFA6BA" w14:textId="77777777" w:rsidR="002F685E" w:rsidRPr="002F685E" w:rsidRDefault="002F685E" w:rsidP="002F685E">
            <w:pPr>
              <w:spacing w:after="0"/>
              <w:jc w:val="left"/>
              <w:rPr>
                <w:sz w:val="22"/>
                <w:szCs w:val="22"/>
              </w:rPr>
            </w:pPr>
            <w:r>
              <w:rPr>
                <w:sz w:val="22"/>
              </w:rPr>
              <w:t>TRDI</w:t>
            </w:r>
          </w:p>
        </w:tc>
        <w:tc>
          <w:tcPr>
            <w:tcW w:w="654" w:type="pct"/>
            <w:tcBorders>
              <w:top w:val="nil"/>
              <w:left w:val="nil"/>
              <w:bottom w:val="single" w:sz="4" w:space="0" w:color="auto"/>
              <w:right w:val="single" w:sz="4" w:space="0" w:color="auto"/>
            </w:tcBorders>
            <w:shd w:val="clear" w:color="auto" w:fill="auto"/>
            <w:vAlign w:val="center"/>
            <w:hideMark/>
          </w:tcPr>
          <w:p w14:paraId="42DC157F" w14:textId="77777777" w:rsidR="002F685E" w:rsidRPr="002F685E" w:rsidRDefault="002F685E" w:rsidP="000D12DD">
            <w:pPr>
              <w:spacing w:after="0"/>
              <w:rPr>
                <w:sz w:val="22"/>
                <w:szCs w:val="22"/>
              </w:rPr>
            </w:pPr>
          </w:p>
        </w:tc>
        <w:tc>
          <w:tcPr>
            <w:tcW w:w="1764" w:type="pct"/>
            <w:tcBorders>
              <w:top w:val="nil"/>
              <w:left w:val="nil"/>
              <w:bottom w:val="single" w:sz="4" w:space="0" w:color="auto"/>
              <w:right w:val="single" w:sz="4" w:space="0" w:color="auto"/>
            </w:tcBorders>
            <w:shd w:val="clear" w:color="auto" w:fill="auto"/>
            <w:vAlign w:val="center"/>
            <w:hideMark/>
          </w:tcPr>
          <w:p w14:paraId="10318082" w14:textId="77777777" w:rsidR="002F685E" w:rsidRPr="002F685E" w:rsidRDefault="002F685E" w:rsidP="002F685E">
            <w:pPr>
              <w:spacing w:after="0"/>
              <w:jc w:val="center"/>
              <w:rPr>
                <w:color w:val="000000"/>
                <w:sz w:val="22"/>
                <w:szCs w:val="22"/>
              </w:rPr>
            </w:pPr>
          </w:p>
        </w:tc>
        <w:tc>
          <w:tcPr>
            <w:tcW w:w="1729" w:type="pct"/>
            <w:tcBorders>
              <w:top w:val="nil"/>
              <w:left w:val="nil"/>
              <w:bottom w:val="single" w:sz="4" w:space="0" w:color="auto"/>
              <w:right w:val="single" w:sz="4" w:space="0" w:color="auto"/>
            </w:tcBorders>
            <w:shd w:val="clear" w:color="auto" w:fill="auto"/>
            <w:vAlign w:val="center"/>
            <w:hideMark/>
          </w:tcPr>
          <w:p w14:paraId="561BA6C2" w14:textId="77777777" w:rsidR="002F685E" w:rsidRPr="002F685E" w:rsidRDefault="002F685E" w:rsidP="002F685E">
            <w:pPr>
              <w:spacing w:after="0"/>
              <w:jc w:val="center"/>
              <w:rPr>
                <w:color w:val="000000"/>
                <w:sz w:val="22"/>
                <w:szCs w:val="22"/>
              </w:rPr>
            </w:pPr>
          </w:p>
        </w:tc>
      </w:tr>
    </w:tbl>
    <w:p w14:paraId="14AFC3CB" w14:textId="77777777" w:rsidR="002F685E" w:rsidRPr="004609DC" w:rsidRDefault="002F685E" w:rsidP="005C23FF">
      <w:pPr>
        <w:pStyle w:val="Otevilenseznam"/>
        <w:numPr>
          <w:ilvl w:val="0"/>
          <w:numId w:val="0"/>
        </w:numPr>
        <w:ind w:left="709" w:hanging="709"/>
      </w:pPr>
    </w:p>
    <w:p w14:paraId="5EB62EB7" w14:textId="00EAC6C5" w:rsidR="0A6A40A8" w:rsidRDefault="0A6A40A8" w:rsidP="65F4BB70">
      <w:pPr>
        <w:rPr>
          <w:color w:val="000000" w:themeColor="text1"/>
          <w:sz w:val="22"/>
          <w:szCs w:val="22"/>
        </w:rPr>
      </w:pPr>
      <w:r>
        <w:rPr>
          <w:color w:val="000000" w:themeColor="text1"/>
          <w:sz w:val="22"/>
        </w:rPr>
        <w:t>Poleg tega potrjujemo, da za noben primer, ki se šteje za neizterljivega (v skladu s členom 54(2) in (3) Uredbe (EU) št. 1306/2013 ter iz „drugih razlogov, ki niso določeni v členu 54(3), točka (a) ali točka (b)“), vzporedno ne potekajo nobeni drugi nacionalni postopki, v katerih bi lahko bila še vedno mogoča delna ali popolna izterjava neupravičenega zneska, in potrjujemo, da je plačilna agencija sprejela vse potrebne ukrepe za pravočasno izterjavo neupravičenih zneskov v upravnem in sodnem postopku.</w:t>
      </w:r>
    </w:p>
    <w:p w14:paraId="35F70FB3" w14:textId="77777777" w:rsidR="00974439" w:rsidRPr="00496D88" w:rsidRDefault="00974439" w:rsidP="00496D88">
      <w:pPr>
        <w:pStyle w:val="Naslov4"/>
        <w:tabs>
          <w:tab w:val="num" w:pos="1701"/>
        </w:tabs>
        <w:ind w:left="1701"/>
        <w:rPr>
          <w:i/>
          <w:sz w:val="22"/>
          <w:szCs w:val="22"/>
        </w:rPr>
      </w:pPr>
      <w:bookmarkStart w:id="592" w:name="_Toc397595740"/>
      <w:bookmarkStart w:id="593" w:name="_Toc410119017"/>
      <w:bookmarkStart w:id="594" w:name="_Toc422488084"/>
      <w:bookmarkStart w:id="595" w:name="_Toc129601223"/>
      <w:bookmarkStart w:id="596" w:name="_Toc146231113"/>
      <w:r>
        <w:rPr>
          <w:i/>
          <w:sz w:val="22"/>
        </w:rPr>
        <w:lastRenderedPageBreak/>
        <w:t>Ocena</w:t>
      </w:r>
      <w:bookmarkEnd w:id="592"/>
      <w:bookmarkEnd w:id="593"/>
      <w:bookmarkEnd w:id="594"/>
      <w:bookmarkEnd w:id="595"/>
      <w:bookmarkEnd w:id="596"/>
    </w:p>
    <w:p w14:paraId="62220E68" w14:textId="77777777" w:rsidR="001958CE" w:rsidRPr="00572362" w:rsidRDefault="001958CE" w:rsidP="001958CE">
      <w:r>
        <w:t xml:space="preserve">Potrjujemo, da so zneski, navedeni v podrobni preglednici o izterjavah v zvezi s prejšnjimi programskimi obdobji </w:t>
      </w:r>
      <w:r>
        <w:rPr>
          <w:color w:val="000000"/>
          <w:u w:val="single"/>
        </w:rPr>
        <w:t>in</w:t>
      </w:r>
      <w:r>
        <w:t xml:space="preserve"> v preglednicah 50/50, popolni in točni.</w:t>
      </w:r>
    </w:p>
    <w:p w14:paraId="4F8F9774" w14:textId="77777777" w:rsidR="005417E8" w:rsidRPr="006317D6" w:rsidRDefault="005417E8" w:rsidP="005B546D">
      <w:pPr>
        <w:rPr>
          <w:sz w:val="22"/>
          <w:szCs w:val="22"/>
        </w:rPr>
      </w:pPr>
    </w:p>
    <w:p w14:paraId="52B217A7" w14:textId="77777777" w:rsidR="00974439" w:rsidRPr="00496D88" w:rsidRDefault="00974439" w:rsidP="00496D88">
      <w:pPr>
        <w:pStyle w:val="Naslov4"/>
        <w:tabs>
          <w:tab w:val="num" w:pos="1701"/>
        </w:tabs>
        <w:ind w:left="1701"/>
        <w:rPr>
          <w:i/>
          <w:sz w:val="22"/>
          <w:szCs w:val="22"/>
        </w:rPr>
      </w:pPr>
      <w:bookmarkStart w:id="597" w:name="_Toc397595741"/>
      <w:bookmarkStart w:id="598" w:name="_Toc410119018"/>
      <w:bookmarkStart w:id="599" w:name="_Toc129601224"/>
      <w:bookmarkStart w:id="600" w:name="_Toc146231114"/>
      <w:r>
        <w:rPr>
          <w:i/>
          <w:sz w:val="22"/>
        </w:rPr>
        <w:t>Priporočila</w:t>
      </w:r>
      <w:bookmarkEnd w:id="597"/>
      <w:bookmarkEnd w:id="598"/>
      <w:bookmarkEnd w:id="599"/>
      <w:bookmarkEnd w:id="600"/>
    </w:p>
    <w:p w14:paraId="15424BB2" w14:textId="6DB7CD08" w:rsidR="00F61241" w:rsidRPr="003913DD" w:rsidRDefault="00F261D5" w:rsidP="4A6D4908">
      <w:pPr>
        <w:pStyle w:val="Naslov3"/>
        <w:tabs>
          <w:tab w:val="num" w:pos="709"/>
        </w:tabs>
        <w:ind w:left="709" w:hanging="709"/>
        <w:rPr>
          <w:b/>
          <w:bCs/>
          <w:i w:val="0"/>
          <w:iCs w:val="0"/>
        </w:rPr>
      </w:pPr>
      <w:bookmarkStart w:id="601" w:name="_Toc410119019"/>
      <w:bookmarkStart w:id="602" w:name="_Toc422488086"/>
      <w:bookmarkStart w:id="603" w:name="_Toc129601225"/>
      <w:bookmarkStart w:id="604" w:name="_Toc146231115"/>
      <w:r>
        <w:rPr>
          <w:b/>
          <w:i w:val="0"/>
        </w:rPr>
        <w:t>Uskladitev letne preglednice 104 s prilogama II in III k Izvedbeni uredbi Komisije (EU) št. 908/2014</w:t>
      </w:r>
      <w:bookmarkEnd w:id="601"/>
      <w:bookmarkEnd w:id="602"/>
      <w:r>
        <w:rPr>
          <w:b/>
          <w:i w:val="0"/>
        </w:rPr>
        <w:t xml:space="preserve"> ter Prilogo V k Izvedbeni uredbi Komisije (EU) 2022/128</w:t>
      </w:r>
      <w:bookmarkEnd w:id="603"/>
      <w:bookmarkEnd w:id="604"/>
    </w:p>
    <w:p w14:paraId="2B5E9FF7" w14:textId="77777777" w:rsidR="00974439" w:rsidRPr="00496D88" w:rsidRDefault="00974439" w:rsidP="00496D88">
      <w:pPr>
        <w:pStyle w:val="Naslov4"/>
        <w:tabs>
          <w:tab w:val="num" w:pos="1701"/>
        </w:tabs>
        <w:ind w:left="1701"/>
        <w:rPr>
          <w:i/>
          <w:sz w:val="22"/>
          <w:szCs w:val="22"/>
        </w:rPr>
      </w:pPr>
      <w:bookmarkStart w:id="605" w:name="_Toc397595743"/>
      <w:bookmarkStart w:id="606" w:name="_Toc410119020"/>
      <w:bookmarkStart w:id="607" w:name="_Toc422488087"/>
      <w:bookmarkStart w:id="608" w:name="_Toc129601226"/>
      <w:bookmarkStart w:id="609" w:name="_Toc146231116"/>
      <w:bookmarkStart w:id="610" w:name="_Ref126042136"/>
      <w:bookmarkEnd w:id="581"/>
      <w:r>
        <w:rPr>
          <w:i/>
          <w:sz w:val="22"/>
        </w:rPr>
        <w:t>Standard</w:t>
      </w:r>
      <w:bookmarkEnd w:id="605"/>
      <w:bookmarkEnd w:id="606"/>
      <w:bookmarkEnd w:id="607"/>
      <w:bookmarkEnd w:id="608"/>
      <w:bookmarkEnd w:id="609"/>
    </w:p>
    <w:p w14:paraId="682B9853" w14:textId="232710D3" w:rsidR="00974439" w:rsidRPr="00BF7AC2" w:rsidRDefault="00974439" w:rsidP="006317D6">
      <w:pPr>
        <w:rPr>
          <w:color w:val="000000"/>
        </w:rPr>
      </w:pPr>
      <w:r>
        <w:rPr>
          <w:color w:val="000000"/>
          <w:sz w:val="22"/>
        </w:rPr>
        <w:t xml:space="preserve">Obstajati mora jasna revizijska sled v podporo uskladitvi letne preglednice 104 z informacijami iz prilog II, III in V. </w:t>
      </w:r>
    </w:p>
    <w:p w14:paraId="6B7FA0EF" w14:textId="77777777" w:rsidR="00974439" w:rsidRPr="00496D88" w:rsidRDefault="00974439" w:rsidP="00496D88">
      <w:pPr>
        <w:pStyle w:val="Naslov4"/>
        <w:tabs>
          <w:tab w:val="num" w:pos="1701"/>
        </w:tabs>
        <w:ind w:left="1701"/>
        <w:rPr>
          <w:i/>
          <w:sz w:val="22"/>
          <w:szCs w:val="22"/>
        </w:rPr>
      </w:pPr>
      <w:bookmarkStart w:id="611" w:name="_Toc397595744"/>
      <w:bookmarkStart w:id="612" w:name="_Toc410119021"/>
      <w:bookmarkStart w:id="613" w:name="_Toc422488088"/>
      <w:bookmarkStart w:id="614" w:name="_Toc129601227"/>
      <w:bookmarkStart w:id="615" w:name="_Toc146231117"/>
      <w:r>
        <w:rPr>
          <w:i/>
          <w:sz w:val="22"/>
        </w:rPr>
        <w:t>Opravljeno delo</w:t>
      </w:r>
      <w:bookmarkEnd w:id="611"/>
      <w:bookmarkEnd w:id="612"/>
      <w:bookmarkEnd w:id="613"/>
      <w:bookmarkEnd w:id="614"/>
      <w:bookmarkEnd w:id="615"/>
    </w:p>
    <w:p w14:paraId="1A4DE989" w14:textId="77777777" w:rsidR="00974439" w:rsidRPr="00BF7AC2" w:rsidRDefault="00974439" w:rsidP="006317D6">
      <w:pPr>
        <w:rPr>
          <w:color w:val="000000"/>
        </w:rPr>
      </w:pPr>
      <w:r>
        <w:rPr>
          <w:sz w:val="22"/>
        </w:rPr>
        <w:t>Pregledali smo ustreznost vzpostavljenih postopkov in rezultat uskladitev.</w:t>
      </w:r>
      <w:r>
        <w:rPr>
          <w:color w:val="000000"/>
          <w:sz w:val="22"/>
        </w:rPr>
        <w:t xml:space="preserve"> </w:t>
      </w:r>
    </w:p>
    <w:p w14:paraId="3A04F839" w14:textId="77777777" w:rsidR="00974439" w:rsidRPr="004609DC" w:rsidRDefault="00974439" w:rsidP="007D3FF6">
      <w:pPr>
        <w:pStyle w:val="EAGGFNormalParagraphChar"/>
        <w:ind w:left="748"/>
        <w:rPr>
          <w:rFonts w:ascii="Times New Roman" w:hAnsi="Times New Roman" w:cs="Times New Roman"/>
          <w:color w:val="000000"/>
        </w:rPr>
      </w:pPr>
    </w:p>
    <w:p w14:paraId="6BB3792C" w14:textId="77777777" w:rsidR="00974439" w:rsidRPr="00496D88" w:rsidRDefault="00974439" w:rsidP="00496D88">
      <w:pPr>
        <w:pStyle w:val="Naslov4"/>
        <w:tabs>
          <w:tab w:val="num" w:pos="1701"/>
        </w:tabs>
        <w:ind w:left="1701"/>
        <w:rPr>
          <w:i/>
          <w:sz w:val="22"/>
          <w:szCs w:val="22"/>
        </w:rPr>
      </w:pPr>
      <w:bookmarkStart w:id="616" w:name="_Toc397595745"/>
      <w:bookmarkStart w:id="617" w:name="_Toc410119022"/>
      <w:bookmarkStart w:id="618" w:name="_Toc129601228"/>
      <w:bookmarkStart w:id="619" w:name="_Toc146231118"/>
      <w:r>
        <w:rPr>
          <w:i/>
          <w:sz w:val="22"/>
        </w:rPr>
        <w:t>Ugotovitve</w:t>
      </w:r>
      <w:bookmarkEnd w:id="616"/>
      <w:bookmarkEnd w:id="617"/>
      <w:bookmarkEnd w:id="618"/>
      <w:bookmarkEnd w:id="619"/>
    </w:p>
    <w:p w14:paraId="5F3C7E59" w14:textId="49D82265" w:rsidR="00974439" w:rsidRPr="004609DC" w:rsidRDefault="00974439" w:rsidP="6BEFBD4D">
      <w:pPr>
        <w:pStyle w:val="Text2"/>
        <w:pBdr>
          <w:bottom w:val="single" w:sz="12" w:space="1" w:color="auto"/>
        </w:pBdr>
        <w:spacing w:before="120" w:after="120"/>
        <w:ind w:left="748"/>
        <w:rPr>
          <w:b/>
          <w:bCs/>
          <w:sz w:val="22"/>
          <w:szCs w:val="22"/>
        </w:rPr>
      </w:pPr>
      <w:r>
        <w:rPr>
          <w:b/>
          <w:sz w:val="22"/>
        </w:rPr>
        <w:t>Uskladitev izterjav po letni preglednici 104 in izterjav, vključenih v priloge II, III in V</w:t>
      </w:r>
    </w:p>
    <w:p w14:paraId="2EC815CB" w14:textId="77777777" w:rsidR="00974439" w:rsidRPr="004609DC" w:rsidRDefault="00974439" w:rsidP="007D3FF6">
      <w:pPr>
        <w:pStyle w:val="Text2"/>
        <w:spacing w:before="120" w:after="120"/>
        <w:ind w:left="748"/>
        <w:rPr>
          <w:b/>
          <w:sz w:val="22"/>
          <w:szCs w:val="22"/>
        </w:rPr>
      </w:pPr>
      <w:r>
        <w:rPr>
          <w:b/>
          <w:sz w:val="22"/>
        </w:rPr>
        <w:t>Primer:</w:t>
      </w:r>
    </w:p>
    <w:tbl>
      <w:tblPr>
        <w:tblW w:w="0" w:type="auto"/>
        <w:tblInd w:w="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563"/>
        <w:gridCol w:w="1498"/>
        <w:gridCol w:w="1499"/>
      </w:tblGrid>
      <w:tr w:rsidR="00974439" w:rsidRPr="004609DC" w14:paraId="5BBD81B8" w14:textId="77777777">
        <w:tc>
          <w:tcPr>
            <w:tcW w:w="4563" w:type="dxa"/>
            <w:tcBorders>
              <w:bottom w:val="single" w:sz="6" w:space="0" w:color="auto"/>
            </w:tcBorders>
            <w:shd w:val="clear" w:color="auto" w:fill="auto"/>
          </w:tcPr>
          <w:p w14:paraId="4CF8D115" w14:textId="77777777" w:rsidR="00974439" w:rsidRPr="00EC2453"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Namenski prejemki po letni preglednici 104 – nepravilnosti 80 % (neto znesek)</w:t>
            </w:r>
          </w:p>
          <w:p w14:paraId="0079DF49" w14:textId="2F44C7BB" w:rsidR="00974439" w:rsidRPr="00EC2453"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 xml:space="preserve">Proračunska podpostavka 62 00 00 00 0002 001 </w:t>
            </w:r>
          </w:p>
        </w:tc>
        <w:tc>
          <w:tcPr>
            <w:tcW w:w="1498" w:type="dxa"/>
            <w:tcBorders>
              <w:bottom w:val="single" w:sz="6" w:space="0" w:color="auto"/>
            </w:tcBorders>
            <w:shd w:val="clear" w:color="auto" w:fill="auto"/>
          </w:tcPr>
          <w:p w14:paraId="5E77A007"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r>
              <w:rPr>
                <w:rFonts w:ascii="Times New Roman" w:hAnsi="Times New Roman"/>
                <w:color w:val="000000"/>
                <w:sz w:val="20"/>
              </w:rPr>
              <w:t>1 000 000,00</w:t>
            </w:r>
          </w:p>
        </w:tc>
        <w:tc>
          <w:tcPr>
            <w:tcW w:w="1499" w:type="dxa"/>
            <w:tcBorders>
              <w:top w:val="single" w:sz="6" w:space="0" w:color="auto"/>
              <w:bottom w:val="single" w:sz="6" w:space="0" w:color="auto"/>
            </w:tcBorders>
            <w:shd w:val="clear" w:color="auto" w:fill="CCCCCC"/>
          </w:tcPr>
          <w:p w14:paraId="2E430257" w14:textId="77777777" w:rsidR="00974439" w:rsidRPr="004609DC"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 xml:space="preserve"> </w:t>
            </w:r>
          </w:p>
        </w:tc>
      </w:tr>
      <w:tr w:rsidR="00974439" w:rsidRPr="004609DC" w14:paraId="5D35BC29" w14:textId="77777777">
        <w:tc>
          <w:tcPr>
            <w:tcW w:w="4563" w:type="dxa"/>
            <w:tcBorders>
              <w:bottom w:val="single" w:sz="6" w:space="0" w:color="auto"/>
            </w:tcBorders>
            <w:shd w:val="clear" w:color="auto" w:fill="auto"/>
          </w:tcPr>
          <w:p w14:paraId="10265FF1" w14:textId="77777777" w:rsidR="00974439" w:rsidRPr="00EC2453"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 Namenski prejemki po letni preglednici 104 – nepravilnosti, pri katerih se ne uporabi 20-odstotni odbitek</w:t>
            </w:r>
          </w:p>
          <w:p w14:paraId="2B3B49D6" w14:textId="42C584E1" w:rsidR="00974439" w:rsidRPr="00EC2453"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Proračunska podpostavka 62 00 00 00 0002 002</w:t>
            </w:r>
          </w:p>
        </w:tc>
        <w:tc>
          <w:tcPr>
            <w:tcW w:w="1498" w:type="dxa"/>
            <w:tcBorders>
              <w:bottom w:val="single" w:sz="6" w:space="0" w:color="auto"/>
            </w:tcBorders>
            <w:shd w:val="clear" w:color="auto" w:fill="auto"/>
          </w:tcPr>
          <w:p w14:paraId="1C8C73CE"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r>
              <w:rPr>
                <w:rFonts w:ascii="Times New Roman" w:hAnsi="Times New Roman"/>
                <w:color w:val="000000"/>
                <w:sz w:val="20"/>
              </w:rPr>
              <w:t>300 000,00</w:t>
            </w:r>
          </w:p>
        </w:tc>
        <w:tc>
          <w:tcPr>
            <w:tcW w:w="1499" w:type="dxa"/>
            <w:tcBorders>
              <w:top w:val="single" w:sz="6" w:space="0" w:color="auto"/>
              <w:bottom w:val="single" w:sz="6" w:space="0" w:color="auto"/>
            </w:tcBorders>
            <w:shd w:val="clear" w:color="auto" w:fill="CCCCCC"/>
          </w:tcPr>
          <w:p w14:paraId="5343703D" w14:textId="77777777" w:rsidR="00974439" w:rsidRPr="004609DC" w:rsidRDefault="00974439" w:rsidP="007D3FF6">
            <w:pPr>
              <w:pStyle w:val="EGGAFSimpleTableMain"/>
              <w:ind w:left="153"/>
              <w:rPr>
                <w:rFonts w:ascii="Times New Roman" w:hAnsi="Times New Roman" w:cs="Times New Roman"/>
                <w:color w:val="000000"/>
                <w:sz w:val="20"/>
                <w:szCs w:val="20"/>
              </w:rPr>
            </w:pPr>
          </w:p>
        </w:tc>
      </w:tr>
      <w:tr w:rsidR="00974439" w:rsidRPr="004609DC" w14:paraId="27E24441" w14:textId="77777777">
        <w:tc>
          <w:tcPr>
            <w:tcW w:w="4563" w:type="dxa"/>
            <w:tcBorders>
              <w:bottom w:val="single" w:sz="6" w:space="0" w:color="auto"/>
            </w:tcBorders>
            <w:shd w:val="clear" w:color="auto" w:fill="auto"/>
          </w:tcPr>
          <w:p w14:paraId="71804F3A" w14:textId="77777777" w:rsidR="00974439" w:rsidRPr="00EC2453" w:rsidRDefault="00974439" w:rsidP="007D3FF6">
            <w:pPr>
              <w:pStyle w:val="EGGAFSimpleTableMain"/>
              <w:ind w:left="153"/>
              <w:rPr>
                <w:rFonts w:ascii="Times New Roman" w:hAnsi="Times New Roman" w:cs="Times New Roman"/>
                <w:sz w:val="20"/>
                <w:szCs w:val="20"/>
              </w:rPr>
            </w:pPr>
            <w:r>
              <w:rPr>
                <w:rFonts w:ascii="Times New Roman" w:hAnsi="Times New Roman"/>
                <w:sz w:val="20"/>
              </w:rPr>
              <w:t>+ Namenski prejemki po letni preglednici 104 – navzkrižna skladnost (75 %) – neto znesek</w:t>
            </w:r>
          </w:p>
          <w:p w14:paraId="626C5835" w14:textId="5DBAEB4E" w:rsidR="00974439" w:rsidRPr="00EC2453" w:rsidRDefault="00974439" w:rsidP="007D3FF6">
            <w:pPr>
              <w:ind w:left="153"/>
              <w:rPr>
                <w:sz w:val="20"/>
              </w:rPr>
            </w:pPr>
            <w:r>
              <w:rPr>
                <w:sz w:val="20"/>
              </w:rPr>
              <w:t>Proračunska podpostavka 62 00 00 00 0003 0XX</w:t>
            </w:r>
          </w:p>
        </w:tc>
        <w:tc>
          <w:tcPr>
            <w:tcW w:w="1498" w:type="dxa"/>
            <w:tcBorders>
              <w:bottom w:val="single" w:sz="6" w:space="0" w:color="auto"/>
            </w:tcBorders>
            <w:shd w:val="clear" w:color="auto" w:fill="auto"/>
          </w:tcPr>
          <w:p w14:paraId="7180D812"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r>
              <w:rPr>
                <w:rFonts w:ascii="Times New Roman" w:hAnsi="Times New Roman"/>
                <w:color w:val="000000"/>
                <w:sz w:val="20"/>
              </w:rPr>
              <w:t>75 000,00</w:t>
            </w:r>
          </w:p>
        </w:tc>
        <w:tc>
          <w:tcPr>
            <w:tcW w:w="1499" w:type="dxa"/>
            <w:tcBorders>
              <w:top w:val="single" w:sz="6" w:space="0" w:color="auto"/>
              <w:bottom w:val="single" w:sz="6" w:space="0" w:color="auto"/>
            </w:tcBorders>
            <w:shd w:val="clear" w:color="auto" w:fill="CCCCCC"/>
          </w:tcPr>
          <w:p w14:paraId="76EE1D2D" w14:textId="77777777" w:rsidR="00974439" w:rsidRPr="004609DC" w:rsidRDefault="00974439" w:rsidP="007D3FF6">
            <w:pPr>
              <w:pStyle w:val="EGGAFSimpleTableMain"/>
              <w:ind w:left="153"/>
              <w:rPr>
                <w:rFonts w:ascii="Times New Roman" w:hAnsi="Times New Roman" w:cs="Times New Roman"/>
                <w:color w:val="000000"/>
                <w:sz w:val="20"/>
                <w:szCs w:val="20"/>
              </w:rPr>
            </w:pPr>
          </w:p>
        </w:tc>
      </w:tr>
      <w:tr w:rsidR="00974439" w:rsidRPr="004609DC" w14:paraId="0AA1BFC8" w14:textId="77777777">
        <w:tc>
          <w:tcPr>
            <w:tcW w:w="4563" w:type="dxa"/>
            <w:tcBorders>
              <w:top w:val="single" w:sz="6" w:space="0" w:color="auto"/>
              <w:bottom w:val="single" w:sz="6" w:space="0" w:color="auto"/>
            </w:tcBorders>
            <w:shd w:val="clear" w:color="auto" w:fill="auto"/>
          </w:tcPr>
          <w:p w14:paraId="2E6143A9" w14:textId="05FCFB07" w:rsidR="00974439" w:rsidRPr="00EC2453" w:rsidRDefault="00974439" w:rsidP="007D3FF6">
            <w:pPr>
              <w:ind w:left="153"/>
              <w:rPr>
                <w:sz w:val="20"/>
              </w:rPr>
            </w:pPr>
            <w:r>
              <w:rPr>
                <w:sz w:val="20"/>
              </w:rPr>
              <w:t xml:space="preserve">+ Namenski prejemki, zbrani pod naslednjimi proračunskimi podpostavkami: </w:t>
            </w:r>
            <w:r>
              <w:rPr>
                <w:i/>
                <w:sz w:val="20"/>
              </w:rPr>
              <w:t>62 00 00 00 0004 do 001</w:t>
            </w:r>
          </w:p>
        </w:tc>
        <w:tc>
          <w:tcPr>
            <w:tcW w:w="1498" w:type="dxa"/>
            <w:tcBorders>
              <w:top w:val="single" w:sz="6" w:space="0" w:color="auto"/>
              <w:bottom w:val="single" w:sz="6" w:space="0" w:color="auto"/>
            </w:tcBorders>
            <w:shd w:val="clear" w:color="auto" w:fill="auto"/>
          </w:tcPr>
          <w:p w14:paraId="646D8043" w14:textId="77777777" w:rsidR="00974439" w:rsidRPr="004609DC" w:rsidRDefault="00974439" w:rsidP="007D3FF6">
            <w:pPr>
              <w:pStyle w:val="EGGAFSimpleTableMain"/>
              <w:ind w:left="153"/>
              <w:jc w:val="right"/>
              <w:rPr>
                <w:rFonts w:ascii="Times New Roman" w:hAnsi="Times New Roman" w:cs="Times New Roman"/>
                <w:sz w:val="20"/>
                <w:szCs w:val="20"/>
              </w:rPr>
            </w:pPr>
            <w:r>
              <w:rPr>
                <w:rFonts w:ascii="Times New Roman" w:hAnsi="Times New Roman"/>
                <w:sz w:val="20"/>
              </w:rPr>
              <w:t>– 25 000,00</w:t>
            </w:r>
          </w:p>
        </w:tc>
        <w:tc>
          <w:tcPr>
            <w:tcW w:w="1499" w:type="dxa"/>
            <w:tcBorders>
              <w:top w:val="single" w:sz="6" w:space="0" w:color="auto"/>
              <w:bottom w:val="single" w:sz="6" w:space="0" w:color="auto"/>
            </w:tcBorders>
            <w:shd w:val="clear" w:color="auto" w:fill="CCCCCC"/>
          </w:tcPr>
          <w:p w14:paraId="57DE6A52"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r>
      <w:tr w:rsidR="00974439" w:rsidRPr="004609DC" w14:paraId="7DDBA9A8" w14:textId="77777777">
        <w:tc>
          <w:tcPr>
            <w:tcW w:w="4563" w:type="dxa"/>
            <w:tcBorders>
              <w:top w:val="single" w:sz="6" w:space="0" w:color="auto"/>
              <w:bottom w:val="single" w:sz="6" w:space="0" w:color="auto"/>
            </w:tcBorders>
            <w:shd w:val="clear" w:color="auto" w:fill="auto"/>
          </w:tcPr>
          <w:p w14:paraId="7A471606" w14:textId="77777777" w:rsidR="00974439" w:rsidRPr="00EC2453"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Skupaj (1) = izterjave po preglednici 104</w:t>
            </w:r>
          </w:p>
        </w:tc>
        <w:tc>
          <w:tcPr>
            <w:tcW w:w="1498" w:type="dxa"/>
            <w:tcBorders>
              <w:top w:val="single" w:sz="6" w:space="0" w:color="auto"/>
              <w:bottom w:val="single" w:sz="6" w:space="0" w:color="auto"/>
            </w:tcBorders>
            <w:shd w:val="clear" w:color="auto" w:fill="auto"/>
          </w:tcPr>
          <w:p w14:paraId="1424D121" w14:textId="77777777" w:rsidR="00974439" w:rsidRPr="004609DC" w:rsidRDefault="00974439" w:rsidP="007D3FF6">
            <w:pPr>
              <w:pStyle w:val="EGGAFSimpleTableMain"/>
              <w:ind w:left="153"/>
              <w:jc w:val="right"/>
              <w:rPr>
                <w:rFonts w:ascii="Times New Roman" w:hAnsi="Times New Roman" w:cs="Times New Roman"/>
                <w:sz w:val="20"/>
                <w:szCs w:val="20"/>
              </w:rPr>
            </w:pPr>
            <w:r>
              <w:rPr>
                <w:rFonts w:ascii="Times New Roman" w:hAnsi="Times New Roman"/>
                <w:sz w:val="20"/>
              </w:rPr>
              <w:t>1 350 000,00</w:t>
            </w:r>
          </w:p>
        </w:tc>
        <w:tc>
          <w:tcPr>
            <w:tcW w:w="1499" w:type="dxa"/>
            <w:tcBorders>
              <w:top w:val="single" w:sz="6" w:space="0" w:color="auto"/>
              <w:bottom w:val="single" w:sz="6" w:space="0" w:color="auto"/>
            </w:tcBorders>
            <w:shd w:val="clear" w:color="auto" w:fill="CCCCCC"/>
          </w:tcPr>
          <w:p w14:paraId="637796A8"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r>
      <w:tr w:rsidR="00974439" w:rsidRPr="004609DC" w14:paraId="4B27DDB2" w14:textId="77777777">
        <w:tc>
          <w:tcPr>
            <w:tcW w:w="4563" w:type="dxa"/>
            <w:tcBorders>
              <w:top w:val="single" w:sz="6" w:space="0" w:color="auto"/>
              <w:bottom w:val="single" w:sz="6" w:space="0" w:color="auto"/>
            </w:tcBorders>
            <w:shd w:val="clear" w:color="auto" w:fill="auto"/>
          </w:tcPr>
          <w:p w14:paraId="6F08912F" w14:textId="77777777" w:rsidR="00974439" w:rsidRPr="004609DC"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Izterjave v Prilogi II</w:t>
            </w:r>
          </w:p>
        </w:tc>
        <w:tc>
          <w:tcPr>
            <w:tcW w:w="1498" w:type="dxa"/>
            <w:tcBorders>
              <w:top w:val="single" w:sz="6" w:space="0" w:color="auto"/>
              <w:bottom w:val="single" w:sz="6" w:space="0" w:color="auto"/>
            </w:tcBorders>
            <w:shd w:val="clear" w:color="auto" w:fill="auto"/>
          </w:tcPr>
          <w:p w14:paraId="36B69B5B"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r>
              <w:rPr>
                <w:rFonts w:ascii="Times New Roman" w:hAnsi="Times New Roman"/>
                <w:sz w:val="20"/>
              </w:rPr>
              <w:t>1 550 000,00</w:t>
            </w:r>
          </w:p>
        </w:tc>
        <w:tc>
          <w:tcPr>
            <w:tcW w:w="1499" w:type="dxa"/>
            <w:tcBorders>
              <w:top w:val="single" w:sz="6" w:space="0" w:color="auto"/>
              <w:bottom w:val="single" w:sz="6" w:space="0" w:color="auto"/>
            </w:tcBorders>
            <w:shd w:val="clear" w:color="auto" w:fill="CCCCCC"/>
          </w:tcPr>
          <w:p w14:paraId="1672BF76" w14:textId="77777777" w:rsidR="00974439" w:rsidRPr="004609DC" w:rsidRDefault="00974439" w:rsidP="007D3FF6">
            <w:pPr>
              <w:pStyle w:val="EGGAFSimpleTableMain"/>
              <w:ind w:left="153"/>
              <w:jc w:val="right"/>
              <w:rPr>
                <w:rFonts w:ascii="Times New Roman" w:hAnsi="Times New Roman" w:cs="Times New Roman"/>
                <w:color w:val="000000"/>
                <w:sz w:val="20"/>
                <w:szCs w:val="20"/>
              </w:rPr>
            </w:pPr>
          </w:p>
        </w:tc>
      </w:tr>
      <w:tr w:rsidR="00974439" w:rsidRPr="004609DC" w14:paraId="7D643E76" w14:textId="77777777">
        <w:tc>
          <w:tcPr>
            <w:tcW w:w="4563" w:type="dxa"/>
            <w:tcBorders>
              <w:top w:val="single" w:sz="6" w:space="0" w:color="auto"/>
              <w:bottom w:val="single" w:sz="6" w:space="0" w:color="auto"/>
            </w:tcBorders>
            <w:shd w:val="clear" w:color="auto" w:fill="auto"/>
          </w:tcPr>
          <w:p w14:paraId="5370C89C" w14:textId="77777777" w:rsidR="00974439" w:rsidRPr="004609DC" w:rsidRDefault="00974439" w:rsidP="007D3FF6">
            <w:pPr>
              <w:pStyle w:val="EGGAFSimpleTableMain"/>
              <w:ind w:left="153"/>
              <w:rPr>
                <w:rFonts w:ascii="Times New Roman" w:hAnsi="Times New Roman" w:cs="Times New Roman"/>
                <w:b/>
                <w:color w:val="000000"/>
                <w:sz w:val="20"/>
                <w:szCs w:val="20"/>
              </w:rPr>
            </w:pPr>
            <w:r>
              <w:rPr>
                <w:rFonts w:ascii="Times New Roman" w:hAnsi="Times New Roman"/>
                <w:color w:val="000000"/>
                <w:sz w:val="20"/>
              </w:rPr>
              <w:t>+ Izterjave v Prilogi III</w:t>
            </w:r>
          </w:p>
        </w:tc>
        <w:tc>
          <w:tcPr>
            <w:tcW w:w="1498" w:type="dxa"/>
            <w:tcBorders>
              <w:top w:val="single" w:sz="6" w:space="0" w:color="auto"/>
              <w:bottom w:val="single" w:sz="6" w:space="0" w:color="auto"/>
            </w:tcBorders>
            <w:shd w:val="clear" w:color="auto" w:fill="auto"/>
          </w:tcPr>
          <w:p w14:paraId="28CCE56F" w14:textId="77777777" w:rsidR="00974439" w:rsidRPr="004609DC" w:rsidRDefault="00974439" w:rsidP="007D3FF6">
            <w:pPr>
              <w:pStyle w:val="EGGAFSimpleTableMain"/>
              <w:ind w:left="153"/>
              <w:jc w:val="right"/>
              <w:rPr>
                <w:rFonts w:ascii="Times New Roman" w:hAnsi="Times New Roman" w:cs="Times New Roman"/>
                <w:sz w:val="20"/>
                <w:szCs w:val="20"/>
              </w:rPr>
            </w:pPr>
            <w:r>
              <w:rPr>
                <w:rFonts w:ascii="Times New Roman" w:hAnsi="Times New Roman"/>
                <w:color w:val="000000"/>
                <w:sz w:val="20"/>
              </w:rPr>
              <w:t>100 000,00</w:t>
            </w:r>
          </w:p>
        </w:tc>
        <w:tc>
          <w:tcPr>
            <w:tcW w:w="1499" w:type="dxa"/>
            <w:tcBorders>
              <w:top w:val="single" w:sz="6" w:space="0" w:color="auto"/>
              <w:bottom w:val="single" w:sz="6" w:space="0" w:color="auto"/>
            </w:tcBorders>
            <w:shd w:val="clear" w:color="auto" w:fill="CCCCCC"/>
          </w:tcPr>
          <w:p w14:paraId="578AA838" w14:textId="77777777" w:rsidR="00974439" w:rsidRPr="004609DC" w:rsidRDefault="00974439" w:rsidP="007D3FF6">
            <w:pPr>
              <w:pStyle w:val="EGGAFSimpleTableMain"/>
              <w:ind w:left="153"/>
              <w:jc w:val="right"/>
              <w:rPr>
                <w:rFonts w:ascii="Times New Roman" w:hAnsi="Times New Roman" w:cs="Times New Roman"/>
                <w:b/>
                <w:color w:val="000000"/>
                <w:sz w:val="20"/>
                <w:szCs w:val="20"/>
              </w:rPr>
            </w:pPr>
            <w:r>
              <w:rPr>
                <w:rFonts w:ascii="Times New Roman" w:hAnsi="Times New Roman"/>
                <w:b/>
                <w:color w:val="000000"/>
                <w:sz w:val="20"/>
              </w:rPr>
              <w:t xml:space="preserve"> </w:t>
            </w:r>
          </w:p>
        </w:tc>
      </w:tr>
      <w:tr w:rsidR="00EA556C" w:rsidRPr="004609DC" w14:paraId="38E60B44" w14:textId="77777777">
        <w:tc>
          <w:tcPr>
            <w:tcW w:w="4563" w:type="dxa"/>
            <w:tcBorders>
              <w:top w:val="single" w:sz="6" w:space="0" w:color="auto"/>
            </w:tcBorders>
            <w:shd w:val="clear" w:color="auto" w:fill="auto"/>
          </w:tcPr>
          <w:p w14:paraId="159F2E7A" w14:textId="13356C89" w:rsidR="00EA556C" w:rsidRPr="004609DC" w:rsidRDefault="00EA556C" w:rsidP="00EA556C">
            <w:pPr>
              <w:pStyle w:val="EGGAFSimpleTableMain"/>
              <w:ind w:left="153"/>
              <w:rPr>
                <w:rFonts w:ascii="Times New Roman" w:hAnsi="Times New Roman" w:cs="Times New Roman"/>
                <w:color w:val="000000"/>
                <w:sz w:val="20"/>
                <w:szCs w:val="20"/>
              </w:rPr>
            </w:pPr>
            <w:r>
              <w:rPr>
                <w:rFonts w:ascii="Times New Roman" w:hAnsi="Times New Roman"/>
                <w:color w:val="000000" w:themeColor="text1"/>
                <w:sz w:val="20"/>
              </w:rPr>
              <w:t>+ Izterjave v Prilogi V</w:t>
            </w:r>
          </w:p>
        </w:tc>
        <w:tc>
          <w:tcPr>
            <w:tcW w:w="1498" w:type="dxa"/>
            <w:tcBorders>
              <w:top w:val="single" w:sz="6" w:space="0" w:color="auto"/>
              <w:bottom w:val="single" w:sz="6" w:space="0" w:color="auto"/>
            </w:tcBorders>
            <w:shd w:val="clear" w:color="auto" w:fill="D9D9D9"/>
          </w:tcPr>
          <w:p w14:paraId="16C6CDBF" w14:textId="4759135D" w:rsidR="00EA556C" w:rsidRPr="004609DC" w:rsidRDefault="00EA556C" w:rsidP="00EA556C">
            <w:pPr>
              <w:pStyle w:val="EGGAFSimpleTableMain"/>
              <w:ind w:left="153"/>
              <w:jc w:val="right"/>
              <w:rPr>
                <w:rFonts w:ascii="Times New Roman" w:hAnsi="Times New Roman" w:cs="Times New Roman"/>
                <w:b/>
                <w:color w:val="000000"/>
                <w:sz w:val="20"/>
                <w:szCs w:val="20"/>
              </w:rPr>
            </w:pPr>
            <w:r>
              <w:rPr>
                <w:rFonts w:ascii="Times New Roman" w:hAnsi="Times New Roman"/>
                <w:color w:val="000000" w:themeColor="text1"/>
                <w:sz w:val="20"/>
              </w:rPr>
              <w:t>50 000,00</w:t>
            </w:r>
          </w:p>
        </w:tc>
        <w:tc>
          <w:tcPr>
            <w:tcW w:w="1499" w:type="dxa"/>
            <w:tcBorders>
              <w:top w:val="single" w:sz="6" w:space="0" w:color="auto"/>
              <w:bottom w:val="single" w:sz="6" w:space="0" w:color="auto"/>
            </w:tcBorders>
            <w:shd w:val="clear" w:color="auto" w:fill="auto"/>
          </w:tcPr>
          <w:p w14:paraId="63CFE08A" w14:textId="7368B6B0" w:rsidR="00EA556C" w:rsidRPr="004609DC" w:rsidRDefault="00EA556C" w:rsidP="00EA556C">
            <w:pPr>
              <w:pStyle w:val="EGGAFSimpleTableMain"/>
              <w:ind w:left="153"/>
              <w:jc w:val="right"/>
              <w:rPr>
                <w:rFonts w:ascii="Times New Roman" w:hAnsi="Times New Roman" w:cs="Times New Roman"/>
                <w:b/>
                <w:color w:val="000000"/>
                <w:sz w:val="20"/>
                <w:szCs w:val="20"/>
              </w:rPr>
            </w:pPr>
          </w:p>
        </w:tc>
      </w:tr>
      <w:tr w:rsidR="00974439" w:rsidRPr="004609DC" w14:paraId="605E46F4" w14:textId="77777777">
        <w:tc>
          <w:tcPr>
            <w:tcW w:w="4563" w:type="dxa"/>
            <w:tcBorders>
              <w:top w:val="single" w:sz="6" w:space="0" w:color="auto"/>
            </w:tcBorders>
            <w:shd w:val="clear" w:color="auto" w:fill="auto"/>
          </w:tcPr>
          <w:p w14:paraId="09BD3812" w14:textId="77777777" w:rsidR="00974439" w:rsidRPr="004609DC" w:rsidRDefault="00974439" w:rsidP="007D3FF6">
            <w:pPr>
              <w:pStyle w:val="EGGAFSimpleTableMain"/>
              <w:ind w:left="153"/>
              <w:rPr>
                <w:rFonts w:ascii="Times New Roman" w:hAnsi="Times New Roman" w:cs="Times New Roman"/>
                <w:color w:val="000000"/>
                <w:sz w:val="20"/>
                <w:szCs w:val="20"/>
              </w:rPr>
            </w:pPr>
            <w:r>
              <w:rPr>
                <w:rFonts w:ascii="Times New Roman" w:hAnsi="Times New Roman"/>
                <w:color w:val="000000"/>
                <w:sz w:val="20"/>
              </w:rPr>
              <w:t>Skupaj (2)</w:t>
            </w:r>
          </w:p>
        </w:tc>
        <w:tc>
          <w:tcPr>
            <w:tcW w:w="1498" w:type="dxa"/>
            <w:tcBorders>
              <w:top w:val="single" w:sz="6" w:space="0" w:color="auto"/>
              <w:bottom w:val="single" w:sz="6" w:space="0" w:color="auto"/>
            </w:tcBorders>
            <w:shd w:val="clear" w:color="auto" w:fill="D9D9D9"/>
          </w:tcPr>
          <w:p w14:paraId="3B1CC01D" w14:textId="77777777" w:rsidR="00974439" w:rsidRPr="004609DC" w:rsidRDefault="00974439" w:rsidP="007D3FF6">
            <w:pPr>
              <w:pStyle w:val="EGGAFSimpleTableMain"/>
              <w:ind w:left="153"/>
              <w:jc w:val="right"/>
              <w:rPr>
                <w:rFonts w:ascii="Times New Roman" w:hAnsi="Times New Roman" w:cs="Times New Roman"/>
                <w:b/>
                <w:color w:val="000000"/>
                <w:sz w:val="20"/>
                <w:szCs w:val="20"/>
              </w:rPr>
            </w:pPr>
          </w:p>
        </w:tc>
        <w:tc>
          <w:tcPr>
            <w:tcW w:w="1499" w:type="dxa"/>
            <w:tcBorders>
              <w:top w:val="single" w:sz="6" w:space="0" w:color="auto"/>
              <w:bottom w:val="single" w:sz="6" w:space="0" w:color="auto"/>
            </w:tcBorders>
            <w:shd w:val="clear" w:color="auto" w:fill="auto"/>
          </w:tcPr>
          <w:p w14:paraId="5902ED81" w14:textId="77777777" w:rsidR="00974439" w:rsidRPr="004609DC" w:rsidRDefault="00974439" w:rsidP="007D3FF6">
            <w:pPr>
              <w:pStyle w:val="EGGAFSimpleTableMain"/>
              <w:ind w:left="153"/>
              <w:jc w:val="right"/>
              <w:rPr>
                <w:rFonts w:ascii="Times New Roman" w:hAnsi="Times New Roman" w:cs="Times New Roman"/>
                <w:b/>
                <w:color w:val="000000"/>
                <w:sz w:val="20"/>
                <w:szCs w:val="20"/>
              </w:rPr>
            </w:pPr>
            <w:r>
              <w:rPr>
                <w:rFonts w:ascii="Times New Roman" w:hAnsi="Times New Roman"/>
                <w:b/>
                <w:color w:val="000000"/>
                <w:sz w:val="20"/>
              </w:rPr>
              <w:t>1 650 000,00</w:t>
            </w:r>
          </w:p>
        </w:tc>
      </w:tr>
      <w:tr w:rsidR="00974439" w:rsidRPr="004609DC" w14:paraId="2A5DDAF6" w14:textId="77777777">
        <w:tc>
          <w:tcPr>
            <w:tcW w:w="4563" w:type="dxa"/>
            <w:tcBorders>
              <w:top w:val="single" w:sz="6" w:space="0" w:color="auto"/>
            </w:tcBorders>
            <w:shd w:val="clear" w:color="auto" w:fill="auto"/>
          </w:tcPr>
          <w:p w14:paraId="1BD4D75C" w14:textId="77777777" w:rsidR="00974439" w:rsidRPr="004609DC" w:rsidRDefault="00974439" w:rsidP="007D3FF6">
            <w:pPr>
              <w:pStyle w:val="EGGAFSimpleTableMain"/>
              <w:ind w:left="153"/>
              <w:rPr>
                <w:rFonts w:ascii="Times New Roman" w:hAnsi="Times New Roman" w:cs="Times New Roman"/>
                <w:b/>
                <w:color w:val="000000"/>
                <w:sz w:val="20"/>
                <w:szCs w:val="20"/>
              </w:rPr>
            </w:pPr>
            <w:r>
              <w:rPr>
                <w:rFonts w:ascii="Times New Roman" w:hAnsi="Times New Roman"/>
                <w:b/>
                <w:color w:val="000000"/>
                <w:sz w:val="20"/>
              </w:rPr>
              <w:t>Razlika (2) – (1)</w:t>
            </w:r>
          </w:p>
        </w:tc>
        <w:tc>
          <w:tcPr>
            <w:tcW w:w="1498" w:type="dxa"/>
            <w:tcBorders>
              <w:top w:val="single" w:sz="6" w:space="0" w:color="auto"/>
              <w:bottom w:val="single" w:sz="6" w:space="0" w:color="auto"/>
            </w:tcBorders>
            <w:shd w:val="clear" w:color="auto" w:fill="D9D9D9"/>
          </w:tcPr>
          <w:p w14:paraId="4F569A4B" w14:textId="77777777" w:rsidR="00974439" w:rsidRPr="004609DC" w:rsidRDefault="00974439" w:rsidP="007D3FF6">
            <w:pPr>
              <w:pStyle w:val="EGGAFSimpleTableMain"/>
              <w:ind w:left="153"/>
              <w:jc w:val="right"/>
              <w:rPr>
                <w:rFonts w:ascii="Times New Roman" w:hAnsi="Times New Roman" w:cs="Times New Roman"/>
                <w:b/>
                <w:color w:val="000000"/>
                <w:sz w:val="20"/>
                <w:szCs w:val="20"/>
              </w:rPr>
            </w:pPr>
          </w:p>
        </w:tc>
        <w:tc>
          <w:tcPr>
            <w:tcW w:w="1499" w:type="dxa"/>
            <w:tcBorders>
              <w:top w:val="single" w:sz="6" w:space="0" w:color="auto"/>
              <w:bottom w:val="single" w:sz="6" w:space="0" w:color="auto"/>
            </w:tcBorders>
            <w:shd w:val="clear" w:color="auto" w:fill="auto"/>
          </w:tcPr>
          <w:p w14:paraId="486A2017" w14:textId="20ACE802" w:rsidR="00974439" w:rsidRPr="004609DC" w:rsidRDefault="00EA556C" w:rsidP="007D3FF6">
            <w:pPr>
              <w:pStyle w:val="EGGAFSimpleTableMain"/>
              <w:ind w:left="153"/>
              <w:jc w:val="right"/>
              <w:rPr>
                <w:rFonts w:ascii="Times New Roman" w:hAnsi="Times New Roman" w:cs="Times New Roman"/>
                <w:b/>
                <w:color w:val="000000"/>
                <w:sz w:val="20"/>
                <w:szCs w:val="20"/>
              </w:rPr>
            </w:pPr>
            <w:r>
              <w:rPr>
                <w:rFonts w:ascii="Times New Roman" w:hAnsi="Times New Roman"/>
                <w:b/>
                <w:color w:val="000000" w:themeColor="text1"/>
                <w:sz w:val="20"/>
              </w:rPr>
              <w:t>350 000,00</w:t>
            </w:r>
          </w:p>
        </w:tc>
      </w:tr>
    </w:tbl>
    <w:p w14:paraId="6DA5E994" w14:textId="77777777" w:rsidR="00974439" w:rsidRPr="00EC2453" w:rsidRDefault="00974439" w:rsidP="007D3FF6">
      <w:pPr>
        <w:pStyle w:val="Text2"/>
        <w:spacing w:before="240" w:after="120"/>
        <w:ind w:left="748"/>
        <w:rPr>
          <w:sz w:val="22"/>
          <w:szCs w:val="22"/>
        </w:rPr>
      </w:pPr>
      <w:r>
        <w:rPr>
          <w:sz w:val="22"/>
        </w:rPr>
        <w:t>Razlaga razlik:</w:t>
      </w:r>
    </w:p>
    <w:p w14:paraId="10FEC748" w14:textId="6BB54BAE" w:rsidR="00974439" w:rsidRPr="00EC2453" w:rsidRDefault="00974439" w:rsidP="007D3FF6">
      <w:pPr>
        <w:pStyle w:val="Text2"/>
        <w:spacing w:before="120" w:after="120"/>
        <w:ind w:left="748"/>
        <w:rPr>
          <w:sz w:val="22"/>
          <w:szCs w:val="22"/>
        </w:rPr>
      </w:pPr>
      <w:r>
        <w:rPr>
          <w:sz w:val="22"/>
        </w:rPr>
        <w:lastRenderedPageBreak/>
        <w:t>1. Odbitek 20 %, povezan z namenskimi prejemki za proračunsko podpostavko 62 00 00 00 0002 001: +300 000</w:t>
      </w:r>
    </w:p>
    <w:p w14:paraId="192FDA05" w14:textId="6371CF16" w:rsidR="00974439" w:rsidRPr="00EC2453" w:rsidRDefault="00974439" w:rsidP="007D3FF6">
      <w:pPr>
        <w:pStyle w:val="Text2"/>
        <w:spacing w:before="120" w:after="120"/>
        <w:ind w:left="748"/>
        <w:rPr>
          <w:sz w:val="22"/>
          <w:szCs w:val="22"/>
        </w:rPr>
      </w:pPr>
      <w:r>
        <w:rPr>
          <w:sz w:val="22"/>
        </w:rPr>
        <w:t>2. Odbitek 25 %, povezan z namenskimi prejemki za proračunsko podpostavko 62 00 00 00 0003 028: +25 000</w:t>
      </w:r>
    </w:p>
    <w:p w14:paraId="5BCBA285" w14:textId="77777777" w:rsidR="00974439" w:rsidRPr="004609DC" w:rsidRDefault="00974439" w:rsidP="007D3FF6">
      <w:pPr>
        <w:pStyle w:val="Text2"/>
        <w:spacing w:before="120" w:after="120"/>
        <w:ind w:left="748"/>
        <w:rPr>
          <w:sz w:val="22"/>
          <w:szCs w:val="22"/>
        </w:rPr>
      </w:pPr>
      <w:r>
        <w:rPr>
          <w:sz w:val="22"/>
        </w:rPr>
        <w:t xml:space="preserve">3. </w:t>
      </w:r>
      <w:r>
        <w:rPr>
          <w:color w:val="000000"/>
          <w:sz w:val="22"/>
        </w:rPr>
        <w:t>Zneski, izterjani v preglednici 104 kot povračilo zneskov, ki so bili prej obračunani v breme državi članici na podlagi pravila 50/50 v primeru končne odločitve v obliki upravnega ali pravnega instrumenta o odsotnosti nepravilnosti, pri čemer ti zneski niso sporočeni pod izterjatvami v preglednicah v Prilogi III: +25 000</w:t>
      </w:r>
    </w:p>
    <w:p w14:paraId="2E26A4B4" w14:textId="77777777" w:rsidR="00974439" w:rsidRPr="004609DC" w:rsidRDefault="00974439" w:rsidP="007D3FF6">
      <w:pPr>
        <w:pStyle w:val="Text2"/>
        <w:spacing w:before="120" w:after="120"/>
        <w:ind w:left="748"/>
        <w:rPr>
          <w:sz w:val="22"/>
          <w:szCs w:val="22"/>
        </w:rPr>
      </w:pPr>
      <w:r>
        <w:rPr>
          <w:sz w:val="22"/>
        </w:rPr>
        <w:t>4. Druge razlike: 0,00</w:t>
      </w:r>
    </w:p>
    <w:p w14:paraId="1B8965CF" w14:textId="74065CBD" w:rsidR="00974439" w:rsidRPr="006317D6" w:rsidRDefault="00974439" w:rsidP="006317D6">
      <w:pPr>
        <w:rPr>
          <w:sz w:val="22"/>
          <w:szCs w:val="22"/>
        </w:rPr>
      </w:pPr>
      <w:r>
        <w:rPr>
          <w:sz w:val="22"/>
        </w:rPr>
        <w:t>Razlog za neskladja</w:t>
      </w:r>
      <w:r>
        <w:rPr>
          <w:rStyle w:val="Sprotnaopomba-sklic"/>
          <w:sz w:val="22"/>
          <w:szCs w:val="22"/>
        </w:rPr>
        <w:footnoteReference w:id="16"/>
      </w:r>
      <w:r>
        <w:rPr>
          <w:sz w:val="22"/>
        </w:rPr>
        <w:t xml:space="preserve"> med zneski iz zgornje preglednice in zneski, navedenimi v končnih preglednicah iz prilog II, III in V, ki jih je predložila plačilna agencija, je: ………..</w:t>
      </w:r>
    </w:p>
    <w:p w14:paraId="62B84D46" w14:textId="4AFE3F6F" w:rsidR="00974439" w:rsidRPr="004609DC" w:rsidRDefault="00974439" w:rsidP="006317D6">
      <w:pPr>
        <w:rPr>
          <w:szCs w:val="22"/>
        </w:rPr>
      </w:pPr>
      <w:r>
        <w:rPr>
          <w:i/>
          <w:sz w:val="22"/>
        </w:rPr>
        <w:t>[Zgornja preglednica je primer, ki prikazuje nekatere možne proračunske podpostavke med tistimi iz poglavja 6200 EKJS – namenski prejemki, zato ne odraža sistematično razvoja natančne nomenklature za vsako leto. Upoštevajo se vse izterjave, knjižene pod temi podpostavkami (od 62 00 00 00 0002 001do 62 00 00 00 0004 001</w:t>
      </w:r>
      <w:r>
        <w:rPr>
          <w:sz w:val="22"/>
        </w:rPr>
        <w:t>].</w:t>
      </w:r>
      <w:r>
        <w:t xml:space="preserve"> </w:t>
      </w:r>
    </w:p>
    <w:p w14:paraId="537963E6" w14:textId="77777777" w:rsidR="00974439" w:rsidRPr="00496D88" w:rsidRDefault="00974439" w:rsidP="00496D88">
      <w:pPr>
        <w:pStyle w:val="Naslov4"/>
        <w:tabs>
          <w:tab w:val="num" w:pos="1701"/>
        </w:tabs>
        <w:ind w:left="1701"/>
        <w:rPr>
          <w:i/>
          <w:sz w:val="22"/>
          <w:szCs w:val="22"/>
        </w:rPr>
      </w:pPr>
      <w:bookmarkStart w:id="620" w:name="_Toc397595746"/>
      <w:bookmarkStart w:id="621" w:name="_Toc410119023"/>
      <w:bookmarkStart w:id="622" w:name="_Toc129601229"/>
      <w:bookmarkStart w:id="623" w:name="_Toc146231119"/>
      <w:r>
        <w:rPr>
          <w:i/>
          <w:sz w:val="22"/>
        </w:rPr>
        <w:t>Ocena</w:t>
      </w:r>
      <w:bookmarkEnd w:id="620"/>
      <w:bookmarkEnd w:id="621"/>
      <w:bookmarkEnd w:id="622"/>
      <w:bookmarkEnd w:id="623"/>
    </w:p>
    <w:p w14:paraId="72FA6251" w14:textId="77777777" w:rsidR="00974439" w:rsidRPr="004609DC" w:rsidRDefault="00974439" w:rsidP="006317D6">
      <w:pPr>
        <w:rPr>
          <w:sz w:val="22"/>
          <w:szCs w:val="22"/>
        </w:rPr>
      </w:pPr>
      <w:r>
        <w:rPr>
          <w:sz w:val="22"/>
        </w:rPr>
        <w:t xml:space="preserve">Pregledali smo postopek uskladitve plačilne agencije in smo prepričani, da je bil opravljen pravilno. </w:t>
      </w:r>
    </w:p>
    <w:p w14:paraId="0A9AAF9F" w14:textId="77777777" w:rsidR="00974439" w:rsidRPr="00496D88" w:rsidRDefault="00974439" w:rsidP="00496D88">
      <w:pPr>
        <w:pStyle w:val="Naslov4"/>
        <w:tabs>
          <w:tab w:val="num" w:pos="1701"/>
        </w:tabs>
        <w:ind w:left="1701"/>
        <w:rPr>
          <w:i/>
          <w:sz w:val="22"/>
          <w:szCs w:val="22"/>
        </w:rPr>
      </w:pPr>
      <w:bookmarkStart w:id="624" w:name="_Toc397595747"/>
      <w:bookmarkStart w:id="625" w:name="_Toc410119024"/>
      <w:bookmarkStart w:id="626" w:name="_Toc129601230"/>
      <w:bookmarkStart w:id="627" w:name="_Toc146231120"/>
      <w:r>
        <w:rPr>
          <w:i/>
          <w:sz w:val="22"/>
        </w:rPr>
        <w:t>Priporočila</w:t>
      </w:r>
      <w:bookmarkEnd w:id="624"/>
      <w:bookmarkEnd w:id="625"/>
      <w:bookmarkEnd w:id="626"/>
      <w:bookmarkEnd w:id="627"/>
    </w:p>
    <w:p w14:paraId="6B501357" w14:textId="77777777" w:rsidR="009944D2" w:rsidRPr="009944D2" w:rsidRDefault="009944D2" w:rsidP="007D3FF6">
      <w:pPr>
        <w:pStyle w:val="Text3"/>
        <w:ind w:left="2069"/>
      </w:pPr>
    </w:p>
    <w:p w14:paraId="7A02F3BA" w14:textId="77777777" w:rsidR="00F61241" w:rsidRPr="00384208" w:rsidRDefault="00D82C79" w:rsidP="2C935A93">
      <w:pPr>
        <w:pStyle w:val="Naslov3"/>
        <w:tabs>
          <w:tab w:val="num" w:pos="709"/>
        </w:tabs>
        <w:ind w:left="709" w:hanging="709"/>
        <w:rPr>
          <w:b/>
          <w:bCs/>
          <w:i w:val="0"/>
          <w:iCs w:val="0"/>
        </w:rPr>
      </w:pPr>
      <w:bookmarkStart w:id="628" w:name="_Toc410119025"/>
      <w:bookmarkStart w:id="629" w:name="_Toc129601231"/>
      <w:bookmarkStart w:id="630" w:name="_Toc146231121"/>
      <w:bookmarkEnd w:id="610"/>
      <w:r>
        <w:rPr>
          <w:b/>
          <w:i w:val="0"/>
        </w:rPr>
        <w:t>Potrditev predplačil</w:t>
      </w:r>
      <w:bookmarkEnd w:id="628"/>
      <w:bookmarkEnd w:id="629"/>
      <w:bookmarkEnd w:id="630"/>
    </w:p>
    <w:p w14:paraId="5E4D21FA" w14:textId="77777777" w:rsidR="00F261D5" w:rsidRPr="00496D88" w:rsidRDefault="00F261D5" w:rsidP="00496D88">
      <w:pPr>
        <w:pStyle w:val="Naslov4"/>
        <w:tabs>
          <w:tab w:val="num" w:pos="1701"/>
        </w:tabs>
        <w:ind w:left="1701"/>
        <w:rPr>
          <w:i/>
          <w:sz w:val="22"/>
          <w:szCs w:val="22"/>
        </w:rPr>
      </w:pPr>
      <w:bookmarkStart w:id="631" w:name="_Toc410119026"/>
      <w:bookmarkStart w:id="632" w:name="_Toc129601232"/>
      <w:bookmarkStart w:id="633" w:name="_Toc146231122"/>
      <w:r>
        <w:rPr>
          <w:i/>
          <w:sz w:val="22"/>
        </w:rPr>
        <w:t>Cilj</w:t>
      </w:r>
      <w:bookmarkEnd w:id="631"/>
      <w:bookmarkEnd w:id="632"/>
      <w:bookmarkEnd w:id="633"/>
      <w:r>
        <w:rPr>
          <w:i/>
          <w:sz w:val="22"/>
        </w:rPr>
        <w:t xml:space="preserve"> </w:t>
      </w:r>
    </w:p>
    <w:p w14:paraId="501D53F4" w14:textId="503E4E99" w:rsidR="00F261D5" w:rsidRPr="004609DC" w:rsidRDefault="00F261D5" w:rsidP="006317D6">
      <w:pPr>
        <w:rPr>
          <w:sz w:val="22"/>
        </w:rPr>
      </w:pPr>
      <w:r>
        <w:rPr>
          <w:sz w:val="22"/>
        </w:rPr>
        <w:t>Pregledati potrditev evidence predplačil, ki jih je še vedno treba potrditi ob koncu proračunskega leta</w:t>
      </w:r>
      <w:bookmarkStart w:id="634" w:name="_Toc203466914"/>
      <w:r>
        <w:rPr>
          <w:sz w:val="22"/>
        </w:rPr>
        <w:t>, kot jih je plačilna agencija predložila v letnih obračunih v skladu s členom 6 Uredbe (EU) št. 127/2022.</w:t>
      </w:r>
      <w:r>
        <w:t xml:space="preserve"> </w:t>
      </w:r>
      <w:r>
        <w:rPr>
          <w:sz w:val="22"/>
        </w:rPr>
        <w:t>Upoštevati, da lahko države članice upravičencem v zvezi z vlogami za pomoč za dano leto plačajo predplačila za neposredna plačila brez uporabe prilagoditvene stopnje za finančno disciplino iz člena 17 Uredbe (EU) 2021/2116.</w:t>
      </w:r>
    </w:p>
    <w:p w14:paraId="102A9335" w14:textId="77777777" w:rsidR="00072C2A" w:rsidRPr="00496D88" w:rsidRDefault="00072C2A" w:rsidP="00496D88">
      <w:pPr>
        <w:pStyle w:val="Naslov4"/>
        <w:tabs>
          <w:tab w:val="num" w:pos="1701"/>
        </w:tabs>
        <w:ind w:left="1701"/>
        <w:rPr>
          <w:i/>
          <w:sz w:val="22"/>
          <w:szCs w:val="22"/>
        </w:rPr>
      </w:pPr>
      <w:bookmarkStart w:id="635" w:name="_Toc401842558"/>
      <w:bookmarkStart w:id="636" w:name="_Toc410119027"/>
      <w:bookmarkStart w:id="637" w:name="_Toc129601233"/>
      <w:bookmarkStart w:id="638" w:name="_Toc146231123"/>
      <w:r>
        <w:rPr>
          <w:i/>
          <w:sz w:val="22"/>
        </w:rPr>
        <w:t>Opravljeno delo</w:t>
      </w:r>
      <w:bookmarkEnd w:id="635"/>
      <w:bookmarkEnd w:id="636"/>
      <w:bookmarkEnd w:id="637"/>
      <w:bookmarkEnd w:id="638"/>
    </w:p>
    <w:p w14:paraId="4EC118EF" w14:textId="0555585A" w:rsidR="00072C2A" w:rsidRPr="00CE6D6B" w:rsidRDefault="00072C2A" w:rsidP="00EF5641">
      <w:pPr>
        <w:rPr>
          <w:b/>
          <w:color w:val="000000"/>
          <w:sz w:val="22"/>
          <w:szCs w:val="22"/>
        </w:rPr>
      </w:pPr>
      <w:r>
        <w:rPr>
          <w:sz w:val="22"/>
        </w:rPr>
        <w:t>Pregledali smo preglednice, ki jih je pripravila plačilna agencija in v katerih so predstavljeni zneski predplačil, ki še niso bila potrjena do 15. oktobra leta N (Priloga 4a). Pregledali smo dodatne informacije o predplačilih, plačanih upravičencem, iz člena 44(3) Uredbe (EU) 2021/2116.</w:t>
      </w:r>
    </w:p>
    <w:p w14:paraId="60E65FAA" w14:textId="77777777" w:rsidR="00072C2A" w:rsidRPr="00496D88" w:rsidRDefault="00072C2A" w:rsidP="00496D88">
      <w:pPr>
        <w:pStyle w:val="Naslov4"/>
        <w:tabs>
          <w:tab w:val="num" w:pos="1701"/>
        </w:tabs>
        <w:ind w:left="1701"/>
        <w:rPr>
          <w:i/>
          <w:sz w:val="22"/>
          <w:szCs w:val="22"/>
        </w:rPr>
      </w:pPr>
      <w:bookmarkStart w:id="639" w:name="_Toc401842559"/>
      <w:bookmarkStart w:id="640" w:name="_Toc410119028"/>
      <w:bookmarkStart w:id="641" w:name="_Toc422488095"/>
      <w:bookmarkStart w:id="642" w:name="_Toc129601234"/>
      <w:bookmarkStart w:id="643" w:name="_Toc146231124"/>
      <w:r>
        <w:rPr>
          <w:i/>
          <w:sz w:val="22"/>
        </w:rPr>
        <w:t>Ugotovitve</w:t>
      </w:r>
      <w:bookmarkEnd w:id="639"/>
      <w:bookmarkEnd w:id="640"/>
      <w:bookmarkEnd w:id="641"/>
      <w:bookmarkEnd w:id="642"/>
      <w:bookmarkEnd w:id="643"/>
    </w:p>
    <w:p w14:paraId="00F0EA9B" w14:textId="6F230989" w:rsidR="00072C2A" w:rsidRPr="004609DC" w:rsidRDefault="004515CB" w:rsidP="006317D6">
      <w:pPr>
        <w:rPr>
          <w:sz w:val="22"/>
          <w:szCs w:val="22"/>
        </w:rPr>
      </w:pPr>
      <w:r>
        <w:rPr>
          <w:sz w:val="22"/>
        </w:rPr>
        <w:t>Ugotovljene niso bile nobene razlike.</w:t>
      </w:r>
    </w:p>
    <w:p w14:paraId="3564FABA" w14:textId="77777777" w:rsidR="00072C2A" w:rsidRPr="00496D88" w:rsidRDefault="00072C2A" w:rsidP="00496D88">
      <w:pPr>
        <w:pStyle w:val="Naslov4"/>
        <w:tabs>
          <w:tab w:val="num" w:pos="1701"/>
        </w:tabs>
        <w:ind w:left="1701"/>
        <w:rPr>
          <w:i/>
          <w:sz w:val="22"/>
          <w:szCs w:val="22"/>
        </w:rPr>
      </w:pPr>
      <w:bookmarkStart w:id="644" w:name="_Toc401842560"/>
      <w:bookmarkStart w:id="645" w:name="_Toc410119029"/>
      <w:bookmarkStart w:id="646" w:name="_Toc422488096"/>
      <w:bookmarkStart w:id="647" w:name="_Toc129601235"/>
      <w:bookmarkStart w:id="648" w:name="_Toc146231125"/>
      <w:r>
        <w:rPr>
          <w:i/>
          <w:sz w:val="22"/>
        </w:rPr>
        <w:lastRenderedPageBreak/>
        <w:t>Ocena</w:t>
      </w:r>
      <w:bookmarkEnd w:id="644"/>
      <w:bookmarkEnd w:id="645"/>
      <w:bookmarkEnd w:id="646"/>
      <w:bookmarkEnd w:id="647"/>
      <w:bookmarkEnd w:id="648"/>
    </w:p>
    <w:p w14:paraId="7DF370CF" w14:textId="788ED4E7" w:rsidR="00072C2A" w:rsidRDefault="00072C2A" w:rsidP="006317D6">
      <w:pPr>
        <w:rPr>
          <w:sz w:val="22"/>
          <w:szCs w:val="22"/>
        </w:rPr>
      </w:pPr>
      <w:r>
        <w:rPr>
          <w:color w:val="000000" w:themeColor="text1"/>
          <w:sz w:val="22"/>
        </w:rPr>
        <w:t>Potrjujemo, da so zneski v točki (a) Priloge 4 popolni in pravilni ter ustrezajo</w:t>
      </w:r>
      <w:r>
        <w:rPr>
          <w:sz w:val="22"/>
        </w:rPr>
        <w:t xml:space="preserve"> skupnemu neto znesku še nepotrjenih neporavnanih predplačil (kot so opredeljena v odstavku 7.7 Smernice št. 1), izplačanih upravičencem v okviru EKJS. </w:t>
      </w:r>
    </w:p>
    <w:p w14:paraId="7F3BA630" w14:textId="2D1AF3E1" w:rsidR="00B6138D" w:rsidRPr="00CE5D99" w:rsidRDefault="00072C2A" w:rsidP="00CE5D99">
      <w:pPr>
        <w:pStyle w:val="Text2"/>
        <w:spacing w:before="120"/>
        <w:ind w:left="709"/>
        <w:rPr>
          <w:i/>
          <w:sz w:val="22"/>
        </w:rPr>
      </w:pPr>
      <w:r>
        <w:rPr>
          <w:i/>
          <w:sz w:val="22"/>
        </w:rPr>
        <w:t>[V primeru neskladij med zneski, ki jih sporoči plačilna agencija, in ugotovitvami certifikacijskega organa navedite odstotek odklona med sporočenim zneskom in zneskom, ki bi moral biti sporočen, ter obrazložite razliko.</w:t>
      </w:r>
      <w:r>
        <w:rPr>
          <w:i/>
          <w:color w:val="000000"/>
          <w:sz w:val="22"/>
        </w:rPr>
        <w:t xml:space="preserve"> Če v primeru ukrepov v sektorju vina nepotrjeni zneski ne ustrezajo neuporabljenim zneskom, je treba neuporabljene zneske navesti in potrditi ločeno.</w:t>
      </w:r>
      <w:r>
        <w:rPr>
          <w:i/>
          <w:sz w:val="22"/>
        </w:rPr>
        <w:t>]</w:t>
      </w:r>
    </w:p>
    <w:p w14:paraId="2E637C58" w14:textId="77777777" w:rsidR="00072C2A" w:rsidRPr="00496D88" w:rsidRDefault="00072C2A" w:rsidP="00496D88">
      <w:pPr>
        <w:pStyle w:val="Naslov4"/>
        <w:tabs>
          <w:tab w:val="num" w:pos="1701"/>
        </w:tabs>
        <w:ind w:left="1701"/>
        <w:rPr>
          <w:i/>
          <w:sz w:val="22"/>
          <w:szCs w:val="22"/>
        </w:rPr>
      </w:pPr>
      <w:bookmarkStart w:id="649" w:name="_Toc401842561"/>
      <w:bookmarkStart w:id="650" w:name="_Toc410119030"/>
      <w:bookmarkStart w:id="651" w:name="_Toc129601236"/>
      <w:bookmarkStart w:id="652" w:name="_Toc146231126"/>
      <w:r>
        <w:rPr>
          <w:i/>
          <w:sz w:val="22"/>
        </w:rPr>
        <w:t>Priporočila</w:t>
      </w:r>
      <w:bookmarkEnd w:id="649"/>
      <w:bookmarkEnd w:id="650"/>
      <w:bookmarkEnd w:id="651"/>
      <w:bookmarkEnd w:id="652"/>
    </w:p>
    <w:p w14:paraId="32748552" w14:textId="77777777" w:rsidR="00F261D5" w:rsidRPr="004609DC" w:rsidRDefault="00F261D5" w:rsidP="006317D6">
      <w:bookmarkStart w:id="653" w:name="_Toc450965102"/>
      <w:bookmarkEnd w:id="634"/>
    </w:p>
    <w:p w14:paraId="3B2B7AC6" w14:textId="77777777" w:rsidR="00F61241" w:rsidRPr="00384208" w:rsidRDefault="00377715" w:rsidP="2C935A93">
      <w:pPr>
        <w:pStyle w:val="Naslov3"/>
        <w:tabs>
          <w:tab w:val="num" w:pos="709"/>
        </w:tabs>
        <w:ind w:left="709" w:hanging="709"/>
        <w:rPr>
          <w:b/>
          <w:bCs/>
          <w:i w:val="0"/>
          <w:iCs w:val="0"/>
        </w:rPr>
      </w:pPr>
      <w:bookmarkStart w:id="654" w:name="_Toc203466927"/>
      <w:bookmarkStart w:id="655" w:name="_Toc410119045"/>
      <w:bookmarkStart w:id="656" w:name="_Toc422488112"/>
      <w:bookmarkStart w:id="657" w:name="_Toc129601237"/>
      <w:bookmarkStart w:id="658" w:name="_Toc146231127"/>
      <w:r>
        <w:rPr>
          <w:b/>
          <w:i w:val="0"/>
        </w:rPr>
        <w:t>Pregled finančnih zgornjih mej</w:t>
      </w:r>
      <w:bookmarkEnd w:id="654"/>
      <w:bookmarkEnd w:id="655"/>
      <w:bookmarkEnd w:id="656"/>
      <w:bookmarkEnd w:id="657"/>
      <w:bookmarkEnd w:id="658"/>
    </w:p>
    <w:p w14:paraId="0E11CB8F" w14:textId="77777777" w:rsidR="00F261D5" w:rsidRPr="00496D88" w:rsidRDefault="00F261D5" w:rsidP="00496D88">
      <w:pPr>
        <w:pStyle w:val="Naslov4"/>
        <w:tabs>
          <w:tab w:val="num" w:pos="1701"/>
        </w:tabs>
        <w:ind w:left="1701"/>
        <w:rPr>
          <w:i/>
          <w:sz w:val="22"/>
          <w:szCs w:val="22"/>
        </w:rPr>
      </w:pPr>
      <w:bookmarkStart w:id="659" w:name="_Toc203466928"/>
      <w:bookmarkStart w:id="660" w:name="_Toc410119046"/>
      <w:bookmarkStart w:id="661" w:name="_Toc422488113"/>
      <w:bookmarkStart w:id="662" w:name="_Toc129601238"/>
      <w:bookmarkStart w:id="663" w:name="_Toc146231128"/>
      <w:r>
        <w:rPr>
          <w:i/>
          <w:sz w:val="22"/>
        </w:rPr>
        <w:t>Delo, ki ga je treba opraviti</w:t>
      </w:r>
      <w:bookmarkEnd w:id="659"/>
      <w:bookmarkEnd w:id="660"/>
      <w:bookmarkEnd w:id="661"/>
      <w:bookmarkEnd w:id="662"/>
      <w:bookmarkEnd w:id="663"/>
    </w:p>
    <w:p w14:paraId="5BBAE751" w14:textId="28AEEC2C" w:rsidR="00D16E25" w:rsidRDefault="00D16E25" w:rsidP="006317D6">
      <w:pPr>
        <w:rPr>
          <w:sz w:val="22"/>
          <w:szCs w:val="22"/>
        </w:rPr>
      </w:pPr>
      <w:r>
        <w:rPr>
          <w:sz w:val="22"/>
        </w:rPr>
        <w:t xml:space="preserve">Pregledali smo, ali se izvajajo ustrezni postopki za zagotovitev, da skupna plačila za posamezno proračunsko vrstico ne presegajo najvišjih finančnih zgornjih mej. Kot podlago za preverjanje finančnih zgornjih mej smo upoštevali odhodke, prijavljene v okviru EKJS. </w:t>
      </w:r>
    </w:p>
    <w:p w14:paraId="2C48FB5F" w14:textId="3611DCC2" w:rsidR="00F61241" w:rsidRPr="006317D6" w:rsidRDefault="00F261D5" w:rsidP="006317D6">
      <w:pPr>
        <w:rPr>
          <w:sz w:val="22"/>
          <w:szCs w:val="22"/>
        </w:rPr>
      </w:pPr>
      <w:r>
        <w:rPr>
          <w:i/>
          <w:sz w:val="22"/>
        </w:rPr>
        <w:t>[Kadar so ukrepi odvisni od kvantitativnih omejitev, naj bo to v smislu skupnih plačanih zneskov, proizvodnje ali upravičenih površin, preverite, da se izvajajo postopki za zagotovitev, da so skupna izplačila [za vse plačilne agencije v državi članici skupaj] še naprej znotraj teh kvantitativnih omejitev. To vključuje pregled na podlagi zgornjih mej iz Uredbe Sveta (ES) št. 1307/2013.</w:t>
      </w:r>
      <w:r>
        <w:rPr>
          <w:sz w:val="22"/>
        </w:rPr>
        <w:t xml:space="preserve">] </w:t>
      </w:r>
    </w:p>
    <w:p w14:paraId="06E04967" w14:textId="77777777" w:rsidR="00F261D5" w:rsidRPr="004609DC" w:rsidRDefault="00F261D5" w:rsidP="006317D6"/>
    <w:p w14:paraId="656C9862" w14:textId="77777777" w:rsidR="00F261D5" w:rsidRPr="00496D88" w:rsidRDefault="00F261D5" w:rsidP="00496D88">
      <w:pPr>
        <w:pStyle w:val="Naslov4"/>
        <w:tabs>
          <w:tab w:val="num" w:pos="1701"/>
        </w:tabs>
        <w:ind w:left="1701"/>
        <w:rPr>
          <w:i/>
          <w:sz w:val="22"/>
          <w:szCs w:val="22"/>
        </w:rPr>
      </w:pPr>
      <w:bookmarkStart w:id="664" w:name="_Toc410119047"/>
      <w:bookmarkStart w:id="665" w:name="_Toc422488114"/>
      <w:bookmarkStart w:id="666" w:name="_Toc129601239"/>
      <w:bookmarkStart w:id="667" w:name="_Toc146231129"/>
      <w:bookmarkStart w:id="668" w:name="_Toc203466929"/>
      <w:r>
        <w:rPr>
          <w:i/>
          <w:sz w:val="22"/>
        </w:rPr>
        <w:t>Sklep</w:t>
      </w:r>
      <w:bookmarkEnd w:id="664"/>
      <w:bookmarkEnd w:id="665"/>
      <w:bookmarkEnd w:id="666"/>
      <w:bookmarkEnd w:id="667"/>
    </w:p>
    <w:p w14:paraId="121EC8A3" w14:textId="77777777" w:rsidR="00D16E25" w:rsidRDefault="00D16E25" w:rsidP="006317D6">
      <w:pPr>
        <w:rPr>
          <w:sz w:val="22"/>
          <w:szCs w:val="22"/>
        </w:rPr>
      </w:pPr>
      <w:r>
        <w:rPr>
          <w:sz w:val="22"/>
        </w:rPr>
        <w:t xml:space="preserve">... </w:t>
      </w:r>
      <w:r>
        <w:rPr>
          <w:i/>
          <w:sz w:val="22"/>
        </w:rPr>
        <w:t>[ime institucije/enote]</w:t>
      </w:r>
      <w:r>
        <w:rPr>
          <w:sz w:val="22"/>
        </w:rPr>
        <w:t xml:space="preserve"> je odgovorna za spremljanje finančnih zgornjih mej. Za vsako shemo spremlja izvedena plačila in preveri skupne vrednosti glede na dovoljene omejitve. </w:t>
      </w:r>
    </w:p>
    <w:p w14:paraId="4203D14F" w14:textId="77777777" w:rsidR="00D16E25" w:rsidRDefault="00D16E25" w:rsidP="006317D6">
      <w:pPr>
        <w:rPr>
          <w:sz w:val="22"/>
          <w:szCs w:val="22"/>
        </w:rPr>
      </w:pPr>
      <w:r>
        <w:rPr>
          <w:sz w:val="22"/>
        </w:rPr>
        <w:t>[</w:t>
      </w:r>
      <w:r>
        <w:rPr>
          <w:i/>
          <w:sz w:val="22"/>
        </w:rPr>
        <w:t>Po potrebi:</w:t>
      </w:r>
      <w:r>
        <w:rPr>
          <w:sz w:val="22"/>
        </w:rPr>
        <w:t>] Za proračunsko leto 20XX so bile finančne zgornje meje presežene pri naslednjih proračunskih vrsticah:</w:t>
      </w:r>
    </w:p>
    <w:p w14:paraId="2781911A" w14:textId="77777777" w:rsidR="00D16E25" w:rsidRDefault="00D16E25" w:rsidP="007D3FF6">
      <w:pPr>
        <w:ind w:left="153"/>
        <w:rPr>
          <w:sz w:val="22"/>
          <w:szCs w:val="22"/>
        </w:rPr>
      </w:pPr>
      <w:r>
        <w:rPr>
          <w:sz w:val="22"/>
        </w:rPr>
        <w:t xml:space="preserve">... </w:t>
      </w:r>
      <w:r>
        <w:rPr>
          <w:i/>
          <w:sz w:val="22"/>
        </w:rPr>
        <w:t>[proračunska vrstica, zgornja meja, prekoračitev]</w:t>
      </w:r>
    </w:p>
    <w:p w14:paraId="30A85E46" w14:textId="77777777" w:rsidR="00D16E25" w:rsidRDefault="00D16E25" w:rsidP="007D3FF6">
      <w:pPr>
        <w:ind w:left="153"/>
        <w:rPr>
          <w:sz w:val="22"/>
          <w:szCs w:val="22"/>
        </w:rPr>
      </w:pPr>
      <w:r>
        <w:rPr>
          <w:sz w:val="22"/>
        </w:rPr>
        <w:t>…</w:t>
      </w:r>
    </w:p>
    <w:p w14:paraId="46357660" w14:textId="77777777" w:rsidR="00D16E25" w:rsidRDefault="00D16E25" w:rsidP="006317D6">
      <w:pPr>
        <w:rPr>
          <w:sz w:val="22"/>
          <w:szCs w:val="22"/>
        </w:rPr>
      </w:pPr>
      <w:r>
        <w:rPr>
          <w:sz w:val="22"/>
        </w:rPr>
        <w:t>Za prekoračitev finančnih zgornjih mej je Komisija ... [</w:t>
      </w:r>
      <w:r>
        <w:rPr>
          <w:i/>
          <w:sz w:val="22"/>
        </w:rPr>
        <w:t>datum</w:t>
      </w:r>
      <w:r>
        <w:rPr>
          <w:sz w:val="22"/>
        </w:rPr>
        <w:t>] uporabila zmanjšanje.</w:t>
      </w:r>
    </w:p>
    <w:p w14:paraId="0C0B1DA4" w14:textId="77777777" w:rsidR="00F261D5" w:rsidRPr="00496D88" w:rsidRDefault="00F261D5" w:rsidP="00496D88">
      <w:pPr>
        <w:pStyle w:val="Naslov4"/>
        <w:tabs>
          <w:tab w:val="num" w:pos="1701"/>
        </w:tabs>
        <w:ind w:left="1701"/>
        <w:rPr>
          <w:i/>
          <w:sz w:val="22"/>
          <w:szCs w:val="22"/>
        </w:rPr>
      </w:pPr>
      <w:bookmarkStart w:id="669" w:name="_Toc410119048"/>
      <w:bookmarkStart w:id="670" w:name="_Toc422488115"/>
      <w:bookmarkStart w:id="671" w:name="_Toc129601240"/>
      <w:bookmarkStart w:id="672" w:name="_Toc146231130"/>
      <w:r>
        <w:rPr>
          <w:i/>
          <w:sz w:val="22"/>
        </w:rPr>
        <w:t>Priporočila</w:t>
      </w:r>
      <w:bookmarkEnd w:id="668"/>
      <w:bookmarkEnd w:id="669"/>
      <w:bookmarkEnd w:id="670"/>
      <w:bookmarkEnd w:id="671"/>
      <w:bookmarkEnd w:id="672"/>
    </w:p>
    <w:p w14:paraId="217CCB1C" w14:textId="77777777" w:rsidR="00F261D5" w:rsidRDefault="00D16E25" w:rsidP="006075FE">
      <w:pPr>
        <w:rPr>
          <w:sz w:val="22"/>
          <w:szCs w:val="22"/>
        </w:rPr>
      </w:pPr>
      <w:bookmarkStart w:id="673" w:name="_Toc203466930"/>
      <w:r>
        <w:rPr>
          <w:sz w:val="22"/>
        </w:rPr>
        <w:t>[</w:t>
      </w:r>
      <w:r>
        <w:rPr>
          <w:i/>
          <w:sz w:val="22"/>
        </w:rPr>
        <w:t>Opišite ugotovitve ali navedite:</w:t>
      </w:r>
      <w:r>
        <w:rPr>
          <w:sz w:val="22"/>
        </w:rPr>
        <w:t xml:space="preserve"> Ni relevantno.]</w:t>
      </w:r>
      <w:bookmarkStart w:id="674" w:name="_Toc461616778"/>
      <w:bookmarkEnd w:id="673"/>
      <w:bookmarkEnd w:id="674"/>
    </w:p>
    <w:p w14:paraId="4B88C34B" w14:textId="3A80B480" w:rsidR="00112F0C" w:rsidRPr="00384208" w:rsidRDefault="00AD4A84" w:rsidP="2C935A93">
      <w:pPr>
        <w:pStyle w:val="Naslov3"/>
        <w:tabs>
          <w:tab w:val="num" w:pos="709"/>
        </w:tabs>
        <w:ind w:left="709" w:hanging="709"/>
        <w:rPr>
          <w:b/>
          <w:bCs/>
          <w:i w:val="0"/>
          <w:iCs w:val="0"/>
        </w:rPr>
      </w:pPr>
      <w:bookmarkStart w:id="675" w:name="_Toc129601241"/>
      <w:bookmarkStart w:id="676" w:name="_Toc146231131"/>
      <w:r>
        <w:rPr>
          <w:b/>
          <w:i w:val="0"/>
        </w:rPr>
        <w:lastRenderedPageBreak/>
        <w:t>Neupoštevanje plačilnih rokov</w:t>
      </w:r>
      <w:bookmarkEnd w:id="675"/>
      <w:bookmarkEnd w:id="676"/>
    </w:p>
    <w:p w14:paraId="58B8F115" w14:textId="58C93695" w:rsidR="00112F0C" w:rsidRPr="00496D88" w:rsidRDefault="00112F0C" w:rsidP="00496D88">
      <w:pPr>
        <w:pStyle w:val="Naslov4"/>
        <w:tabs>
          <w:tab w:val="num" w:pos="1701"/>
        </w:tabs>
        <w:ind w:left="1701"/>
        <w:rPr>
          <w:i/>
          <w:sz w:val="22"/>
          <w:szCs w:val="22"/>
        </w:rPr>
      </w:pPr>
      <w:bookmarkStart w:id="677" w:name="_Toc129601242"/>
      <w:bookmarkStart w:id="678" w:name="_Toc146231132"/>
      <w:r>
        <w:rPr>
          <w:i/>
          <w:sz w:val="22"/>
        </w:rPr>
        <w:t>Cilj</w:t>
      </w:r>
      <w:bookmarkEnd w:id="677"/>
      <w:bookmarkEnd w:id="678"/>
    </w:p>
    <w:p w14:paraId="4A058E7E" w14:textId="56A7C4AA" w:rsidR="002371E3" w:rsidRPr="00BA4BCC" w:rsidRDefault="00204028" w:rsidP="00112F0C">
      <w:pPr>
        <w:rPr>
          <w:i/>
          <w:sz w:val="22"/>
          <w:szCs w:val="22"/>
        </w:rPr>
      </w:pPr>
      <w:r>
        <w:rPr>
          <w:i/>
          <w:sz w:val="22"/>
        </w:rPr>
        <w:t>[Preveriti, ali plačilna agencija pravočasno obravnava zahtevke za plačila za EKJS ne-IAKS, zlasti ali interval med prejemom dokazil, potrebnih za izvedbo plačila, in izdajo plačilnega naloga ne presega zakonsko določenih rokov</w:t>
      </w:r>
      <w:r>
        <w:rPr>
          <w:rStyle w:val="Sprotnaopomba-sklic"/>
          <w:i/>
          <w:sz w:val="22"/>
          <w:szCs w:val="22"/>
        </w:rPr>
        <w:footnoteReference w:id="17"/>
      </w:r>
      <w:r>
        <w:rPr>
          <w:i/>
          <w:sz w:val="22"/>
        </w:rPr>
        <w:t xml:space="preserve">.] </w:t>
      </w:r>
    </w:p>
    <w:p w14:paraId="523845C6" w14:textId="1FFF65A1" w:rsidR="00112F0C" w:rsidRPr="008F5C46" w:rsidRDefault="008F5C46" w:rsidP="00112F0C">
      <w:pPr>
        <w:rPr>
          <w:sz w:val="22"/>
          <w:szCs w:val="22"/>
        </w:rPr>
      </w:pPr>
      <w:r>
        <w:rPr>
          <w:sz w:val="22"/>
        </w:rPr>
        <w:t>V skladu s členom 5(2) Uredbe (EU) št. 907/2014 in po potrebi istim členom Uredbe (EU) 2022/127 smo preverili</w:t>
      </w:r>
      <w:r>
        <w:rPr>
          <w:color w:val="000000" w:themeColor="text1"/>
          <w:sz w:val="22"/>
        </w:rPr>
        <w:t xml:space="preserve"> ustreznost postopkov in rezultat uskladitev, ki zagotavljajo</w:t>
      </w:r>
      <w:r>
        <w:rPr>
          <w:sz w:val="22"/>
        </w:rPr>
        <w:t xml:space="preserve">, da plačilna agencija ne preseže zakonsko določenih rokov, kot je omenjeno zgoraj, in če preseže zakonsko določene roke, da so odhodki, nastali po poteku rokov, enaki ali manjši od 5 % odhodkov, nastalih pred potekom rokov. V primeru, da odhodki, nastali po poteku rokov, presežejo 5-odstotni prag, smo analizirali finančne podatke o plačilih, opravljenih po roku (plačila na mesec), nad 5-odstotno rezervo in potrjujemo navedene podatke o plačilu. </w:t>
      </w:r>
    </w:p>
    <w:p w14:paraId="53D99A24" w14:textId="313935F4" w:rsidR="00112F0C" w:rsidRPr="00496D88" w:rsidRDefault="00112F0C" w:rsidP="00496D88">
      <w:pPr>
        <w:pStyle w:val="Naslov4"/>
        <w:tabs>
          <w:tab w:val="num" w:pos="1701"/>
        </w:tabs>
        <w:ind w:left="1701"/>
        <w:rPr>
          <w:i/>
          <w:sz w:val="22"/>
          <w:szCs w:val="22"/>
        </w:rPr>
      </w:pPr>
      <w:bookmarkStart w:id="679" w:name="_Toc129601243"/>
      <w:bookmarkStart w:id="680" w:name="_Toc146231133"/>
      <w:r>
        <w:rPr>
          <w:i/>
          <w:sz w:val="22"/>
        </w:rPr>
        <w:t>Delo, ki ga je treba opraviti</w:t>
      </w:r>
      <w:bookmarkEnd w:id="679"/>
      <w:bookmarkEnd w:id="680"/>
    </w:p>
    <w:p w14:paraId="5DFB2F6B" w14:textId="0C080DC8" w:rsidR="00112F0C" w:rsidRPr="00B47C2C" w:rsidRDefault="00B47C2C" w:rsidP="00112F0C">
      <w:pPr>
        <w:spacing w:after="0"/>
        <w:rPr>
          <w:i/>
          <w:sz w:val="22"/>
          <w:szCs w:val="22"/>
        </w:rPr>
      </w:pPr>
      <w:r>
        <w:rPr>
          <w:i/>
        </w:rPr>
        <w:t>[Oceniti, ali ima plačilna agencija ustrezne postopke za pravočasno obdelavo zahtevkov za plačila in zagotovitev, da zakonsko določeni roki med prejemom dokazil, potrebnih za izvedbo plačila, in izdajo plačilnega naloga niso preseženi.</w:t>
      </w:r>
      <w:r>
        <w:rPr>
          <w:sz w:val="22"/>
        </w:rPr>
        <w:t xml:space="preserve"> </w:t>
      </w:r>
    </w:p>
    <w:p w14:paraId="0856FBA2" w14:textId="2C0564D5" w:rsidR="00112F0C" w:rsidRPr="00B47C2C" w:rsidRDefault="00112F0C" w:rsidP="00112F0C">
      <w:pPr>
        <w:spacing w:after="0"/>
        <w:rPr>
          <w:i/>
          <w:sz w:val="22"/>
          <w:szCs w:val="22"/>
        </w:rPr>
      </w:pPr>
    </w:p>
    <w:p w14:paraId="0C002E93" w14:textId="1553B474" w:rsidR="00B47C2C" w:rsidRDefault="00B47C2C" w:rsidP="00112F0C">
      <w:pPr>
        <w:spacing w:after="0"/>
        <w:rPr>
          <w:i/>
          <w:sz w:val="22"/>
          <w:szCs w:val="22"/>
        </w:rPr>
      </w:pPr>
      <w:r>
        <w:rPr>
          <w:i/>
          <w:sz w:val="22"/>
        </w:rPr>
        <w:t>Preveriti s tabelami X, da interval med prejemom dokazil, potrebnih za plačilo, in izdajo plačilnega naloga ne presega zakonsko določenih rokov v skladu z različnimi sektorskimi uredbami</w:t>
      </w:r>
      <w:r>
        <w:rPr>
          <w:rStyle w:val="Sprotnaopomba-sklic"/>
          <w:i/>
          <w:sz w:val="22"/>
          <w:szCs w:val="22"/>
        </w:rPr>
        <w:footnoteReference w:id="18"/>
      </w:r>
      <w:r>
        <w:rPr>
          <w:i/>
          <w:sz w:val="22"/>
        </w:rPr>
        <w:t xml:space="preserve">. </w:t>
      </w:r>
    </w:p>
    <w:p w14:paraId="7E078422" w14:textId="473E87A1" w:rsidR="00B47C2C" w:rsidRDefault="00B47C2C" w:rsidP="00112F0C">
      <w:pPr>
        <w:spacing w:after="0"/>
        <w:rPr>
          <w:i/>
          <w:sz w:val="22"/>
          <w:szCs w:val="22"/>
        </w:rPr>
      </w:pPr>
    </w:p>
    <w:p w14:paraId="0164F82D" w14:textId="23EA86C4" w:rsidR="00112F0C" w:rsidRPr="00BA4BCC" w:rsidRDefault="00112F0C" w:rsidP="3A1CB09E">
      <w:pPr>
        <w:spacing w:after="0"/>
        <w:rPr>
          <w:sz w:val="22"/>
          <w:szCs w:val="22"/>
        </w:rPr>
      </w:pPr>
      <w:r>
        <w:rPr>
          <w:i/>
          <w:sz w:val="22"/>
        </w:rPr>
        <w:t>V skladu s pravili iz člena 5(2) Uredbe (EU) št. 907/2014 in po potrebi istega člena Uredbe (EU) 2022/127 izvesti analitične revizijske postopke za izračun finančnega vpliva, ki ga je treba spremljati, če odhodki, nastali po poteku rokov, presežejo 5-odstotni prag.]</w:t>
      </w:r>
    </w:p>
    <w:p w14:paraId="19919883" w14:textId="756BA8E8" w:rsidR="00112F0C" w:rsidRPr="009D169A" w:rsidRDefault="00112F0C" w:rsidP="00112F0C">
      <w:pPr>
        <w:rPr>
          <w:i/>
          <w:sz w:val="22"/>
          <w:szCs w:val="22"/>
        </w:rPr>
      </w:pPr>
    </w:p>
    <w:p w14:paraId="01949BFB" w14:textId="3A2FDBD1" w:rsidR="00112F0C" w:rsidRPr="00496D88" w:rsidRDefault="00112F0C" w:rsidP="00496D88">
      <w:pPr>
        <w:pStyle w:val="Naslov4"/>
        <w:tabs>
          <w:tab w:val="num" w:pos="1701"/>
        </w:tabs>
        <w:ind w:left="1701"/>
        <w:rPr>
          <w:i/>
          <w:sz w:val="22"/>
          <w:szCs w:val="22"/>
        </w:rPr>
      </w:pPr>
      <w:bookmarkStart w:id="681" w:name="_Toc129601244"/>
      <w:bookmarkStart w:id="682" w:name="_Toc146231134"/>
      <w:r>
        <w:rPr>
          <w:i/>
          <w:sz w:val="22"/>
        </w:rPr>
        <w:t>Ugotovitve</w:t>
      </w:r>
      <w:bookmarkEnd w:id="681"/>
      <w:bookmarkEnd w:id="682"/>
    </w:p>
    <w:p w14:paraId="3D30A89D" w14:textId="7B14BAB0" w:rsidR="00112F0C" w:rsidRPr="007D3FF6" w:rsidRDefault="00112F0C" w:rsidP="00112F0C">
      <w:pPr>
        <w:rPr>
          <w:i/>
        </w:rPr>
      </w:pPr>
      <w:r>
        <w:rPr>
          <w:i/>
        </w:rPr>
        <w:t>[</w:t>
      </w:r>
      <w:r>
        <w:rPr>
          <w:i/>
          <w:sz w:val="22"/>
        </w:rPr>
        <w:t>Poročilo o ugotovitvah in navedba posameznih elementov letne izjave.</w:t>
      </w:r>
      <w:r>
        <w:rPr>
          <w:i/>
        </w:rPr>
        <w:t>]</w:t>
      </w:r>
    </w:p>
    <w:p w14:paraId="0EC1689E" w14:textId="6E392E9A" w:rsidR="00112F0C" w:rsidRPr="00496D88" w:rsidRDefault="00112F0C" w:rsidP="00496D88">
      <w:pPr>
        <w:pStyle w:val="Naslov4"/>
        <w:tabs>
          <w:tab w:val="num" w:pos="1701"/>
        </w:tabs>
        <w:ind w:left="1701"/>
        <w:rPr>
          <w:i/>
          <w:sz w:val="22"/>
          <w:szCs w:val="22"/>
        </w:rPr>
      </w:pPr>
      <w:bookmarkStart w:id="683" w:name="_Toc129601245"/>
      <w:bookmarkStart w:id="684" w:name="_Toc146231135"/>
      <w:r>
        <w:rPr>
          <w:i/>
          <w:sz w:val="22"/>
        </w:rPr>
        <w:t>Sklep</w:t>
      </w:r>
      <w:bookmarkEnd w:id="683"/>
      <w:bookmarkEnd w:id="684"/>
    </w:p>
    <w:p w14:paraId="2CD72701" w14:textId="2FC14E14" w:rsidR="00112F0C" w:rsidRPr="008D3FC4" w:rsidRDefault="00112F0C" w:rsidP="3A1CB09E">
      <w:pPr>
        <w:rPr>
          <w:i/>
          <w:iCs/>
          <w:sz w:val="22"/>
          <w:szCs w:val="22"/>
        </w:rPr>
      </w:pPr>
      <w:r>
        <w:rPr>
          <w:i/>
          <w:sz w:val="22"/>
        </w:rPr>
        <w:t>[Ugotoviti, ali je znesek, ki se zahteva za povračilo, izveden v rokih, določenih s sektorsko uredbo, in če je treba uporabiti določbe člena 5(2) Uredbe (EU) št. 907/2014 in po potrebi istega člena Uredbe (EU) 2022/127, za potrditev dejanskih plačil, opravljenih po zakonskem roku, ki presegajo 5-odstotno rezervo na mesec, da bi se zagotovile ocene finančnega vpliva in opisala metodologija za njegov izračun.]</w:t>
      </w:r>
    </w:p>
    <w:p w14:paraId="55000E47" w14:textId="4F6EB8E8" w:rsidR="00112F0C" w:rsidRPr="006B7375" w:rsidRDefault="00112F0C" w:rsidP="00112F0C">
      <w:pPr>
        <w:pStyle w:val="Text3"/>
        <w:ind w:left="0"/>
      </w:pPr>
    </w:p>
    <w:p w14:paraId="7E30AD7B" w14:textId="032BF5A3" w:rsidR="00112F0C" w:rsidRPr="00496D88" w:rsidRDefault="00112F0C" w:rsidP="00496D88">
      <w:pPr>
        <w:pStyle w:val="Naslov4"/>
        <w:tabs>
          <w:tab w:val="num" w:pos="1701"/>
        </w:tabs>
        <w:ind w:left="1701"/>
        <w:rPr>
          <w:i/>
          <w:sz w:val="22"/>
          <w:szCs w:val="22"/>
        </w:rPr>
      </w:pPr>
      <w:bookmarkStart w:id="685" w:name="_Toc129601246"/>
      <w:bookmarkStart w:id="686" w:name="_Toc146231136"/>
      <w:r>
        <w:rPr>
          <w:i/>
          <w:sz w:val="22"/>
        </w:rPr>
        <w:t>Priporočila</w:t>
      </w:r>
      <w:bookmarkEnd w:id="685"/>
      <w:bookmarkEnd w:id="686"/>
    </w:p>
    <w:p w14:paraId="2C7C32E8" w14:textId="487B201E" w:rsidR="00112F0C" w:rsidRDefault="00112F0C" w:rsidP="006075FE">
      <w:pPr>
        <w:rPr>
          <w:sz w:val="22"/>
          <w:szCs w:val="22"/>
        </w:rPr>
      </w:pPr>
    </w:p>
    <w:p w14:paraId="617BCBF4" w14:textId="77777777" w:rsidR="006B7081" w:rsidRDefault="006B7081">
      <w:pPr>
        <w:spacing w:after="0"/>
        <w:jc w:val="left"/>
        <w:rPr>
          <w:b/>
          <w:bCs/>
          <w:szCs w:val="24"/>
        </w:rPr>
      </w:pPr>
      <w:r>
        <w:br w:type="page"/>
      </w:r>
    </w:p>
    <w:p w14:paraId="33B9C56D" w14:textId="574732FC" w:rsidR="0053082F" w:rsidRPr="00496D88" w:rsidRDefault="0053082F" w:rsidP="00496D88">
      <w:pPr>
        <w:pStyle w:val="Naslov2"/>
        <w:ind w:left="709" w:hanging="709"/>
        <w:rPr>
          <w:sz w:val="24"/>
          <w:szCs w:val="24"/>
        </w:rPr>
      </w:pPr>
      <w:bookmarkStart w:id="687" w:name="_Toc129601247"/>
      <w:bookmarkStart w:id="688" w:name="_Toc146231137"/>
      <w:r>
        <w:rPr>
          <w:sz w:val="24"/>
        </w:rPr>
        <w:lastRenderedPageBreak/>
        <w:t>Skupno ocenjevanje napak</w:t>
      </w:r>
      <w:bookmarkEnd w:id="687"/>
      <w:bookmarkEnd w:id="688"/>
      <w:r>
        <w:rPr>
          <w:sz w:val="24"/>
        </w:rPr>
        <w:t xml:space="preserve"> </w:t>
      </w:r>
    </w:p>
    <w:p w14:paraId="78D7A396" w14:textId="58E60E33" w:rsidR="0053082F" w:rsidRPr="005617A9" w:rsidRDefault="0053082F" w:rsidP="0053082F">
      <w:pPr>
        <w:spacing w:after="120"/>
        <w:ind w:left="720"/>
        <w:rPr>
          <w:i/>
          <w:sz w:val="22"/>
        </w:rPr>
      </w:pPr>
      <w:r>
        <w:rPr>
          <w:i/>
          <w:sz w:val="22"/>
        </w:rPr>
        <w:t>[Skupni finančni vpliv zaradi ugotovljenih napak v zvezi s ciljem št. 1 „obračuni“ je treba primerjati s pomembnostjo, ugotovljeno na ravni sklada, za oblikovanje splošnega sklepa o letnih obračunih v revizijskem mnenju. Certifikacijski organi morajo uporabiti spodnjo preglednico v Excelu.]</w:t>
      </w:r>
    </w:p>
    <w:p w14:paraId="03ABAC27" w14:textId="77777777" w:rsidR="005617A9" w:rsidRPr="00DE6B64" w:rsidRDefault="005617A9" w:rsidP="0053082F">
      <w:pPr>
        <w:spacing w:after="120"/>
        <w:ind w:left="720"/>
        <w:rPr>
          <w:sz w:val="22"/>
        </w:rPr>
      </w:pPr>
    </w:p>
    <w:p w14:paraId="2749BF98" w14:textId="77777777" w:rsidR="005617A9" w:rsidRPr="004609DC" w:rsidRDefault="005617A9" w:rsidP="00496D88">
      <w:pPr>
        <w:spacing w:after="0"/>
        <w:jc w:val="left"/>
        <w:rPr>
          <w:sz w:val="22"/>
        </w:rPr>
      </w:pPr>
    </w:p>
    <w:p w14:paraId="5347FEF6" w14:textId="77777777" w:rsidR="0053082F" w:rsidRPr="00496D88" w:rsidRDefault="0053082F" w:rsidP="00496D88">
      <w:pPr>
        <w:pStyle w:val="Naslov3"/>
        <w:tabs>
          <w:tab w:val="num" w:pos="709"/>
        </w:tabs>
        <w:ind w:left="709" w:hanging="709"/>
        <w:rPr>
          <w:b/>
          <w:i w:val="0"/>
        </w:rPr>
      </w:pPr>
      <w:bookmarkStart w:id="689" w:name="_Toc495006272"/>
      <w:bookmarkStart w:id="690" w:name="_Toc495006273"/>
      <w:bookmarkStart w:id="691" w:name="_Toc129601248"/>
      <w:bookmarkStart w:id="692" w:name="_Toc146231138"/>
      <w:bookmarkEnd w:id="689"/>
      <w:bookmarkEnd w:id="690"/>
      <w:r>
        <w:rPr>
          <w:b/>
          <w:i w:val="0"/>
        </w:rPr>
        <w:t>Podrobno ocenjevanje napak</w:t>
      </w:r>
      <w:bookmarkEnd w:id="691"/>
      <w:bookmarkEnd w:id="692"/>
    </w:p>
    <w:p w14:paraId="0C0D0DEB" w14:textId="77777777" w:rsidR="0053082F" w:rsidRPr="00496D88" w:rsidRDefault="0053082F" w:rsidP="00496D88">
      <w:pPr>
        <w:pStyle w:val="Naslov4"/>
        <w:tabs>
          <w:tab w:val="num" w:pos="1701"/>
        </w:tabs>
        <w:ind w:left="1701"/>
        <w:rPr>
          <w:i/>
          <w:sz w:val="22"/>
          <w:szCs w:val="22"/>
        </w:rPr>
      </w:pPr>
      <w:bookmarkStart w:id="693" w:name="_Toc129601249"/>
      <w:bookmarkStart w:id="694" w:name="_Toc146231139"/>
      <w:r>
        <w:rPr>
          <w:i/>
          <w:sz w:val="22"/>
        </w:rPr>
        <w:t>Ocenjevanje napak za odhodke iz poslovanja</w:t>
      </w:r>
      <w:bookmarkEnd w:id="693"/>
      <w:bookmarkEnd w:id="694"/>
      <w:r>
        <w:rPr>
          <w:i/>
          <w:sz w:val="22"/>
        </w:rPr>
        <w:t xml:space="preserve"> </w:t>
      </w:r>
    </w:p>
    <w:p w14:paraId="6BDBAF15" w14:textId="4A54B813" w:rsidR="00C82867" w:rsidRPr="00DE6B64" w:rsidRDefault="00C82867" w:rsidP="26A1EE34">
      <w:pPr>
        <w:rPr>
          <w:i/>
          <w:iCs/>
          <w:sz w:val="22"/>
          <w:szCs w:val="22"/>
        </w:rPr>
      </w:pPr>
      <w:r>
        <w:rPr>
          <w:i/>
          <w:sz w:val="22"/>
        </w:rPr>
        <w:t>[Če je certifikacijski organ opravil preizkuse za cilj št. 1 „Obračuni“ na ravni populacije (vključno z enotnim vzorcem za oba sklada), v spodnji preglednici navedite podrobnosti po populacijah. Upoštevajte, da mora biti sklep o cilju št. 1 na ravni sklada, zato navedite sklep tudi na ravni sklada.]</w:t>
      </w:r>
    </w:p>
    <w:p w14:paraId="65D8BA1A" w14:textId="77777777" w:rsidR="0053082F" w:rsidRPr="004609DC" w:rsidRDefault="0053082F" w:rsidP="006317D6">
      <w:pPr>
        <w:rPr>
          <w:sz w:val="22"/>
        </w:rPr>
      </w:pPr>
      <w:r>
        <w:rPr>
          <w:sz w:val="22"/>
        </w:rPr>
        <w:t>Naše ocenjevanje napak populacij iz statističnega vzorca je predstavljeno v nadaljevanju:</w:t>
      </w:r>
    </w:p>
    <w:p w14:paraId="466872DA" w14:textId="77777777" w:rsidR="0053082F" w:rsidRPr="004609DC" w:rsidRDefault="0053082F" w:rsidP="0053082F">
      <w:pPr>
        <w:ind w:left="748"/>
        <w:rPr>
          <w:sz w:val="22"/>
        </w:rPr>
      </w:pPr>
    </w:p>
    <w:bookmarkStart w:id="695" w:name="_MON_1566123327"/>
    <w:bookmarkEnd w:id="695"/>
    <w:p w14:paraId="300AF541" w14:textId="003EEF44" w:rsidR="009C0455" w:rsidRDefault="00F8364E" w:rsidP="006317D6">
      <w:pPr>
        <w:ind w:left="720"/>
        <w:jc w:val="center"/>
        <w:rPr>
          <w:sz w:val="22"/>
          <w:szCs w:val="22"/>
        </w:rPr>
      </w:pPr>
      <w:r>
        <w:rPr>
          <w:sz w:val="22"/>
        </w:rPr>
        <w:object w:dxaOrig="5969" w:dyaOrig="9276" w14:anchorId="4BE2E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465pt" o:ole="">
            <v:imagedata r:id="rId18" o:title=""/>
          </v:shape>
          <o:OLEObject Type="Embed" ProgID="Excel.Sheet.12" ShapeID="_x0000_i1025" DrawAspect="Content" ObjectID="_1764664306" r:id="rId19"/>
        </w:object>
      </w:r>
    </w:p>
    <w:p w14:paraId="2F6F9335" w14:textId="7E0ACC36" w:rsidR="0053082F" w:rsidRPr="000E2FC3" w:rsidRDefault="0053082F" w:rsidP="006317D6">
      <w:pPr>
        <w:rPr>
          <w:sz w:val="22"/>
          <w:szCs w:val="22"/>
        </w:rPr>
      </w:pPr>
      <w:r>
        <w:rPr>
          <w:sz w:val="22"/>
        </w:rPr>
        <w:t>Podrobnejša preglednica z vsemi preizkušenimi postavkami in odkritimi napakami, vključno z njihovo finančno vrednostjo, je priložena temu poročilu (glej Prilogo 3: Pregledani vzorec pri preizkušanju podatkov – EKJS ali oba sklada). Prilagamo tudi (v Prilogi 6: Uskladitev bruto zneska preizkušenih odhodkov z letno izjavo) povzetek proračunskih vrstic, usklajenih z bruto zneskom prijavljenih in preizkušenih odhodkov</w:t>
      </w:r>
      <w:r w:rsidR="00A52270">
        <w:rPr>
          <w:sz w:val="22"/>
        </w:rPr>
        <w:t xml:space="preserve"> </w:t>
      </w:r>
      <w:r>
        <w:rPr>
          <w:sz w:val="22"/>
        </w:rPr>
        <w:t>[</w:t>
      </w:r>
      <w:r>
        <w:rPr>
          <w:i/>
          <w:sz w:val="22"/>
        </w:rPr>
        <w:t>razdeljenih po EKJS in EKSRP</w:t>
      </w:r>
      <w:r>
        <w:rPr>
          <w:sz w:val="22"/>
        </w:rPr>
        <w:t>, če je to ustrezno].</w:t>
      </w:r>
    </w:p>
    <w:p w14:paraId="666F34DD" w14:textId="394FFC06" w:rsidR="00800C45" w:rsidRDefault="0053082F" w:rsidP="00900611">
      <w:pPr>
        <w:rPr>
          <w:sz w:val="22"/>
          <w:szCs w:val="22"/>
        </w:rPr>
      </w:pPr>
      <w:r>
        <w:rPr>
          <w:sz w:val="22"/>
        </w:rPr>
        <w:t>[</w:t>
      </w:r>
      <w:r>
        <w:rPr>
          <w:i/>
          <w:sz w:val="22"/>
        </w:rPr>
        <w:t>V primeru napak</w:t>
      </w:r>
      <w:r>
        <w:rPr>
          <w:sz w:val="22"/>
        </w:rPr>
        <w:t xml:space="preserve">] Splošni sklep – Menimo, da odkrite formalne napake nimajo finančnih posledic in se ne ponavljajo. Vsebinske napake so predvsem rezultat </w:t>
      </w:r>
      <w:r>
        <w:rPr>
          <w:i/>
          <w:sz w:val="22"/>
        </w:rPr>
        <w:t>[pojasnite]</w:t>
      </w:r>
      <w:r>
        <w:rPr>
          <w:sz w:val="22"/>
        </w:rPr>
        <w:t>. Te napake so podrobneje pojasnjene v poglavjih 3 in 4.</w:t>
      </w:r>
      <w:r>
        <w:rPr>
          <w:sz w:val="22"/>
        </w:rPr>
        <w:br w:type="page"/>
      </w:r>
    </w:p>
    <w:p w14:paraId="534BEF9B" w14:textId="77777777" w:rsidR="0053082F" w:rsidRPr="00C82867" w:rsidRDefault="0053082F" w:rsidP="006317D6">
      <w:pPr>
        <w:rPr>
          <w:sz w:val="22"/>
          <w:szCs w:val="22"/>
        </w:rPr>
      </w:pPr>
    </w:p>
    <w:p w14:paraId="2333E7AD" w14:textId="77777777" w:rsidR="0053082F" w:rsidRPr="00496D88" w:rsidRDefault="0053082F" w:rsidP="00496D88">
      <w:pPr>
        <w:pStyle w:val="Naslov4"/>
        <w:tabs>
          <w:tab w:val="num" w:pos="1701"/>
        </w:tabs>
        <w:ind w:left="1701"/>
        <w:rPr>
          <w:i/>
          <w:sz w:val="22"/>
          <w:szCs w:val="22"/>
        </w:rPr>
      </w:pPr>
      <w:bookmarkStart w:id="696" w:name="_Toc495006276"/>
      <w:bookmarkStart w:id="697" w:name="_Toc495006278"/>
      <w:bookmarkStart w:id="698" w:name="_Toc129601250"/>
      <w:bookmarkStart w:id="699" w:name="_Toc146231140"/>
      <w:bookmarkEnd w:id="696"/>
      <w:bookmarkEnd w:id="697"/>
      <w:r>
        <w:rPr>
          <w:i/>
          <w:sz w:val="22"/>
        </w:rPr>
        <w:t>Ocenjevanje napak za odhodke, ki ne nastanejo pri poslovanju: dolgovi, predplačila in varščine</w:t>
      </w:r>
      <w:bookmarkEnd w:id="698"/>
      <w:bookmarkEnd w:id="699"/>
    </w:p>
    <w:p w14:paraId="0282FCF3" w14:textId="314ECDD1" w:rsidR="0053082F" w:rsidRDefault="0053082F" w:rsidP="4A6D4908">
      <w:pPr>
        <w:rPr>
          <w:sz w:val="22"/>
          <w:szCs w:val="22"/>
        </w:rPr>
      </w:pPr>
      <w:r>
        <w:rPr>
          <w:sz w:val="22"/>
        </w:rPr>
        <w:t xml:space="preserve">Naše podrobno ocenjevanje napak glede dolgov je navedeno v spodnji preglednici. </w:t>
      </w:r>
    </w:p>
    <w:p w14:paraId="762EA0C2" w14:textId="18DDCB53" w:rsidR="0053082F" w:rsidRPr="00E86A82" w:rsidRDefault="0053082F" w:rsidP="00E86A82">
      <w:pPr>
        <w:ind w:left="720"/>
        <w:rPr>
          <w:i/>
          <w:sz w:val="22"/>
        </w:rPr>
      </w:pPr>
      <w:bookmarkStart w:id="700" w:name="_MON_1684062563"/>
      <w:bookmarkEnd w:id="700"/>
    </w:p>
    <w:p w14:paraId="75DA324E" w14:textId="6C8187CB" w:rsidR="00277D00" w:rsidRPr="005C23FF" w:rsidRDefault="0011448D" w:rsidP="24B7BF4B">
      <w:pPr>
        <w:ind w:firstLine="720"/>
      </w:pPr>
      <w:r w:rsidRPr="0011448D">
        <w:rPr>
          <w:noProof/>
        </w:rPr>
        <w:drawing>
          <wp:inline distT="0" distB="0" distL="0" distR="0" wp14:anchorId="407687AC" wp14:editId="7EF05466">
            <wp:extent cx="4986655" cy="23196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6655" cy="2319655"/>
                    </a:xfrm>
                    <a:prstGeom prst="rect">
                      <a:avLst/>
                    </a:prstGeom>
                    <a:noFill/>
                    <a:ln>
                      <a:noFill/>
                    </a:ln>
                  </pic:spPr>
                </pic:pic>
              </a:graphicData>
            </a:graphic>
          </wp:inline>
        </w:drawing>
      </w:r>
    </w:p>
    <w:p w14:paraId="4EC8C69B" w14:textId="68DEAE6E" w:rsidR="0053082F" w:rsidRPr="006317D6" w:rsidRDefault="0053082F" w:rsidP="006317D6">
      <w:pPr>
        <w:rPr>
          <w:sz w:val="22"/>
          <w:szCs w:val="22"/>
        </w:rPr>
      </w:pPr>
      <w:r>
        <w:rPr>
          <w:sz w:val="22"/>
        </w:rPr>
        <w:t>Podrobnejša preglednica z vsemi preverjenimi primeri in odkritimi napakami, vključno z njihovo finančno vrednostjo, je priložena temu poročilu (glej prilogi 9 in 9A: Pregledani vzorec pri preizkušanju podatkov – EKJS – preglednice iz prilog II in V in Prilogo 10: Pregledani vzorec pri preizkušanju podatkov – EKJS – preglednice iz Priloge III).</w:t>
      </w:r>
    </w:p>
    <w:p w14:paraId="07781449" w14:textId="77777777" w:rsidR="0053082F" w:rsidRPr="004609DC" w:rsidRDefault="0053082F" w:rsidP="0053082F">
      <w:pPr>
        <w:ind w:left="720"/>
        <w:rPr>
          <w:i/>
          <w:sz w:val="22"/>
        </w:rPr>
      </w:pPr>
    </w:p>
    <w:p w14:paraId="24AEDE2F" w14:textId="77777777" w:rsidR="0053082F" w:rsidRPr="004609DC" w:rsidRDefault="0053082F" w:rsidP="006317D6">
      <w:pPr>
        <w:rPr>
          <w:sz w:val="22"/>
          <w:szCs w:val="22"/>
        </w:rPr>
      </w:pPr>
      <w:r>
        <w:rPr>
          <w:sz w:val="22"/>
        </w:rPr>
        <w:t>Naše ocenjevanje napak glede predplačil in varščin je navedeno v nadaljevanju:</w:t>
      </w:r>
    </w:p>
    <w:bookmarkStart w:id="701" w:name="_MON_1566124205"/>
    <w:bookmarkEnd w:id="701"/>
    <w:p w14:paraId="638E6440" w14:textId="0FF34508" w:rsidR="0053082F" w:rsidRPr="004609DC" w:rsidRDefault="00612C4A" w:rsidP="0053082F">
      <w:pPr>
        <w:ind w:left="720"/>
        <w:rPr>
          <w:sz w:val="22"/>
          <w:szCs w:val="22"/>
        </w:rPr>
      </w:pPr>
      <w:r>
        <w:rPr>
          <w:sz w:val="22"/>
        </w:rPr>
        <w:object w:dxaOrig="7445" w:dyaOrig="4419" w14:anchorId="74D4E48D">
          <v:shape id="_x0000_i1026" type="#_x0000_t75" style="width:371.25pt;height:222pt" o:ole="">
            <v:imagedata r:id="rId21" o:title=""/>
          </v:shape>
          <o:OLEObject Type="Embed" ProgID="Excel.Sheet.12" ShapeID="_x0000_i1026" DrawAspect="Content" ObjectID="_1764664307" r:id="rId22"/>
        </w:object>
      </w:r>
    </w:p>
    <w:p w14:paraId="68A8C769" w14:textId="77777777" w:rsidR="0053082F" w:rsidRPr="006317D6" w:rsidRDefault="0053082F" w:rsidP="006317D6">
      <w:pPr>
        <w:rPr>
          <w:sz w:val="22"/>
          <w:szCs w:val="22"/>
        </w:rPr>
      </w:pPr>
      <w:r>
        <w:rPr>
          <w:sz w:val="22"/>
        </w:rPr>
        <w:t>Podrobnejša preglednica z vsemi preizkušenimi primeri in odkritimi napakami, vključno z njihovo finančno vrednostjo, je priložena temu poročilu (glej Prilogo 11:</w:t>
      </w:r>
      <w:r>
        <w:tab/>
      </w:r>
      <w:r>
        <w:rPr>
          <w:sz w:val="22"/>
        </w:rPr>
        <w:t>Pregledani vzorec pri preizkušanju podatkov – EKJS – predplačila in varščine).</w:t>
      </w:r>
    </w:p>
    <w:p w14:paraId="2DF6F105" w14:textId="77777777" w:rsidR="0053082F" w:rsidRPr="006B23D3" w:rsidRDefault="0053082F" w:rsidP="006317D6">
      <w:pPr>
        <w:rPr>
          <w:sz w:val="22"/>
          <w:szCs w:val="22"/>
        </w:rPr>
      </w:pPr>
      <w:r>
        <w:rPr>
          <w:i/>
          <w:sz w:val="22"/>
        </w:rPr>
        <w:lastRenderedPageBreak/>
        <w:t>[V primeru napak]</w:t>
      </w:r>
      <w:r>
        <w:rPr>
          <w:sz w:val="22"/>
        </w:rPr>
        <w:t xml:space="preserve"> Splošni sklep – Menimo, da odkrite formalne napake nimajo finančnih posledic. Te napake so podrobneje pojasnjene v poglavju 5.</w:t>
      </w:r>
    </w:p>
    <w:p w14:paraId="7589198A" w14:textId="77777777" w:rsidR="0053082F" w:rsidRPr="004609DC" w:rsidRDefault="0053082F" w:rsidP="0053082F">
      <w:pPr>
        <w:spacing w:after="120"/>
        <w:ind w:left="720"/>
        <w:rPr>
          <w:sz w:val="22"/>
        </w:rPr>
      </w:pPr>
    </w:p>
    <w:p w14:paraId="27A5C356" w14:textId="77777777" w:rsidR="00320392" w:rsidRPr="00496D88" w:rsidRDefault="003A6F12" w:rsidP="00496D88">
      <w:pPr>
        <w:pStyle w:val="Naslov2"/>
        <w:ind w:left="709" w:hanging="709"/>
        <w:rPr>
          <w:sz w:val="24"/>
          <w:szCs w:val="24"/>
        </w:rPr>
      </w:pPr>
      <w:bookmarkStart w:id="702" w:name="_Toc129601251"/>
      <w:bookmarkStart w:id="703" w:name="_Toc146231141"/>
      <w:r>
        <w:rPr>
          <w:sz w:val="24"/>
        </w:rPr>
        <w:t>Splošne sklepne ugotovitve</w:t>
      </w:r>
      <w:bookmarkEnd w:id="702"/>
      <w:bookmarkEnd w:id="703"/>
    </w:p>
    <w:p w14:paraId="1D438BFE" w14:textId="77777777" w:rsidR="00320392" w:rsidRPr="00496D88" w:rsidRDefault="00320392" w:rsidP="00496D88">
      <w:pPr>
        <w:pStyle w:val="Naslov3"/>
        <w:tabs>
          <w:tab w:val="num" w:pos="709"/>
        </w:tabs>
        <w:ind w:left="709" w:hanging="709"/>
        <w:rPr>
          <w:b/>
          <w:i w:val="0"/>
        </w:rPr>
      </w:pPr>
      <w:bookmarkStart w:id="704" w:name="_Toc129601252"/>
      <w:bookmarkStart w:id="705" w:name="_Toc146231142"/>
      <w:r>
        <w:rPr>
          <w:b/>
          <w:i w:val="0"/>
        </w:rPr>
        <w:t>Narava ugotovitev</w:t>
      </w:r>
      <w:bookmarkEnd w:id="704"/>
      <w:bookmarkEnd w:id="705"/>
    </w:p>
    <w:p w14:paraId="435E4945" w14:textId="77777777" w:rsidR="00320392" w:rsidRPr="004609DC" w:rsidRDefault="00320392" w:rsidP="006317D6">
      <w:pPr>
        <w:rPr>
          <w:sz w:val="22"/>
        </w:rPr>
      </w:pPr>
      <w:r>
        <w:rPr>
          <w:sz w:val="22"/>
        </w:rPr>
        <w:t>Pri delu smo prišli do številnih ugotovitev, ki so prispevale k različnim priporočilom. Vsaki ugotovitvi je bila pripisana stopnja pomembnosti v skladu z naslednjimi stopnjami:</w:t>
      </w:r>
    </w:p>
    <w:p w14:paraId="132DA62C" w14:textId="47EB91D5" w:rsidR="00320392" w:rsidRPr="004609DC" w:rsidRDefault="00612C4A" w:rsidP="00320392">
      <w:pPr>
        <w:spacing w:after="120"/>
        <w:ind w:left="748"/>
        <w:rPr>
          <w:sz w:val="22"/>
          <w:szCs w:val="22"/>
        </w:rPr>
      </w:pPr>
      <w:r>
        <w:rPr>
          <w:b/>
          <w:sz w:val="22"/>
        </w:rPr>
        <w:t>A</w:t>
      </w:r>
      <w:r w:rsidR="00320392">
        <w:rPr>
          <w:b/>
          <w:sz w:val="22"/>
        </w:rPr>
        <w:t>kreditacijska</w:t>
      </w:r>
      <w:r w:rsidR="00320392">
        <w:rPr>
          <w:sz w:val="22"/>
        </w:rPr>
        <w:t xml:space="preserve"> vprašanja:</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320392" w:rsidRPr="004609DC" w14:paraId="05CD3E8E" w14:textId="77777777" w:rsidTr="001225AD">
        <w:tc>
          <w:tcPr>
            <w:tcW w:w="2551" w:type="dxa"/>
          </w:tcPr>
          <w:p w14:paraId="594CB21C" w14:textId="3E803FA1" w:rsidR="00320392" w:rsidRPr="004609DC" w:rsidRDefault="00320392" w:rsidP="001225AD">
            <w:pPr>
              <w:spacing w:after="120"/>
              <w:ind w:left="33"/>
              <w:rPr>
                <w:sz w:val="22"/>
              </w:rPr>
            </w:pPr>
            <w:r>
              <w:rPr>
                <w:sz w:val="22"/>
              </w:rPr>
              <w:t xml:space="preserve">– </w:t>
            </w:r>
            <w:r w:rsidR="00612C4A">
              <w:rPr>
                <w:sz w:val="22"/>
              </w:rPr>
              <w:t>z</w:t>
            </w:r>
            <w:r>
              <w:rPr>
                <w:sz w:val="22"/>
              </w:rPr>
              <w:t>elo pomembne ugotovitve</w:t>
            </w:r>
          </w:p>
        </w:tc>
        <w:tc>
          <w:tcPr>
            <w:tcW w:w="5749" w:type="dxa"/>
          </w:tcPr>
          <w:p w14:paraId="6E59CAFD" w14:textId="77777777" w:rsidR="00320392" w:rsidRPr="004609DC" w:rsidRDefault="00320392" w:rsidP="00492D78">
            <w:pPr>
              <w:spacing w:after="120"/>
              <w:rPr>
                <w:sz w:val="22"/>
              </w:rPr>
            </w:pPr>
            <w:r>
              <w:rPr>
                <w:sz w:val="22"/>
              </w:rPr>
              <w:t>Zadeve, ki zahtevajo takojšnjo pozornost pristojnega organa in vodje plačilne agencije ter ustrezajo stopnji (1) v akreditacijski matriki (glej Smernico št. 1 o akreditaciji).</w:t>
            </w:r>
          </w:p>
        </w:tc>
      </w:tr>
      <w:tr w:rsidR="00320392" w:rsidRPr="00F212CB" w14:paraId="76257F3F" w14:textId="77777777" w:rsidTr="001225AD">
        <w:tc>
          <w:tcPr>
            <w:tcW w:w="2551" w:type="dxa"/>
          </w:tcPr>
          <w:p w14:paraId="2DE57DC4" w14:textId="3543636C" w:rsidR="00320392" w:rsidRPr="00F212CB" w:rsidRDefault="00320392" w:rsidP="001225AD">
            <w:pPr>
              <w:spacing w:after="120"/>
              <w:ind w:left="33"/>
              <w:rPr>
                <w:sz w:val="22"/>
              </w:rPr>
            </w:pPr>
            <w:r>
              <w:rPr>
                <w:sz w:val="22"/>
              </w:rPr>
              <w:t xml:space="preserve">– </w:t>
            </w:r>
            <w:r w:rsidR="00612C4A">
              <w:rPr>
                <w:sz w:val="22"/>
              </w:rPr>
              <w:t>s</w:t>
            </w:r>
            <w:r>
              <w:rPr>
                <w:sz w:val="22"/>
              </w:rPr>
              <w:t>rednje pomembne ugotovitve</w:t>
            </w:r>
          </w:p>
        </w:tc>
        <w:tc>
          <w:tcPr>
            <w:tcW w:w="5749" w:type="dxa"/>
          </w:tcPr>
          <w:p w14:paraId="58169A2C" w14:textId="77777777" w:rsidR="00320392" w:rsidRPr="00F212CB" w:rsidRDefault="00320392" w:rsidP="001225AD">
            <w:pPr>
              <w:spacing w:after="120"/>
              <w:rPr>
                <w:sz w:val="22"/>
              </w:rPr>
            </w:pPr>
            <w:r>
              <w:rPr>
                <w:sz w:val="22"/>
              </w:rPr>
              <w:t>Zadeve, ki se nanašajo na splošno okolje kontroliranja in zahtevajo takojšnjo pozornost na višji ravni v plačilni agenciji in pristojnem organu ter ustrezajo stopnji (2) v akreditacijski matriki.</w:t>
            </w:r>
          </w:p>
        </w:tc>
      </w:tr>
      <w:tr w:rsidR="00320392" w:rsidRPr="00F212CB" w14:paraId="3CE8B0EF" w14:textId="77777777" w:rsidTr="001225AD">
        <w:tc>
          <w:tcPr>
            <w:tcW w:w="2551" w:type="dxa"/>
          </w:tcPr>
          <w:p w14:paraId="178F77FE" w14:textId="33B801A7" w:rsidR="00320392" w:rsidRPr="00F212CB" w:rsidRDefault="00320392" w:rsidP="001225AD">
            <w:pPr>
              <w:spacing w:after="120"/>
              <w:ind w:left="33"/>
              <w:rPr>
                <w:sz w:val="22"/>
              </w:rPr>
            </w:pPr>
            <w:r>
              <w:rPr>
                <w:sz w:val="22"/>
              </w:rPr>
              <w:t xml:space="preserve">– </w:t>
            </w:r>
            <w:r w:rsidR="00612C4A">
              <w:rPr>
                <w:sz w:val="22"/>
              </w:rPr>
              <w:t>m</w:t>
            </w:r>
            <w:r>
              <w:rPr>
                <w:sz w:val="22"/>
              </w:rPr>
              <w:t>anj pomembne ugotovitve</w:t>
            </w:r>
          </w:p>
        </w:tc>
        <w:tc>
          <w:tcPr>
            <w:tcW w:w="5749" w:type="dxa"/>
          </w:tcPr>
          <w:p w14:paraId="75FB1886" w14:textId="77777777" w:rsidR="00320392" w:rsidRPr="00F212CB" w:rsidRDefault="00320392" w:rsidP="001225AD">
            <w:pPr>
              <w:spacing w:after="120"/>
              <w:rPr>
                <w:sz w:val="22"/>
              </w:rPr>
            </w:pPr>
            <w:r>
              <w:rPr>
                <w:sz w:val="22"/>
              </w:rPr>
              <w:t>Izpostavljene so manjše težave, ki zahtevajo pozornost na ustrezni ravni v plačilni agenciji in ustrezajo stopnji (3) v akreditacijski matriki.</w:t>
            </w:r>
          </w:p>
        </w:tc>
      </w:tr>
    </w:tbl>
    <w:p w14:paraId="45D89C29" w14:textId="77777777" w:rsidR="00320392" w:rsidRPr="00F212CB" w:rsidRDefault="003E4603" w:rsidP="00320392">
      <w:pPr>
        <w:spacing w:after="120"/>
        <w:ind w:left="748"/>
        <w:rPr>
          <w:sz w:val="22"/>
          <w:szCs w:val="22"/>
        </w:rPr>
      </w:pPr>
      <w:r>
        <w:rPr>
          <w:sz w:val="22"/>
        </w:rPr>
        <w:t xml:space="preserve">Vprašanja glede </w:t>
      </w:r>
      <w:r>
        <w:rPr>
          <w:b/>
          <w:sz w:val="22"/>
        </w:rPr>
        <w:t>letnih obračunov</w:t>
      </w:r>
      <w:r>
        <w:rPr>
          <w:sz w:val="22"/>
        </w:rPr>
        <w:t>:</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3E4603" w:rsidRPr="00F212CB" w14:paraId="205154FA" w14:textId="77777777" w:rsidTr="007819AA">
        <w:tc>
          <w:tcPr>
            <w:tcW w:w="2551" w:type="dxa"/>
          </w:tcPr>
          <w:p w14:paraId="21EBBAD8" w14:textId="31B25358" w:rsidR="003E4603" w:rsidRPr="00F212CB" w:rsidRDefault="003E4603" w:rsidP="007819AA">
            <w:pPr>
              <w:spacing w:after="120"/>
              <w:ind w:left="33"/>
              <w:rPr>
                <w:sz w:val="22"/>
              </w:rPr>
            </w:pPr>
            <w:r>
              <w:rPr>
                <w:sz w:val="22"/>
              </w:rPr>
              <w:t xml:space="preserve">– </w:t>
            </w:r>
            <w:r w:rsidR="00612C4A">
              <w:rPr>
                <w:sz w:val="22"/>
              </w:rPr>
              <w:t>z</w:t>
            </w:r>
            <w:r>
              <w:rPr>
                <w:sz w:val="22"/>
              </w:rPr>
              <w:t>elo pomembne ugotovitve</w:t>
            </w:r>
          </w:p>
        </w:tc>
        <w:tc>
          <w:tcPr>
            <w:tcW w:w="5749" w:type="dxa"/>
          </w:tcPr>
          <w:p w14:paraId="6B6BC429" w14:textId="77777777" w:rsidR="003E4603" w:rsidRPr="00F212CB" w:rsidRDefault="003E4603">
            <w:pPr>
              <w:spacing w:after="120"/>
              <w:rPr>
                <w:sz w:val="22"/>
              </w:rPr>
            </w:pPr>
            <w:r>
              <w:rPr>
                <w:sz w:val="22"/>
              </w:rPr>
              <w:t>Zadeve, ki zahtevajo takojšnjo pozornost pristojnega organa in vodje plačilne agencije.</w:t>
            </w:r>
          </w:p>
        </w:tc>
      </w:tr>
      <w:tr w:rsidR="003E4603" w:rsidRPr="00F212CB" w14:paraId="6B954615" w14:textId="77777777" w:rsidTr="007819AA">
        <w:tc>
          <w:tcPr>
            <w:tcW w:w="2551" w:type="dxa"/>
          </w:tcPr>
          <w:p w14:paraId="6B35CCDD" w14:textId="6727EA90" w:rsidR="003E4603" w:rsidRPr="00F212CB" w:rsidRDefault="003E4603" w:rsidP="007819AA">
            <w:pPr>
              <w:spacing w:after="120"/>
              <w:ind w:left="33"/>
              <w:rPr>
                <w:sz w:val="22"/>
              </w:rPr>
            </w:pPr>
            <w:r>
              <w:rPr>
                <w:sz w:val="22"/>
              </w:rPr>
              <w:t xml:space="preserve">– </w:t>
            </w:r>
            <w:r w:rsidR="00612C4A">
              <w:rPr>
                <w:sz w:val="22"/>
              </w:rPr>
              <w:t>s</w:t>
            </w:r>
            <w:r>
              <w:rPr>
                <w:sz w:val="22"/>
              </w:rPr>
              <w:t>rednje pomembne ugotovitve</w:t>
            </w:r>
          </w:p>
        </w:tc>
        <w:tc>
          <w:tcPr>
            <w:tcW w:w="5749" w:type="dxa"/>
          </w:tcPr>
          <w:p w14:paraId="0A013685" w14:textId="77777777" w:rsidR="003E4603" w:rsidRPr="00F212CB" w:rsidRDefault="003E4603">
            <w:pPr>
              <w:spacing w:after="120"/>
              <w:rPr>
                <w:sz w:val="22"/>
              </w:rPr>
            </w:pPr>
            <w:r>
              <w:rPr>
                <w:sz w:val="22"/>
              </w:rPr>
              <w:t>Zadeve, ki se nanašajo na splošno okolje kontroliranja in zahtevajo takojšnjo pozornost na višji ravni v plačilni agenciji in pristojnem organu.</w:t>
            </w:r>
          </w:p>
        </w:tc>
      </w:tr>
      <w:tr w:rsidR="003E4603" w:rsidRPr="00F212CB" w14:paraId="374F2357" w14:textId="77777777" w:rsidTr="007819AA">
        <w:tc>
          <w:tcPr>
            <w:tcW w:w="2551" w:type="dxa"/>
          </w:tcPr>
          <w:p w14:paraId="58AE958E" w14:textId="22AA6FAF" w:rsidR="003E4603" w:rsidRPr="00F212CB" w:rsidRDefault="003E4603" w:rsidP="007819AA">
            <w:pPr>
              <w:spacing w:after="120"/>
              <w:ind w:left="33"/>
              <w:rPr>
                <w:sz w:val="22"/>
              </w:rPr>
            </w:pPr>
            <w:r>
              <w:rPr>
                <w:sz w:val="22"/>
              </w:rPr>
              <w:t xml:space="preserve">– </w:t>
            </w:r>
            <w:r w:rsidR="00612C4A">
              <w:rPr>
                <w:sz w:val="22"/>
              </w:rPr>
              <w:t>m</w:t>
            </w:r>
            <w:r>
              <w:rPr>
                <w:sz w:val="22"/>
              </w:rPr>
              <w:t>anj pomembne ugotovitve</w:t>
            </w:r>
          </w:p>
        </w:tc>
        <w:tc>
          <w:tcPr>
            <w:tcW w:w="5749" w:type="dxa"/>
          </w:tcPr>
          <w:p w14:paraId="3CAC413A" w14:textId="77777777" w:rsidR="003E4603" w:rsidRPr="00F212CB" w:rsidRDefault="003E4603">
            <w:pPr>
              <w:spacing w:after="120"/>
              <w:rPr>
                <w:sz w:val="22"/>
              </w:rPr>
            </w:pPr>
            <w:r>
              <w:rPr>
                <w:sz w:val="22"/>
              </w:rPr>
              <w:t>Izpostavljene so manjše težave, ki zahtevajo pozornost na ustrezni ravni v plačilni agenciji.</w:t>
            </w:r>
          </w:p>
        </w:tc>
      </w:tr>
    </w:tbl>
    <w:p w14:paraId="720B8F34" w14:textId="77777777" w:rsidR="003E4603" w:rsidRPr="00F212CB" w:rsidRDefault="003E4603" w:rsidP="00320392">
      <w:pPr>
        <w:spacing w:after="120"/>
        <w:ind w:left="748"/>
        <w:rPr>
          <w:sz w:val="22"/>
          <w:szCs w:val="22"/>
        </w:rPr>
      </w:pPr>
    </w:p>
    <w:p w14:paraId="4081AC7C" w14:textId="77777777" w:rsidR="003E4603" w:rsidRPr="00F212CB" w:rsidRDefault="003E4603" w:rsidP="00320392">
      <w:pPr>
        <w:spacing w:after="120"/>
        <w:ind w:left="748"/>
        <w:rPr>
          <w:sz w:val="22"/>
          <w:szCs w:val="22"/>
        </w:rPr>
      </w:pPr>
      <w:r>
        <w:rPr>
          <w:sz w:val="22"/>
        </w:rPr>
        <w:t xml:space="preserve">Vprašanje glede </w:t>
      </w:r>
      <w:r>
        <w:rPr>
          <w:b/>
          <w:sz w:val="22"/>
        </w:rPr>
        <w:t>sistema notranjih kontrol</w:t>
      </w:r>
      <w:r>
        <w:rPr>
          <w:sz w:val="22"/>
        </w:rPr>
        <w:t>:</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3E4603" w:rsidRPr="00F212CB" w14:paraId="3BF3126B" w14:textId="77777777" w:rsidTr="003E4603">
        <w:tc>
          <w:tcPr>
            <w:tcW w:w="2551" w:type="dxa"/>
            <w:tcBorders>
              <w:top w:val="nil"/>
              <w:left w:val="nil"/>
              <w:bottom w:val="nil"/>
              <w:right w:val="nil"/>
            </w:tcBorders>
          </w:tcPr>
          <w:p w14:paraId="49C2EEC8" w14:textId="1BF711F8" w:rsidR="003E4603" w:rsidRPr="00F212CB" w:rsidRDefault="003E4603" w:rsidP="007819AA">
            <w:pPr>
              <w:spacing w:after="120"/>
              <w:ind w:left="33"/>
              <w:rPr>
                <w:sz w:val="22"/>
              </w:rPr>
            </w:pPr>
            <w:r>
              <w:rPr>
                <w:sz w:val="22"/>
              </w:rPr>
              <w:t xml:space="preserve">– </w:t>
            </w:r>
            <w:r w:rsidR="00612C4A">
              <w:rPr>
                <w:sz w:val="22"/>
              </w:rPr>
              <w:t>z</w:t>
            </w:r>
            <w:r>
              <w:rPr>
                <w:sz w:val="22"/>
              </w:rPr>
              <w:t>elo pomembne ugotovitve</w:t>
            </w:r>
          </w:p>
        </w:tc>
        <w:tc>
          <w:tcPr>
            <w:tcW w:w="5749" w:type="dxa"/>
            <w:tcBorders>
              <w:top w:val="nil"/>
              <w:left w:val="nil"/>
              <w:bottom w:val="nil"/>
              <w:right w:val="nil"/>
            </w:tcBorders>
          </w:tcPr>
          <w:p w14:paraId="564F5169" w14:textId="77777777" w:rsidR="003E4603" w:rsidRPr="00F212CB" w:rsidRDefault="003E4603">
            <w:pPr>
              <w:spacing w:after="120"/>
              <w:ind w:left="33"/>
              <w:rPr>
                <w:sz w:val="22"/>
              </w:rPr>
            </w:pPr>
            <w:r>
              <w:rPr>
                <w:sz w:val="22"/>
              </w:rPr>
              <w:t>Zadeve, ki zahtevajo takojšnjo pozornost pristojnega organa in vodje plačilne agencije.</w:t>
            </w:r>
          </w:p>
        </w:tc>
      </w:tr>
      <w:tr w:rsidR="003E4603" w:rsidRPr="00F212CB" w14:paraId="495DB45E" w14:textId="77777777" w:rsidTr="003E4603">
        <w:tc>
          <w:tcPr>
            <w:tcW w:w="2551" w:type="dxa"/>
            <w:tcBorders>
              <w:top w:val="nil"/>
              <w:left w:val="nil"/>
              <w:bottom w:val="nil"/>
              <w:right w:val="nil"/>
            </w:tcBorders>
          </w:tcPr>
          <w:p w14:paraId="77167493" w14:textId="6F1B8EC2" w:rsidR="003E4603" w:rsidRPr="00F212CB" w:rsidRDefault="003E4603" w:rsidP="007819AA">
            <w:pPr>
              <w:spacing w:after="120"/>
              <w:ind w:left="33"/>
              <w:rPr>
                <w:sz w:val="22"/>
              </w:rPr>
            </w:pPr>
            <w:r>
              <w:rPr>
                <w:sz w:val="22"/>
              </w:rPr>
              <w:t xml:space="preserve">– </w:t>
            </w:r>
            <w:r w:rsidR="00612C4A">
              <w:rPr>
                <w:sz w:val="22"/>
              </w:rPr>
              <w:t>s</w:t>
            </w:r>
            <w:r>
              <w:rPr>
                <w:sz w:val="22"/>
              </w:rPr>
              <w:t>rednje pomembne ugotovitve</w:t>
            </w:r>
          </w:p>
        </w:tc>
        <w:tc>
          <w:tcPr>
            <w:tcW w:w="5749" w:type="dxa"/>
            <w:tcBorders>
              <w:top w:val="nil"/>
              <w:left w:val="nil"/>
              <w:bottom w:val="nil"/>
              <w:right w:val="nil"/>
            </w:tcBorders>
          </w:tcPr>
          <w:p w14:paraId="33832636" w14:textId="77777777" w:rsidR="003E4603" w:rsidRPr="00F212CB" w:rsidRDefault="003E4603">
            <w:pPr>
              <w:spacing w:after="120"/>
              <w:ind w:left="33"/>
              <w:rPr>
                <w:sz w:val="22"/>
              </w:rPr>
            </w:pPr>
            <w:r>
              <w:rPr>
                <w:sz w:val="22"/>
              </w:rPr>
              <w:t>Zadeve, ki se nanašajo na splošno okolje kontroliranja in zahtevajo takojšnjo pozornost na višji ravni v plačilni agenciji in pristojnem organu.</w:t>
            </w:r>
          </w:p>
        </w:tc>
      </w:tr>
      <w:tr w:rsidR="003E4603" w:rsidRPr="004609DC" w14:paraId="63E602E0" w14:textId="77777777" w:rsidTr="003E4603">
        <w:tc>
          <w:tcPr>
            <w:tcW w:w="2551" w:type="dxa"/>
            <w:tcBorders>
              <w:top w:val="nil"/>
              <w:left w:val="nil"/>
              <w:bottom w:val="nil"/>
              <w:right w:val="nil"/>
            </w:tcBorders>
          </w:tcPr>
          <w:p w14:paraId="2ADD5051" w14:textId="3ED8E9DB" w:rsidR="003E4603" w:rsidRPr="00F212CB" w:rsidRDefault="003E4603" w:rsidP="007819AA">
            <w:pPr>
              <w:spacing w:after="120"/>
              <w:ind w:left="33"/>
              <w:rPr>
                <w:sz w:val="22"/>
              </w:rPr>
            </w:pPr>
            <w:r>
              <w:rPr>
                <w:sz w:val="22"/>
              </w:rPr>
              <w:t xml:space="preserve">– </w:t>
            </w:r>
            <w:r w:rsidR="00612C4A">
              <w:rPr>
                <w:sz w:val="22"/>
              </w:rPr>
              <w:t>m</w:t>
            </w:r>
            <w:r>
              <w:rPr>
                <w:sz w:val="22"/>
              </w:rPr>
              <w:t>anj pomembne ugotovitve</w:t>
            </w:r>
          </w:p>
        </w:tc>
        <w:tc>
          <w:tcPr>
            <w:tcW w:w="5749" w:type="dxa"/>
            <w:tcBorders>
              <w:top w:val="nil"/>
              <w:left w:val="nil"/>
              <w:bottom w:val="nil"/>
              <w:right w:val="nil"/>
            </w:tcBorders>
          </w:tcPr>
          <w:p w14:paraId="075F08EC" w14:textId="77777777" w:rsidR="003E4603" w:rsidRPr="00F212CB" w:rsidRDefault="003E4603">
            <w:pPr>
              <w:spacing w:after="120"/>
              <w:ind w:left="33"/>
              <w:rPr>
                <w:sz w:val="22"/>
              </w:rPr>
            </w:pPr>
            <w:r>
              <w:rPr>
                <w:sz w:val="22"/>
              </w:rPr>
              <w:t>Izpostavljene so manjše težave, ki zahtevajo pozornost na ustrezni ravni v plačilni agenciji.</w:t>
            </w:r>
          </w:p>
        </w:tc>
      </w:tr>
    </w:tbl>
    <w:p w14:paraId="0A092D9C" w14:textId="77777777" w:rsidR="00320392" w:rsidRDefault="00320392" w:rsidP="00320392">
      <w:pPr>
        <w:pStyle w:val="Text2"/>
        <w:spacing w:after="120"/>
        <w:ind w:left="720"/>
      </w:pPr>
    </w:p>
    <w:p w14:paraId="1D27722C" w14:textId="77777777" w:rsidR="00320392" w:rsidRPr="000312D7" w:rsidRDefault="00320392" w:rsidP="006317D6">
      <w:pPr>
        <w:rPr>
          <w:sz w:val="22"/>
          <w:szCs w:val="22"/>
        </w:rPr>
      </w:pPr>
      <w:r>
        <w:rPr>
          <w:sz w:val="22"/>
        </w:rPr>
        <w:t>Priporočila glede manj pomembnih ugotovitev (načeloma) niso vključena v to poročilo, temveč so ločeno sporočena vodstvu plačilne agencije v našem dopisu s priporočili. Komisiji je na zahtevo na voljo seznam manj pomembnih priporočil.</w:t>
      </w:r>
    </w:p>
    <w:p w14:paraId="66166D75" w14:textId="3A7E94A8" w:rsidR="00702A6C" w:rsidRDefault="00702A6C" w:rsidP="2C935A93">
      <w:pPr>
        <w:spacing w:after="0"/>
        <w:jc w:val="left"/>
        <w:rPr>
          <w:b/>
          <w:bCs/>
          <w:sz w:val="22"/>
          <w:szCs w:val="22"/>
        </w:rPr>
        <w:sectPr w:rsidR="00702A6C" w:rsidSect="0092558E">
          <w:pgSz w:w="11906" w:h="16838"/>
          <w:pgMar w:top="1021" w:right="1701" w:bottom="1021" w:left="1588" w:header="601" w:footer="1077" w:gutter="0"/>
          <w:cols w:space="720"/>
          <w:titlePg/>
          <w:docGrid w:linePitch="326"/>
        </w:sectPr>
      </w:pPr>
      <w:bookmarkStart w:id="706" w:name="_Toc450965044"/>
      <w:bookmarkStart w:id="707" w:name="_Toc410118932"/>
      <w:bookmarkStart w:id="708" w:name="_Toc422487999"/>
      <w:bookmarkStart w:id="709" w:name="_Toc450965049"/>
      <w:r>
        <w:br w:type="page"/>
      </w:r>
    </w:p>
    <w:p w14:paraId="0D53B3D1" w14:textId="77777777" w:rsidR="00320392" w:rsidRPr="00496D88" w:rsidRDefault="22137946" w:rsidP="00496D88">
      <w:pPr>
        <w:pStyle w:val="Naslov3"/>
        <w:tabs>
          <w:tab w:val="num" w:pos="709"/>
        </w:tabs>
        <w:ind w:left="709" w:hanging="709"/>
        <w:rPr>
          <w:b/>
          <w:i w:val="0"/>
        </w:rPr>
      </w:pPr>
      <w:bookmarkStart w:id="710" w:name="_Toc129601253"/>
      <w:bookmarkStart w:id="711" w:name="_Toc146231143"/>
      <w:r>
        <w:rPr>
          <w:b/>
          <w:i w:val="0"/>
        </w:rPr>
        <w:lastRenderedPageBreak/>
        <w:t>Zelo pomembne ugotovitve</w:t>
      </w:r>
      <w:bookmarkEnd w:id="706"/>
      <w:bookmarkEnd w:id="707"/>
      <w:bookmarkEnd w:id="708"/>
      <w:bookmarkEnd w:id="710"/>
      <w:bookmarkEnd w:id="711"/>
    </w:p>
    <w:p w14:paraId="5F260462" w14:textId="77777777" w:rsidR="00320392" w:rsidRPr="004609DC" w:rsidRDefault="00320392" w:rsidP="006317D6">
      <w:pPr>
        <w:rPr>
          <w:sz w:val="22"/>
        </w:rPr>
      </w:pPr>
      <w:r>
        <w:rPr>
          <w:i/>
          <w:sz w:val="22"/>
        </w:rPr>
        <w:t>[Po potrebi:]</w:t>
      </w:r>
      <w:r>
        <w:rPr>
          <w:sz w:val="22"/>
        </w:rPr>
        <w:t xml:space="preserve"> Opredelili smo več zadev, ki so bile podlaga za zelo pomembna priporočila, povzeta v spodnjih preglednicah. </w:t>
      </w:r>
    </w:p>
    <w:p w14:paraId="50830AED" w14:textId="77777777" w:rsidR="00320392" w:rsidRPr="004609DC" w:rsidRDefault="00320392" w:rsidP="00320392">
      <w:pPr>
        <w:ind w:left="748"/>
        <w:rPr>
          <w:i/>
          <w:sz w:val="22"/>
          <w:szCs w:val="22"/>
        </w:rPr>
      </w:pPr>
      <w:r>
        <w:rPr>
          <w:i/>
          <w:sz w:val="22"/>
        </w:rPr>
        <w:t>[Upoštevajte, da mora biti zelo pomembna ugotovitev glede akreditacijskih vprašanj povezana s stopnjo 1 („ne deluje“) v matričnih preglednicah. Izjeme tega pravila se lahko odobrijo le v zelo posebnih okoliščinah, pri čemer jih je treba ustrezno utemeljiti in pojasniti.]</w:t>
      </w:r>
    </w:p>
    <w:p w14:paraId="4E471272" w14:textId="77777777" w:rsidR="00320392" w:rsidRPr="004609DC" w:rsidRDefault="00320392" w:rsidP="006317D6">
      <w:pPr>
        <w:rPr>
          <w:sz w:val="22"/>
        </w:rPr>
      </w:pPr>
      <w:r>
        <w:rPr>
          <w:sz w:val="22"/>
        </w:rPr>
        <w:t>Ugotovljene so bile naslednje zelo pomembne ugotovitve glede akreditacijskih vprašanj / vprašanj glede sistema notranjih kontrol: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320392" w:rsidRPr="004609DC" w14:paraId="796A6CE8" w14:textId="77777777" w:rsidTr="003913DD">
        <w:trPr>
          <w:cantSplit/>
          <w:tblHeader/>
        </w:trPr>
        <w:tc>
          <w:tcPr>
            <w:tcW w:w="1341" w:type="pct"/>
            <w:shd w:val="clear" w:color="auto" w:fill="auto"/>
          </w:tcPr>
          <w:p w14:paraId="179B6BEB" w14:textId="77777777" w:rsidR="00320392" w:rsidRPr="004609DC" w:rsidRDefault="00320392" w:rsidP="001225AD">
            <w:pPr>
              <w:spacing w:before="60" w:after="60"/>
              <w:rPr>
                <w:b/>
                <w:sz w:val="22"/>
              </w:rPr>
            </w:pPr>
            <w:r>
              <w:rPr>
                <w:b/>
                <w:sz w:val="22"/>
              </w:rPr>
              <w:t>Ugotovitev</w:t>
            </w:r>
          </w:p>
        </w:tc>
        <w:tc>
          <w:tcPr>
            <w:tcW w:w="480" w:type="pct"/>
            <w:shd w:val="clear" w:color="auto" w:fill="auto"/>
          </w:tcPr>
          <w:p w14:paraId="4087DB4E" w14:textId="77777777" w:rsidR="00320392" w:rsidRPr="004609DC" w:rsidRDefault="00320392" w:rsidP="001225AD">
            <w:pPr>
              <w:spacing w:before="60" w:after="60"/>
              <w:rPr>
                <w:b/>
                <w:sz w:val="22"/>
              </w:rPr>
            </w:pPr>
            <w:r>
              <w:rPr>
                <w:b/>
                <w:sz w:val="22"/>
              </w:rPr>
              <w:t>Oddelek</w:t>
            </w:r>
          </w:p>
        </w:tc>
        <w:tc>
          <w:tcPr>
            <w:tcW w:w="1164" w:type="pct"/>
            <w:shd w:val="clear" w:color="auto" w:fill="auto"/>
          </w:tcPr>
          <w:p w14:paraId="36F51D5F" w14:textId="77777777" w:rsidR="00320392" w:rsidRPr="004609DC" w:rsidRDefault="00320392" w:rsidP="001225AD">
            <w:pPr>
              <w:spacing w:before="60" w:after="60"/>
              <w:rPr>
                <w:b/>
                <w:sz w:val="22"/>
              </w:rPr>
            </w:pPr>
            <w:r>
              <w:rPr>
                <w:b/>
                <w:sz w:val="22"/>
              </w:rPr>
              <w:t>Priporočilo</w:t>
            </w:r>
          </w:p>
        </w:tc>
        <w:tc>
          <w:tcPr>
            <w:tcW w:w="1164" w:type="pct"/>
            <w:shd w:val="clear" w:color="auto" w:fill="auto"/>
          </w:tcPr>
          <w:p w14:paraId="74749DC6" w14:textId="77777777" w:rsidR="00320392" w:rsidRPr="004609DC" w:rsidRDefault="00320392" w:rsidP="001225AD">
            <w:pPr>
              <w:spacing w:before="60" w:after="60"/>
              <w:rPr>
                <w:b/>
                <w:sz w:val="22"/>
              </w:rPr>
            </w:pPr>
            <w:r>
              <w:rPr>
                <w:b/>
                <w:sz w:val="22"/>
              </w:rPr>
              <w:t>Odgovor plačilne agencije</w:t>
            </w:r>
          </w:p>
        </w:tc>
        <w:tc>
          <w:tcPr>
            <w:tcW w:w="851" w:type="pct"/>
            <w:shd w:val="clear" w:color="auto" w:fill="auto"/>
          </w:tcPr>
          <w:p w14:paraId="38D5B415" w14:textId="77777777" w:rsidR="00320392" w:rsidRPr="004609DC" w:rsidRDefault="00320392" w:rsidP="001225AD">
            <w:pPr>
              <w:spacing w:before="60" w:after="60"/>
              <w:rPr>
                <w:b/>
                <w:sz w:val="22"/>
              </w:rPr>
            </w:pPr>
            <w:r>
              <w:rPr>
                <w:b/>
                <w:sz w:val="22"/>
              </w:rPr>
              <w:t>Ocena odgovora plačilne agencije s strani certifikacijskega organa</w:t>
            </w:r>
          </w:p>
        </w:tc>
      </w:tr>
      <w:tr w:rsidR="00320392" w:rsidRPr="004609DC" w14:paraId="0A3F5D93" w14:textId="77777777" w:rsidTr="003913DD">
        <w:trPr>
          <w:cantSplit/>
        </w:trPr>
        <w:tc>
          <w:tcPr>
            <w:tcW w:w="1341" w:type="pct"/>
          </w:tcPr>
          <w:p w14:paraId="02E0F3F9" w14:textId="229040BD" w:rsidR="00320392" w:rsidRPr="004609DC" w:rsidRDefault="00320392" w:rsidP="26A1EE34">
            <w:pPr>
              <w:spacing w:before="60" w:after="60"/>
              <w:rPr>
                <w:sz w:val="22"/>
                <w:szCs w:val="22"/>
              </w:rPr>
            </w:pPr>
            <w:r>
              <w:rPr>
                <w:sz w:val="22"/>
              </w:rPr>
              <w:t>[Informacije v tem oddelku bodo povzete iz poglavja 3.]</w:t>
            </w:r>
          </w:p>
        </w:tc>
        <w:tc>
          <w:tcPr>
            <w:tcW w:w="480" w:type="pct"/>
          </w:tcPr>
          <w:p w14:paraId="55B2F8A4" w14:textId="6296C365" w:rsidR="00320392" w:rsidRPr="004609DC" w:rsidRDefault="4EC9C7C7" w:rsidP="26A1EE34">
            <w:pPr>
              <w:spacing w:before="60" w:after="60"/>
              <w:rPr>
                <w:sz w:val="22"/>
                <w:szCs w:val="22"/>
              </w:rPr>
            </w:pPr>
            <w:r>
              <w:rPr>
                <w:sz w:val="22"/>
              </w:rPr>
              <w:t>[Informacije v tem oddelku bodo povzete iz poglavja 3.]</w:t>
            </w:r>
          </w:p>
          <w:p w14:paraId="0AFC5C52" w14:textId="4D27B0AE" w:rsidR="00320392" w:rsidRPr="004609DC" w:rsidRDefault="00320392" w:rsidP="26A1EE34">
            <w:pPr>
              <w:spacing w:before="60" w:after="60"/>
              <w:rPr>
                <w:sz w:val="22"/>
                <w:szCs w:val="22"/>
              </w:rPr>
            </w:pPr>
          </w:p>
        </w:tc>
        <w:tc>
          <w:tcPr>
            <w:tcW w:w="1164" w:type="pct"/>
          </w:tcPr>
          <w:p w14:paraId="426251E5" w14:textId="131065C2" w:rsidR="00320392" w:rsidRPr="004609DC" w:rsidRDefault="00320392" w:rsidP="26A1EE34">
            <w:pPr>
              <w:spacing w:before="60" w:after="60"/>
              <w:rPr>
                <w:sz w:val="22"/>
                <w:szCs w:val="22"/>
              </w:rPr>
            </w:pPr>
            <w:r>
              <w:rPr>
                <w:sz w:val="22"/>
              </w:rPr>
              <w:t>[Informacije v tem oddelku bodo povzete iz poglavja 3.]</w:t>
            </w:r>
          </w:p>
          <w:p w14:paraId="0E6E6680" w14:textId="0D6B4A41" w:rsidR="00320392" w:rsidRPr="004609DC" w:rsidRDefault="00320392" w:rsidP="26A1EE34">
            <w:pPr>
              <w:spacing w:before="60" w:after="60"/>
              <w:rPr>
                <w:sz w:val="22"/>
                <w:szCs w:val="22"/>
              </w:rPr>
            </w:pPr>
          </w:p>
        </w:tc>
        <w:tc>
          <w:tcPr>
            <w:tcW w:w="1164" w:type="pct"/>
          </w:tcPr>
          <w:p w14:paraId="3C5EE327" w14:textId="77777777" w:rsidR="00320392" w:rsidRPr="004609DC" w:rsidRDefault="00320392" w:rsidP="001225AD">
            <w:pPr>
              <w:spacing w:before="60" w:after="60"/>
              <w:rPr>
                <w:sz w:val="22"/>
              </w:rPr>
            </w:pPr>
          </w:p>
        </w:tc>
        <w:tc>
          <w:tcPr>
            <w:tcW w:w="851" w:type="pct"/>
          </w:tcPr>
          <w:p w14:paraId="1F3D35A2" w14:textId="1A02400C" w:rsidR="00320392" w:rsidRPr="004609DC" w:rsidRDefault="36CA3DB7" w:rsidP="26A1EE34">
            <w:pPr>
              <w:spacing w:before="60" w:after="60"/>
              <w:rPr>
                <w:sz w:val="22"/>
                <w:szCs w:val="22"/>
              </w:rPr>
            </w:pPr>
            <w:r>
              <w:rPr>
                <w:sz w:val="22"/>
              </w:rPr>
              <w:t>[Navedite končno oceno certifikacijskega organa.]</w:t>
            </w:r>
          </w:p>
        </w:tc>
      </w:tr>
    </w:tbl>
    <w:p w14:paraId="3BF57C16" w14:textId="77777777" w:rsidR="00800C45" w:rsidRDefault="00800C45" w:rsidP="006317D6">
      <w:pPr>
        <w:rPr>
          <w:sz w:val="22"/>
        </w:rPr>
      </w:pPr>
    </w:p>
    <w:p w14:paraId="53A62DDC" w14:textId="77777777" w:rsidR="00800C45" w:rsidRDefault="00800C45">
      <w:pPr>
        <w:spacing w:after="0"/>
        <w:jc w:val="left"/>
        <w:rPr>
          <w:sz w:val="22"/>
        </w:rPr>
      </w:pPr>
      <w:r>
        <w:br w:type="page"/>
      </w:r>
    </w:p>
    <w:p w14:paraId="293A30E8" w14:textId="77777777" w:rsidR="00365051" w:rsidRDefault="00365051" w:rsidP="006317D6">
      <w:pPr>
        <w:rPr>
          <w:sz w:val="22"/>
        </w:rPr>
      </w:pPr>
    </w:p>
    <w:p w14:paraId="387301E8" w14:textId="77777777" w:rsidR="00320392" w:rsidRDefault="00320392" w:rsidP="006317D6">
      <w:pPr>
        <w:rPr>
          <w:sz w:val="22"/>
        </w:rPr>
      </w:pPr>
      <w:r>
        <w:rPr>
          <w:sz w:val="22"/>
        </w:rPr>
        <w:t>Ugotovljene so bile naslednje zelo pomembne ugotovitve o vprašanjih glede obračunov: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320392" w:rsidRPr="004609DC" w14:paraId="566D4018" w14:textId="77777777" w:rsidTr="003913DD">
        <w:trPr>
          <w:cantSplit/>
          <w:tblHeader/>
        </w:trPr>
        <w:tc>
          <w:tcPr>
            <w:tcW w:w="1341" w:type="pct"/>
            <w:shd w:val="clear" w:color="auto" w:fill="auto"/>
          </w:tcPr>
          <w:p w14:paraId="2F1D0204" w14:textId="77777777" w:rsidR="00320392" w:rsidRPr="004609DC" w:rsidRDefault="00320392" w:rsidP="001225AD">
            <w:pPr>
              <w:spacing w:before="60" w:after="60"/>
              <w:rPr>
                <w:b/>
                <w:sz w:val="22"/>
              </w:rPr>
            </w:pPr>
            <w:r>
              <w:rPr>
                <w:b/>
                <w:sz w:val="22"/>
              </w:rPr>
              <w:t>Ugotovitev</w:t>
            </w:r>
          </w:p>
        </w:tc>
        <w:tc>
          <w:tcPr>
            <w:tcW w:w="480" w:type="pct"/>
            <w:shd w:val="clear" w:color="auto" w:fill="auto"/>
          </w:tcPr>
          <w:p w14:paraId="06E31A0A" w14:textId="77777777" w:rsidR="00320392" w:rsidRPr="004609DC" w:rsidRDefault="00320392" w:rsidP="001225AD">
            <w:pPr>
              <w:spacing w:before="60" w:after="60"/>
              <w:rPr>
                <w:b/>
                <w:sz w:val="22"/>
              </w:rPr>
            </w:pPr>
            <w:r>
              <w:rPr>
                <w:b/>
                <w:sz w:val="22"/>
              </w:rPr>
              <w:t>Oddelek</w:t>
            </w:r>
          </w:p>
        </w:tc>
        <w:tc>
          <w:tcPr>
            <w:tcW w:w="1164" w:type="pct"/>
            <w:shd w:val="clear" w:color="auto" w:fill="auto"/>
          </w:tcPr>
          <w:p w14:paraId="516AA927" w14:textId="77777777" w:rsidR="00320392" w:rsidRPr="004609DC" w:rsidRDefault="00320392" w:rsidP="001225AD">
            <w:pPr>
              <w:spacing w:before="60" w:after="60"/>
              <w:rPr>
                <w:b/>
                <w:sz w:val="22"/>
              </w:rPr>
            </w:pPr>
            <w:r>
              <w:rPr>
                <w:b/>
                <w:sz w:val="22"/>
              </w:rPr>
              <w:t>Priporočilo</w:t>
            </w:r>
          </w:p>
        </w:tc>
        <w:tc>
          <w:tcPr>
            <w:tcW w:w="1164" w:type="pct"/>
            <w:shd w:val="clear" w:color="auto" w:fill="auto"/>
          </w:tcPr>
          <w:p w14:paraId="03E82DDD" w14:textId="77777777" w:rsidR="00320392" w:rsidRPr="004609DC" w:rsidRDefault="00320392" w:rsidP="001225AD">
            <w:pPr>
              <w:spacing w:before="60" w:after="60"/>
              <w:rPr>
                <w:b/>
                <w:sz w:val="22"/>
              </w:rPr>
            </w:pPr>
            <w:r>
              <w:rPr>
                <w:b/>
                <w:sz w:val="22"/>
              </w:rPr>
              <w:t>Odgovor plačilne agencije</w:t>
            </w:r>
          </w:p>
        </w:tc>
        <w:tc>
          <w:tcPr>
            <w:tcW w:w="851" w:type="pct"/>
            <w:shd w:val="clear" w:color="auto" w:fill="auto"/>
          </w:tcPr>
          <w:p w14:paraId="7D3431F3" w14:textId="77777777" w:rsidR="00320392" w:rsidRPr="004609DC" w:rsidRDefault="00320392" w:rsidP="001225AD">
            <w:pPr>
              <w:spacing w:before="60" w:after="60"/>
              <w:rPr>
                <w:b/>
                <w:sz w:val="22"/>
              </w:rPr>
            </w:pPr>
            <w:r>
              <w:rPr>
                <w:b/>
                <w:sz w:val="22"/>
              </w:rPr>
              <w:t>Ocena odgovora plačilne agencije s strani certifikacijskega organa</w:t>
            </w:r>
          </w:p>
        </w:tc>
      </w:tr>
      <w:tr w:rsidR="00320392" w:rsidRPr="004609DC" w14:paraId="0B973AD6" w14:textId="77777777" w:rsidTr="003913DD">
        <w:trPr>
          <w:cantSplit/>
        </w:trPr>
        <w:tc>
          <w:tcPr>
            <w:tcW w:w="1341" w:type="pct"/>
          </w:tcPr>
          <w:p w14:paraId="28E55FA1" w14:textId="771C87CF" w:rsidR="00320392" w:rsidRPr="004609DC" w:rsidRDefault="00320392" w:rsidP="0099614F">
            <w:r>
              <w:t>[Informacije v tem oddelku bodo povzete iz poglavja 4.]</w:t>
            </w:r>
          </w:p>
          <w:p w14:paraId="3840CCA2" w14:textId="2D4B3F2A" w:rsidR="00320392" w:rsidRPr="004609DC" w:rsidRDefault="00320392" w:rsidP="0099614F"/>
        </w:tc>
        <w:tc>
          <w:tcPr>
            <w:tcW w:w="480" w:type="pct"/>
          </w:tcPr>
          <w:p w14:paraId="5F10C91B" w14:textId="331FF36C" w:rsidR="00320392" w:rsidRPr="004609DC" w:rsidRDefault="25FD2C6F" w:rsidP="0099614F">
            <w:r>
              <w:t>[Informacije v tem oddelku bodo povzete iz poglavja 4.]</w:t>
            </w:r>
          </w:p>
          <w:p w14:paraId="28F73C9E" w14:textId="0DCFB98E" w:rsidR="00320392" w:rsidRPr="004609DC" w:rsidRDefault="00320392" w:rsidP="0099614F"/>
        </w:tc>
        <w:tc>
          <w:tcPr>
            <w:tcW w:w="1164" w:type="pct"/>
          </w:tcPr>
          <w:p w14:paraId="277E0C72" w14:textId="1C930337" w:rsidR="00320392" w:rsidRPr="004609DC" w:rsidRDefault="00320392" w:rsidP="0099614F">
            <w:r>
              <w:t>[Informacije v tem oddelku bodo povzete iz poglavja 4.]</w:t>
            </w:r>
          </w:p>
          <w:p w14:paraId="2FDD441A" w14:textId="16BAB20C" w:rsidR="00320392" w:rsidRPr="004609DC" w:rsidRDefault="00320392" w:rsidP="0099614F"/>
        </w:tc>
        <w:tc>
          <w:tcPr>
            <w:tcW w:w="1164" w:type="pct"/>
          </w:tcPr>
          <w:p w14:paraId="568A76F4" w14:textId="1F330855" w:rsidR="00320392" w:rsidRPr="004609DC" w:rsidRDefault="00FF3977" w:rsidP="0099614F">
            <w:r>
              <w:t>Pripravite povzetek odgovora plačilne agencije.</w:t>
            </w:r>
          </w:p>
        </w:tc>
        <w:tc>
          <w:tcPr>
            <w:tcW w:w="851" w:type="pct"/>
          </w:tcPr>
          <w:p w14:paraId="2512FF5F" w14:textId="1A02400C" w:rsidR="00320392" w:rsidRPr="004609DC" w:rsidRDefault="5E453717" w:rsidP="0099614F">
            <w:r>
              <w:t>[Navedite končno oceno certifikacijskega organa.]</w:t>
            </w:r>
          </w:p>
          <w:p w14:paraId="190262DB" w14:textId="43A24AD1" w:rsidR="00320392" w:rsidRPr="004609DC" w:rsidRDefault="00320392" w:rsidP="0099614F"/>
        </w:tc>
      </w:tr>
    </w:tbl>
    <w:p w14:paraId="19A02809" w14:textId="77777777" w:rsidR="006B7081" w:rsidRPr="000C0002" w:rsidRDefault="006B7081" w:rsidP="0099614F">
      <w:bookmarkStart w:id="712" w:name="_Toc450965045"/>
      <w:bookmarkStart w:id="713" w:name="_Toc410118933"/>
      <w:bookmarkStart w:id="714" w:name="_Toc422488000"/>
    </w:p>
    <w:p w14:paraId="43B8DDF6" w14:textId="4917302E" w:rsidR="00320392" w:rsidRPr="00CE5D99" w:rsidRDefault="22137946" w:rsidP="00496D88">
      <w:pPr>
        <w:pStyle w:val="Naslov3"/>
        <w:tabs>
          <w:tab w:val="num" w:pos="709"/>
        </w:tabs>
        <w:ind w:left="709" w:hanging="709"/>
      </w:pPr>
      <w:bookmarkStart w:id="715" w:name="_Toc129601254"/>
      <w:bookmarkStart w:id="716" w:name="_Toc146231144"/>
      <w:r>
        <w:rPr>
          <w:b/>
          <w:i w:val="0"/>
        </w:rPr>
        <w:t>Srednje pomembne ugotovitve</w:t>
      </w:r>
      <w:bookmarkEnd w:id="712"/>
      <w:bookmarkEnd w:id="713"/>
      <w:bookmarkEnd w:id="714"/>
      <w:bookmarkEnd w:id="715"/>
      <w:bookmarkEnd w:id="716"/>
    </w:p>
    <w:p w14:paraId="26280561" w14:textId="77777777" w:rsidR="00320392" w:rsidRDefault="00320392" w:rsidP="006317D6">
      <w:pPr>
        <w:rPr>
          <w:sz w:val="22"/>
        </w:rPr>
      </w:pPr>
      <w:r>
        <w:rPr>
          <w:i/>
          <w:sz w:val="22"/>
        </w:rPr>
        <w:t>[Po potrebi:]</w:t>
      </w:r>
      <w:r>
        <w:rPr>
          <w:sz w:val="22"/>
        </w:rPr>
        <w:t xml:space="preserve"> Opredelili smo več zadev, ki so bile podlaga za srednje pomembna priporočila, povzeta v spodnjih preglednicah.</w:t>
      </w:r>
    </w:p>
    <w:p w14:paraId="68631A00" w14:textId="77777777" w:rsidR="00320392" w:rsidRPr="004609DC" w:rsidRDefault="00320392" w:rsidP="006317D6">
      <w:pPr>
        <w:rPr>
          <w:sz w:val="22"/>
        </w:rPr>
      </w:pPr>
      <w:r>
        <w:rPr>
          <w:sz w:val="22"/>
        </w:rPr>
        <w:t>Ugotovljene so bile naslednje srednje pomembne ugotovitve glede akreditacijskih vprašanj / vprašanj glede sistema notranjih kontrol:</w:t>
      </w:r>
    </w:p>
    <w:p w14:paraId="3CE961F2" w14:textId="77777777" w:rsidR="00320392" w:rsidRDefault="00320392" w:rsidP="00320392">
      <w:pPr>
        <w:ind w:left="748"/>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320392" w:rsidRPr="004609DC" w14:paraId="3BD68DCF" w14:textId="77777777" w:rsidTr="003913DD">
        <w:trPr>
          <w:cantSplit/>
          <w:tblHeader/>
        </w:trPr>
        <w:tc>
          <w:tcPr>
            <w:tcW w:w="1341" w:type="pct"/>
            <w:shd w:val="clear" w:color="auto" w:fill="auto"/>
          </w:tcPr>
          <w:p w14:paraId="605F42A0" w14:textId="77777777" w:rsidR="00320392" w:rsidRPr="004609DC" w:rsidRDefault="00320392" w:rsidP="001225AD">
            <w:pPr>
              <w:spacing w:before="60" w:after="60"/>
              <w:rPr>
                <w:b/>
                <w:sz w:val="22"/>
              </w:rPr>
            </w:pPr>
            <w:r>
              <w:rPr>
                <w:b/>
                <w:sz w:val="22"/>
              </w:rPr>
              <w:lastRenderedPageBreak/>
              <w:t>Ugotovitev</w:t>
            </w:r>
          </w:p>
        </w:tc>
        <w:tc>
          <w:tcPr>
            <w:tcW w:w="480" w:type="pct"/>
            <w:shd w:val="clear" w:color="auto" w:fill="auto"/>
          </w:tcPr>
          <w:p w14:paraId="418BD96E" w14:textId="77777777" w:rsidR="00320392" w:rsidRPr="004609DC" w:rsidRDefault="00320392" w:rsidP="001225AD">
            <w:pPr>
              <w:spacing w:before="60" w:after="60"/>
              <w:rPr>
                <w:b/>
                <w:sz w:val="22"/>
              </w:rPr>
            </w:pPr>
            <w:r>
              <w:rPr>
                <w:b/>
                <w:sz w:val="22"/>
              </w:rPr>
              <w:t>Oddelek</w:t>
            </w:r>
          </w:p>
        </w:tc>
        <w:tc>
          <w:tcPr>
            <w:tcW w:w="1164" w:type="pct"/>
            <w:shd w:val="clear" w:color="auto" w:fill="auto"/>
          </w:tcPr>
          <w:p w14:paraId="2D211A9E" w14:textId="77777777" w:rsidR="00320392" w:rsidRPr="004609DC" w:rsidRDefault="00320392" w:rsidP="001225AD">
            <w:pPr>
              <w:spacing w:before="60" w:after="60"/>
              <w:rPr>
                <w:b/>
                <w:sz w:val="22"/>
              </w:rPr>
            </w:pPr>
            <w:r>
              <w:rPr>
                <w:b/>
                <w:sz w:val="22"/>
              </w:rPr>
              <w:t>Priporočilo</w:t>
            </w:r>
          </w:p>
        </w:tc>
        <w:tc>
          <w:tcPr>
            <w:tcW w:w="1164" w:type="pct"/>
            <w:shd w:val="clear" w:color="auto" w:fill="auto"/>
          </w:tcPr>
          <w:p w14:paraId="6A06E814" w14:textId="77777777" w:rsidR="00320392" w:rsidRPr="004609DC" w:rsidRDefault="00320392" w:rsidP="001225AD">
            <w:pPr>
              <w:spacing w:before="60" w:after="60"/>
              <w:rPr>
                <w:b/>
                <w:sz w:val="22"/>
              </w:rPr>
            </w:pPr>
            <w:r>
              <w:rPr>
                <w:b/>
                <w:sz w:val="22"/>
              </w:rPr>
              <w:t>Odgovor plačilne agencije</w:t>
            </w:r>
          </w:p>
        </w:tc>
        <w:tc>
          <w:tcPr>
            <w:tcW w:w="851" w:type="pct"/>
            <w:shd w:val="clear" w:color="auto" w:fill="auto"/>
          </w:tcPr>
          <w:p w14:paraId="26022873" w14:textId="77777777" w:rsidR="00320392" w:rsidRPr="004609DC" w:rsidRDefault="00320392" w:rsidP="001225AD">
            <w:pPr>
              <w:spacing w:before="60" w:after="60"/>
              <w:rPr>
                <w:b/>
                <w:sz w:val="22"/>
              </w:rPr>
            </w:pPr>
            <w:r>
              <w:rPr>
                <w:b/>
                <w:sz w:val="22"/>
              </w:rPr>
              <w:t>Ocena odgovora plačilne agencije s strani certifikacijskega organa</w:t>
            </w:r>
          </w:p>
        </w:tc>
      </w:tr>
      <w:tr w:rsidR="00320392" w:rsidRPr="004609DC" w14:paraId="3CD46C16" w14:textId="77777777" w:rsidTr="003913DD">
        <w:trPr>
          <w:cantSplit/>
        </w:trPr>
        <w:tc>
          <w:tcPr>
            <w:tcW w:w="1341" w:type="pct"/>
          </w:tcPr>
          <w:p w14:paraId="310B035C" w14:textId="4EEF27ED" w:rsidR="00320392" w:rsidRPr="004609DC" w:rsidRDefault="00320392" w:rsidP="26A1EE34">
            <w:pPr>
              <w:spacing w:before="60" w:after="60"/>
              <w:rPr>
                <w:sz w:val="22"/>
                <w:szCs w:val="22"/>
              </w:rPr>
            </w:pPr>
            <w:r>
              <w:rPr>
                <w:sz w:val="22"/>
              </w:rPr>
              <w:t xml:space="preserve">[Informacije v tem oddelku bodo povzete iz poglavja 3.] </w:t>
            </w:r>
          </w:p>
        </w:tc>
        <w:tc>
          <w:tcPr>
            <w:tcW w:w="480" w:type="pct"/>
          </w:tcPr>
          <w:p w14:paraId="0E8CAD00" w14:textId="3ECBCBD4" w:rsidR="00320392" w:rsidRPr="004609DC" w:rsidRDefault="18D2E5ED" w:rsidP="26A1EE34">
            <w:pPr>
              <w:spacing w:before="60" w:after="60"/>
              <w:rPr>
                <w:sz w:val="22"/>
                <w:szCs w:val="22"/>
              </w:rPr>
            </w:pPr>
            <w:r>
              <w:rPr>
                <w:sz w:val="22"/>
              </w:rPr>
              <w:t>[Informacije v tem oddelku bodo povzete iz poglavja 3.]</w:t>
            </w:r>
          </w:p>
        </w:tc>
        <w:tc>
          <w:tcPr>
            <w:tcW w:w="1164" w:type="pct"/>
          </w:tcPr>
          <w:p w14:paraId="45D5A4E7" w14:textId="47DB8BDC" w:rsidR="00320392" w:rsidRPr="004609DC" w:rsidRDefault="00320392" w:rsidP="26A1EE34">
            <w:pPr>
              <w:spacing w:before="60" w:after="60"/>
              <w:rPr>
                <w:sz w:val="22"/>
                <w:szCs w:val="22"/>
              </w:rPr>
            </w:pPr>
            <w:r>
              <w:rPr>
                <w:sz w:val="22"/>
              </w:rPr>
              <w:t>[Informacije v tem oddelku bodo povzete iz poglavja 3.]</w:t>
            </w:r>
          </w:p>
        </w:tc>
        <w:tc>
          <w:tcPr>
            <w:tcW w:w="1164" w:type="pct"/>
          </w:tcPr>
          <w:p w14:paraId="30240BD5" w14:textId="109154C7" w:rsidR="00320392" w:rsidRPr="004609DC" w:rsidRDefault="00FF3977" w:rsidP="001225AD">
            <w:pPr>
              <w:spacing w:before="60" w:after="60"/>
              <w:rPr>
                <w:sz w:val="22"/>
              </w:rPr>
            </w:pPr>
            <w:r>
              <w:rPr>
                <w:sz w:val="22"/>
              </w:rPr>
              <w:t>Pripravite povzetek odgovora plačilne agencije.</w:t>
            </w:r>
          </w:p>
        </w:tc>
        <w:tc>
          <w:tcPr>
            <w:tcW w:w="851" w:type="pct"/>
          </w:tcPr>
          <w:p w14:paraId="71E6C304" w14:textId="07D4851C" w:rsidR="00320392" w:rsidRPr="004609DC" w:rsidRDefault="062354E3" w:rsidP="26A1EE34">
            <w:pPr>
              <w:spacing w:before="60" w:after="60"/>
              <w:rPr>
                <w:sz w:val="22"/>
                <w:szCs w:val="22"/>
              </w:rPr>
            </w:pPr>
            <w:r>
              <w:rPr>
                <w:sz w:val="22"/>
              </w:rPr>
              <w:t>[Navedite končno oceno certifikacijskega organa.]</w:t>
            </w:r>
          </w:p>
        </w:tc>
      </w:tr>
    </w:tbl>
    <w:p w14:paraId="3C4356BE" w14:textId="77777777" w:rsidR="00EF0910" w:rsidRDefault="00EF0910" w:rsidP="006317D6">
      <w:pPr>
        <w:rPr>
          <w:sz w:val="22"/>
        </w:rPr>
      </w:pPr>
    </w:p>
    <w:p w14:paraId="7E638D30" w14:textId="4C914BD1" w:rsidR="00320392" w:rsidRDefault="00320392" w:rsidP="006317D6">
      <w:pPr>
        <w:rPr>
          <w:sz w:val="22"/>
        </w:rPr>
      </w:pPr>
      <w:r>
        <w:rPr>
          <w:sz w:val="22"/>
        </w:rPr>
        <w:t>Ugotovljene so bile naslednje srednje pomembne ugotovitve o vprašanjih glede obračunov: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320392" w:rsidRPr="004609DC" w14:paraId="3FB8CDA1" w14:textId="77777777" w:rsidTr="003913DD">
        <w:trPr>
          <w:cantSplit/>
          <w:tblHeader/>
        </w:trPr>
        <w:tc>
          <w:tcPr>
            <w:tcW w:w="1341" w:type="pct"/>
            <w:shd w:val="clear" w:color="auto" w:fill="auto"/>
          </w:tcPr>
          <w:p w14:paraId="4C2C664B" w14:textId="77777777" w:rsidR="00320392" w:rsidRPr="004609DC" w:rsidRDefault="00320392" w:rsidP="001225AD">
            <w:pPr>
              <w:spacing w:before="60" w:after="60"/>
              <w:rPr>
                <w:b/>
                <w:sz w:val="22"/>
              </w:rPr>
            </w:pPr>
            <w:r>
              <w:rPr>
                <w:b/>
                <w:sz w:val="22"/>
              </w:rPr>
              <w:t>Ugotovitev</w:t>
            </w:r>
          </w:p>
        </w:tc>
        <w:tc>
          <w:tcPr>
            <w:tcW w:w="480" w:type="pct"/>
            <w:shd w:val="clear" w:color="auto" w:fill="auto"/>
          </w:tcPr>
          <w:p w14:paraId="5E5D2ED3" w14:textId="77777777" w:rsidR="00320392" w:rsidRPr="004609DC" w:rsidRDefault="00320392" w:rsidP="001225AD">
            <w:pPr>
              <w:spacing w:before="60" w:after="60"/>
              <w:rPr>
                <w:b/>
                <w:sz w:val="22"/>
              </w:rPr>
            </w:pPr>
            <w:r>
              <w:rPr>
                <w:b/>
                <w:sz w:val="22"/>
              </w:rPr>
              <w:t>Oddelek</w:t>
            </w:r>
          </w:p>
        </w:tc>
        <w:tc>
          <w:tcPr>
            <w:tcW w:w="1164" w:type="pct"/>
            <w:shd w:val="clear" w:color="auto" w:fill="auto"/>
          </w:tcPr>
          <w:p w14:paraId="37DA3DDA" w14:textId="77777777" w:rsidR="00320392" w:rsidRPr="004609DC" w:rsidRDefault="00320392" w:rsidP="001225AD">
            <w:pPr>
              <w:spacing w:before="60" w:after="60"/>
              <w:rPr>
                <w:b/>
                <w:sz w:val="22"/>
              </w:rPr>
            </w:pPr>
            <w:r>
              <w:rPr>
                <w:b/>
                <w:sz w:val="22"/>
              </w:rPr>
              <w:t>Priporočilo</w:t>
            </w:r>
          </w:p>
        </w:tc>
        <w:tc>
          <w:tcPr>
            <w:tcW w:w="1164" w:type="pct"/>
            <w:shd w:val="clear" w:color="auto" w:fill="auto"/>
          </w:tcPr>
          <w:p w14:paraId="4A83AEEF" w14:textId="77777777" w:rsidR="00320392" w:rsidRPr="004609DC" w:rsidRDefault="00320392" w:rsidP="001225AD">
            <w:pPr>
              <w:spacing w:before="60" w:after="60"/>
              <w:rPr>
                <w:b/>
                <w:sz w:val="22"/>
              </w:rPr>
            </w:pPr>
            <w:r>
              <w:rPr>
                <w:b/>
                <w:sz w:val="22"/>
              </w:rPr>
              <w:t>Odgovor plačilne agencije</w:t>
            </w:r>
          </w:p>
        </w:tc>
        <w:tc>
          <w:tcPr>
            <w:tcW w:w="851" w:type="pct"/>
            <w:shd w:val="clear" w:color="auto" w:fill="auto"/>
          </w:tcPr>
          <w:p w14:paraId="38DADF64" w14:textId="77777777" w:rsidR="00320392" w:rsidRPr="004609DC" w:rsidRDefault="00320392" w:rsidP="001225AD">
            <w:pPr>
              <w:spacing w:before="60" w:after="60"/>
              <w:rPr>
                <w:b/>
                <w:sz w:val="22"/>
              </w:rPr>
            </w:pPr>
            <w:r>
              <w:rPr>
                <w:b/>
                <w:sz w:val="22"/>
              </w:rPr>
              <w:t>Ocena odgovora plačilne agencije s strani certifikacijskega organa</w:t>
            </w:r>
          </w:p>
        </w:tc>
      </w:tr>
      <w:tr w:rsidR="00320392" w:rsidRPr="004609DC" w14:paraId="222E95A9" w14:textId="77777777" w:rsidTr="003913DD">
        <w:trPr>
          <w:cantSplit/>
        </w:trPr>
        <w:tc>
          <w:tcPr>
            <w:tcW w:w="1341" w:type="pct"/>
          </w:tcPr>
          <w:p w14:paraId="163DB7C1" w14:textId="7D16630B" w:rsidR="00320392" w:rsidRPr="004609DC" w:rsidRDefault="00320392" w:rsidP="26A1EE34">
            <w:pPr>
              <w:spacing w:before="60" w:after="60"/>
              <w:rPr>
                <w:sz w:val="22"/>
                <w:szCs w:val="22"/>
              </w:rPr>
            </w:pPr>
            <w:r>
              <w:rPr>
                <w:sz w:val="22"/>
              </w:rPr>
              <w:t>[Informacije v tem oddelku bodo povzete iz poglavja 4.]</w:t>
            </w:r>
          </w:p>
          <w:p w14:paraId="2FB56C36" w14:textId="0E7BDDAC" w:rsidR="00320392" w:rsidRPr="004609DC" w:rsidRDefault="00320392" w:rsidP="26A1EE34">
            <w:pPr>
              <w:spacing w:before="60" w:after="60"/>
              <w:rPr>
                <w:sz w:val="22"/>
                <w:szCs w:val="22"/>
              </w:rPr>
            </w:pPr>
          </w:p>
        </w:tc>
        <w:tc>
          <w:tcPr>
            <w:tcW w:w="480" w:type="pct"/>
          </w:tcPr>
          <w:p w14:paraId="3706CCD9" w14:textId="61DF9F1C" w:rsidR="00320392" w:rsidRPr="004609DC" w:rsidRDefault="037B5860" w:rsidP="26A1EE34">
            <w:pPr>
              <w:spacing w:before="60" w:after="60"/>
              <w:rPr>
                <w:sz w:val="22"/>
                <w:szCs w:val="22"/>
              </w:rPr>
            </w:pPr>
            <w:r>
              <w:rPr>
                <w:sz w:val="22"/>
              </w:rPr>
              <w:t>[Informacije v tem oddelku bodo povzete iz poglavja 4.]</w:t>
            </w:r>
          </w:p>
          <w:p w14:paraId="5E051B79" w14:textId="3D273986" w:rsidR="00320392" w:rsidRPr="004609DC" w:rsidRDefault="00320392" w:rsidP="26A1EE34">
            <w:pPr>
              <w:spacing w:before="60" w:after="60"/>
              <w:rPr>
                <w:sz w:val="22"/>
                <w:szCs w:val="22"/>
              </w:rPr>
            </w:pPr>
          </w:p>
        </w:tc>
        <w:tc>
          <w:tcPr>
            <w:tcW w:w="1164" w:type="pct"/>
          </w:tcPr>
          <w:p w14:paraId="349C6BD6" w14:textId="5EE2A032" w:rsidR="00320392" w:rsidRPr="004609DC" w:rsidRDefault="00320392" w:rsidP="26A1EE34">
            <w:pPr>
              <w:spacing w:before="60" w:after="60"/>
              <w:rPr>
                <w:sz w:val="22"/>
                <w:szCs w:val="22"/>
              </w:rPr>
            </w:pPr>
            <w:r>
              <w:rPr>
                <w:sz w:val="22"/>
              </w:rPr>
              <w:t>[Informacije v tem oddelku bodo povzete iz poglavja 4.]</w:t>
            </w:r>
          </w:p>
          <w:p w14:paraId="04FBD238" w14:textId="17F5BD8C" w:rsidR="00320392" w:rsidRPr="004609DC" w:rsidRDefault="00320392" w:rsidP="26A1EE34">
            <w:pPr>
              <w:spacing w:before="60" w:after="60"/>
              <w:rPr>
                <w:sz w:val="22"/>
                <w:szCs w:val="22"/>
              </w:rPr>
            </w:pPr>
          </w:p>
        </w:tc>
        <w:tc>
          <w:tcPr>
            <w:tcW w:w="1164" w:type="pct"/>
          </w:tcPr>
          <w:p w14:paraId="4BBC58FA" w14:textId="292705DE" w:rsidR="00320392" w:rsidRPr="004609DC" w:rsidRDefault="00FF3977" w:rsidP="001225AD">
            <w:pPr>
              <w:spacing w:before="60" w:after="60"/>
              <w:rPr>
                <w:sz w:val="22"/>
              </w:rPr>
            </w:pPr>
            <w:r>
              <w:rPr>
                <w:sz w:val="22"/>
              </w:rPr>
              <w:t>Pripravite povzetek odgovora plačilne agencije.</w:t>
            </w:r>
          </w:p>
        </w:tc>
        <w:tc>
          <w:tcPr>
            <w:tcW w:w="851" w:type="pct"/>
          </w:tcPr>
          <w:p w14:paraId="13AE5639" w14:textId="69172E8C" w:rsidR="00320392" w:rsidRPr="004609DC" w:rsidRDefault="3830EFA6" w:rsidP="26A1EE34">
            <w:pPr>
              <w:spacing w:before="60" w:after="60"/>
              <w:rPr>
                <w:sz w:val="22"/>
                <w:szCs w:val="22"/>
              </w:rPr>
            </w:pPr>
            <w:r>
              <w:rPr>
                <w:sz w:val="22"/>
              </w:rPr>
              <w:t>[Navedite končno oceno certifikacijskega organa.]</w:t>
            </w:r>
          </w:p>
        </w:tc>
      </w:tr>
      <w:bookmarkEnd w:id="709"/>
    </w:tbl>
    <w:p w14:paraId="0367B241" w14:textId="77777777" w:rsidR="00702A6C" w:rsidRDefault="00702A6C" w:rsidP="006317D6">
      <w:pPr>
        <w:pStyle w:val="Text4"/>
        <w:sectPr w:rsidR="00702A6C" w:rsidSect="003913DD">
          <w:pgSz w:w="16838" w:h="11906" w:orient="landscape"/>
          <w:pgMar w:top="1588" w:right="1021" w:bottom="1701" w:left="1021" w:header="601" w:footer="1077" w:gutter="0"/>
          <w:cols w:space="720"/>
          <w:titlePg/>
        </w:sectPr>
      </w:pPr>
    </w:p>
    <w:p w14:paraId="327A2EAF" w14:textId="5FD57F1D" w:rsidR="00D15F99" w:rsidRPr="00496D88" w:rsidRDefault="00D15F99" w:rsidP="00496D88">
      <w:pPr>
        <w:pStyle w:val="Naslov2"/>
        <w:numPr>
          <w:ilvl w:val="0"/>
          <w:numId w:val="0"/>
        </w:numPr>
        <w:rPr>
          <w:sz w:val="24"/>
          <w:szCs w:val="24"/>
        </w:rPr>
      </w:pPr>
      <w:bookmarkStart w:id="717" w:name="_Toc129601255"/>
      <w:bookmarkStart w:id="718" w:name="_Toc146231145"/>
      <w:r>
        <w:rPr>
          <w:sz w:val="24"/>
        </w:rPr>
        <w:lastRenderedPageBreak/>
        <w:t>REVIZIJSKI CILJ ŠT. 2 – OCENA SISTEMOV UPRAVLJANJA DRŽAV ČLANIC</w:t>
      </w:r>
      <w:bookmarkEnd w:id="717"/>
      <w:bookmarkEnd w:id="718"/>
    </w:p>
    <w:p w14:paraId="145DBB1B" w14:textId="77777777" w:rsidR="00D15F99" w:rsidRDefault="00D15F99" w:rsidP="00D15F99">
      <w:pPr>
        <w:pStyle w:val="Text4"/>
      </w:pPr>
    </w:p>
    <w:p w14:paraId="085CE6F1" w14:textId="77777777" w:rsidR="00F96520" w:rsidRDefault="00F96520" w:rsidP="00D15F99">
      <w:pPr>
        <w:pStyle w:val="Text4"/>
      </w:pPr>
    </w:p>
    <w:p w14:paraId="79F5FB24" w14:textId="74C89220" w:rsidR="00F96520" w:rsidRDefault="00F96520" w:rsidP="00496D88">
      <w:pPr>
        <w:spacing w:after="0"/>
        <w:jc w:val="left"/>
        <w:sectPr w:rsidR="00F96520" w:rsidSect="004117EE">
          <w:pgSz w:w="11906" w:h="16838"/>
          <w:pgMar w:top="1021" w:right="1701" w:bottom="1021" w:left="1588" w:header="601" w:footer="1077" w:gutter="0"/>
          <w:cols w:space="720"/>
          <w:titlePg/>
        </w:sectPr>
      </w:pPr>
      <w:r>
        <w:br w:type="page"/>
      </w:r>
    </w:p>
    <w:p w14:paraId="6ADFB1E1" w14:textId="31B7F9C6" w:rsidR="00D15F99" w:rsidRPr="00496D88" w:rsidRDefault="00D15F99" w:rsidP="00496D88">
      <w:pPr>
        <w:pStyle w:val="Naslov2"/>
        <w:ind w:left="709" w:hanging="709"/>
        <w:rPr>
          <w:sz w:val="24"/>
          <w:szCs w:val="24"/>
        </w:rPr>
      </w:pPr>
      <w:bookmarkStart w:id="719" w:name="_Toc129601256"/>
      <w:bookmarkStart w:id="720" w:name="_Toc146231146"/>
      <w:r>
        <w:rPr>
          <w:sz w:val="24"/>
        </w:rPr>
        <w:lastRenderedPageBreak/>
        <w:t>Pregled sistemov upravljanja držav članic</w:t>
      </w:r>
      <w:bookmarkEnd w:id="719"/>
      <w:bookmarkEnd w:id="720"/>
    </w:p>
    <w:p w14:paraId="22B7F1FC" w14:textId="1FDC7CEC" w:rsidR="00D15F99" w:rsidRDefault="00D15F99" w:rsidP="00D15F99">
      <w:pPr>
        <w:rPr>
          <w:sz w:val="22"/>
          <w:szCs w:val="22"/>
        </w:rPr>
      </w:pPr>
      <w:r>
        <w:rPr>
          <w:sz w:val="22"/>
        </w:rPr>
        <w:t>V tem oddelku je opisano trenutno stanje akreditacije ter dana podlaga za skupno oceno sistema upravljanja in našo oceno skladnosti plačilne agencije in usklajevalnega organa z akreditacijskimi merili po postopku / sestavnem delu notranjih kontrol, kot je navedeno v matrikah. Delovanje sistemov upravljanja (vključno s skladnostjo z akreditacijskimi merili) smo ocenili s stopnjami od „1“ do „4“. Naša skupna ocena je opisana v nadaljevanju:</w:t>
      </w:r>
    </w:p>
    <w:tbl>
      <w:tblPr>
        <w:tblW w:w="5000" w:type="pct"/>
        <w:tblCellMar>
          <w:left w:w="70" w:type="dxa"/>
          <w:right w:w="70" w:type="dxa"/>
        </w:tblCellMar>
        <w:tblLook w:val="04A0" w:firstRow="1" w:lastRow="0" w:firstColumn="1" w:lastColumn="0" w:noHBand="0" w:noVBand="1"/>
      </w:tblPr>
      <w:tblGrid>
        <w:gridCol w:w="827"/>
        <w:gridCol w:w="1915"/>
        <w:gridCol w:w="404"/>
        <w:gridCol w:w="401"/>
        <w:gridCol w:w="352"/>
        <w:gridCol w:w="349"/>
        <w:gridCol w:w="558"/>
        <w:gridCol w:w="551"/>
        <w:gridCol w:w="540"/>
        <w:gridCol w:w="534"/>
        <w:gridCol w:w="435"/>
        <w:gridCol w:w="452"/>
        <w:gridCol w:w="336"/>
        <w:gridCol w:w="330"/>
        <w:gridCol w:w="339"/>
        <w:gridCol w:w="336"/>
        <w:gridCol w:w="229"/>
        <w:gridCol w:w="321"/>
        <w:gridCol w:w="429"/>
        <w:gridCol w:w="423"/>
        <w:gridCol w:w="358"/>
        <w:gridCol w:w="354"/>
        <w:gridCol w:w="353"/>
        <w:gridCol w:w="337"/>
        <w:gridCol w:w="334"/>
        <w:gridCol w:w="334"/>
        <w:gridCol w:w="339"/>
        <w:gridCol w:w="339"/>
        <w:gridCol w:w="335"/>
        <w:gridCol w:w="303"/>
        <w:gridCol w:w="300"/>
        <w:gridCol w:w="400"/>
        <w:gridCol w:w="639"/>
      </w:tblGrid>
      <w:tr w:rsidR="00976EF0" w:rsidRPr="00F96520" w14:paraId="41DFFFDB" w14:textId="77777777" w:rsidTr="00457D31">
        <w:trPr>
          <w:trHeight w:val="361"/>
        </w:trPr>
        <w:tc>
          <w:tcPr>
            <w:tcW w:w="5000" w:type="pct"/>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7E2AE" w14:textId="77777777" w:rsidR="00976EF0" w:rsidRPr="00496D88" w:rsidRDefault="00976EF0" w:rsidP="00457D31">
            <w:pPr>
              <w:spacing w:after="0"/>
              <w:jc w:val="center"/>
              <w:rPr>
                <w:b/>
                <w:bCs/>
                <w:sz w:val="16"/>
                <w:szCs w:val="16"/>
              </w:rPr>
            </w:pPr>
            <w:r>
              <w:rPr>
                <w:b/>
                <w:sz w:val="16"/>
              </w:rPr>
              <w:t>MATRIKA – RC2 – Ocena sistemov upravljanja držav članic</w:t>
            </w:r>
          </w:p>
        </w:tc>
      </w:tr>
      <w:tr w:rsidR="00976EF0" w:rsidRPr="00F96520" w14:paraId="4FAE2594" w14:textId="77777777" w:rsidTr="00457D31">
        <w:trPr>
          <w:trHeight w:val="128"/>
        </w:trPr>
        <w:tc>
          <w:tcPr>
            <w:tcW w:w="116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675BCF" w14:textId="77777777" w:rsidR="00976EF0" w:rsidRPr="00032513" w:rsidRDefault="00976EF0" w:rsidP="00457D31">
            <w:pPr>
              <w:spacing w:after="0"/>
              <w:jc w:val="center"/>
              <w:rPr>
                <w:sz w:val="16"/>
                <w:szCs w:val="16"/>
              </w:rPr>
            </w:pPr>
            <w:r>
              <w:rPr>
                <w:b/>
                <w:noProof/>
                <w:sz w:val="16"/>
              </w:rPr>
              <mc:AlternateContent>
                <mc:Choice Requires="wps">
                  <w:drawing>
                    <wp:anchor distT="0" distB="0" distL="114300" distR="114300" simplePos="0" relativeHeight="251658243" behindDoc="0" locked="0" layoutInCell="1" allowOverlap="1" wp14:anchorId="09006059" wp14:editId="522D1356">
                      <wp:simplePos x="0" y="0"/>
                      <wp:positionH relativeFrom="column">
                        <wp:posOffset>-29845</wp:posOffset>
                      </wp:positionH>
                      <wp:positionV relativeFrom="paragraph">
                        <wp:posOffset>-5715</wp:posOffset>
                      </wp:positionV>
                      <wp:extent cx="2158365" cy="450850"/>
                      <wp:effectExtent l="0" t="0" r="32385" b="25400"/>
                      <wp:wrapNone/>
                      <wp:docPr id="2" name="Straight Connector 2"/>
                      <wp:cNvGraphicFramePr/>
                      <a:graphic xmlns:a="http://schemas.openxmlformats.org/drawingml/2006/main">
                        <a:graphicData uri="http://schemas.microsoft.com/office/word/2010/wordprocessingShape">
                          <wps:wsp>
                            <wps:cNvCnPr/>
                            <wps:spPr>
                              <a:xfrm>
                                <a:off x="0" y="0"/>
                                <a:ext cx="2158365" cy="45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D41D2" id="Straight Connector 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45pt" to="167.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" strokecolor="black [3040]"/>
                  </w:pict>
                </mc:Fallback>
              </mc:AlternateContent>
            </w:r>
            <w:r>
              <w:rPr>
                <w:sz w:val="16"/>
              </w:rPr>
              <w:t xml:space="preserve"> Sestavni del ocene</w:t>
            </w:r>
          </w:p>
          <w:p w14:paraId="1D39F994" w14:textId="77777777" w:rsidR="00976EF0" w:rsidRPr="007929A8" w:rsidRDefault="00976EF0" w:rsidP="00457D31">
            <w:pPr>
              <w:spacing w:after="0"/>
              <w:rPr>
                <w:sz w:val="16"/>
                <w:szCs w:val="16"/>
                <w:lang w:val="it-IT" w:eastAsia="fr-BE"/>
              </w:rPr>
            </w:pPr>
          </w:p>
          <w:p w14:paraId="54287363" w14:textId="77777777" w:rsidR="00976EF0" w:rsidRPr="00496D88" w:rsidRDefault="00976EF0" w:rsidP="00457D31">
            <w:pPr>
              <w:spacing w:after="0"/>
              <w:rPr>
                <w:sz w:val="16"/>
                <w:szCs w:val="16"/>
              </w:rPr>
            </w:pPr>
            <w:r>
              <w:rPr>
                <w:sz w:val="16"/>
              </w:rPr>
              <w:t>Organ/naloga</w:t>
            </w:r>
          </w:p>
        </w:tc>
        <w:tc>
          <w:tcPr>
            <w:tcW w:w="1509" w:type="pct"/>
            <w:gridSpan w:val="12"/>
            <w:tcBorders>
              <w:top w:val="single" w:sz="8"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EDF87E4" w14:textId="77777777" w:rsidR="00976EF0" w:rsidRPr="00496D88" w:rsidRDefault="00976EF0" w:rsidP="00457D31">
            <w:pPr>
              <w:spacing w:after="0"/>
              <w:jc w:val="center"/>
              <w:rPr>
                <w:b/>
                <w:bCs/>
                <w:sz w:val="16"/>
                <w:szCs w:val="16"/>
              </w:rPr>
            </w:pPr>
            <w:r>
              <w:rPr>
                <w:b/>
                <w:sz w:val="16"/>
              </w:rPr>
              <w:t>Notranje okolje</w:t>
            </w:r>
          </w:p>
        </w:tc>
        <w:tc>
          <w:tcPr>
            <w:tcW w:w="268" w:type="pct"/>
            <w:gridSpan w:val="3"/>
            <w:vMerge w:val="restart"/>
            <w:tcBorders>
              <w:top w:val="single" w:sz="8" w:space="0" w:color="000000"/>
              <w:left w:val="nil"/>
              <w:bottom w:val="single" w:sz="4" w:space="0" w:color="000000"/>
              <w:right w:val="single" w:sz="8" w:space="0" w:color="000000"/>
            </w:tcBorders>
            <w:shd w:val="clear" w:color="auto" w:fill="D9D9D9" w:themeFill="background1" w:themeFillShade="D9"/>
            <w:vAlign w:val="center"/>
            <w:hideMark/>
          </w:tcPr>
          <w:p w14:paraId="506CF105" w14:textId="77777777" w:rsidR="00976EF0" w:rsidRPr="00496D88" w:rsidRDefault="00976EF0" w:rsidP="00457D31">
            <w:pPr>
              <w:spacing w:after="0"/>
              <w:jc w:val="center"/>
              <w:rPr>
                <w:b/>
                <w:bCs/>
                <w:sz w:val="16"/>
                <w:szCs w:val="16"/>
              </w:rPr>
            </w:pPr>
            <w:r>
              <w:rPr>
                <w:b/>
                <w:sz w:val="16"/>
              </w:rPr>
              <w:t>Kontrolne dejavnosti</w:t>
            </w:r>
          </w:p>
        </w:tc>
        <w:tc>
          <w:tcPr>
            <w:tcW w:w="867" w:type="pct"/>
            <w:gridSpan w:val="6"/>
            <w:tcBorders>
              <w:top w:val="single" w:sz="8" w:space="0" w:color="000000"/>
              <w:left w:val="nil"/>
              <w:bottom w:val="single" w:sz="4" w:space="0" w:color="auto"/>
              <w:right w:val="single" w:sz="4" w:space="0" w:color="auto"/>
            </w:tcBorders>
            <w:shd w:val="clear" w:color="auto" w:fill="D9D9D9" w:themeFill="background1" w:themeFillShade="D9"/>
            <w:vAlign w:val="center"/>
            <w:hideMark/>
          </w:tcPr>
          <w:p w14:paraId="7E6739AF" w14:textId="77777777" w:rsidR="00976EF0" w:rsidRPr="00496D88" w:rsidRDefault="00976EF0" w:rsidP="00457D31">
            <w:pPr>
              <w:spacing w:after="0"/>
              <w:jc w:val="center"/>
              <w:rPr>
                <w:b/>
                <w:bCs/>
                <w:sz w:val="16"/>
                <w:szCs w:val="16"/>
              </w:rPr>
            </w:pPr>
            <w:r>
              <w:rPr>
                <w:b/>
                <w:sz w:val="16"/>
              </w:rPr>
              <w:t>Informacije in sporočanje</w:t>
            </w:r>
          </w:p>
        </w:tc>
        <w:tc>
          <w:tcPr>
            <w:tcW w:w="589" w:type="pct"/>
            <w:gridSpan w:val="6"/>
            <w:tcBorders>
              <w:top w:val="single" w:sz="8" w:space="0" w:color="000000"/>
              <w:left w:val="single" w:sz="8" w:space="0" w:color="auto"/>
              <w:bottom w:val="single" w:sz="4" w:space="0" w:color="auto"/>
              <w:right w:val="single" w:sz="8" w:space="0" w:color="000000"/>
            </w:tcBorders>
            <w:shd w:val="clear" w:color="auto" w:fill="D9D9D9" w:themeFill="background1" w:themeFillShade="D9"/>
            <w:noWrap/>
            <w:vAlign w:val="center"/>
            <w:hideMark/>
          </w:tcPr>
          <w:p w14:paraId="591CEBDA" w14:textId="77777777" w:rsidR="00976EF0" w:rsidRPr="00496D88" w:rsidRDefault="00976EF0" w:rsidP="00457D31">
            <w:pPr>
              <w:spacing w:after="0"/>
              <w:jc w:val="center"/>
              <w:rPr>
                <w:b/>
                <w:bCs/>
                <w:sz w:val="16"/>
                <w:szCs w:val="16"/>
              </w:rPr>
            </w:pPr>
            <w:r>
              <w:rPr>
                <w:b/>
                <w:sz w:val="16"/>
              </w:rPr>
              <w:t>Spremljanje</w:t>
            </w:r>
          </w:p>
        </w:tc>
        <w:tc>
          <w:tcPr>
            <w:tcW w:w="307" w:type="pct"/>
            <w:gridSpan w:val="3"/>
            <w:vMerge w:val="restart"/>
            <w:tcBorders>
              <w:top w:val="single" w:sz="8" w:space="0" w:color="000000"/>
              <w:left w:val="single" w:sz="8" w:space="0" w:color="auto"/>
              <w:bottom w:val="single" w:sz="8" w:space="0" w:color="000000"/>
              <w:right w:val="single" w:sz="8" w:space="0" w:color="000000"/>
            </w:tcBorders>
            <w:shd w:val="clear" w:color="auto" w:fill="D9D9D9" w:themeFill="background1" w:themeFillShade="D9"/>
            <w:vAlign w:val="center"/>
            <w:hideMark/>
          </w:tcPr>
          <w:p w14:paraId="4590FF02" w14:textId="77777777" w:rsidR="00976EF0" w:rsidRPr="00496D88" w:rsidRDefault="00976EF0" w:rsidP="00457D31">
            <w:pPr>
              <w:spacing w:after="0"/>
              <w:jc w:val="center"/>
              <w:rPr>
                <w:b/>
                <w:bCs/>
                <w:sz w:val="16"/>
                <w:szCs w:val="16"/>
              </w:rPr>
            </w:pPr>
            <w:r>
              <w:rPr>
                <w:b/>
                <w:sz w:val="16"/>
              </w:rPr>
              <w:t>Ocena na ravni ocenjevalnih meril</w:t>
            </w:r>
          </w:p>
        </w:tc>
        <w:tc>
          <w:tcPr>
            <w:tcW w:w="291" w:type="pct"/>
            <w:vMerge w:val="restart"/>
            <w:tcBorders>
              <w:top w:val="single" w:sz="8" w:space="0" w:color="000000"/>
              <w:left w:val="single" w:sz="8" w:space="0" w:color="auto"/>
              <w:bottom w:val="single" w:sz="8" w:space="0" w:color="000000"/>
              <w:right w:val="single" w:sz="4" w:space="0" w:color="auto"/>
            </w:tcBorders>
            <w:shd w:val="clear" w:color="auto" w:fill="D9D9D9" w:themeFill="background1" w:themeFillShade="D9"/>
            <w:vAlign w:val="center"/>
            <w:hideMark/>
          </w:tcPr>
          <w:p w14:paraId="6693D062" w14:textId="77777777" w:rsidR="00976EF0" w:rsidRPr="00496D88" w:rsidRDefault="00976EF0" w:rsidP="00457D31">
            <w:pPr>
              <w:spacing w:after="0"/>
              <w:jc w:val="center"/>
              <w:rPr>
                <w:b/>
                <w:bCs/>
                <w:sz w:val="16"/>
                <w:szCs w:val="16"/>
              </w:rPr>
            </w:pPr>
            <w:r>
              <w:rPr>
                <w:b/>
                <w:sz w:val="16"/>
              </w:rPr>
              <w:t>Splošni sklep</w:t>
            </w:r>
          </w:p>
        </w:tc>
      </w:tr>
      <w:tr w:rsidR="00976EF0" w:rsidRPr="00F96520" w14:paraId="102F57E1" w14:textId="77777777" w:rsidTr="00457D31">
        <w:trPr>
          <w:trHeight w:val="345"/>
        </w:trPr>
        <w:tc>
          <w:tcPr>
            <w:tcW w:w="1168" w:type="pct"/>
            <w:gridSpan w:val="2"/>
            <w:vMerge/>
            <w:tcBorders>
              <w:top w:val="single" w:sz="4" w:space="0" w:color="auto"/>
              <w:left w:val="single" w:sz="4" w:space="0" w:color="auto"/>
              <w:bottom w:val="single" w:sz="4" w:space="0" w:color="auto"/>
              <w:right w:val="single" w:sz="4" w:space="0" w:color="auto"/>
            </w:tcBorders>
            <w:vAlign w:val="center"/>
            <w:hideMark/>
          </w:tcPr>
          <w:p w14:paraId="66E480C5" w14:textId="77777777" w:rsidR="00976EF0" w:rsidRPr="00496D88" w:rsidRDefault="00976EF0" w:rsidP="00457D31">
            <w:pPr>
              <w:spacing w:after="0"/>
              <w:jc w:val="left"/>
              <w:rPr>
                <w:sz w:val="16"/>
                <w:szCs w:val="16"/>
                <w:lang w:val="en-IE" w:eastAsia="fr-BE"/>
              </w:rPr>
            </w:pPr>
          </w:p>
        </w:tc>
        <w:tc>
          <w:tcPr>
            <w:tcW w:w="446" w:type="pct"/>
            <w:gridSpan w:val="3"/>
            <w:tcBorders>
              <w:top w:val="nil"/>
              <w:left w:val="single" w:sz="4" w:space="0" w:color="auto"/>
              <w:bottom w:val="single" w:sz="8" w:space="0" w:color="000000"/>
              <w:right w:val="single" w:sz="4" w:space="0" w:color="000000"/>
            </w:tcBorders>
            <w:shd w:val="clear" w:color="000000" w:fill="D9D9D9"/>
            <w:vAlign w:val="center"/>
            <w:hideMark/>
          </w:tcPr>
          <w:p w14:paraId="672CF5E2" w14:textId="77777777" w:rsidR="00976EF0" w:rsidRPr="00496D88" w:rsidRDefault="00976EF0" w:rsidP="00457D31">
            <w:pPr>
              <w:spacing w:after="0"/>
              <w:jc w:val="center"/>
              <w:rPr>
                <w:i/>
                <w:iCs/>
                <w:sz w:val="16"/>
                <w:szCs w:val="16"/>
              </w:rPr>
            </w:pPr>
            <w:r>
              <w:rPr>
                <w:i/>
                <w:sz w:val="16"/>
              </w:rPr>
              <w:t>Organizacijska struktura</w:t>
            </w:r>
          </w:p>
        </w:tc>
        <w:tc>
          <w:tcPr>
            <w:tcW w:w="311" w:type="pct"/>
            <w:gridSpan w:val="3"/>
            <w:tcBorders>
              <w:top w:val="nil"/>
              <w:left w:val="nil"/>
              <w:bottom w:val="single" w:sz="8" w:space="0" w:color="000000"/>
              <w:right w:val="single" w:sz="4" w:space="0" w:color="000000"/>
            </w:tcBorders>
            <w:shd w:val="clear" w:color="000000" w:fill="D9D9D9"/>
            <w:vAlign w:val="center"/>
            <w:hideMark/>
          </w:tcPr>
          <w:p w14:paraId="42E1C3A8" w14:textId="77777777" w:rsidR="00976EF0" w:rsidRPr="00496D88" w:rsidRDefault="00976EF0" w:rsidP="00457D31">
            <w:pPr>
              <w:spacing w:after="0"/>
              <w:jc w:val="center"/>
              <w:rPr>
                <w:i/>
                <w:iCs/>
                <w:sz w:val="16"/>
                <w:szCs w:val="16"/>
              </w:rPr>
            </w:pPr>
            <w:r>
              <w:rPr>
                <w:i/>
                <w:sz w:val="16"/>
              </w:rPr>
              <w:t>Človeški viri</w:t>
            </w:r>
          </w:p>
        </w:tc>
        <w:tc>
          <w:tcPr>
            <w:tcW w:w="282" w:type="pct"/>
            <w:gridSpan w:val="3"/>
            <w:tcBorders>
              <w:top w:val="nil"/>
              <w:left w:val="nil"/>
              <w:bottom w:val="single" w:sz="8" w:space="0" w:color="000000"/>
              <w:right w:val="nil"/>
            </w:tcBorders>
            <w:shd w:val="clear" w:color="000000" w:fill="D9D9D9"/>
            <w:vAlign w:val="center"/>
            <w:hideMark/>
          </w:tcPr>
          <w:p w14:paraId="6A1BD4BA" w14:textId="77777777" w:rsidR="00976EF0" w:rsidRPr="00496D88" w:rsidRDefault="00976EF0" w:rsidP="00457D31">
            <w:pPr>
              <w:spacing w:after="0"/>
              <w:jc w:val="center"/>
              <w:rPr>
                <w:i/>
                <w:iCs/>
                <w:sz w:val="16"/>
                <w:szCs w:val="16"/>
              </w:rPr>
            </w:pPr>
            <w:r>
              <w:rPr>
                <w:i/>
                <w:sz w:val="16"/>
              </w:rPr>
              <w:t>Prenesene naloge</w:t>
            </w:r>
          </w:p>
        </w:tc>
        <w:tc>
          <w:tcPr>
            <w:tcW w:w="469" w:type="pct"/>
            <w:gridSpan w:val="3"/>
            <w:tcBorders>
              <w:top w:val="single" w:sz="4" w:space="0" w:color="000000"/>
              <w:left w:val="single" w:sz="4" w:space="0" w:color="000000"/>
              <w:bottom w:val="single" w:sz="8" w:space="0" w:color="000000"/>
              <w:right w:val="single" w:sz="4" w:space="0" w:color="000000"/>
            </w:tcBorders>
            <w:shd w:val="clear" w:color="000000" w:fill="D9D9D9"/>
            <w:vAlign w:val="center"/>
            <w:hideMark/>
          </w:tcPr>
          <w:p w14:paraId="48BCD576" w14:textId="77777777" w:rsidR="00976EF0" w:rsidRPr="00496D88" w:rsidRDefault="00976EF0" w:rsidP="00457D31">
            <w:pPr>
              <w:spacing w:after="0"/>
              <w:jc w:val="center"/>
              <w:rPr>
                <w:i/>
                <w:iCs/>
                <w:sz w:val="16"/>
                <w:szCs w:val="16"/>
              </w:rPr>
            </w:pPr>
            <w:r>
              <w:rPr>
                <w:i/>
                <w:sz w:val="16"/>
              </w:rPr>
              <w:t>Ocena tveganja</w:t>
            </w:r>
          </w:p>
        </w:tc>
        <w:tc>
          <w:tcPr>
            <w:tcW w:w="268" w:type="pct"/>
            <w:gridSpan w:val="3"/>
            <w:vMerge/>
            <w:tcBorders>
              <w:top w:val="single" w:sz="8" w:space="0" w:color="000000"/>
              <w:left w:val="nil"/>
              <w:bottom w:val="single" w:sz="4" w:space="0" w:color="000000"/>
              <w:right w:val="single" w:sz="8" w:space="0" w:color="000000"/>
            </w:tcBorders>
            <w:vAlign w:val="center"/>
            <w:hideMark/>
          </w:tcPr>
          <w:p w14:paraId="0F55ED4E" w14:textId="77777777" w:rsidR="00976EF0" w:rsidRPr="00496D88" w:rsidRDefault="00976EF0" w:rsidP="00457D31">
            <w:pPr>
              <w:spacing w:after="0"/>
              <w:jc w:val="left"/>
              <w:rPr>
                <w:b/>
                <w:bCs/>
                <w:sz w:val="16"/>
                <w:szCs w:val="16"/>
                <w:lang w:val="en-IE" w:eastAsia="fr-BE"/>
              </w:rPr>
            </w:pPr>
          </w:p>
        </w:tc>
        <w:tc>
          <w:tcPr>
            <w:tcW w:w="570" w:type="pct"/>
            <w:gridSpan w:val="3"/>
            <w:tcBorders>
              <w:top w:val="single" w:sz="4" w:space="0" w:color="auto"/>
              <w:left w:val="nil"/>
              <w:bottom w:val="single" w:sz="8" w:space="0" w:color="auto"/>
              <w:right w:val="single" w:sz="4" w:space="0" w:color="000000"/>
            </w:tcBorders>
            <w:shd w:val="clear" w:color="000000" w:fill="D9D9D9"/>
            <w:vAlign w:val="center"/>
            <w:hideMark/>
          </w:tcPr>
          <w:p w14:paraId="6E7D9037" w14:textId="77777777" w:rsidR="00976EF0" w:rsidRPr="00496D88" w:rsidRDefault="00976EF0" w:rsidP="00457D31">
            <w:pPr>
              <w:spacing w:after="0"/>
              <w:jc w:val="center"/>
              <w:rPr>
                <w:i/>
                <w:iCs/>
                <w:sz w:val="16"/>
                <w:szCs w:val="16"/>
              </w:rPr>
            </w:pPr>
            <w:r>
              <w:rPr>
                <w:i/>
                <w:sz w:val="16"/>
              </w:rPr>
              <w:t>Sporočanje</w:t>
            </w:r>
          </w:p>
        </w:tc>
        <w:tc>
          <w:tcPr>
            <w:tcW w:w="297" w:type="pct"/>
            <w:gridSpan w:val="3"/>
            <w:tcBorders>
              <w:top w:val="single" w:sz="4" w:space="0" w:color="auto"/>
              <w:left w:val="nil"/>
              <w:bottom w:val="single" w:sz="8" w:space="0" w:color="auto"/>
              <w:right w:val="nil"/>
            </w:tcBorders>
            <w:shd w:val="clear" w:color="000000" w:fill="D9D9D9"/>
            <w:vAlign w:val="center"/>
            <w:hideMark/>
          </w:tcPr>
          <w:p w14:paraId="621287BD" w14:textId="77777777" w:rsidR="00976EF0" w:rsidRPr="00496D88" w:rsidRDefault="00976EF0" w:rsidP="00457D31">
            <w:pPr>
              <w:spacing w:after="0"/>
              <w:jc w:val="center"/>
              <w:rPr>
                <w:i/>
                <w:iCs/>
                <w:sz w:val="16"/>
                <w:szCs w:val="16"/>
              </w:rPr>
            </w:pPr>
            <w:r>
              <w:rPr>
                <w:i/>
                <w:sz w:val="16"/>
              </w:rPr>
              <w:t>Varnost informacijskih sistemov</w:t>
            </w:r>
          </w:p>
        </w:tc>
        <w:tc>
          <w:tcPr>
            <w:tcW w:w="334" w:type="pct"/>
            <w:gridSpan w:val="3"/>
            <w:tcBorders>
              <w:top w:val="single" w:sz="4" w:space="0" w:color="auto"/>
              <w:left w:val="single" w:sz="8" w:space="0" w:color="auto"/>
              <w:bottom w:val="single" w:sz="8" w:space="0" w:color="auto"/>
              <w:right w:val="single" w:sz="4" w:space="0" w:color="000000"/>
            </w:tcBorders>
            <w:shd w:val="clear" w:color="000000" w:fill="D9D9D9"/>
            <w:vAlign w:val="center"/>
            <w:hideMark/>
          </w:tcPr>
          <w:p w14:paraId="7BEE3DF1" w14:textId="77777777" w:rsidR="00976EF0" w:rsidRPr="00496D88" w:rsidRDefault="00976EF0" w:rsidP="00457D31">
            <w:pPr>
              <w:spacing w:after="0"/>
              <w:jc w:val="center"/>
              <w:rPr>
                <w:i/>
                <w:iCs/>
                <w:sz w:val="16"/>
                <w:szCs w:val="16"/>
              </w:rPr>
            </w:pPr>
            <w:r>
              <w:rPr>
                <w:i/>
                <w:sz w:val="16"/>
              </w:rPr>
              <w:t>Stalno spremljanje</w:t>
            </w:r>
          </w:p>
        </w:tc>
        <w:tc>
          <w:tcPr>
            <w:tcW w:w="256" w:type="pct"/>
            <w:gridSpan w:val="3"/>
            <w:tcBorders>
              <w:top w:val="single" w:sz="4" w:space="0" w:color="auto"/>
              <w:left w:val="nil"/>
              <w:bottom w:val="single" w:sz="8" w:space="0" w:color="auto"/>
              <w:right w:val="single" w:sz="8" w:space="0" w:color="000000"/>
            </w:tcBorders>
            <w:shd w:val="clear" w:color="000000" w:fill="D9D9D9"/>
            <w:vAlign w:val="center"/>
            <w:hideMark/>
          </w:tcPr>
          <w:p w14:paraId="7DCB300C" w14:textId="77777777" w:rsidR="00976EF0" w:rsidRPr="00496D88" w:rsidRDefault="00976EF0" w:rsidP="00457D31">
            <w:pPr>
              <w:spacing w:after="0"/>
              <w:jc w:val="center"/>
              <w:rPr>
                <w:i/>
                <w:iCs/>
                <w:sz w:val="16"/>
                <w:szCs w:val="16"/>
              </w:rPr>
            </w:pPr>
            <w:r>
              <w:rPr>
                <w:i/>
                <w:sz w:val="16"/>
              </w:rPr>
              <w:t>Notranja revizija</w:t>
            </w:r>
          </w:p>
        </w:tc>
        <w:tc>
          <w:tcPr>
            <w:tcW w:w="307" w:type="pct"/>
            <w:gridSpan w:val="3"/>
            <w:vMerge/>
            <w:tcBorders>
              <w:top w:val="single" w:sz="8" w:space="0" w:color="000000"/>
              <w:left w:val="single" w:sz="8" w:space="0" w:color="auto"/>
              <w:bottom w:val="single" w:sz="8" w:space="0" w:color="000000"/>
              <w:right w:val="single" w:sz="8" w:space="0" w:color="000000"/>
            </w:tcBorders>
            <w:vAlign w:val="center"/>
            <w:hideMark/>
          </w:tcPr>
          <w:p w14:paraId="76FF32F8" w14:textId="77777777" w:rsidR="00976EF0" w:rsidRPr="00496D88" w:rsidRDefault="00976EF0" w:rsidP="00457D31">
            <w:pPr>
              <w:spacing w:after="0"/>
              <w:jc w:val="left"/>
              <w:rPr>
                <w:b/>
                <w:bCs/>
                <w:sz w:val="16"/>
                <w:szCs w:val="16"/>
                <w:lang w:val="en-IE" w:eastAsia="fr-BE"/>
              </w:rPr>
            </w:pPr>
          </w:p>
        </w:tc>
        <w:tc>
          <w:tcPr>
            <w:tcW w:w="291" w:type="pct"/>
            <w:vMerge/>
            <w:tcBorders>
              <w:top w:val="single" w:sz="8" w:space="0" w:color="000000"/>
              <w:left w:val="single" w:sz="8" w:space="0" w:color="auto"/>
              <w:bottom w:val="single" w:sz="8" w:space="0" w:color="000000"/>
              <w:right w:val="single" w:sz="4" w:space="0" w:color="auto"/>
            </w:tcBorders>
            <w:vAlign w:val="center"/>
            <w:hideMark/>
          </w:tcPr>
          <w:p w14:paraId="3753429D" w14:textId="77777777" w:rsidR="00976EF0" w:rsidRPr="00496D88" w:rsidRDefault="00976EF0" w:rsidP="00457D31">
            <w:pPr>
              <w:spacing w:after="0"/>
              <w:jc w:val="left"/>
              <w:rPr>
                <w:b/>
                <w:bCs/>
                <w:sz w:val="16"/>
                <w:szCs w:val="16"/>
                <w:lang w:val="en-IE" w:eastAsia="fr-BE"/>
              </w:rPr>
            </w:pPr>
          </w:p>
        </w:tc>
      </w:tr>
      <w:tr w:rsidR="00976EF0" w:rsidRPr="00F96520" w14:paraId="27BFD5C0" w14:textId="77777777" w:rsidTr="00E7159E">
        <w:trPr>
          <w:trHeight w:val="275"/>
        </w:trPr>
        <w:tc>
          <w:tcPr>
            <w:tcW w:w="1168"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034B1A39" w14:textId="77777777" w:rsidR="00976EF0" w:rsidRPr="00496D88" w:rsidRDefault="00976EF0" w:rsidP="00457D31">
            <w:pPr>
              <w:spacing w:after="0"/>
              <w:jc w:val="left"/>
              <w:rPr>
                <w:b/>
                <w:bCs/>
                <w:sz w:val="16"/>
                <w:szCs w:val="16"/>
              </w:rPr>
            </w:pPr>
            <w:r>
              <w:rPr>
                <w:b/>
                <w:sz w:val="16"/>
              </w:rPr>
              <w:t>Akreditirana plačilna agencija</w:t>
            </w:r>
          </w:p>
        </w:tc>
        <w:tc>
          <w:tcPr>
            <w:tcW w:w="446" w:type="pct"/>
            <w:gridSpan w:val="3"/>
            <w:tcBorders>
              <w:top w:val="single" w:sz="8" w:space="0" w:color="auto"/>
              <w:left w:val="single" w:sz="4" w:space="0" w:color="auto"/>
              <w:bottom w:val="single" w:sz="4" w:space="0" w:color="auto"/>
              <w:right w:val="single" w:sz="4" w:space="0" w:color="000000"/>
            </w:tcBorders>
            <w:shd w:val="clear" w:color="000000" w:fill="FFFF00"/>
            <w:vAlign w:val="center"/>
            <w:hideMark/>
          </w:tcPr>
          <w:p w14:paraId="7339BB1F" w14:textId="77777777" w:rsidR="00976EF0" w:rsidRPr="00496D88" w:rsidRDefault="00976EF0" w:rsidP="00457D31">
            <w:pPr>
              <w:spacing w:after="0"/>
              <w:jc w:val="center"/>
              <w:rPr>
                <w:sz w:val="16"/>
                <w:szCs w:val="16"/>
              </w:rPr>
            </w:pPr>
            <w:r>
              <w:rPr>
                <w:sz w:val="16"/>
              </w:rPr>
              <w:t xml:space="preserve"> </w:t>
            </w:r>
          </w:p>
        </w:tc>
        <w:tc>
          <w:tcPr>
            <w:tcW w:w="311" w:type="pct"/>
            <w:gridSpan w:val="3"/>
            <w:tcBorders>
              <w:top w:val="single" w:sz="8" w:space="0" w:color="auto"/>
              <w:left w:val="nil"/>
              <w:bottom w:val="single" w:sz="4" w:space="0" w:color="auto"/>
              <w:right w:val="single" w:sz="4" w:space="0" w:color="000000"/>
            </w:tcBorders>
            <w:shd w:val="clear" w:color="000000" w:fill="FFFF00"/>
            <w:vAlign w:val="center"/>
            <w:hideMark/>
          </w:tcPr>
          <w:p w14:paraId="08CC79DF" w14:textId="77777777" w:rsidR="00976EF0" w:rsidRPr="00496D88" w:rsidRDefault="00976EF0" w:rsidP="00457D31">
            <w:pPr>
              <w:spacing w:after="0"/>
              <w:jc w:val="center"/>
              <w:rPr>
                <w:sz w:val="16"/>
                <w:szCs w:val="16"/>
              </w:rPr>
            </w:pPr>
            <w:r>
              <w:rPr>
                <w:sz w:val="16"/>
              </w:rPr>
              <w:t xml:space="preserve"> </w:t>
            </w:r>
          </w:p>
        </w:tc>
        <w:tc>
          <w:tcPr>
            <w:tcW w:w="282" w:type="pct"/>
            <w:gridSpan w:val="3"/>
            <w:tcBorders>
              <w:top w:val="single" w:sz="8" w:space="0" w:color="auto"/>
              <w:left w:val="nil"/>
              <w:bottom w:val="single" w:sz="4" w:space="0" w:color="auto"/>
              <w:right w:val="single" w:sz="4" w:space="0" w:color="000000"/>
            </w:tcBorders>
            <w:shd w:val="clear" w:color="000000" w:fill="FFFF00"/>
            <w:vAlign w:val="center"/>
            <w:hideMark/>
          </w:tcPr>
          <w:p w14:paraId="276C0FE5" w14:textId="77777777" w:rsidR="00976EF0" w:rsidRPr="00496D88" w:rsidRDefault="00976EF0" w:rsidP="00457D31">
            <w:pPr>
              <w:spacing w:after="0"/>
              <w:jc w:val="center"/>
              <w:rPr>
                <w:sz w:val="16"/>
                <w:szCs w:val="16"/>
              </w:rPr>
            </w:pPr>
            <w:r>
              <w:rPr>
                <w:sz w:val="16"/>
              </w:rPr>
              <w:t xml:space="preserve"> </w:t>
            </w:r>
          </w:p>
        </w:tc>
        <w:tc>
          <w:tcPr>
            <w:tcW w:w="469" w:type="pct"/>
            <w:gridSpan w:val="3"/>
            <w:tcBorders>
              <w:top w:val="nil"/>
              <w:left w:val="nil"/>
              <w:bottom w:val="single" w:sz="4" w:space="0" w:color="auto"/>
              <w:right w:val="nil"/>
            </w:tcBorders>
            <w:shd w:val="clear" w:color="000000" w:fill="FFFF00"/>
            <w:vAlign w:val="center"/>
            <w:hideMark/>
          </w:tcPr>
          <w:p w14:paraId="77AA7A49" w14:textId="77777777" w:rsidR="00976EF0" w:rsidRPr="00496D88" w:rsidRDefault="00976EF0" w:rsidP="00457D31">
            <w:pPr>
              <w:spacing w:after="0"/>
              <w:jc w:val="center"/>
              <w:rPr>
                <w:sz w:val="16"/>
                <w:szCs w:val="16"/>
              </w:rPr>
            </w:pPr>
            <w:r>
              <w:rPr>
                <w:sz w:val="16"/>
              </w:rPr>
              <w:t xml:space="preserve"> </w:t>
            </w:r>
          </w:p>
        </w:tc>
        <w:tc>
          <w:tcPr>
            <w:tcW w:w="268" w:type="pct"/>
            <w:gridSpan w:val="3"/>
            <w:tcBorders>
              <w:top w:val="single" w:sz="8" w:space="0" w:color="000000"/>
              <w:left w:val="single" w:sz="8" w:space="0" w:color="000000"/>
              <w:bottom w:val="nil"/>
              <w:right w:val="single" w:sz="8" w:space="0" w:color="000000"/>
            </w:tcBorders>
            <w:shd w:val="clear" w:color="000000" w:fill="FFFF00"/>
            <w:vAlign w:val="center"/>
            <w:hideMark/>
          </w:tcPr>
          <w:p w14:paraId="62224844" w14:textId="77777777" w:rsidR="00976EF0" w:rsidRPr="00496D88" w:rsidRDefault="00976EF0" w:rsidP="00457D31">
            <w:pPr>
              <w:spacing w:after="0"/>
              <w:jc w:val="center"/>
              <w:rPr>
                <w:sz w:val="16"/>
                <w:szCs w:val="16"/>
              </w:rPr>
            </w:pPr>
            <w:r>
              <w:rPr>
                <w:sz w:val="16"/>
              </w:rPr>
              <w:t xml:space="preserve"> </w:t>
            </w:r>
          </w:p>
        </w:tc>
        <w:tc>
          <w:tcPr>
            <w:tcW w:w="570" w:type="pct"/>
            <w:gridSpan w:val="3"/>
            <w:tcBorders>
              <w:top w:val="single" w:sz="8" w:space="0" w:color="auto"/>
              <w:left w:val="nil"/>
              <w:bottom w:val="single" w:sz="4" w:space="0" w:color="auto"/>
              <w:right w:val="single" w:sz="4" w:space="0" w:color="000000"/>
            </w:tcBorders>
            <w:shd w:val="clear" w:color="000000" w:fill="FFFF00"/>
            <w:vAlign w:val="center"/>
            <w:hideMark/>
          </w:tcPr>
          <w:p w14:paraId="583B3B62" w14:textId="77777777" w:rsidR="00976EF0" w:rsidRPr="00496D88" w:rsidRDefault="00976EF0" w:rsidP="00457D31">
            <w:pPr>
              <w:spacing w:after="0"/>
              <w:jc w:val="center"/>
              <w:rPr>
                <w:sz w:val="16"/>
                <w:szCs w:val="16"/>
              </w:rPr>
            </w:pPr>
            <w:r>
              <w:rPr>
                <w:sz w:val="16"/>
              </w:rPr>
              <w:t xml:space="preserve"> </w:t>
            </w:r>
          </w:p>
        </w:tc>
        <w:tc>
          <w:tcPr>
            <w:tcW w:w="297" w:type="pct"/>
            <w:gridSpan w:val="3"/>
            <w:tcBorders>
              <w:top w:val="single" w:sz="8" w:space="0" w:color="auto"/>
              <w:left w:val="nil"/>
              <w:bottom w:val="single" w:sz="4" w:space="0" w:color="auto"/>
              <w:right w:val="single" w:sz="8" w:space="0" w:color="000000"/>
            </w:tcBorders>
            <w:shd w:val="clear" w:color="000000" w:fill="FFFF00"/>
            <w:vAlign w:val="center"/>
            <w:hideMark/>
          </w:tcPr>
          <w:p w14:paraId="736200E8" w14:textId="77777777" w:rsidR="00976EF0" w:rsidRPr="00496D88" w:rsidRDefault="00976EF0" w:rsidP="00457D31">
            <w:pPr>
              <w:spacing w:after="0"/>
              <w:jc w:val="center"/>
              <w:rPr>
                <w:sz w:val="16"/>
                <w:szCs w:val="16"/>
              </w:rPr>
            </w:pPr>
            <w:r>
              <w:rPr>
                <w:sz w:val="16"/>
              </w:rPr>
              <w:t xml:space="preserve"> </w:t>
            </w:r>
          </w:p>
        </w:tc>
        <w:tc>
          <w:tcPr>
            <w:tcW w:w="334" w:type="pct"/>
            <w:gridSpan w:val="3"/>
            <w:tcBorders>
              <w:top w:val="single" w:sz="8" w:space="0" w:color="auto"/>
              <w:left w:val="nil"/>
              <w:bottom w:val="single" w:sz="4" w:space="0" w:color="auto"/>
              <w:right w:val="single" w:sz="4" w:space="0" w:color="000000"/>
            </w:tcBorders>
            <w:shd w:val="clear" w:color="000000" w:fill="FFFF00"/>
            <w:vAlign w:val="center"/>
            <w:hideMark/>
          </w:tcPr>
          <w:p w14:paraId="11C9AA1D" w14:textId="77777777" w:rsidR="00976EF0" w:rsidRPr="00496D88" w:rsidRDefault="00976EF0" w:rsidP="00457D31">
            <w:pPr>
              <w:spacing w:after="0"/>
              <w:jc w:val="center"/>
              <w:rPr>
                <w:sz w:val="16"/>
                <w:szCs w:val="16"/>
              </w:rPr>
            </w:pPr>
            <w:r>
              <w:rPr>
                <w:sz w:val="16"/>
              </w:rPr>
              <w:t xml:space="preserve"> </w:t>
            </w:r>
          </w:p>
        </w:tc>
        <w:tc>
          <w:tcPr>
            <w:tcW w:w="256" w:type="pct"/>
            <w:gridSpan w:val="3"/>
            <w:tcBorders>
              <w:top w:val="single" w:sz="8" w:space="0" w:color="auto"/>
              <w:left w:val="nil"/>
              <w:bottom w:val="single" w:sz="4" w:space="0" w:color="auto"/>
              <w:right w:val="single" w:sz="8" w:space="0" w:color="000000"/>
            </w:tcBorders>
            <w:shd w:val="clear" w:color="000000" w:fill="FFFF00"/>
            <w:vAlign w:val="center"/>
            <w:hideMark/>
          </w:tcPr>
          <w:p w14:paraId="008FC852" w14:textId="77777777" w:rsidR="00976EF0" w:rsidRPr="00496D88" w:rsidRDefault="00976EF0" w:rsidP="00457D31">
            <w:pPr>
              <w:spacing w:after="0"/>
              <w:jc w:val="center"/>
              <w:rPr>
                <w:sz w:val="16"/>
                <w:szCs w:val="16"/>
              </w:rPr>
            </w:pPr>
            <w:r>
              <w:rPr>
                <w:sz w:val="16"/>
              </w:rPr>
              <w:t xml:space="preserve"> </w:t>
            </w:r>
          </w:p>
        </w:tc>
        <w:tc>
          <w:tcPr>
            <w:tcW w:w="307" w:type="pct"/>
            <w:gridSpan w:val="3"/>
            <w:tcBorders>
              <w:top w:val="single" w:sz="8" w:space="0" w:color="auto"/>
              <w:left w:val="nil"/>
              <w:bottom w:val="single" w:sz="4" w:space="0" w:color="auto"/>
              <w:right w:val="single" w:sz="8" w:space="0" w:color="000000"/>
            </w:tcBorders>
            <w:shd w:val="clear" w:color="000000" w:fill="FFFF00"/>
            <w:vAlign w:val="center"/>
            <w:hideMark/>
          </w:tcPr>
          <w:p w14:paraId="2704A498" w14:textId="77777777" w:rsidR="00976EF0" w:rsidRPr="00496D88" w:rsidRDefault="00976EF0" w:rsidP="00457D31">
            <w:pPr>
              <w:spacing w:after="0"/>
              <w:jc w:val="center"/>
              <w:rPr>
                <w:b/>
                <w:bCs/>
                <w:sz w:val="16"/>
                <w:szCs w:val="16"/>
              </w:rPr>
            </w:pPr>
            <w:r>
              <w:rPr>
                <w:b/>
                <w:sz w:val="16"/>
              </w:rPr>
              <w:t xml:space="preserve"> </w:t>
            </w:r>
          </w:p>
        </w:tc>
        <w:tc>
          <w:tcPr>
            <w:tcW w:w="291" w:type="pct"/>
            <w:tcBorders>
              <w:top w:val="nil"/>
              <w:left w:val="nil"/>
              <w:bottom w:val="single" w:sz="4" w:space="0" w:color="auto"/>
              <w:right w:val="single" w:sz="4" w:space="0" w:color="auto"/>
            </w:tcBorders>
            <w:shd w:val="clear" w:color="000000" w:fill="FFFF00"/>
            <w:noWrap/>
            <w:vAlign w:val="center"/>
            <w:hideMark/>
          </w:tcPr>
          <w:p w14:paraId="782B1489" w14:textId="77777777" w:rsidR="00976EF0" w:rsidRPr="00496D88" w:rsidRDefault="00976EF0" w:rsidP="00457D31">
            <w:pPr>
              <w:spacing w:after="0"/>
              <w:jc w:val="left"/>
              <w:rPr>
                <w:sz w:val="16"/>
                <w:szCs w:val="16"/>
              </w:rPr>
            </w:pPr>
            <w:r>
              <w:rPr>
                <w:sz w:val="16"/>
              </w:rPr>
              <w:t xml:space="preserve"> </w:t>
            </w:r>
          </w:p>
        </w:tc>
      </w:tr>
      <w:tr w:rsidR="00843F04" w:rsidRPr="00F96520" w14:paraId="613161EC" w14:textId="77777777" w:rsidTr="00E7159E">
        <w:trPr>
          <w:trHeight w:val="274"/>
        </w:trPr>
        <w:tc>
          <w:tcPr>
            <w:tcW w:w="11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8004B" w14:textId="77777777" w:rsidR="00976EF0" w:rsidRPr="00496D88" w:rsidRDefault="00976EF0" w:rsidP="00457D31">
            <w:pPr>
              <w:spacing w:after="0"/>
              <w:jc w:val="left"/>
              <w:rPr>
                <w:sz w:val="16"/>
                <w:szCs w:val="16"/>
              </w:rPr>
            </w:pPr>
            <w:r>
              <w:rPr>
                <w:sz w:val="16"/>
              </w:rPr>
              <w:t>Akreditirani usklajevalni organ</w:t>
            </w:r>
          </w:p>
        </w:tc>
        <w:tc>
          <w:tcPr>
            <w:tcW w:w="446" w:type="pct"/>
            <w:gridSpan w:val="3"/>
            <w:tcBorders>
              <w:top w:val="single" w:sz="4"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67AFF30B" w14:textId="77777777" w:rsidR="00976EF0" w:rsidRPr="00496D88" w:rsidRDefault="00976EF0" w:rsidP="00457D31">
            <w:pPr>
              <w:spacing w:after="0"/>
              <w:jc w:val="center"/>
              <w:rPr>
                <w:sz w:val="16"/>
                <w:szCs w:val="16"/>
              </w:rPr>
            </w:pPr>
            <w:r>
              <w:rPr>
                <w:sz w:val="16"/>
              </w:rPr>
              <w:t xml:space="preserve"> </w:t>
            </w:r>
          </w:p>
        </w:tc>
        <w:tc>
          <w:tcPr>
            <w:tcW w:w="311" w:type="pct"/>
            <w:gridSpan w:val="3"/>
            <w:tcBorders>
              <w:top w:val="single" w:sz="4" w:space="0" w:color="auto"/>
              <w:left w:val="nil"/>
              <w:bottom w:val="single" w:sz="8" w:space="0" w:color="000000"/>
              <w:right w:val="single" w:sz="4" w:space="0" w:color="000000"/>
            </w:tcBorders>
            <w:shd w:val="clear" w:color="auto" w:fill="D9D9D9" w:themeFill="background1" w:themeFillShade="D9"/>
            <w:vAlign w:val="center"/>
            <w:hideMark/>
          </w:tcPr>
          <w:p w14:paraId="640BD6DE" w14:textId="77777777" w:rsidR="00976EF0" w:rsidRPr="00496D88" w:rsidRDefault="00976EF0" w:rsidP="00457D31">
            <w:pPr>
              <w:spacing w:after="0"/>
              <w:jc w:val="center"/>
              <w:rPr>
                <w:sz w:val="16"/>
                <w:szCs w:val="16"/>
              </w:rPr>
            </w:pPr>
            <w:r>
              <w:rPr>
                <w:sz w:val="16"/>
              </w:rPr>
              <w:t xml:space="preserve"> </w:t>
            </w:r>
          </w:p>
        </w:tc>
        <w:tc>
          <w:tcPr>
            <w:tcW w:w="282" w:type="pct"/>
            <w:gridSpan w:val="3"/>
            <w:tcBorders>
              <w:top w:val="single" w:sz="4" w:space="0" w:color="auto"/>
              <w:left w:val="nil"/>
              <w:bottom w:val="single" w:sz="8" w:space="0" w:color="000000"/>
              <w:right w:val="single" w:sz="4" w:space="0" w:color="000000"/>
            </w:tcBorders>
            <w:shd w:val="clear" w:color="000000" w:fill="D9D9D9"/>
            <w:vAlign w:val="center"/>
            <w:hideMark/>
          </w:tcPr>
          <w:p w14:paraId="353EF5BD" w14:textId="77777777" w:rsidR="00976EF0" w:rsidRPr="00496D88" w:rsidRDefault="00976EF0" w:rsidP="00457D31">
            <w:pPr>
              <w:spacing w:after="0"/>
              <w:jc w:val="center"/>
              <w:rPr>
                <w:sz w:val="16"/>
                <w:szCs w:val="16"/>
              </w:rPr>
            </w:pPr>
            <w:r>
              <w:rPr>
                <w:sz w:val="16"/>
              </w:rPr>
              <w:t xml:space="preserve"> </w:t>
            </w:r>
          </w:p>
        </w:tc>
        <w:tc>
          <w:tcPr>
            <w:tcW w:w="469" w:type="pct"/>
            <w:gridSpan w:val="3"/>
            <w:tcBorders>
              <w:top w:val="single" w:sz="4" w:space="0" w:color="auto"/>
              <w:left w:val="nil"/>
              <w:bottom w:val="single" w:sz="8" w:space="0" w:color="000000"/>
              <w:right w:val="nil"/>
            </w:tcBorders>
            <w:shd w:val="clear" w:color="000000" w:fill="D9D9D9"/>
            <w:vAlign w:val="center"/>
            <w:hideMark/>
          </w:tcPr>
          <w:p w14:paraId="4B662D80" w14:textId="77777777" w:rsidR="00976EF0" w:rsidRPr="00496D88" w:rsidRDefault="00976EF0" w:rsidP="00457D31">
            <w:pPr>
              <w:spacing w:after="0"/>
              <w:jc w:val="center"/>
              <w:rPr>
                <w:sz w:val="16"/>
                <w:szCs w:val="16"/>
              </w:rPr>
            </w:pPr>
            <w:r>
              <w:rPr>
                <w:sz w:val="16"/>
              </w:rPr>
              <w:t xml:space="preserve"> </w:t>
            </w:r>
          </w:p>
        </w:tc>
        <w:tc>
          <w:tcPr>
            <w:tcW w:w="268" w:type="pct"/>
            <w:gridSpan w:val="3"/>
            <w:tcBorders>
              <w:top w:val="single" w:sz="4" w:space="0" w:color="000000"/>
              <w:left w:val="single" w:sz="8" w:space="0" w:color="000000"/>
              <w:bottom w:val="single" w:sz="8" w:space="0" w:color="000000"/>
              <w:right w:val="single" w:sz="8" w:space="0" w:color="000000"/>
            </w:tcBorders>
            <w:shd w:val="clear" w:color="000000" w:fill="D9D9D9"/>
            <w:noWrap/>
            <w:vAlign w:val="center"/>
            <w:hideMark/>
          </w:tcPr>
          <w:p w14:paraId="29EC592C" w14:textId="77777777" w:rsidR="00976EF0" w:rsidRPr="00496D88" w:rsidRDefault="00976EF0" w:rsidP="00457D31">
            <w:pPr>
              <w:spacing w:after="0"/>
              <w:jc w:val="center"/>
              <w:rPr>
                <w:sz w:val="16"/>
                <w:szCs w:val="16"/>
              </w:rPr>
            </w:pPr>
            <w:r>
              <w:rPr>
                <w:sz w:val="16"/>
              </w:rPr>
              <w:t xml:space="preserve"> </w:t>
            </w:r>
          </w:p>
        </w:tc>
        <w:tc>
          <w:tcPr>
            <w:tcW w:w="570" w:type="pct"/>
            <w:gridSpan w:val="3"/>
            <w:tcBorders>
              <w:top w:val="single" w:sz="4" w:space="0" w:color="auto"/>
              <w:left w:val="nil"/>
              <w:bottom w:val="single" w:sz="8" w:space="0" w:color="000000"/>
              <w:right w:val="single" w:sz="4" w:space="0" w:color="000000"/>
            </w:tcBorders>
            <w:shd w:val="clear" w:color="auto" w:fill="auto"/>
            <w:vAlign w:val="center"/>
            <w:hideMark/>
          </w:tcPr>
          <w:p w14:paraId="6B25C65F" w14:textId="77777777" w:rsidR="00976EF0" w:rsidRPr="00496D88" w:rsidRDefault="00976EF0" w:rsidP="00457D31">
            <w:pPr>
              <w:spacing w:after="0"/>
              <w:jc w:val="center"/>
              <w:rPr>
                <w:sz w:val="16"/>
                <w:szCs w:val="16"/>
              </w:rPr>
            </w:pPr>
            <w:r>
              <w:rPr>
                <w:sz w:val="16"/>
              </w:rPr>
              <w:t xml:space="preserve"> </w:t>
            </w:r>
          </w:p>
        </w:tc>
        <w:tc>
          <w:tcPr>
            <w:tcW w:w="297" w:type="pct"/>
            <w:gridSpan w:val="3"/>
            <w:tcBorders>
              <w:top w:val="single" w:sz="4" w:space="0" w:color="auto"/>
              <w:left w:val="nil"/>
              <w:bottom w:val="single" w:sz="8" w:space="0" w:color="000000"/>
              <w:right w:val="single" w:sz="8" w:space="0" w:color="000000"/>
            </w:tcBorders>
            <w:shd w:val="clear" w:color="auto" w:fill="auto"/>
            <w:vAlign w:val="center"/>
            <w:hideMark/>
          </w:tcPr>
          <w:p w14:paraId="23381F1A" w14:textId="77777777" w:rsidR="00976EF0" w:rsidRPr="00496D88" w:rsidRDefault="00976EF0" w:rsidP="00457D31">
            <w:pPr>
              <w:spacing w:after="0"/>
              <w:jc w:val="center"/>
              <w:rPr>
                <w:sz w:val="16"/>
                <w:szCs w:val="16"/>
              </w:rPr>
            </w:pPr>
            <w:r>
              <w:rPr>
                <w:sz w:val="16"/>
              </w:rPr>
              <w:t xml:space="preserve"> </w:t>
            </w:r>
          </w:p>
        </w:tc>
        <w:tc>
          <w:tcPr>
            <w:tcW w:w="334" w:type="pct"/>
            <w:gridSpan w:val="3"/>
            <w:tcBorders>
              <w:top w:val="single" w:sz="4" w:space="0" w:color="auto"/>
              <w:left w:val="nil"/>
              <w:bottom w:val="single" w:sz="8" w:space="0" w:color="000000"/>
              <w:right w:val="single" w:sz="4" w:space="0" w:color="000000"/>
            </w:tcBorders>
            <w:shd w:val="clear" w:color="auto" w:fill="D9D9D9" w:themeFill="background1" w:themeFillShade="D9"/>
            <w:vAlign w:val="center"/>
            <w:hideMark/>
          </w:tcPr>
          <w:p w14:paraId="3B0DF433" w14:textId="77777777" w:rsidR="00976EF0" w:rsidRPr="00496D88" w:rsidRDefault="00976EF0" w:rsidP="00457D31">
            <w:pPr>
              <w:spacing w:after="0"/>
              <w:jc w:val="center"/>
              <w:rPr>
                <w:sz w:val="16"/>
                <w:szCs w:val="16"/>
              </w:rPr>
            </w:pPr>
            <w:r>
              <w:rPr>
                <w:sz w:val="16"/>
              </w:rPr>
              <w:t xml:space="preserve"> </w:t>
            </w:r>
          </w:p>
        </w:tc>
        <w:tc>
          <w:tcPr>
            <w:tcW w:w="256" w:type="pct"/>
            <w:gridSpan w:val="3"/>
            <w:tcBorders>
              <w:top w:val="single" w:sz="4" w:space="0" w:color="auto"/>
              <w:left w:val="nil"/>
              <w:bottom w:val="single" w:sz="8" w:space="0" w:color="000000"/>
              <w:right w:val="single" w:sz="8" w:space="0" w:color="000000"/>
            </w:tcBorders>
            <w:shd w:val="clear" w:color="auto" w:fill="D9D9D9" w:themeFill="background1" w:themeFillShade="D9"/>
            <w:vAlign w:val="center"/>
            <w:hideMark/>
          </w:tcPr>
          <w:p w14:paraId="215E1482" w14:textId="77777777" w:rsidR="00976EF0" w:rsidRPr="00496D88" w:rsidRDefault="00976EF0" w:rsidP="00457D31">
            <w:pPr>
              <w:spacing w:after="0"/>
              <w:jc w:val="center"/>
              <w:rPr>
                <w:sz w:val="16"/>
                <w:szCs w:val="16"/>
              </w:rPr>
            </w:pPr>
            <w:r>
              <w:rPr>
                <w:sz w:val="16"/>
              </w:rPr>
              <w:t xml:space="preserve"> </w:t>
            </w:r>
          </w:p>
        </w:tc>
        <w:tc>
          <w:tcPr>
            <w:tcW w:w="307" w:type="pct"/>
            <w:gridSpan w:val="3"/>
            <w:tcBorders>
              <w:top w:val="single" w:sz="4" w:space="0" w:color="auto"/>
              <w:left w:val="nil"/>
              <w:bottom w:val="single" w:sz="8" w:space="0" w:color="000000"/>
              <w:right w:val="single" w:sz="8" w:space="0" w:color="000000"/>
            </w:tcBorders>
            <w:shd w:val="clear" w:color="auto" w:fill="auto"/>
            <w:vAlign w:val="center"/>
            <w:hideMark/>
          </w:tcPr>
          <w:p w14:paraId="314579BF" w14:textId="77777777" w:rsidR="00976EF0" w:rsidRPr="00496D88" w:rsidRDefault="00976EF0" w:rsidP="00457D31">
            <w:pPr>
              <w:spacing w:after="0"/>
              <w:jc w:val="center"/>
              <w:rPr>
                <w:b/>
                <w:bCs/>
                <w:sz w:val="16"/>
                <w:szCs w:val="16"/>
              </w:rPr>
            </w:pPr>
            <w:r>
              <w:rPr>
                <w:b/>
                <w:sz w:val="16"/>
              </w:rPr>
              <w:t xml:space="preserve"> </w:t>
            </w:r>
          </w:p>
        </w:tc>
        <w:tc>
          <w:tcPr>
            <w:tcW w:w="291" w:type="pct"/>
            <w:tcBorders>
              <w:top w:val="nil"/>
              <w:left w:val="nil"/>
              <w:bottom w:val="single" w:sz="8" w:space="0" w:color="000000"/>
              <w:right w:val="single" w:sz="4" w:space="0" w:color="auto"/>
            </w:tcBorders>
            <w:shd w:val="clear" w:color="auto" w:fill="auto"/>
            <w:noWrap/>
            <w:vAlign w:val="center"/>
            <w:hideMark/>
          </w:tcPr>
          <w:p w14:paraId="515C68E8" w14:textId="77777777" w:rsidR="00976EF0" w:rsidRPr="00496D88" w:rsidRDefault="00976EF0" w:rsidP="00457D31">
            <w:pPr>
              <w:spacing w:after="0"/>
              <w:jc w:val="left"/>
              <w:rPr>
                <w:sz w:val="16"/>
                <w:szCs w:val="16"/>
              </w:rPr>
            </w:pPr>
            <w:r>
              <w:rPr>
                <w:sz w:val="16"/>
              </w:rPr>
              <w:t xml:space="preserve"> </w:t>
            </w:r>
          </w:p>
        </w:tc>
      </w:tr>
      <w:tr w:rsidR="004C1E75" w:rsidRPr="00F96520" w14:paraId="1BF3CAF5" w14:textId="77777777" w:rsidTr="00457D31">
        <w:trPr>
          <w:trHeight w:val="80"/>
        </w:trPr>
        <w:tc>
          <w:tcPr>
            <w:tcW w:w="400" w:type="pct"/>
            <w:tcBorders>
              <w:top w:val="single" w:sz="4" w:space="0" w:color="auto"/>
              <w:left w:val="single" w:sz="4" w:space="0" w:color="auto"/>
              <w:bottom w:val="nil"/>
              <w:right w:val="nil"/>
            </w:tcBorders>
            <w:shd w:val="clear" w:color="000000" w:fill="FFFFFF"/>
            <w:vAlign w:val="center"/>
            <w:hideMark/>
          </w:tcPr>
          <w:p w14:paraId="3E868C2D" w14:textId="77777777" w:rsidR="00976EF0" w:rsidRPr="00496D88" w:rsidRDefault="00976EF0" w:rsidP="00457D31">
            <w:pPr>
              <w:spacing w:after="0"/>
              <w:jc w:val="left"/>
              <w:rPr>
                <w:sz w:val="16"/>
                <w:szCs w:val="16"/>
              </w:rPr>
            </w:pPr>
            <w:r>
              <w:rPr>
                <w:sz w:val="16"/>
              </w:rPr>
              <w:t xml:space="preserve"> </w:t>
            </w:r>
          </w:p>
        </w:tc>
        <w:tc>
          <w:tcPr>
            <w:tcW w:w="768" w:type="pct"/>
            <w:tcBorders>
              <w:top w:val="single" w:sz="4" w:space="0" w:color="auto"/>
              <w:left w:val="nil"/>
              <w:bottom w:val="nil"/>
              <w:right w:val="nil"/>
            </w:tcBorders>
            <w:shd w:val="clear" w:color="000000" w:fill="FFFFFF"/>
            <w:vAlign w:val="center"/>
            <w:hideMark/>
          </w:tcPr>
          <w:p w14:paraId="4ABC7456" w14:textId="77777777" w:rsidR="00976EF0" w:rsidRPr="00496D88" w:rsidRDefault="00976EF0" w:rsidP="00457D31">
            <w:pPr>
              <w:spacing w:after="0"/>
              <w:jc w:val="left"/>
              <w:rPr>
                <w:sz w:val="16"/>
                <w:szCs w:val="16"/>
              </w:rPr>
            </w:pPr>
            <w:r>
              <w:rPr>
                <w:sz w:val="16"/>
              </w:rPr>
              <w:t xml:space="preserve"> </w:t>
            </w:r>
          </w:p>
        </w:tc>
        <w:tc>
          <w:tcPr>
            <w:tcW w:w="161" w:type="pct"/>
            <w:tcBorders>
              <w:top w:val="nil"/>
              <w:left w:val="nil"/>
              <w:bottom w:val="nil"/>
              <w:right w:val="nil"/>
            </w:tcBorders>
            <w:shd w:val="clear" w:color="000000" w:fill="FFFFFF"/>
            <w:vAlign w:val="center"/>
            <w:hideMark/>
          </w:tcPr>
          <w:p w14:paraId="3AC7E6DA" w14:textId="77777777" w:rsidR="00976EF0" w:rsidRPr="00496D88" w:rsidRDefault="00976EF0" w:rsidP="00457D31">
            <w:pPr>
              <w:spacing w:after="0"/>
              <w:jc w:val="center"/>
              <w:rPr>
                <w:sz w:val="16"/>
                <w:szCs w:val="16"/>
              </w:rPr>
            </w:pPr>
            <w:r>
              <w:rPr>
                <w:sz w:val="16"/>
              </w:rPr>
              <w:t xml:space="preserve"> </w:t>
            </w:r>
          </w:p>
        </w:tc>
        <w:tc>
          <w:tcPr>
            <w:tcW w:w="160" w:type="pct"/>
            <w:tcBorders>
              <w:top w:val="nil"/>
              <w:left w:val="nil"/>
              <w:bottom w:val="nil"/>
              <w:right w:val="nil"/>
            </w:tcBorders>
            <w:shd w:val="clear" w:color="000000" w:fill="FFFFFF"/>
            <w:vAlign w:val="center"/>
            <w:hideMark/>
          </w:tcPr>
          <w:p w14:paraId="21F00A58" w14:textId="77777777" w:rsidR="00976EF0" w:rsidRPr="00496D88" w:rsidRDefault="00976EF0" w:rsidP="00457D31">
            <w:pPr>
              <w:spacing w:after="0"/>
              <w:jc w:val="center"/>
              <w:rPr>
                <w:sz w:val="16"/>
                <w:szCs w:val="16"/>
              </w:rPr>
            </w:pPr>
            <w:r>
              <w:rPr>
                <w:sz w:val="16"/>
              </w:rPr>
              <w:t xml:space="preserve"> </w:t>
            </w:r>
          </w:p>
        </w:tc>
        <w:tc>
          <w:tcPr>
            <w:tcW w:w="125" w:type="pct"/>
            <w:tcBorders>
              <w:top w:val="nil"/>
              <w:left w:val="nil"/>
              <w:bottom w:val="nil"/>
              <w:right w:val="nil"/>
            </w:tcBorders>
            <w:shd w:val="clear" w:color="000000" w:fill="FFFFFF"/>
            <w:vAlign w:val="center"/>
            <w:hideMark/>
          </w:tcPr>
          <w:p w14:paraId="10C9A0F2" w14:textId="77777777" w:rsidR="00976EF0" w:rsidRPr="00496D88" w:rsidRDefault="00976EF0" w:rsidP="00457D31">
            <w:pPr>
              <w:spacing w:after="0"/>
              <w:jc w:val="center"/>
              <w:rPr>
                <w:sz w:val="16"/>
                <w:szCs w:val="16"/>
              </w:rPr>
            </w:pPr>
            <w:r>
              <w:rPr>
                <w:sz w:val="16"/>
              </w:rPr>
              <w:t xml:space="preserve"> </w:t>
            </w:r>
          </w:p>
        </w:tc>
        <w:tc>
          <w:tcPr>
            <w:tcW w:w="124" w:type="pct"/>
            <w:tcBorders>
              <w:top w:val="nil"/>
              <w:left w:val="nil"/>
              <w:bottom w:val="nil"/>
              <w:right w:val="nil"/>
            </w:tcBorders>
            <w:shd w:val="clear" w:color="000000" w:fill="FFFFFF"/>
            <w:vAlign w:val="center"/>
            <w:hideMark/>
          </w:tcPr>
          <w:p w14:paraId="223028A0" w14:textId="77777777" w:rsidR="00976EF0" w:rsidRPr="00496D88" w:rsidRDefault="00976EF0" w:rsidP="00457D31">
            <w:pPr>
              <w:spacing w:after="0"/>
              <w:jc w:val="center"/>
              <w:rPr>
                <w:sz w:val="16"/>
                <w:szCs w:val="16"/>
              </w:rPr>
            </w:pPr>
            <w:r>
              <w:rPr>
                <w:sz w:val="16"/>
              </w:rPr>
              <w:t xml:space="preserve"> </w:t>
            </w:r>
          </w:p>
        </w:tc>
        <w:tc>
          <w:tcPr>
            <w:tcW w:w="94" w:type="pct"/>
            <w:tcBorders>
              <w:top w:val="nil"/>
              <w:left w:val="nil"/>
              <w:bottom w:val="nil"/>
              <w:right w:val="nil"/>
            </w:tcBorders>
            <w:shd w:val="clear" w:color="000000" w:fill="FFFFFF"/>
            <w:vAlign w:val="center"/>
            <w:hideMark/>
          </w:tcPr>
          <w:p w14:paraId="2C934B42" w14:textId="77777777" w:rsidR="00976EF0" w:rsidRPr="00496D88" w:rsidRDefault="00976EF0" w:rsidP="00457D31">
            <w:pPr>
              <w:spacing w:after="0"/>
              <w:jc w:val="center"/>
              <w:rPr>
                <w:sz w:val="16"/>
                <w:szCs w:val="16"/>
              </w:rPr>
            </w:pPr>
            <w:r>
              <w:rPr>
                <w:sz w:val="16"/>
              </w:rPr>
              <w:t xml:space="preserve"> </w:t>
            </w:r>
          </w:p>
        </w:tc>
        <w:tc>
          <w:tcPr>
            <w:tcW w:w="93" w:type="pct"/>
            <w:tcBorders>
              <w:top w:val="nil"/>
              <w:left w:val="nil"/>
              <w:bottom w:val="nil"/>
              <w:right w:val="nil"/>
            </w:tcBorders>
            <w:shd w:val="clear" w:color="000000" w:fill="FFFFFF"/>
            <w:vAlign w:val="center"/>
            <w:hideMark/>
          </w:tcPr>
          <w:p w14:paraId="29BAE13E" w14:textId="77777777" w:rsidR="00976EF0" w:rsidRPr="00496D88" w:rsidRDefault="00976EF0" w:rsidP="00457D31">
            <w:pPr>
              <w:spacing w:after="0"/>
              <w:jc w:val="center"/>
              <w:rPr>
                <w:sz w:val="16"/>
                <w:szCs w:val="16"/>
              </w:rPr>
            </w:pPr>
            <w:r>
              <w:rPr>
                <w:sz w:val="16"/>
              </w:rPr>
              <w:t xml:space="preserve"> </w:t>
            </w:r>
          </w:p>
        </w:tc>
        <w:tc>
          <w:tcPr>
            <w:tcW w:w="95" w:type="pct"/>
            <w:tcBorders>
              <w:top w:val="nil"/>
              <w:left w:val="nil"/>
              <w:bottom w:val="nil"/>
              <w:right w:val="nil"/>
            </w:tcBorders>
            <w:shd w:val="clear" w:color="000000" w:fill="FFFFFF"/>
            <w:vAlign w:val="center"/>
            <w:hideMark/>
          </w:tcPr>
          <w:p w14:paraId="015FDF32" w14:textId="77777777" w:rsidR="00976EF0" w:rsidRPr="00496D88" w:rsidRDefault="00976EF0" w:rsidP="00457D31">
            <w:pPr>
              <w:spacing w:after="0"/>
              <w:jc w:val="center"/>
              <w:rPr>
                <w:sz w:val="16"/>
                <w:szCs w:val="16"/>
              </w:rPr>
            </w:pPr>
            <w:r>
              <w:rPr>
                <w:sz w:val="16"/>
              </w:rPr>
              <w:t xml:space="preserve"> </w:t>
            </w:r>
          </w:p>
        </w:tc>
        <w:tc>
          <w:tcPr>
            <w:tcW w:w="94" w:type="pct"/>
            <w:tcBorders>
              <w:top w:val="nil"/>
              <w:left w:val="nil"/>
              <w:bottom w:val="nil"/>
              <w:right w:val="nil"/>
            </w:tcBorders>
            <w:shd w:val="clear" w:color="000000" w:fill="FFFFFF"/>
            <w:vAlign w:val="center"/>
            <w:hideMark/>
          </w:tcPr>
          <w:p w14:paraId="56022235" w14:textId="77777777" w:rsidR="00976EF0" w:rsidRPr="00496D88" w:rsidRDefault="00976EF0" w:rsidP="00457D31">
            <w:pPr>
              <w:spacing w:after="0"/>
              <w:jc w:val="center"/>
              <w:rPr>
                <w:sz w:val="16"/>
                <w:szCs w:val="16"/>
              </w:rPr>
            </w:pPr>
            <w:r>
              <w:rPr>
                <w:sz w:val="16"/>
              </w:rPr>
              <w:t xml:space="preserve"> </w:t>
            </w:r>
          </w:p>
        </w:tc>
        <w:tc>
          <w:tcPr>
            <w:tcW w:w="93" w:type="pct"/>
            <w:tcBorders>
              <w:top w:val="nil"/>
              <w:left w:val="nil"/>
              <w:bottom w:val="nil"/>
              <w:right w:val="nil"/>
            </w:tcBorders>
            <w:shd w:val="clear" w:color="000000" w:fill="FFFFFF"/>
            <w:vAlign w:val="center"/>
            <w:hideMark/>
          </w:tcPr>
          <w:p w14:paraId="2AE72911" w14:textId="77777777" w:rsidR="00976EF0" w:rsidRPr="00496D88" w:rsidRDefault="00976EF0" w:rsidP="00457D31">
            <w:pPr>
              <w:spacing w:after="0"/>
              <w:jc w:val="center"/>
              <w:rPr>
                <w:sz w:val="16"/>
                <w:szCs w:val="16"/>
              </w:rPr>
            </w:pPr>
            <w:r>
              <w:rPr>
                <w:sz w:val="16"/>
              </w:rPr>
              <w:t xml:space="preserve"> </w:t>
            </w:r>
          </w:p>
        </w:tc>
        <w:tc>
          <w:tcPr>
            <w:tcW w:w="97" w:type="pct"/>
            <w:tcBorders>
              <w:top w:val="nil"/>
              <w:left w:val="nil"/>
              <w:bottom w:val="nil"/>
              <w:right w:val="nil"/>
            </w:tcBorders>
            <w:shd w:val="clear" w:color="000000" w:fill="FFFFFF"/>
            <w:vAlign w:val="center"/>
            <w:hideMark/>
          </w:tcPr>
          <w:p w14:paraId="011F4001" w14:textId="77777777" w:rsidR="00976EF0" w:rsidRPr="00496D88" w:rsidRDefault="00976EF0" w:rsidP="00457D31">
            <w:pPr>
              <w:spacing w:after="0"/>
              <w:jc w:val="center"/>
              <w:rPr>
                <w:sz w:val="16"/>
                <w:szCs w:val="16"/>
              </w:rPr>
            </w:pPr>
            <w:r>
              <w:rPr>
                <w:sz w:val="16"/>
              </w:rPr>
              <w:t xml:space="preserve"> </w:t>
            </w:r>
          </w:p>
        </w:tc>
        <w:tc>
          <w:tcPr>
            <w:tcW w:w="188" w:type="pct"/>
            <w:tcBorders>
              <w:top w:val="nil"/>
              <w:left w:val="nil"/>
              <w:bottom w:val="nil"/>
              <w:right w:val="nil"/>
            </w:tcBorders>
            <w:shd w:val="clear" w:color="000000" w:fill="FFFFFF"/>
            <w:vAlign w:val="center"/>
            <w:hideMark/>
          </w:tcPr>
          <w:p w14:paraId="26E71D23" w14:textId="77777777" w:rsidR="00976EF0" w:rsidRPr="00496D88" w:rsidRDefault="00976EF0" w:rsidP="00457D31">
            <w:pPr>
              <w:spacing w:after="0"/>
              <w:jc w:val="center"/>
              <w:rPr>
                <w:sz w:val="16"/>
                <w:szCs w:val="16"/>
              </w:rPr>
            </w:pPr>
            <w:r>
              <w:rPr>
                <w:sz w:val="16"/>
              </w:rPr>
              <w:t xml:space="preserve"> </w:t>
            </w:r>
          </w:p>
        </w:tc>
        <w:tc>
          <w:tcPr>
            <w:tcW w:w="184" w:type="pct"/>
            <w:tcBorders>
              <w:top w:val="nil"/>
              <w:left w:val="nil"/>
              <w:bottom w:val="nil"/>
              <w:right w:val="nil"/>
            </w:tcBorders>
            <w:shd w:val="clear" w:color="000000" w:fill="FFFFFF"/>
            <w:vAlign w:val="center"/>
            <w:hideMark/>
          </w:tcPr>
          <w:p w14:paraId="0B559917" w14:textId="77777777" w:rsidR="00976EF0" w:rsidRPr="00496D88" w:rsidRDefault="00976EF0" w:rsidP="00457D31">
            <w:pPr>
              <w:spacing w:after="0"/>
              <w:jc w:val="center"/>
              <w:rPr>
                <w:sz w:val="16"/>
                <w:szCs w:val="16"/>
              </w:rPr>
            </w:pPr>
            <w:r>
              <w:rPr>
                <w:sz w:val="16"/>
              </w:rPr>
              <w:t xml:space="preserve"> </w:t>
            </w:r>
          </w:p>
        </w:tc>
        <w:tc>
          <w:tcPr>
            <w:tcW w:w="98" w:type="pct"/>
            <w:tcBorders>
              <w:top w:val="nil"/>
              <w:left w:val="nil"/>
              <w:bottom w:val="nil"/>
              <w:right w:val="nil"/>
            </w:tcBorders>
            <w:shd w:val="clear" w:color="000000" w:fill="FFFFFF"/>
            <w:noWrap/>
            <w:vAlign w:val="center"/>
            <w:hideMark/>
          </w:tcPr>
          <w:p w14:paraId="6DDED05F" w14:textId="77777777" w:rsidR="00976EF0" w:rsidRPr="00496D88" w:rsidRDefault="00976EF0" w:rsidP="00457D31">
            <w:pPr>
              <w:spacing w:after="0"/>
              <w:jc w:val="center"/>
              <w:rPr>
                <w:sz w:val="16"/>
                <w:szCs w:val="16"/>
              </w:rPr>
            </w:pPr>
            <w:r>
              <w:rPr>
                <w:sz w:val="16"/>
              </w:rPr>
              <w:t xml:space="preserve"> </w:t>
            </w:r>
          </w:p>
        </w:tc>
        <w:tc>
          <w:tcPr>
            <w:tcW w:w="97" w:type="pct"/>
            <w:tcBorders>
              <w:top w:val="nil"/>
              <w:left w:val="nil"/>
              <w:bottom w:val="nil"/>
              <w:right w:val="nil"/>
            </w:tcBorders>
            <w:shd w:val="clear" w:color="000000" w:fill="FFFFFF"/>
            <w:noWrap/>
            <w:vAlign w:val="center"/>
            <w:hideMark/>
          </w:tcPr>
          <w:p w14:paraId="17ECB9DF" w14:textId="77777777" w:rsidR="00976EF0" w:rsidRPr="00496D88" w:rsidRDefault="00976EF0" w:rsidP="00457D31">
            <w:pPr>
              <w:spacing w:after="0"/>
              <w:jc w:val="center"/>
              <w:rPr>
                <w:sz w:val="16"/>
                <w:szCs w:val="16"/>
              </w:rPr>
            </w:pPr>
            <w:r>
              <w:rPr>
                <w:sz w:val="16"/>
              </w:rPr>
              <w:t xml:space="preserve"> </w:t>
            </w:r>
          </w:p>
        </w:tc>
        <w:tc>
          <w:tcPr>
            <w:tcW w:w="73" w:type="pct"/>
            <w:tcBorders>
              <w:top w:val="nil"/>
              <w:left w:val="nil"/>
              <w:bottom w:val="nil"/>
              <w:right w:val="nil"/>
            </w:tcBorders>
            <w:shd w:val="clear" w:color="000000" w:fill="FFFFFF"/>
            <w:noWrap/>
            <w:vAlign w:val="center"/>
            <w:hideMark/>
          </w:tcPr>
          <w:p w14:paraId="6FA36AB6" w14:textId="77777777" w:rsidR="00976EF0" w:rsidRPr="00496D88" w:rsidRDefault="00976EF0" w:rsidP="00457D31">
            <w:pPr>
              <w:spacing w:after="0"/>
              <w:jc w:val="center"/>
              <w:rPr>
                <w:sz w:val="16"/>
                <w:szCs w:val="16"/>
              </w:rPr>
            </w:pPr>
            <w:r>
              <w:rPr>
                <w:sz w:val="16"/>
              </w:rPr>
              <w:t xml:space="preserve"> </w:t>
            </w:r>
          </w:p>
        </w:tc>
        <w:tc>
          <w:tcPr>
            <w:tcW w:w="210" w:type="pct"/>
            <w:tcBorders>
              <w:top w:val="nil"/>
              <w:left w:val="nil"/>
              <w:bottom w:val="nil"/>
              <w:right w:val="nil"/>
            </w:tcBorders>
            <w:shd w:val="clear" w:color="000000" w:fill="FFFFFF"/>
            <w:vAlign w:val="center"/>
            <w:hideMark/>
          </w:tcPr>
          <w:p w14:paraId="6B41CBFD" w14:textId="77777777" w:rsidR="00976EF0" w:rsidRPr="00496D88" w:rsidRDefault="00976EF0" w:rsidP="00457D31">
            <w:pPr>
              <w:spacing w:after="0"/>
              <w:jc w:val="center"/>
              <w:rPr>
                <w:sz w:val="16"/>
                <w:szCs w:val="16"/>
              </w:rPr>
            </w:pPr>
            <w:r>
              <w:rPr>
                <w:sz w:val="16"/>
              </w:rPr>
              <w:t xml:space="preserve"> </w:t>
            </w:r>
          </w:p>
        </w:tc>
        <w:tc>
          <w:tcPr>
            <w:tcW w:w="181" w:type="pct"/>
            <w:tcBorders>
              <w:top w:val="nil"/>
              <w:left w:val="nil"/>
              <w:bottom w:val="nil"/>
              <w:right w:val="nil"/>
            </w:tcBorders>
            <w:shd w:val="clear" w:color="000000" w:fill="FFFFFF"/>
            <w:vAlign w:val="center"/>
            <w:hideMark/>
          </w:tcPr>
          <w:p w14:paraId="563B9D1F" w14:textId="77777777" w:rsidR="00976EF0" w:rsidRPr="00496D88" w:rsidRDefault="00976EF0" w:rsidP="00457D31">
            <w:pPr>
              <w:spacing w:after="0"/>
              <w:jc w:val="center"/>
              <w:rPr>
                <w:sz w:val="16"/>
                <w:szCs w:val="16"/>
              </w:rPr>
            </w:pPr>
            <w:r>
              <w:rPr>
                <w:sz w:val="16"/>
              </w:rPr>
              <w:t xml:space="preserve"> </w:t>
            </w:r>
          </w:p>
        </w:tc>
        <w:tc>
          <w:tcPr>
            <w:tcW w:w="179" w:type="pct"/>
            <w:tcBorders>
              <w:top w:val="nil"/>
              <w:left w:val="nil"/>
              <w:bottom w:val="nil"/>
              <w:right w:val="nil"/>
            </w:tcBorders>
            <w:shd w:val="clear" w:color="000000" w:fill="FFFFFF"/>
            <w:vAlign w:val="center"/>
            <w:hideMark/>
          </w:tcPr>
          <w:p w14:paraId="4807A3F9" w14:textId="77777777" w:rsidR="00976EF0" w:rsidRPr="00496D88" w:rsidRDefault="00976EF0" w:rsidP="00457D31">
            <w:pPr>
              <w:spacing w:after="0"/>
              <w:jc w:val="center"/>
              <w:rPr>
                <w:sz w:val="16"/>
                <w:szCs w:val="16"/>
              </w:rPr>
            </w:pPr>
            <w:r>
              <w:rPr>
                <w:sz w:val="16"/>
              </w:rPr>
              <w:t xml:space="preserve"> </w:t>
            </w:r>
          </w:p>
        </w:tc>
        <w:tc>
          <w:tcPr>
            <w:tcW w:w="100" w:type="pct"/>
            <w:tcBorders>
              <w:top w:val="nil"/>
              <w:left w:val="nil"/>
              <w:bottom w:val="nil"/>
              <w:right w:val="nil"/>
            </w:tcBorders>
            <w:shd w:val="clear" w:color="000000" w:fill="FFFFFF"/>
            <w:vAlign w:val="center"/>
            <w:hideMark/>
          </w:tcPr>
          <w:p w14:paraId="682A6F01" w14:textId="77777777" w:rsidR="00976EF0" w:rsidRPr="00496D88" w:rsidRDefault="00976EF0" w:rsidP="00457D31">
            <w:pPr>
              <w:spacing w:after="0"/>
              <w:jc w:val="center"/>
              <w:rPr>
                <w:sz w:val="16"/>
                <w:szCs w:val="16"/>
              </w:rPr>
            </w:pPr>
            <w:r>
              <w:rPr>
                <w:sz w:val="16"/>
              </w:rPr>
              <w:t xml:space="preserve"> </w:t>
            </w:r>
          </w:p>
        </w:tc>
        <w:tc>
          <w:tcPr>
            <w:tcW w:w="99" w:type="pct"/>
            <w:tcBorders>
              <w:top w:val="nil"/>
              <w:left w:val="nil"/>
              <w:bottom w:val="nil"/>
              <w:right w:val="nil"/>
            </w:tcBorders>
            <w:shd w:val="clear" w:color="000000" w:fill="FFFFFF"/>
            <w:vAlign w:val="center"/>
            <w:hideMark/>
          </w:tcPr>
          <w:p w14:paraId="3EF17A9D" w14:textId="77777777" w:rsidR="00976EF0" w:rsidRPr="00496D88" w:rsidRDefault="00976EF0" w:rsidP="00457D31">
            <w:pPr>
              <w:spacing w:after="0"/>
              <w:jc w:val="center"/>
              <w:rPr>
                <w:sz w:val="16"/>
                <w:szCs w:val="16"/>
              </w:rPr>
            </w:pPr>
            <w:r>
              <w:rPr>
                <w:sz w:val="16"/>
              </w:rPr>
              <w:t xml:space="preserve"> </w:t>
            </w:r>
          </w:p>
        </w:tc>
        <w:tc>
          <w:tcPr>
            <w:tcW w:w="99" w:type="pct"/>
            <w:tcBorders>
              <w:top w:val="nil"/>
              <w:left w:val="nil"/>
              <w:bottom w:val="nil"/>
              <w:right w:val="nil"/>
            </w:tcBorders>
            <w:shd w:val="clear" w:color="000000" w:fill="FFFFFF"/>
            <w:vAlign w:val="center"/>
            <w:hideMark/>
          </w:tcPr>
          <w:p w14:paraId="50F9BF89" w14:textId="77777777" w:rsidR="00976EF0" w:rsidRPr="00496D88" w:rsidRDefault="00976EF0" w:rsidP="00457D31">
            <w:pPr>
              <w:spacing w:after="0"/>
              <w:jc w:val="center"/>
              <w:rPr>
                <w:sz w:val="16"/>
                <w:szCs w:val="16"/>
              </w:rPr>
            </w:pPr>
            <w:r>
              <w:rPr>
                <w:sz w:val="16"/>
              </w:rPr>
              <w:t xml:space="preserve"> </w:t>
            </w:r>
          </w:p>
        </w:tc>
        <w:tc>
          <w:tcPr>
            <w:tcW w:w="112" w:type="pct"/>
            <w:tcBorders>
              <w:top w:val="nil"/>
              <w:left w:val="nil"/>
              <w:bottom w:val="nil"/>
              <w:right w:val="nil"/>
            </w:tcBorders>
            <w:shd w:val="clear" w:color="000000" w:fill="FFFFFF"/>
            <w:vAlign w:val="center"/>
            <w:hideMark/>
          </w:tcPr>
          <w:p w14:paraId="1835D732" w14:textId="77777777" w:rsidR="00976EF0" w:rsidRPr="00496D88" w:rsidRDefault="00976EF0" w:rsidP="00457D31">
            <w:pPr>
              <w:spacing w:after="0"/>
              <w:jc w:val="center"/>
              <w:rPr>
                <w:sz w:val="16"/>
                <w:szCs w:val="16"/>
              </w:rPr>
            </w:pPr>
            <w:r>
              <w:rPr>
                <w:sz w:val="16"/>
              </w:rPr>
              <w:t xml:space="preserve"> </w:t>
            </w:r>
          </w:p>
        </w:tc>
        <w:tc>
          <w:tcPr>
            <w:tcW w:w="111" w:type="pct"/>
            <w:tcBorders>
              <w:top w:val="nil"/>
              <w:left w:val="nil"/>
              <w:bottom w:val="nil"/>
              <w:right w:val="nil"/>
            </w:tcBorders>
            <w:shd w:val="clear" w:color="000000" w:fill="FFFFFF"/>
            <w:vAlign w:val="center"/>
            <w:hideMark/>
          </w:tcPr>
          <w:p w14:paraId="648D4645" w14:textId="77777777" w:rsidR="00976EF0" w:rsidRPr="00496D88" w:rsidRDefault="00976EF0" w:rsidP="00457D31">
            <w:pPr>
              <w:spacing w:after="0"/>
              <w:jc w:val="center"/>
              <w:rPr>
                <w:sz w:val="16"/>
                <w:szCs w:val="16"/>
              </w:rPr>
            </w:pPr>
            <w:r>
              <w:rPr>
                <w:sz w:val="16"/>
              </w:rPr>
              <w:t xml:space="preserve"> </w:t>
            </w:r>
          </w:p>
        </w:tc>
        <w:tc>
          <w:tcPr>
            <w:tcW w:w="110" w:type="pct"/>
            <w:tcBorders>
              <w:top w:val="nil"/>
              <w:left w:val="nil"/>
              <w:bottom w:val="nil"/>
              <w:right w:val="nil"/>
            </w:tcBorders>
            <w:shd w:val="clear" w:color="000000" w:fill="FFFFFF"/>
            <w:vAlign w:val="center"/>
            <w:hideMark/>
          </w:tcPr>
          <w:p w14:paraId="1ACDAC3F" w14:textId="77777777" w:rsidR="00976EF0" w:rsidRPr="00496D88" w:rsidRDefault="00976EF0" w:rsidP="00457D31">
            <w:pPr>
              <w:spacing w:after="0"/>
              <w:jc w:val="center"/>
              <w:rPr>
                <w:sz w:val="16"/>
                <w:szCs w:val="16"/>
              </w:rPr>
            </w:pPr>
            <w:r>
              <w:rPr>
                <w:sz w:val="16"/>
              </w:rPr>
              <w:t xml:space="preserve"> </w:t>
            </w:r>
          </w:p>
        </w:tc>
        <w:tc>
          <w:tcPr>
            <w:tcW w:w="86" w:type="pct"/>
            <w:tcBorders>
              <w:top w:val="nil"/>
              <w:left w:val="nil"/>
              <w:bottom w:val="nil"/>
              <w:right w:val="nil"/>
            </w:tcBorders>
            <w:shd w:val="clear" w:color="000000" w:fill="FFFFFF"/>
            <w:vAlign w:val="center"/>
            <w:hideMark/>
          </w:tcPr>
          <w:p w14:paraId="5F55A4EE" w14:textId="77777777" w:rsidR="00976EF0" w:rsidRPr="00496D88" w:rsidRDefault="00976EF0" w:rsidP="00457D31">
            <w:pPr>
              <w:spacing w:after="0"/>
              <w:jc w:val="center"/>
              <w:rPr>
                <w:sz w:val="16"/>
                <w:szCs w:val="16"/>
              </w:rPr>
            </w:pPr>
            <w:r>
              <w:rPr>
                <w:sz w:val="16"/>
              </w:rPr>
              <w:t xml:space="preserve"> </w:t>
            </w:r>
          </w:p>
        </w:tc>
        <w:tc>
          <w:tcPr>
            <w:tcW w:w="86" w:type="pct"/>
            <w:tcBorders>
              <w:top w:val="nil"/>
              <w:left w:val="nil"/>
              <w:bottom w:val="nil"/>
              <w:right w:val="nil"/>
            </w:tcBorders>
            <w:shd w:val="clear" w:color="000000" w:fill="FFFFFF"/>
            <w:vAlign w:val="center"/>
            <w:hideMark/>
          </w:tcPr>
          <w:p w14:paraId="73A53991" w14:textId="77777777" w:rsidR="00976EF0" w:rsidRPr="00496D88" w:rsidRDefault="00976EF0" w:rsidP="00457D31">
            <w:pPr>
              <w:spacing w:after="0"/>
              <w:jc w:val="center"/>
              <w:rPr>
                <w:sz w:val="16"/>
                <w:szCs w:val="16"/>
              </w:rPr>
            </w:pPr>
            <w:r>
              <w:rPr>
                <w:sz w:val="16"/>
              </w:rPr>
              <w:t xml:space="preserve"> </w:t>
            </w:r>
          </w:p>
        </w:tc>
        <w:tc>
          <w:tcPr>
            <w:tcW w:w="85" w:type="pct"/>
            <w:tcBorders>
              <w:top w:val="nil"/>
              <w:left w:val="nil"/>
              <w:bottom w:val="nil"/>
              <w:right w:val="nil"/>
            </w:tcBorders>
            <w:shd w:val="clear" w:color="000000" w:fill="FFFFFF"/>
            <w:vAlign w:val="center"/>
            <w:hideMark/>
          </w:tcPr>
          <w:p w14:paraId="249E5A3A" w14:textId="77777777" w:rsidR="00976EF0" w:rsidRPr="00496D88" w:rsidRDefault="00976EF0" w:rsidP="00457D31">
            <w:pPr>
              <w:spacing w:after="0"/>
              <w:jc w:val="center"/>
              <w:rPr>
                <w:sz w:val="16"/>
                <w:szCs w:val="16"/>
              </w:rPr>
            </w:pPr>
            <w:r>
              <w:rPr>
                <w:sz w:val="16"/>
              </w:rPr>
              <w:t xml:space="preserve"> </w:t>
            </w:r>
          </w:p>
        </w:tc>
        <w:tc>
          <w:tcPr>
            <w:tcW w:w="93" w:type="pct"/>
            <w:tcBorders>
              <w:top w:val="nil"/>
              <w:left w:val="nil"/>
              <w:bottom w:val="nil"/>
              <w:right w:val="nil"/>
            </w:tcBorders>
            <w:shd w:val="clear" w:color="000000" w:fill="FFFFFF"/>
            <w:vAlign w:val="center"/>
            <w:hideMark/>
          </w:tcPr>
          <w:p w14:paraId="69F821EF" w14:textId="77777777" w:rsidR="00976EF0" w:rsidRPr="00496D88" w:rsidRDefault="00976EF0" w:rsidP="00457D31">
            <w:pPr>
              <w:spacing w:after="0"/>
              <w:jc w:val="center"/>
              <w:rPr>
                <w:b/>
                <w:bCs/>
                <w:sz w:val="16"/>
                <w:szCs w:val="16"/>
              </w:rPr>
            </w:pPr>
            <w:r>
              <w:rPr>
                <w:b/>
                <w:sz w:val="16"/>
              </w:rPr>
              <w:t xml:space="preserve"> </w:t>
            </w:r>
          </w:p>
        </w:tc>
        <w:tc>
          <w:tcPr>
            <w:tcW w:w="92" w:type="pct"/>
            <w:tcBorders>
              <w:top w:val="nil"/>
              <w:left w:val="nil"/>
              <w:bottom w:val="nil"/>
              <w:right w:val="nil"/>
            </w:tcBorders>
            <w:shd w:val="clear" w:color="000000" w:fill="FFFFFF"/>
            <w:vAlign w:val="center"/>
            <w:hideMark/>
          </w:tcPr>
          <w:p w14:paraId="6F3AB6DF" w14:textId="77777777" w:rsidR="00976EF0" w:rsidRPr="00496D88" w:rsidRDefault="00976EF0" w:rsidP="00457D31">
            <w:pPr>
              <w:spacing w:after="0"/>
              <w:jc w:val="center"/>
              <w:rPr>
                <w:b/>
                <w:bCs/>
                <w:sz w:val="16"/>
                <w:szCs w:val="16"/>
              </w:rPr>
            </w:pPr>
            <w:r>
              <w:rPr>
                <w:b/>
                <w:sz w:val="16"/>
              </w:rPr>
              <w:t xml:space="preserve"> </w:t>
            </w:r>
          </w:p>
        </w:tc>
        <w:tc>
          <w:tcPr>
            <w:tcW w:w="123" w:type="pct"/>
            <w:tcBorders>
              <w:top w:val="nil"/>
              <w:left w:val="nil"/>
              <w:bottom w:val="nil"/>
              <w:right w:val="nil"/>
            </w:tcBorders>
            <w:shd w:val="clear" w:color="000000" w:fill="FFFFFF"/>
            <w:vAlign w:val="center"/>
            <w:hideMark/>
          </w:tcPr>
          <w:p w14:paraId="3A867C2D" w14:textId="77777777" w:rsidR="00976EF0" w:rsidRPr="00496D88" w:rsidRDefault="00976EF0" w:rsidP="00457D31">
            <w:pPr>
              <w:spacing w:after="0"/>
              <w:jc w:val="center"/>
              <w:rPr>
                <w:b/>
                <w:bCs/>
                <w:sz w:val="16"/>
                <w:szCs w:val="16"/>
              </w:rPr>
            </w:pPr>
            <w:r>
              <w:rPr>
                <w:b/>
                <w:sz w:val="16"/>
              </w:rPr>
              <w:t xml:space="preserve"> </w:t>
            </w:r>
          </w:p>
        </w:tc>
        <w:tc>
          <w:tcPr>
            <w:tcW w:w="291" w:type="pct"/>
            <w:tcBorders>
              <w:top w:val="nil"/>
              <w:left w:val="nil"/>
              <w:bottom w:val="nil"/>
              <w:right w:val="single" w:sz="4" w:space="0" w:color="auto"/>
            </w:tcBorders>
            <w:shd w:val="clear" w:color="000000" w:fill="FFFFFF"/>
            <w:noWrap/>
            <w:vAlign w:val="center"/>
            <w:hideMark/>
          </w:tcPr>
          <w:p w14:paraId="5456AB3B" w14:textId="77777777" w:rsidR="00976EF0" w:rsidRPr="00496D88" w:rsidRDefault="00976EF0" w:rsidP="00457D31">
            <w:pPr>
              <w:spacing w:after="0"/>
              <w:jc w:val="left"/>
              <w:rPr>
                <w:sz w:val="16"/>
                <w:szCs w:val="16"/>
              </w:rPr>
            </w:pPr>
            <w:r>
              <w:rPr>
                <w:sz w:val="16"/>
              </w:rPr>
              <w:t xml:space="preserve"> </w:t>
            </w:r>
          </w:p>
        </w:tc>
      </w:tr>
      <w:tr w:rsidR="00976EF0" w:rsidRPr="00F96520" w14:paraId="68CE531A" w14:textId="77777777" w:rsidTr="00457D31">
        <w:trPr>
          <w:trHeight w:val="470"/>
        </w:trPr>
        <w:tc>
          <w:tcPr>
            <w:tcW w:w="1168" w:type="pct"/>
            <w:gridSpan w:val="2"/>
            <w:tcBorders>
              <w:top w:val="single" w:sz="8" w:space="0" w:color="000000"/>
              <w:left w:val="single" w:sz="4" w:space="0" w:color="auto"/>
              <w:bottom w:val="single" w:sz="8" w:space="0" w:color="000000"/>
              <w:right w:val="single" w:sz="8" w:space="0" w:color="000000"/>
            </w:tcBorders>
            <w:shd w:val="clear" w:color="auto" w:fill="auto"/>
            <w:vAlign w:val="center"/>
            <w:hideMark/>
          </w:tcPr>
          <w:p w14:paraId="72BDC848" w14:textId="77777777" w:rsidR="00976EF0" w:rsidRPr="00496D88" w:rsidRDefault="00976EF0" w:rsidP="00457D31">
            <w:pPr>
              <w:spacing w:after="0"/>
              <w:jc w:val="left"/>
              <w:rPr>
                <w:sz w:val="16"/>
                <w:szCs w:val="16"/>
              </w:rPr>
            </w:pPr>
            <w:r>
              <w:rPr>
                <w:sz w:val="16"/>
              </w:rPr>
              <w:t>Izvajanje strateškega načrta SKP – člen 9 Uredbe (EU) 2021/2115 – skupna ocena</w:t>
            </w:r>
          </w:p>
        </w:tc>
        <w:tc>
          <w:tcPr>
            <w:tcW w:w="3234" w:type="pct"/>
            <w:gridSpan w:val="27"/>
            <w:tcBorders>
              <w:top w:val="single" w:sz="8" w:space="0" w:color="000000"/>
              <w:left w:val="nil"/>
              <w:bottom w:val="single" w:sz="8" w:space="0" w:color="000000"/>
              <w:right w:val="single" w:sz="8" w:space="0" w:color="000000"/>
            </w:tcBorders>
            <w:shd w:val="clear" w:color="000000" w:fill="FFFFFF"/>
            <w:vAlign w:val="center"/>
            <w:hideMark/>
          </w:tcPr>
          <w:p w14:paraId="75B96398" w14:textId="77777777" w:rsidR="00976EF0" w:rsidRPr="00496D88" w:rsidRDefault="00976EF0" w:rsidP="00457D31">
            <w:pPr>
              <w:spacing w:after="0"/>
              <w:jc w:val="left"/>
              <w:rPr>
                <w:sz w:val="16"/>
                <w:szCs w:val="16"/>
              </w:rPr>
            </w:pPr>
            <w:r>
              <w:rPr>
                <w:sz w:val="16"/>
              </w:rPr>
              <w:t xml:space="preserve"> </w:t>
            </w:r>
          </w:p>
        </w:tc>
        <w:tc>
          <w:tcPr>
            <w:tcW w:w="307" w:type="pct"/>
            <w:gridSpan w:val="3"/>
            <w:tcBorders>
              <w:top w:val="single" w:sz="8" w:space="0" w:color="000000"/>
              <w:left w:val="nil"/>
              <w:bottom w:val="single" w:sz="8" w:space="0" w:color="000000"/>
              <w:right w:val="single" w:sz="8" w:space="0" w:color="000000"/>
            </w:tcBorders>
            <w:shd w:val="clear" w:color="000000" w:fill="FFFFFF"/>
            <w:vAlign w:val="center"/>
            <w:hideMark/>
          </w:tcPr>
          <w:p w14:paraId="642EBEB8" w14:textId="77777777" w:rsidR="00976EF0" w:rsidRPr="00496D88" w:rsidRDefault="00976EF0" w:rsidP="00457D31">
            <w:pPr>
              <w:spacing w:after="0"/>
              <w:jc w:val="center"/>
              <w:rPr>
                <w:b/>
                <w:bCs/>
                <w:sz w:val="16"/>
                <w:szCs w:val="16"/>
              </w:rPr>
            </w:pPr>
            <w:r>
              <w:rPr>
                <w:b/>
                <w:sz w:val="16"/>
              </w:rPr>
              <w:t xml:space="preserve"> </w:t>
            </w:r>
          </w:p>
        </w:tc>
        <w:tc>
          <w:tcPr>
            <w:tcW w:w="291" w:type="pct"/>
            <w:tcBorders>
              <w:top w:val="single" w:sz="8" w:space="0" w:color="000000"/>
              <w:left w:val="nil"/>
              <w:bottom w:val="single" w:sz="8" w:space="0" w:color="000000"/>
              <w:right w:val="single" w:sz="4" w:space="0" w:color="auto"/>
            </w:tcBorders>
            <w:shd w:val="clear" w:color="auto" w:fill="auto"/>
            <w:noWrap/>
            <w:vAlign w:val="center"/>
            <w:hideMark/>
          </w:tcPr>
          <w:p w14:paraId="70578676" w14:textId="77777777" w:rsidR="00976EF0" w:rsidRPr="00496D88" w:rsidRDefault="00976EF0" w:rsidP="00457D31">
            <w:pPr>
              <w:spacing w:after="0"/>
              <w:jc w:val="left"/>
              <w:rPr>
                <w:sz w:val="16"/>
                <w:szCs w:val="16"/>
              </w:rPr>
            </w:pPr>
            <w:r>
              <w:rPr>
                <w:sz w:val="16"/>
              </w:rPr>
              <w:t xml:space="preserve"> </w:t>
            </w:r>
          </w:p>
        </w:tc>
      </w:tr>
      <w:tr w:rsidR="001746BC" w:rsidRPr="00F96520" w14:paraId="533A8D4E" w14:textId="77777777" w:rsidTr="00457D31">
        <w:trPr>
          <w:trHeight w:val="240"/>
        </w:trPr>
        <w:tc>
          <w:tcPr>
            <w:tcW w:w="400" w:type="pct"/>
            <w:tcBorders>
              <w:top w:val="nil"/>
              <w:left w:val="single" w:sz="4" w:space="0" w:color="auto"/>
              <w:bottom w:val="nil"/>
              <w:right w:val="nil"/>
            </w:tcBorders>
            <w:shd w:val="clear" w:color="auto" w:fill="auto"/>
            <w:noWrap/>
            <w:vAlign w:val="center"/>
            <w:hideMark/>
          </w:tcPr>
          <w:p w14:paraId="4E56FE90" w14:textId="77777777" w:rsidR="00976EF0" w:rsidRPr="00C271A2" w:rsidRDefault="00976EF0" w:rsidP="00457D31">
            <w:pPr>
              <w:spacing w:after="0"/>
              <w:jc w:val="left"/>
              <w:rPr>
                <w:sz w:val="16"/>
                <w:szCs w:val="16"/>
                <w:lang w:eastAsia="fr-BE"/>
              </w:rPr>
            </w:pPr>
          </w:p>
        </w:tc>
        <w:tc>
          <w:tcPr>
            <w:tcW w:w="768" w:type="pct"/>
            <w:tcBorders>
              <w:top w:val="nil"/>
              <w:left w:val="nil"/>
              <w:bottom w:val="nil"/>
              <w:right w:val="nil"/>
            </w:tcBorders>
            <w:shd w:val="clear" w:color="auto" w:fill="auto"/>
            <w:noWrap/>
            <w:vAlign w:val="center"/>
            <w:hideMark/>
          </w:tcPr>
          <w:p w14:paraId="7A70A649" w14:textId="77777777" w:rsidR="00976EF0" w:rsidRPr="00C271A2" w:rsidRDefault="00976EF0" w:rsidP="00457D31">
            <w:pPr>
              <w:spacing w:after="0"/>
              <w:jc w:val="left"/>
              <w:rPr>
                <w:sz w:val="16"/>
                <w:szCs w:val="16"/>
                <w:lang w:eastAsia="fr-BE"/>
              </w:rPr>
            </w:pPr>
          </w:p>
        </w:tc>
        <w:tc>
          <w:tcPr>
            <w:tcW w:w="161" w:type="pct"/>
            <w:tcBorders>
              <w:top w:val="nil"/>
              <w:left w:val="nil"/>
              <w:bottom w:val="nil"/>
              <w:right w:val="nil"/>
            </w:tcBorders>
            <w:shd w:val="clear" w:color="auto" w:fill="auto"/>
            <w:noWrap/>
            <w:vAlign w:val="center"/>
            <w:hideMark/>
          </w:tcPr>
          <w:p w14:paraId="4EA845C4" w14:textId="77777777" w:rsidR="00976EF0" w:rsidRPr="00C271A2" w:rsidRDefault="00976EF0" w:rsidP="00457D31">
            <w:pPr>
              <w:spacing w:after="0"/>
              <w:jc w:val="left"/>
              <w:rPr>
                <w:sz w:val="16"/>
                <w:szCs w:val="16"/>
                <w:lang w:eastAsia="fr-BE"/>
              </w:rPr>
            </w:pPr>
          </w:p>
        </w:tc>
        <w:tc>
          <w:tcPr>
            <w:tcW w:w="160" w:type="pct"/>
            <w:tcBorders>
              <w:top w:val="nil"/>
              <w:left w:val="nil"/>
              <w:bottom w:val="nil"/>
              <w:right w:val="nil"/>
            </w:tcBorders>
            <w:shd w:val="clear" w:color="auto" w:fill="auto"/>
            <w:noWrap/>
            <w:vAlign w:val="center"/>
            <w:hideMark/>
          </w:tcPr>
          <w:p w14:paraId="288944CD" w14:textId="77777777" w:rsidR="00976EF0" w:rsidRPr="00C271A2" w:rsidRDefault="00976EF0" w:rsidP="00457D31">
            <w:pPr>
              <w:spacing w:after="0"/>
              <w:jc w:val="left"/>
              <w:rPr>
                <w:sz w:val="16"/>
                <w:szCs w:val="16"/>
                <w:lang w:eastAsia="fr-BE"/>
              </w:rPr>
            </w:pPr>
          </w:p>
        </w:tc>
        <w:tc>
          <w:tcPr>
            <w:tcW w:w="125" w:type="pct"/>
            <w:tcBorders>
              <w:top w:val="nil"/>
              <w:left w:val="nil"/>
              <w:bottom w:val="nil"/>
              <w:right w:val="nil"/>
            </w:tcBorders>
            <w:shd w:val="clear" w:color="auto" w:fill="auto"/>
            <w:noWrap/>
            <w:vAlign w:val="center"/>
            <w:hideMark/>
          </w:tcPr>
          <w:p w14:paraId="352122B9" w14:textId="77777777" w:rsidR="00976EF0" w:rsidRPr="00C271A2" w:rsidRDefault="00976EF0" w:rsidP="00457D31">
            <w:pPr>
              <w:spacing w:after="0"/>
              <w:jc w:val="left"/>
              <w:rPr>
                <w:sz w:val="16"/>
                <w:szCs w:val="16"/>
                <w:lang w:eastAsia="fr-BE"/>
              </w:rPr>
            </w:pPr>
          </w:p>
        </w:tc>
        <w:tc>
          <w:tcPr>
            <w:tcW w:w="124" w:type="pct"/>
            <w:tcBorders>
              <w:top w:val="nil"/>
              <w:left w:val="nil"/>
              <w:bottom w:val="nil"/>
              <w:right w:val="nil"/>
            </w:tcBorders>
            <w:shd w:val="clear" w:color="auto" w:fill="auto"/>
            <w:noWrap/>
            <w:vAlign w:val="center"/>
            <w:hideMark/>
          </w:tcPr>
          <w:p w14:paraId="533DDA2A" w14:textId="77777777" w:rsidR="00976EF0" w:rsidRPr="00C271A2" w:rsidRDefault="00976EF0" w:rsidP="00457D31">
            <w:pPr>
              <w:spacing w:after="0"/>
              <w:jc w:val="left"/>
              <w:rPr>
                <w:sz w:val="16"/>
                <w:szCs w:val="16"/>
                <w:lang w:eastAsia="fr-BE"/>
              </w:rPr>
            </w:pPr>
          </w:p>
        </w:tc>
        <w:tc>
          <w:tcPr>
            <w:tcW w:w="94" w:type="pct"/>
            <w:tcBorders>
              <w:top w:val="nil"/>
              <w:left w:val="nil"/>
              <w:bottom w:val="nil"/>
              <w:right w:val="nil"/>
            </w:tcBorders>
            <w:shd w:val="clear" w:color="auto" w:fill="auto"/>
            <w:noWrap/>
            <w:vAlign w:val="center"/>
            <w:hideMark/>
          </w:tcPr>
          <w:p w14:paraId="06E757A0" w14:textId="77777777" w:rsidR="00976EF0" w:rsidRPr="00C271A2" w:rsidRDefault="00976EF0" w:rsidP="00457D31">
            <w:pPr>
              <w:spacing w:after="0"/>
              <w:jc w:val="left"/>
              <w:rPr>
                <w:sz w:val="16"/>
                <w:szCs w:val="16"/>
                <w:lang w:eastAsia="fr-BE"/>
              </w:rPr>
            </w:pPr>
          </w:p>
        </w:tc>
        <w:tc>
          <w:tcPr>
            <w:tcW w:w="93" w:type="pct"/>
            <w:tcBorders>
              <w:top w:val="nil"/>
              <w:left w:val="nil"/>
              <w:bottom w:val="nil"/>
              <w:right w:val="nil"/>
            </w:tcBorders>
            <w:shd w:val="clear" w:color="auto" w:fill="auto"/>
            <w:noWrap/>
            <w:vAlign w:val="center"/>
            <w:hideMark/>
          </w:tcPr>
          <w:p w14:paraId="74194AD9" w14:textId="77777777" w:rsidR="00976EF0" w:rsidRPr="00C271A2" w:rsidRDefault="00976EF0" w:rsidP="00457D31">
            <w:pPr>
              <w:spacing w:after="0"/>
              <w:jc w:val="left"/>
              <w:rPr>
                <w:sz w:val="16"/>
                <w:szCs w:val="16"/>
                <w:lang w:eastAsia="fr-BE"/>
              </w:rPr>
            </w:pPr>
          </w:p>
        </w:tc>
        <w:tc>
          <w:tcPr>
            <w:tcW w:w="95" w:type="pct"/>
            <w:tcBorders>
              <w:top w:val="nil"/>
              <w:left w:val="nil"/>
              <w:bottom w:val="nil"/>
              <w:right w:val="nil"/>
            </w:tcBorders>
            <w:shd w:val="clear" w:color="auto" w:fill="auto"/>
            <w:noWrap/>
            <w:vAlign w:val="center"/>
            <w:hideMark/>
          </w:tcPr>
          <w:p w14:paraId="095949BE" w14:textId="77777777" w:rsidR="00976EF0" w:rsidRPr="00C271A2" w:rsidRDefault="00976EF0" w:rsidP="00457D31">
            <w:pPr>
              <w:spacing w:after="0"/>
              <w:jc w:val="left"/>
              <w:rPr>
                <w:sz w:val="16"/>
                <w:szCs w:val="16"/>
                <w:lang w:eastAsia="fr-BE"/>
              </w:rPr>
            </w:pPr>
          </w:p>
        </w:tc>
        <w:tc>
          <w:tcPr>
            <w:tcW w:w="94" w:type="pct"/>
            <w:tcBorders>
              <w:top w:val="nil"/>
              <w:left w:val="nil"/>
              <w:bottom w:val="nil"/>
              <w:right w:val="nil"/>
            </w:tcBorders>
            <w:shd w:val="clear" w:color="auto" w:fill="auto"/>
            <w:noWrap/>
            <w:vAlign w:val="center"/>
            <w:hideMark/>
          </w:tcPr>
          <w:p w14:paraId="416EA882" w14:textId="77777777" w:rsidR="00976EF0" w:rsidRPr="00C271A2" w:rsidRDefault="00976EF0" w:rsidP="00457D31">
            <w:pPr>
              <w:spacing w:after="0"/>
              <w:jc w:val="left"/>
              <w:rPr>
                <w:sz w:val="16"/>
                <w:szCs w:val="16"/>
                <w:lang w:eastAsia="fr-BE"/>
              </w:rPr>
            </w:pPr>
          </w:p>
        </w:tc>
        <w:tc>
          <w:tcPr>
            <w:tcW w:w="93" w:type="pct"/>
            <w:tcBorders>
              <w:top w:val="nil"/>
              <w:left w:val="nil"/>
              <w:bottom w:val="nil"/>
              <w:right w:val="nil"/>
            </w:tcBorders>
            <w:shd w:val="clear" w:color="auto" w:fill="auto"/>
            <w:noWrap/>
            <w:vAlign w:val="center"/>
            <w:hideMark/>
          </w:tcPr>
          <w:p w14:paraId="4D435CB1" w14:textId="77777777" w:rsidR="00976EF0" w:rsidRPr="00C271A2" w:rsidRDefault="00976EF0" w:rsidP="00457D31">
            <w:pPr>
              <w:spacing w:after="0"/>
              <w:jc w:val="left"/>
              <w:rPr>
                <w:sz w:val="16"/>
                <w:szCs w:val="16"/>
                <w:lang w:eastAsia="fr-BE"/>
              </w:rPr>
            </w:pPr>
          </w:p>
        </w:tc>
        <w:tc>
          <w:tcPr>
            <w:tcW w:w="97" w:type="pct"/>
            <w:tcBorders>
              <w:top w:val="nil"/>
              <w:left w:val="nil"/>
              <w:bottom w:val="nil"/>
              <w:right w:val="nil"/>
            </w:tcBorders>
            <w:shd w:val="clear" w:color="auto" w:fill="auto"/>
            <w:noWrap/>
            <w:vAlign w:val="center"/>
            <w:hideMark/>
          </w:tcPr>
          <w:p w14:paraId="2C47C77F" w14:textId="77777777" w:rsidR="00976EF0" w:rsidRPr="00C271A2" w:rsidRDefault="00976EF0" w:rsidP="00457D31">
            <w:pPr>
              <w:spacing w:after="0"/>
              <w:jc w:val="left"/>
              <w:rPr>
                <w:sz w:val="16"/>
                <w:szCs w:val="16"/>
                <w:lang w:eastAsia="fr-BE"/>
              </w:rPr>
            </w:pPr>
          </w:p>
        </w:tc>
        <w:tc>
          <w:tcPr>
            <w:tcW w:w="188" w:type="pct"/>
            <w:tcBorders>
              <w:top w:val="nil"/>
              <w:left w:val="nil"/>
              <w:bottom w:val="nil"/>
              <w:right w:val="nil"/>
            </w:tcBorders>
            <w:shd w:val="clear" w:color="auto" w:fill="auto"/>
            <w:noWrap/>
            <w:vAlign w:val="center"/>
            <w:hideMark/>
          </w:tcPr>
          <w:p w14:paraId="58BD1AC4" w14:textId="77777777" w:rsidR="00976EF0" w:rsidRPr="00C271A2" w:rsidRDefault="00976EF0" w:rsidP="00457D31">
            <w:pPr>
              <w:spacing w:after="0"/>
              <w:jc w:val="left"/>
              <w:rPr>
                <w:sz w:val="16"/>
                <w:szCs w:val="16"/>
                <w:lang w:eastAsia="fr-BE"/>
              </w:rPr>
            </w:pPr>
          </w:p>
        </w:tc>
        <w:tc>
          <w:tcPr>
            <w:tcW w:w="184" w:type="pct"/>
            <w:tcBorders>
              <w:top w:val="nil"/>
              <w:left w:val="nil"/>
              <w:bottom w:val="nil"/>
              <w:right w:val="nil"/>
            </w:tcBorders>
            <w:shd w:val="clear" w:color="auto" w:fill="auto"/>
            <w:noWrap/>
            <w:vAlign w:val="center"/>
            <w:hideMark/>
          </w:tcPr>
          <w:p w14:paraId="69B8C3EB" w14:textId="77777777" w:rsidR="00976EF0" w:rsidRPr="00C271A2" w:rsidRDefault="00976EF0" w:rsidP="00457D31">
            <w:pPr>
              <w:spacing w:after="0"/>
              <w:jc w:val="left"/>
              <w:rPr>
                <w:sz w:val="16"/>
                <w:szCs w:val="16"/>
                <w:lang w:eastAsia="fr-BE"/>
              </w:rPr>
            </w:pPr>
          </w:p>
        </w:tc>
        <w:tc>
          <w:tcPr>
            <w:tcW w:w="98" w:type="pct"/>
            <w:tcBorders>
              <w:top w:val="nil"/>
              <w:left w:val="nil"/>
              <w:bottom w:val="nil"/>
              <w:right w:val="nil"/>
            </w:tcBorders>
            <w:shd w:val="clear" w:color="auto" w:fill="auto"/>
            <w:noWrap/>
            <w:vAlign w:val="center"/>
            <w:hideMark/>
          </w:tcPr>
          <w:p w14:paraId="7040EBBB" w14:textId="77777777" w:rsidR="00976EF0" w:rsidRPr="00C271A2" w:rsidRDefault="00976EF0" w:rsidP="00457D31">
            <w:pPr>
              <w:spacing w:after="0"/>
              <w:jc w:val="left"/>
              <w:rPr>
                <w:sz w:val="16"/>
                <w:szCs w:val="16"/>
                <w:lang w:eastAsia="fr-BE"/>
              </w:rPr>
            </w:pPr>
          </w:p>
        </w:tc>
        <w:tc>
          <w:tcPr>
            <w:tcW w:w="97" w:type="pct"/>
            <w:tcBorders>
              <w:top w:val="nil"/>
              <w:left w:val="nil"/>
              <w:bottom w:val="nil"/>
              <w:right w:val="nil"/>
            </w:tcBorders>
            <w:shd w:val="clear" w:color="auto" w:fill="auto"/>
            <w:noWrap/>
            <w:vAlign w:val="center"/>
            <w:hideMark/>
          </w:tcPr>
          <w:p w14:paraId="05A04B37" w14:textId="77777777" w:rsidR="00976EF0" w:rsidRPr="00C271A2" w:rsidRDefault="00976EF0" w:rsidP="00457D31">
            <w:pPr>
              <w:spacing w:after="0"/>
              <w:jc w:val="left"/>
              <w:rPr>
                <w:sz w:val="16"/>
                <w:szCs w:val="16"/>
                <w:lang w:eastAsia="fr-BE"/>
              </w:rPr>
            </w:pPr>
          </w:p>
        </w:tc>
        <w:tc>
          <w:tcPr>
            <w:tcW w:w="73" w:type="pct"/>
            <w:tcBorders>
              <w:top w:val="nil"/>
              <w:left w:val="nil"/>
              <w:bottom w:val="nil"/>
              <w:right w:val="nil"/>
            </w:tcBorders>
            <w:shd w:val="clear" w:color="auto" w:fill="auto"/>
            <w:noWrap/>
            <w:vAlign w:val="center"/>
            <w:hideMark/>
          </w:tcPr>
          <w:p w14:paraId="71722E35" w14:textId="77777777" w:rsidR="00976EF0" w:rsidRPr="00C271A2" w:rsidRDefault="00976EF0" w:rsidP="00457D31">
            <w:pPr>
              <w:spacing w:after="0"/>
              <w:jc w:val="left"/>
              <w:rPr>
                <w:sz w:val="16"/>
                <w:szCs w:val="16"/>
                <w:lang w:eastAsia="fr-BE"/>
              </w:rPr>
            </w:pPr>
          </w:p>
        </w:tc>
        <w:tc>
          <w:tcPr>
            <w:tcW w:w="210" w:type="pct"/>
            <w:tcBorders>
              <w:top w:val="nil"/>
              <w:left w:val="nil"/>
              <w:bottom w:val="nil"/>
              <w:right w:val="nil"/>
            </w:tcBorders>
            <w:shd w:val="clear" w:color="auto" w:fill="auto"/>
            <w:noWrap/>
            <w:vAlign w:val="center"/>
            <w:hideMark/>
          </w:tcPr>
          <w:p w14:paraId="44638E0E" w14:textId="77777777" w:rsidR="00976EF0" w:rsidRPr="00C271A2" w:rsidRDefault="00976EF0" w:rsidP="00457D31">
            <w:pPr>
              <w:spacing w:after="0"/>
              <w:jc w:val="left"/>
              <w:rPr>
                <w:sz w:val="16"/>
                <w:szCs w:val="16"/>
                <w:lang w:eastAsia="fr-BE"/>
              </w:rPr>
            </w:pPr>
          </w:p>
        </w:tc>
        <w:tc>
          <w:tcPr>
            <w:tcW w:w="181" w:type="pct"/>
            <w:tcBorders>
              <w:top w:val="nil"/>
              <w:left w:val="nil"/>
              <w:bottom w:val="nil"/>
              <w:right w:val="nil"/>
            </w:tcBorders>
            <w:shd w:val="clear" w:color="auto" w:fill="auto"/>
            <w:noWrap/>
            <w:vAlign w:val="center"/>
            <w:hideMark/>
          </w:tcPr>
          <w:p w14:paraId="3A4D9105" w14:textId="77777777" w:rsidR="00976EF0" w:rsidRPr="00C271A2" w:rsidRDefault="00976EF0" w:rsidP="00457D31">
            <w:pPr>
              <w:spacing w:after="0"/>
              <w:jc w:val="left"/>
              <w:rPr>
                <w:sz w:val="16"/>
                <w:szCs w:val="16"/>
                <w:lang w:eastAsia="fr-BE"/>
              </w:rPr>
            </w:pPr>
          </w:p>
        </w:tc>
        <w:tc>
          <w:tcPr>
            <w:tcW w:w="179" w:type="pct"/>
            <w:tcBorders>
              <w:top w:val="nil"/>
              <w:left w:val="nil"/>
              <w:bottom w:val="nil"/>
              <w:right w:val="nil"/>
            </w:tcBorders>
            <w:shd w:val="clear" w:color="auto" w:fill="auto"/>
            <w:noWrap/>
            <w:vAlign w:val="center"/>
            <w:hideMark/>
          </w:tcPr>
          <w:p w14:paraId="4CC12FCD" w14:textId="77777777" w:rsidR="00976EF0" w:rsidRPr="00C271A2" w:rsidRDefault="00976EF0" w:rsidP="00457D31">
            <w:pPr>
              <w:spacing w:after="0"/>
              <w:jc w:val="left"/>
              <w:rPr>
                <w:sz w:val="16"/>
                <w:szCs w:val="16"/>
                <w:lang w:eastAsia="fr-BE"/>
              </w:rPr>
            </w:pPr>
          </w:p>
        </w:tc>
        <w:tc>
          <w:tcPr>
            <w:tcW w:w="100" w:type="pct"/>
            <w:tcBorders>
              <w:top w:val="nil"/>
              <w:left w:val="nil"/>
              <w:bottom w:val="nil"/>
              <w:right w:val="nil"/>
            </w:tcBorders>
            <w:shd w:val="clear" w:color="auto" w:fill="auto"/>
            <w:noWrap/>
            <w:vAlign w:val="center"/>
            <w:hideMark/>
          </w:tcPr>
          <w:p w14:paraId="2A53B426" w14:textId="77777777" w:rsidR="00976EF0" w:rsidRPr="00C271A2" w:rsidRDefault="00976EF0" w:rsidP="00457D31">
            <w:pPr>
              <w:spacing w:after="0"/>
              <w:jc w:val="left"/>
              <w:rPr>
                <w:sz w:val="16"/>
                <w:szCs w:val="16"/>
                <w:lang w:eastAsia="fr-BE"/>
              </w:rPr>
            </w:pPr>
          </w:p>
        </w:tc>
        <w:tc>
          <w:tcPr>
            <w:tcW w:w="99" w:type="pct"/>
            <w:tcBorders>
              <w:top w:val="nil"/>
              <w:left w:val="nil"/>
              <w:bottom w:val="nil"/>
              <w:right w:val="nil"/>
            </w:tcBorders>
            <w:shd w:val="clear" w:color="auto" w:fill="auto"/>
            <w:noWrap/>
            <w:vAlign w:val="center"/>
            <w:hideMark/>
          </w:tcPr>
          <w:p w14:paraId="6832E620" w14:textId="77777777" w:rsidR="00976EF0" w:rsidRPr="00C271A2" w:rsidRDefault="00976EF0" w:rsidP="00457D31">
            <w:pPr>
              <w:spacing w:after="0"/>
              <w:jc w:val="left"/>
              <w:rPr>
                <w:sz w:val="16"/>
                <w:szCs w:val="16"/>
                <w:lang w:eastAsia="fr-BE"/>
              </w:rPr>
            </w:pPr>
          </w:p>
        </w:tc>
        <w:tc>
          <w:tcPr>
            <w:tcW w:w="99" w:type="pct"/>
            <w:tcBorders>
              <w:top w:val="nil"/>
              <w:left w:val="nil"/>
              <w:bottom w:val="nil"/>
              <w:right w:val="nil"/>
            </w:tcBorders>
            <w:shd w:val="clear" w:color="auto" w:fill="auto"/>
            <w:noWrap/>
            <w:vAlign w:val="center"/>
            <w:hideMark/>
          </w:tcPr>
          <w:p w14:paraId="03B34F0B" w14:textId="77777777" w:rsidR="00976EF0" w:rsidRPr="00C271A2" w:rsidRDefault="00976EF0" w:rsidP="00457D31">
            <w:pPr>
              <w:spacing w:after="0"/>
              <w:jc w:val="left"/>
              <w:rPr>
                <w:sz w:val="16"/>
                <w:szCs w:val="16"/>
                <w:lang w:eastAsia="fr-BE"/>
              </w:rPr>
            </w:pPr>
          </w:p>
        </w:tc>
        <w:tc>
          <w:tcPr>
            <w:tcW w:w="112" w:type="pct"/>
            <w:tcBorders>
              <w:top w:val="nil"/>
              <w:left w:val="nil"/>
              <w:bottom w:val="nil"/>
              <w:right w:val="nil"/>
            </w:tcBorders>
            <w:shd w:val="clear" w:color="auto" w:fill="auto"/>
            <w:vAlign w:val="center"/>
            <w:hideMark/>
          </w:tcPr>
          <w:p w14:paraId="10EBFE50" w14:textId="77777777" w:rsidR="00976EF0" w:rsidRPr="00C271A2" w:rsidRDefault="00976EF0" w:rsidP="00457D31">
            <w:pPr>
              <w:spacing w:after="0"/>
              <w:jc w:val="left"/>
              <w:rPr>
                <w:sz w:val="16"/>
                <w:szCs w:val="16"/>
                <w:lang w:eastAsia="fr-BE"/>
              </w:rPr>
            </w:pPr>
          </w:p>
        </w:tc>
        <w:tc>
          <w:tcPr>
            <w:tcW w:w="111" w:type="pct"/>
            <w:tcBorders>
              <w:top w:val="nil"/>
              <w:left w:val="nil"/>
              <w:bottom w:val="nil"/>
              <w:right w:val="nil"/>
            </w:tcBorders>
            <w:shd w:val="clear" w:color="auto" w:fill="auto"/>
            <w:vAlign w:val="center"/>
            <w:hideMark/>
          </w:tcPr>
          <w:p w14:paraId="48880812" w14:textId="77777777" w:rsidR="00976EF0" w:rsidRPr="00C271A2" w:rsidRDefault="00976EF0" w:rsidP="00457D31">
            <w:pPr>
              <w:spacing w:after="0"/>
              <w:jc w:val="center"/>
              <w:rPr>
                <w:sz w:val="16"/>
                <w:szCs w:val="16"/>
                <w:lang w:eastAsia="fr-BE"/>
              </w:rPr>
            </w:pPr>
          </w:p>
        </w:tc>
        <w:tc>
          <w:tcPr>
            <w:tcW w:w="110" w:type="pct"/>
            <w:tcBorders>
              <w:top w:val="nil"/>
              <w:left w:val="nil"/>
              <w:bottom w:val="nil"/>
              <w:right w:val="nil"/>
            </w:tcBorders>
            <w:shd w:val="clear" w:color="auto" w:fill="auto"/>
            <w:vAlign w:val="center"/>
            <w:hideMark/>
          </w:tcPr>
          <w:p w14:paraId="25AA7F8B" w14:textId="77777777" w:rsidR="00976EF0" w:rsidRPr="00C271A2" w:rsidRDefault="00976EF0" w:rsidP="00457D31">
            <w:pPr>
              <w:spacing w:after="0"/>
              <w:jc w:val="center"/>
              <w:rPr>
                <w:sz w:val="16"/>
                <w:szCs w:val="16"/>
                <w:lang w:eastAsia="fr-BE"/>
              </w:rPr>
            </w:pPr>
          </w:p>
        </w:tc>
        <w:tc>
          <w:tcPr>
            <w:tcW w:w="86" w:type="pct"/>
            <w:tcBorders>
              <w:top w:val="nil"/>
              <w:left w:val="nil"/>
              <w:bottom w:val="nil"/>
              <w:right w:val="nil"/>
            </w:tcBorders>
            <w:shd w:val="clear" w:color="auto" w:fill="auto"/>
            <w:vAlign w:val="center"/>
            <w:hideMark/>
          </w:tcPr>
          <w:p w14:paraId="18EBCBA5" w14:textId="77777777" w:rsidR="00976EF0" w:rsidRPr="00C271A2" w:rsidRDefault="00976EF0" w:rsidP="00457D31">
            <w:pPr>
              <w:spacing w:after="0"/>
              <w:jc w:val="center"/>
              <w:rPr>
                <w:sz w:val="16"/>
                <w:szCs w:val="16"/>
                <w:lang w:eastAsia="fr-BE"/>
              </w:rPr>
            </w:pPr>
          </w:p>
        </w:tc>
        <w:tc>
          <w:tcPr>
            <w:tcW w:w="86" w:type="pct"/>
            <w:tcBorders>
              <w:top w:val="nil"/>
              <w:left w:val="nil"/>
              <w:bottom w:val="nil"/>
              <w:right w:val="nil"/>
            </w:tcBorders>
            <w:shd w:val="clear" w:color="auto" w:fill="auto"/>
            <w:vAlign w:val="center"/>
            <w:hideMark/>
          </w:tcPr>
          <w:p w14:paraId="28F02BBF" w14:textId="77777777" w:rsidR="00976EF0" w:rsidRPr="00C271A2" w:rsidRDefault="00976EF0" w:rsidP="00457D31">
            <w:pPr>
              <w:spacing w:after="0"/>
              <w:jc w:val="center"/>
              <w:rPr>
                <w:sz w:val="16"/>
                <w:szCs w:val="16"/>
                <w:lang w:eastAsia="fr-BE"/>
              </w:rPr>
            </w:pPr>
          </w:p>
        </w:tc>
        <w:tc>
          <w:tcPr>
            <w:tcW w:w="85" w:type="pct"/>
            <w:tcBorders>
              <w:top w:val="nil"/>
              <w:left w:val="nil"/>
              <w:bottom w:val="nil"/>
              <w:right w:val="nil"/>
            </w:tcBorders>
            <w:shd w:val="clear" w:color="auto" w:fill="auto"/>
            <w:vAlign w:val="center"/>
            <w:hideMark/>
          </w:tcPr>
          <w:p w14:paraId="20CAF7B6" w14:textId="77777777" w:rsidR="00976EF0" w:rsidRPr="00C271A2" w:rsidRDefault="00976EF0" w:rsidP="00457D31">
            <w:pPr>
              <w:spacing w:after="0"/>
              <w:jc w:val="center"/>
              <w:rPr>
                <w:sz w:val="16"/>
                <w:szCs w:val="16"/>
                <w:lang w:eastAsia="fr-BE"/>
              </w:rPr>
            </w:pPr>
          </w:p>
        </w:tc>
        <w:tc>
          <w:tcPr>
            <w:tcW w:w="93" w:type="pct"/>
            <w:tcBorders>
              <w:top w:val="nil"/>
              <w:left w:val="nil"/>
              <w:bottom w:val="nil"/>
              <w:right w:val="nil"/>
            </w:tcBorders>
            <w:shd w:val="clear" w:color="auto" w:fill="auto"/>
            <w:vAlign w:val="center"/>
            <w:hideMark/>
          </w:tcPr>
          <w:p w14:paraId="258DB2DF" w14:textId="77777777" w:rsidR="00976EF0" w:rsidRPr="00C271A2" w:rsidRDefault="00976EF0" w:rsidP="00457D31">
            <w:pPr>
              <w:spacing w:after="0"/>
              <w:jc w:val="center"/>
              <w:rPr>
                <w:sz w:val="16"/>
                <w:szCs w:val="16"/>
                <w:lang w:eastAsia="fr-BE"/>
              </w:rPr>
            </w:pPr>
          </w:p>
        </w:tc>
        <w:tc>
          <w:tcPr>
            <w:tcW w:w="92" w:type="pct"/>
            <w:tcBorders>
              <w:top w:val="nil"/>
              <w:left w:val="nil"/>
              <w:bottom w:val="nil"/>
              <w:right w:val="nil"/>
            </w:tcBorders>
            <w:shd w:val="clear" w:color="auto" w:fill="auto"/>
            <w:vAlign w:val="center"/>
            <w:hideMark/>
          </w:tcPr>
          <w:p w14:paraId="4813DFDD" w14:textId="77777777" w:rsidR="00976EF0" w:rsidRPr="00C271A2" w:rsidRDefault="00976EF0" w:rsidP="00457D31">
            <w:pPr>
              <w:spacing w:after="0"/>
              <w:jc w:val="center"/>
              <w:rPr>
                <w:sz w:val="16"/>
                <w:szCs w:val="16"/>
                <w:lang w:eastAsia="fr-BE"/>
              </w:rPr>
            </w:pPr>
          </w:p>
        </w:tc>
        <w:tc>
          <w:tcPr>
            <w:tcW w:w="123" w:type="pct"/>
            <w:tcBorders>
              <w:top w:val="nil"/>
              <w:left w:val="nil"/>
              <w:bottom w:val="nil"/>
              <w:right w:val="nil"/>
            </w:tcBorders>
            <w:shd w:val="clear" w:color="auto" w:fill="auto"/>
            <w:vAlign w:val="center"/>
            <w:hideMark/>
          </w:tcPr>
          <w:p w14:paraId="3D800CBC" w14:textId="77777777" w:rsidR="00976EF0" w:rsidRPr="00C271A2" w:rsidRDefault="00976EF0" w:rsidP="00457D31">
            <w:pPr>
              <w:spacing w:after="0"/>
              <w:jc w:val="center"/>
              <w:rPr>
                <w:sz w:val="16"/>
                <w:szCs w:val="16"/>
                <w:lang w:eastAsia="fr-BE"/>
              </w:rPr>
            </w:pPr>
          </w:p>
        </w:tc>
        <w:tc>
          <w:tcPr>
            <w:tcW w:w="291" w:type="pct"/>
            <w:tcBorders>
              <w:top w:val="nil"/>
              <w:left w:val="nil"/>
              <w:bottom w:val="nil"/>
              <w:right w:val="single" w:sz="4" w:space="0" w:color="auto"/>
            </w:tcBorders>
            <w:shd w:val="clear" w:color="auto" w:fill="auto"/>
            <w:noWrap/>
            <w:vAlign w:val="center"/>
            <w:hideMark/>
          </w:tcPr>
          <w:p w14:paraId="74754DE7" w14:textId="77777777" w:rsidR="00976EF0" w:rsidRPr="00C271A2" w:rsidRDefault="00976EF0" w:rsidP="00457D31">
            <w:pPr>
              <w:spacing w:after="0"/>
              <w:jc w:val="center"/>
              <w:rPr>
                <w:sz w:val="16"/>
                <w:szCs w:val="16"/>
                <w:lang w:eastAsia="fr-BE"/>
              </w:rPr>
            </w:pPr>
          </w:p>
        </w:tc>
      </w:tr>
      <w:tr w:rsidR="00976EF0" w:rsidRPr="00F96520" w14:paraId="08A91F26" w14:textId="77777777" w:rsidTr="00457D31">
        <w:trPr>
          <w:trHeight w:val="246"/>
        </w:trPr>
        <w:tc>
          <w:tcPr>
            <w:tcW w:w="1168" w:type="pct"/>
            <w:gridSpan w:val="2"/>
            <w:vMerge w:val="restart"/>
            <w:tcBorders>
              <w:top w:val="single" w:sz="8" w:space="0" w:color="auto"/>
              <w:left w:val="single" w:sz="4" w:space="0" w:color="auto"/>
              <w:bottom w:val="single" w:sz="8" w:space="0" w:color="000000"/>
              <w:right w:val="nil"/>
            </w:tcBorders>
            <w:shd w:val="clear" w:color="000000" w:fill="D9D9D9"/>
            <w:vAlign w:val="center"/>
            <w:hideMark/>
          </w:tcPr>
          <w:p w14:paraId="084BC2E1" w14:textId="77777777" w:rsidR="00976EF0" w:rsidRPr="00496D88" w:rsidRDefault="00976EF0" w:rsidP="00457D31">
            <w:pPr>
              <w:spacing w:after="0"/>
              <w:jc w:val="left"/>
              <w:rPr>
                <w:b/>
                <w:bCs/>
                <w:sz w:val="16"/>
                <w:szCs w:val="16"/>
              </w:rPr>
            </w:pPr>
            <w:r>
              <w:rPr>
                <w:b/>
                <w:sz w:val="16"/>
              </w:rPr>
              <w:t>Ocena delovanja/izvajanja osnovnih zahtev Unije</w:t>
            </w:r>
          </w:p>
        </w:tc>
        <w:tc>
          <w:tcPr>
            <w:tcW w:w="2347" w:type="pct"/>
            <w:gridSpan w:val="18"/>
            <w:tcBorders>
              <w:top w:val="single" w:sz="8" w:space="0" w:color="auto"/>
              <w:left w:val="single" w:sz="8" w:space="0" w:color="auto"/>
              <w:bottom w:val="single" w:sz="4" w:space="0" w:color="auto"/>
              <w:right w:val="single" w:sz="8" w:space="0" w:color="000000"/>
            </w:tcBorders>
            <w:shd w:val="clear" w:color="000000" w:fill="D9D9D9"/>
            <w:vAlign w:val="center"/>
            <w:hideMark/>
          </w:tcPr>
          <w:p w14:paraId="5D7FE789" w14:textId="77777777" w:rsidR="00976EF0" w:rsidRPr="00496D88" w:rsidRDefault="00976EF0" w:rsidP="00457D31">
            <w:pPr>
              <w:spacing w:after="0"/>
              <w:jc w:val="center"/>
              <w:rPr>
                <w:i/>
                <w:iCs/>
                <w:sz w:val="16"/>
                <w:szCs w:val="16"/>
              </w:rPr>
            </w:pPr>
            <w:r>
              <w:rPr>
                <w:i/>
                <w:sz w:val="16"/>
              </w:rPr>
              <w:t>Horizontalne zahteve</w:t>
            </w:r>
          </w:p>
        </w:tc>
        <w:tc>
          <w:tcPr>
            <w:tcW w:w="297" w:type="pct"/>
            <w:gridSpan w:val="3"/>
            <w:vMerge w:val="restart"/>
            <w:tcBorders>
              <w:top w:val="single" w:sz="8" w:space="0" w:color="auto"/>
              <w:left w:val="nil"/>
              <w:bottom w:val="single" w:sz="8" w:space="0" w:color="000000"/>
              <w:right w:val="single" w:sz="8" w:space="0" w:color="000000"/>
            </w:tcBorders>
            <w:shd w:val="clear" w:color="000000" w:fill="D9D9D9"/>
            <w:vAlign w:val="center"/>
            <w:hideMark/>
          </w:tcPr>
          <w:p w14:paraId="0EE25CA6" w14:textId="77777777" w:rsidR="00976EF0" w:rsidRPr="00496D88" w:rsidRDefault="00976EF0" w:rsidP="00457D31">
            <w:pPr>
              <w:spacing w:after="0"/>
              <w:jc w:val="center"/>
              <w:rPr>
                <w:i/>
                <w:iCs/>
                <w:sz w:val="16"/>
                <w:szCs w:val="16"/>
              </w:rPr>
            </w:pPr>
            <w:r>
              <w:rPr>
                <w:i/>
                <w:sz w:val="16"/>
              </w:rPr>
              <w:t>Sistemi za zagotavljanje upravičenosti upravičencev</w:t>
            </w:r>
          </w:p>
        </w:tc>
        <w:tc>
          <w:tcPr>
            <w:tcW w:w="334" w:type="pct"/>
            <w:gridSpan w:val="3"/>
            <w:vMerge w:val="restart"/>
            <w:tcBorders>
              <w:top w:val="single" w:sz="8" w:space="0" w:color="auto"/>
              <w:left w:val="nil"/>
              <w:bottom w:val="single" w:sz="8" w:space="0" w:color="000000"/>
              <w:right w:val="single" w:sz="8" w:space="0" w:color="000000"/>
            </w:tcBorders>
            <w:shd w:val="clear" w:color="000000" w:fill="D9D9D9"/>
            <w:vAlign w:val="center"/>
            <w:hideMark/>
          </w:tcPr>
          <w:p w14:paraId="1D08F2AC" w14:textId="77777777" w:rsidR="00976EF0" w:rsidRPr="00496D88" w:rsidRDefault="00976EF0" w:rsidP="00457D31">
            <w:pPr>
              <w:spacing w:after="0"/>
              <w:jc w:val="center"/>
              <w:rPr>
                <w:i/>
                <w:iCs/>
                <w:sz w:val="16"/>
                <w:szCs w:val="16"/>
              </w:rPr>
            </w:pPr>
            <w:r>
              <w:rPr>
                <w:i/>
                <w:sz w:val="16"/>
              </w:rPr>
              <w:t>Upravičenost intervencij</w:t>
            </w:r>
          </w:p>
        </w:tc>
        <w:tc>
          <w:tcPr>
            <w:tcW w:w="256" w:type="pct"/>
            <w:gridSpan w:val="3"/>
            <w:vMerge w:val="restart"/>
            <w:tcBorders>
              <w:top w:val="single" w:sz="8" w:space="0" w:color="auto"/>
              <w:left w:val="nil"/>
              <w:bottom w:val="single" w:sz="8" w:space="0" w:color="000000"/>
              <w:right w:val="single" w:sz="8" w:space="0" w:color="000000"/>
            </w:tcBorders>
            <w:shd w:val="clear" w:color="000000" w:fill="D9D9D9"/>
            <w:vAlign w:val="center"/>
            <w:hideMark/>
          </w:tcPr>
          <w:p w14:paraId="7B5263F5" w14:textId="77777777" w:rsidR="00976EF0" w:rsidRPr="00496D88" w:rsidRDefault="00976EF0" w:rsidP="00457D31">
            <w:pPr>
              <w:spacing w:after="0"/>
              <w:jc w:val="center"/>
              <w:rPr>
                <w:i/>
                <w:iCs/>
                <w:sz w:val="16"/>
                <w:szCs w:val="16"/>
              </w:rPr>
            </w:pPr>
            <w:r>
              <w:rPr>
                <w:i/>
                <w:sz w:val="16"/>
              </w:rPr>
              <w:t>Sistem za zagotavljanje upravičenosti plačil</w:t>
            </w:r>
          </w:p>
        </w:tc>
        <w:tc>
          <w:tcPr>
            <w:tcW w:w="307" w:type="pct"/>
            <w:gridSpan w:val="3"/>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22D1A60B" w14:textId="77777777" w:rsidR="00976EF0" w:rsidRPr="00496D88" w:rsidRDefault="00976EF0" w:rsidP="00457D31">
            <w:pPr>
              <w:spacing w:after="0"/>
              <w:jc w:val="center"/>
              <w:rPr>
                <w:b/>
                <w:bCs/>
                <w:sz w:val="16"/>
                <w:szCs w:val="16"/>
              </w:rPr>
            </w:pPr>
            <w:r>
              <w:rPr>
                <w:b/>
                <w:sz w:val="16"/>
              </w:rPr>
              <w:t>Ocena na ravni ocenjevalnih meril</w:t>
            </w:r>
          </w:p>
        </w:tc>
        <w:tc>
          <w:tcPr>
            <w:tcW w:w="291" w:type="pct"/>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5FDBA72C" w14:textId="77777777" w:rsidR="00976EF0" w:rsidRPr="00496D88" w:rsidRDefault="00976EF0" w:rsidP="00457D31">
            <w:pPr>
              <w:spacing w:after="0"/>
              <w:jc w:val="center"/>
              <w:rPr>
                <w:b/>
                <w:bCs/>
                <w:sz w:val="16"/>
                <w:szCs w:val="16"/>
              </w:rPr>
            </w:pPr>
            <w:r>
              <w:rPr>
                <w:b/>
                <w:sz w:val="16"/>
              </w:rPr>
              <w:t>Splošni sklep</w:t>
            </w:r>
          </w:p>
        </w:tc>
      </w:tr>
      <w:tr w:rsidR="00976EF0" w:rsidRPr="00F96520" w14:paraId="38D76272" w14:textId="77777777" w:rsidTr="00457D31">
        <w:trPr>
          <w:trHeight w:val="618"/>
        </w:trPr>
        <w:tc>
          <w:tcPr>
            <w:tcW w:w="1168" w:type="pct"/>
            <w:gridSpan w:val="2"/>
            <w:vMerge/>
            <w:tcBorders>
              <w:top w:val="single" w:sz="8" w:space="0" w:color="auto"/>
              <w:left w:val="single" w:sz="4" w:space="0" w:color="auto"/>
              <w:bottom w:val="single" w:sz="8" w:space="0" w:color="000000"/>
              <w:right w:val="nil"/>
            </w:tcBorders>
            <w:vAlign w:val="center"/>
            <w:hideMark/>
          </w:tcPr>
          <w:p w14:paraId="5B1CB850" w14:textId="77777777" w:rsidR="00976EF0" w:rsidRPr="00496D88" w:rsidRDefault="00976EF0" w:rsidP="00457D31">
            <w:pPr>
              <w:spacing w:after="0"/>
              <w:jc w:val="left"/>
              <w:rPr>
                <w:b/>
                <w:bCs/>
                <w:sz w:val="16"/>
                <w:szCs w:val="16"/>
                <w:lang w:val="en-IE" w:eastAsia="fr-BE"/>
              </w:rPr>
            </w:pPr>
          </w:p>
        </w:tc>
        <w:tc>
          <w:tcPr>
            <w:tcW w:w="321" w:type="pct"/>
            <w:gridSpan w:val="2"/>
            <w:tcBorders>
              <w:top w:val="single" w:sz="4" w:space="0" w:color="auto"/>
              <w:left w:val="single" w:sz="8" w:space="0" w:color="auto"/>
              <w:bottom w:val="single" w:sz="8" w:space="0" w:color="auto"/>
              <w:right w:val="single" w:sz="4" w:space="0" w:color="auto"/>
            </w:tcBorders>
            <w:shd w:val="clear" w:color="000000" w:fill="D9D9D9"/>
            <w:vAlign w:val="center"/>
            <w:hideMark/>
          </w:tcPr>
          <w:p w14:paraId="77D7C826" w14:textId="77777777" w:rsidR="00976EF0" w:rsidRPr="00496D88" w:rsidRDefault="00976EF0" w:rsidP="00457D31">
            <w:pPr>
              <w:spacing w:after="0"/>
              <w:jc w:val="center"/>
              <w:rPr>
                <w:sz w:val="16"/>
                <w:szCs w:val="16"/>
              </w:rPr>
            </w:pPr>
            <w:r>
              <w:rPr>
                <w:sz w:val="16"/>
              </w:rPr>
              <w:t>Javno naročanje</w:t>
            </w:r>
          </w:p>
        </w:tc>
        <w:tc>
          <w:tcPr>
            <w:tcW w:w="249" w:type="pct"/>
            <w:gridSpan w:val="2"/>
            <w:tcBorders>
              <w:top w:val="single" w:sz="4" w:space="0" w:color="auto"/>
              <w:left w:val="nil"/>
              <w:bottom w:val="single" w:sz="8" w:space="0" w:color="auto"/>
              <w:right w:val="single" w:sz="4" w:space="0" w:color="auto"/>
            </w:tcBorders>
            <w:shd w:val="clear" w:color="000000" w:fill="D9D9D9"/>
            <w:vAlign w:val="center"/>
            <w:hideMark/>
          </w:tcPr>
          <w:p w14:paraId="2C265A02" w14:textId="77777777" w:rsidR="00976EF0" w:rsidRPr="00496D88" w:rsidRDefault="00976EF0" w:rsidP="00457D31">
            <w:pPr>
              <w:spacing w:after="0"/>
              <w:jc w:val="center"/>
              <w:rPr>
                <w:sz w:val="16"/>
                <w:szCs w:val="16"/>
              </w:rPr>
            </w:pPr>
            <w:r>
              <w:rPr>
                <w:sz w:val="16"/>
              </w:rPr>
              <w:t>Finančni interesi</w:t>
            </w:r>
          </w:p>
        </w:tc>
        <w:tc>
          <w:tcPr>
            <w:tcW w:w="187" w:type="pct"/>
            <w:gridSpan w:val="2"/>
            <w:tcBorders>
              <w:top w:val="single" w:sz="4" w:space="0" w:color="auto"/>
              <w:left w:val="nil"/>
              <w:bottom w:val="single" w:sz="8" w:space="0" w:color="auto"/>
              <w:right w:val="single" w:sz="4" w:space="0" w:color="auto"/>
            </w:tcBorders>
            <w:shd w:val="clear" w:color="000000" w:fill="D9D9D9"/>
            <w:vAlign w:val="center"/>
            <w:hideMark/>
          </w:tcPr>
          <w:p w14:paraId="5657D079" w14:textId="77777777" w:rsidR="00976EF0" w:rsidRPr="00496D88" w:rsidRDefault="00976EF0" w:rsidP="00457D31">
            <w:pPr>
              <w:spacing w:after="0"/>
              <w:jc w:val="center"/>
              <w:rPr>
                <w:sz w:val="16"/>
                <w:szCs w:val="16"/>
              </w:rPr>
            </w:pPr>
            <w:r>
              <w:rPr>
                <w:sz w:val="16"/>
              </w:rPr>
              <w:t>Identifikacijski sistem za kmetijske parcele</w:t>
            </w:r>
          </w:p>
        </w:tc>
        <w:tc>
          <w:tcPr>
            <w:tcW w:w="189" w:type="pct"/>
            <w:gridSpan w:val="2"/>
            <w:tcBorders>
              <w:top w:val="single" w:sz="4" w:space="0" w:color="auto"/>
              <w:left w:val="nil"/>
              <w:bottom w:val="single" w:sz="8" w:space="0" w:color="auto"/>
              <w:right w:val="single" w:sz="4" w:space="0" w:color="auto"/>
            </w:tcBorders>
            <w:shd w:val="clear" w:color="000000" w:fill="D9D9D9"/>
            <w:vAlign w:val="center"/>
            <w:hideMark/>
          </w:tcPr>
          <w:p w14:paraId="01E59252" w14:textId="77777777" w:rsidR="00976EF0" w:rsidRPr="00496D88" w:rsidRDefault="00976EF0" w:rsidP="00457D31">
            <w:pPr>
              <w:spacing w:after="0"/>
              <w:jc w:val="center"/>
              <w:rPr>
                <w:sz w:val="16"/>
                <w:szCs w:val="16"/>
              </w:rPr>
            </w:pPr>
            <w:proofErr w:type="spellStart"/>
            <w:r>
              <w:rPr>
                <w:sz w:val="16"/>
              </w:rPr>
              <w:t>Geoprostorska</w:t>
            </w:r>
            <w:proofErr w:type="spellEnd"/>
            <w:r>
              <w:rPr>
                <w:sz w:val="16"/>
              </w:rPr>
              <w:t xml:space="preserve"> vloga</w:t>
            </w:r>
          </w:p>
        </w:tc>
        <w:tc>
          <w:tcPr>
            <w:tcW w:w="190" w:type="pct"/>
            <w:gridSpan w:val="2"/>
            <w:tcBorders>
              <w:top w:val="single" w:sz="4" w:space="0" w:color="auto"/>
              <w:left w:val="nil"/>
              <w:bottom w:val="single" w:sz="8" w:space="0" w:color="auto"/>
              <w:right w:val="single" w:sz="4" w:space="0" w:color="auto"/>
            </w:tcBorders>
            <w:shd w:val="clear" w:color="000000" w:fill="D9D9D9"/>
            <w:vAlign w:val="center"/>
            <w:hideMark/>
          </w:tcPr>
          <w:p w14:paraId="5F2AF787" w14:textId="77777777" w:rsidR="00976EF0" w:rsidRPr="00496D88" w:rsidRDefault="00976EF0" w:rsidP="00457D31">
            <w:pPr>
              <w:spacing w:after="0"/>
              <w:jc w:val="center"/>
              <w:rPr>
                <w:sz w:val="16"/>
                <w:szCs w:val="16"/>
              </w:rPr>
            </w:pPr>
            <w:r>
              <w:rPr>
                <w:sz w:val="16"/>
              </w:rPr>
              <w:t>Sistem za spremljanje površin</w:t>
            </w:r>
          </w:p>
        </w:tc>
        <w:tc>
          <w:tcPr>
            <w:tcW w:w="372" w:type="pct"/>
            <w:gridSpan w:val="2"/>
            <w:tcBorders>
              <w:top w:val="single" w:sz="4" w:space="0" w:color="auto"/>
              <w:left w:val="nil"/>
              <w:bottom w:val="single" w:sz="8" w:space="0" w:color="auto"/>
              <w:right w:val="single" w:sz="4" w:space="0" w:color="auto"/>
            </w:tcBorders>
            <w:shd w:val="clear" w:color="000000" w:fill="D9D9D9"/>
            <w:vAlign w:val="center"/>
            <w:hideMark/>
          </w:tcPr>
          <w:p w14:paraId="0E66E88A" w14:textId="77777777" w:rsidR="00976EF0" w:rsidRPr="00496D88" w:rsidRDefault="00976EF0" w:rsidP="00457D31">
            <w:pPr>
              <w:spacing w:after="0"/>
              <w:jc w:val="center"/>
              <w:rPr>
                <w:sz w:val="16"/>
                <w:szCs w:val="16"/>
              </w:rPr>
            </w:pPr>
            <w:r>
              <w:rPr>
                <w:sz w:val="16"/>
              </w:rPr>
              <w:t>Upravni pregledi</w:t>
            </w:r>
          </w:p>
        </w:tc>
        <w:tc>
          <w:tcPr>
            <w:tcW w:w="195" w:type="pct"/>
            <w:gridSpan w:val="2"/>
            <w:tcBorders>
              <w:top w:val="single" w:sz="4" w:space="0" w:color="auto"/>
              <w:left w:val="nil"/>
              <w:bottom w:val="single" w:sz="8" w:space="0" w:color="auto"/>
              <w:right w:val="single" w:sz="4" w:space="0" w:color="auto"/>
            </w:tcBorders>
            <w:shd w:val="clear" w:color="000000" w:fill="D9D9D9"/>
            <w:vAlign w:val="center"/>
            <w:hideMark/>
          </w:tcPr>
          <w:p w14:paraId="1CF3AF3B" w14:textId="77777777" w:rsidR="00976EF0" w:rsidRPr="00496D88" w:rsidRDefault="00976EF0" w:rsidP="00457D31">
            <w:pPr>
              <w:spacing w:after="0"/>
              <w:jc w:val="center"/>
              <w:rPr>
                <w:sz w:val="16"/>
                <w:szCs w:val="16"/>
              </w:rPr>
            </w:pPr>
            <w:r>
              <w:rPr>
                <w:sz w:val="16"/>
              </w:rPr>
              <w:t>Pregledi na kraju samem</w:t>
            </w:r>
          </w:p>
        </w:tc>
        <w:tc>
          <w:tcPr>
            <w:tcW w:w="283" w:type="pct"/>
            <w:gridSpan w:val="2"/>
            <w:tcBorders>
              <w:top w:val="single" w:sz="4" w:space="0" w:color="auto"/>
              <w:left w:val="nil"/>
              <w:bottom w:val="single" w:sz="8" w:space="0" w:color="auto"/>
              <w:right w:val="single" w:sz="4" w:space="0" w:color="auto"/>
            </w:tcBorders>
            <w:shd w:val="clear" w:color="000000" w:fill="D9D9D9"/>
            <w:vAlign w:val="center"/>
            <w:hideMark/>
          </w:tcPr>
          <w:p w14:paraId="4B962DA5" w14:textId="77777777" w:rsidR="00976EF0" w:rsidRPr="00496D88" w:rsidRDefault="00976EF0" w:rsidP="00457D31">
            <w:pPr>
              <w:spacing w:after="0"/>
              <w:jc w:val="center"/>
              <w:rPr>
                <w:sz w:val="16"/>
                <w:szCs w:val="16"/>
              </w:rPr>
            </w:pPr>
            <w:r>
              <w:rPr>
                <w:sz w:val="16"/>
              </w:rPr>
              <w:t>Kazni</w:t>
            </w:r>
          </w:p>
        </w:tc>
        <w:tc>
          <w:tcPr>
            <w:tcW w:w="360" w:type="pct"/>
            <w:gridSpan w:val="2"/>
            <w:tcBorders>
              <w:top w:val="single" w:sz="4" w:space="0" w:color="auto"/>
              <w:left w:val="nil"/>
              <w:bottom w:val="single" w:sz="8" w:space="0" w:color="auto"/>
              <w:right w:val="single" w:sz="8" w:space="0" w:color="000000"/>
            </w:tcBorders>
            <w:shd w:val="clear" w:color="000000" w:fill="D9D9D9"/>
            <w:vAlign w:val="center"/>
            <w:hideMark/>
          </w:tcPr>
          <w:p w14:paraId="5B61EA28" w14:textId="77777777" w:rsidR="00976EF0" w:rsidRPr="00496D88" w:rsidRDefault="00976EF0" w:rsidP="00457D31">
            <w:pPr>
              <w:spacing w:after="0"/>
              <w:jc w:val="center"/>
              <w:rPr>
                <w:sz w:val="16"/>
                <w:szCs w:val="16"/>
              </w:rPr>
            </w:pPr>
            <w:r>
              <w:rPr>
                <w:sz w:val="16"/>
              </w:rPr>
              <w:t>Pogojenost</w:t>
            </w:r>
          </w:p>
        </w:tc>
        <w:tc>
          <w:tcPr>
            <w:tcW w:w="297" w:type="pct"/>
            <w:gridSpan w:val="3"/>
            <w:vMerge/>
            <w:tcBorders>
              <w:top w:val="single" w:sz="8" w:space="0" w:color="auto"/>
              <w:left w:val="nil"/>
              <w:bottom w:val="single" w:sz="8" w:space="0" w:color="000000"/>
              <w:right w:val="single" w:sz="8" w:space="0" w:color="000000"/>
            </w:tcBorders>
            <w:vAlign w:val="center"/>
            <w:hideMark/>
          </w:tcPr>
          <w:p w14:paraId="5660EADA" w14:textId="77777777" w:rsidR="00976EF0" w:rsidRPr="00496D88" w:rsidRDefault="00976EF0" w:rsidP="00457D31">
            <w:pPr>
              <w:spacing w:after="0"/>
              <w:jc w:val="left"/>
              <w:rPr>
                <w:i/>
                <w:iCs/>
                <w:sz w:val="16"/>
                <w:szCs w:val="16"/>
                <w:lang w:val="en-IE" w:eastAsia="fr-BE"/>
              </w:rPr>
            </w:pPr>
          </w:p>
        </w:tc>
        <w:tc>
          <w:tcPr>
            <w:tcW w:w="334" w:type="pct"/>
            <w:gridSpan w:val="3"/>
            <w:vMerge/>
            <w:tcBorders>
              <w:top w:val="single" w:sz="8" w:space="0" w:color="auto"/>
              <w:left w:val="nil"/>
              <w:bottom w:val="single" w:sz="8" w:space="0" w:color="000000"/>
              <w:right w:val="single" w:sz="8" w:space="0" w:color="000000"/>
            </w:tcBorders>
            <w:vAlign w:val="center"/>
            <w:hideMark/>
          </w:tcPr>
          <w:p w14:paraId="5F1EA3BB" w14:textId="77777777" w:rsidR="00976EF0" w:rsidRPr="00496D88" w:rsidRDefault="00976EF0" w:rsidP="00457D31">
            <w:pPr>
              <w:spacing w:after="0"/>
              <w:jc w:val="left"/>
              <w:rPr>
                <w:i/>
                <w:iCs/>
                <w:sz w:val="16"/>
                <w:szCs w:val="16"/>
                <w:lang w:val="en-IE" w:eastAsia="fr-BE"/>
              </w:rPr>
            </w:pPr>
          </w:p>
        </w:tc>
        <w:tc>
          <w:tcPr>
            <w:tcW w:w="256" w:type="pct"/>
            <w:gridSpan w:val="3"/>
            <w:vMerge/>
            <w:tcBorders>
              <w:top w:val="single" w:sz="8" w:space="0" w:color="auto"/>
              <w:left w:val="nil"/>
              <w:bottom w:val="single" w:sz="8" w:space="0" w:color="000000"/>
              <w:right w:val="single" w:sz="8" w:space="0" w:color="000000"/>
            </w:tcBorders>
            <w:vAlign w:val="center"/>
            <w:hideMark/>
          </w:tcPr>
          <w:p w14:paraId="357C2469" w14:textId="77777777" w:rsidR="00976EF0" w:rsidRPr="00496D88" w:rsidRDefault="00976EF0" w:rsidP="00457D31">
            <w:pPr>
              <w:spacing w:after="0"/>
              <w:jc w:val="left"/>
              <w:rPr>
                <w:i/>
                <w:iCs/>
                <w:sz w:val="16"/>
                <w:szCs w:val="16"/>
                <w:lang w:val="en-IE" w:eastAsia="fr-BE"/>
              </w:rPr>
            </w:pPr>
          </w:p>
        </w:tc>
        <w:tc>
          <w:tcPr>
            <w:tcW w:w="307" w:type="pct"/>
            <w:gridSpan w:val="3"/>
            <w:vMerge/>
            <w:tcBorders>
              <w:top w:val="single" w:sz="8" w:space="0" w:color="auto"/>
              <w:left w:val="single" w:sz="8" w:space="0" w:color="auto"/>
              <w:bottom w:val="single" w:sz="8" w:space="0" w:color="000000"/>
              <w:right w:val="single" w:sz="8" w:space="0" w:color="000000"/>
            </w:tcBorders>
            <w:vAlign w:val="center"/>
            <w:hideMark/>
          </w:tcPr>
          <w:p w14:paraId="768DA410" w14:textId="77777777" w:rsidR="00976EF0" w:rsidRPr="00496D88" w:rsidRDefault="00976EF0" w:rsidP="00457D31">
            <w:pPr>
              <w:spacing w:after="0"/>
              <w:jc w:val="left"/>
              <w:rPr>
                <w:b/>
                <w:bCs/>
                <w:sz w:val="16"/>
                <w:szCs w:val="16"/>
                <w:lang w:val="en-IE" w:eastAsia="fr-BE"/>
              </w:rPr>
            </w:pPr>
          </w:p>
        </w:tc>
        <w:tc>
          <w:tcPr>
            <w:tcW w:w="291" w:type="pct"/>
            <w:vMerge/>
            <w:tcBorders>
              <w:top w:val="single" w:sz="8" w:space="0" w:color="auto"/>
              <w:left w:val="single" w:sz="8" w:space="0" w:color="auto"/>
              <w:bottom w:val="single" w:sz="8" w:space="0" w:color="000000"/>
              <w:right w:val="single" w:sz="4" w:space="0" w:color="auto"/>
            </w:tcBorders>
            <w:vAlign w:val="center"/>
            <w:hideMark/>
          </w:tcPr>
          <w:p w14:paraId="32DBE470" w14:textId="77777777" w:rsidR="00976EF0" w:rsidRPr="00496D88" w:rsidRDefault="00976EF0" w:rsidP="00457D31">
            <w:pPr>
              <w:spacing w:after="0"/>
              <w:jc w:val="left"/>
              <w:rPr>
                <w:b/>
                <w:bCs/>
                <w:sz w:val="16"/>
                <w:szCs w:val="16"/>
                <w:lang w:val="en-IE" w:eastAsia="fr-BE"/>
              </w:rPr>
            </w:pPr>
          </w:p>
        </w:tc>
      </w:tr>
      <w:tr w:rsidR="00976EF0" w:rsidRPr="00F96520" w14:paraId="1E87375E" w14:textId="77777777" w:rsidTr="00457D31">
        <w:trPr>
          <w:trHeight w:val="532"/>
        </w:trPr>
        <w:tc>
          <w:tcPr>
            <w:tcW w:w="1168" w:type="pct"/>
            <w:gridSpan w:val="2"/>
            <w:tcBorders>
              <w:top w:val="nil"/>
              <w:left w:val="single" w:sz="4" w:space="0" w:color="auto"/>
              <w:bottom w:val="single" w:sz="4" w:space="0" w:color="auto"/>
              <w:right w:val="single" w:sz="8" w:space="0" w:color="000000"/>
            </w:tcBorders>
            <w:shd w:val="clear" w:color="000000" w:fill="DAEEF3"/>
            <w:vAlign w:val="center"/>
            <w:hideMark/>
          </w:tcPr>
          <w:p w14:paraId="39E88D60" w14:textId="77777777" w:rsidR="00976EF0" w:rsidRPr="00496D88" w:rsidRDefault="00976EF0" w:rsidP="00457D31">
            <w:pPr>
              <w:spacing w:after="0"/>
              <w:jc w:val="left"/>
              <w:rPr>
                <w:i/>
                <w:iCs/>
                <w:sz w:val="16"/>
                <w:szCs w:val="16"/>
              </w:rPr>
            </w:pPr>
            <w:r>
              <w:rPr>
                <w:i/>
                <w:sz w:val="16"/>
              </w:rPr>
              <w:t>Intervencije IAKS iz Uredbe (EU) 2021/2116 (štejejo se za razdeljene med stebra I in II)</w:t>
            </w:r>
          </w:p>
        </w:tc>
        <w:tc>
          <w:tcPr>
            <w:tcW w:w="321" w:type="pct"/>
            <w:gridSpan w:val="2"/>
            <w:tcBorders>
              <w:top w:val="nil"/>
              <w:left w:val="nil"/>
              <w:bottom w:val="single" w:sz="4" w:space="0" w:color="auto"/>
              <w:right w:val="single" w:sz="4" w:space="0" w:color="auto"/>
            </w:tcBorders>
            <w:shd w:val="clear" w:color="000000" w:fill="E7E6E6"/>
            <w:vAlign w:val="center"/>
            <w:hideMark/>
          </w:tcPr>
          <w:p w14:paraId="29846D2D" w14:textId="77777777" w:rsidR="00976EF0" w:rsidRPr="00496D88" w:rsidRDefault="00976EF0" w:rsidP="00457D31">
            <w:pPr>
              <w:spacing w:after="0"/>
              <w:jc w:val="center"/>
              <w:rPr>
                <w:i/>
                <w:iCs/>
                <w:sz w:val="16"/>
                <w:szCs w:val="16"/>
              </w:rPr>
            </w:pPr>
            <w:r>
              <w:rPr>
                <w:i/>
                <w:sz w:val="16"/>
              </w:rPr>
              <w:t xml:space="preserve"> </w:t>
            </w:r>
          </w:p>
        </w:tc>
        <w:tc>
          <w:tcPr>
            <w:tcW w:w="249" w:type="pct"/>
            <w:gridSpan w:val="2"/>
            <w:tcBorders>
              <w:top w:val="nil"/>
              <w:left w:val="nil"/>
              <w:bottom w:val="single" w:sz="4" w:space="0" w:color="auto"/>
              <w:right w:val="single" w:sz="4" w:space="0" w:color="auto"/>
            </w:tcBorders>
            <w:shd w:val="clear" w:color="000000" w:fill="DAEEF3"/>
            <w:noWrap/>
            <w:vAlign w:val="center"/>
            <w:hideMark/>
          </w:tcPr>
          <w:p w14:paraId="585D0DE5" w14:textId="77777777" w:rsidR="00976EF0" w:rsidRPr="00496D88" w:rsidRDefault="00976EF0" w:rsidP="00457D31">
            <w:pPr>
              <w:spacing w:after="0"/>
              <w:jc w:val="center"/>
              <w:rPr>
                <w:i/>
                <w:iCs/>
                <w:sz w:val="16"/>
                <w:szCs w:val="16"/>
              </w:rPr>
            </w:pPr>
            <w:r>
              <w:rPr>
                <w:i/>
                <w:sz w:val="16"/>
              </w:rPr>
              <w:t xml:space="preserve"> </w:t>
            </w:r>
          </w:p>
        </w:tc>
        <w:tc>
          <w:tcPr>
            <w:tcW w:w="187" w:type="pct"/>
            <w:gridSpan w:val="2"/>
            <w:tcBorders>
              <w:top w:val="nil"/>
              <w:left w:val="nil"/>
              <w:bottom w:val="single" w:sz="4" w:space="0" w:color="auto"/>
              <w:right w:val="single" w:sz="4" w:space="0" w:color="auto"/>
            </w:tcBorders>
            <w:shd w:val="clear" w:color="000000" w:fill="DAEEF3"/>
            <w:noWrap/>
            <w:vAlign w:val="center"/>
            <w:hideMark/>
          </w:tcPr>
          <w:p w14:paraId="04EAED07" w14:textId="77777777" w:rsidR="00976EF0" w:rsidRPr="00496D88" w:rsidRDefault="00976EF0" w:rsidP="00457D31">
            <w:pPr>
              <w:spacing w:after="0"/>
              <w:jc w:val="center"/>
              <w:rPr>
                <w:i/>
                <w:iCs/>
                <w:sz w:val="16"/>
                <w:szCs w:val="16"/>
              </w:rPr>
            </w:pPr>
            <w:r>
              <w:rPr>
                <w:i/>
                <w:sz w:val="16"/>
              </w:rPr>
              <w:t xml:space="preserve"> </w:t>
            </w:r>
          </w:p>
        </w:tc>
        <w:tc>
          <w:tcPr>
            <w:tcW w:w="189" w:type="pct"/>
            <w:gridSpan w:val="2"/>
            <w:tcBorders>
              <w:top w:val="nil"/>
              <w:left w:val="nil"/>
              <w:bottom w:val="single" w:sz="4" w:space="0" w:color="auto"/>
              <w:right w:val="single" w:sz="4" w:space="0" w:color="auto"/>
            </w:tcBorders>
            <w:shd w:val="clear" w:color="000000" w:fill="DAEEF3"/>
            <w:noWrap/>
            <w:vAlign w:val="center"/>
            <w:hideMark/>
          </w:tcPr>
          <w:p w14:paraId="4393C90F" w14:textId="77777777" w:rsidR="00976EF0" w:rsidRPr="00496D88" w:rsidRDefault="00976EF0" w:rsidP="00457D31">
            <w:pPr>
              <w:spacing w:after="0"/>
              <w:jc w:val="center"/>
              <w:rPr>
                <w:i/>
                <w:iCs/>
                <w:sz w:val="16"/>
                <w:szCs w:val="16"/>
              </w:rPr>
            </w:pPr>
            <w:r>
              <w:rPr>
                <w:i/>
                <w:sz w:val="16"/>
              </w:rPr>
              <w:t xml:space="preserve"> </w:t>
            </w:r>
          </w:p>
        </w:tc>
        <w:tc>
          <w:tcPr>
            <w:tcW w:w="190" w:type="pct"/>
            <w:gridSpan w:val="2"/>
            <w:tcBorders>
              <w:top w:val="nil"/>
              <w:left w:val="nil"/>
              <w:bottom w:val="single" w:sz="4" w:space="0" w:color="auto"/>
              <w:right w:val="single" w:sz="4" w:space="0" w:color="auto"/>
            </w:tcBorders>
            <w:shd w:val="clear" w:color="000000" w:fill="DAEEF3"/>
            <w:noWrap/>
            <w:vAlign w:val="center"/>
            <w:hideMark/>
          </w:tcPr>
          <w:p w14:paraId="1795220A" w14:textId="77777777" w:rsidR="00976EF0" w:rsidRPr="00496D88" w:rsidRDefault="00976EF0" w:rsidP="00457D31">
            <w:pPr>
              <w:spacing w:after="0"/>
              <w:jc w:val="center"/>
              <w:rPr>
                <w:i/>
                <w:iCs/>
                <w:sz w:val="16"/>
                <w:szCs w:val="16"/>
              </w:rPr>
            </w:pPr>
            <w:r>
              <w:rPr>
                <w:i/>
                <w:sz w:val="16"/>
              </w:rPr>
              <w:t xml:space="preserve"> </w:t>
            </w:r>
          </w:p>
        </w:tc>
        <w:tc>
          <w:tcPr>
            <w:tcW w:w="372" w:type="pct"/>
            <w:gridSpan w:val="2"/>
            <w:tcBorders>
              <w:top w:val="nil"/>
              <w:left w:val="nil"/>
              <w:bottom w:val="single" w:sz="4" w:space="0" w:color="auto"/>
              <w:right w:val="single" w:sz="4" w:space="0" w:color="auto"/>
            </w:tcBorders>
            <w:shd w:val="clear" w:color="000000" w:fill="DAEEF3"/>
            <w:noWrap/>
            <w:vAlign w:val="center"/>
            <w:hideMark/>
          </w:tcPr>
          <w:p w14:paraId="4F478816" w14:textId="77777777" w:rsidR="00976EF0" w:rsidRPr="00496D88" w:rsidRDefault="00976EF0" w:rsidP="00457D31">
            <w:pPr>
              <w:spacing w:after="0"/>
              <w:jc w:val="center"/>
              <w:rPr>
                <w:i/>
                <w:iCs/>
                <w:sz w:val="16"/>
                <w:szCs w:val="16"/>
              </w:rPr>
            </w:pPr>
            <w:r>
              <w:rPr>
                <w:i/>
                <w:sz w:val="16"/>
              </w:rPr>
              <w:t xml:space="preserve"> </w:t>
            </w:r>
          </w:p>
        </w:tc>
        <w:tc>
          <w:tcPr>
            <w:tcW w:w="195" w:type="pct"/>
            <w:gridSpan w:val="2"/>
            <w:tcBorders>
              <w:top w:val="nil"/>
              <w:left w:val="nil"/>
              <w:bottom w:val="single" w:sz="4" w:space="0" w:color="auto"/>
              <w:right w:val="single" w:sz="4" w:space="0" w:color="auto"/>
            </w:tcBorders>
            <w:shd w:val="clear" w:color="000000" w:fill="DAEEF3"/>
            <w:noWrap/>
            <w:vAlign w:val="center"/>
            <w:hideMark/>
          </w:tcPr>
          <w:p w14:paraId="063CA583" w14:textId="77777777" w:rsidR="00976EF0" w:rsidRPr="00496D88" w:rsidRDefault="00976EF0" w:rsidP="00457D31">
            <w:pPr>
              <w:spacing w:after="0"/>
              <w:jc w:val="center"/>
              <w:rPr>
                <w:i/>
                <w:iCs/>
                <w:sz w:val="16"/>
                <w:szCs w:val="16"/>
              </w:rPr>
            </w:pPr>
            <w:r>
              <w:rPr>
                <w:i/>
                <w:sz w:val="16"/>
              </w:rPr>
              <w:t xml:space="preserve"> </w:t>
            </w:r>
          </w:p>
        </w:tc>
        <w:tc>
          <w:tcPr>
            <w:tcW w:w="283" w:type="pct"/>
            <w:gridSpan w:val="2"/>
            <w:tcBorders>
              <w:top w:val="nil"/>
              <w:left w:val="nil"/>
              <w:bottom w:val="single" w:sz="4" w:space="0" w:color="auto"/>
              <w:right w:val="single" w:sz="4" w:space="0" w:color="auto"/>
            </w:tcBorders>
            <w:shd w:val="clear" w:color="000000" w:fill="DAEEF3"/>
            <w:noWrap/>
            <w:vAlign w:val="center"/>
            <w:hideMark/>
          </w:tcPr>
          <w:p w14:paraId="5FA64D2F" w14:textId="77777777" w:rsidR="00976EF0" w:rsidRPr="00496D88" w:rsidRDefault="00976EF0" w:rsidP="00457D31">
            <w:pPr>
              <w:spacing w:after="0"/>
              <w:jc w:val="center"/>
              <w:rPr>
                <w:i/>
                <w:iCs/>
                <w:sz w:val="16"/>
                <w:szCs w:val="16"/>
              </w:rPr>
            </w:pPr>
            <w:r>
              <w:rPr>
                <w:i/>
                <w:sz w:val="16"/>
              </w:rPr>
              <w:t xml:space="preserve"> </w:t>
            </w:r>
          </w:p>
        </w:tc>
        <w:tc>
          <w:tcPr>
            <w:tcW w:w="360" w:type="pct"/>
            <w:gridSpan w:val="2"/>
            <w:tcBorders>
              <w:top w:val="nil"/>
              <w:left w:val="nil"/>
              <w:bottom w:val="single" w:sz="4" w:space="0" w:color="auto"/>
              <w:right w:val="single" w:sz="8" w:space="0" w:color="000000"/>
            </w:tcBorders>
            <w:shd w:val="clear" w:color="000000" w:fill="DAEEF3"/>
            <w:noWrap/>
            <w:vAlign w:val="center"/>
            <w:hideMark/>
          </w:tcPr>
          <w:p w14:paraId="09EBDF91" w14:textId="77777777" w:rsidR="00976EF0" w:rsidRPr="00496D88" w:rsidRDefault="00976EF0" w:rsidP="00457D31">
            <w:pPr>
              <w:spacing w:after="0"/>
              <w:jc w:val="center"/>
              <w:rPr>
                <w:i/>
                <w:iCs/>
                <w:sz w:val="16"/>
                <w:szCs w:val="16"/>
              </w:rPr>
            </w:pPr>
            <w:r>
              <w:rPr>
                <w:i/>
                <w:sz w:val="16"/>
              </w:rPr>
              <w:t xml:space="preserve"> </w:t>
            </w:r>
          </w:p>
        </w:tc>
        <w:tc>
          <w:tcPr>
            <w:tcW w:w="297" w:type="pct"/>
            <w:gridSpan w:val="3"/>
            <w:tcBorders>
              <w:top w:val="nil"/>
              <w:left w:val="nil"/>
              <w:bottom w:val="single" w:sz="4" w:space="0" w:color="auto"/>
              <w:right w:val="single" w:sz="8" w:space="0" w:color="000000"/>
            </w:tcBorders>
            <w:shd w:val="clear" w:color="000000" w:fill="DAEEF3"/>
            <w:vAlign w:val="center"/>
            <w:hideMark/>
          </w:tcPr>
          <w:p w14:paraId="38EC68D6" w14:textId="77777777" w:rsidR="00976EF0" w:rsidRPr="00496D88" w:rsidRDefault="00976EF0" w:rsidP="00457D31">
            <w:pPr>
              <w:spacing w:after="0"/>
              <w:jc w:val="center"/>
              <w:rPr>
                <w:i/>
                <w:iCs/>
                <w:sz w:val="16"/>
                <w:szCs w:val="16"/>
              </w:rPr>
            </w:pPr>
            <w:r>
              <w:rPr>
                <w:i/>
                <w:sz w:val="16"/>
              </w:rPr>
              <w:t xml:space="preserve"> </w:t>
            </w:r>
          </w:p>
        </w:tc>
        <w:tc>
          <w:tcPr>
            <w:tcW w:w="334" w:type="pct"/>
            <w:gridSpan w:val="3"/>
            <w:tcBorders>
              <w:top w:val="nil"/>
              <w:left w:val="nil"/>
              <w:bottom w:val="single" w:sz="4" w:space="0" w:color="auto"/>
              <w:right w:val="single" w:sz="8" w:space="0" w:color="000000"/>
            </w:tcBorders>
            <w:shd w:val="clear" w:color="000000" w:fill="DAEEF3"/>
            <w:vAlign w:val="center"/>
            <w:hideMark/>
          </w:tcPr>
          <w:p w14:paraId="607EA531" w14:textId="77777777" w:rsidR="00976EF0" w:rsidRPr="00496D88" w:rsidRDefault="00976EF0" w:rsidP="00457D31">
            <w:pPr>
              <w:spacing w:after="0"/>
              <w:jc w:val="center"/>
              <w:rPr>
                <w:i/>
                <w:iCs/>
                <w:sz w:val="16"/>
                <w:szCs w:val="16"/>
              </w:rPr>
            </w:pPr>
            <w:r>
              <w:rPr>
                <w:i/>
                <w:sz w:val="16"/>
              </w:rPr>
              <w:t xml:space="preserve"> </w:t>
            </w:r>
          </w:p>
        </w:tc>
        <w:tc>
          <w:tcPr>
            <w:tcW w:w="256" w:type="pct"/>
            <w:gridSpan w:val="3"/>
            <w:tcBorders>
              <w:top w:val="nil"/>
              <w:left w:val="nil"/>
              <w:bottom w:val="single" w:sz="4" w:space="0" w:color="auto"/>
              <w:right w:val="single" w:sz="8" w:space="0" w:color="000000"/>
            </w:tcBorders>
            <w:shd w:val="clear" w:color="000000" w:fill="DAEEF3"/>
            <w:vAlign w:val="center"/>
            <w:hideMark/>
          </w:tcPr>
          <w:p w14:paraId="759445A1" w14:textId="77777777" w:rsidR="00976EF0" w:rsidRPr="00496D88" w:rsidRDefault="00976EF0" w:rsidP="00457D31">
            <w:pPr>
              <w:spacing w:after="0"/>
              <w:jc w:val="center"/>
              <w:rPr>
                <w:i/>
                <w:iCs/>
                <w:sz w:val="16"/>
                <w:szCs w:val="16"/>
              </w:rPr>
            </w:pPr>
            <w:r>
              <w:rPr>
                <w:i/>
                <w:sz w:val="16"/>
              </w:rPr>
              <w:t xml:space="preserve"> </w:t>
            </w:r>
          </w:p>
        </w:tc>
        <w:tc>
          <w:tcPr>
            <w:tcW w:w="307" w:type="pct"/>
            <w:gridSpan w:val="3"/>
            <w:tcBorders>
              <w:top w:val="nil"/>
              <w:left w:val="nil"/>
              <w:bottom w:val="single" w:sz="4" w:space="0" w:color="auto"/>
              <w:right w:val="single" w:sz="8" w:space="0" w:color="000000"/>
            </w:tcBorders>
            <w:shd w:val="clear" w:color="000000" w:fill="DAEEF3"/>
            <w:vAlign w:val="center"/>
            <w:hideMark/>
          </w:tcPr>
          <w:p w14:paraId="544022DB" w14:textId="77777777" w:rsidR="00976EF0" w:rsidRPr="00496D88" w:rsidRDefault="00976EF0" w:rsidP="00457D31">
            <w:pPr>
              <w:spacing w:after="0"/>
              <w:jc w:val="center"/>
              <w:rPr>
                <w:i/>
                <w:iCs/>
                <w:sz w:val="16"/>
                <w:szCs w:val="16"/>
              </w:rPr>
            </w:pPr>
            <w:r>
              <w:rPr>
                <w:i/>
                <w:sz w:val="16"/>
              </w:rPr>
              <w:t xml:space="preserve"> </w:t>
            </w:r>
          </w:p>
        </w:tc>
        <w:tc>
          <w:tcPr>
            <w:tcW w:w="291" w:type="pct"/>
            <w:vMerge w:val="restart"/>
            <w:tcBorders>
              <w:top w:val="nil"/>
              <w:left w:val="single" w:sz="8" w:space="0" w:color="auto"/>
              <w:bottom w:val="single" w:sz="8" w:space="0" w:color="000000"/>
              <w:right w:val="single" w:sz="4" w:space="0" w:color="auto"/>
            </w:tcBorders>
            <w:shd w:val="clear" w:color="000000" w:fill="DAEEF3"/>
            <w:noWrap/>
            <w:vAlign w:val="center"/>
            <w:hideMark/>
          </w:tcPr>
          <w:p w14:paraId="3B85FEA8" w14:textId="77777777" w:rsidR="00976EF0" w:rsidRPr="00496D88" w:rsidRDefault="00976EF0" w:rsidP="00457D31">
            <w:pPr>
              <w:spacing w:after="0"/>
              <w:jc w:val="center"/>
              <w:rPr>
                <w:b/>
                <w:bCs/>
                <w:i/>
                <w:iCs/>
                <w:sz w:val="16"/>
                <w:szCs w:val="16"/>
              </w:rPr>
            </w:pPr>
            <w:r>
              <w:rPr>
                <w:b/>
                <w:i/>
                <w:sz w:val="16"/>
              </w:rPr>
              <w:t xml:space="preserve"> </w:t>
            </w:r>
          </w:p>
        </w:tc>
      </w:tr>
      <w:tr w:rsidR="00976EF0" w:rsidRPr="00F96520" w14:paraId="5117A8C7" w14:textId="77777777" w:rsidTr="00457D31">
        <w:trPr>
          <w:trHeight w:val="526"/>
        </w:trPr>
        <w:tc>
          <w:tcPr>
            <w:tcW w:w="1168" w:type="pct"/>
            <w:gridSpan w:val="2"/>
            <w:tcBorders>
              <w:top w:val="single" w:sz="4" w:space="0" w:color="auto"/>
              <w:left w:val="single" w:sz="4" w:space="0" w:color="auto"/>
              <w:bottom w:val="single" w:sz="8" w:space="0" w:color="auto"/>
              <w:right w:val="single" w:sz="8" w:space="0" w:color="000000"/>
            </w:tcBorders>
            <w:shd w:val="clear" w:color="000000" w:fill="DAEEF3"/>
            <w:vAlign w:val="center"/>
            <w:hideMark/>
          </w:tcPr>
          <w:p w14:paraId="4463DDCD" w14:textId="77777777" w:rsidR="00976EF0" w:rsidRPr="00496D88" w:rsidRDefault="00976EF0" w:rsidP="00457D31">
            <w:pPr>
              <w:spacing w:after="0"/>
              <w:jc w:val="left"/>
              <w:rPr>
                <w:i/>
                <w:iCs/>
                <w:sz w:val="16"/>
                <w:szCs w:val="16"/>
              </w:rPr>
            </w:pPr>
            <w:r>
              <w:rPr>
                <w:i/>
                <w:sz w:val="16"/>
              </w:rPr>
              <w:t>Intervencije ne-IAKS iz Uredbe (EU) 2021/2116 – ločiti za sektorske intervencije in naložbe v razvoj podeželja</w:t>
            </w:r>
          </w:p>
        </w:tc>
        <w:tc>
          <w:tcPr>
            <w:tcW w:w="321"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4640D458" w14:textId="77777777" w:rsidR="00976EF0" w:rsidRPr="00496D88" w:rsidRDefault="00976EF0" w:rsidP="00457D31">
            <w:pPr>
              <w:spacing w:after="0"/>
              <w:jc w:val="center"/>
              <w:rPr>
                <w:i/>
                <w:iCs/>
                <w:sz w:val="16"/>
                <w:szCs w:val="16"/>
              </w:rPr>
            </w:pPr>
            <w:r>
              <w:rPr>
                <w:i/>
                <w:sz w:val="16"/>
              </w:rPr>
              <w:t xml:space="preserve"> </w:t>
            </w:r>
          </w:p>
        </w:tc>
        <w:tc>
          <w:tcPr>
            <w:tcW w:w="249"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401F09C3" w14:textId="77777777" w:rsidR="00976EF0" w:rsidRPr="00496D88" w:rsidRDefault="00976EF0" w:rsidP="00457D31">
            <w:pPr>
              <w:spacing w:after="0"/>
              <w:jc w:val="center"/>
              <w:rPr>
                <w:i/>
                <w:iCs/>
                <w:sz w:val="16"/>
                <w:szCs w:val="16"/>
              </w:rPr>
            </w:pPr>
            <w:r>
              <w:rPr>
                <w:i/>
                <w:sz w:val="16"/>
              </w:rPr>
              <w:t xml:space="preserve"> </w:t>
            </w:r>
          </w:p>
        </w:tc>
        <w:tc>
          <w:tcPr>
            <w:tcW w:w="187" w:type="pct"/>
            <w:gridSpan w:val="2"/>
            <w:tcBorders>
              <w:top w:val="single" w:sz="4" w:space="0" w:color="auto"/>
              <w:left w:val="nil"/>
              <w:bottom w:val="single" w:sz="8" w:space="0" w:color="auto"/>
              <w:right w:val="single" w:sz="4" w:space="0" w:color="auto"/>
            </w:tcBorders>
            <w:shd w:val="clear" w:color="000000" w:fill="E7E6E6"/>
            <w:vAlign w:val="center"/>
            <w:hideMark/>
          </w:tcPr>
          <w:p w14:paraId="01C656DC" w14:textId="77777777" w:rsidR="00976EF0" w:rsidRPr="00496D88" w:rsidRDefault="00976EF0" w:rsidP="00457D31">
            <w:pPr>
              <w:spacing w:after="0"/>
              <w:jc w:val="center"/>
              <w:rPr>
                <w:i/>
                <w:iCs/>
                <w:sz w:val="16"/>
                <w:szCs w:val="16"/>
              </w:rPr>
            </w:pPr>
            <w:r>
              <w:rPr>
                <w:i/>
                <w:sz w:val="16"/>
              </w:rPr>
              <w:t xml:space="preserve"> </w:t>
            </w:r>
          </w:p>
        </w:tc>
        <w:tc>
          <w:tcPr>
            <w:tcW w:w="189" w:type="pct"/>
            <w:gridSpan w:val="2"/>
            <w:tcBorders>
              <w:top w:val="single" w:sz="4" w:space="0" w:color="auto"/>
              <w:left w:val="nil"/>
              <w:bottom w:val="single" w:sz="8" w:space="0" w:color="auto"/>
              <w:right w:val="single" w:sz="4" w:space="0" w:color="auto"/>
            </w:tcBorders>
            <w:shd w:val="clear" w:color="000000" w:fill="E7E6E6"/>
            <w:vAlign w:val="center"/>
            <w:hideMark/>
          </w:tcPr>
          <w:p w14:paraId="30FEE14E" w14:textId="77777777" w:rsidR="00976EF0" w:rsidRPr="00496D88" w:rsidRDefault="00976EF0" w:rsidP="00457D31">
            <w:pPr>
              <w:spacing w:after="0"/>
              <w:jc w:val="center"/>
              <w:rPr>
                <w:i/>
                <w:iCs/>
                <w:sz w:val="16"/>
                <w:szCs w:val="16"/>
              </w:rPr>
            </w:pPr>
            <w:r>
              <w:rPr>
                <w:i/>
                <w:sz w:val="16"/>
              </w:rPr>
              <w:t xml:space="preserve"> </w:t>
            </w:r>
          </w:p>
        </w:tc>
        <w:tc>
          <w:tcPr>
            <w:tcW w:w="190"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3D164DB2" w14:textId="77777777" w:rsidR="00976EF0" w:rsidRPr="00496D88" w:rsidRDefault="00976EF0" w:rsidP="00457D31">
            <w:pPr>
              <w:spacing w:after="0"/>
              <w:jc w:val="center"/>
              <w:rPr>
                <w:i/>
                <w:iCs/>
                <w:sz w:val="16"/>
                <w:szCs w:val="16"/>
              </w:rPr>
            </w:pPr>
            <w:r>
              <w:rPr>
                <w:i/>
                <w:sz w:val="16"/>
              </w:rPr>
              <w:t xml:space="preserve"> </w:t>
            </w:r>
          </w:p>
        </w:tc>
        <w:tc>
          <w:tcPr>
            <w:tcW w:w="372"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1BAF86C6" w14:textId="77777777" w:rsidR="00976EF0" w:rsidRPr="00496D88" w:rsidRDefault="00976EF0" w:rsidP="00457D31">
            <w:pPr>
              <w:spacing w:after="0"/>
              <w:jc w:val="center"/>
              <w:rPr>
                <w:i/>
                <w:iCs/>
                <w:sz w:val="16"/>
                <w:szCs w:val="16"/>
              </w:rPr>
            </w:pPr>
            <w:r>
              <w:rPr>
                <w:i/>
                <w:sz w:val="16"/>
              </w:rPr>
              <w:t xml:space="preserve"> </w:t>
            </w:r>
          </w:p>
        </w:tc>
        <w:tc>
          <w:tcPr>
            <w:tcW w:w="195"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37D21CFE" w14:textId="77777777" w:rsidR="00976EF0" w:rsidRPr="00496D88" w:rsidRDefault="00976EF0" w:rsidP="00457D31">
            <w:pPr>
              <w:spacing w:after="0"/>
              <w:jc w:val="center"/>
              <w:rPr>
                <w:i/>
                <w:iCs/>
                <w:sz w:val="16"/>
                <w:szCs w:val="16"/>
              </w:rPr>
            </w:pPr>
            <w:r>
              <w:rPr>
                <w:i/>
                <w:sz w:val="16"/>
              </w:rPr>
              <w:t xml:space="preserve"> </w:t>
            </w:r>
          </w:p>
        </w:tc>
        <w:tc>
          <w:tcPr>
            <w:tcW w:w="283"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12AF058E" w14:textId="77777777" w:rsidR="00976EF0" w:rsidRPr="00496D88" w:rsidRDefault="00976EF0" w:rsidP="00457D31">
            <w:pPr>
              <w:spacing w:after="0"/>
              <w:jc w:val="center"/>
              <w:rPr>
                <w:i/>
                <w:iCs/>
                <w:sz w:val="16"/>
                <w:szCs w:val="16"/>
              </w:rPr>
            </w:pPr>
            <w:r>
              <w:rPr>
                <w:i/>
                <w:sz w:val="16"/>
              </w:rPr>
              <w:t xml:space="preserve"> </w:t>
            </w:r>
          </w:p>
        </w:tc>
        <w:tc>
          <w:tcPr>
            <w:tcW w:w="360" w:type="pct"/>
            <w:gridSpan w:val="2"/>
            <w:tcBorders>
              <w:top w:val="single" w:sz="4" w:space="0" w:color="auto"/>
              <w:left w:val="nil"/>
              <w:bottom w:val="single" w:sz="8" w:space="0" w:color="auto"/>
              <w:right w:val="single" w:sz="8" w:space="0" w:color="000000"/>
            </w:tcBorders>
            <w:shd w:val="clear" w:color="000000" w:fill="E7E6E6"/>
            <w:noWrap/>
            <w:vAlign w:val="center"/>
            <w:hideMark/>
          </w:tcPr>
          <w:p w14:paraId="5F74E4C9" w14:textId="77777777" w:rsidR="00976EF0" w:rsidRPr="00496D88" w:rsidRDefault="00976EF0" w:rsidP="00457D31">
            <w:pPr>
              <w:spacing w:after="0"/>
              <w:jc w:val="center"/>
              <w:rPr>
                <w:i/>
                <w:iCs/>
                <w:sz w:val="16"/>
                <w:szCs w:val="16"/>
              </w:rPr>
            </w:pPr>
            <w:r>
              <w:rPr>
                <w:i/>
                <w:sz w:val="16"/>
              </w:rPr>
              <w:t xml:space="preserve"> </w:t>
            </w:r>
          </w:p>
        </w:tc>
        <w:tc>
          <w:tcPr>
            <w:tcW w:w="297" w:type="pct"/>
            <w:gridSpan w:val="3"/>
            <w:tcBorders>
              <w:top w:val="single" w:sz="4" w:space="0" w:color="auto"/>
              <w:left w:val="nil"/>
              <w:bottom w:val="single" w:sz="8" w:space="0" w:color="auto"/>
              <w:right w:val="single" w:sz="8" w:space="0" w:color="000000"/>
            </w:tcBorders>
            <w:shd w:val="clear" w:color="000000" w:fill="DAEEF3"/>
            <w:vAlign w:val="center"/>
            <w:hideMark/>
          </w:tcPr>
          <w:p w14:paraId="2279E8CF" w14:textId="77777777" w:rsidR="00976EF0" w:rsidRPr="00496D88" w:rsidRDefault="00976EF0" w:rsidP="00457D31">
            <w:pPr>
              <w:spacing w:after="0"/>
              <w:jc w:val="center"/>
              <w:rPr>
                <w:i/>
                <w:iCs/>
                <w:sz w:val="16"/>
                <w:szCs w:val="16"/>
              </w:rPr>
            </w:pPr>
            <w:r>
              <w:rPr>
                <w:i/>
                <w:sz w:val="16"/>
              </w:rPr>
              <w:t xml:space="preserve"> </w:t>
            </w:r>
          </w:p>
        </w:tc>
        <w:tc>
          <w:tcPr>
            <w:tcW w:w="334" w:type="pct"/>
            <w:gridSpan w:val="3"/>
            <w:tcBorders>
              <w:top w:val="single" w:sz="4" w:space="0" w:color="auto"/>
              <w:left w:val="nil"/>
              <w:bottom w:val="single" w:sz="8" w:space="0" w:color="auto"/>
              <w:right w:val="single" w:sz="8" w:space="0" w:color="000000"/>
            </w:tcBorders>
            <w:shd w:val="clear" w:color="000000" w:fill="DAEEF3"/>
            <w:vAlign w:val="center"/>
            <w:hideMark/>
          </w:tcPr>
          <w:p w14:paraId="39E5155B" w14:textId="77777777" w:rsidR="00976EF0" w:rsidRPr="00496D88" w:rsidRDefault="00976EF0" w:rsidP="00457D31">
            <w:pPr>
              <w:spacing w:after="0"/>
              <w:jc w:val="center"/>
              <w:rPr>
                <w:i/>
                <w:iCs/>
                <w:sz w:val="16"/>
                <w:szCs w:val="16"/>
              </w:rPr>
            </w:pPr>
            <w:r>
              <w:rPr>
                <w:i/>
                <w:sz w:val="16"/>
              </w:rPr>
              <w:t xml:space="preserve"> </w:t>
            </w:r>
          </w:p>
        </w:tc>
        <w:tc>
          <w:tcPr>
            <w:tcW w:w="256" w:type="pct"/>
            <w:gridSpan w:val="3"/>
            <w:tcBorders>
              <w:top w:val="single" w:sz="4" w:space="0" w:color="auto"/>
              <w:left w:val="nil"/>
              <w:bottom w:val="single" w:sz="8" w:space="0" w:color="auto"/>
              <w:right w:val="single" w:sz="8" w:space="0" w:color="000000"/>
            </w:tcBorders>
            <w:shd w:val="clear" w:color="000000" w:fill="DAEEF3"/>
            <w:vAlign w:val="center"/>
            <w:hideMark/>
          </w:tcPr>
          <w:p w14:paraId="24711AD4" w14:textId="77777777" w:rsidR="00976EF0" w:rsidRPr="00496D88" w:rsidRDefault="00976EF0" w:rsidP="00457D31">
            <w:pPr>
              <w:spacing w:after="0"/>
              <w:jc w:val="center"/>
              <w:rPr>
                <w:i/>
                <w:iCs/>
                <w:sz w:val="16"/>
                <w:szCs w:val="16"/>
              </w:rPr>
            </w:pPr>
            <w:r>
              <w:rPr>
                <w:i/>
                <w:sz w:val="16"/>
              </w:rPr>
              <w:t xml:space="preserve"> </w:t>
            </w:r>
          </w:p>
        </w:tc>
        <w:tc>
          <w:tcPr>
            <w:tcW w:w="307" w:type="pct"/>
            <w:gridSpan w:val="3"/>
            <w:tcBorders>
              <w:top w:val="single" w:sz="4" w:space="0" w:color="auto"/>
              <w:left w:val="nil"/>
              <w:bottom w:val="single" w:sz="8" w:space="0" w:color="auto"/>
              <w:right w:val="single" w:sz="8" w:space="0" w:color="000000"/>
            </w:tcBorders>
            <w:shd w:val="clear" w:color="000000" w:fill="DAEEF3"/>
            <w:vAlign w:val="center"/>
            <w:hideMark/>
          </w:tcPr>
          <w:p w14:paraId="221EF788" w14:textId="77777777" w:rsidR="00976EF0" w:rsidRPr="00496D88" w:rsidRDefault="00976EF0" w:rsidP="00457D31">
            <w:pPr>
              <w:spacing w:after="0"/>
              <w:jc w:val="center"/>
              <w:rPr>
                <w:i/>
                <w:iCs/>
                <w:sz w:val="16"/>
                <w:szCs w:val="16"/>
              </w:rPr>
            </w:pPr>
            <w:r>
              <w:rPr>
                <w:i/>
                <w:sz w:val="16"/>
              </w:rPr>
              <w:t xml:space="preserve"> </w:t>
            </w:r>
          </w:p>
        </w:tc>
        <w:tc>
          <w:tcPr>
            <w:tcW w:w="291" w:type="pct"/>
            <w:vMerge/>
            <w:tcBorders>
              <w:top w:val="nil"/>
              <w:left w:val="single" w:sz="8" w:space="0" w:color="auto"/>
              <w:bottom w:val="single" w:sz="8" w:space="0" w:color="000000"/>
              <w:right w:val="single" w:sz="4" w:space="0" w:color="auto"/>
            </w:tcBorders>
            <w:vAlign w:val="center"/>
            <w:hideMark/>
          </w:tcPr>
          <w:p w14:paraId="190ADEF2" w14:textId="77777777" w:rsidR="00976EF0" w:rsidRPr="00C271A2" w:rsidRDefault="00976EF0" w:rsidP="00457D31">
            <w:pPr>
              <w:spacing w:after="0"/>
              <w:jc w:val="left"/>
              <w:rPr>
                <w:b/>
                <w:bCs/>
                <w:i/>
                <w:iCs/>
                <w:sz w:val="16"/>
                <w:szCs w:val="16"/>
                <w:lang w:eastAsia="fr-BE"/>
              </w:rPr>
            </w:pPr>
          </w:p>
        </w:tc>
      </w:tr>
      <w:tr w:rsidR="001746BC" w:rsidRPr="00F96520" w14:paraId="08EC2C7A" w14:textId="77777777" w:rsidTr="00457D31">
        <w:trPr>
          <w:trHeight w:val="255"/>
        </w:trPr>
        <w:tc>
          <w:tcPr>
            <w:tcW w:w="400" w:type="pct"/>
            <w:tcBorders>
              <w:top w:val="nil"/>
              <w:left w:val="single" w:sz="4" w:space="0" w:color="auto"/>
              <w:bottom w:val="nil"/>
              <w:right w:val="nil"/>
            </w:tcBorders>
            <w:shd w:val="clear" w:color="auto" w:fill="auto"/>
            <w:vAlign w:val="center"/>
            <w:hideMark/>
          </w:tcPr>
          <w:p w14:paraId="13B2C358" w14:textId="77777777" w:rsidR="00976EF0" w:rsidRPr="00C271A2" w:rsidRDefault="00976EF0" w:rsidP="00457D31">
            <w:pPr>
              <w:spacing w:after="0"/>
              <w:jc w:val="center"/>
              <w:rPr>
                <w:i/>
                <w:iCs/>
                <w:sz w:val="16"/>
                <w:szCs w:val="16"/>
                <w:lang w:eastAsia="fr-BE"/>
              </w:rPr>
            </w:pPr>
          </w:p>
        </w:tc>
        <w:tc>
          <w:tcPr>
            <w:tcW w:w="768" w:type="pct"/>
            <w:tcBorders>
              <w:top w:val="nil"/>
              <w:left w:val="nil"/>
              <w:bottom w:val="nil"/>
              <w:right w:val="nil"/>
            </w:tcBorders>
            <w:shd w:val="clear" w:color="auto" w:fill="auto"/>
            <w:vAlign w:val="center"/>
            <w:hideMark/>
          </w:tcPr>
          <w:p w14:paraId="4BFCD3C5" w14:textId="77777777" w:rsidR="00976EF0" w:rsidRPr="00C271A2" w:rsidRDefault="00976EF0" w:rsidP="00457D31">
            <w:pPr>
              <w:spacing w:after="0"/>
              <w:jc w:val="left"/>
              <w:rPr>
                <w:sz w:val="16"/>
                <w:szCs w:val="16"/>
                <w:lang w:eastAsia="fr-BE"/>
              </w:rPr>
            </w:pPr>
          </w:p>
        </w:tc>
        <w:tc>
          <w:tcPr>
            <w:tcW w:w="161" w:type="pct"/>
            <w:tcBorders>
              <w:top w:val="nil"/>
              <w:left w:val="nil"/>
              <w:bottom w:val="nil"/>
              <w:right w:val="nil"/>
            </w:tcBorders>
            <w:shd w:val="clear" w:color="auto" w:fill="auto"/>
            <w:noWrap/>
            <w:vAlign w:val="center"/>
            <w:hideMark/>
          </w:tcPr>
          <w:p w14:paraId="3D550D60" w14:textId="77777777" w:rsidR="00976EF0" w:rsidRPr="00C271A2" w:rsidRDefault="00976EF0" w:rsidP="00457D31">
            <w:pPr>
              <w:spacing w:after="0"/>
              <w:jc w:val="left"/>
              <w:rPr>
                <w:sz w:val="16"/>
                <w:szCs w:val="16"/>
                <w:lang w:eastAsia="fr-BE"/>
              </w:rPr>
            </w:pPr>
          </w:p>
        </w:tc>
        <w:tc>
          <w:tcPr>
            <w:tcW w:w="160" w:type="pct"/>
            <w:tcBorders>
              <w:top w:val="nil"/>
              <w:left w:val="nil"/>
              <w:bottom w:val="nil"/>
              <w:right w:val="nil"/>
            </w:tcBorders>
            <w:shd w:val="clear" w:color="auto" w:fill="auto"/>
            <w:noWrap/>
            <w:vAlign w:val="center"/>
            <w:hideMark/>
          </w:tcPr>
          <w:p w14:paraId="02EEE96E" w14:textId="77777777" w:rsidR="00976EF0" w:rsidRPr="00C271A2" w:rsidRDefault="00976EF0" w:rsidP="00457D31">
            <w:pPr>
              <w:spacing w:after="0"/>
              <w:jc w:val="center"/>
              <w:rPr>
                <w:sz w:val="16"/>
                <w:szCs w:val="16"/>
                <w:lang w:eastAsia="fr-BE"/>
              </w:rPr>
            </w:pPr>
          </w:p>
        </w:tc>
        <w:tc>
          <w:tcPr>
            <w:tcW w:w="125" w:type="pct"/>
            <w:tcBorders>
              <w:top w:val="nil"/>
              <w:left w:val="nil"/>
              <w:bottom w:val="nil"/>
              <w:right w:val="nil"/>
            </w:tcBorders>
            <w:shd w:val="clear" w:color="auto" w:fill="auto"/>
            <w:noWrap/>
            <w:vAlign w:val="center"/>
            <w:hideMark/>
          </w:tcPr>
          <w:p w14:paraId="227DD45D" w14:textId="77777777" w:rsidR="00976EF0" w:rsidRPr="00C271A2" w:rsidRDefault="00976EF0" w:rsidP="00457D31">
            <w:pPr>
              <w:spacing w:after="0"/>
              <w:jc w:val="center"/>
              <w:rPr>
                <w:sz w:val="16"/>
                <w:szCs w:val="16"/>
                <w:lang w:eastAsia="fr-BE"/>
              </w:rPr>
            </w:pPr>
          </w:p>
        </w:tc>
        <w:tc>
          <w:tcPr>
            <w:tcW w:w="124" w:type="pct"/>
            <w:tcBorders>
              <w:top w:val="nil"/>
              <w:left w:val="nil"/>
              <w:bottom w:val="nil"/>
              <w:right w:val="nil"/>
            </w:tcBorders>
            <w:shd w:val="clear" w:color="auto" w:fill="auto"/>
            <w:noWrap/>
            <w:vAlign w:val="center"/>
            <w:hideMark/>
          </w:tcPr>
          <w:p w14:paraId="5048BE7E" w14:textId="77777777" w:rsidR="00976EF0" w:rsidRPr="00C271A2" w:rsidRDefault="00976EF0" w:rsidP="00457D31">
            <w:pPr>
              <w:spacing w:after="0"/>
              <w:jc w:val="center"/>
              <w:rPr>
                <w:sz w:val="16"/>
                <w:szCs w:val="16"/>
                <w:lang w:eastAsia="fr-BE"/>
              </w:rPr>
            </w:pPr>
          </w:p>
        </w:tc>
        <w:tc>
          <w:tcPr>
            <w:tcW w:w="94" w:type="pct"/>
            <w:tcBorders>
              <w:top w:val="nil"/>
              <w:left w:val="nil"/>
              <w:bottom w:val="nil"/>
              <w:right w:val="nil"/>
            </w:tcBorders>
            <w:shd w:val="clear" w:color="auto" w:fill="auto"/>
            <w:vAlign w:val="center"/>
            <w:hideMark/>
          </w:tcPr>
          <w:p w14:paraId="11C0B5ED" w14:textId="77777777" w:rsidR="00976EF0" w:rsidRPr="00C271A2" w:rsidRDefault="00976EF0" w:rsidP="00457D31">
            <w:pPr>
              <w:spacing w:after="0"/>
              <w:jc w:val="center"/>
              <w:rPr>
                <w:sz w:val="16"/>
                <w:szCs w:val="16"/>
                <w:lang w:eastAsia="fr-BE"/>
              </w:rPr>
            </w:pPr>
          </w:p>
        </w:tc>
        <w:tc>
          <w:tcPr>
            <w:tcW w:w="93" w:type="pct"/>
            <w:tcBorders>
              <w:top w:val="nil"/>
              <w:left w:val="nil"/>
              <w:bottom w:val="nil"/>
              <w:right w:val="nil"/>
            </w:tcBorders>
            <w:shd w:val="clear" w:color="auto" w:fill="auto"/>
            <w:vAlign w:val="center"/>
            <w:hideMark/>
          </w:tcPr>
          <w:p w14:paraId="291009E2" w14:textId="77777777" w:rsidR="00976EF0" w:rsidRPr="00C271A2" w:rsidRDefault="00976EF0" w:rsidP="00457D31">
            <w:pPr>
              <w:spacing w:after="0"/>
              <w:jc w:val="center"/>
              <w:rPr>
                <w:sz w:val="16"/>
                <w:szCs w:val="16"/>
                <w:lang w:eastAsia="fr-BE"/>
              </w:rPr>
            </w:pPr>
          </w:p>
        </w:tc>
        <w:tc>
          <w:tcPr>
            <w:tcW w:w="95" w:type="pct"/>
            <w:tcBorders>
              <w:top w:val="nil"/>
              <w:left w:val="nil"/>
              <w:bottom w:val="nil"/>
              <w:right w:val="nil"/>
            </w:tcBorders>
            <w:shd w:val="clear" w:color="auto" w:fill="auto"/>
            <w:vAlign w:val="center"/>
            <w:hideMark/>
          </w:tcPr>
          <w:p w14:paraId="6757F333" w14:textId="77777777" w:rsidR="00976EF0" w:rsidRPr="00C271A2" w:rsidRDefault="00976EF0" w:rsidP="00457D31">
            <w:pPr>
              <w:spacing w:after="0"/>
              <w:jc w:val="center"/>
              <w:rPr>
                <w:sz w:val="16"/>
                <w:szCs w:val="16"/>
                <w:lang w:eastAsia="fr-BE"/>
              </w:rPr>
            </w:pPr>
          </w:p>
        </w:tc>
        <w:tc>
          <w:tcPr>
            <w:tcW w:w="94" w:type="pct"/>
            <w:tcBorders>
              <w:top w:val="nil"/>
              <w:left w:val="nil"/>
              <w:bottom w:val="nil"/>
              <w:right w:val="nil"/>
            </w:tcBorders>
            <w:shd w:val="clear" w:color="auto" w:fill="auto"/>
            <w:vAlign w:val="center"/>
            <w:hideMark/>
          </w:tcPr>
          <w:p w14:paraId="3419CC09" w14:textId="77777777" w:rsidR="00976EF0" w:rsidRPr="00C271A2" w:rsidRDefault="00976EF0" w:rsidP="00457D31">
            <w:pPr>
              <w:spacing w:after="0"/>
              <w:jc w:val="center"/>
              <w:rPr>
                <w:sz w:val="16"/>
                <w:szCs w:val="16"/>
                <w:lang w:eastAsia="fr-BE"/>
              </w:rPr>
            </w:pPr>
          </w:p>
        </w:tc>
        <w:tc>
          <w:tcPr>
            <w:tcW w:w="93" w:type="pct"/>
            <w:tcBorders>
              <w:top w:val="nil"/>
              <w:left w:val="nil"/>
              <w:bottom w:val="nil"/>
              <w:right w:val="nil"/>
            </w:tcBorders>
            <w:shd w:val="clear" w:color="auto" w:fill="auto"/>
            <w:vAlign w:val="center"/>
            <w:hideMark/>
          </w:tcPr>
          <w:p w14:paraId="5CB54D4F" w14:textId="77777777" w:rsidR="00976EF0" w:rsidRPr="00C271A2" w:rsidRDefault="00976EF0" w:rsidP="00457D31">
            <w:pPr>
              <w:spacing w:after="0"/>
              <w:jc w:val="center"/>
              <w:rPr>
                <w:sz w:val="16"/>
                <w:szCs w:val="16"/>
                <w:lang w:eastAsia="fr-BE"/>
              </w:rPr>
            </w:pPr>
          </w:p>
        </w:tc>
        <w:tc>
          <w:tcPr>
            <w:tcW w:w="97" w:type="pct"/>
            <w:tcBorders>
              <w:top w:val="nil"/>
              <w:left w:val="nil"/>
              <w:bottom w:val="nil"/>
              <w:right w:val="nil"/>
            </w:tcBorders>
            <w:shd w:val="clear" w:color="auto" w:fill="auto"/>
            <w:vAlign w:val="center"/>
            <w:hideMark/>
          </w:tcPr>
          <w:p w14:paraId="3263B9F3" w14:textId="77777777" w:rsidR="00976EF0" w:rsidRPr="00C271A2" w:rsidRDefault="00976EF0" w:rsidP="00457D31">
            <w:pPr>
              <w:spacing w:after="0"/>
              <w:jc w:val="center"/>
              <w:rPr>
                <w:sz w:val="16"/>
                <w:szCs w:val="16"/>
                <w:lang w:eastAsia="fr-BE"/>
              </w:rPr>
            </w:pPr>
          </w:p>
        </w:tc>
        <w:tc>
          <w:tcPr>
            <w:tcW w:w="188" w:type="pct"/>
            <w:tcBorders>
              <w:top w:val="nil"/>
              <w:left w:val="nil"/>
              <w:bottom w:val="nil"/>
              <w:right w:val="nil"/>
            </w:tcBorders>
            <w:shd w:val="clear" w:color="auto" w:fill="auto"/>
            <w:noWrap/>
            <w:vAlign w:val="center"/>
            <w:hideMark/>
          </w:tcPr>
          <w:p w14:paraId="36E1687C" w14:textId="77777777" w:rsidR="00976EF0" w:rsidRPr="00C271A2" w:rsidRDefault="00976EF0" w:rsidP="00457D31">
            <w:pPr>
              <w:spacing w:after="0"/>
              <w:jc w:val="center"/>
              <w:rPr>
                <w:sz w:val="16"/>
                <w:szCs w:val="16"/>
                <w:lang w:eastAsia="fr-BE"/>
              </w:rPr>
            </w:pPr>
          </w:p>
        </w:tc>
        <w:tc>
          <w:tcPr>
            <w:tcW w:w="184" w:type="pct"/>
            <w:tcBorders>
              <w:top w:val="nil"/>
              <w:left w:val="nil"/>
              <w:bottom w:val="nil"/>
              <w:right w:val="nil"/>
            </w:tcBorders>
            <w:shd w:val="clear" w:color="auto" w:fill="auto"/>
            <w:noWrap/>
            <w:vAlign w:val="center"/>
            <w:hideMark/>
          </w:tcPr>
          <w:p w14:paraId="00722249" w14:textId="77777777" w:rsidR="00976EF0" w:rsidRPr="00C271A2" w:rsidRDefault="00976EF0" w:rsidP="00457D31">
            <w:pPr>
              <w:spacing w:after="0"/>
              <w:jc w:val="center"/>
              <w:rPr>
                <w:sz w:val="16"/>
                <w:szCs w:val="16"/>
                <w:lang w:eastAsia="fr-BE"/>
              </w:rPr>
            </w:pPr>
          </w:p>
        </w:tc>
        <w:tc>
          <w:tcPr>
            <w:tcW w:w="98" w:type="pct"/>
            <w:tcBorders>
              <w:top w:val="nil"/>
              <w:left w:val="nil"/>
              <w:bottom w:val="nil"/>
              <w:right w:val="nil"/>
            </w:tcBorders>
            <w:shd w:val="clear" w:color="auto" w:fill="auto"/>
            <w:noWrap/>
            <w:vAlign w:val="center"/>
            <w:hideMark/>
          </w:tcPr>
          <w:p w14:paraId="3599F7B4" w14:textId="77777777" w:rsidR="00976EF0" w:rsidRPr="00C271A2" w:rsidRDefault="00976EF0" w:rsidP="00457D31">
            <w:pPr>
              <w:spacing w:after="0"/>
              <w:jc w:val="center"/>
              <w:rPr>
                <w:sz w:val="16"/>
                <w:szCs w:val="16"/>
                <w:lang w:eastAsia="fr-BE"/>
              </w:rPr>
            </w:pPr>
          </w:p>
        </w:tc>
        <w:tc>
          <w:tcPr>
            <w:tcW w:w="97" w:type="pct"/>
            <w:tcBorders>
              <w:top w:val="nil"/>
              <w:left w:val="nil"/>
              <w:bottom w:val="nil"/>
              <w:right w:val="nil"/>
            </w:tcBorders>
            <w:shd w:val="clear" w:color="auto" w:fill="auto"/>
            <w:noWrap/>
            <w:vAlign w:val="center"/>
            <w:hideMark/>
          </w:tcPr>
          <w:p w14:paraId="6EC07C2C" w14:textId="77777777" w:rsidR="00976EF0" w:rsidRPr="00C271A2" w:rsidRDefault="00976EF0" w:rsidP="00457D31">
            <w:pPr>
              <w:spacing w:after="0"/>
              <w:jc w:val="center"/>
              <w:rPr>
                <w:sz w:val="16"/>
                <w:szCs w:val="16"/>
                <w:lang w:eastAsia="fr-BE"/>
              </w:rPr>
            </w:pPr>
          </w:p>
        </w:tc>
        <w:tc>
          <w:tcPr>
            <w:tcW w:w="73" w:type="pct"/>
            <w:tcBorders>
              <w:top w:val="nil"/>
              <w:left w:val="nil"/>
              <w:bottom w:val="nil"/>
              <w:right w:val="nil"/>
            </w:tcBorders>
            <w:shd w:val="clear" w:color="auto" w:fill="auto"/>
            <w:noWrap/>
            <w:vAlign w:val="center"/>
            <w:hideMark/>
          </w:tcPr>
          <w:p w14:paraId="696889BC" w14:textId="77777777" w:rsidR="00976EF0" w:rsidRPr="00C271A2" w:rsidRDefault="00976EF0" w:rsidP="00457D31">
            <w:pPr>
              <w:spacing w:after="0"/>
              <w:jc w:val="center"/>
              <w:rPr>
                <w:sz w:val="16"/>
                <w:szCs w:val="16"/>
                <w:lang w:eastAsia="fr-BE"/>
              </w:rPr>
            </w:pPr>
          </w:p>
        </w:tc>
        <w:tc>
          <w:tcPr>
            <w:tcW w:w="210" w:type="pct"/>
            <w:tcBorders>
              <w:top w:val="nil"/>
              <w:left w:val="nil"/>
              <w:bottom w:val="nil"/>
              <w:right w:val="nil"/>
            </w:tcBorders>
            <w:shd w:val="clear" w:color="auto" w:fill="auto"/>
            <w:noWrap/>
            <w:vAlign w:val="center"/>
            <w:hideMark/>
          </w:tcPr>
          <w:p w14:paraId="6A78E4E9" w14:textId="77777777" w:rsidR="00976EF0" w:rsidRPr="00C271A2" w:rsidRDefault="00976EF0" w:rsidP="00457D31">
            <w:pPr>
              <w:spacing w:after="0"/>
              <w:jc w:val="center"/>
              <w:rPr>
                <w:sz w:val="16"/>
                <w:szCs w:val="16"/>
                <w:lang w:eastAsia="fr-BE"/>
              </w:rPr>
            </w:pPr>
          </w:p>
        </w:tc>
        <w:tc>
          <w:tcPr>
            <w:tcW w:w="181" w:type="pct"/>
            <w:tcBorders>
              <w:top w:val="nil"/>
              <w:left w:val="nil"/>
              <w:bottom w:val="nil"/>
              <w:right w:val="nil"/>
            </w:tcBorders>
            <w:shd w:val="clear" w:color="auto" w:fill="auto"/>
            <w:noWrap/>
            <w:vAlign w:val="center"/>
            <w:hideMark/>
          </w:tcPr>
          <w:p w14:paraId="3AF2A2E6" w14:textId="77777777" w:rsidR="00976EF0" w:rsidRPr="00C271A2" w:rsidRDefault="00976EF0" w:rsidP="00457D31">
            <w:pPr>
              <w:spacing w:after="0"/>
              <w:jc w:val="center"/>
              <w:rPr>
                <w:sz w:val="16"/>
                <w:szCs w:val="16"/>
                <w:lang w:eastAsia="fr-BE"/>
              </w:rPr>
            </w:pPr>
          </w:p>
        </w:tc>
        <w:tc>
          <w:tcPr>
            <w:tcW w:w="179" w:type="pct"/>
            <w:tcBorders>
              <w:top w:val="nil"/>
              <w:left w:val="nil"/>
              <w:bottom w:val="nil"/>
              <w:right w:val="nil"/>
            </w:tcBorders>
            <w:shd w:val="clear" w:color="auto" w:fill="auto"/>
            <w:noWrap/>
            <w:vAlign w:val="center"/>
            <w:hideMark/>
          </w:tcPr>
          <w:p w14:paraId="09602CBF" w14:textId="77777777" w:rsidR="00976EF0" w:rsidRPr="00C271A2" w:rsidRDefault="00976EF0" w:rsidP="00457D31">
            <w:pPr>
              <w:spacing w:after="0"/>
              <w:jc w:val="center"/>
              <w:rPr>
                <w:sz w:val="16"/>
                <w:szCs w:val="16"/>
                <w:lang w:eastAsia="fr-BE"/>
              </w:rPr>
            </w:pPr>
          </w:p>
        </w:tc>
        <w:tc>
          <w:tcPr>
            <w:tcW w:w="100" w:type="pct"/>
            <w:tcBorders>
              <w:top w:val="nil"/>
              <w:left w:val="nil"/>
              <w:bottom w:val="nil"/>
              <w:right w:val="nil"/>
            </w:tcBorders>
            <w:shd w:val="clear" w:color="auto" w:fill="auto"/>
            <w:vAlign w:val="center"/>
            <w:hideMark/>
          </w:tcPr>
          <w:p w14:paraId="49A15109" w14:textId="77777777" w:rsidR="00976EF0" w:rsidRPr="00C271A2" w:rsidRDefault="00976EF0" w:rsidP="00457D31">
            <w:pPr>
              <w:spacing w:after="0"/>
              <w:jc w:val="center"/>
              <w:rPr>
                <w:sz w:val="16"/>
                <w:szCs w:val="16"/>
                <w:lang w:eastAsia="fr-BE"/>
              </w:rPr>
            </w:pPr>
          </w:p>
        </w:tc>
        <w:tc>
          <w:tcPr>
            <w:tcW w:w="99" w:type="pct"/>
            <w:tcBorders>
              <w:top w:val="nil"/>
              <w:left w:val="nil"/>
              <w:bottom w:val="nil"/>
              <w:right w:val="nil"/>
            </w:tcBorders>
            <w:shd w:val="clear" w:color="auto" w:fill="auto"/>
            <w:vAlign w:val="center"/>
            <w:hideMark/>
          </w:tcPr>
          <w:p w14:paraId="4CAEA235" w14:textId="77777777" w:rsidR="00976EF0" w:rsidRPr="00C271A2" w:rsidRDefault="00976EF0" w:rsidP="00457D31">
            <w:pPr>
              <w:spacing w:after="0"/>
              <w:jc w:val="center"/>
              <w:rPr>
                <w:sz w:val="16"/>
                <w:szCs w:val="16"/>
                <w:lang w:eastAsia="fr-BE"/>
              </w:rPr>
            </w:pPr>
          </w:p>
        </w:tc>
        <w:tc>
          <w:tcPr>
            <w:tcW w:w="99" w:type="pct"/>
            <w:tcBorders>
              <w:top w:val="nil"/>
              <w:left w:val="nil"/>
              <w:bottom w:val="nil"/>
              <w:right w:val="nil"/>
            </w:tcBorders>
            <w:shd w:val="clear" w:color="auto" w:fill="auto"/>
            <w:vAlign w:val="center"/>
            <w:hideMark/>
          </w:tcPr>
          <w:p w14:paraId="6291A039" w14:textId="77777777" w:rsidR="00976EF0" w:rsidRPr="00C271A2" w:rsidRDefault="00976EF0" w:rsidP="00457D31">
            <w:pPr>
              <w:spacing w:after="0"/>
              <w:jc w:val="center"/>
              <w:rPr>
                <w:sz w:val="16"/>
                <w:szCs w:val="16"/>
                <w:lang w:eastAsia="fr-BE"/>
              </w:rPr>
            </w:pPr>
          </w:p>
        </w:tc>
        <w:tc>
          <w:tcPr>
            <w:tcW w:w="112" w:type="pct"/>
            <w:tcBorders>
              <w:top w:val="nil"/>
              <w:left w:val="nil"/>
              <w:bottom w:val="nil"/>
              <w:right w:val="nil"/>
            </w:tcBorders>
            <w:shd w:val="clear" w:color="auto" w:fill="auto"/>
            <w:vAlign w:val="center"/>
            <w:hideMark/>
          </w:tcPr>
          <w:p w14:paraId="07BC83CD" w14:textId="77777777" w:rsidR="00976EF0" w:rsidRPr="00C271A2" w:rsidRDefault="00976EF0" w:rsidP="00457D31">
            <w:pPr>
              <w:spacing w:after="0"/>
              <w:jc w:val="center"/>
              <w:rPr>
                <w:sz w:val="16"/>
                <w:szCs w:val="16"/>
                <w:lang w:eastAsia="fr-BE"/>
              </w:rPr>
            </w:pPr>
          </w:p>
        </w:tc>
        <w:tc>
          <w:tcPr>
            <w:tcW w:w="111" w:type="pct"/>
            <w:tcBorders>
              <w:top w:val="nil"/>
              <w:left w:val="nil"/>
              <w:bottom w:val="nil"/>
              <w:right w:val="nil"/>
            </w:tcBorders>
            <w:shd w:val="clear" w:color="auto" w:fill="auto"/>
            <w:vAlign w:val="center"/>
            <w:hideMark/>
          </w:tcPr>
          <w:p w14:paraId="661901D3" w14:textId="77777777" w:rsidR="00976EF0" w:rsidRPr="00C271A2" w:rsidRDefault="00976EF0" w:rsidP="00457D31">
            <w:pPr>
              <w:spacing w:after="0"/>
              <w:jc w:val="center"/>
              <w:rPr>
                <w:sz w:val="16"/>
                <w:szCs w:val="16"/>
                <w:lang w:eastAsia="fr-BE"/>
              </w:rPr>
            </w:pPr>
          </w:p>
        </w:tc>
        <w:tc>
          <w:tcPr>
            <w:tcW w:w="110" w:type="pct"/>
            <w:tcBorders>
              <w:top w:val="nil"/>
              <w:left w:val="nil"/>
              <w:bottom w:val="nil"/>
              <w:right w:val="nil"/>
            </w:tcBorders>
            <w:shd w:val="clear" w:color="auto" w:fill="auto"/>
            <w:vAlign w:val="center"/>
            <w:hideMark/>
          </w:tcPr>
          <w:p w14:paraId="6867D7E3" w14:textId="77777777" w:rsidR="00976EF0" w:rsidRPr="00C271A2" w:rsidRDefault="00976EF0" w:rsidP="00457D31">
            <w:pPr>
              <w:spacing w:after="0"/>
              <w:jc w:val="center"/>
              <w:rPr>
                <w:sz w:val="16"/>
                <w:szCs w:val="16"/>
                <w:lang w:eastAsia="fr-BE"/>
              </w:rPr>
            </w:pPr>
          </w:p>
        </w:tc>
        <w:tc>
          <w:tcPr>
            <w:tcW w:w="86" w:type="pct"/>
            <w:tcBorders>
              <w:top w:val="nil"/>
              <w:left w:val="nil"/>
              <w:bottom w:val="nil"/>
              <w:right w:val="nil"/>
            </w:tcBorders>
            <w:shd w:val="clear" w:color="auto" w:fill="auto"/>
            <w:vAlign w:val="center"/>
            <w:hideMark/>
          </w:tcPr>
          <w:p w14:paraId="72D2104E" w14:textId="77777777" w:rsidR="00976EF0" w:rsidRPr="00C271A2" w:rsidRDefault="00976EF0" w:rsidP="00457D31">
            <w:pPr>
              <w:spacing w:after="0"/>
              <w:jc w:val="center"/>
              <w:rPr>
                <w:sz w:val="16"/>
                <w:szCs w:val="16"/>
                <w:lang w:eastAsia="fr-BE"/>
              </w:rPr>
            </w:pPr>
          </w:p>
        </w:tc>
        <w:tc>
          <w:tcPr>
            <w:tcW w:w="86" w:type="pct"/>
            <w:tcBorders>
              <w:top w:val="nil"/>
              <w:left w:val="nil"/>
              <w:bottom w:val="nil"/>
              <w:right w:val="nil"/>
            </w:tcBorders>
            <w:shd w:val="clear" w:color="auto" w:fill="auto"/>
            <w:vAlign w:val="center"/>
            <w:hideMark/>
          </w:tcPr>
          <w:p w14:paraId="7FC86F4D" w14:textId="77777777" w:rsidR="00976EF0" w:rsidRPr="00C271A2" w:rsidRDefault="00976EF0" w:rsidP="00457D31">
            <w:pPr>
              <w:spacing w:after="0"/>
              <w:jc w:val="center"/>
              <w:rPr>
                <w:sz w:val="16"/>
                <w:szCs w:val="16"/>
                <w:lang w:eastAsia="fr-BE"/>
              </w:rPr>
            </w:pPr>
          </w:p>
        </w:tc>
        <w:tc>
          <w:tcPr>
            <w:tcW w:w="85" w:type="pct"/>
            <w:tcBorders>
              <w:top w:val="nil"/>
              <w:left w:val="nil"/>
              <w:bottom w:val="nil"/>
              <w:right w:val="nil"/>
            </w:tcBorders>
            <w:shd w:val="clear" w:color="auto" w:fill="auto"/>
            <w:vAlign w:val="center"/>
            <w:hideMark/>
          </w:tcPr>
          <w:p w14:paraId="4762DDA0" w14:textId="77777777" w:rsidR="00976EF0" w:rsidRPr="00C271A2" w:rsidRDefault="00976EF0" w:rsidP="00457D31">
            <w:pPr>
              <w:spacing w:after="0"/>
              <w:jc w:val="center"/>
              <w:rPr>
                <w:sz w:val="16"/>
                <w:szCs w:val="16"/>
                <w:lang w:eastAsia="fr-BE"/>
              </w:rPr>
            </w:pPr>
          </w:p>
        </w:tc>
        <w:tc>
          <w:tcPr>
            <w:tcW w:w="93" w:type="pct"/>
            <w:tcBorders>
              <w:top w:val="nil"/>
              <w:left w:val="nil"/>
              <w:bottom w:val="nil"/>
              <w:right w:val="nil"/>
            </w:tcBorders>
            <w:shd w:val="clear" w:color="auto" w:fill="auto"/>
            <w:vAlign w:val="center"/>
            <w:hideMark/>
          </w:tcPr>
          <w:p w14:paraId="36DD1852" w14:textId="77777777" w:rsidR="00976EF0" w:rsidRPr="00C271A2" w:rsidRDefault="00976EF0" w:rsidP="00457D31">
            <w:pPr>
              <w:spacing w:after="0"/>
              <w:jc w:val="center"/>
              <w:rPr>
                <w:sz w:val="16"/>
                <w:szCs w:val="16"/>
                <w:lang w:eastAsia="fr-BE"/>
              </w:rPr>
            </w:pPr>
          </w:p>
        </w:tc>
        <w:tc>
          <w:tcPr>
            <w:tcW w:w="92" w:type="pct"/>
            <w:tcBorders>
              <w:top w:val="nil"/>
              <w:left w:val="nil"/>
              <w:bottom w:val="nil"/>
              <w:right w:val="nil"/>
            </w:tcBorders>
            <w:shd w:val="clear" w:color="auto" w:fill="auto"/>
            <w:vAlign w:val="center"/>
            <w:hideMark/>
          </w:tcPr>
          <w:p w14:paraId="5AFAC96B" w14:textId="77777777" w:rsidR="00976EF0" w:rsidRPr="00C271A2" w:rsidRDefault="00976EF0" w:rsidP="00457D31">
            <w:pPr>
              <w:spacing w:after="0"/>
              <w:jc w:val="center"/>
              <w:rPr>
                <w:sz w:val="16"/>
                <w:szCs w:val="16"/>
                <w:lang w:eastAsia="fr-BE"/>
              </w:rPr>
            </w:pPr>
          </w:p>
        </w:tc>
        <w:tc>
          <w:tcPr>
            <w:tcW w:w="123" w:type="pct"/>
            <w:tcBorders>
              <w:top w:val="nil"/>
              <w:left w:val="nil"/>
              <w:bottom w:val="nil"/>
              <w:right w:val="nil"/>
            </w:tcBorders>
            <w:shd w:val="clear" w:color="auto" w:fill="auto"/>
            <w:vAlign w:val="center"/>
            <w:hideMark/>
          </w:tcPr>
          <w:p w14:paraId="620E0096" w14:textId="77777777" w:rsidR="00976EF0" w:rsidRPr="00C271A2" w:rsidRDefault="00976EF0" w:rsidP="00457D31">
            <w:pPr>
              <w:spacing w:after="0"/>
              <w:jc w:val="center"/>
              <w:rPr>
                <w:sz w:val="16"/>
                <w:szCs w:val="16"/>
                <w:lang w:eastAsia="fr-BE"/>
              </w:rPr>
            </w:pPr>
          </w:p>
        </w:tc>
        <w:tc>
          <w:tcPr>
            <w:tcW w:w="291" w:type="pct"/>
            <w:tcBorders>
              <w:top w:val="nil"/>
              <w:left w:val="nil"/>
              <w:bottom w:val="nil"/>
              <w:right w:val="single" w:sz="4" w:space="0" w:color="auto"/>
            </w:tcBorders>
            <w:shd w:val="clear" w:color="auto" w:fill="auto"/>
            <w:noWrap/>
            <w:vAlign w:val="center"/>
            <w:hideMark/>
          </w:tcPr>
          <w:p w14:paraId="4E3957DA" w14:textId="77777777" w:rsidR="00976EF0" w:rsidRPr="00C271A2" w:rsidRDefault="00976EF0" w:rsidP="00457D31">
            <w:pPr>
              <w:spacing w:after="0"/>
              <w:jc w:val="center"/>
              <w:rPr>
                <w:sz w:val="16"/>
                <w:szCs w:val="16"/>
                <w:lang w:eastAsia="fr-BE"/>
              </w:rPr>
            </w:pPr>
          </w:p>
        </w:tc>
      </w:tr>
      <w:tr w:rsidR="00976EF0" w:rsidRPr="00F96520" w14:paraId="08E99BE2" w14:textId="77777777" w:rsidTr="00457D31">
        <w:trPr>
          <w:trHeight w:val="480"/>
        </w:trPr>
        <w:tc>
          <w:tcPr>
            <w:tcW w:w="1168" w:type="pct"/>
            <w:gridSpan w:val="2"/>
            <w:vMerge w:val="restart"/>
            <w:tcBorders>
              <w:top w:val="single" w:sz="8" w:space="0" w:color="000000"/>
              <w:left w:val="single" w:sz="4" w:space="0" w:color="auto"/>
              <w:bottom w:val="single" w:sz="8" w:space="0" w:color="000000"/>
              <w:right w:val="single" w:sz="8" w:space="0" w:color="000000"/>
            </w:tcBorders>
            <w:shd w:val="clear" w:color="000000" w:fill="D9D9D9"/>
            <w:vAlign w:val="center"/>
            <w:hideMark/>
          </w:tcPr>
          <w:p w14:paraId="6772F579" w14:textId="77777777" w:rsidR="00976EF0" w:rsidRPr="00496D88" w:rsidRDefault="00976EF0" w:rsidP="00457D31">
            <w:pPr>
              <w:spacing w:after="0"/>
              <w:jc w:val="left"/>
              <w:rPr>
                <w:b/>
                <w:bCs/>
                <w:sz w:val="16"/>
                <w:szCs w:val="16"/>
              </w:rPr>
            </w:pPr>
            <w:r>
              <w:rPr>
                <w:b/>
                <w:sz w:val="16"/>
              </w:rPr>
              <w:t>Ocena delovanja/izvajanja osnovnih zahtev Unije</w:t>
            </w:r>
          </w:p>
        </w:tc>
        <w:tc>
          <w:tcPr>
            <w:tcW w:w="3234" w:type="pct"/>
            <w:gridSpan w:val="27"/>
            <w:vMerge w:val="restart"/>
            <w:tcBorders>
              <w:top w:val="single" w:sz="8" w:space="0" w:color="000000"/>
              <w:left w:val="nil"/>
              <w:bottom w:val="single" w:sz="8" w:space="0" w:color="000000"/>
              <w:right w:val="single" w:sz="8" w:space="0" w:color="000000"/>
            </w:tcBorders>
            <w:shd w:val="clear" w:color="000000" w:fill="D9D9D9"/>
            <w:vAlign w:val="center"/>
            <w:hideMark/>
          </w:tcPr>
          <w:p w14:paraId="404002CA" w14:textId="77777777" w:rsidR="00976EF0" w:rsidRPr="00496D88" w:rsidRDefault="00976EF0" w:rsidP="00457D31">
            <w:pPr>
              <w:spacing w:after="0"/>
              <w:jc w:val="center"/>
              <w:rPr>
                <w:b/>
                <w:bCs/>
                <w:sz w:val="16"/>
                <w:szCs w:val="16"/>
              </w:rPr>
            </w:pPr>
            <w:r>
              <w:rPr>
                <w:b/>
                <w:sz w:val="16"/>
              </w:rPr>
              <w:t xml:space="preserve">Sistemi za zajemanje podatkov, vključno z </w:t>
            </w:r>
            <w:proofErr w:type="spellStart"/>
            <w:r>
              <w:rPr>
                <w:b/>
                <w:sz w:val="16"/>
              </w:rPr>
              <w:t>neavtomatiziranimi</w:t>
            </w:r>
            <w:proofErr w:type="spellEnd"/>
            <w:r>
              <w:rPr>
                <w:b/>
                <w:sz w:val="16"/>
              </w:rPr>
              <w:t xml:space="preserve"> postopki</w:t>
            </w:r>
          </w:p>
        </w:tc>
        <w:tc>
          <w:tcPr>
            <w:tcW w:w="307" w:type="pct"/>
            <w:gridSpan w:val="3"/>
            <w:vMerge w:val="restart"/>
            <w:tcBorders>
              <w:top w:val="single" w:sz="8" w:space="0" w:color="000000"/>
              <w:left w:val="nil"/>
              <w:bottom w:val="single" w:sz="8" w:space="0" w:color="000000"/>
              <w:right w:val="single" w:sz="8" w:space="0" w:color="000000"/>
            </w:tcBorders>
            <w:shd w:val="clear" w:color="000000" w:fill="D9D9D9"/>
            <w:vAlign w:val="center"/>
            <w:hideMark/>
          </w:tcPr>
          <w:p w14:paraId="72B7E56F" w14:textId="77777777" w:rsidR="00976EF0" w:rsidRPr="00496D88" w:rsidRDefault="00976EF0" w:rsidP="00457D31">
            <w:pPr>
              <w:spacing w:after="0"/>
              <w:jc w:val="center"/>
              <w:rPr>
                <w:b/>
                <w:bCs/>
                <w:sz w:val="16"/>
                <w:szCs w:val="16"/>
              </w:rPr>
            </w:pPr>
            <w:r>
              <w:rPr>
                <w:b/>
                <w:sz w:val="16"/>
              </w:rPr>
              <w:t>Ocena na ravni ocenjevalnih meril</w:t>
            </w:r>
          </w:p>
        </w:tc>
        <w:tc>
          <w:tcPr>
            <w:tcW w:w="291" w:type="pct"/>
            <w:vMerge w:val="restart"/>
            <w:tcBorders>
              <w:top w:val="single" w:sz="8" w:space="0" w:color="000000"/>
              <w:left w:val="single" w:sz="8" w:space="0" w:color="auto"/>
              <w:bottom w:val="single" w:sz="8" w:space="0" w:color="000000"/>
              <w:right w:val="single" w:sz="4" w:space="0" w:color="auto"/>
            </w:tcBorders>
            <w:shd w:val="clear" w:color="000000" w:fill="D9D9D9"/>
            <w:vAlign w:val="center"/>
            <w:hideMark/>
          </w:tcPr>
          <w:p w14:paraId="13E9BC4D" w14:textId="77777777" w:rsidR="00976EF0" w:rsidRPr="00496D88" w:rsidRDefault="00976EF0" w:rsidP="00457D31">
            <w:pPr>
              <w:spacing w:after="0"/>
              <w:jc w:val="center"/>
              <w:rPr>
                <w:b/>
                <w:bCs/>
                <w:sz w:val="16"/>
                <w:szCs w:val="16"/>
              </w:rPr>
            </w:pPr>
            <w:r>
              <w:rPr>
                <w:b/>
                <w:sz w:val="16"/>
              </w:rPr>
              <w:t>Splošni sklep</w:t>
            </w:r>
          </w:p>
        </w:tc>
      </w:tr>
      <w:tr w:rsidR="00976EF0" w:rsidRPr="00F96520" w14:paraId="4FEF0A75" w14:textId="77777777" w:rsidTr="00457D31">
        <w:trPr>
          <w:trHeight w:val="458"/>
        </w:trPr>
        <w:tc>
          <w:tcPr>
            <w:tcW w:w="1168" w:type="pct"/>
            <w:gridSpan w:val="2"/>
            <w:vMerge/>
            <w:tcBorders>
              <w:top w:val="single" w:sz="8" w:space="0" w:color="000000"/>
              <w:left w:val="single" w:sz="4" w:space="0" w:color="auto"/>
              <w:bottom w:val="single" w:sz="8" w:space="0" w:color="000000"/>
              <w:right w:val="single" w:sz="8" w:space="0" w:color="000000"/>
            </w:tcBorders>
            <w:vAlign w:val="center"/>
            <w:hideMark/>
          </w:tcPr>
          <w:p w14:paraId="050DF2A4" w14:textId="77777777" w:rsidR="00976EF0" w:rsidRPr="00496D88" w:rsidRDefault="00976EF0" w:rsidP="00457D31">
            <w:pPr>
              <w:spacing w:after="0"/>
              <w:jc w:val="left"/>
              <w:rPr>
                <w:b/>
                <w:bCs/>
                <w:sz w:val="16"/>
                <w:szCs w:val="16"/>
                <w:lang w:val="en-IE" w:eastAsia="fr-BE"/>
              </w:rPr>
            </w:pPr>
          </w:p>
        </w:tc>
        <w:tc>
          <w:tcPr>
            <w:tcW w:w="3234" w:type="pct"/>
            <w:gridSpan w:val="27"/>
            <w:vMerge/>
            <w:tcBorders>
              <w:top w:val="single" w:sz="8" w:space="0" w:color="000000"/>
              <w:left w:val="nil"/>
              <w:bottom w:val="single" w:sz="8" w:space="0" w:color="000000"/>
              <w:right w:val="single" w:sz="8" w:space="0" w:color="000000"/>
            </w:tcBorders>
            <w:vAlign w:val="center"/>
            <w:hideMark/>
          </w:tcPr>
          <w:p w14:paraId="03222046" w14:textId="77777777" w:rsidR="00976EF0" w:rsidRPr="00496D88" w:rsidRDefault="00976EF0" w:rsidP="00457D31">
            <w:pPr>
              <w:spacing w:after="0"/>
              <w:jc w:val="left"/>
              <w:rPr>
                <w:b/>
                <w:bCs/>
                <w:sz w:val="16"/>
                <w:szCs w:val="16"/>
                <w:lang w:val="en-IE" w:eastAsia="fr-BE"/>
              </w:rPr>
            </w:pPr>
          </w:p>
        </w:tc>
        <w:tc>
          <w:tcPr>
            <w:tcW w:w="307" w:type="pct"/>
            <w:gridSpan w:val="3"/>
            <w:vMerge/>
            <w:tcBorders>
              <w:top w:val="single" w:sz="8" w:space="0" w:color="000000"/>
              <w:left w:val="nil"/>
              <w:bottom w:val="single" w:sz="8" w:space="0" w:color="000000"/>
              <w:right w:val="single" w:sz="8" w:space="0" w:color="000000"/>
            </w:tcBorders>
            <w:vAlign w:val="center"/>
            <w:hideMark/>
          </w:tcPr>
          <w:p w14:paraId="4F3CD4BA" w14:textId="77777777" w:rsidR="00976EF0" w:rsidRPr="00496D88" w:rsidRDefault="00976EF0" w:rsidP="00457D31">
            <w:pPr>
              <w:spacing w:after="0"/>
              <w:jc w:val="left"/>
              <w:rPr>
                <w:b/>
                <w:bCs/>
                <w:sz w:val="16"/>
                <w:szCs w:val="16"/>
                <w:lang w:val="en-IE" w:eastAsia="fr-BE"/>
              </w:rPr>
            </w:pPr>
          </w:p>
        </w:tc>
        <w:tc>
          <w:tcPr>
            <w:tcW w:w="291" w:type="pct"/>
            <w:vMerge/>
            <w:tcBorders>
              <w:top w:val="single" w:sz="8" w:space="0" w:color="000000"/>
              <w:left w:val="single" w:sz="8" w:space="0" w:color="auto"/>
              <w:bottom w:val="single" w:sz="8" w:space="0" w:color="000000"/>
              <w:right w:val="single" w:sz="4" w:space="0" w:color="auto"/>
            </w:tcBorders>
            <w:vAlign w:val="center"/>
            <w:hideMark/>
          </w:tcPr>
          <w:p w14:paraId="6BB9BF5C" w14:textId="77777777" w:rsidR="00976EF0" w:rsidRPr="00496D88" w:rsidRDefault="00976EF0" w:rsidP="00457D31">
            <w:pPr>
              <w:spacing w:after="0"/>
              <w:jc w:val="left"/>
              <w:rPr>
                <w:b/>
                <w:bCs/>
                <w:sz w:val="16"/>
                <w:szCs w:val="16"/>
                <w:lang w:val="en-IE" w:eastAsia="fr-BE"/>
              </w:rPr>
            </w:pPr>
          </w:p>
        </w:tc>
      </w:tr>
      <w:tr w:rsidR="00976EF0" w:rsidRPr="00F96520" w14:paraId="07C76F2A" w14:textId="77777777" w:rsidTr="00457D31">
        <w:trPr>
          <w:trHeight w:val="389"/>
        </w:trPr>
        <w:tc>
          <w:tcPr>
            <w:tcW w:w="1168" w:type="pct"/>
            <w:gridSpan w:val="2"/>
            <w:tcBorders>
              <w:top w:val="nil"/>
              <w:left w:val="single" w:sz="4" w:space="0" w:color="auto"/>
              <w:bottom w:val="single" w:sz="4" w:space="0" w:color="auto"/>
              <w:right w:val="single" w:sz="8" w:space="0" w:color="000000"/>
            </w:tcBorders>
            <w:shd w:val="clear" w:color="000000" w:fill="FFFF00"/>
            <w:vAlign w:val="center"/>
            <w:hideMark/>
          </w:tcPr>
          <w:p w14:paraId="207102D9" w14:textId="77777777" w:rsidR="00976EF0" w:rsidRPr="00496D88" w:rsidRDefault="00976EF0" w:rsidP="00457D31">
            <w:pPr>
              <w:spacing w:after="0"/>
              <w:jc w:val="left"/>
              <w:rPr>
                <w:b/>
                <w:bCs/>
                <w:sz w:val="16"/>
                <w:szCs w:val="16"/>
              </w:rPr>
            </w:pPr>
            <w:r>
              <w:rPr>
                <w:b/>
                <w:sz w:val="16"/>
              </w:rPr>
              <w:t>Sistem poročanja v skladu s členom 59(3) Uredbe (EU) 2021/2116</w:t>
            </w:r>
          </w:p>
        </w:tc>
        <w:tc>
          <w:tcPr>
            <w:tcW w:w="3234" w:type="pct"/>
            <w:gridSpan w:val="27"/>
            <w:tcBorders>
              <w:top w:val="single" w:sz="8" w:space="0" w:color="000000"/>
              <w:left w:val="nil"/>
              <w:bottom w:val="single" w:sz="4" w:space="0" w:color="auto"/>
              <w:right w:val="single" w:sz="8" w:space="0" w:color="000000"/>
            </w:tcBorders>
            <w:shd w:val="clear" w:color="000000" w:fill="FFFF00"/>
            <w:vAlign w:val="center"/>
            <w:hideMark/>
          </w:tcPr>
          <w:p w14:paraId="2A86F83B" w14:textId="77777777" w:rsidR="00976EF0" w:rsidRPr="00496D88" w:rsidRDefault="00976EF0" w:rsidP="00457D31">
            <w:pPr>
              <w:spacing w:after="0"/>
              <w:jc w:val="center"/>
              <w:rPr>
                <w:sz w:val="16"/>
                <w:szCs w:val="16"/>
              </w:rPr>
            </w:pPr>
            <w:r>
              <w:rPr>
                <w:sz w:val="16"/>
              </w:rPr>
              <w:t xml:space="preserve"> </w:t>
            </w:r>
          </w:p>
        </w:tc>
        <w:tc>
          <w:tcPr>
            <w:tcW w:w="307" w:type="pct"/>
            <w:gridSpan w:val="3"/>
            <w:tcBorders>
              <w:top w:val="single" w:sz="8" w:space="0" w:color="auto"/>
              <w:left w:val="nil"/>
              <w:bottom w:val="single" w:sz="4" w:space="0" w:color="auto"/>
              <w:right w:val="single" w:sz="8" w:space="0" w:color="000000"/>
            </w:tcBorders>
            <w:shd w:val="clear" w:color="000000" w:fill="FFFF00"/>
            <w:vAlign w:val="center"/>
            <w:hideMark/>
          </w:tcPr>
          <w:p w14:paraId="16EDA828" w14:textId="77777777" w:rsidR="00976EF0" w:rsidRPr="00496D88" w:rsidRDefault="00976EF0" w:rsidP="00457D31">
            <w:pPr>
              <w:spacing w:after="0"/>
              <w:jc w:val="center"/>
              <w:rPr>
                <w:b/>
                <w:bCs/>
                <w:sz w:val="16"/>
                <w:szCs w:val="16"/>
              </w:rPr>
            </w:pPr>
            <w:r>
              <w:rPr>
                <w:b/>
                <w:sz w:val="16"/>
              </w:rPr>
              <w:t xml:space="preserve"> </w:t>
            </w:r>
          </w:p>
        </w:tc>
        <w:tc>
          <w:tcPr>
            <w:tcW w:w="291" w:type="pct"/>
            <w:tcBorders>
              <w:top w:val="nil"/>
              <w:left w:val="nil"/>
              <w:bottom w:val="single" w:sz="4" w:space="0" w:color="auto"/>
              <w:right w:val="single" w:sz="4" w:space="0" w:color="auto"/>
            </w:tcBorders>
            <w:shd w:val="clear" w:color="000000" w:fill="FFFF00"/>
            <w:noWrap/>
            <w:vAlign w:val="center"/>
            <w:hideMark/>
          </w:tcPr>
          <w:p w14:paraId="3658CD44" w14:textId="77777777" w:rsidR="00976EF0" w:rsidRPr="00496D88" w:rsidRDefault="00976EF0" w:rsidP="00457D31">
            <w:pPr>
              <w:spacing w:after="0"/>
              <w:jc w:val="left"/>
              <w:rPr>
                <w:sz w:val="16"/>
                <w:szCs w:val="16"/>
              </w:rPr>
            </w:pPr>
            <w:r>
              <w:rPr>
                <w:sz w:val="16"/>
              </w:rPr>
              <w:t xml:space="preserve"> </w:t>
            </w:r>
          </w:p>
        </w:tc>
      </w:tr>
    </w:tbl>
    <w:p w14:paraId="2F1143BB" w14:textId="77777777" w:rsidR="00976EF0" w:rsidRDefault="00976EF0" w:rsidP="00D15F99">
      <w:pPr>
        <w:rPr>
          <w:sz w:val="22"/>
          <w:szCs w:val="22"/>
        </w:rPr>
      </w:pPr>
    </w:p>
    <w:p w14:paraId="4B74F414" w14:textId="655A0A52" w:rsidR="00EC0D8F" w:rsidRPr="00384208" w:rsidRDefault="00EC0D8F" w:rsidP="00496D88">
      <w:pPr>
        <w:rPr>
          <w:b/>
          <w:bCs/>
        </w:rPr>
        <w:sectPr w:rsidR="00EC0D8F" w:rsidRPr="00384208" w:rsidSect="00496D88">
          <w:pgSz w:w="16838" w:h="11906" w:orient="landscape"/>
          <w:pgMar w:top="1588" w:right="1021" w:bottom="1701" w:left="1021" w:header="601" w:footer="1077" w:gutter="0"/>
          <w:cols w:space="720"/>
          <w:titlePg/>
        </w:sectPr>
      </w:pPr>
    </w:p>
    <w:p w14:paraId="40662CCA" w14:textId="679C6BAE" w:rsidR="00D15F99" w:rsidRPr="00496D88" w:rsidRDefault="008D77A8" w:rsidP="00496D88">
      <w:pPr>
        <w:pStyle w:val="Naslov3"/>
        <w:tabs>
          <w:tab w:val="num" w:pos="709"/>
        </w:tabs>
        <w:ind w:left="709" w:hanging="709"/>
        <w:rPr>
          <w:b/>
          <w:i w:val="0"/>
        </w:rPr>
      </w:pPr>
      <w:bookmarkStart w:id="721" w:name="_Toc129601257"/>
      <w:bookmarkStart w:id="722" w:name="_Toc146231147"/>
      <w:r>
        <w:rPr>
          <w:b/>
          <w:i w:val="0"/>
        </w:rPr>
        <w:lastRenderedPageBreak/>
        <w:t>Razumevanje subjektov/procesov</w:t>
      </w:r>
      <w:bookmarkEnd w:id="721"/>
      <w:bookmarkEnd w:id="722"/>
    </w:p>
    <w:p w14:paraId="2AD11681" w14:textId="3D66D278" w:rsidR="00D15F99" w:rsidRPr="000312D7" w:rsidRDefault="00D15F99" w:rsidP="00457D31">
      <w:pPr>
        <w:spacing w:after="120"/>
        <w:ind w:left="-142"/>
        <w:rPr>
          <w:sz w:val="22"/>
          <w:szCs w:val="22"/>
        </w:rPr>
      </w:pPr>
      <w:r>
        <w:rPr>
          <w:sz w:val="22"/>
        </w:rPr>
        <w:t>[</w:t>
      </w:r>
      <w:r>
        <w:rPr>
          <w:i/>
          <w:sz w:val="22"/>
        </w:rPr>
        <w:t xml:space="preserve">V skladu s </w:t>
      </w:r>
      <w:r>
        <w:rPr>
          <w:sz w:val="22"/>
        </w:rPr>
        <w:t>Smernico št. 2</w:t>
      </w:r>
      <w:r>
        <w:rPr>
          <w:i/>
          <w:sz w:val="22"/>
        </w:rPr>
        <w:t>, del 11, ki se nanaša na oddelek 4.2, navedite glavne ugotovitve o preverjenih procesih, okolju kontroliranja, posebnih tveganjih in kakršnih koli dogodkih v proračunskem letu.</w:t>
      </w:r>
      <w:r>
        <w:rPr>
          <w:sz w:val="22"/>
        </w:rPr>
        <w:t>]</w:t>
      </w:r>
    </w:p>
    <w:p w14:paraId="55BA8EF0" w14:textId="02299941" w:rsidR="00D15F99" w:rsidRPr="000312D7" w:rsidRDefault="008A7E23" w:rsidP="00457D31">
      <w:pPr>
        <w:spacing w:after="120"/>
        <w:ind w:left="-142"/>
        <w:rPr>
          <w:i/>
          <w:sz w:val="22"/>
          <w:szCs w:val="22"/>
        </w:rPr>
      </w:pPr>
      <w:r>
        <w:rPr>
          <w:sz w:val="22"/>
        </w:rPr>
        <w:t xml:space="preserve"> </w:t>
      </w:r>
      <w:r>
        <w:rPr>
          <w:i/>
          <w:sz w:val="22"/>
        </w:rPr>
        <w:t xml:space="preserve">[Pojasnite, kako je bilo izvedeno preizkušanje v skladu z oddelkom 11.6 Smernice št. 2 (preizkušanje skladnosti) in kako so bili izbrani vzorci.] </w:t>
      </w:r>
    </w:p>
    <w:p w14:paraId="710A76FC" w14:textId="77777777" w:rsidR="00D15F99" w:rsidRDefault="00D15F99" w:rsidP="00D15F99">
      <w:pPr>
        <w:pStyle w:val="Text4"/>
        <w:spacing w:after="120"/>
        <w:ind w:left="873"/>
        <w:rPr>
          <w:sz w:val="22"/>
          <w:szCs w:val="22"/>
        </w:rPr>
      </w:pPr>
    </w:p>
    <w:p w14:paraId="39838DAB" w14:textId="05A2451D" w:rsidR="00D15F99" w:rsidRPr="00496D88" w:rsidRDefault="00D15F99" w:rsidP="00496D88">
      <w:pPr>
        <w:pStyle w:val="Naslov3"/>
        <w:tabs>
          <w:tab w:val="num" w:pos="709"/>
        </w:tabs>
        <w:ind w:left="709" w:hanging="709"/>
        <w:rPr>
          <w:b/>
          <w:i w:val="0"/>
        </w:rPr>
      </w:pPr>
      <w:bookmarkStart w:id="723" w:name="_Toc129601258"/>
      <w:bookmarkStart w:id="724" w:name="_Toc146231148"/>
      <w:r>
        <w:rPr>
          <w:b/>
          <w:i w:val="0"/>
        </w:rPr>
        <w:t>EKJS – preizkušanje skladnosti / preizkus kontrol – kontrolne dejavnosti</w:t>
      </w:r>
      <w:bookmarkEnd w:id="723"/>
      <w:bookmarkEnd w:id="724"/>
      <w:r>
        <w:rPr>
          <w:b/>
          <w:i w:val="0"/>
        </w:rPr>
        <w:t xml:space="preserve"> </w:t>
      </w:r>
    </w:p>
    <w:p w14:paraId="06DEB729" w14:textId="4F2D3C5F" w:rsidR="00D15F99" w:rsidRPr="004609DC" w:rsidRDefault="00D15F99" w:rsidP="00D15F99">
      <w:pPr>
        <w:rPr>
          <w:sz w:val="22"/>
          <w:szCs w:val="22"/>
        </w:rPr>
      </w:pPr>
      <w:r>
        <w:rPr>
          <w:sz w:val="22"/>
        </w:rPr>
        <w:t>Potrdili smo svojo oceno kontrolnih dejavnosti z izvedbo naslednjih preizkusov skladnosti/kontrol glede na osnovne zahteve Unije, kot je predlagano v Smernici št. 2:</w:t>
      </w:r>
      <w:r>
        <w:rPr>
          <w:i/>
          <w:sz w:val="22"/>
        </w:rPr>
        <w:t xml:space="preserve"> [Navedite število preizkušenih transakcij</w:t>
      </w:r>
      <w:r>
        <w:rPr>
          <w:rStyle w:val="Sprotnaopomba-sklic"/>
          <w:i/>
          <w:sz w:val="22"/>
          <w:szCs w:val="22"/>
        </w:rPr>
        <w:footnoteReference w:id="19"/>
      </w:r>
      <w:r>
        <w:rPr>
          <w:i/>
          <w:sz w:val="22"/>
        </w:rPr>
        <w:t>. Podroben seznam preizkušenih transakcij je treba predložiti kot prilogo.]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1343"/>
        <w:gridCol w:w="2222"/>
        <w:gridCol w:w="2222"/>
      </w:tblGrid>
      <w:tr w:rsidR="00C70BD0" w:rsidRPr="00A360AE" w14:paraId="33148033" w14:textId="77777777" w:rsidTr="00E86A82">
        <w:tc>
          <w:tcPr>
            <w:tcW w:w="1638" w:type="pct"/>
            <w:shd w:val="clear" w:color="auto" w:fill="auto"/>
          </w:tcPr>
          <w:p w14:paraId="292551CC" w14:textId="39A7C13E" w:rsidR="00C70BD0" w:rsidRPr="00987965" w:rsidRDefault="00C70BD0" w:rsidP="00D67870">
            <w:pPr>
              <w:pStyle w:val="Text2"/>
              <w:spacing w:after="0"/>
              <w:ind w:left="0"/>
              <w:rPr>
                <w:b/>
                <w:sz w:val="22"/>
                <w:szCs w:val="22"/>
              </w:rPr>
            </w:pPr>
            <w:r>
              <w:rPr>
                <w:b/>
                <w:sz w:val="22"/>
              </w:rPr>
              <w:t>Proces/postopki</w:t>
            </w:r>
          </w:p>
        </w:tc>
        <w:tc>
          <w:tcPr>
            <w:tcW w:w="780" w:type="pct"/>
            <w:shd w:val="clear" w:color="auto" w:fill="auto"/>
          </w:tcPr>
          <w:p w14:paraId="17BFD7E7" w14:textId="58864065" w:rsidR="00C70BD0" w:rsidRPr="00987965" w:rsidRDefault="00C70BD0" w:rsidP="00D67870">
            <w:pPr>
              <w:pStyle w:val="Text2"/>
              <w:spacing w:after="0"/>
              <w:ind w:left="0"/>
              <w:jc w:val="center"/>
              <w:rPr>
                <w:b/>
                <w:sz w:val="22"/>
                <w:szCs w:val="22"/>
              </w:rPr>
            </w:pPr>
            <w:r>
              <w:rPr>
                <w:b/>
                <w:sz w:val="22"/>
              </w:rPr>
              <w:t>Osnovna zahteva Unije</w:t>
            </w:r>
          </w:p>
        </w:tc>
        <w:tc>
          <w:tcPr>
            <w:tcW w:w="1291" w:type="pct"/>
            <w:shd w:val="clear" w:color="auto" w:fill="auto"/>
          </w:tcPr>
          <w:p w14:paraId="3B0E2F3D" w14:textId="7A99F447" w:rsidR="00C70BD0" w:rsidRPr="00987965" w:rsidRDefault="00C70BD0" w:rsidP="00D67870">
            <w:pPr>
              <w:pStyle w:val="Text2"/>
              <w:spacing w:after="0"/>
              <w:ind w:left="0"/>
              <w:rPr>
                <w:b/>
                <w:sz w:val="22"/>
                <w:szCs w:val="22"/>
              </w:rPr>
            </w:pPr>
            <w:r>
              <w:rPr>
                <w:b/>
                <w:sz w:val="22"/>
              </w:rPr>
              <w:t>Število preizkušenih transakcij</w:t>
            </w:r>
          </w:p>
        </w:tc>
        <w:tc>
          <w:tcPr>
            <w:tcW w:w="1291" w:type="pct"/>
            <w:shd w:val="clear" w:color="auto" w:fill="auto"/>
          </w:tcPr>
          <w:p w14:paraId="35CA75C3" w14:textId="38EB6F00" w:rsidR="00C70BD0" w:rsidRPr="00987965" w:rsidRDefault="00C70BD0" w:rsidP="00D67870">
            <w:pPr>
              <w:pStyle w:val="Text2"/>
              <w:spacing w:after="0"/>
              <w:ind w:left="0"/>
              <w:rPr>
                <w:b/>
                <w:sz w:val="22"/>
                <w:szCs w:val="22"/>
              </w:rPr>
            </w:pPr>
            <w:r>
              <w:rPr>
                <w:b/>
                <w:sz w:val="22"/>
              </w:rPr>
              <w:t>Ugotovitve (če obstajajo)</w:t>
            </w:r>
          </w:p>
        </w:tc>
      </w:tr>
      <w:tr w:rsidR="00C70BD0" w:rsidRPr="00A360AE" w14:paraId="7CF125CF" w14:textId="77777777" w:rsidTr="00E86A82">
        <w:tc>
          <w:tcPr>
            <w:tcW w:w="1638" w:type="pct"/>
            <w:shd w:val="clear" w:color="auto" w:fill="auto"/>
          </w:tcPr>
          <w:p w14:paraId="3486ED82" w14:textId="77777777" w:rsidR="00C70BD0" w:rsidRPr="00987965" w:rsidRDefault="00C70BD0" w:rsidP="00D67870">
            <w:pPr>
              <w:pStyle w:val="Text2"/>
              <w:spacing w:after="0"/>
              <w:ind w:left="0"/>
              <w:rPr>
                <w:sz w:val="22"/>
                <w:szCs w:val="22"/>
              </w:rPr>
            </w:pPr>
          </w:p>
        </w:tc>
        <w:tc>
          <w:tcPr>
            <w:tcW w:w="780" w:type="pct"/>
            <w:shd w:val="clear" w:color="auto" w:fill="auto"/>
          </w:tcPr>
          <w:p w14:paraId="37526AEB" w14:textId="77777777" w:rsidR="00C70BD0" w:rsidRPr="00987965" w:rsidRDefault="00C70BD0" w:rsidP="00D67870">
            <w:pPr>
              <w:pStyle w:val="Text2"/>
              <w:spacing w:after="0"/>
              <w:ind w:left="0"/>
              <w:jc w:val="center"/>
              <w:rPr>
                <w:i/>
                <w:sz w:val="20"/>
              </w:rPr>
            </w:pPr>
          </w:p>
        </w:tc>
        <w:tc>
          <w:tcPr>
            <w:tcW w:w="1291" w:type="pct"/>
            <w:shd w:val="clear" w:color="auto" w:fill="auto"/>
          </w:tcPr>
          <w:p w14:paraId="0D6C5709" w14:textId="77777777" w:rsidR="00C70BD0" w:rsidRPr="00987965" w:rsidRDefault="00C70BD0" w:rsidP="00D67870">
            <w:pPr>
              <w:pStyle w:val="Text2"/>
              <w:spacing w:after="0"/>
              <w:ind w:left="0"/>
              <w:rPr>
                <w:i/>
                <w:sz w:val="20"/>
              </w:rPr>
            </w:pPr>
          </w:p>
        </w:tc>
        <w:tc>
          <w:tcPr>
            <w:tcW w:w="1291" w:type="pct"/>
            <w:shd w:val="clear" w:color="auto" w:fill="auto"/>
          </w:tcPr>
          <w:p w14:paraId="6FDC9947" w14:textId="26E10C6A" w:rsidR="00C70BD0" w:rsidRPr="00987965" w:rsidRDefault="00612C4A" w:rsidP="00D67870">
            <w:pPr>
              <w:pStyle w:val="Text2"/>
              <w:spacing w:after="0"/>
              <w:ind w:left="0"/>
              <w:rPr>
                <w:i/>
                <w:sz w:val="20"/>
              </w:rPr>
            </w:pPr>
            <w:r>
              <w:rPr>
                <w:i/>
                <w:sz w:val="20"/>
              </w:rPr>
              <w:t>p</w:t>
            </w:r>
            <w:r w:rsidR="00C70BD0">
              <w:rPr>
                <w:i/>
                <w:sz w:val="20"/>
              </w:rPr>
              <w:t>oglavje X.X.X</w:t>
            </w:r>
          </w:p>
        </w:tc>
      </w:tr>
      <w:tr w:rsidR="00C70BD0" w:rsidRPr="00A360AE" w14:paraId="074DCB84" w14:textId="77777777" w:rsidTr="00E86A82">
        <w:tc>
          <w:tcPr>
            <w:tcW w:w="1638" w:type="pct"/>
            <w:shd w:val="clear" w:color="auto" w:fill="auto"/>
          </w:tcPr>
          <w:p w14:paraId="4A44817E" w14:textId="77777777" w:rsidR="00C70BD0" w:rsidRPr="00987965" w:rsidRDefault="00C70BD0" w:rsidP="00D67870">
            <w:pPr>
              <w:pStyle w:val="Text2"/>
              <w:spacing w:after="0"/>
              <w:ind w:left="0"/>
              <w:rPr>
                <w:sz w:val="22"/>
                <w:szCs w:val="22"/>
              </w:rPr>
            </w:pPr>
          </w:p>
        </w:tc>
        <w:tc>
          <w:tcPr>
            <w:tcW w:w="780" w:type="pct"/>
            <w:shd w:val="clear" w:color="auto" w:fill="auto"/>
          </w:tcPr>
          <w:p w14:paraId="41288C06" w14:textId="77777777" w:rsidR="00C70BD0" w:rsidRPr="00987965" w:rsidRDefault="00C70BD0" w:rsidP="00D67870">
            <w:pPr>
              <w:pStyle w:val="Text2"/>
              <w:spacing w:after="0"/>
              <w:ind w:left="0"/>
              <w:jc w:val="center"/>
              <w:rPr>
                <w:i/>
                <w:sz w:val="20"/>
              </w:rPr>
            </w:pPr>
          </w:p>
        </w:tc>
        <w:tc>
          <w:tcPr>
            <w:tcW w:w="1291" w:type="pct"/>
            <w:shd w:val="clear" w:color="auto" w:fill="auto"/>
          </w:tcPr>
          <w:p w14:paraId="719715AD" w14:textId="77777777" w:rsidR="00C70BD0" w:rsidRPr="00987965" w:rsidRDefault="00C70BD0" w:rsidP="00D67870">
            <w:pPr>
              <w:pStyle w:val="Text2"/>
              <w:spacing w:after="0"/>
              <w:ind w:left="0"/>
              <w:rPr>
                <w:i/>
                <w:sz w:val="20"/>
              </w:rPr>
            </w:pPr>
          </w:p>
        </w:tc>
        <w:tc>
          <w:tcPr>
            <w:tcW w:w="1291" w:type="pct"/>
            <w:shd w:val="clear" w:color="auto" w:fill="auto"/>
          </w:tcPr>
          <w:p w14:paraId="4B90A66F" w14:textId="58E4214C" w:rsidR="00C70BD0" w:rsidRPr="00987965" w:rsidRDefault="00612C4A" w:rsidP="00D67870">
            <w:pPr>
              <w:pStyle w:val="Text2"/>
              <w:spacing w:after="0"/>
              <w:ind w:left="0"/>
              <w:rPr>
                <w:i/>
                <w:sz w:val="20"/>
              </w:rPr>
            </w:pPr>
            <w:r>
              <w:rPr>
                <w:i/>
                <w:sz w:val="20"/>
              </w:rPr>
              <w:t>p</w:t>
            </w:r>
            <w:r w:rsidR="00C70BD0">
              <w:rPr>
                <w:i/>
                <w:sz w:val="20"/>
              </w:rPr>
              <w:t>oglavje X.X.X</w:t>
            </w:r>
          </w:p>
        </w:tc>
      </w:tr>
      <w:tr w:rsidR="00C70BD0" w:rsidRPr="00A360AE" w14:paraId="20823548" w14:textId="77777777" w:rsidTr="00E86A82">
        <w:tc>
          <w:tcPr>
            <w:tcW w:w="1638" w:type="pct"/>
            <w:shd w:val="clear" w:color="auto" w:fill="auto"/>
          </w:tcPr>
          <w:p w14:paraId="124A0EED" w14:textId="77777777" w:rsidR="00C70BD0" w:rsidRPr="00987965" w:rsidRDefault="00C70BD0" w:rsidP="00D67870">
            <w:pPr>
              <w:pStyle w:val="Text2"/>
              <w:spacing w:after="0"/>
              <w:ind w:left="0"/>
              <w:rPr>
                <w:sz w:val="22"/>
                <w:szCs w:val="22"/>
              </w:rPr>
            </w:pPr>
          </w:p>
        </w:tc>
        <w:tc>
          <w:tcPr>
            <w:tcW w:w="780" w:type="pct"/>
            <w:shd w:val="clear" w:color="auto" w:fill="auto"/>
          </w:tcPr>
          <w:p w14:paraId="3E2B567E" w14:textId="77777777" w:rsidR="00C70BD0" w:rsidRPr="00987965" w:rsidRDefault="00C70BD0" w:rsidP="00D67870">
            <w:pPr>
              <w:pStyle w:val="Text2"/>
              <w:spacing w:after="0"/>
              <w:ind w:left="0"/>
              <w:jc w:val="center"/>
              <w:rPr>
                <w:i/>
                <w:sz w:val="20"/>
              </w:rPr>
            </w:pPr>
          </w:p>
        </w:tc>
        <w:tc>
          <w:tcPr>
            <w:tcW w:w="1291" w:type="pct"/>
            <w:shd w:val="clear" w:color="auto" w:fill="auto"/>
          </w:tcPr>
          <w:p w14:paraId="304604E1" w14:textId="77777777" w:rsidR="00C70BD0" w:rsidRPr="00987965" w:rsidRDefault="00C70BD0" w:rsidP="00D67870">
            <w:pPr>
              <w:pStyle w:val="Text2"/>
              <w:spacing w:after="0"/>
              <w:ind w:left="0"/>
              <w:rPr>
                <w:i/>
                <w:sz w:val="20"/>
              </w:rPr>
            </w:pPr>
          </w:p>
        </w:tc>
        <w:tc>
          <w:tcPr>
            <w:tcW w:w="1291" w:type="pct"/>
            <w:shd w:val="clear" w:color="auto" w:fill="auto"/>
          </w:tcPr>
          <w:p w14:paraId="1FA1E2B0" w14:textId="62D11B4F" w:rsidR="00C70BD0" w:rsidRPr="00987965" w:rsidRDefault="00612C4A" w:rsidP="00D67870">
            <w:pPr>
              <w:pStyle w:val="Text2"/>
              <w:spacing w:after="0"/>
              <w:ind w:left="0"/>
              <w:rPr>
                <w:i/>
                <w:sz w:val="20"/>
              </w:rPr>
            </w:pPr>
            <w:r>
              <w:rPr>
                <w:i/>
                <w:sz w:val="20"/>
              </w:rPr>
              <w:t>p</w:t>
            </w:r>
            <w:r w:rsidR="00C70BD0">
              <w:rPr>
                <w:i/>
                <w:sz w:val="20"/>
              </w:rPr>
              <w:t>oglavje X.X.X</w:t>
            </w:r>
          </w:p>
        </w:tc>
      </w:tr>
      <w:tr w:rsidR="00C70BD0" w:rsidRPr="00A360AE" w14:paraId="2ADA4F5A" w14:textId="77777777" w:rsidTr="00E86A82">
        <w:tc>
          <w:tcPr>
            <w:tcW w:w="1638" w:type="pct"/>
            <w:shd w:val="clear" w:color="auto" w:fill="auto"/>
          </w:tcPr>
          <w:p w14:paraId="290467D1" w14:textId="77777777" w:rsidR="00C70BD0" w:rsidRPr="00987965" w:rsidRDefault="00C70BD0" w:rsidP="00D67870">
            <w:pPr>
              <w:pStyle w:val="Text2"/>
              <w:spacing w:after="0"/>
              <w:ind w:left="0"/>
              <w:rPr>
                <w:sz w:val="22"/>
                <w:szCs w:val="22"/>
              </w:rPr>
            </w:pPr>
          </w:p>
        </w:tc>
        <w:tc>
          <w:tcPr>
            <w:tcW w:w="780" w:type="pct"/>
            <w:shd w:val="clear" w:color="auto" w:fill="auto"/>
          </w:tcPr>
          <w:p w14:paraId="290F8A07" w14:textId="77777777" w:rsidR="00C70BD0" w:rsidRPr="00987965" w:rsidRDefault="00C70BD0" w:rsidP="00D67870">
            <w:pPr>
              <w:pStyle w:val="Text2"/>
              <w:spacing w:after="0"/>
              <w:ind w:left="0"/>
              <w:jc w:val="center"/>
              <w:rPr>
                <w:i/>
                <w:sz w:val="20"/>
              </w:rPr>
            </w:pPr>
          </w:p>
        </w:tc>
        <w:tc>
          <w:tcPr>
            <w:tcW w:w="1291" w:type="pct"/>
            <w:shd w:val="clear" w:color="auto" w:fill="auto"/>
          </w:tcPr>
          <w:p w14:paraId="73ABE283" w14:textId="77777777" w:rsidR="00C70BD0" w:rsidRPr="00987965" w:rsidRDefault="00C70BD0" w:rsidP="00D67870">
            <w:pPr>
              <w:pStyle w:val="Text2"/>
              <w:spacing w:after="0"/>
              <w:ind w:left="0"/>
              <w:rPr>
                <w:i/>
                <w:sz w:val="20"/>
              </w:rPr>
            </w:pPr>
          </w:p>
        </w:tc>
        <w:tc>
          <w:tcPr>
            <w:tcW w:w="1291" w:type="pct"/>
            <w:shd w:val="clear" w:color="auto" w:fill="auto"/>
          </w:tcPr>
          <w:p w14:paraId="542F04DC" w14:textId="3C813E56" w:rsidR="00C70BD0" w:rsidRPr="00987965" w:rsidRDefault="00612C4A" w:rsidP="00D67870">
            <w:pPr>
              <w:pStyle w:val="Text2"/>
              <w:spacing w:after="0"/>
              <w:ind w:left="0"/>
              <w:rPr>
                <w:i/>
                <w:sz w:val="20"/>
              </w:rPr>
            </w:pPr>
            <w:r>
              <w:rPr>
                <w:i/>
                <w:sz w:val="20"/>
              </w:rPr>
              <w:t>p</w:t>
            </w:r>
            <w:r w:rsidR="00C70BD0">
              <w:rPr>
                <w:i/>
                <w:sz w:val="20"/>
              </w:rPr>
              <w:t>oglavje X.X.X</w:t>
            </w:r>
          </w:p>
        </w:tc>
      </w:tr>
      <w:tr w:rsidR="00C70BD0" w:rsidRPr="00A360AE" w14:paraId="7C705B61" w14:textId="77777777" w:rsidTr="00E86A82">
        <w:tc>
          <w:tcPr>
            <w:tcW w:w="1638" w:type="pct"/>
            <w:shd w:val="clear" w:color="auto" w:fill="auto"/>
          </w:tcPr>
          <w:p w14:paraId="59D564EA" w14:textId="77777777" w:rsidR="00C70BD0" w:rsidRPr="00987965" w:rsidRDefault="00C70BD0" w:rsidP="00D67870">
            <w:pPr>
              <w:pStyle w:val="Text2"/>
              <w:spacing w:after="0"/>
              <w:ind w:left="0"/>
              <w:rPr>
                <w:sz w:val="22"/>
                <w:szCs w:val="22"/>
              </w:rPr>
            </w:pPr>
          </w:p>
        </w:tc>
        <w:tc>
          <w:tcPr>
            <w:tcW w:w="780" w:type="pct"/>
            <w:shd w:val="clear" w:color="auto" w:fill="auto"/>
          </w:tcPr>
          <w:p w14:paraId="6A8D4909" w14:textId="77777777" w:rsidR="00C70BD0" w:rsidRPr="00987965" w:rsidRDefault="00C70BD0" w:rsidP="00D67870">
            <w:pPr>
              <w:pStyle w:val="Text2"/>
              <w:spacing w:after="0"/>
              <w:ind w:left="0"/>
              <w:jc w:val="center"/>
              <w:rPr>
                <w:i/>
                <w:sz w:val="20"/>
              </w:rPr>
            </w:pPr>
          </w:p>
        </w:tc>
        <w:tc>
          <w:tcPr>
            <w:tcW w:w="1291" w:type="pct"/>
            <w:shd w:val="clear" w:color="auto" w:fill="auto"/>
          </w:tcPr>
          <w:p w14:paraId="7D93738A" w14:textId="77777777" w:rsidR="00C70BD0" w:rsidRPr="00987965" w:rsidRDefault="00C70BD0" w:rsidP="00D67870">
            <w:pPr>
              <w:pStyle w:val="Text2"/>
              <w:spacing w:after="0"/>
              <w:ind w:left="0"/>
              <w:rPr>
                <w:i/>
                <w:sz w:val="20"/>
              </w:rPr>
            </w:pPr>
          </w:p>
        </w:tc>
        <w:tc>
          <w:tcPr>
            <w:tcW w:w="1291" w:type="pct"/>
            <w:shd w:val="clear" w:color="auto" w:fill="auto"/>
          </w:tcPr>
          <w:p w14:paraId="4937CAEA" w14:textId="46386BFC" w:rsidR="00C70BD0" w:rsidRPr="00987965" w:rsidRDefault="00C70BD0" w:rsidP="00D67870">
            <w:pPr>
              <w:pStyle w:val="Text2"/>
              <w:spacing w:after="0"/>
              <w:ind w:left="0"/>
              <w:rPr>
                <w:i/>
                <w:sz w:val="20"/>
              </w:rPr>
            </w:pPr>
          </w:p>
        </w:tc>
      </w:tr>
      <w:tr w:rsidR="00C70BD0" w:rsidRPr="00A360AE" w14:paraId="7BD19543" w14:textId="77777777" w:rsidTr="00E86A82">
        <w:tc>
          <w:tcPr>
            <w:tcW w:w="1638" w:type="pct"/>
            <w:shd w:val="clear" w:color="auto" w:fill="auto"/>
          </w:tcPr>
          <w:p w14:paraId="32FDDE9C" w14:textId="77777777" w:rsidR="00C70BD0" w:rsidRPr="00987965" w:rsidRDefault="00C70BD0" w:rsidP="00D67870">
            <w:pPr>
              <w:pStyle w:val="Text2"/>
              <w:spacing w:after="0"/>
              <w:ind w:left="0"/>
              <w:rPr>
                <w:sz w:val="22"/>
                <w:szCs w:val="22"/>
              </w:rPr>
            </w:pPr>
          </w:p>
        </w:tc>
        <w:tc>
          <w:tcPr>
            <w:tcW w:w="780" w:type="pct"/>
            <w:shd w:val="clear" w:color="auto" w:fill="auto"/>
          </w:tcPr>
          <w:p w14:paraId="5051CCF4" w14:textId="77777777" w:rsidR="00C70BD0" w:rsidRPr="00987965" w:rsidRDefault="00C70BD0" w:rsidP="00D67870">
            <w:pPr>
              <w:pStyle w:val="Text2"/>
              <w:spacing w:after="0"/>
              <w:ind w:left="0"/>
              <w:jc w:val="center"/>
              <w:rPr>
                <w:i/>
                <w:sz w:val="20"/>
              </w:rPr>
            </w:pPr>
          </w:p>
        </w:tc>
        <w:tc>
          <w:tcPr>
            <w:tcW w:w="1291" w:type="pct"/>
            <w:shd w:val="clear" w:color="auto" w:fill="auto"/>
          </w:tcPr>
          <w:p w14:paraId="74856AFA" w14:textId="77777777" w:rsidR="00C70BD0" w:rsidRPr="00987965" w:rsidRDefault="00C70BD0" w:rsidP="00D67870">
            <w:pPr>
              <w:pStyle w:val="Text2"/>
              <w:spacing w:after="0"/>
              <w:ind w:left="0"/>
              <w:rPr>
                <w:i/>
                <w:sz w:val="20"/>
              </w:rPr>
            </w:pPr>
          </w:p>
        </w:tc>
        <w:tc>
          <w:tcPr>
            <w:tcW w:w="1291" w:type="pct"/>
            <w:shd w:val="clear" w:color="auto" w:fill="auto"/>
          </w:tcPr>
          <w:p w14:paraId="6D309503" w14:textId="27A8099C" w:rsidR="00C70BD0" w:rsidRPr="00987965" w:rsidRDefault="00C70BD0" w:rsidP="00D67870">
            <w:pPr>
              <w:pStyle w:val="Text2"/>
              <w:spacing w:after="0"/>
              <w:ind w:left="0"/>
              <w:rPr>
                <w:i/>
                <w:sz w:val="20"/>
              </w:rPr>
            </w:pPr>
          </w:p>
        </w:tc>
      </w:tr>
      <w:tr w:rsidR="00C70BD0" w:rsidRPr="00A360AE" w14:paraId="6F5F8BBD" w14:textId="77777777" w:rsidTr="00E86A82">
        <w:tc>
          <w:tcPr>
            <w:tcW w:w="1638" w:type="pct"/>
            <w:shd w:val="clear" w:color="auto" w:fill="auto"/>
          </w:tcPr>
          <w:p w14:paraId="3C9BD3C0" w14:textId="77777777" w:rsidR="00C70BD0" w:rsidRPr="00987965" w:rsidRDefault="00C70BD0" w:rsidP="00D67870">
            <w:pPr>
              <w:pStyle w:val="Text2"/>
              <w:spacing w:after="0"/>
              <w:ind w:left="0"/>
              <w:rPr>
                <w:sz w:val="22"/>
                <w:szCs w:val="22"/>
              </w:rPr>
            </w:pPr>
          </w:p>
        </w:tc>
        <w:tc>
          <w:tcPr>
            <w:tcW w:w="780" w:type="pct"/>
            <w:shd w:val="clear" w:color="auto" w:fill="auto"/>
          </w:tcPr>
          <w:p w14:paraId="41173C19" w14:textId="77777777" w:rsidR="00C70BD0" w:rsidRPr="00987965" w:rsidRDefault="00C70BD0" w:rsidP="00D67870">
            <w:pPr>
              <w:pStyle w:val="Text2"/>
              <w:spacing w:after="0"/>
              <w:ind w:left="0"/>
              <w:jc w:val="center"/>
              <w:rPr>
                <w:i/>
                <w:sz w:val="20"/>
              </w:rPr>
            </w:pPr>
          </w:p>
        </w:tc>
        <w:tc>
          <w:tcPr>
            <w:tcW w:w="1291" w:type="pct"/>
            <w:shd w:val="clear" w:color="auto" w:fill="auto"/>
          </w:tcPr>
          <w:p w14:paraId="59589A8A" w14:textId="77777777" w:rsidR="00C70BD0" w:rsidRPr="00987965" w:rsidRDefault="00C70BD0" w:rsidP="00D67870">
            <w:pPr>
              <w:pStyle w:val="Text2"/>
              <w:spacing w:after="0"/>
              <w:ind w:left="0"/>
              <w:rPr>
                <w:i/>
                <w:sz w:val="20"/>
              </w:rPr>
            </w:pPr>
          </w:p>
        </w:tc>
        <w:tc>
          <w:tcPr>
            <w:tcW w:w="1291" w:type="pct"/>
            <w:shd w:val="clear" w:color="auto" w:fill="auto"/>
          </w:tcPr>
          <w:p w14:paraId="336972A2" w14:textId="1DB2399A" w:rsidR="00C70BD0" w:rsidRPr="00987965" w:rsidRDefault="00C70BD0" w:rsidP="00D67870">
            <w:pPr>
              <w:pStyle w:val="Text2"/>
              <w:spacing w:after="0"/>
              <w:ind w:left="0"/>
              <w:rPr>
                <w:i/>
                <w:sz w:val="20"/>
              </w:rPr>
            </w:pPr>
          </w:p>
        </w:tc>
      </w:tr>
    </w:tbl>
    <w:p w14:paraId="4E853C9A" w14:textId="77777777" w:rsidR="00D15F99" w:rsidRPr="003B1571" w:rsidRDefault="00D15F99" w:rsidP="00D15F99">
      <w:pPr>
        <w:pStyle w:val="Text2"/>
      </w:pPr>
    </w:p>
    <w:p w14:paraId="6872BBE1" w14:textId="52529A00" w:rsidR="00D15F99" w:rsidRPr="00496D88" w:rsidRDefault="00D15F99" w:rsidP="00496D88">
      <w:pPr>
        <w:pStyle w:val="Naslov4"/>
        <w:tabs>
          <w:tab w:val="num" w:pos="1701"/>
        </w:tabs>
        <w:ind w:left="1701"/>
        <w:rPr>
          <w:i/>
          <w:sz w:val="22"/>
          <w:szCs w:val="22"/>
        </w:rPr>
      </w:pPr>
      <w:bookmarkStart w:id="725" w:name="_Toc129601259"/>
      <w:bookmarkStart w:id="726" w:name="_Toc146231149"/>
      <w:r>
        <w:rPr>
          <w:i/>
          <w:sz w:val="22"/>
        </w:rPr>
        <w:t>Kontrolne dejavnosti: Horizontalne zahteve – ocena delovanja/izvajanja osnovnih zahtev Unije (javna naročila)</w:t>
      </w:r>
      <w:bookmarkEnd w:id="725"/>
      <w:bookmarkEnd w:id="726"/>
      <w:r>
        <w:rPr>
          <w:i/>
          <w:sz w:val="22"/>
        </w:rPr>
        <w:t xml:space="preserve"> </w:t>
      </w:r>
    </w:p>
    <w:p w14:paraId="4CF15B8A" w14:textId="71F6E279" w:rsidR="00417947" w:rsidRDefault="00417947" w:rsidP="00D23B20">
      <w:pPr>
        <w:pStyle w:val="Naslov5"/>
        <w:numPr>
          <w:ilvl w:val="4"/>
          <w:numId w:val="4"/>
        </w:numPr>
      </w:pPr>
      <w:r>
        <w:t>Vzorčenje / revizijski pristop</w:t>
      </w:r>
    </w:p>
    <w:p w14:paraId="3F9963A8" w14:textId="2C7107D7" w:rsidR="00417947" w:rsidRPr="003913DD" w:rsidRDefault="0FA664DA" w:rsidP="003913DD">
      <w:pPr>
        <w:pStyle w:val="Text3"/>
        <w:ind w:left="851"/>
        <w:rPr>
          <w:i/>
          <w:szCs w:val="22"/>
        </w:rPr>
      </w:pPr>
      <w:r>
        <w:rPr>
          <w:i/>
          <w:sz w:val="22"/>
        </w:rPr>
        <w:t>[Opišite oceno tveganja / pristop vzorčenja (zajeti ukrepi/sheme, organi (v primeru prenosov nalog) itd. …) za posamezno osnovno zahtevo Unije.]</w:t>
      </w:r>
    </w:p>
    <w:p w14:paraId="24BC65A1" w14:textId="6744C471" w:rsidR="00D15F99" w:rsidRPr="004609DC" w:rsidRDefault="450E079A">
      <w:pPr>
        <w:pStyle w:val="Naslov5"/>
        <w:numPr>
          <w:ilvl w:val="4"/>
          <w:numId w:val="4"/>
        </w:numPr>
      </w:pPr>
      <w:r>
        <w:t xml:space="preserve">Ocena in ugotovitve </w:t>
      </w:r>
    </w:p>
    <w:p w14:paraId="22A17AD5" w14:textId="720AC217" w:rsidR="00FC2887" w:rsidRDefault="00D15F99" w:rsidP="003913DD">
      <w:pPr>
        <w:pStyle w:val="Text3"/>
        <w:ind w:left="851"/>
        <w:rPr>
          <w:i/>
          <w:sz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p w14:paraId="21C4EC56" w14:textId="1AAB5C03" w:rsidR="00612C4A" w:rsidRDefault="00612C4A" w:rsidP="003913DD">
      <w:pPr>
        <w:pStyle w:val="Text3"/>
        <w:ind w:left="851"/>
        <w:rPr>
          <w:i/>
          <w:sz w:val="22"/>
          <w:szCs w:val="22"/>
        </w:rPr>
      </w:pPr>
    </w:p>
    <w:p w14:paraId="3AF59E7B" w14:textId="7BCDA1C8" w:rsidR="00612C4A" w:rsidRDefault="00612C4A" w:rsidP="003913DD">
      <w:pPr>
        <w:pStyle w:val="Text3"/>
        <w:ind w:left="851"/>
        <w:rPr>
          <w:i/>
          <w:sz w:val="22"/>
          <w:szCs w:val="22"/>
        </w:rPr>
      </w:pPr>
    </w:p>
    <w:p w14:paraId="1AC47257" w14:textId="7D6330AB" w:rsidR="00612C4A" w:rsidRDefault="00612C4A" w:rsidP="003913DD">
      <w:pPr>
        <w:pStyle w:val="Text3"/>
        <w:ind w:left="851"/>
        <w:rPr>
          <w:i/>
          <w:sz w:val="22"/>
          <w:szCs w:val="22"/>
        </w:rPr>
      </w:pPr>
    </w:p>
    <w:p w14:paraId="614F11BF" w14:textId="77777777" w:rsidR="00612C4A" w:rsidRPr="00EF5641" w:rsidRDefault="00612C4A" w:rsidP="003913DD">
      <w:pPr>
        <w:pStyle w:val="Text3"/>
        <w:ind w:left="851"/>
        <w:rPr>
          <w:i/>
          <w:sz w:val="22"/>
          <w:szCs w:val="22"/>
        </w:rPr>
      </w:pPr>
    </w:p>
    <w:tbl>
      <w:tblPr>
        <w:tblStyle w:val="Tabelamrea"/>
        <w:tblW w:w="0" w:type="auto"/>
        <w:tblInd w:w="135" w:type="dxa"/>
        <w:tblLook w:val="04A0" w:firstRow="1" w:lastRow="0" w:firstColumn="1" w:lastColumn="0" w:noHBand="0" w:noVBand="1"/>
      </w:tblPr>
      <w:tblGrid>
        <w:gridCol w:w="1539"/>
        <w:gridCol w:w="3366"/>
        <w:gridCol w:w="3557"/>
      </w:tblGrid>
      <w:tr w:rsidR="00DB5640" w14:paraId="07FA7332" w14:textId="77777777" w:rsidTr="00DB5640">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04898AA4" w14:textId="77777777" w:rsidR="00DB5640" w:rsidRDefault="00DB5640" w:rsidP="00FC5ACD">
            <w:pPr>
              <w:rPr>
                <w:sz w:val="22"/>
                <w:szCs w:val="22"/>
              </w:rPr>
            </w:pPr>
            <w:r>
              <w:rPr>
                <w:sz w:val="22"/>
              </w:rPr>
              <w:lastRenderedPageBreak/>
              <w:t>Naslov ugotovitve:</w:t>
            </w:r>
          </w:p>
          <w:p w14:paraId="4C915170" w14:textId="77777777" w:rsidR="00DB5640" w:rsidRDefault="00DB5640" w:rsidP="00932231">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5063E715" w14:textId="77777777" w:rsidR="00DB5640" w:rsidRDefault="00DB5640" w:rsidP="00DB5640">
            <w:pPr>
              <w:rPr>
                <w:sz w:val="22"/>
                <w:szCs w:val="22"/>
              </w:rPr>
            </w:pPr>
            <w:r>
              <w:rPr>
                <w:sz w:val="22"/>
              </w:rPr>
              <w:t>Stopnja (spustni meni):</w:t>
            </w:r>
          </w:p>
          <w:p w14:paraId="23A4EAC5" w14:textId="70AA1373" w:rsidR="00DB5640" w:rsidRPr="00EF5641" w:rsidRDefault="00612C4A" w:rsidP="00EF5641">
            <w:pPr>
              <w:pStyle w:val="Odstavekseznama"/>
              <w:numPr>
                <w:ilvl w:val="0"/>
                <w:numId w:val="56"/>
              </w:numPr>
              <w:rPr>
                <w:sz w:val="22"/>
                <w:szCs w:val="22"/>
              </w:rPr>
            </w:pPr>
            <w:r>
              <w:rPr>
                <w:sz w:val="22"/>
              </w:rPr>
              <w:t>r</w:t>
            </w:r>
            <w:r w:rsidR="00DB5640">
              <w:rPr>
                <w:sz w:val="22"/>
              </w:rPr>
              <w:t>esna pomanjkljivost</w:t>
            </w:r>
          </w:p>
          <w:p w14:paraId="08CF4EC1" w14:textId="25461FEF" w:rsidR="00DB5640" w:rsidRPr="00EF5641" w:rsidRDefault="00612C4A" w:rsidP="00EF5641">
            <w:pPr>
              <w:pStyle w:val="Odstavekseznama"/>
              <w:numPr>
                <w:ilvl w:val="0"/>
                <w:numId w:val="56"/>
              </w:numPr>
              <w:rPr>
                <w:sz w:val="22"/>
                <w:szCs w:val="22"/>
              </w:rPr>
            </w:pPr>
            <w:r>
              <w:rPr>
                <w:sz w:val="22"/>
              </w:rPr>
              <w:t>n</w:t>
            </w:r>
            <w:r w:rsidR="00DB5640">
              <w:rPr>
                <w:sz w:val="22"/>
              </w:rPr>
              <w:t>eresna pomanjkljivost</w:t>
            </w:r>
          </w:p>
          <w:p w14:paraId="653A4874" w14:textId="316370D9" w:rsidR="00DB5640" w:rsidRDefault="00DB5640" w:rsidP="00EF5641">
            <w:pPr>
              <w:rPr>
                <w:sz w:val="22"/>
                <w:szCs w:val="22"/>
              </w:rPr>
            </w:pPr>
          </w:p>
        </w:tc>
      </w:tr>
      <w:tr w:rsidR="00FC2887" w14:paraId="591532B0" w14:textId="77777777" w:rsidTr="00DB5640">
        <w:trPr>
          <w:trHeight w:val="300"/>
        </w:trPr>
        <w:tc>
          <w:tcPr>
            <w:tcW w:w="1539" w:type="dxa"/>
            <w:tcBorders>
              <w:top w:val="single" w:sz="8" w:space="0" w:color="auto"/>
              <w:left w:val="single" w:sz="8" w:space="0" w:color="auto"/>
              <w:bottom w:val="single" w:sz="8" w:space="0" w:color="auto"/>
              <w:right w:val="single" w:sz="8" w:space="0" w:color="auto"/>
            </w:tcBorders>
          </w:tcPr>
          <w:p w14:paraId="2E21EB9B" w14:textId="77777777" w:rsidR="00FC2887" w:rsidRDefault="00FC2887" w:rsidP="00FC5ACD">
            <w:pPr>
              <w:spacing w:line="259" w:lineRule="auto"/>
              <w:rPr>
                <w:sz w:val="22"/>
                <w:szCs w:val="22"/>
              </w:rPr>
            </w:pPr>
            <w:r>
              <w:rPr>
                <w:sz w:val="22"/>
              </w:rPr>
              <w:t>Številka postavke</w:t>
            </w:r>
          </w:p>
          <w:p w14:paraId="6591E0A9" w14:textId="77777777" w:rsidR="00FC2887" w:rsidRDefault="00FC2887" w:rsidP="00932231">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2864B386" w14:textId="77777777" w:rsidR="00FC2887" w:rsidRDefault="00FC2887" w:rsidP="00FC5ACD">
            <w:pPr>
              <w:spacing w:line="259" w:lineRule="auto"/>
              <w:rPr>
                <w:sz w:val="22"/>
                <w:szCs w:val="22"/>
              </w:rPr>
            </w:pPr>
            <w:r>
              <w:rPr>
                <w:sz w:val="22"/>
              </w:rPr>
              <w:t xml:space="preserve">Proračunska vrstica </w:t>
            </w:r>
          </w:p>
          <w:p w14:paraId="3A47E662" w14:textId="0B757D37" w:rsidR="00FC2887" w:rsidRDefault="00FC2887" w:rsidP="00932231">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35E1B1C" w14:textId="77777777" w:rsidR="00FC2887" w:rsidRDefault="00FC2887" w:rsidP="00FC5ACD">
            <w:pPr>
              <w:rPr>
                <w:sz w:val="22"/>
                <w:szCs w:val="22"/>
              </w:rPr>
            </w:pPr>
            <w:r>
              <w:rPr>
                <w:sz w:val="22"/>
              </w:rPr>
              <w:t>Shema/ukrep</w:t>
            </w:r>
          </w:p>
          <w:p w14:paraId="7C42F562" w14:textId="792DD1DB" w:rsidR="00FC2887" w:rsidRDefault="00FC2887" w:rsidP="00FC5ACD">
            <w:pPr>
              <w:rPr>
                <w:sz w:val="22"/>
                <w:szCs w:val="22"/>
              </w:rPr>
            </w:pPr>
          </w:p>
          <w:p w14:paraId="2FCCA651" w14:textId="77777777" w:rsidR="00FC2887" w:rsidRDefault="00FC2887" w:rsidP="00FC5ACD">
            <w:pPr>
              <w:rPr>
                <w:sz w:val="22"/>
                <w:szCs w:val="22"/>
              </w:rPr>
            </w:pPr>
          </w:p>
        </w:tc>
      </w:tr>
      <w:tr w:rsidR="00DB5640" w14:paraId="2788DA08" w14:textId="77777777" w:rsidTr="00FC5ACD">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0A02C694" w14:textId="73F48E5D" w:rsidR="00DB5640" w:rsidRPr="2C935A93" w:rsidRDefault="00DB5640" w:rsidP="00FC5ACD">
            <w:pPr>
              <w:spacing w:line="259" w:lineRule="auto"/>
              <w:rPr>
                <w:sz w:val="22"/>
                <w:szCs w:val="22"/>
              </w:rPr>
            </w:pPr>
            <w:r>
              <w:rPr>
                <w:sz w:val="22"/>
              </w:rPr>
              <w:t>Osnovna zahteva Unije, na katero vpliva</w:t>
            </w:r>
          </w:p>
        </w:tc>
      </w:tr>
      <w:tr w:rsidR="00FC5ACD" w14:paraId="228AD9A6" w14:textId="77777777" w:rsidTr="00FC5ACD">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35AA116C" w14:textId="364BC1DB" w:rsidR="00FC5ACD" w:rsidRDefault="00DB5640" w:rsidP="00FC5ACD">
            <w:pPr>
              <w:spacing w:line="259" w:lineRule="auto"/>
              <w:rPr>
                <w:sz w:val="22"/>
                <w:szCs w:val="22"/>
              </w:rPr>
            </w:pPr>
            <w:r>
              <w:rPr>
                <w:sz w:val="22"/>
              </w:rPr>
              <w:t xml:space="preserve">Specifična pravna podlaga </w:t>
            </w:r>
          </w:p>
          <w:p w14:paraId="586B2C2F" w14:textId="77777777" w:rsidR="00FC5ACD" w:rsidRDefault="00FC5ACD" w:rsidP="00FC5ACD">
            <w:pPr>
              <w:spacing w:line="259" w:lineRule="auto"/>
              <w:rPr>
                <w:sz w:val="22"/>
                <w:szCs w:val="22"/>
              </w:rPr>
            </w:pPr>
          </w:p>
        </w:tc>
      </w:tr>
      <w:tr w:rsidR="00FC2887" w14:paraId="25F2B4A0" w14:textId="77777777" w:rsidTr="00FC5ACD">
        <w:trPr>
          <w:trHeight w:val="300"/>
        </w:trPr>
        <w:tc>
          <w:tcPr>
            <w:tcW w:w="1539" w:type="dxa"/>
            <w:tcBorders>
              <w:top w:val="single" w:sz="8" w:space="0" w:color="auto"/>
              <w:left w:val="single" w:sz="8" w:space="0" w:color="auto"/>
              <w:bottom w:val="single" w:sz="8" w:space="0" w:color="auto"/>
              <w:right w:val="single" w:sz="8" w:space="0" w:color="auto"/>
            </w:tcBorders>
          </w:tcPr>
          <w:p w14:paraId="43CC6F39" w14:textId="77777777" w:rsidR="00FC2887" w:rsidRDefault="00FC2887" w:rsidP="00FC5ACD">
            <w:pPr>
              <w:rPr>
                <w:sz w:val="22"/>
                <w:szCs w:val="22"/>
              </w:rPr>
            </w:pPr>
            <w:r>
              <w:rPr>
                <w:sz w:val="22"/>
              </w:rPr>
              <w:t>Opis ugotovitve:</w:t>
            </w:r>
          </w:p>
          <w:p w14:paraId="14D3C736" w14:textId="77777777" w:rsidR="00FC2887" w:rsidRDefault="00FC2887" w:rsidP="00FC5ACD">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338278F2" w14:textId="041A8F56" w:rsidR="00FC2887" w:rsidRDefault="00FC2887" w:rsidP="00FC5ACD">
            <w:pPr>
              <w:rPr>
                <w:sz w:val="22"/>
                <w:szCs w:val="22"/>
              </w:rPr>
            </w:pPr>
            <w:r>
              <w:rPr>
                <w:sz w:val="22"/>
              </w:rPr>
              <w:t>Vrsta napake:</w:t>
            </w:r>
          </w:p>
          <w:p w14:paraId="09F98F1E" w14:textId="77777777" w:rsidR="00DB5640" w:rsidRDefault="00DB5640" w:rsidP="00FC5ACD">
            <w:pPr>
              <w:rPr>
                <w:rFonts w:ascii="Symbol" w:eastAsia="Symbol" w:hAnsi="Symbol" w:cs="Symbol"/>
              </w:rPr>
            </w:pPr>
          </w:p>
          <w:p w14:paraId="51C16042" w14:textId="525B9147" w:rsidR="00FC2887" w:rsidRDefault="00DB5640" w:rsidP="00EF5641">
            <w:r>
              <w:rPr>
                <w:sz w:val="22"/>
              </w:rPr>
              <w:t>Količinska opredelitev možnega finančnega vpliva:</w:t>
            </w:r>
          </w:p>
          <w:p w14:paraId="2904530C" w14:textId="3EE512F0" w:rsidR="003C2B3F" w:rsidRDefault="003C2B3F" w:rsidP="00EF5641">
            <w:pPr>
              <w:rPr>
                <w:sz w:val="22"/>
                <w:szCs w:val="22"/>
              </w:rPr>
            </w:pPr>
            <w:r>
              <w:rPr>
                <w:i/>
                <w:sz w:val="22"/>
              </w:rPr>
              <w:t>[Glej smernico za izračun finančnega popravka.]</w:t>
            </w:r>
          </w:p>
        </w:tc>
      </w:tr>
      <w:tr w:rsidR="00FC2887" w14:paraId="55EC492C" w14:textId="77777777" w:rsidTr="00FC5ACD">
        <w:trPr>
          <w:trHeight w:val="1560"/>
        </w:trPr>
        <w:tc>
          <w:tcPr>
            <w:tcW w:w="8462" w:type="dxa"/>
            <w:gridSpan w:val="3"/>
            <w:tcBorders>
              <w:top w:val="single" w:sz="8" w:space="0" w:color="auto"/>
              <w:left w:val="single" w:sz="8" w:space="0" w:color="auto"/>
              <w:bottom w:val="single" w:sz="8" w:space="0" w:color="auto"/>
            </w:tcBorders>
          </w:tcPr>
          <w:p w14:paraId="6B08199E" w14:textId="068A84A8" w:rsidR="00FC2887" w:rsidRDefault="00FC2887" w:rsidP="00FC5ACD">
            <w:pPr>
              <w:rPr>
                <w:sz w:val="22"/>
                <w:szCs w:val="22"/>
              </w:rPr>
            </w:pPr>
            <w:r>
              <w:rPr>
                <w:sz w:val="22"/>
              </w:rPr>
              <w:t>Točke nestrinjanja s plačilno agencijo</w:t>
            </w:r>
          </w:p>
          <w:p w14:paraId="30CBA4C8" w14:textId="77777777" w:rsidR="00FC2887" w:rsidRDefault="00FC2887" w:rsidP="00FC5ACD">
            <w:pPr>
              <w:spacing w:line="259" w:lineRule="auto"/>
              <w:rPr>
                <w:sz w:val="22"/>
                <w:szCs w:val="22"/>
              </w:rPr>
            </w:pPr>
          </w:p>
          <w:p w14:paraId="0F7D532B" w14:textId="77777777" w:rsidR="00FC2887" w:rsidRDefault="00FC2887" w:rsidP="00FC5ACD">
            <w:pPr>
              <w:rPr>
                <w:sz w:val="22"/>
                <w:szCs w:val="22"/>
              </w:rPr>
            </w:pPr>
          </w:p>
        </w:tc>
      </w:tr>
      <w:tr w:rsidR="00FC2887" w14:paraId="3DFBAEB8" w14:textId="77777777" w:rsidTr="00FC5ACD">
        <w:trPr>
          <w:trHeight w:val="300"/>
        </w:trPr>
        <w:tc>
          <w:tcPr>
            <w:tcW w:w="8462" w:type="dxa"/>
            <w:gridSpan w:val="3"/>
            <w:tcBorders>
              <w:top w:val="single" w:sz="8" w:space="0" w:color="auto"/>
              <w:left w:val="single" w:sz="8" w:space="0" w:color="auto"/>
              <w:bottom w:val="single" w:sz="8" w:space="0" w:color="auto"/>
            </w:tcBorders>
          </w:tcPr>
          <w:p w14:paraId="64C011CC" w14:textId="31847D5D" w:rsidR="00FC2887" w:rsidRDefault="00FC2887" w:rsidP="00FC5ACD">
            <w:pPr>
              <w:rPr>
                <w:sz w:val="22"/>
                <w:szCs w:val="22"/>
              </w:rPr>
            </w:pPr>
            <w:r>
              <w:rPr>
                <w:sz w:val="22"/>
              </w:rPr>
              <w:t>Priporočilo</w:t>
            </w:r>
          </w:p>
          <w:p w14:paraId="37779FC5" w14:textId="77777777" w:rsidR="00FC2887" w:rsidRDefault="00FC2887" w:rsidP="00FC5ACD">
            <w:pPr>
              <w:rPr>
                <w:sz w:val="22"/>
                <w:szCs w:val="22"/>
              </w:rPr>
            </w:pPr>
          </w:p>
          <w:p w14:paraId="0339082F" w14:textId="77777777" w:rsidR="00FC2887" w:rsidRDefault="00FC2887" w:rsidP="00FC5ACD">
            <w:pPr>
              <w:rPr>
                <w:sz w:val="22"/>
                <w:szCs w:val="22"/>
              </w:rPr>
            </w:pPr>
          </w:p>
        </w:tc>
      </w:tr>
    </w:tbl>
    <w:p w14:paraId="3DF56921" w14:textId="0728E69E" w:rsidR="00D15F99" w:rsidRPr="000F6D37" w:rsidRDefault="00D15F99" w:rsidP="00D15F99">
      <w:pPr>
        <w:pStyle w:val="Text4"/>
        <w:spacing w:after="120"/>
        <w:ind w:left="873"/>
        <w:rPr>
          <w:sz w:val="22"/>
          <w:szCs w:val="22"/>
        </w:rPr>
      </w:pPr>
    </w:p>
    <w:p w14:paraId="02FD562D" w14:textId="53FC86C2" w:rsidR="00D15F99" w:rsidRPr="000F6D37" w:rsidRDefault="00FC2887" w:rsidP="00D15F99">
      <w:pPr>
        <w:pStyle w:val="Text4"/>
        <w:spacing w:after="120"/>
        <w:ind w:left="873"/>
        <w:rPr>
          <w:sz w:val="22"/>
          <w:szCs w:val="22"/>
        </w:rPr>
      </w:pPr>
      <w:r>
        <w:rPr>
          <w:sz w:val="22"/>
        </w:rPr>
        <w:t xml:space="preserve"> </w:t>
      </w:r>
    </w:p>
    <w:p w14:paraId="18785452" w14:textId="667C64BB" w:rsidR="00D23B20" w:rsidRPr="00EF5641" w:rsidRDefault="00D23B20" w:rsidP="00EF5641">
      <w:pPr>
        <w:pStyle w:val="Naslov4"/>
        <w:tabs>
          <w:tab w:val="num" w:pos="1701"/>
        </w:tabs>
        <w:ind w:left="1701"/>
        <w:rPr>
          <w:i/>
          <w:sz w:val="22"/>
          <w:szCs w:val="22"/>
        </w:rPr>
      </w:pPr>
      <w:bookmarkStart w:id="727" w:name="_Toc129601260"/>
      <w:bookmarkStart w:id="728" w:name="_Toc146231150"/>
      <w:r>
        <w:rPr>
          <w:i/>
          <w:sz w:val="22"/>
        </w:rPr>
        <w:t>Kontrolne dejavnosti: Horizontalne zahteve – ocena delovanja/izvajanja osnovnih zahtev Unije (finančni interesi</w:t>
      </w:r>
      <w:r>
        <w:tab/>
      </w:r>
      <w:r>
        <w:rPr>
          <w:i/>
          <w:sz w:val="22"/>
        </w:rPr>
        <w:t>)</w:t>
      </w:r>
      <w:bookmarkEnd w:id="727"/>
      <w:bookmarkEnd w:id="728"/>
      <w:r>
        <w:rPr>
          <w:i/>
          <w:sz w:val="22"/>
        </w:rPr>
        <w:t xml:space="preserve"> </w:t>
      </w:r>
    </w:p>
    <w:p w14:paraId="5B4785FC" w14:textId="5C91A07E" w:rsidR="00D23B20" w:rsidRDefault="00D23B20" w:rsidP="00D23B20">
      <w:pPr>
        <w:pStyle w:val="Naslov5"/>
        <w:numPr>
          <w:ilvl w:val="4"/>
          <w:numId w:val="4"/>
        </w:numPr>
      </w:pPr>
      <w:r>
        <w:t>Vzorčenje / revizijski pristop</w:t>
      </w:r>
    </w:p>
    <w:p w14:paraId="61EBF73A" w14:textId="1E3C9963" w:rsidR="00D23B20" w:rsidRPr="007904C2" w:rsidRDefault="00D23B20" w:rsidP="00D23B20">
      <w:pPr>
        <w:pStyle w:val="Text3"/>
        <w:ind w:left="851"/>
        <w:rPr>
          <w:i/>
          <w:szCs w:val="22"/>
        </w:rPr>
      </w:pPr>
      <w:r>
        <w:rPr>
          <w:i/>
          <w:sz w:val="22"/>
        </w:rPr>
        <w:t>[Opišite oceno tveganja / pristop vzorčenja (zajeti ukrepi/sheme, organi (v primeru prenosov nalog) itd. …) za posamezno osnovno zahtevo Unije.]</w:t>
      </w:r>
    </w:p>
    <w:p w14:paraId="34784E61" w14:textId="77777777" w:rsidR="00D23B20" w:rsidRPr="004609DC" w:rsidRDefault="00D23B20" w:rsidP="00D23B20">
      <w:pPr>
        <w:pStyle w:val="Naslov5"/>
        <w:numPr>
          <w:ilvl w:val="4"/>
          <w:numId w:val="4"/>
        </w:numPr>
      </w:pPr>
      <w:r>
        <w:t xml:space="preserve">Ocena in ugotovitve </w:t>
      </w:r>
    </w:p>
    <w:p w14:paraId="06639EB5" w14:textId="33005063" w:rsidR="00D23B20" w:rsidRPr="000F6D37" w:rsidRDefault="00D23B20" w:rsidP="00D23B2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D23B20" w14:paraId="6D7DCDE0" w14:textId="77777777" w:rsidTr="002E72A4">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668D5223" w14:textId="77777777" w:rsidR="00D23B20" w:rsidRDefault="00D23B20" w:rsidP="002E72A4">
            <w:pPr>
              <w:rPr>
                <w:sz w:val="22"/>
                <w:szCs w:val="22"/>
              </w:rPr>
            </w:pPr>
            <w:r>
              <w:rPr>
                <w:sz w:val="22"/>
              </w:rPr>
              <w:lastRenderedPageBreak/>
              <w:t>Naslov ugotovitve:</w:t>
            </w:r>
          </w:p>
          <w:p w14:paraId="5694FD74" w14:textId="77777777" w:rsidR="00D23B20" w:rsidRDefault="00D23B20" w:rsidP="002E72A4">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2CCC24D5" w14:textId="77777777" w:rsidR="00D23B20" w:rsidRDefault="00D23B20" w:rsidP="002E72A4">
            <w:pPr>
              <w:rPr>
                <w:sz w:val="22"/>
                <w:szCs w:val="22"/>
              </w:rPr>
            </w:pPr>
            <w:r>
              <w:rPr>
                <w:sz w:val="22"/>
              </w:rPr>
              <w:t>Stopnja (spustni meni):</w:t>
            </w:r>
          </w:p>
          <w:p w14:paraId="2EADC31E" w14:textId="3E9BB3EC" w:rsidR="00D23B20" w:rsidRPr="007904C2" w:rsidRDefault="00612C4A" w:rsidP="002E72A4">
            <w:pPr>
              <w:pStyle w:val="Odstavekseznama"/>
              <w:numPr>
                <w:ilvl w:val="0"/>
                <w:numId w:val="56"/>
              </w:numPr>
              <w:rPr>
                <w:sz w:val="22"/>
                <w:szCs w:val="22"/>
              </w:rPr>
            </w:pPr>
            <w:r>
              <w:rPr>
                <w:sz w:val="22"/>
              </w:rPr>
              <w:t>r</w:t>
            </w:r>
            <w:r w:rsidR="00D23B20">
              <w:rPr>
                <w:sz w:val="22"/>
              </w:rPr>
              <w:t>esna pomanjkljivost</w:t>
            </w:r>
          </w:p>
          <w:p w14:paraId="5B23112A" w14:textId="49A51CB1" w:rsidR="00D23B20" w:rsidRPr="007904C2" w:rsidRDefault="00612C4A" w:rsidP="002E72A4">
            <w:pPr>
              <w:pStyle w:val="Odstavekseznama"/>
              <w:numPr>
                <w:ilvl w:val="0"/>
                <w:numId w:val="56"/>
              </w:numPr>
              <w:rPr>
                <w:sz w:val="22"/>
                <w:szCs w:val="22"/>
              </w:rPr>
            </w:pPr>
            <w:r>
              <w:rPr>
                <w:sz w:val="22"/>
              </w:rPr>
              <w:t>n</w:t>
            </w:r>
            <w:r w:rsidR="00D23B20">
              <w:rPr>
                <w:sz w:val="22"/>
              </w:rPr>
              <w:t>eresna pomanjkljivost</w:t>
            </w:r>
          </w:p>
          <w:p w14:paraId="6B566C18" w14:textId="77777777" w:rsidR="00D23B20" w:rsidRDefault="00D23B20" w:rsidP="002E72A4">
            <w:pPr>
              <w:rPr>
                <w:sz w:val="22"/>
                <w:szCs w:val="22"/>
              </w:rPr>
            </w:pPr>
          </w:p>
        </w:tc>
      </w:tr>
      <w:tr w:rsidR="00D23B20" w14:paraId="63E8D8ED"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0E4FFFA4" w14:textId="77777777" w:rsidR="00D23B20" w:rsidRDefault="00D23B20" w:rsidP="002E72A4">
            <w:pPr>
              <w:spacing w:line="259" w:lineRule="auto"/>
              <w:rPr>
                <w:sz w:val="22"/>
                <w:szCs w:val="22"/>
              </w:rPr>
            </w:pPr>
            <w:r>
              <w:rPr>
                <w:sz w:val="22"/>
              </w:rPr>
              <w:t>Številka postavke</w:t>
            </w:r>
          </w:p>
          <w:p w14:paraId="2E0EF465" w14:textId="77777777" w:rsidR="00D23B20" w:rsidRDefault="00D23B20" w:rsidP="002E72A4">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0EC29AEA" w14:textId="77777777" w:rsidR="00D23B20" w:rsidRDefault="00D23B20" w:rsidP="002E72A4">
            <w:pPr>
              <w:spacing w:line="259" w:lineRule="auto"/>
              <w:rPr>
                <w:sz w:val="22"/>
                <w:szCs w:val="22"/>
              </w:rPr>
            </w:pPr>
            <w:r>
              <w:rPr>
                <w:sz w:val="22"/>
              </w:rPr>
              <w:t xml:space="preserve">Proračunska vrstica </w:t>
            </w:r>
          </w:p>
          <w:p w14:paraId="5ABDBCC7" w14:textId="77777777" w:rsidR="00D23B20" w:rsidRDefault="00D23B20" w:rsidP="002E72A4">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3BFFF9DB" w14:textId="77777777" w:rsidR="00D23B20" w:rsidRDefault="00D23B20" w:rsidP="002E72A4">
            <w:pPr>
              <w:rPr>
                <w:sz w:val="22"/>
                <w:szCs w:val="22"/>
              </w:rPr>
            </w:pPr>
            <w:r>
              <w:rPr>
                <w:sz w:val="22"/>
              </w:rPr>
              <w:t>Shema/ukrep</w:t>
            </w:r>
          </w:p>
          <w:p w14:paraId="66211F0C" w14:textId="77777777" w:rsidR="00D23B20" w:rsidRDefault="00D23B20" w:rsidP="002E72A4">
            <w:pPr>
              <w:rPr>
                <w:sz w:val="22"/>
                <w:szCs w:val="22"/>
              </w:rPr>
            </w:pPr>
          </w:p>
          <w:p w14:paraId="1FB0FD0F" w14:textId="77777777" w:rsidR="00D23B20" w:rsidRDefault="00D23B20" w:rsidP="002E72A4">
            <w:pPr>
              <w:rPr>
                <w:sz w:val="22"/>
                <w:szCs w:val="22"/>
              </w:rPr>
            </w:pPr>
          </w:p>
        </w:tc>
      </w:tr>
      <w:tr w:rsidR="00D23B20" w14:paraId="2DD9A755"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76D6E9F1" w14:textId="77777777" w:rsidR="00D23B20" w:rsidRPr="2C935A93" w:rsidRDefault="00D23B20" w:rsidP="002E72A4">
            <w:pPr>
              <w:spacing w:line="259" w:lineRule="auto"/>
              <w:rPr>
                <w:sz w:val="22"/>
                <w:szCs w:val="22"/>
              </w:rPr>
            </w:pPr>
            <w:r>
              <w:rPr>
                <w:sz w:val="22"/>
              </w:rPr>
              <w:t>Osnovna zahteva Unije, na katero vpliva</w:t>
            </w:r>
          </w:p>
        </w:tc>
      </w:tr>
      <w:tr w:rsidR="00D23B20" w14:paraId="23D3910D"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11F52732" w14:textId="0781CDBB" w:rsidR="00D23B20" w:rsidRDefault="00D23B20" w:rsidP="002E72A4">
            <w:pPr>
              <w:spacing w:line="259" w:lineRule="auto"/>
              <w:rPr>
                <w:sz w:val="22"/>
                <w:szCs w:val="22"/>
              </w:rPr>
            </w:pPr>
            <w:r>
              <w:rPr>
                <w:sz w:val="22"/>
              </w:rPr>
              <w:t xml:space="preserve">Specifična pravna podlaga </w:t>
            </w:r>
          </w:p>
          <w:p w14:paraId="04ED6F4D" w14:textId="77777777" w:rsidR="00D23B20" w:rsidRDefault="00D23B20" w:rsidP="002E72A4">
            <w:pPr>
              <w:spacing w:line="259" w:lineRule="auto"/>
              <w:rPr>
                <w:sz w:val="22"/>
                <w:szCs w:val="22"/>
              </w:rPr>
            </w:pPr>
          </w:p>
        </w:tc>
      </w:tr>
      <w:tr w:rsidR="00D23B20" w14:paraId="10DBEB3A"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06705C6B" w14:textId="77777777" w:rsidR="00D23B20" w:rsidRDefault="00D23B20" w:rsidP="002E72A4">
            <w:pPr>
              <w:rPr>
                <w:sz w:val="22"/>
                <w:szCs w:val="22"/>
              </w:rPr>
            </w:pPr>
            <w:r>
              <w:rPr>
                <w:sz w:val="22"/>
              </w:rPr>
              <w:t>Opis ugotovitve:</w:t>
            </w:r>
          </w:p>
          <w:p w14:paraId="1F962D4B" w14:textId="77777777" w:rsidR="00D23B20" w:rsidRDefault="00D23B20" w:rsidP="002E72A4">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5F546777" w14:textId="77777777" w:rsidR="00D23B20" w:rsidRDefault="00D23B20" w:rsidP="002E72A4">
            <w:pPr>
              <w:rPr>
                <w:sz w:val="22"/>
                <w:szCs w:val="22"/>
              </w:rPr>
            </w:pPr>
            <w:r>
              <w:rPr>
                <w:sz w:val="22"/>
              </w:rPr>
              <w:t>Vrsta napake:</w:t>
            </w:r>
          </w:p>
          <w:p w14:paraId="44123C89" w14:textId="77777777" w:rsidR="00D23B20" w:rsidRDefault="00D23B20" w:rsidP="002E72A4">
            <w:pPr>
              <w:rPr>
                <w:rFonts w:ascii="Symbol" w:eastAsia="Symbol" w:hAnsi="Symbol" w:cs="Symbol"/>
              </w:rPr>
            </w:pPr>
          </w:p>
          <w:p w14:paraId="0AA93AB9" w14:textId="48930A01" w:rsidR="00D23B20" w:rsidRDefault="00D23B20" w:rsidP="002E72A4">
            <w:pPr>
              <w:rPr>
                <w:sz w:val="22"/>
                <w:szCs w:val="22"/>
              </w:rPr>
            </w:pPr>
            <w:r>
              <w:rPr>
                <w:sz w:val="22"/>
              </w:rPr>
              <w:t>Količinska opredelitev možnega finančnega vpliva:</w:t>
            </w:r>
          </w:p>
          <w:p w14:paraId="193E94B7" w14:textId="1C219E17" w:rsidR="00D23B20" w:rsidRDefault="003C2B3F" w:rsidP="00EF5641">
            <w:pPr>
              <w:rPr>
                <w:sz w:val="22"/>
                <w:szCs w:val="22"/>
              </w:rPr>
            </w:pPr>
            <w:r>
              <w:rPr>
                <w:i/>
                <w:sz w:val="22"/>
              </w:rPr>
              <w:t>[Glej smernico za izračun finančnega popravka.]</w:t>
            </w:r>
          </w:p>
        </w:tc>
      </w:tr>
      <w:tr w:rsidR="00D23B20" w14:paraId="50A29782" w14:textId="77777777" w:rsidTr="002E72A4">
        <w:trPr>
          <w:trHeight w:val="1560"/>
        </w:trPr>
        <w:tc>
          <w:tcPr>
            <w:tcW w:w="8462" w:type="dxa"/>
            <w:gridSpan w:val="3"/>
            <w:tcBorders>
              <w:top w:val="single" w:sz="8" w:space="0" w:color="auto"/>
              <w:left w:val="single" w:sz="8" w:space="0" w:color="auto"/>
              <w:bottom w:val="single" w:sz="8" w:space="0" w:color="auto"/>
            </w:tcBorders>
          </w:tcPr>
          <w:p w14:paraId="5FDBD321" w14:textId="77777777" w:rsidR="00D23B20" w:rsidRDefault="00D23B20" w:rsidP="002E72A4">
            <w:pPr>
              <w:rPr>
                <w:sz w:val="22"/>
                <w:szCs w:val="22"/>
              </w:rPr>
            </w:pPr>
            <w:r>
              <w:rPr>
                <w:sz w:val="22"/>
              </w:rPr>
              <w:t>Točke nestrinjanja s plačilno agencijo</w:t>
            </w:r>
          </w:p>
          <w:p w14:paraId="0F3F88A2" w14:textId="77777777" w:rsidR="00D23B20" w:rsidRDefault="00D23B20" w:rsidP="002E72A4">
            <w:pPr>
              <w:spacing w:line="259" w:lineRule="auto"/>
              <w:rPr>
                <w:sz w:val="22"/>
                <w:szCs w:val="22"/>
              </w:rPr>
            </w:pPr>
          </w:p>
          <w:p w14:paraId="13697B0F" w14:textId="77777777" w:rsidR="00D23B20" w:rsidRDefault="00D23B20" w:rsidP="002E72A4">
            <w:pPr>
              <w:rPr>
                <w:sz w:val="22"/>
                <w:szCs w:val="22"/>
              </w:rPr>
            </w:pPr>
          </w:p>
        </w:tc>
      </w:tr>
      <w:tr w:rsidR="00D23B20" w14:paraId="370BEBE6" w14:textId="77777777" w:rsidTr="002E72A4">
        <w:trPr>
          <w:trHeight w:val="300"/>
        </w:trPr>
        <w:tc>
          <w:tcPr>
            <w:tcW w:w="8462" w:type="dxa"/>
            <w:gridSpan w:val="3"/>
            <w:tcBorders>
              <w:top w:val="single" w:sz="8" w:space="0" w:color="auto"/>
              <w:left w:val="single" w:sz="8" w:space="0" w:color="auto"/>
              <w:bottom w:val="single" w:sz="8" w:space="0" w:color="auto"/>
            </w:tcBorders>
          </w:tcPr>
          <w:p w14:paraId="089B44C0" w14:textId="77777777" w:rsidR="00D23B20" w:rsidRDefault="00D23B20" w:rsidP="002E72A4">
            <w:pPr>
              <w:rPr>
                <w:sz w:val="22"/>
                <w:szCs w:val="22"/>
              </w:rPr>
            </w:pPr>
            <w:r>
              <w:rPr>
                <w:sz w:val="22"/>
              </w:rPr>
              <w:t>Priporočilo</w:t>
            </w:r>
          </w:p>
          <w:p w14:paraId="47A92A27" w14:textId="77777777" w:rsidR="00D23B20" w:rsidRDefault="00D23B20" w:rsidP="002E72A4">
            <w:pPr>
              <w:rPr>
                <w:sz w:val="22"/>
                <w:szCs w:val="22"/>
              </w:rPr>
            </w:pPr>
          </w:p>
          <w:p w14:paraId="3FC3010B" w14:textId="77777777" w:rsidR="00D23B20" w:rsidRDefault="00D23B20" w:rsidP="002E72A4">
            <w:pPr>
              <w:rPr>
                <w:sz w:val="22"/>
                <w:szCs w:val="22"/>
              </w:rPr>
            </w:pPr>
          </w:p>
        </w:tc>
      </w:tr>
    </w:tbl>
    <w:p w14:paraId="437D3BCB" w14:textId="22EB9D91" w:rsidR="00556065" w:rsidRDefault="00556065" w:rsidP="00D15F99">
      <w:pPr>
        <w:pStyle w:val="Text4"/>
        <w:spacing w:after="120"/>
        <w:ind w:left="873"/>
        <w:rPr>
          <w:sz w:val="22"/>
          <w:szCs w:val="22"/>
        </w:rPr>
      </w:pPr>
    </w:p>
    <w:p w14:paraId="44089918" w14:textId="41C4BED9" w:rsidR="00D23B20" w:rsidRDefault="00D23B20" w:rsidP="00D15F99">
      <w:pPr>
        <w:pStyle w:val="Text4"/>
        <w:spacing w:after="120"/>
        <w:ind w:left="873"/>
        <w:rPr>
          <w:sz w:val="22"/>
          <w:szCs w:val="22"/>
        </w:rPr>
      </w:pPr>
    </w:p>
    <w:p w14:paraId="655C4AF7" w14:textId="2718970B" w:rsidR="00D23B20" w:rsidRPr="00EF5641" w:rsidRDefault="00D23B20" w:rsidP="00EF5641">
      <w:pPr>
        <w:pStyle w:val="Naslov4"/>
        <w:tabs>
          <w:tab w:val="num" w:pos="1701"/>
        </w:tabs>
        <w:ind w:left="1701"/>
        <w:rPr>
          <w:i/>
          <w:sz w:val="22"/>
          <w:szCs w:val="22"/>
        </w:rPr>
      </w:pPr>
      <w:bookmarkStart w:id="729" w:name="_Toc129601261"/>
      <w:bookmarkStart w:id="730" w:name="_Toc146231151"/>
      <w:r>
        <w:rPr>
          <w:i/>
          <w:sz w:val="22"/>
        </w:rPr>
        <w:t>Kontrolne dejavnosti: Horizontalne zahteve – ocena delovanja/izvajanja osnovnih zahtev Unije (sistem za kmetijske parcele)</w:t>
      </w:r>
      <w:bookmarkEnd w:id="729"/>
      <w:bookmarkEnd w:id="730"/>
      <w:r>
        <w:rPr>
          <w:i/>
          <w:sz w:val="22"/>
        </w:rPr>
        <w:t xml:space="preserve"> </w:t>
      </w:r>
    </w:p>
    <w:p w14:paraId="20B4D4ED" w14:textId="6A936DE8" w:rsidR="00D23B20" w:rsidRDefault="00D23B20" w:rsidP="00D23B20">
      <w:pPr>
        <w:pStyle w:val="Naslov5"/>
        <w:numPr>
          <w:ilvl w:val="4"/>
          <w:numId w:val="4"/>
        </w:numPr>
      </w:pPr>
      <w:r>
        <w:t>Vzorčenje / revizijski pristop</w:t>
      </w:r>
    </w:p>
    <w:p w14:paraId="545950DA" w14:textId="7632825F" w:rsidR="00D23B20" w:rsidRPr="007904C2" w:rsidRDefault="00D23B20" w:rsidP="00D23B20">
      <w:pPr>
        <w:pStyle w:val="Text3"/>
        <w:ind w:left="851"/>
        <w:rPr>
          <w:i/>
          <w:szCs w:val="22"/>
        </w:rPr>
      </w:pPr>
      <w:r>
        <w:rPr>
          <w:i/>
          <w:sz w:val="22"/>
        </w:rPr>
        <w:t>[Opišite oceno tveganja / pristop vzorčenja (zajeti ukrepi/sheme, organi (v primeru prenosov nalog) itd. …) za posamezno osnovno zahtevo Unije.]</w:t>
      </w:r>
    </w:p>
    <w:p w14:paraId="017FA35A" w14:textId="77777777" w:rsidR="00D23B20" w:rsidRPr="004609DC" w:rsidRDefault="00D23B20" w:rsidP="00D23B20">
      <w:pPr>
        <w:pStyle w:val="Naslov5"/>
        <w:numPr>
          <w:ilvl w:val="4"/>
          <w:numId w:val="4"/>
        </w:numPr>
      </w:pPr>
      <w:r>
        <w:t xml:space="preserve">Ocena in ugotovitve </w:t>
      </w:r>
    </w:p>
    <w:p w14:paraId="18AA533E" w14:textId="7AA65752" w:rsidR="00D23B20" w:rsidRDefault="00D23B20" w:rsidP="00D23B20">
      <w:pPr>
        <w:pStyle w:val="Text3"/>
        <w:ind w:left="851"/>
        <w:rPr>
          <w:i/>
          <w:sz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D23B20" w14:paraId="367784AE" w14:textId="77777777" w:rsidTr="002E72A4">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2A8F639F" w14:textId="77777777" w:rsidR="00D23B20" w:rsidRDefault="00D23B20" w:rsidP="002E72A4">
            <w:pPr>
              <w:rPr>
                <w:sz w:val="22"/>
                <w:szCs w:val="22"/>
              </w:rPr>
            </w:pPr>
            <w:r>
              <w:rPr>
                <w:sz w:val="22"/>
              </w:rPr>
              <w:lastRenderedPageBreak/>
              <w:t>Naslov ugotovitve:</w:t>
            </w:r>
          </w:p>
          <w:p w14:paraId="59ED8FB2" w14:textId="77777777" w:rsidR="00D23B20" w:rsidRDefault="00D23B20" w:rsidP="002E72A4">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09AE7DB4" w14:textId="77777777" w:rsidR="00D23B20" w:rsidRDefault="00D23B20" w:rsidP="002E72A4">
            <w:pPr>
              <w:rPr>
                <w:sz w:val="22"/>
                <w:szCs w:val="22"/>
              </w:rPr>
            </w:pPr>
            <w:r>
              <w:rPr>
                <w:sz w:val="22"/>
              </w:rPr>
              <w:t>Stopnja (spustni meni):</w:t>
            </w:r>
          </w:p>
          <w:p w14:paraId="0619144C" w14:textId="68304DB8" w:rsidR="00D23B20" w:rsidRPr="007904C2" w:rsidRDefault="00612C4A" w:rsidP="002E72A4">
            <w:pPr>
              <w:pStyle w:val="Odstavekseznama"/>
              <w:numPr>
                <w:ilvl w:val="0"/>
                <w:numId w:val="56"/>
              </w:numPr>
              <w:rPr>
                <w:sz w:val="22"/>
                <w:szCs w:val="22"/>
              </w:rPr>
            </w:pPr>
            <w:r>
              <w:rPr>
                <w:sz w:val="22"/>
              </w:rPr>
              <w:t>r</w:t>
            </w:r>
            <w:r w:rsidR="00D23B20">
              <w:rPr>
                <w:sz w:val="22"/>
              </w:rPr>
              <w:t>esna pomanjkljivost</w:t>
            </w:r>
          </w:p>
          <w:p w14:paraId="0B2C5A0A" w14:textId="67DF3FFA" w:rsidR="00D23B20" w:rsidRPr="007904C2" w:rsidRDefault="00612C4A" w:rsidP="002E72A4">
            <w:pPr>
              <w:pStyle w:val="Odstavekseznama"/>
              <w:numPr>
                <w:ilvl w:val="0"/>
                <w:numId w:val="56"/>
              </w:numPr>
              <w:rPr>
                <w:sz w:val="22"/>
                <w:szCs w:val="22"/>
              </w:rPr>
            </w:pPr>
            <w:r>
              <w:rPr>
                <w:sz w:val="22"/>
              </w:rPr>
              <w:t>n</w:t>
            </w:r>
            <w:r w:rsidR="00D23B20">
              <w:rPr>
                <w:sz w:val="22"/>
              </w:rPr>
              <w:t>eresna pomanjkljivost</w:t>
            </w:r>
          </w:p>
          <w:p w14:paraId="3F86EE7A" w14:textId="77777777" w:rsidR="00D23B20" w:rsidRDefault="00D23B20" w:rsidP="002E72A4">
            <w:pPr>
              <w:rPr>
                <w:sz w:val="22"/>
                <w:szCs w:val="22"/>
              </w:rPr>
            </w:pPr>
          </w:p>
        </w:tc>
      </w:tr>
      <w:tr w:rsidR="00D23B20" w14:paraId="131B5E6E"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2229D031" w14:textId="77777777" w:rsidR="00D23B20" w:rsidRDefault="00D23B20" w:rsidP="002E72A4">
            <w:pPr>
              <w:spacing w:line="259" w:lineRule="auto"/>
              <w:rPr>
                <w:sz w:val="22"/>
                <w:szCs w:val="22"/>
              </w:rPr>
            </w:pPr>
            <w:r>
              <w:rPr>
                <w:sz w:val="22"/>
              </w:rPr>
              <w:t>Številka postavke</w:t>
            </w:r>
          </w:p>
          <w:p w14:paraId="3924BE7E" w14:textId="77777777" w:rsidR="00D23B20" w:rsidRDefault="00D23B20" w:rsidP="002E72A4">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51ACC7AE" w14:textId="77777777" w:rsidR="00D23B20" w:rsidRDefault="00D23B20" w:rsidP="002E72A4">
            <w:pPr>
              <w:spacing w:line="259" w:lineRule="auto"/>
              <w:rPr>
                <w:sz w:val="22"/>
                <w:szCs w:val="22"/>
              </w:rPr>
            </w:pPr>
            <w:r>
              <w:rPr>
                <w:sz w:val="22"/>
              </w:rPr>
              <w:t xml:space="preserve">Proračunska vrstica </w:t>
            </w:r>
          </w:p>
          <w:p w14:paraId="6C754B3B" w14:textId="77777777" w:rsidR="00D23B20" w:rsidRDefault="00D23B20" w:rsidP="002E72A4">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AD3FB49" w14:textId="77777777" w:rsidR="00D23B20" w:rsidRDefault="00D23B20" w:rsidP="002E72A4">
            <w:pPr>
              <w:rPr>
                <w:sz w:val="22"/>
                <w:szCs w:val="22"/>
              </w:rPr>
            </w:pPr>
            <w:r>
              <w:rPr>
                <w:sz w:val="22"/>
              </w:rPr>
              <w:t>Shema/ukrep</w:t>
            </w:r>
          </w:p>
          <w:p w14:paraId="615C0C3D" w14:textId="77777777" w:rsidR="00D23B20" w:rsidRDefault="00D23B20" w:rsidP="002E72A4">
            <w:pPr>
              <w:rPr>
                <w:sz w:val="22"/>
                <w:szCs w:val="22"/>
              </w:rPr>
            </w:pPr>
          </w:p>
          <w:p w14:paraId="234E6F95" w14:textId="77777777" w:rsidR="00D23B20" w:rsidRDefault="00D23B20" w:rsidP="002E72A4">
            <w:pPr>
              <w:rPr>
                <w:sz w:val="22"/>
                <w:szCs w:val="22"/>
              </w:rPr>
            </w:pPr>
          </w:p>
        </w:tc>
      </w:tr>
      <w:tr w:rsidR="00D23B20" w14:paraId="20DF3800"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1C025763" w14:textId="77777777" w:rsidR="00D23B20" w:rsidRPr="2C935A93" w:rsidRDefault="00D23B20" w:rsidP="002E72A4">
            <w:pPr>
              <w:spacing w:line="259" w:lineRule="auto"/>
              <w:rPr>
                <w:sz w:val="22"/>
                <w:szCs w:val="22"/>
              </w:rPr>
            </w:pPr>
            <w:r>
              <w:rPr>
                <w:sz w:val="22"/>
              </w:rPr>
              <w:t>Osnovna zahteva Unije, na katero vpliva</w:t>
            </w:r>
          </w:p>
        </w:tc>
      </w:tr>
      <w:tr w:rsidR="00D23B20" w14:paraId="00F1FEBC"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7CC23BE" w14:textId="77777777" w:rsidR="009858C8" w:rsidRDefault="009858C8" w:rsidP="009858C8">
            <w:pPr>
              <w:spacing w:line="259" w:lineRule="auto"/>
              <w:rPr>
                <w:sz w:val="22"/>
                <w:szCs w:val="22"/>
              </w:rPr>
            </w:pPr>
            <w:r>
              <w:rPr>
                <w:sz w:val="22"/>
              </w:rPr>
              <w:t xml:space="preserve">Specifična pravna podlaga </w:t>
            </w:r>
          </w:p>
          <w:p w14:paraId="36088C0F" w14:textId="3E018471" w:rsidR="00D23B20" w:rsidRDefault="00D23B20" w:rsidP="002E72A4">
            <w:pPr>
              <w:spacing w:line="259" w:lineRule="auto"/>
              <w:rPr>
                <w:sz w:val="22"/>
                <w:szCs w:val="22"/>
              </w:rPr>
            </w:pPr>
          </w:p>
        </w:tc>
      </w:tr>
      <w:tr w:rsidR="00D23B20" w14:paraId="029F4686"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5EC61942" w14:textId="77777777" w:rsidR="00D23B20" w:rsidRDefault="00D23B20" w:rsidP="002E72A4">
            <w:pPr>
              <w:rPr>
                <w:sz w:val="22"/>
                <w:szCs w:val="22"/>
              </w:rPr>
            </w:pPr>
            <w:r>
              <w:rPr>
                <w:sz w:val="22"/>
              </w:rPr>
              <w:t>Opis ugotovitve:</w:t>
            </w:r>
          </w:p>
          <w:p w14:paraId="70C3E433" w14:textId="77777777" w:rsidR="00D23B20" w:rsidRDefault="00D23B20" w:rsidP="002E72A4">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26165B0F" w14:textId="77777777" w:rsidR="00D23B20" w:rsidRDefault="00D23B20" w:rsidP="002E72A4">
            <w:pPr>
              <w:rPr>
                <w:sz w:val="22"/>
                <w:szCs w:val="22"/>
              </w:rPr>
            </w:pPr>
            <w:r>
              <w:rPr>
                <w:sz w:val="22"/>
              </w:rPr>
              <w:t>Vrsta napake:</w:t>
            </w:r>
          </w:p>
          <w:p w14:paraId="42B022E5" w14:textId="77777777" w:rsidR="00D23B20" w:rsidRDefault="00D23B20" w:rsidP="002E72A4">
            <w:pPr>
              <w:rPr>
                <w:rFonts w:ascii="Symbol" w:eastAsia="Symbol" w:hAnsi="Symbol" w:cs="Symbol"/>
              </w:rPr>
            </w:pPr>
          </w:p>
          <w:p w14:paraId="7A3779DD" w14:textId="35CD51A0" w:rsidR="00D23B20" w:rsidRDefault="00D23B20" w:rsidP="002E72A4">
            <w:pPr>
              <w:rPr>
                <w:sz w:val="22"/>
                <w:szCs w:val="22"/>
              </w:rPr>
            </w:pPr>
            <w:r>
              <w:rPr>
                <w:sz w:val="22"/>
              </w:rPr>
              <w:t>Količinska opredelitev možnega finančnega vpliva:</w:t>
            </w:r>
          </w:p>
          <w:p w14:paraId="20C12B63" w14:textId="63B43D54" w:rsidR="003C2B3F" w:rsidRDefault="003C2B3F" w:rsidP="002E72A4">
            <w:pPr>
              <w:rPr>
                <w:sz w:val="22"/>
                <w:szCs w:val="22"/>
              </w:rPr>
            </w:pPr>
            <w:r>
              <w:rPr>
                <w:i/>
                <w:sz w:val="22"/>
              </w:rPr>
              <w:t>[Glej smernico za izračun finančnega popravka.]</w:t>
            </w:r>
          </w:p>
          <w:p w14:paraId="3D4B08D9" w14:textId="77777777" w:rsidR="00D23B20" w:rsidRDefault="00D23B20" w:rsidP="002E72A4">
            <w:pPr>
              <w:spacing w:line="259" w:lineRule="auto"/>
              <w:rPr>
                <w:sz w:val="22"/>
                <w:szCs w:val="22"/>
              </w:rPr>
            </w:pPr>
          </w:p>
        </w:tc>
      </w:tr>
      <w:tr w:rsidR="00D23B20" w14:paraId="1B7CFEAE" w14:textId="77777777" w:rsidTr="002E72A4">
        <w:trPr>
          <w:trHeight w:val="1560"/>
        </w:trPr>
        <w:tc>
          <w:tcPr>
            <w:tcW w:w="8462" w:type="dxa"/>
            <w:gridSpan w:val="3"/>
            <w:tcBorders>
              <w:top w:val="single" w:sz="8" w:space="0" w:color="auto"/>
              <w:left w:val="single" w:sz="8" w:space="0" w:color="auto"/>
              <w:bottom w:val="single" w:sz="8" w:space="0" w:color="auto"/>
            </w:tcBorders>
          </w:tcPr>
          <w:p w14:paraId="3361466A" w14:textId="77777777" w:rsidR="00D23B20" w:rsidRDefault="00D23B20" w:rsidP="002E72A4">
            <w:pPr>
              <w:rPr>
                <w:sz w:val="22"/>
                <w:szCs w:val="22"/>
              </w:rPr>
            </w:pPr>
            <w:r>
              <w:rPr>
                <w:sz w:val="22"/>
              </w:rPr>
              <w:t>Točke nestrinjanja s plačilno agencijo</w:t>
            </w:r>
          </w:p>
          <w:p w14:paraId="35D73225" w14:textId="77777777" w:rsidR="00D23B20" w:rsidRDefault="00D23B20" w:rsidP="002E72A4">
            <w:pPr>
              <w:spacing w:line="259" w:lineRule="auto"/>
              <w:rPr>
                <w:sz w:val="22"/>
                <w:szCs w:val="22"/>
              </w:rPr>
            </w:pPr>
          </w:p>
          <w:p w14:paraId="1BAB738F" w14:textId="77777777" w:rsidR="00D23B20" w:rsidRDefault="00D23B20" w:rsidP="002E72A4">
            <w:pPr>
              <w:rPr>
                <w:sz w:val="22"/>
                <w:szCs w:val="22"/>
              </w:rPr>
            </w:pPr>
          </w:p>
        </w:tc>
      </w:tr>
      <w:tr w:rsidR="00D23B20" w14:paraId="7F8BC746" w14:textId="77777777" w:rsidTr="002E72A4">
        <w:trPr>
          <w:trHeight w:val="300"/>
        </w:trPr>
        <w:tc>
          <w:tcPr>
            <w:tcW w:w="8462" w:type="dxa"/>
            <w:gridSpan w:val="3"/>
            <w:tcBorders>
              <w:top w:val="single" w:sz="8" w:space="0" w:color="auto"/>
              <w:left w:val="single" w:sz="8" w:space="0" w:color="auto"/>
              <w:bottom w:val="single" w:sz="8" w:space="0" w:color="auto"/>
            </w:tcBorders>
          </w:tcPr>
          <w:p w14:paraId="254328DD" w14:textId="77777777" w:rsidR="00D23B20" w:rsidRDefault="00D23B20" w:rsidP="002E72A4">
            <w:pPr>
              <w:rPr>
                <w:sz w:val="22"/>
                <w:szCs w:val="22"/>
              </w:rPr>
            </w:pPr>
            <w:r>
              <w:rPr>
                <w:sz w:val="22"/>
              </w:rPr>
              <w:t>Priporočilo</w:t>
            </w:r>
          </w:p>
          <w:p w14:paraId="1C835CFC" w14:textId="77777777" w:rsidR="00D23B20" w:rsidRDefault="00D23B20" w:rsidP="002E72A4">
            <w:pPr>
              <w:rPr>
                <w:sz w:val="22"/>
                <w:szCs w:val="22"/>
              </w:rPr>
            </w:pPr>
          </w:p>
          <w:p w14:paraId="7692F9F3" w14:textId="77777777" w:rsidR="00D23B20" w:rsidRDefault="00D23B20" w:rsidP="002E72A4">
            <w:pPr>
              <w:rPr>
                <w:sz w:val="22"/>
                <w:szCs w:val="22"/>
              </w:rPr>
            </w:pPr>
          </w:p>
        </w:tc>
      </w:tr>
    </w:tbl>
    <w:p w14:paraId="33DA56A9" w14:textId="6412D00B" w:rsidR="00D23B20" w:rsidRDefault="00D23B20" w:rsidP="00D15F99">
      <w:pPr>
        <w:pStyle w:val="Text4"/>
        <w:spacing w:after="120"/>
        <w:ind w:left="873"/>
        <w:rPr>
          <w:sz w:val="22"/>
          <w:szCs w:val="22"/>
        </w:rPr>
      </w:pPr>
    </w:p>
    <w:p w14:paraId="40C4148E" w14:textId="5621A8BE" w:rsidR="00D23B20" w:rsidRDefault="00D23B20" w:rsidP="00D15F99">
      <w:pPr>
        <w:pStyle w:val="Text4"/>
        <w:spacing w:after="120"/>
        <w:ind w:left="873"/>
        <w:rPr>
          <w:sz w:val="22"/>
          <w:szCs w:val="22"/>
        </w:rPr>
      </w:pPr>
    </w:p>
    <w:p w14:paraId="6F7B04C5" w14:textId="16F3912C" w:rsidR="00D23B20" w:rsidRPr="00496D88" w:rsidRDefault="00D23B20" w:rsidP="00D23B20">
      <w:pPr>
        <w:pStyle w:val="Naslov4"/>
        <w:tabs>
          <w:tab w:val="num" w:pos="1701"/>
        </w:tabs>
        <w:ind w:left="1701"/>
        <w:rPr>
          <w:i/>
          <w:sz w:val="22"/>
          <w:szCs w:val="22"/>
        </w:rPr>
      </w:pPr>
      <w:bookmarkStart w:id="731" w:name="_Toc129601262"/>
      <w:bookmarkStart w:id="732" w:name="_Toc146231152"/>
      <w:r>
        <w:rPr>
          <w:i/>
          <w:sz w:val="22"/>
        </w:rPr>
        <w:t>Kontrolne dejavnosti: Horizontalne zahteve – ocena delovanja/izvajanja osnovnih zahtev Unije (</w:t>
      </w:r>
      <w:proofErr w:type="spellStart"/>
      <w:r>
        <w:rPr>
          <w:i/>
          <w:sz w:val="22"/>
        </w:rPr>
        <w:t>geoprostorska</w:t>
      </w:r>
      <w:proofErr w:type="spellEnd"/>
      <w:r>
        <w:rPr>
          <w:i/>
          <w:sz w:val="22"/>
        </w:rPr>
        <w:t xml:space="preserve"> vloga)</w:t>
      </w:r>
      <w:bookmarkEnd w:id="731"/>
      <w:bookmarkEnd w:id="732"/>
      <w:r>
        <w:rPr>
          <w:i/>
          <w:sz w:val="22"/>
        </w:rPr>
        <w:t xml:space="preserve"> </w:t>
      </w:r>
    </w:p>
    <w:p w14:paraId="5D72F08D" w14:textId="77777777" w:rsidR="00D23B20" w:rsidRDefault="00D23B20" w:rsidP="00D23B20">
      <w:pPr>
        <w:pStyle w:val="Naslov5"/>
        <w:numPr>
          <w:ilvl w:val="4"/>
          <w:numId w:val="4"/>
        </w:numPr>
      </w:pPr>
      <w:r>
        <w:t xml:space="preserve">Vzorčenje / revizijski pristop  </w:t>
      </w:r>
    </w:p>
    <w:p w14:paraId="1D833C26" w14:textId="389FA45F" w:rsidR="00D23B20" w:rsidRPr="007904C2" w:rsidRDefault="00D23B20" w:rsidP="00D23B20">
      <w:pPr>
        <w:pStyle w:val="Text3"/>
        <w:ind w:left="851"/>
        <w:rPr>
          <w:i/>
          <w:szCs w:val="22"/>
        </w:rPr>
      </w:pPr>
      <w:r>
        <w:rPr>
          <w:i/>
          <w:sz w:val="22"/>
        </w:rPr>
        <w:t>[Opišite oceno tveganja / pristop vzorčenja (zajeti ukrepi/sheme, organi (v primeru prenosov nalog) itd. …) za posamezno osnovno zahtevo Unije.]</w:t>
      </w:r>
    </w:p>
    <w:p w14:paraId="4EA738FF" w14:textId="77777777" w:rsidR="00D23B20" w:rsidRPr="004609DC" w:rsidRDefault="00D23B20" w:rsidP="00D23B20">
      <w:pPr>
        <w:pStyle w:val="Naslov5"/>
        <w:numPr>
          <w:ilvl w:val="4"/>
          <w:numId w:val="4"/>
        </w:numPr>
      </w:pPr>
      <w:r>
        <w:t xml:space="preserve">Ocena in ugotovitve </w:t>
      </w:r>
    </w:p>
    <w:p w14:paraId="00427B83" w14:textId="44CAED43" w:rsidR="00D23B20" w:rsidRPr="000F6D37" w:rsidRDefault="00D23B20" w:rsidP="00D23B20">
      <w:pPr>
        <w:pStyle w:val="Text3"/>
        <w:ind w:left="851"/>
        <w:rPr>
          <w:sz w:val="22"/>
          <w:szCs w:val="22"/>
        </w:rPr>
      </w:pPr>
      <w:r>
        <w:rPr>
          <w:i/>
          <w:sz w:val="22"/>
        </w:rPr>
        <w:t xml:space="preserve">[Pripravite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w:t>
      </w:r>
      <w:r>
        <w:rPr>
          <w:i/>
          <w:sz w:val="22"/>
        </w:rPr>
        <w:lastRenderedPageBreak/>
        <w:t>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D23B20" w14:paraId="1C36F839" w14:textId="77777777" w:rsidTr="002E72A4">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60918F3E" w14:textId="77777777" w:rsidR="00D23B20" w:rsidRDefault="00D23B20" w:rsidP="002E72A4">
            <w:pPr>
              <w:rPr>
                <w:sz w:val="22"/>
                <w:szCs w:val="22"/>
              </w:rPr>
            </w:pPr>
            <w:r>
              <w:rPr>
                <w:sz w:val="22"/>
              </w:rPr>
              <w:t>Naslov ugotovitve:</w:t>
            </w:r>
          </w:p>
          <w:p w14:paraId="4B3130B0" w14:textId="77777777" w:rsidR="00D23B20" w:rsidRDefault="00D23B20" w:rsidP="002E72A4">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3925B0BF" w14:textId="77777777" w:rsidR="00D23B20" w:rsidRDefault="00D23B20" w:rsidP="002E72A4">
            <w:pPr>
              <w:rPr>
                <w:sz w:val="22"/>
                <w:szCs w:val="22"/>
              </w:rPr>
            </w:pPr>
            <w:r>
              <w:rPr>
                <w:sz w:val="22"/>
              </w:rPr>
              <w:t>Stopnja (spustni meni):</w:t>
            </w:r>
          </w:p>
          <w:p w14:paraId="75FA5CEF" w14:textId="182240B5" w:rsidR="00D23B20" w:rsidRPr="007904C2" w:rsidRDefault="00612C4A" w:rsidP="002E72A4">
            <w:pPr>
              <w:pStyle w:val="Odstavekseznama"/>
              <w:numPr>
                <w:ilvl w:val="0"/>
                <w:numId w:val="56"/>
              </w:numPr>
              <w:rPr>
                <w:sz w:val="22"/>
                <w:szCs w:val="22"/>
              </w:rPr>
            </w:pPr>
            <w:r>
              <w:rPr>
                <w:sz w:val="22"/>
              </w:rPr>
              <w:t>r</w:t>
            </w:r>
            <w:r w:rsidR="00D23B20">
              <w:rPr>
                <w:sz w:val="22"/>
              </w:rPr>
              <w:t>esna pomanjkljivost</w:t>
            </w:r>
          </w:p>
          <w:p w14:paraId="20CC3CF4" w14:textId="61DAA3E0" w:rsidR="00D23B20" w:rsidRPr="007904C2" w:rsidRDefault="00612C4A" w:rsidP="002E72A4">
            <w:pPr>
              <w:pStyle w:val="Odstavekseznama"/>
              <w:numPr>
                <w:ilvl w:val="0"/>
                <w:numId w:val="56"/>
              </w:numPr>
              <w:rPr>
                <w:sz w:val="22"/>
                <w:szCs w:val="22"/>
              </w:rPr>
            </w:pPr>
            <w:r>
              <w:rPr>
                <w:sz w:val="22"/>
              </w:rPr>
              <w:t>n</w:t>
            </w:r>
            <w:r w:rsidR="00D23B20">
              <w:rPr>
                <w:sz w:val="22"/>
              </w:rPr>
              <w:t>eresna pomanjkljivost</w:t>
            </w:r>
          </w:p>
          <w:p w14:paraId="564B277E" w14:textId="77777777" w:rsidR="00D23B20" w:rsidRDefault="00D23B20" w:rsidP="002E72A4">
            <w:pPr>
              <w:rPr>
                <w:sz w:val="22"/>
                <w:szCs w:val="22"/>
              </w:rPr>
            </w:pPr>
          </w:p>
        </w:tc>
      </w:tr>
      <w:tr w:rsidR="00D23B20" w14:paraId="0C0237BB"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03DD6852" w14:textId="77777777" w:rsidR="00D23B20" w:rsidRDefault="00D23B20" w:rsidP="002E72A4">
            <w:pPr>
              <w:spacing w:line="259" w:lineRule="auto"/>
              <w:rPr>
                <w:sz w:val="22"/>
                <w:szCs w:val="22"/>
              </w:rPr>
            </w:pPr>
            <w:r>
              <w:rPr>
                <w:sz w:val="22"/>
              </w:rPr>
              <w:t>Številka postavke</w:t>
            </w:r>
          </w:p>
          <w:p w14:paraId="5FF7BB73" w14:textId="77777777" w:rsidR="00D23B20" w:rsidRDefault="00D23B20" w:rsidP="002E72A4">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3DDF0451" w14:textId="77777777" w:rsidR="00D23B20" w:rsidRDefault="00D23B20" w:rsidP="002E72A4">
            <w:pPr>
              <w:spacing w:line="259" w:lineRule="auto"/>
              <w:rPr>
                <w:sz w:val="22"/>
                <w:szCs w:val="22"/>
              </w:rPr>
            </w:pPr>
            <w:r>
              <w:rPr>
                <w:sz w:val="22"/>
              </w:rPr>
              <w:t xml:space="preserve">Proračunska vrstica </w:t>
            </w:r>
          </w:p>
          <w:p w14:paraId="2FB57397" w14:textId="77777777" w:rsidR="00D23B20" w:rsidRDefault="00D23B20" w:rsidP="002E72A4">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5F202B5D" w14:textId="77777777" w:rsidR="00D23B20" w:rsidRDefault="00D23B20" w:rsidP="002E72A4">
            <w:pPr>
              <w:rPr>
                <w:sz w:val="22"/>
                <w:szCs w:val="22"/>
              </w:rPr>
            </w:pPr>
            <w:r>
              <w:rPr>
                <w:sz w:val="22"/>
              </w:rPr>
              <w:t>Shema/ukrep</w:t>
            </w:r>
          </w:p>
          <w:p w14:paraId="702C81DF" w14:textId="77777777" w:rsidR="00D23B20" w:rsidRDefault="00D23B20" w:rsidP="002E72A4">
            <w:pPr>
              <w:rPr>
                <w:sz w:val="22"/>
                <w:szCs w:val="22"/>
              </w:rPr>
            </w:pPr>
          </w:p>
          <w:p w14:paraId="767F4836" w14:textId="77777777" w:rsidR="00D23B20" w:rsidRDefault="00D23B20" w:rsidP="002E72A4">
            <w:pPr>
              <w:rPr>
                <w:sz w:val="22"/>
                <w:szCs w:val="22"/>
              </w:rPr>
            </w:pPr>
          </w:p>
        </w:tc>
      </w:tr>
      <w:tr w:rsidR="00D23B20" w14:paraId="1EB2E670"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4C20BB01" w14:textId="77777777" w:rsidR="00D23B20" w:rsidRPr="2C935A93" w:rsidRDefault="00D23B20" w:rsidP="002E72A4">
            <w:pPr>
              <w:spacing w:line="259" w:lineRule="auto"/>
              <w:rPr>
                <w:sz w:val="22"/>
                <w:szCs w:val="22"/>
              </w:rPr>
            </w:pPr>
            <w:r>
              <w:rPr>
                <w:sz w:val="22"/>
              </w:rPr>
              <w:t>Osnovna zahteva Unije, na katero vpliva</w:t>
            </w:r>
          </w:p>
        </w:tc>
      </w:tr>
      <w:tr w:rsidR="00D23B20" w14:paraId="5087DFE4"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79F100B6" w14:textId="77777777" w:rsidR="009858C8" w:rsidRDefault="009858C8" w:rsidP="009858C8">
            <w:pPr>
              <w:spacing w:line="259" w:lineRule="auto"/>
              <w:rPr>
                <w:sz w:val="22"/>
                <w:szCs w:val="22"/>
              </w:rPr>
            </w:pPr>
            <w:r>
              <w:rPr>
                <w:sz w:val="22"/>
              </w:rPr>
              <w:t xml:space="preserve">Specifična pravna podlaga </w:t>
            </w:r>
          </w:p>
          <w:p w14:paraId="20895B7F" w14:textId="2A4623D6" w:rsidR="00D23B20" w:rsidRDefault="00D23B20" w:rsidP="002E72A4">
            <w:pPr>
              <w:spacing w:line="259" w:lineRule="auto"/>
              <w:rPr>
                <w:sz w:val="22"/>
                <w:szCs w:val="22"/>
              </w:rPr>
            </w:pPr>
          </w:p>
        </w:tc>
      </w:tr>
      <w:tr w:rsidR="00D23B20" w14:paraId="18F08DBF"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07A515FB" w14:textId="77777777" w:rsidR="00D23B20" w:rsidRDefault="00D23B20" w:rsidP="002E72A4">
            <w:pPr>
              <w:rPr>
                <w:sz w:val="22"/>
                <w:szCs w:val="22"/>
              </w:rPr>
            </w:pPr>
            <w:r>
              <w:rPr>
                <w:sz w:val="22"/>
              </w:rPr>
              <w:t>Opis ugotovitve:</w:t>
            </w:r>
          </w:p>
          <w:p w14:paraId="63490417" w14:textId="77777777" w:rsidR="00D23B20" w:rsidRDefault="00D23B20" w:rsidP="002E72A4">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032ED242" w14:textId="77777777" w:rsidR="00D23B20" w:rsidRDefault="00D23B20" w:rsidP="002E72A4">
            <w:pPr>
              <w:rPr>
                <w:sz w:val="22"/>
                <w:szCs w:val="22"/>
              </w:rPr>
            </w:pPr>
            <w:r>
              <w:rPr>
                <w:sz w:val="22"/>
              </w:rPr>
              <w:t>Vrsta napake:</w:t>
            </w:r>
          </w:p>
          <w:p w14:paraId="3644D0AB" w14:textId="77777777" w:rsidR="00D23B20" w:rsidRDefault="00D23B20" w:rsidP="002E72A4">
            <w:pPr>
              <w:rPr>
                <w:rFonts w:ascii="Symbol" w:eastAsia="Symbol" w:hAnsi="Symbol" w:cs="Symbol"/>
              </w:rPr>
            </w:pPr>
          </w:p>
          <w:p w14:paraId="09060DCA" w14:textId="140B5C79" w:rsidR="00D23B20" w:rsidRDefault="00D23B20" w:rsidP="002E72A4">
            <w:pPr>
              <w:rPr>
                <w:sz w:val="22"/>
                <w:szCs w:val="22"/>
              </w:rPr>
            </w:pPr>
            <w:r>
              <w:rPr>
                <w:sz w:val="22"/>
              </w:rPr>
              <w:t>Količinska opredelitev možnega finančnega vpliva:</w:t>
            </w:r>
          </w:p>
          <w:p w14:paraId="12E754EB" w14:textId="62DE7AFA" w:rsidR="003C2B3F" w:rsidRDefault="003C2B3F" w:rsidP="002E72A4">
            <w:pPr>
              <w:rPr>
                <w:sz w:val="22"/>
                <w:szCs w:val="22"/>
              </w:rPr>
            </w:pPr>
            <w:r>
              <w:rPr>
                <w:i/>
                <w:sz w:val="22"/>
              </w:rPr>
              <w:t>[Glej smernico za izračun finančnega popravka.]</w:t>
            </w:r>
          </w:p>
          <w:p w14:paraId="484BA472" w14:textId="77777777" w:rsidR="00D23B20" w:rsidRDefault="00D23B20" w:rsidP="002E72A4">
            <w:pPr>
              <w:spacing w:line="259" w:lineRule="auto"/>
              <w:rPr>
                <w:sz w:val="22"/>
                <w:szCs w:val="22"/>
              </w:rPr>
            </w:pPr>
          </w:p>
        </w:tc>
      </w:tr>
      <w:tr w:rsidR="00D23B20" w14:paraId="0214656D" w14:textId="77777777" w:rsidTr="002E72A4">
        <w:trPr>
          <w:trHeight w:val="1560"/>
        </w:trPr>
        <w:tc>
          <w:tcPr>
            <w:tcW w:w="8462" w:type="dxa"/>
            <w:gridSpan w:val="3"/>
            <w:tcBorders>
              <w:top w:val="single" w:sz="8" w:space="0" w:color="auto"/>
              <w:left w:val="single" w:sz="8" w:space="0" w:color="auto"/>
              <w:bottom w:val="single" w:sz="8" w:space="0" w:color="auto"/>
            </w:tcBorders>
          </w:tcPr>
          <w:p w14:paraId="5F7A942E" w14:textId="77777777" w:rsidR="00D23B20" w:rsidRDefault="00D23B20" w:rsidP="002E72A4">
            <w:pPr>
              <w:rPr>
                <w:sz w:val="22"/>
                <w:szCs w:val="22"/>
              </w:rPr>
            </w:pPr>
            <w:r>
              <w:rPr>
                <w:sz w:val="22"/>
              </w:rPr>
              <w:t>Točke nestrinjanja s plačilno agencijo</w:t>
            </w:r>
          </w:p>
          <w:p w14:paraId="7C938099" w14:textId="77777777" w:rsidR="00D23B20" w:rsidRDefault="00D23B20" w:rsidP="002E72A4">
            <w:pPr>
              <w:spacing w:line="259" w:lineRule="auto"/>
              <w:rPr>
                <w:sz w:val="22"/>
                <w:szCs w:val="22"/>
              </w:rPr>
            </w:pPr>
          </w:p>
          <w:p w14:paraId="41B97042" w14:textId="77777777" w:rsidR="00D23B20" w:rsidRDefault="00D23B20" w:rsidP="002E72A4">
            <w:pPr>
              <w:rPr>
                <w:sz w:val="22"/>
                <w:szCs w:val="22"/>
              </w:rPr>
            </w:pPr>
          </w:p>
        </w:tc>
      </w:tr>
      <w:tr w:rsidR="00D23B20" w14:paraId="62E54C4B" w14:textId="77777777" w:rsidTr="002E72A4">
        <w:trPr>
          <w:trHeight w:val="300"/>
        </w:trPr>
        <w:tc>
          <w:tcPr>
            <w:tcW w:w="8462" w:type="dxa"/>
            <w:gridSpan w:val="3"/>
            <w:tcBorders>
              <w:top w:val="single" w:sz="8" w:space="0" w:color="auto"/>
              <w:left w:val="single" w:sz="8" w:space="0" w:color="auto"/>
              <w:bottom w:val="single" w:sz="8" w:space="0" w:color="auto"/>
            </w:tcBorders>
          </w:tcPr>
          <w:p w14:paraId="6383CB15" w14:textId="77777777" w:rsidR="00D23B20" w:rsidRDefault="00D23B20" w:rsidP="002E72A4">
            <w:pPr>
              <w:rPr>
                <w:sz w:val="22"/>
                <w:szCs w:val="22"/>
              </w:rPr>
            </w:pPr>
            <w:r>
              <w:rPr>
                <w:sz w:val="22"/>
              </w:rPr>
              <w:t>Priporočilo</w:t>
            </w:r>
          </w:p>
          <w:p w14:paraId="5212BF38" w14:textId="77777777" w:rsidR="00D23B20" w:rsidRDefault="00D23B20" w:rsidP="002E72A4">
            <w:pPr>
              <w:rPr>
                <w:sz w:val="22"/>
                <w:szCs w:val="22"/>
              </w:rPr>
            </w:pPr>
          </w:p>
          <w:p w14:paraId="343EA8FA" w14:textId="77777777" w:rsidR="00D23B20" w:rsidRDefault="00D23B20" w:rsidP="002E72A4">
            <w:pPr>
              <w:rPr>
                <w:sz w:val="22"/>
                <w:szCs w:val="22"/>
              </w:rPr>
            </w:pPr>
          </w:p>
        </w:tc>
      </w:tr>
    </w:tbl>
    <w:p w14:paraId="6453559E" w14:textId="7897FE5E" w:rsidR="00D23B20" w:rsidRDefault="00D23B20" w:rsidP="00D15F99">
      <w:pPr>
        <w:pStyle w:val="Text4"/>
        <w:spacing w:after="120"/>
        <w:ind w:left="873"/>
        <w:rPr>
          <w:sz w:val="22"/>
          <w:szCs w:val="22"/>
        </w:rPr>
      </w:pPr>
    </w:p>
    <w:p w14:paraId="7A06426C" w14:textId="75EEC213" w:rsidR="00D23B20" w:rsidRDefault="00D23B20" w:rsidP="00D15F99">
      <w:pPr>
        <w:pStyle w:val="Text4"/>
        <w:spacing w:after="120"/>
        <w:ind w:left="873"/>
        <w:rPr>
          <w:sz w:val="22"/>
          <w:szCs w:val="22"/>
        </w:rPr>
      </w:pPr>
    </w:p>
    <w:p w14:paraId="4326DA1F" w14:textId="7AADD05B" w:rsidR="00D23B20" w:rsidRPr="00496D88" w:rsidRDefault="00D23B20" w:rsidP="00D23B20">
      <w:pPr>
        <w:pStyle w:val="Naslov4"/>
        <w:tabs>
          <w:tab w:val="num" w:pos="1701"/>
        </w:tabs>
        <w:ind w:left="1701"/>
        <w:rPr>
          <w:i/>
          <w:sz w:val="22"/>
          <w:szCs w:val="22"/>
        </w:rPr>
      </w:pPr>
      <w:bookmarkStart w:id="733" w:name="_Toc129601263"/>
      <w:bookmarkStart w:id="734" w:name="_Toc146231153"/>
      <w:r>
        <w:rPr>
          <w:i/>
          <w:sz w:val="22"/>
        </w:rPr>
        <w:t>Kontrolne dejavnosti: Horizontalne zahteve – ocena delovanja/izvajanja osnovnih zahtev Unije (sistem za spremljanje površin)</w:t>
      </w:r>
      <w:bookmarkEnd w:id="733"/>
      <w:bookmarkEnd w:id="734"/>
      <w:r>
        <w:rPr>
          <w:i/>
          <w:sz w:val="22"/>
        </w:rPr>
        <w:t xml:space="preserve"> </w:t>
      </w:r>
    </w:p>
    <w:p w14:paraId="448AB1DA" w14:textId="3C44D919" w:rsidR="00D23B20" w:rsidRDefault="00D23B20" w:rsidP="00D23B20">
      <w:pPr>
        <w:pStyle w:val="Naslov5"/>
        <w:numPr>
          <w:ilvl w:val="4"/>
          <w:numId w:val="4"/>
        </w:numPr>
      </w:pPr>
      <w:r>
        <w:t>Vzorčenje / revizijski pristop</w:t>
      </w:r>
    </w:p>
    <w:p w14:paraId="17D5C2D4" w14:textId="6487B414" w:rsidR="00D23B20" w:rsidRPr="007904C2" w:rsidRDefault="00D23B20" w:rsidP="00D23B20">
      <w:pPr>
        <w:pStyle w:val="Text3"/>
        <w:ind w:left="851"/>
        <w:rPr>
          <w:i/>
          <w:szCs w:val="22"/>
        </w:rPr>
      </w:pPr>
      <w:r>
        <w:rPr>
          <w:i/>
          <w:sz w:val="22"/>
        </w:rPr>
        <w:t>[Opišite oceno tveganja / pristop vzorčenja (zajeti ukrepi/sheme, organi (v primeru prenosov nalog) itd. …) za posamezno osnovno zahtevo Unije.]</w:t>
      </w:r>
    </w:p>
    <w:p w14:paraId="7E9FEF31" w14:textId="77777777" w:rsidR="00D23B20" w:rsidRPr="004609DC" w:rsidRDefault="00D23B20" w:rsidP="00D23B20">
      <w:pPr>
        <w:pStyle w:val="Naslov5"/>
        <w:numPr>
          <w:ilvl w:val="4"/>
          <w:numId w:val="4"/>
        </w:numPr>
      </w:pPr>
      <w:r>
        <w:t xml:space="preserve">Ocena in ugotovitve </w:t>
      </w:r>
    </w:p>
    <w:p w14:paraId="20920CCB" w14:textId="2C35E48B" w:rsidR="009858C8" w:rsidRPr="004F12E6" w:rsidRDefault="00D23B20" w:rsidP="009858C8">
      <w:pPr>
        <w:pStyle w:val="Text3"/>
        <w:ind w:left="851"/>
        <w:rPr>
          <w:i/>
          <w:sz w:val="22"/>
          <w:szCs w:val="22"/>
        </w:rPr>
      </w:pPr>
      <w:r>
        <w:rPr>
          <w:i/>
          <w:sz w:val="22"/>
        </w:rPr>
        <w:lastRenderedPageBreak/>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p w14:paraId="58A82322" w14:textId="7B8B0D81" w:rsidR="00D23B20" w:rsidRPr="000F6D37" w:rsidRDefault="00D23B20" w:rsidP="00D23B20">
      <w:pPr>
        <w:pStyle w:val="Text3"/>
        <w:ind w:left="851"/>
        <w:rPr>
          <w:sz w:val="22"/>
          <w:szCs w:val="22"/>
        </w:rPr>
      </w:pPr>
    </w:p>
    <w:tbl>
      <w:tblPr>
        <w:tblStyle w:val="Tabelamrea"/>
        <w:tblW w:w="0" w:type="auto"/>
        <w:tblInd w:w="135" w:type="dxa"/>
        <w:tblLook w:val="04A0" w:firstRow="1" w:lastRow="0" w:firstColumn="1" w:lastColumn="0" w:noHBand="0" w:noVBand="1"/>
      </w:tblPr>
      <w:tblGrid>
        <w:gridCol w:w="1539"/>
        <w:gridCol w:w="3366"/>
        <w:gridCol w:w="3557"/>
      </w:tblGrid>
      <w:tr w:rsidR="00D23B20" w14:paraId="17CAD2FC" w14:textId="77777777" w:rsidTr="002E72A4">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722D1C3F" w14:textId="77777777" w:rsidR="00D23B20" w:rsidRDefault="00D23B20" w:rsidP="002E72A4">
            <w:pPr>
              <w:rPr>
                <w:sz w:val="22"/>
                <w:szCs w:val="22"/>
              </w:rPr>
            </w:pPr>
            <w:r>
              <w:rPr>
                <w:sz w:val="22"/>
              </w:rPr>
              <w:t>Naslov ugotovitve:</w:t>
            </w:r>
          </w:p>
          <w:p w14:paraId="47A19E70" w14:textId="77777777" w:rsidR="00D23B20" w:rsidRDefault="00D23B20" w:rsidP="002E72A4">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1E480AC7" w14:textId="77777777" w:rsidR="00D23B20" w:rsidRDefault="00D23B20" w:rsidP="002E72A4">
            <w:pPr>
              <w:rPr>
                <w:sz w:val="22"/>
                <w:szCs w:val="22"/>
              </w:rPr>
            </w:pPr>
            <w:r>
              <w:rPr>
                <w:sz w:val="22"/>
              </w:rPr>
              <w:t>Stopnja (spustni meni):</w:t>
            </w:r>
          </w:p>
          <w:p w14:paraId="4CD230D6" w14:textId="756978A0" w:rsidR="00D23B20" w:rsidRPr="007904C2" w:rsidRDefault="00612C4A" w:rsidP="002E72A4">
            <w:pPr>
              <w:pStyle w:val="Odstavekseznama"/>
              <w:numPr>
                <w:ilvl w:val="0"/>
                <w:numId w:val="56"/>
              </w:numPr>
              <w:rPr>
                <w:sz w:val="22"/>
                <w:szCs w:val="22"/>
              </w:rPr>
            </w:pPr>
            <w:r>
              <w:rPr>
                <w:sz w:val="22"/>
              </w:rPr>
              <w:t>r</w:t>
            </w:r>
            <w:r w:rsidR="00D23B20">
              <w:rPr>
                <w:sz w:val="22"/>
              </w:rPr>
              <w:t>esna pomanjkljivost</w:t>
            </w:r>
          </w:p>
          <w:p w14:paraId="36A85297" w14:textId="095EFA07" w:rsidR="00D23B20" w:rsidRPr="007904C2" w:rsidRDefault="00612C4A" w:rsidP="002E72A4">
            <w:pPr>
              <w:pStyle w:val="Odstavekseznama"/>
              <w:numPr>
                <w:ilvl w:val="0"/>
                <w:numId w:val="56"/>
              </w:numPr>
              <w:rPr>
                <w:sz w:val="22"/>
                <w:szCs w:val="22"/>
              </w:rPr>
            </w:pPr>
            <w:r>
              <w:rPr>
                <w:sz w:val="22"/>
              </w:rPr>
              <w:t>n</w:t>
            </w:r>
            <w:r w:rsidR="00D23B20">
              <w:rPr>
                <w:sz w:val="22"/>
              </w:rPr>
              <w:t>eresna pomanjkljivost</w:t>
            </w:r>
          </w:p>
          <w:p w14:paraId="72754451" w14:textId="77777777" w:rsidR="00D23B20" w:rsidRDefault="00D23B20" w:rsidP="002E72A4">
            <w:pPr>
              <w:rPr>
                <w:sz w:val="22"/>
                <w:szCs w:val="22"/>
              </w:rPr>
            </w:pPr>
          </w:p>
        </w:tc>
      </w:tr>
      <w:tr w:rsidR="00D23B20" w14:paraId="535BA807"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5B0CD540" w14:textId="77777777" w:rsidR="00D23B20" w:rsidRDefault="00D23B20" w:rsidP="002E72A4">
            <w:pPr>
              <w:spacing w:line="259" w:lineRule="auto"/>
              <w:rPr>
                <w:sz w:val="22"/>
                <w:szCs w:val="22"/>
              </w:rPr>
            </w:pPr>
            <w:r>
              <w:rPr>
                <w:sz w:val="22"/>
              </w:rPr>
              <w:t>Številka postavke</w:t>
            </w:r>
          </w:p>
          <w:p w14:paraId="165DF1F0" w14:textId="77777777" w:rsidR="00D23B20" w:rsidRDefault="00D23B20" w:rsidP="002E72A4">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2D173711" w14:textId="77777777" w:rsidR="00D23B20" w:rsidRDefault="00D23B20" w:rsidP="002E72A4">
            <w:pPr>
              <w:spacing w:line="259" w:lineRule="auto"/>
              <w:rPr>
                <w:sz w:val="22"/>
                <w:szCs w:val="22"/>
              </w:rPr>
            </w:pPr>
            <w:r>
              <w:rPr>
                <w:sz w:val="22"/>
              </w:rPr>
              <w:t xml:space="preserve">Proračunska vrstica </w:t>
            </w:r>
          </w:p>
          <w:p w14:paraId="6EA84776" w14:textId="77777777" w:rsidR="00D23B20" w:rsidRDefault="00D23B20" w:rsidP="002E72A4">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48CA743A" w14:textId="77777777" w:rsidR="00D23B20" w:rsidRDefault="00D23B20" w:rsidP="002E72A4">
            <w:pPr>
              <w:rPr>
                <w:sz w:val="22"/>
                <w:szCs w:val="22"/>
              </w:rPr>
            </w:pPr>
            <w:r>
              <w:rPr>
                <w:sz w:val="22"/>
              </w:rPr>
              <w:t>Shema/ukrep</w:t>
            </w:r>
          </w:p>
          <w:p w14:paraId="19D9A060" w14:textId="77777777" w:rsidR="00D23B20" w:rsidRDefault="00D23B20" w:rsidP="002E72A4">
            <w:pPr>
              <w:rPr>
                <w:sz w:val="22"/>
                <w:szCs w:val="22"/>
              </w:rPr>
            </w:pPr>
          </w:p>
          <w:p w14:paraId="4CEA4B68" w14:textId="77777777" w:rsidR="00D23B20" w:rsidRDefault="00D23B20" w:rsidP="002E72A4">
            <w:pPr>
              <w:rPr>
                <w:sz w:val="22"/>
                <w:szCs w:val="22"/>
              </w:rPr>
            </w:pPr>
          </w:p>
        </w:tc>
      </w:tr>
      <w:tr w:rsidR="00D23B20" w14:paraId="7428A455"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7E49E6D0" w14:textId="77777777" w:rsidR="00D23B20" w:rsidRPr="2C935A93" w:rsidRDefault="00D23B20" w:rsidP="002E72A4">
            <w:pPr>
              <w:spacing w:line="259" w:lineRule="auto"/>
              <w:rPr>
                <w:sz w:val="22"/>
                <w:szCs w:val="22"/>
              </w:rPr>
            </w:pPr>
            <w:r>
              <w:rPr>
                <w:sz w:val="22"/>
              </w:rPr>
              <w:t>Osnovna zahteva Unije, na katero vpliva</w:t>
            </w:r>
          </w:p>
        </w:tc>
      </w:tr>
      <w:tr w:rsidR="00D23B20" w14:paraId="77ADAC32"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2136FAEA" w14:textId="77777777" w:rsidR="009858C8" w:rsidRDefault="009858C8" w:rsidP="009858C8">
            <w:pPr>
              <w:spacing w:line="259" w:lineRule="auto"/>
              <w:rPr>
                <w:sz w:val="22"/>
                <w:szCs w:val="22"/>
              </w:rPr>
            </w:pPr>
            <w:r>
              <w:rPr>
                <w:sz w:val="22"/>
              </w:rPr>
              <w:t xml:space="preserve">Specifična pravna podlaga </w:t>
            </w:r>
          </w:p>
          <w:p w14:paraId="5588AEFB" w14:textId="77777777" w:rsidR="00D23B20" w:rsidRDefault="00D23B20" w:rsidP="002E72A4">
            <w:pPr>
              <w:spacing w:line="259" w:lineRule="auto"/>
              <w:rPr>
                <w:sz w:val="22"/>
                <w:szCs w:val="22"/>
              </w:rPr>
            </w:pPr>
          </w:p>
        </w:tc>
      </w:tr>
      <w:tr w:rsidR="00D23B20" w14:paraId="51E6AE0E"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5CB3F246" w14:textId="77777777" w:rsidR="00D23B20" w:rsidRDefault="00D23B20" w:rsidP="002E72A4">
            <w:pPr>
              <w:rPr>
                <w:sz w:val="22"/>
                <w:szCs w:val="22"/>
              </w:rPr>
            </w:pPr>
            <w:r>
              <w:rPr>
                <w:sz w:val="22"/>
              </w:rPr>
              <w:t>Opis ugotovitve:</w:t>
            </w:r>
          </w:p>
          <w:p w14:paraId="7E6247DC" w14:textId="77777777" w:rsidR="00D23B20" w:rsidRDefault="00D23B20" w:rsidP="002E72A4">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1B6BBA5C" w14:textId="77777777" w:rsidR="00D23B20" w:rsidRDefault="00D23B20" w:rsidP="002E72A4">
            <w:pPr>
              <w:rPr>
                <w:sz w:val="22"/>
                <w:szCs w:val="22"/>
              </w:rPr>
            </w:pPr>
            <w:r>
              <w:rPr>
                <w:sz w:val="22"/>
              </w:rPr>
              <w:t>Vrsta napake:</w:t>
            </w:r>
          </w:p>
          <w:p w14:paraId="0ED92395" w14:textId="77777777" w:rsidR="00D23B20" w:rsidRDefault="00D23B20" w:rsidP="002E72A4">
            <w:pPr>
              <w:rPr>
                <w:rFonts w:ascii="Symbol" w:eastAsia="Symbol" w:hAnsi="Symbol" w:cs="Symbol"/>
              </w:rPr>
            </w:pPr>
          </w:p>
          <w:p w14:paraId="3B36BB89" w14:textId="3E1939C3" w:rsidR="00D23B20" w:rsidRDefault="00D23B20" w:rsidP="002E72A4">
            <w:pPr>
              <w:rPr>
                <w:sz w:val="22"/>
                <w:szCs w:val="22"/>
              </w:rPr>
            </w:pPr>
            <w:r>
              <w:rPr>
                <w:sz w:val="22"/>
              </w:rPr>
              <w:t>Količinska opredelitev možnega finančnega vpliva:</w:t>
            </w:r>
          </w:p>
          <w:p w14:paraId="68C9C5CE" w14:textId="6583F231" w:rsidR="003C2B3F" w:rsidRDefault="003C2B3F" w:rsidP="002E72A4">
            <w:pPr>
              <w:rPr>
                <w:sz w:val="22"/>
                <w:szCs w:val="22"/>
              </w:rPr>
            </w:pPr>
            <w:r>
              <w:rPr>
                <w:i/>
                <w:sz w:val="22"/>
              </w:rPr>
              <w:t>[Glej smernico za izračun finančnega popravka.]</w:t>
            </w:r>
          </w:p>
          <w:p w14:paraId="3DC53749" w14:textId="77777777" w:rsidR="00D23B20" w:rsidRDefault="00D23B20" w:rsidP="002E72A4">
            <w:pPr>
              <w:spacing w:line="259" w:lineRule="auto"/>
              <w:rPr>
                <w:sz w:val="22"/>
                <w:szCs w:val="22"/>
              </w:rPr>
            </w:pPr>
          </w:p>
        </w:tc>
      </w:tr>
      <w:tr w:rsidR="00D23B20" w14:paraId="433DCF0D" w14:textId="77777777" w:rsidTr="002E72A4">
        <w:trPr>
          <w:trHeight w:val="1560"/>
        </w:trPr>
        <w:tc>
          <w:tcPr>
            <w:tcW w:w="8462" w:type="dxa"/>
            <w:gridSpan w:val="3"/>
            <w:tcBorders>
              <w:top w:val="single" w:sz="8" w:space="0" w:color="auto"/>
              <w:left w:val="single" w:sz="8" w:space="0" w:color="auto"/>
              <w:bottom w:val="single" w:sz="8" w:space="0" w:color="auto"/>
            </w:tcBorders>
          </w:tcPr>
          <w:p w14:paraId="19B03451" w14:textId="77777777" w:rsidR="00D23B20" w:rsidRDefault="00D23B20" w:rsidP="002E72A4">
            <w:pPr>
              <w:rPr>
                <w:sz w:val="22"/>
                <w:szCs w:val="22"/>
              </w:rPr>
            </w:pPr>
            <w:r>
              <w:rPr>
                <w:sz w:val="22"/>
              </w:rPr>
              <w:t>Točke nestrinjanja s plačilno agencijo</w:t>
            </w:r>
          </w:p>
          <w:p w14:paraId="17D3CA1D" w14:textId="77777777" w:rsidR="00D23B20" w:rsidRDefault="00D23B20" w:rsidP="002E72A4">
            <w:pPr>
              <w:spacing w:line="259" w:lineRule="auto"/>
              <w:rPr>
                <w:sz w:val="22"/>
                <w:szCs w:val="22"/>
              </w:rPr>
            </w:pPr>
          </w:p>
          <w:p w14:paraId="32FD8756" w14:textId="77777777" w:rsidR="00D23B20" w:rsidRDefault="00D23B20" w:rsidP="002E72A4">
            <w:pPr>
              <w:rPr>
                <w:sz w:val="22"/>
                <w:szCs w:val="22"/>
              </w:rPr>
            </w:pPr>
          </w:p>
        </w:tc>
      </w:tr>
      <w:tr w:rsidR="00D23B20" w14:paraId="4ED3583C" w14:textId="77777777" w:rsidTr="002E72A4">
        <w:trPr>
          <w:trHeight w:val="300"/>
        </w:trPr>
        <w:tc>
          <w:tcPr>
            <w:tcW w:w="8462" w:type="dxa"/>
            <w:gridSpan w:val="3"/>
            <w:tcBorders>
              <w:top w:val="single" w:sz="8" w:space="0" w:color="auto"/>
              <w:left w:val="single" w:sz="8" w:space="0" w:color="auto"/>
              <w:bottom w:val="single" w:sz="8" w:space="0" w:color="auto"/>
            </w:tcBorders>
          </w:tcPr>
          <w:p w14:paraId="353CF346" w14:textId="77777777" w:rsidR="00D23B20" w:rsidRDefault="00D23B20" w:rsidP="002E72A4">
            <w:pPr>
              <w:rPr>
                <w:sz w:val="22"/>
                <w:szCs w:val="22"/>
              </w:rPr>
            </w:pPr>
            <w:r>
              <w:rPr>
                <w:sz w:val="22"/>
              </w:rPr>
              <w:t>Priporočilo</w:t>
            </w:r>
          </w:p>
          <w:p w14:paraId="7E4D9E31" w14:textId="77777777" w:rsidR="00D23B20" w:rsidRDefault="00D23B20" w:rsidP="002E72A4">
            <w:pPr>
              <w:rPr>
                <w:sz w:val="22"/>
                <w:szCs w:val="22"/>
              </w:rPr>
            </w:pPr>
          </w:p>
          <w:p w14:paraId="02BAAEDF" w14:textId="77777777" w:rsidR="00D23B20" w:rsidRDefault="00D23B20" w:rsidP="002E72A4">
            <w:pPr>
              <w:rPr>
                <w:sz w:val="22"/>
                <w:szCs w:val="22"/>
              </w:rPr>
            </w:pPr>
          </w:p>
        </w:tc>
      </w:tr>
    </w:tbl>
    <w:p w14:paraId="63983B0D" w14:textId="0FAA75F3" w:rsidR="00D23B20" w:rsidRDefault="00D23B20" w:rsidP="00D15F99">
      <w:pPr>
        <w:pStyle w:val="Text4"/>
        <w:spacing w:after="120"/>
        <w:ind w:left="873"/>
        <w:rPr>
          <w:sz w:val="22"/>
          <w:szCs w:val="22"/>
        </w:rPr>
      </w:pPr>
    </w:p>
    <w:p w14:paraId="197BA08E" w14:textId="77777777" w:rsidR="00D23B20" w:rsidRDefault="00D23B20" w:rsidP="00D15F99">
      <w:pPr>
        <w:pStyle w:val="Text4"/>
        <w:spacing w:after="120"/>
        <w:ind w:left="873"/>
        <w:rPr>
          <w:sz w:val="22"/>
          <w:szCs w:val="22"/>
        </w:rPr>
      </w:pPr>
    </w:p>
    <w:p w14:paraId="461CB327" w14:textId="6CC9CA1C" w:rsidR="00D23B20" w:rsidRPr="00496D88" w:rsidRDefault="00D23B20" w:rsidP="00D23B20">
      <w:pPr>
        <w:pStyle w:val="Naslov4"/>
        <w:tabs>
          <w:tab w:val="num" w:pos="1701"/>
        </w:tabs>
        <w:ind w:left="1701"/>
        <w:rPr>
          <w:i/>
          <w:sz w:val="22"/>
          <w:szCs w:val="22"/>
        </w:rPr>
      </w:pPr>
      <w:bookmarkStart w:id="735" w:name="_Toc129601264"/>
      <w:bookmarkStart w:id="736" w:name="_Toc146231154"/>
      <w:r>
        <w:rPr>
          <w:i/>
          <w:sz w:val="22"/>
        </w:rPr>
        <w:lastRenderedPageBreak/>
        <w:t>Kontrolne dejavnosti: Horizontalne zahteve – ocena delovanja/izvajanja osnovnih zahtev Unije (upravni pregledi)</w:t>
      </w:r>
      <w:bookmarkEnd w:id="735"/>
      <w:bookmarkEnd w:id="736"/>
      <w:r>
        <w:rPr>
          <w:i/>
          <w:sz w:val="22"/>
        </w:rPr>
        <w:t xml:space="preserve"> </w:t>
      </w:r>
    </w:p>
    <w:p w14:paraId="5611B9D5" w14:textId="777A54F6" w:rsidR="00D23B20" w:rsidRDefault="00D23B20" w:rsidP="00D23B20">
      <w:pPr>
        <w:pStyle w:val="Naslov5"/>
        <w:numPr>
          <w:ilvl w:val="4"/>
          <w:numId w:val="4"/>
        </w:numPr>
      </w:pPr>
      <w:r>
        <w:t>Vzorčenje / revizijski pristop</w:t>
      </w:r>
    </w:p>
    <w:p w14:paraId="0112F1FB" w14:textId="093E47B5" w:rsidR="00D23B20" w:rsidRPr="007904C2" w:rsidRDefault="00D23B20" w:rsidP="00D23B20">
      <w:pPr>
        <w:pStyle w:val="Text3"/>
        <w:ind w:left="851"/>
        <w:rPr>
          <w:i/>
          <w:szCs w:val="22"/>
        </w:rPr>
      </w:pPr>
      <w:r>
        <w:rPr>
          <w:i/>
          <w:sz w:val="22"/>
        </w:rPr>
        <w:t>[Opišite oceno tveganja / pristop vzorčenja (zajeti ukrepi/sheme, organi (v primeru prenosov nalog) itd. …) za posamezno osnovno zahtevo Unije.]</w:t>
      </w:r>
    </w:p>
    <w:p w14:paraId="4ED9D63E" w14:textId="77777777" w:rsidR="00D23B20" w:rsidRPr="004609DC" w:rsidRDefault="00D23B20" w:rsidP="00D23B20">
      <w:pPr>
        <w:pStyle w:val="Naslov5"/>
        <w:numPr>
          <w:ilvl w:val="4"/>
          <w:numId w:val="4"/>
        </w:numPr>
      </w:pPr>
      <w:r>
        <w:t xml:space="preserve">Ocena in ugotovitve </w:t>
      </w:r>
    </w:p>
    <w:p w14:paraId="15FCDAE0" w14:textId="388ADE2C" w:rsidR="00D23B20" w:rsidRPr="000F6D37" w:rsidRDefault="00D23B20" w:rsidP="00D23B2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D23B20" w14:paraId="059D0D90" w14:textId="77777777" w:rsidTr="002E72A4">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206573DB" w14:textId="77777777" w:rsidR="00D23B20" w:rsidRDefault="00D23B20" w:rsidP="002E72A4">
            <w:pPr>
              <w:rPr>
                <w:sz w:val="22"/>
                <w:szCs w:val="22"/>
              </w:rPr>
            </w:pPr>
            <w:r>
              <w:rPr>
                <w:sz w:val="22"/>
              </w:rPr>
              <w:t>Naslov ugotovitve:</w:t>
            </w:r>
          </w:p>
          <w:p w14:paraId="6F1A600A" w14:textId="77777777" w:rsidR="00D23B20" w:rsidRDefault="00D23B20" w:rsidP="002E72A4">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1E34469" w14:textId="77777777" w:rsidR="00D23B20" w:rsidRDefault="00D23B20" w:rsidP="002E72A4">
            <w:pPr>
              <w:rPr>
                <w:sz w:val="22"/>
                <w:szCs w:val="22"/>
              </w:rPr>
            </w:pPr>
            <w:r>
              <w:rPr>
                <w:sz w:val="22"/>
              </w:rPr>
              <w:t>Stopnja (spustni meni):</w:t>
            </w:r>
          </w:p>
          <w:p w14:paraId="66C455D2" w14:textId="2EFB45C1" w:rsidR="00D23B20" w:rsidRPr="007904C2" w:rsidRDefault="00612C4A" w:rsidP="002E72A4">
            <w:pPr>
              <w:pStyle w:val="Odstavekseznama"/>
              <w:numPr>
                <w:ilvl w:val="0"/>
                <w:numId w:val="56"/>
              </w:numPr>
              <w:rPr>
                <w:sz w:val="22"/>
                <w:szCs w:val="22"/>
              </w:rPr>
            </w:pPr>
            <w:r>
              <w:rPr>
                <w:sz w:val="22"/>
              </w:rPr>
              <w:t>r</w:t>
            </w:r>
            <w:r w:rsidR="00D23B20">
              <w:rPr>
                <w:sz w:val="22"/>
              </w:rPr>
              <w:t>esna pomanjkljivost</w:t>
            </w:r>
          </w:p>
          <w:p w14:paraId="151D45CA" w14:textId="0B355311" w:rsidR="00D23B20" w:rsidRPr="007904C2" w:rsidRDefault="00612C4A" w:rsidP="002E72A4">
            <w:pPr>
              <w:pStyle w:val="Odstavekseznama"/>
              <w:numPr>
                <w:ilvl w:val="0"/>
                <w:numId w:val="56"/>
              </w:numPr>
              <w:rPr>
                <w:sz w:val="22"/>
                <w:szCs w:val="22"/>
              </w:rPr>
            </w:pPr>
            <w:r>
              <w:rPr>
                <w:sz w:val="22"/>
              </w:rPr>
              <w:t>n</w:t>
            </w:r>
            <w:r w:rsidR="00D23B20">
              <w:rPr>
                <w:sz w:val="22"/>
              </w:rPr>
              <w:t>eresna pomanjkljivost</w:t>
            </w:r>
          </w:p>
          <w:p w14:paraId="1F0B0A76" w14:textId="77777777" w:rsidR="00D23B20" w:rsidRDefault="00D23B20" w:rsidP="002E72A4">
            <w:pPr>
              <w:rPr>
                <w:sz w:val="22"/>
                <w:szCs w:val="22"/>
              </w:rPr>
            </w:pPr>
          </w:p>
        </w:tc>
      </w:tr>
      <w:tr w:rsidR="00D23B20" w14:paraId="50AF28E6"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751E05BB" w14:textId="77777777" w:rsidR="00D23B20" w:rsidRDefault="00D23B20" w:rsidP="002E72A4">
            <w:pPr>
              <w:spacing w:line="259" w:lineRule="auto"/>
              <w:rPr>
                <w:sz w:val="22"/>
                <w:szCs w:val="22"/>
              </w:rPr>
            </w:pPr>
            <w:r>
              <w:rPr>
                <w:sz w:val="22"/>
              </w:rPr>
              <w:t>Številka postavke</w:t>
            </w:r>
          </w:p>
          <w:p w14:paraId="1BCECE86" w14:textId="77777777" w:rsidR="00D23B20" w:rsidRDefault="00D23B20" w:rsidP="002E72A4">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67D59A42" w14:textId="77777777" w:rsidR="00D23B20" w:rsidRDefault="00D23B20" w:rsidP="002E72A4">
            <w:pPr>
              <w:spacing w:line="259" w:lineRule="auto"/>
              <w:rPr>
                <w:sz w:val="22"/>
                <w:szCs w:val="22"/>
              </w:rPr>
            </w:pPr>
            <w:r>
              <w:rPr>
                <w:sz w:val="22"/>
              </w:rPr>
              <w:t xml:space="preserve">Proračunska vrstica </w:t>
            </w:r>
          </w:p>
          <w:p w14:paraId="088BBCEF" w14:textId="77777777" w:rsidR="00D23B20" w:rsidRDefault="00D23B20" w:rsidP="002E72A4">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3DBBFF6" w14:textId="77777777" w:rsidR="00D23B20" w:rsidRDefault="00D23B20" w:rsidP="002E72A4">
            <w:pPr>
              <w:rPr>
                <w:sz w:val="22"/>
                <w:szCs w:val="22"/>
              </w:rPr>
            </w:pPr>
            <w:r>
              <w:rPr>
                <w:sz w:val="22"/>
              </w:rPr>
              <w:t>Shema/ukrep</w:t>
            </w:r>
          </w:p>
          <w:p w14:paraId="506047D6" w14:textId="77777777" w:rsidR="00D23B20" w:rsidRDefault="00D23B20" w:rsidP="002E72A4">
            <w:pPr>
              <w:rPr>
                <w:sz w:val="22"/>
                <w:szCs w:val="22"/>
              </w:rPr>
            </w:pPr>
          </w:p>
          <w:p w14:paraId="18B0C62B" w14:textId="77777777" w:rsidR="00D23B20" w:rsidRDefault="00D23B20" w:rsidP="002E72A4">
            <w:pPr>
              <w:rPr>
                <w:sz w:val="22"/>
                <w:szCs w:val="22"/>
              </w:rPr>
            </w:pPr>
          </w:p>
        </w:tc>
      </w:tr>
      <w:tr w:rsidR="00D23B20" w14:paraId="07155EB1"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AC0F21E" w14:textId="77777777" w:rsidR="00D23B20" w:rsidRPr="2C935A93" w:rsidRDefault="00D23B20" w:rsidP="002E72A4">
            <w:pPr>
              <w:spacing w:line="259" w:lineRule="auto"/>
              <w:rPr>
                <w:sz w:val="22"/>
                <w:szCs w:val="22"/>
              </w:rPr>
            </w:pPr>
            <w:r>
              <w:rPr>
                <w:sz w:val="22"/>
              </w:rPr>
              <w:t>Osnovna zahteva Unije, na katero vpliva</w:t>
            </w:r>
          </w:p>
        </w:tc>
      </w:tr>
      <w:tr w:rsidR="00D23B20" w14:paraId="41B30CEC"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01978DD3" w14:textId="77777777" w:rsidR="009858C8" w:rsidRDefault="009858C8" w:rsidP="009858C8">
            <w:pPr>
              <w:spacing w:line="259" w:lineRule="auto"/>
              <w:rPr>
                <w:sz w:val="22"/>
                <w:szCs w:val="22"/>
              </w:rPr>
            </w:pPr>
            <w:r>
              <w:rPr>
                <w:sz w:val="22"/>
              </w:rPr>
              <w:t xml:space="preserve">Specifična pravna podlaga </w:t>
            </w:r>
          </w:p>
          <w:p w14:paraId="4066C57C" w14:textId="77777777" w:rsidR="00D23B20" w:rsidRDefault="00D23B20" w:rsidP="002E72A4">
            <w:pPr>
              <w:spacing w:line="259" w:lineRule="auto"/>
              <w:rPr>
                <w:sz w:val="22"/>
                <w:szCs w:val="22"/>
              </w:rPr>
            </w:pPr>
          </w:p>
        </w:tc>
      </w:tr>
      <w:tr w:rsidR="00D23B20" w14:paraId="4BBDC0A6"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0D03A2A3" w14:textId="77777777" w:rsidR="00D23B20" w:rsidRDefault="00D23B20" w:rsidP="002E72A4">
            <w:pPr>
              <w:rPr>
                <w:sz w:val="22"/>
                <w:szCs w:val="22"/>
              </w:rPr>
            </w:pPr>
            <w:r>
              <w:rPr>
                <w:sz w:val="22"/>
              </w:rPr>
              <w:t>Opis ugotovitve:</w:t>
            </w:r>
          </w:p>
          <w:p w14:paraId="5F830614" w14:textId="77777777" w:rsidR="00D23B20" w:rsidRDefault="00D23B20" w:rsidP="002E72A4">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408D1651" w14:textId="77777777" w:rsidR="00D23B20" w:rsidRDefault="00D23B20" w:rsidP="002E72A4">
            <w:pPr>
              <w:rPr>
                <w:sz w:val="22"/>
                <w:szCs w:val="22"/>
              </w:rPr>
            </w:pPr>
            <w:r>
              <w:rPr>
                <w:sz w:val="22"/>
              </w:rPr>
              <w:t>Vrsta napake:</w:t>
            </w:r>
          </w:p>
          <w:p w14:paraId="7F9DEE39" w14:textId="77777777" w:rsidR="00D23B20" w:rsidRDefault="00D23B20" w:rsidP="002E72A4">
            <w:pPr>
              <w:rPr>
                <w:rFonts w:ascii="Symbol" w:eastAsia="Symbol" w:hAnsi="Symbol" w:cs="Symbol"/>
              </w:rPr>
            </w:pPr>
          </w:p>
          <w:p w14:paraId="68C907E0" w14:textId="04B94E91" w:rsidR="00D23B20" w:rsidRDefault="00D23B20" w:rsidP="002E72A4">
            <w:pPr>
              <w:rPr>
                <w:sz w:val="22"/>
                <w:szCs w:val="22"/>
              </w:rPr>
            </w:pPr>
            <w:r>
              <w:rPr>
                <w:sz w:val="22"/>
              </w:rPr>
              <w:t>Količinska opredelitev možnega finančnega vpliva:</w:t>
            </w:r>
          </w:p>
          <w:p w14:paraId="5407C174" w14:textId="2E2CC286" w:rsidR="003C2B3F" w:rsidRDefault="003C2B3F" w:rsidP="002E72A4">
            <w:pPr>
              <w:rPr>
                <w:sz w:val="22"/>
                <w:szCs w:val="22"/>
              </w:rPr>
            </w:pPr>
            <w:r>
              <w:rPr>
                <w:i/>
                <w:sz w:val="22"/>
              </w:rPr>
              <w:t>[Glej smernico za izračun finančnega popravka.]</w:t>
            </w:r>
          </w:p>
          <w:p w14:paraId="0340104B" w14:textId="77777777" w:rsidR="00D23B20" w:rsidRDefault="00D23B20" w:rsidP="002E72A4">
            <w:pPr>
              <w:spacing w:line="259" w:lineRule="auto"/>
              <w:rPr>
                <w:sz w:val="22"/>
                <w:szCs w:val="22"/>
              </w:rPr>
            </w:pPr>
          </w:p>
        </w:tc>
      </w:tr>
      <w:tr w:rsidR="00D23B20" w14:paraId="523939CC" w14:textId="77777777" w:rsidTr="002E72A4">
        <w:trPr>
          <w:trHeight w:val="1560"/>
        </w:trPr>
        <w:tc>
          <w:tcPr>
            <w:tcW w:w="8462" w:type="dxa"/>
            <w:gridSpan w:val="3"/>
            <w:tcBorders>
              <w:top w:val="single" w:sz="8" w:space="0" w:color="auto"/>
              <w:left w:val="single" w:sz="8" w:space="0" w:color="auto"/>
              <w:bottom w:val="single" w:sz="8" w:space="0" w:color="auto"/>
            </w:tcBorders>
          </w:tcPr>
          <w:p w14:paraId="49946B03" w14:textId="77777777" w:rsidR="00D23B20" w:rsidRDefault="00D23B20" w:rsidP="002E72A4">
            <w:pPr>
              <w:rPr>
                <w:sz w:val="22"/>
                <w:szCs w:val="22"/>
              </w:rPr>
            </w:pPr>
            <w:r>
              <w:rPr>
                <w:sz w:val="22"/>
              </w:rPr>
              <w:t>Točke nestrinjanja s plačilno agencijo</w:t>
            </w:r>
          </w:p>
          <w:p w14:paraId="5DDA203D" w14:textId="77777777" w:rsidR="00D23B20" w:rsidRDefault="00D23B20" w:rsidP="002E72A4">
            <w:pPr>
              <w:spacing w:line="259" w:lineRule="auto"/>
              <w:rPr>
                <w:sz w:val="22"/>
                <w:szCs w:val="22"/>
              </w:rPr>
            </w:pPr>
          </w:p>
          <w:p w14:paraId="1413AF50" w14:textId="77777777" w:rsidR="00D23B20" w:rsidRDefault="00D23B20" w:rsidP="002E72A4">
            <w:pPr>
              <w:rPr>
                <w:sz w:val="22"/>
                <w:szCs w:val="22"/>
              </w:rPr>
            </w:pPr>
          </w:p>
        </w:tc>
      </w:tr>
      <w:tr w:rsidR="00D23B20" w14:paraId="13D67A44" w14:textId="77777777" w:rsidTr="002E72A4">
        <w:trPr>
          <w:trHeight w:val="300"/>
        </w:trPr>
        <w:tc>
          <w:tcPr>
            <w:tcW w:w="8462" w:type="dxa"/>
            <w:gridSpan w:val="3"/>
            <w:tcBorders>
              <w:top w:val="single" w:sz="8" w:space="0" w:color="auto"/>
              <w:left w:val="single" w:sz="8" w:space="0" w:color="auto"/>
              <w:bottom w:val="single" w:sz="8" w:space="0" w:color="auto"/>
            </w:tcBorders>
          </w:tcPr>
          <w:p w14:paraId="786B279D" w14:textId="77777777" w:rsidR="00D23B20" w:rsidRDefault="00D23B20" w:rsidP="002E72A4">
            <w:pPr>
              <w:rPr>
                <w:sz w:val="22"/>
                <w:szCs w:val="22"/>
              </w:rPr>
            </w:pPr>
            <w:r>
              <w:rPr>
                <w:sz w:val="22"/>
              </w:rPr>
              <w:t>Priporočilo</w:t>
            </w:r>
          </w:p>
          <w:p w14:paraId="41DBB070" w14:textId="77777777" w:rsidR="00D23B20" w:rsidRDefault="00D23B20" w:rsidP="002E72A4">
            <w:pPr>
              <w:rPr>
                <w:sz w:val="22"/>
                <w:szCs w:val="22"/>
              </w:rPr>
            </w:pPr>
          </w:p>
          <w:p w14:paraId="240CA303" w14:textId="77777777" w:rsidR="00D23B20" w:rsidRDefault="00D23B20" w:rsidP="002E72A4">
            <w:pPr>
              <w:rPr>
                <w:sz w:val="22"/>
                <w:szCs w:val="22"/>
              </w:rPr>
            </w:pPr>
          </w:p>
        </w:tc>
      </w:tr>
    </w:tbl>
    <w:p w14:paraId="029684FF" w14:textId="7837BEF8" w:rsidR="00556065" w:rsidRDefault="00556065" w:rsidP="00D15F99">
      <w:pPr>
        <w:pStyle w:val="Text4"/>
        <w:spacing w:after="120"/>
        <w:ind w:left="873"/>
        <w:rPr>
          <w:sz w:val="22"/>
          <w:szCs w:val="22"/>
        </w:rPr>
      </w:pPr>
    </w:p>
    <w:p w14:paraId="0DA636BE" w14:textId="77777777" w:rsidR="00D23B20" w:rsidRDefault="00D23B20" w:rsidP="00D15F99">
      <w:pPr>
        <w:pStyle w:val="Text4"/>
        <w:spacing w:after="120"/>
        <w:ind w:left="873"/>
        <w:rPr>
          <w:sz w:val="22"/>
          <w:szCs w:val="22"/>
        </w:rPr>
      </w:pPr>
    </w:p>
    <w:p w14:paraId="51869F58" w14:textId="0A0779DA" w:rsidR="00D23B20" w:rsidRPr="00496D88" w:rsidRDefault="00D23B20" w:rsidP="00D23B20">
      <w:pPr>
        <w:pStyle w:val="Naslov4"/>
        <w:tabs>
          <w:tab w:val="num" w:pos="1701"/>
        </w:tabs>
        <w:ind w:left="1701"/>
        <w:rPr>
          <w:i/>
          <w:sz w:val="22"/>
          <w:szCs w:val="22"/>
        </w:rPr>
      </w:pPr>
      <w:bookmarkStart w:id="737" w:name="_Toc129601265"/>
      <w:bookmarkStart w:id="738" w:name="_Toc146231155"/>
      <w:r>
        <w:rPr>
          <w:i/>
          <w:sz w:val="22"/>
        </w:rPr>
        <w:t>Kontrolne dejavnosti: Horizontalne zahteve – ocena delovanja/izvajanja osnovnih zahtev Unije (pregledi na kraju samem)</w:t>
      </w:r>
      <w:bookmarkEnd w:id="737"/>
      <w:bookmarkEnd w:id="738"/>
      <w:r>
        <w:rPr>
          <w:i/>
          <w:sz w:val="22"/>
        </w:rPr>
        <w:t xml:space="preserve"> </w:t>
      </w:r>
    </w:p>
    <w:p w14:paraId="349BC385" w14:textId="4E7080D6" w:rsidR="00D23B20" w:rsidRDefault="00D23B20" w:rsidP="00D23B20">
      <w:pPr>
        <w:pStyle w:val="Naslov5"/>
        <w:numPr>
          <w:ilvl w:val="4"/>
          <w:numId w:val="4"/>
        </w:numPr>
      </w:pPr>
      <w:r>
        <w:t>Vzorčenje / revizijski pristop</w:t>
      </w:r>
    </w:p>
    <w:p w14:paraId="56A882E8" w14:textId="2F8193BB" w:rsidR="00D23B20" w:rsidRPr="007904C2" w:rsidRDefault="00D23B20" w:rsidP="00D23B20">
      <w:pPr>
        <w:pStyle w:val="Text3"/>
        <w:ind w:left="851"/>
        <w:rPr>
          <w:i/>
          <w:szCs w:val="22"/>
        </w:rPr>
      </w:pPr>
      <w:r>
        <w:rPr>
          <w:i/>
          <w:sz w:val="22"/>
        </w:rPr>
        <w:t>[Opišite oceno tveganja / pristop vzorčenja (zajeti ukrepi/sheme, organi (v primeru prenosov nalog) itd. …) za posamezno osnovno zahtevo Unije.]</w:t>
      </w:r>
    </w:p>
    <w:p w14:paraId="19B2E3F6" w14:textId="77777777" w:rsidR="00D23B20" w:rsidRPr="004609DC" w:rsidRDefault="00D23B20" w:rsidP="00D23B20">
      <w:pPr>
        <w:pStyle w:val="Naslov5"/>
        <w:numPr>
          <w:ilvl w:val="4"/>
          <w:numId w:val="4"/>
        </w:numPr>
      </w:pPr>
      <w:r>
        <w:t xml:space="preserve">Ocena in ugotovitve </w:t>
      </w:r>
    </w:p>
    <w:p w14:paraId="5FBB7BFC" w14:textId="46788011" w:rsidR="009858C8" w:rsidRPr="004F12E6" w:rsidRDefault="00D23B20" w:rsidP="009858C8">
      <w:pPr>
        <w:pStyle w:val="Text3"/>
        <w:ind w:left="851"/>
        <w:rPr>
          <w:i/>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D23B20" w14:paraId="3A02C641" w14:textId="77777777" w:rsidTr="002E72A4">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76657AEF" w14:textId="77777777" w:rsidR="00D23B20" w:rsidRDefault="00D23B20" w:rsidP="002E72A4">
            <w:pPr>
              <w:rPr>
                <w:sz w:val="22"/>
                <w:szCs w:val="22"/>
              </w:rPr>
            </w:pPr>
            <w:r>
              <w:rPr>
                <w:sz w:val="22"/>
              </w:rPr>
              <w:t>Naslov ugotovitve:</w:t>
            </w:r>
          </w:p>
          <w:p w14:paraId="2E2A2C52" w14:textId="77777777" w:rsidR="00D23B20" w:rsidRDefault="00D23B20" w:rsidP="002E72A4">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22F30541" w14:textId="77777777" w:rsidR="00D23B20" w:rsidRDefault="00D23B20" w:rsidP="002E72A4">
            <w:pPr>
              <w:rPr>
                <w:sz w:val="22"/>
                <w:szCs w:val="22"/>
              </w:rPr>
            </w:pPr>
            <w:r>
              <w:rPr>
                <w:sz w:val="22"/>
              </w:rPr>
              <w:t>Stopnja (spustni meni):</w:t>
            </w:r>
          </w:p>
          <w:p w14:paraId="601D62AE" w14:textId="386E3E17" w:rsidR="00D23B20" w:rsidRPr="007904C2" w:rsidRDefault="004946A7" w:rsidP="002E72A4">
            <w:pPr>
              <w:pStyle w:val="Odstavekseznama"/>
              <w:numPr>
                <w:ilvl w:val="0"/>
                <w:numId w:val="56"/>
              </w:numPr>
              <w:rPr>
                <w:sz w:val="22"/>
                <w:szCs w:val="22"/>
              </w:rPr>
            </w:pPr>
            <w:r>
              <w:rPr>
                <w:sz w:val="22"/>
              </w:rPr>
              <w:t>r</w:t>
            </w:r>
            <w:r w:rsidR="00D23B20">
              <w:rPr>
                <w:sz w:val="22"/>
              </w:rPr>
              <w:t>esna pomanjkljivost</w:t>
            </w:r>
          </w:p>
          <w:p w14:paraId="625FA5C5" w14:textId="4C9A3C7F" w:rsidR="00D23B20" w:rsidRPr="007904C2" w:rsidRDefault="004946A7" w:rsidP="002E72A4">
            <w:pPr>
              <w:pStyle w:val="Odstavekseznama"/>
              <w:numPr>
                <w:ilvl w:val="0"/>
                <w:numId w:val="56"/>
              </w:numPr>
              <w:rPr>
                <w:sz w:val="22"/>
                <w:szCs w:val="22"/>
              </w:rPr>
            </w:pPr>
            <w:r>
              <w:rPr>
                <w:sz w:val="22"/>
              </w:rPr>
              <w:t>n</w:t>
            </w:r>
            <w:r w:rsidR="00D23B20">
              <w:rPr>
                <w:sz w:val="22"/>
              </w:rPr>
              <w:t>eresna pomanjkljivost</w:t>
            </w:r>
          </w:p>
          <w:p w14:paraId="0A675A60" w14:textId="77777777" w:rsidR="00D23B20" w:rsidRDefault="00D23B20" w:rsidP="002E72A4">
            <w:pPr>
              <w:rPr>
                <w:sz w:val="22"/>
                <w:szCs w:val="22"/>
              </w:rPr>
            </w:pPr>
          </w:p>
        </w:tc>
      </w:tr>
      <w:tr w:rsidR="00D23B20" w14:paraId="25F792B0"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177C79FE" w14:textId="77777777" w:rsidR="00D23B20" w:rsidRDefault="00D23B20" w:rsidP="002E72A4">
            <w:pPr>
              <w:spacing w:line="259" w:lineRule="auto"/>
              <w:rPr>
                <w:sz w:val="22"/>
                <w:szCs w:val="22"/>
              </w:rPr>
            </w:pPr>
            <w:r>
              <w:rPr>
                <w:sz w:val="22"/>
              </w:rPr>
              <w:t>Številka postavke</w:t>
            </w:r>
          </w:p>
          <w:p w14:paraId="1D60B89A" w14:textId="77777777" w:rsidR="00D23B20" w:rsidRDefault="00D23B20" w:rsidP="002E72A4">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2296AFAF" w14:textId="77777777" w:rsidR="00D23B20" w:rsidRDefault="00D23B20" w:rsidP="002E72A4">
            <w:pPr>
              <w:spacing w:line="259" w:lineRule="auto"/>
              <w:rPr>
                <w:sz w:val="22"/>
                <w:szCs w:val="22"/>
              </w:rPr>
            </w:pPr>
            <w:r>
              <w:rPr>
                <w:sz w:val="22"/>
              </w:rPr>
              <w:t xml:space="preserve">Proračunska vrstica </w:t>
            </w:r>
          </w:p>
          <w:p w14:paraId="09DE87D9" w14:textId="77777777" w:rsidR="00D23B20" w:rsidRDefault="00D23B20" w:rsidP="002E72A4">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390E36F2" w14:textId="77777777" w:rsidR="00D23B20" w:rsidRDefault="00D23B20" w:rsidP="002E72A4">
            <w:pPr>
              <w:rPr>
                <w:sz w:val="22"/>
                <w:szCs w:val="22"/>
              </w:rPr>
            </w:pPr>
            <w:r>
              <w:rPr>
                <w:sz w:val="22"/>
              </w:rPr>
              <w:t>Shema/ukrep</w:t>
            </w:r>
          </w:p>
          <w:p w14:paraId="715EB4B5" w14:textId="77777777" w:rsidR="00D23B20" w:rsidRDefault="00D23B20" w:rsidP="002E72A4">
            <w:pPr>
              <w:rPr>
                <w:sz w:val="22"/>
                <w:szCs w:val="22"/>
              </w:rPr>
            </w:pPr>
          </w:p>
          <w:p w14:paraId="594778F1" w14:textId="77777777" w:rsidR="00D23B20" w:rsidRDefault="00D23B20" w:rsidP="002E72A4">
            <w:pPr>
              <w:rPr>
                <w:sz w:val="22"/>
                <w:szCs w:val="22"/>
              </w:rPr>
            </w:pPr>
          </w:p>
        </w:tc>
      </w:tr>
      <w:tr w:rsidR="00D23B20" w14:paraId="4DC72994"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25C33B50" w14:textId="77777777" w:rsidR="00D23B20" w:rsidRPr="2C935A93" w:rsidRDefault="00D23B20" w:rsidP="002E72A4">
            <w:pPr>
              <w:spacing w:line="259" w:lineRule="auto"/>
              <w:rPr>
                <w:sz w:val="22"/>
                <w:szCs w:val="22"/>
              </w:rPr>
            </w:pPr>
            <w:r>
              <w:rPr>
                <w:sz w:val="22"/>
              </w:rPr>
              <w:t>Osnovna zahteva Unije, na katero vpliva</w:t>
            </w:r>
          </w:p>
        </w:tc>
      </w:tr>
      <w:tr w:rsidR="00D23B20" w14:paraId="1C64A48B"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5FC5B539" w14:textId="77777777" w:rsidR="009858C8" w:rsidRDefault="009858C8" w:rsidP="009858C8">
            <w:pPr>
              <w:spacing w:line="259" w:lineRule="auto"/>
              <w:rPr>
                <w:sz w:val="22"/>
                <w:szCs w:val="22"/>
              </w:rPr>
            </w:pPr>
            <w:r>
              <w:rPr>
                <w:sz w:val="22"/>
              </w:rPr>
              <w:t xml:space="preserve">Specifična pravna podlaga </w:t>
            </w:r>
          </w:p>
          <w:p w14:paraId="5C469F93" w14:textId="77777777" w:rsidR="00D23B20" w:rsidRDefault="00D23B20" w:rsidP="002E72A4">
            <w:pPr>
              <w:spacing w:line="259" w:lineRule="auto"/>
              <w:rPr>
                <w:sz w:val="22"/>
                <w:szCs w:val="22"/>
              </w:rPr>
            </w:pPr>
          </w:p>
        </w:tc>
      </w:tr>
      <w:tr w:rsidR="00D23B20" w14:paraId="761F7C2E"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5C092FAD" w14:textId="77777777" w:rsidR="00D23B20" w:rsidRDefault="00D23B20" w:rsidP="002E72A4">
            <w:pPr>
              <w:rPr>
                <w:sz w:val="22"/>
                <w:szCs w:val="22"/>
              </w:rPr>
            </w:pPr>
            <w:r>
              <w:rPr>
                <w:sz w:val="22"/>
              </w:rPr>
              <w:t>Opis ugotovitve:</w:t>
            </w:r>
          </w:p>
          <w:p w14:paraId="6776EF1D" w14:textId="77777777" w:rsidR="00D23B20" w:rsidRDefault="00D23B20" w:rsidP="002E72A4">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58C0219F" w14:textId="77777777" w:rsidR="00D23B20" w:rsidRDefault="00D23B20" w:rsidP="002E72A4">
            <w:pPr>
              <w:rPr>
                <w:sz w:val="22"/>
                <w:szCs w:val="22"/>
              </w:rPr>
            </w:pPr>
            <w:r>
              <w:rPr>
                <w:sz w:val="22"/>
              </w:rPr>
              <w:t>Vrsta napake:</w:t>
            </w:r>
          </w:p>
          <w:p w14:paraId="5DD6B4CA" w14:textId="77777777" w:rsidR="00D23B20" w:rsidRDefault="00D23B20" w:rsidP="002E72A4">
            <w:pPr>
              <w:rPr>
                <w:rFonts w:ascii="Symbol" w:eastAsia="Symbol" w:hAnsi="Symbol" w:cs="Symbol"/>
              </w:rPr>
            </w:pPr>
          </w:p>
          <w:p w14:paraId="10E29608" w14:textId="79E35C8F" w:rsidR="00D23B20" w:rsidRDefault="00D23B20" w:rsidP="002E72A4">
            <w:pPr>
              <w:rPr>
                <w:sz w:val="22"/>
                <w:szCs w:val="22"/>
              </w:rPr>
            </w:pPr>
            <w:r>
              <w:rPr>
                <w:sz w:val="22"/>
              </w:rPr>
              <w:t>Količinska opredelitev možnega finančnega vpliva:</w:t>
            </w:r>
          </w:p>
          <w:p w14:paraId="2262E3F8" w14:textId="264900B2" w:rsidR="003C2B3F" w:rsidRDefault="003C2B3F" w:rsidP="002E72A4">
            <w:pPr>
              <w:rPr>
                <w:sz w:val="22"/>
                <w:szCs w:val="22"/>
              </w:rPr>
            </w:pPr>
            <w:r>
              <w:rPr>
                <w:i/>
                <w:sz w:val="22"/>
              </w:rPr>
              <w:t>[Glej smernico za izračun finančnega popravka.]</w:t>
            </w:r>
          </w:p>
          <w:p w14:paraId="5FA272EB" w14:textId="77777777" w:rsidR="00D23B20" w:rsidRDefault="00D23B20" w:rsidP="002E72A4">
            <w:pPr>
              <w:spacing w:line="259" w:lineRule="auto"/>
              <w:rPr>
                <w:sz w:val="22"/>
                <w:szCs w:val="22"/>
              </w:rPr>
            </w:pPr>
          </w:p>
        </w:tc>
      </w:tr>
      <w:tr w:rsidR="00D23B20" w14:paraId="10CBF979" w14:textId="77777777" w:rsidTr="002E72A4">
        <w:trPr>
          <w:trHeight w:val="1560"/>
        </w:trPr>
        <w:tc>
          <w:tcPr>
            <w:tcW w:w="8462" w:type="dxa"/>
            <w:gridSpan w:val="3"/>
            <w:tcBorders>
              <w:top w:val="single" w:sz="8" w:space="0" w:color="auto"/>
              <w:left w:val="single" w:sz="8" w:space="0" w:color="auto"/>
              <w:bottom w:val="single" w:sz="8" w:space="0" w:color="auto"/>
            </w:tcBorders>
          </w:tcPr>
          <w:p w14:paraId="30EBF69C" w14:textId="77777777" w:rsidR="00D23B20" w:rsidRDefault="00D23B20" w:rsidP="002E72A4">
            <w:pPr>
              <w:rPr>
                <w:sz w:val="22"/>
                <w:szCs w:val="22"/>
              </w:rPr>
            </w:pPr>
            <w:r>
              <w:rPr>
                <w:sz w:val="22"/>
              </w:rPr>
              <w:t>Točke nestrinjanja s plačilno agencijo</w:t>
            </w:r>
          </w:p>
          <w:p w14:paraId="676088EC" w14:textId="77777777" w:rsidR="00D23B20" w:rsidRDefault="00D23B20" w:rsidP="002E72A4">
            <w:pPr>
              <w:spacing w:line="259" w:lineRule="auto"/>
              <w:rPr>
                <w:sz w:val="22"/>
                <w:szCs w:val="22"/>
              </w:rPr>
            </w:pPr>
          </w:p>
          <w:p w14:paraId="7D71C628" w14:textId="77777777" w:rsidR="00D23B20" w:rsidRDefault="00D23B20" w:rsidP="002E72A4">
            <w:pPr>
              <w:rPr>
                <w:sz w:val="22"/>
                <w:szCs w:val="22"/>
              </w:rPr>
            </w:pPr>
          </w:p>
        </w:tc>
      </w:tr>
      <w:tr w:rsidR="00D23B20" w14:paraId="62AB8D1D" w14:textId="77777777" w:rsidTr="002E72A4">
        <w:trPr>
          <w:trHeight w:val="300"/>
        </w:trPr>
        <w:tc>
          <w:tcPr>
            <w:tcW w:w="8462" w:type="dxa"/>
            <w:gridSpan w:val="3"/>
            <w:tcBorders>
              <w:top w:val="single" w:sz="8" w:space="0" w:color="auto"/>
              <w:left w:val="single" w:sz="8" w:space="0" w:color="auto"/>
              <w:bottom w:val="single" w:sz="8" w:space="0" w:color="auto"/>
            </w:tcBorders>
          </w:tcPr>
          <w:p w14:paraId="7C2E640E" w14:textId="77777777" w:rsidR="00D23B20" w:rsidRDefault="00D23B20" w:rsidP="002E72A4">
            <w:pPr>
              <w:rPr>
                <w:sz w:val="22"/>
                <w:szCs w:val="22"/>
              </w:rPr>
            </w:pPr>
            <w:r>
              <w:rPr>
                <w:sz w:val="22"/>
              </w:rPr>
              <w:t>Priporočilo</w:t>
            </w:r>
          </w:p>
          <w:p w14:paraId="1AC169C5" w14:textId="77777777" w:rsidR="00D23B20" w:rsidRDefault="00D23B20" w:rsidP="002E72A4">
            <w:pPr>
              <w:rPr>
                <w:sz w:val="22"/>
                <w:szCs w:val="22"/>
              </w:rPr>
            </w:pPr>
          </w:p>
          <w:p w14:paraId="090367A3" w14:textId="77777777" w:rsidR="00D23B20" w:rsidRDefault="00D23B20" w:rsidP="002E72A4">
            <w:pPr>
              <w:rPr>
                <w:sz w:val="22"/>
                <w:szCs w:val="22"/>
              </w:rPr>
            </w:pPr>
          </w:p>
        </w:tc>
      </w:tr>
    </w:tbl>
    <w:p w14:paraId="616299B0" w14:textId="016B66DA" w:rsidR="00D23B20" w:rsidRDefault="00D23B20" w:rsidP="00D15F99">
      <w:pPr>
        <w:pStyle w:val="Text4"/>
        <w:spacing w:after="120"/>
        <w:ind w:left="873"/>
        <w:rPr>
          <w:sz w:val="22"/>
          <w:szCs w:val="22"/>
        </w:rPr>
      </w:pPr>
    </w:p>
    <w:p w14:paraId="10555F0A" w14:textId="77777777" w:rsidR="00D23B20" w:rsidRDefault="00D23B20" w:rsidP="00D15F99">
      <w:pPr>
        <w:pStyle w:val="Text4"/>
        <w:spacing w:after="120"/>
        <w:ind w:left="873"/>
        <w:rPr>
          <w:sz w:val="22"/>
          <w:szCs w:val="22"/>
        </w:rPr>
      </w:pPr>
    </w:p>
    <w:p w14:paraId="7F395841" w14:textId="5DDD41DB" w:rsidR="00D23B20" w:rsidRPr="00496D88" w:rsidRDefault="00D23B20" w:rsidP="00D23B20">
      <w:pPr>
        <w:pStyle w:val="Naslov4"/>
        <w:tabs>
          <w:tab w:val="num" w:pos="1701"/>
        </w:tabs>
        <w:ind w:left="1701"/>
        <w:rPr>
          <w:i/>
          <w:sz w:val="22"/>
          <w:szCs w:val="22"/>
        </w:rPr>
      </w:pPr>
      <w:bookmarkStart w:id="739" w:name="_Toc129601266"/>
      <w:bookmarkStart w:id="740" w:name="_Toc146231156"/>
      <w:r>
        <w:rPr>
          <w:i/>
          <w:sz w:val="22"/>
        </w:rPr>
        <w:t>Kontrolne dejavnosti: Horizontalne zahteve – ocena delovanja/izvajanja osnovnih zahtev Unije (kazni)</w:t>
      </w:r>
      <w:bookmarkEnd w:id="739"/>
      <w:bookmarkEnd w:id="740"/>
      <w:r>
        <w:rPr>
          <w:i/>
          <w:sz w:val="22"/>
        </w:rPr>
        <w:t xml:space="preserve"> </w:t>
      </w:r>
    </w:p>
    <w:p w14:paraId="55FBB5E4" w14:textId="77502FF9" w:rsidR="00D23B20" w:rsidRDefault="00D23B20" w:rsidP="00D23B20">
      <w:pPr>
        <w:pStyle w:val="Naslov5"/>
        <w:numPr>
          <w:ilvl w:val="4"/>
          <w:numId w:val="4"/>
        </w:numPr>
      </w:pPr>
      <w:r>
        <w:t>Vzorčenje / revizijski pristop</w:t>
      </w:r>
    </w:p>
    <w:p w14:paraId="347DC478" w14:textId="6E71AF71" w:rsidR="00D23B20" w:rsidRPr="007904C2" w:rsidRDefault="00D23B20" w:rsidP="00D23B20">
      <w:pPr>
        <w:pStyle w:val="Text3"/>
        <w:ind w:left="851"/>
        <w:rPr>
          <w:i/>
          <w:szCs w:val="22"/>
        </w:rPr>
      </w:pPr>
      <w:r>
        <w:rPr>
          <w:i/>
          <w:sz w:val="22"/>
        </w:rPr>
        <w:t>[Opišite oceno tveganja / pristop vzorčenja (zajeti ukrepi/sheme, organi (v primeru prenosov nalog) itd. …) za posamezno osnovno zahtevo Unije.]</w:t>
      </w:r>
    </w:p>
    <w:p w14:paraId="57E704DC" w14:textId="77777777" w:rsidR="00D23B20" w:rsidRPr="004609DC" w:rsidRDefault="00D23B20" w:rsidP="00D23B20">
      <w:pPr>
        <w:pStyle w:val="Naslov5"/>
        <w:numPr>
          <w:ilvl w:val="4"/>
          <w:numId w:val="4"/>
        </w:numPr>
      </w:pPr>
      <w:r>
        <w:t xml:space="preserve">Ocena in ugotovitve </w:t>
      </w:r>
    </w:p>
    <w:p w14:paraId="54B260E2" w14:textId="054EF06D" w:rsidR="00D23B20" w:rsidRPr="000F6D37" w:rsidRDefault="00D23B20" w:rsidP="00D23B2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D23B20" w14:paraId="10C199A5" w14:textId="77777777" w:rsidTr="002E72A4">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5A3BACB2" w14:textId="77777777" w:rsidR="00D23B20" w:rsidRDefault="00D23B20" w:rsidP="002E72A4">
            <w:pPr>
              <w:rPr>
                <w:sz w:val="22"/>
                <w:szCs w:val="22"/>
              </w:rPr>
            </w:pPr>
            <w:r>
              <w:rPr>
                <w:sz w:val="22"/>
              </w:rPr>
              <w:t>Naslov ugotovitve:</w:t>
            </w:r>
          </w:p>
          <w:p w14:paraId="3E5D0666" w14:textId="77777777" w:rsidR="00D23B20" w:rsidRDefault="00D23B20" w:rsidP="002E72A4">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11CB59D0" w14:textId="77777777" w:rsidR="00D23B20" w:rsidRDefault="00D23B20" w:rsidP="002E72A4">
            <w:pPr>
              <w:rPr>
                <w:sz w:val="22"/>
                <w:szCs w:val="22"/>
              </w:rPr>
            </w:pPr>
            <w:r>
              <w:rPr>
                <w:sz w:val="22"/>
              </w:rPr>
              <w:t>Stopnja (spustni meni):</w:t>
            </w:r>
          </w:p>
          <w:p w14:paraId="41414379" w14:textId="6611DAD9" w:rsidR="00D23B20" w:rsidRPr="007904C2" w:rsidRDefault="004946A7" w:rsidP="002E72A4">
            <w:pPr>
              <w:pStyle w:val="Odstavekseznama"/>
              <w:numPr>
                <w:ilvl w:val="0"/>
                <w:numId w:val="56"/>
              </w:numPr>
              <w:rPr>
                <w:sz w:val="22"/>
                <w:szCs w:val="22"/>
              </w:rPr>
            </w:pPr>
            <w:r>
              <w:rPr>
                <w:sz w:val="22"/>
              </w:rPr>
              <w:t>r</w:t>
            </w:r>
            <w:r w:rsidR="00D23B20">
              <w:rPr>
                <w:sz w:val="22"/>
              </w:rPr>
              <w:t>esna pomanjkljivost</w:t>
            </w:r>
          </w:p>
          <w:p w14:paraId="7FC65AA9" w14:textId="2F18C1D2" w:rsidR="00D23B20" w:rsidRPr="007904C2" w:rsidRDefault="004946A7" w:rsidP="002E72A4">
            <w:pPr>
              <w:pStyle w:val="Odstavekseznama"/>
              <w:numPr>
                <w:ilvl w:val="0"/>
                <w:numId w:val="56"/>
              </w:numPr>
              <w:rPr>
                <w:sz w:val="22"/>
                <w:szCs w:val="22"/>
              </w:rPr>
            </w:pPr>
            <w:r>
              <w:rPr>
                <w:sz w:val="22"/>
              </w:rPr>
              <w:t>n</w:t>
            </w:r>
            <w:r w:rsidR="00D23B20">
              <w:rPr>
                <w:sz w:val="22"/>
              </w:rPr>
              <w:t>eresna pomanjkljivost</w:t>
            </w:r>
          </w:p>
          <w:p w14:paraId="77910033" w14:textId="77777777" w:rsidR="00D23B20" w:rsidRDefault="00D23B20" w:rsidP="002E72A4">
            <w:pPr>
              <w:rPr>
                <w:sz w:val="22"/>
                <w:szCs w:val="22"/>
              </w:rPr>
            </w:pPr>
          </w:p>
        </w:tc>
      </w:tr>
      <w:tr w:rsidR="00D23B20" w14:paraId="496C7B1F"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6E2FFED1" w14:textId="77777777" w:rsidR="00D23B20" w:rsidRDefault="00D23B20" w:rsidP="002E72A4">
            <w:pPr>
              <w:spacing w:line="259" w:lineRule="auto"/>
              <w:rPr>
                <w:sz w:val="22"/>
                <w:szCs w:val="22"/>
              </w:rPr>
            </w:pPr>
            <w:r>
              <w:rPr>
                <w:sz w:val="22"/>
              </w:rPr>
              <w:t>Številka postavke</w:t>
            </w:r>
          </w:p>
          <w:p w14:paraId="424F9AC0" w14:textId="77777777" w:rsidR="00D23B20" w:rsidRDefault="00D23B20" w:rsidP="002E72A4">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02F0974A" w14:textId="77777777" w:rsidR="00D23B20" w:rsidRDefault="00D23B20" w:rsidP="002E72A4">
            <w:pPr>
              <w:spacing w:line="259" w:lineRule="auto"/>
              <w:rPr>
                <w:sz w:val="22"/>
                <w:szCs w:val="22"/>
              </w:rPr>
            </w:pPr>
            <w:r>
              <w:rPr>
                <w:sz w:val="22"/>
              </w:rPr>
              <w:t xml:space="preserve">Proračunska vrstica </w:t>
            </w:r>
          </w:p>
          <w:p w14:paraId="62E895B2" w14:textId="77777777" w:rsidR="00D23B20" w:rsidRDefault="00D23B20" w:rsidP="002E72A4">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0FC3C721" w14:textId="77777777" w:rsidR="00D23B20" w:rsidRDefault="00D23B20" w:rsidP="002E72A4">
            <w:pPr>
              <w:rPr>
                <w:sz w:val="22"/>
                <w:szCs w:val="22"/>
              </w:rPr>
            </w:pPr>
            <w:r>
              <w:rPr>
                <w:sz w:val="22"/>
              </w:rPr>
              <w:t>Shema/ukrep</w:t>
            </w:r>
          </w:p>
          <w:p w14:paraId="64BAF1F6" w14:textId="77777777" w:rsidR="00D23B20" w:rsidRDefault="00D23B20" w:rsidP="002E72A4">
            <w:pPr>
              <w:rPr>
                <w:sz w:val="22"/>
                <w:szCs w:val="22"/>
              </w:rPr>
            </w:pPr>
          </w:p>
          <w:p w14:paraId="72E15450" w14:textId="77777777" w:rsidR="00D23B20" w:rsidRDefault="00D23B20" w:rsidP="002E72A4">
            <w:pPr>
              <w:rPr>
                <w:sz w:val="22"/>
                <w:szCs w:val="22"/>
              </w:rPr>
            </w:pPr>
          </w:p>
        </w:tc>
      </w:tr>
      <w:tr w:rsidR="00D23B20" w14:paraId="0AA6341B"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1BC2A0E" w14:textId="77777777" w:rsidR="00D23B20" w:rsidRPr="2C935A93" w:rsidRDefault="00D23B20" w:rsidP="002E72A4">
            <w:pPr>
              <w:spacing w:line="259" w:lineRule="auto"/>
              <w:rPr>
                <w:sz w:val="22"/>
                <w:szCs w:val="22"/>
              </w:rPr>
            </w:pPr>
            <w:r>
              <w:rPr>
                <w:sz w:val="22"/>
              </w:rPr>
              <w:t>Osnovna zahteva Unije, na katero vpliva</w:t>
            </w:r>
          </w:p>
        </w:tc>
      </w:tr>
      <w:tr w:rsidR="00D23B20" w14:paraId="7BD4F9FF"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C8E9E61" w14:textId="77777777" w:rsidR="009858C8" w:rsidRDefault="009858C8" w:rsidP="009858C8">
            <w:pPr>
              <w:spacing w:line="259" w:lineRule="auto"/>
              <w:rPr>
                <w:sz w:val="22"/>
                <w:szCs w:val="22"/>
              </w:rPr>
            </w:pPr>
            <w:r>
              <w:rPr>
                <w:sz w:val="22"/>
              </w:rPr>
              <w:t xml:space="preserve">Specifična pravna podlaga </w:t>
            </w:r>
          </w:p>
          <w:p w14:paraId="48338729" w14:textId="77777777" w:rsidR="00D23B20" w:rsidRDefault="00D23B20" w:rsidP="002E72A4">
            <w:pPr>
              <w:spacing w:line="259" w:lineRule="auto"/>
              <w:rPr>
                <w:sz w:val="22"/>
                <w:szCs w:val="22"/>
              </w:rPr>
            </w:pPr>
          </w:p>
        </w:tc>
      </w:tr>
      <w:tr w:rsidR="00D23B20" w14:paraId="278F23FA"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34879E21" w14:textId="77777777" w:rsidR="00D23B20" w:rsidRDefault="00D23B20" w:rsidP="002E72A4">
            <w:pPr>
              <w:rPr>
                <w:sz w:val="22"/>
                <w:szCs w:val="22"/>
              </w:rPr>
            </w:pPr>
            <w:r>
              <w:rPr>
                <w:sz w:val="22"/>
              </w:rPr>
              <w:t>Opis ugotovitve:</w:t>
            </w:r>
          </w:p>
          <w:p w14:paraId="51CA2071" w14:textId="77777777" w:rsidR="00D23B20" w:rsidRDefault="00D23B20" w:rsidP="002E72A4">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524B81B1" w14:textId="77777777" w:rsidR="00D23B20" w:rsidRDefault="00D23B20" w:rsidP="002E72A4">
            <w:pPr>
              <w:rPr>
                <w:sz w:val="22"/>
                <w:szCs w:val="22"/>
              </w:rPr>
            </w:pPr>
            <w:r>
              <w:rPr>
                <w:sz w:val="22"/>
              </w:rPr>
              <w:t>Vrsta napake:</w:t>
            </w:r>
          </w:p>
          <w:p w14:paraId="35BB39B2" w14:textId="77777777" w:rsidR="00D23B20" w:rsidRDefault="00D23B20" w:rsidP="002E72A4">
            <w:pPr>
              <w:rPr>
                <w:rFonts w:ascii="Symbol" w:eastAsia="Symbol" w:hAnsi="Symbol" w:cs="Symbol"/>
              </w:rPr>
            </w:pPr>
          </w:p>
          <w:p w14:paraId="5A459D66" w14:textId="77777777" w:rsidR="003C2B3F" w:rsidRDefault="00D23B20" w:rsidP="002E72A4">
            <w:pPr>
              <w:rPr>
                <w:sz w:val="22"/>
                <w:szCs w:val="22"/>
              </w:rPr>
            </w:pPr>
            <w:r>
              <w:rPr>
                <w:sz w:val="22"/>
              </w:rPr>
              <w:t>Količinska opredelitev možnega finančnega vpliva:</w:t>
            </w:r>
          </w:p>
          <w:p w14:paraId="6AA125B2" w14:textId="41E00B4D" w:rsidR="00D23B20" w:rsidRDefault="003C2B3F" w:rsidP="002E72A4">
            <w:pPr>
              <w:rPr>
                <w:sz w:val="22"/>
                <w:szCs w:val="22"/>
              </w:rPr>
            </w:pPr>
            <w:r>
              <w:rPr>
                <w:i/>
                <w:sz w:val="22"/>
              </w:rPr>
              <w:t>[Glej smernico za izračun finančnega popravka.]</w:t>
            </w:r>
            <w:r>
              <w:rPr>
                <w:sz w:val="22"/>
              </w:rPr>
              <w:t xml:space="preserve"> </w:t>
            </w:r>
          </w:p>
          <w:p w14:paraId="43301B2B" w14:textId="77777777" w:rsidR="00D23B20" w:rsidRDefault="00D23B20" w:rsidP="002E72A4">
            <w:pPr>
              <w:spacing w:line="259" w:lineRule="auto"/>
              <w:rPr>
                <w:sz w:val="22"/>
                <w:szCs w:val="22"/>
              </w:rPr>
            </w:pPr>
          </w:p>
        </w:tc>
      </w:tr>
      <w:tr w:rsidR="00D23B20" w14:paraId="63593AE5" w14:textId="77777777" w:rsidTr="002E72A4">
        <w:trPr>
          <w:trHeight w:val="1560"/>
        </w:trPr>
        <w:tc>
          <w:tcPr>
            <w:tcW w:w="8462" w:type="dxa"/>
            <w:gridSpan w:val="3"/>
            <w:tcBorders>
              <w:top w:val="single" w:sz="8" w:space="0" w:color="auto"/>
              <w:left w:val="single" w:sz="8" w:space="0" w:color="auto"/>
              <w:bottom w:val="single" w:sz="8" w:space="0" w:color="auto"/>
            </w:tcBorders>
          </w:tcPr>
          <w:p w14:paraId="3964021E" w14:textId="77777777" w:rsidR="00D23B20" w:rsidRDefault="00D23B20" w:rsidP="002E72A4">
            <w:pPr>
              <w:rPr>
                <w:sz w:val="22"/>
                <w:szCs w:val="22"/>
              </w:rPr>
            </w:pPr>
            <w:r>
              <w:rPr>
                <w:sz w:val="22"/>
              </w:rPr>
              <w:lastRenderedPageBreak/>
              <w:t>Točke nestrinjanja s plačilno agencijo</w:t>
            </w:r>
          </w:p>
          <w:p w14:paraId="4CB1F9A3" w14:textId="77777777" w:rsidR="00D23B20" w:rsidRDefault="00D23B20" w:rsidP="002E72A4">
            <w:pPr>
              <w:spacing w:line="259" w:lineRule="auto"/>
              <w:rPr>
                <w:sz w:val="22"/>
                <w:szCs w:val="22"/>
              </w:rPr>
            </w:pPr>
          </w:p>
          <w:p w14:paraId="62C2B9A8" w14:textId="77777777" w:rsidR="00D23B20" w:rsidRDefault="00D23B20" w:rsidP="002E72A4">
            <w:pPr>
              <w:rPr>
                <w:sz w:val="22"/>
                <w:szCs w:val="22"/>
              </w:rPr>
            </w:pPr>
          </w:p>
        </w:tc>
      </w:tr>
      <w:tr w:rsidR="00D23B20" w14:paraId="2079F8F6" w14:textId="77777777" w:rsidTr="002E72A4">
        <w:trPr>
          <w:trHeight w:val="300"/>
        </w:trPr>
        <w:tc>
          <w:tcPr>
            <w:tcW w:w="8462" w:type="dxa"/>
            <w:gridSpan w:val="3"/>
            <w:tcBorders>
              <w:top w:val="single" w:sz="8" w:space="0" w:color="auto"/>
              <w:left w:val="single" w:sz="8" w:space="0" w:color="auto"/>
              <w:bottom w:val="single" w:sz="8" w:space="0" w:color="auto"/>
            </w:tcBorders>
          </w:tcPr>
          <w:p w14:paraId="71354D5D" w14:textId="77777777" w:rsidR="00D23B20" w:rsidRDefault="00D23B20" w:rsidP="002E72A4">
            <w:pPr>
              <w:rPr>
                <w:sz w:val="22"/>
                <w:szCs w:val="22"/>
              </w:rPr>
            </w:pPr>
            <w:r>
              <w:rPr>
                <w:sz w:val="22"/>
              </w:rPr>
              <w:t>Priporočilo</w:t>
            </w:r>
          </w:p>
          <w:p w14:paraId="24E5D163" w14:textId="77777777" w:rsidR="00D23B20" w:rsidRDefault="00D23B20" w:rsidP="002E72A4">
            <w:pPr>
              <w:rPr>
                <w:sz w:val="22"/>
                <w:szCs w:val="22"/>
              </w:rPr>
            </w:pPr>
          </w:p>
          <w:p w14:paraId="1F9E8C52" w14:textId="77777777" w:rsidR="00D23B20" w:rsidRDefault="00D23B20" w:rsidP="002E72A4">
            <w:pPr>
              <w:rPr>
                <w:sz w:val="22"/>
                <w:szCs w:val="22"/>
              </w:rPr>
            </w:pPr>
          </w:p>
        </w:tc>
      </w:tr>
    </w:tbl>
    <w:p w14:paraId="1575ADA5" w14:textId="49891111" w:rsidR="00D23B20" w:rsidRDefault="00D23B20" w:rsidP="00D15F99">
      <w:pPr>
        <w:pStyle w:val="Text4"/>
        <w:spacing w:after="120"/>
        <w:ind w:left="873"/>
        <w:rPr>
          <w:sz w:val="22"/>
          <w:szCs w:val="22"/>
        </w:rPr>
      </w:pPr>
    </w:p>
    <w:p w14:paraId="2A608335" w14:textId="77777777" w:rsidR="00D23B20" w:rsidRDefault="00D23B20" w:rsidP="00D15F99">
      <w:pPr>
        <w:pStyle w:val="Text4"/>
        <w:spacing w:after="120"/>
        <w:ind w:left="873"/>
        <w:rPr>
          <w:sz w:val="22"/>
          <w:szCs w:val="22"/>
        </w:rPr>
      </w:pPr>
    </w:p>
    <w:p w14:paraId="36625B0B" w14:textId="3E8FA64D" w:rsidR="00D23B20" w:rsidRPr="00496D88" w:rsidRDefault="00D23B20" w:rsidP="00D23B20">
      <w:pPr>
        <w:pStyle w:val="Naslov4"/>
        <w:tabs>
          <w:tab w:val="num" w:pos="1701"/>
        </w:tabs>
        <w:ind w:left="1701"/>
        <w:rPr>
          <w:i/>
          <w:sz w:val="22"/>
          <w:szCs w:val="22"/>
        </w:rPr>
      </w:pPr>
      <w:bookmarkStart w:id="741" w:name="_Toc129601267"/>
      <w:bookmarkStart w:id="742" w:name="_Toc146231157"/>
      <w:r>
        <w:rPr>
          <w:i/>
          <w:sz w:val="22"/>
        </w:rPr>
        <w:t>Kontrolne dejavnosti: Horizontalne zahteve – ocena delovanja/izvajanja osnovnih zahtev Unije (pogojenost)</w:t>
      </w:r>
      <w:bookmarkEnd w:id="741"/>
      <w:bookmarkEnd w:id="742"/>
      <w:r>
        <w:rPr>
          <w:i/>
          <w:sz w:val="22"/>
        </w:rPr>
        <w:t xml:space="preserve"> </w:t>
      </w:r>
    </w:p>
    <w:p w14:paraId="764B72BC" w14:textId="4CAEC8E5" w:rsidR="00D23B20" w:rsidRDefault="00D23B20" w:rsidP="00D23B20">
      <w:pPr>
        <w:pStyle w:val="Naslov5"/>
        <w:numPr>
          <w:ilvl w:val="4"/>
          <w:numId w:val="4"/>
        </w:numPr>
      </w:pPr>
      <w:r>
        <w:t>Vzorčenje / revizijski pristop</w:t>
      </w:r>
    </w:p>
    <w:p w14:paraId="477D89E9" w14:textId="31EBD7CD" w:rsidR="00D23B20" w:rsidRPr="007904C2" w:rsidRDefault="00D23B20" w:rsidP="00D23B20">
      <w:pPr>
        <w:pStyle w:val="Text3"/>
        <w:ind w:left="851"/>
        <w:rPr>
          <w:i/>
          <w:szCs w:val="22"/>
        </w:rPr>
      </w:pPr>
      <w:r>
        <w:rPr>
          <w:i/>
          <w:sz w:val="22"/>
        </w:rPr>
        <w:t>[Opišite oceno tveganja / pristop vzorčenja (zajeti ukrepi/sheme, organi (v primeru prenosov nalog) itd. …) za posamezno osnovno zahtevo Unije.]</w:t>
      </w:r>
    </w:p>
    <w:p w14:paraId="362093F9" w14:textId="77777777" w:rsidR="00D23B20" w:rsidRPr="004609DC" w:rsidRDefault="00D23B20" w:rsidP="00D23B20">
      <w:pPr>
        <w:pStyle w:val="Naslov5"/>
        <w:numPr>
          <w:ilvl w:val="4"/>
          <w:numId w:val="4"/>
        </w:numPr>
      </w:pPr>
      <w:r>
        <w:t xml:space="preserve">Ocena in ugotovitve </w:t>
      </w:r>
    </w:p>
    <w:p w14:paraId="1AD9999E" w14:textId="3B8051F1" w:rsidR="00D23B20" w:rsidRPr="000F6D37" w:rsidRDefault="00D23B20" w:rsidP="00D23B2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D23B20" w14:paraId="0F6B871C" w14:textId="77777777" w:rsidTr="002E72A4">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28E6F3EE" w14:textId="77777777" w:rsidR="00D23B20" w:rsidRDefault="00D23B20" w:rsidP="002E72A4">
            <w:pPr>
              <w:rPr>
                <w:sz w:val="22"/>
                <w:szCs w:val="22"/>
              </w:rPr>
            </w:pPr>
            <w:r>
              <w:rPr>
                <w:sz w:val="22"/>
              </w:rPr>
              <w:t>Naslov ugotovitve:</w:t>
            </w:r>
          </w:p>
          <w:p w14:paraId="3F28A769" w14:textId="77777777" w:rsidR="00D23B20" w:rsidRDefault="00D23B20" w:rsidP="002E72A4">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15AB3898" w14:textId="77777777" w:rsidR="00D23B20" w:rsidRDefault="00D23B20" w:rsidP="002E72A4">
            <w:pPr>
              <w:rPr>
                <w:sz w:val="22"/>
                <w:szCs w:val="22"/>
              </w:rPr>
            </w:pPr>
            <w:r>
              <w:rPr>
                <w:sz w:val="22"/>
              </w:rPr>
              <w:t>Stopnja (spustni meni):</w:t>
            </w:r>
          </w:p>
          <w:p w14:paraId="64A6E3B4" w14:textId="733C02A7" w:rsidR="00D23B20" w:rsidRPr="007904C2" w:rsidRDefault="004946A7" w:rsidP="002E72A4">
            <w:pPr>
              <w:pStyle w:val="Odstavekseznama"/>
              <w:numPr>
                <w:ilvl w:val="0"/>
                <w:numId w:val="56"/>
              </w:numPr>
              <w:rPr>
                <w:sz w:val="22"/>
                <w:szCs w:val="22"/>
              </w:rPr>
            </w:pPr>
            <w:r>
              <w:rPr>
                <w:sz w:val="22"/>
              </w:rPr>
              <w:t>r</w:t>
            </w:r>
            <w:r w:rsidR="00D23B20">
              <w:rPr>
                <w:sz w:val="22"/>
              </w:rPr>
              <w:t>esna pomanjkljivost</w:t>
            </w:r>
          </w:p>
          <w:p w14:paraId="717A4AFA" w14:textId="600A38E5" w:rsidR="00D23B20" w:rsidRPr="007904C2" w:rsidRDefault="004946A7" w:rsidP="002E72A4">
            <w:pPr>
              <w:pStyle w:val="Odstavekseznama"/>
              <w:numPr>
                <w:ilvl w:val="0"/>
                <w:numId w:val="56"/>
              </w:numPr>
              <w:rPr>
                <w:sz w:val="22"/>
                <w:szCs w:val="22"/>
              </w:rPr>
            </w:pPr>
            <w:r>
              <w:rPr>
                <w:sz w:val="22"/>
              </w:rPr>
              <w:t>n</w:t>
            </w:r>
            <w:r w:rsidR="00D23B20">
              <w:rPr>
                <w:sz w:val="22"/>
              </w:rPr>
              <w:t>eresna pomanjkljivost</w:t>
            </w:r>
          </w:p>
          <w:p w14:paraId="7B9B49CF" w14:textId="77777777" w:rsidR="00D23B20" w:rsidRDefault="00D23B20" w:rsidP="002E72A4">
            <w:pPr>
              <w:rPr>
                <w:sz w:val="22"/>
                <w:szCs w:val="22"/>
              </w:rPr>
            </w:pPr>
          </w:p>
        </w:tc>
      </w:tr>
      <w:tr w:rsidR="00D23B20" w14:paraId="0F60A4C4"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2B2AE8DB" w14:textId="77777777" w:rsidR="00D23B20" w:rsidRDefault="00D23B20" w:rsidP="002E72A4">
            <w:pPr>
              <w:spacing w:line="259" w:lineRule="auto"/>
              <w:rPr>
                <w:sz w:val="22"/>
                <w:szCs w:val="22"/>
              </w:rPr>
            </w:pPr>
            <w:r>
              <w:rPr>
                <w:sz w:val="22"/>
              </w:rPr>
              <w:t>Številka postavke</w:t>
            </w:r>
          </w:p>
          <w:p w14:paraId="2833EF6E" w14:textId="77777777" w:rsidR="00D23B20" w:rsidRDefault="00D23B20" w:rsidP="002E72A4">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6B750894" w14:textId="77777777" w:rsidR="00D23B20" w:rsidRDefault="00D23B20" w:rsidP="002E72A4">
            <w:pPr>
              <w:spacing w:line="259" w:lineRule="auto"/>
              <w:rPr>
                <w:sz w:val="22"/>
                <w:szCs w:val="22"/>
              </w:rPr>
            </w:pPr>
            <w:r>
              <w:rPr>
                <w:sz w:val="22"/>
              </w:rPr>
              <w:t xml:space="preserve">Proračunska vrstica </w:t>
            </w:r>
          </w:p>
          <w:p w14:paraId="03D709C2" w14:textId="77777777" w:rsidR="00D23B20" w:rsidRDefault="00D23B20" w:rsidP="002E72A4">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B9E11D8" w14:textId="77777777" w:rsidR="00D23B20" w:rsidRDefault="00D23B20" w:rsidP="002E72A4">
            <w:pPr>
              <w:rPr>
                <w:sz w:val="22"/>
                <w:szCs w:val="22"/>
              </w:rPr>
            </w:pPr>
            <w:r>
              <w:rPr>
                <w:sz w:val="22"/>
              </w:rPr>
              <w:t>Shema/ukrep</w:t>
            </w:r>
          </w:p>
          <w:p w14:paraId="2A1F786B" w14:textId="77777777" w:rsidR="00D23B20" w:rsidRDefault="00D23B20" w:rsidP="002E72A4">
            <w:pPr>
              <w:rPr>
                <w:sz w:val="22"/>
                <w:szCs w:val="22"/>
              </w:rPr>
            </w:pPr>
          </w:p>
          <w:p w14:paraId="145B588C" w14:textId="77777777" w:rsidR="00D23B20" w:rsidRDefault="00D23B20" w:rsidP="002E72A4">
            <w:pPr>
              <w:rPr>
                <w:sz w:val="22"/>
                <w:szCs w:val="22"/>
              </w:rPr>
            </w:pPr>
          </w:p>
        </w:tc>
      </w:tr>
      <w:tr w:rsidR="00D23B20" w14:paraId="7FE7F4B1"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099DA5A2" w14:textId="77777777" w:rsidR="00D23B20" w:rsidRPr="2C935A93" w:rsidRDefault="00D23B20" w:rsidP="002E72A4">
            <w:pPr>
              <w:spacing w:line="259" w:lineRule="auto"/>
              <w:rPr>
                <w:sz w:val="22"/>
                <w:szCs w:val="22"/>
              </w:rPr>
            </w:pPr>
            <w:r>
              <w:rPr>
                <w:sz w:val="22"/>
              </w:rPr>
              <w:t>Osnovna zahteva Unije, na katero vpliva</w:t>
            </w:r>
          </w:p>
        </w:tc>
      </w:tr>
      <w:tr w:rsidR="00D23B20" w14:paraId="08107D76" w14:textId="77777777" w:rsidTr="002E72A4">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13B3569C" w14:textId="77777777" w:rsidR="009858C8" w:rsidRDefault="009858C8" w:rsidP="009858C8">
            <w:pPr>
              <w:spacing w:line="259" w:lineRule="auto"/>
              <w:rPr>
                <w:sz w:val="22"/>
                <w:szCs w:val="22"/>
              </w:rPr>
            </w:pPr>
            <w:r>
              <w:rPr>
                <w:sz w:val="22"/>
              </w:rPr>
              <w:t xml:space="preserve">Specifična pravna podlaga </w:t>
            </w:r>
          </w:p>
          <w:p w14:paraId="0BB70A3D" w14:textId="77777777" w:rsidR="00D23B20" w:rsidRDefault="00D23B20" w:rsidP="002E72A4">
            <w:pPr>
              <w:spacing w:line="259" w:lineRule="auto"/>
              <w:rPr>
                <w:sz w:val="22"/>
                <w:szCs w:val="22"/>
              </w:rPr>
            </w:pPr>
          </w:p>
        </w:tc>
      </w:tr>
      <w:tr w:rsidR="00D23B20" w14:paraId="49B48B40" w14:textId="77777777" w:rsidTr="002E72A4">
        <w:trPr>
          <w:trHeight w:val="300"/>
        </w:trPr>
        <w:tc>
          <w:tcPr>
            <w:tcW w:w="1539" w:type="dxa"/>
            <w:tcBorders>
              <w:top w:val="single" w:sz="8" w:space="0" w:color="auto"/>
              <w:left w:val="single" w:sz="8" w:space="0" w:color="auto"/>
              <w:bottom w:val="single" w:sz="8" w:space="0" w:color="auto"/>
              <w:right w:val="single" w:sz="8" w:space="0" w:color="auto"/>
            </w:tcBorders>
          </w:tcPr>
          <w:p w14:paraId="7BA9D8CA" w14:textId="77777777" w:rsidR="00D23B20" w:rsidRDefault="00D23B20" w:rsidP="002E72A4">
            <w:pPr>
              <w:rPr>
                <w:sz w:val="22"/>
                <w:szCs w:val="22"/>
              </w:rPr>
            </w:pPr>
            <w:r>
              <w:rPr>
                <w:sz w:val="22"/>
              </w:rPr>
              <w:t>Opis ugotovitve:</w:t>
            </w:r>
          </w:p>
          <w:p w14:paraId="3DEEB96D" w14:textId="77777777" w:rsidR="00D23B20" w:rsidRDefault="00D23B20" w:rsidP="002E72A4">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0A4C6C62" w14:textId="77777777" w:rsidR="00D23B20" w:rsidRDefault="00D23B20" w:rsidP="002E72A4">
            <w:pPr>
              <w:rPr>
                <w:sz w:val="22"/>
                <w:szCs w:val="22"/>
              </w:rPr>
            </w:pPr>
            <w:r>
              <w:rPr>
                <w:sz w:val="22"/>
              </w:rPr>
              <w:t>Vrsta napake:</w:t>
            </w:r>
          </w:p>
          <w:p w14:paraId="30E6A0A7" w14:textId="77777777" w:rsidR="00D23B20" w:rsidRDefault="00D23B20" w:rsidP="002E72A4">
            <w:pPr>
              <w:rPr>
                <w:rFonts w:ascii="Symbol" w:eastAsia="Symbol" w:hAnsi="Symbol" w:cs="Symbol"/>
              </w:rPr>
            </w:pPr>
          </w:p>
          <w:p w14:paraId="2F25FAB6" w14:textId="77777777" w:rsidR="003C2B3F" w:rsidRDefault="00D23B20" w:rsidP="002E72A4">
            <w:pPr>
              <w:rPr>
                <w:sz w:val="22"/>
                <w:szCs w:val="22"/>
              </w:rPr>
            </w:pPr>
            <w:r>
              <w:rPr>
                <w:sz w:val="22"/>
              </w:rPr>
              <w:t>Količinska opredelitev možnega finančnega vpliva:</w:t>
            </w:r>
          </w:p>
          <w:p w14:paraId="1AADF139" w14:textId="05C77135" w:rsidR="00D23B20" w:rsidRDefault="003C2B3F" w:rsidP="002E72A4">
            <w:pPr>
              <w:rPr>
                <w:sz w:val="22"/>
                <w:szCs w:val="22"/>
              </w:rPr>
            </w:pPr>
            <w:r>
              <w:rPr>
                <w:i/>
                <w:sz w:val="22"/>
              </w:rPr>
              <w:lastRenderedPageBreak/>
              <w:t>[Glej smernico za izračun finančnega popravka.]</w:t>
            </w:r>
            <w:r>
              <w:rPr>
                <w:sz w:val="22"/>
              </w:rPr>
              <w:t xml:space="preserve"> </w:t>
            </w:r>
          </w:p>
          <w:p w14:paraId="1E0BE749" w14:textId="77777777" w:rsidR="00D23B20" w:rsidRDefault="00D23B20" w:rsidP="002E72A4">
            <w:pPr>
              <w:spacing w:line="259" w:lineRule="auto"/>
              <w:rPr>
                <w:sz w:val="22"/>
                <w:szCs w:val="22"/>
              </w:rPr>
            </w:pPr>
          </w:p>
        </w:tc>
      </w:tr>
      <w:tr w:rsidR="00D23B20" w14:paraId="6E3B956E" w14:textId="77777777" w:rsidTr="002E72A4">
        <w:trPr>
          <w:trHeight w:val="1560"/>
        </w:trPr>
        <w:tc>
          <w:tcPr>
            <w:tcW w:w="8462" w:type="dxa"/>
            <w:gridSpan w:val="3"/>
            <w:tcBorders>
              <w:top w:val="single" w:sz="8" w:space="0" w:color="auto"/>
              <w:left w:val="single" w:sz="8" w:space="0" w:color="auto"/>
              <w:bottom w:val="single" w:sz="8" w:space="0" w:color="auto"/>
            </w:tcBorders>
          </w:tcPr>
          <w:p w14:paraId="2E4EE4C7" w14:textId="77777777" w:rsidR="00D23B20" w:rsidRDefault="00D23B20" w:rsidP="002E72A4">
            <w:pPr>
              <w:rPr>
                <w:sz w:val="22"/>
                <w:szCs w:val="22"/>
              </w:rPr>
            </w:pPr>
            <w:r>
              <w:rPr>
                <w:sz w:val="22"/>
              </w:rPr>
              <w:lastRenderedPageBreak/>
              <w:t>Točke nestrinjanja s plačilno agencijo</w:t>
            </w:r>
          </w:p>
          <w:p w14:paraId="23AB678F" w14:textId="77777777" w:rsidR="00D23B20" w:rsidRDefault="00D23B20" w:rsidP="002E72A4">
            <w:pPr>
              <w:spacing w:line="259" w:lineRule="auto"/>
              <w:rPr>
                <w:sz w:val="22"/>
                <w:szCs w:val="22"/>
              </w:rPr>
            </w:pPr>
          </w:p>
          <w:p w14:paraId="01B09472" w14:textId="77777777" w:rsidR="00D23B20" w:rsidRDefault="00D23B20" w:rsidP="002E72A4">
            <w:pPr>
              <w:rPr>
                <w:sz w:val="22"/>
                <w:szCs w:val="22"/>
              </w:rPr>
            </w:pPr>
          </w:p>
        </w:tc>
      </w:tr>
      <w:tr w:rsidR="00D23B20" w14:paraId="237C3F1A" w14:textId="77777777" w:rsidTr="002E72A4">
        <w:trPr>
          <w:trHeight w:val="300"/>
        </w:trPr>
        <w:tc>
          <w:tcPr>
            <w:tcW w:w="8462" w:type="dxa"/>
            <w:gridSpan w:val="3"/>
            <w:tcBorders>
              <w:top w:val="single" w:sz="8" w:space="0" w:color="auto"/>
              <w:left w:val="single" w:sz="8" w:space="0" w:color="auto"/>
              <w:bottom w:val="single" w:sz="8" w:space="0" w:color="auto"/>
            </w:tcBorders>
          </w:tcPr>
          <w:p w14:paraId="7EE089C1" w14:textId="77777777" w:rsidR="00D23B20" w:rsidRDefault="00D23B20" w:rsidP="002E72A4">
            <w:pPr>
              <w:rPr>
                <w:sz w:val="22"/>
                <w:szCs w:val="22"/>
              </w:rPr>
            </w:pPr>
            <w:r>
              <w:rPr>
                <w:sz w:val="22"/>
              </w:rPr>
              <w:t>Priporočilo</w:t>
            </w:r>
          </w:p>
          <w:p w14:paraId="0711BE82" w14:textId="77777777" w:rsidR="00D23B20" w:rsidRDefault="00D23B20" w:rsidP="002E72A4">
            <w:pPr>
              <w:rPr>
                <w:sz w:val="22"/>
                <w:szCs w:val="22"/>
              </w:rPr>
            </w:pPr>
          </w:p>
          <w:p w14:paraId="4EC62B69" w14:textId="77777777" w:rsidR="00D23B20" w:rsidRDefault="00D23B20" w:rsidP="002E72A4">
            <w:pPr>
              <w:rPr>
                <w:sz w:val="22"/>
                <w:szCs w:val="22"/>
              </w:rPr>
            </w:pPr>
          </w:p>
        </w:tc>
      </w:tr>
    </w:tbl>
    <w:p w14:paraId="3C04721E" w14:textId="676923E2" w:rsidR="00D23B20" w:rsidRDefault="00D23B20" w:rsidP="00D15F99">
      <w:pPr>
        <w:pStyle w:val="Text4"/>
        <w:spacing w:after="120"/>
        <w:ind w:left="873"/>
        <w:rPr>
          <w:sz w:val="22"/>
          <w:szCs w:val="22"/>
        </w:rPr>
      </w:pPr>
    </w:p>
    <w:p w14:paraId="47927DDA" w14:textId="08C68192" w:rsidR="0035118F" w:rsidRDefault="0035118F" w:rsidP="00D15F99">
      <w:pPr>
        <w:pStyle w:val="Text4"/>
        <w:spacing w:after="120"/>
        <w:ind w:left="873"/>
        <w:rPr>
          <w:sz w:val="22"/>
          <w:szCs w:val="22"/>
        </w:rPr>
      </w:pPr>
    </w:p>
    <w:p w14:paraId="3C8A03A5" w14:textId="0D15D3A2" w:rsidR="0035118F" w:rsidRPr="00B32BA1" w:rsidRDefault="0035118F" w:rsidP="00B32BA1">
      <w:pPr>
        <w:pStyle w:val="Naslov4"/>
        <w:tabs>
          <w:tab w:val="num" w:pos="1701"/>
        </w:tabs>
        <w:ind w:left="1701"/>
        <w:rPr>
          <w:i/>
          <w:sz w:val="22"/>
          <w:szCs w:val="22"/>
        </w:rPr>
      </w:pPr>
      <w:bookmarkStart w:id="743" w:name="_Toc146231158"/>
      <w:r>
        <w:rPr>
          <w:i/>
          <w:sz w:val="22"/>
        </w:rPr>
        <w:t>Kontrolne dejavnosti: Ocena delovanja/izvajanja osnovnih zahtev Unije (sistemi za zagotavljanje upravičenosti upravičencev)</w:t>
      </w:r>
      <w:bookmarkEnd w:id="743"/>
      <w:r>
        <w:rPr>
          <w:i/>
          <w:sz w:val="22"/>
        </w:rPr>
        <w:t xml:space="preserve"> </w:t>
      </w:r>
    </w:p>
    <w:p w14:paraId="15BAAB62" w14:textId="3ABF0FBD" w:rsidR="0035118F" w:rsidRDefault="0035118F" w:rsidP="0035118F">
      <w:pPr>
        <w:pStyle w:val="Naslov5"/>
        <w:numPr>
          <w:ilvl w:val="4"/>
          <w:numId w:val="4"/>
        </w:numPr>
      </w:pPr>
      <w:r>
        <w:t>Vzorčenje / revizijski pristop</w:t>
      </w:r>
    </w:p>
    <w:p w14:paraId="354D8B4B" w14:textId="77777777" w:rsidR="0035118F" w:rsidRPr="007904C2" w:rsidRDefault="0035118F" w:rsidP="0035118F">
      <w:pPr>
        <w:pStyle w:val="Text3"/>
        <w:ind w:left="851"/>
        <w:rPr>
          <w:i/>
          <w:szCs w:val="22"/>
        </w:rPr>
      </w:pPr>
      <w:r>
        <w:rPr>
          <w:i/>
          <w:sz w:val="22"/>
        </w:rPr>
        <w:t>[Opišite oceno tveganja / pristop vzorčenja (zajeti ukrepi/sheme, organi (v primeru prenosov nalog) itd. …) za posamezno osnovno zahtevo Unije.]</w:t>
      </w:r>
    </w:p>
    <w:p w14:paraId="7AE59B07" w14:textId="77777777" w:rsidR="0035118F" w:rsidRPr="004609DC" w:rsidRDefault="0035118F" w:rsidP="0035118F">
      <w:pPr>
        <w:pStyle w:val="Naslov5"/>
        <w:numPr>
          <w:ilvl w:val="4"/>
          <w:numId w:val="4"/>
        </w:numPr>
      </w:pPr>
      <w:r>
        <w:t xml:space="preserve">Ocena in ugotovitve </w:t>
      </w:r>
    </w:p>
    <w:p w14:paraId="55795321" w14:textId="77777777" w:rsidR="0035118F" w:rsidRPr="000F6D37" w:rsidRDefault="0035118F" w:rsidP="0035118F">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35118F" w14:paraId="0EAA0276" w14:textId="77777777" w:rsidTr="00070C8F">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2A76EEEF" w14:textId="77777777" w:rsidR="0035118F" w:rsidRDefault="0035118F" w:rsidP="00070C8F">
            <w:pPr>
              <w:rPr>
                <w:sz w:val="22"/>
                <w:szCs w:val="22"/>
              </w:rPr>
            </w:pPr>
            <w:r>
              <w:rPr>
                <w:sz w:val="22"/>
              </w:rPr>
              <w:t>Naslov ugotovitve:</w:t>
            </w:r>
          </w:p>
          <w:p w14:paraId="2FB9076A" w14:textId="77777777" w:rsidR="0035118F" w:rsidRDefault="0035118F" w:rsidP="00070C8F">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85E3703" w14:textId="77777777" w:rsidR="0035118F" w:rsidRDefault="0035118F" w:rsidP="00070C8F">
            <w:pPr>
              <w:rPr>
                <w:sz w:val="22"/>
                <w:szCs w:val="22"/>
              </w:rPr>
            </w:pPr>
            <w:r>
              <w:rPr>
                <w:sz w:val="22"/>
              </w:rPr>
              <w:t>Stopnja (spustni meni):</w:t>
            </w:r>
          </w:p>
          <w:p w14:paraId="01714F33" w14:textId="723D567F" w:rsidR="0035118F" w:rsidRPr="007904C2" w:rsidRDefault="004946A7" w:rsidP="00070C8F">
            <w:pPr>
              <w:pStyle w:val="Odstavekseznama"/>
              <w:numPr>
                <w:ilvl w:val="0"/>
                <w:numId w:val="56"/>
              </w:numPr>
              <w:rPr>
                <w:sz w:val="22"/>
                <w:szCs w:val="22"/>
              </w:rPr>
            </w:pPr>
            <w:r>
              <w:rPr>
                <w:sz w:val="22"/>
              </w:rPr>
              <w:t>r</w:t>
            </w:r>
            <w:r w:rsidR="0035118F">
              <w:rPr>
                <w:sz w:val="22"/>
              </w:rPr>
              <w:t>esna pomanjkljivost</w:t>
            </w:r>
          </w:p>
          <w:p w14:paraId="72F81A96" w14:textId="576BB934" w:rsidR="0035118F" w:rsidRPr="007904C2" w:rsidRDefault="004946A7" w:rsidP="00070C8F">
            <w:pPr>
              <w:pStyle w:val="Odstavekseznama"/>
              <w:numPr>
                <w:ilvl w:val="0"/>
                <w:numId w:val="56"/>
              </w:numPr>
              <w:rPr>
                <w:sz w:val="22"/>
                <w:szCs w:val="22"/>
              </w:rPr>
            </w:pPr>
            <w:r>
              <w:rPr>
                <w:sz w:val="22"/>
              </w:rPr>
              <w:t>n</w:t>
            </w:r>
            <w:r w:rsidR="0035118F">
              <w:rPr>
                <w:sz w:val="22"/>
              </w:rPr>
              <w:t>eresna pomanjkljivost</w:t>
            </w:r>
          </w:p>
          <w:p w14:paraId="3320DC23" w14:textId="77777777" w:rsidR="0035118F" w:rsidRDefault="0035118F" w:rsidP="00070C8F">
            <w:pPr>
              <w:rPr>
                <w:sz w:val="22"/>
                <w:szCs w:val="22"/>
              </w:rPr>
            </w:pPr>
          </w:p>
        </w:tc>
      </w:tr>
      <w:tr w:rsidR="0035118F" w14:paraId="2997097C" w14:textId="77777777" w:rsidTr="00070C8F">
        <w:trPr>
          <w:trHeight w:val="300"/>
        </w:trPr>
        <w:tc>
          <w:tcPr>
            <w:tcW w:w="1539" w:type="dxa"/>
            <w:tcBorders>
              <w:top w:val="single" w:sz="8" w:space="0" w:color="auto"/>
              <w:left w:val="single" w:sz="8" w:space="0" w:color="auto"/>
              <w:bottom w:val="single" w:sz="8" w:space="0" w:color="auto"/>
              <w:right w:val="single" w:sz="8" w:space="0" w:color="auto"/>
            </w:tcBorders>
          </w:tcPr>
          <w:p w14:paraId="2B2D10E1" w14:textId="77777777" w:rsidR="0035118F" w:rsidRDefault="0035118F" w:rsidP="00070C8F">
            <w:pPr>
              <w:spacing w:line="259" w:lineRule="auto"/>
              <w:rPr>
                <w:sz w:val="22"/>
                <w:szCs w:val="22"/>
              </w:rPr>
            </w:pPr>
            <w:r>
              <w:rPr>
                <w:sz w:val="22"/>
              </w:rPr>
              <w:t>Številka postavke</w:t>
            </w:r>
          </w:p>
          <w:p w14:paraId="7AED616D" w14:textId="77777777" w:rsidR="0035118F" w:rsidRDefault="0035118F" w:rsidP="00070C8F">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7FBF7CB1" w14:textId="77777777" w:rsidR="0035118F" w:rsidRDefault="0035118F" w:rsidP="00070C8F">
            <w:pPr>
              <w:spacing w:line="259" w:lineRule="auto"/>
              <w:rPr>
                <w:sz w:val="22"/>
                <w:szCs w:val="22"/>
              </w:rPr>
            </w:pPr>
            <w:r>
              <w:rPr>
                <w:sz w:val="22"/>
              </w:rPr>
              <w:t xml:space="preserve">Proračunska vrstica </w:t>
            </w:r>
          </w:p>
          <w:p w14:paraId="701F9A4B" w14:textId="77777777" w:rsidR="0035118F" w:rsidRDefault="0035118F" w:rsidP="00070C8F">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076F232A" w14:textId="77777777" w:rsidR="0035118F" w:rsidRDefault="0035118F" w:rsidP="00070C8F">
            <w:pPr>
              <w:rPr>
                <w:sz w:val="22"/>
                <w:szCs w:val="22"/>
              </w:rPr>
            </w:pPr>
            <w:r>
              <w:rPr>
                <w:sz w:val="22"/>
              </w:rPr>
              <w:t>Shema/ukrep</w:t>
            </w:r>
          </w:p>
          <w:p w14:paraId="4DA4B5BC" w14:textId="77777777" w:rsidR="0035118F" w:rsidRDefault="0035118F" w:rsidP="00070C8F">
            <w:pPr>
              <w:rPr>
                <w:sz w:val="22"/>
                <w:szCs w:val="22"/>
              </w:rPr>
            </w:pPr>
          </w:p>
          <w:p w14:paraId="42DCBEF8" w14:textId="77777777" w:rsidR="0035118F" w:rsidRDefault="0035118F" w:rsidP="00070C8F">
            <w:pPr>
              <w:rPr>
                <w:sz w:val="22"/>
                <w:szCs w:val="22"/>
              </w:rPr>
            </w:pPr>
          </w:p>
        </w:tc>
      </w:tr>
      <w:tr w:rsidR="0035118F" w14:paraId="7E6B512E" w14:textId="77777777" w:rsidTr="00070C8F">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2253A846" w14:textId="77777777" w:rsidR="0035118F" w:rsidRPr="2C935A93" w:rsidRDefault="0035118F" w:rsidP="00070C8F">
            <w:pPr>
              <w:spacing w:line="259" w:lineRule="auto"/>
              <w:rPr>
                <w:sz w:val="22"/>
                <w:szCs w:val="22"/>
              </w:rPr>
            </w:pPr>
            <w:r>
              <w:rPr>
                <w:sz w:val="22"/>
              </w:rPr>
              <w:t>Osnovna zahteva Unije, na katero vpliva</w:t>
            </w:r>
          </w:p>
        </w:tc>
      </w:tr>
      <w:tr w:rsidR="0035118F" w14:paraId="068DD9A6" w14:textId="77777777" w:rsidTr="00070C8F">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7616440C" w14:textId="77777777" w:rsidR="0035118F" w:rsidRDefault="0035118F" w:rsidP="00070C8F">
            <w:pPr>
              <w:spacing w:line="259" w:lineRule="auto"/>
              <w:rPr>
                <w:sz w:val="22"/>
                <w:szCs w:val="22"/>
              </w:rPr>
            </w:pPr>
            <w:r>
              <w:rPr>
                <w:sz w:val="22"/>
              </w:rPr>
              <w:t xml:space="preserve">Specifična pravna podlaga </w:t>
            </w:r>
          </w:p>
          <w:p w14:paraId="4F3D87C1" w14:textId="77777777" w:rsidR="0035118F" w:rsidRDefault="0035118F" w:rsidP="00070C8F">
            <w:pPr>
              <w:spacing w:line="259" w:lineRule="auto"/>
              <w:rPr>
                <w:sz w:val="22"/>
                <w:szCs w:val="22"/>
              </w:rPr>
            </w:pPr>
          </w:p>
        </w:tc>
      </w:tr>
      <w:tr w:rsidR="0035118F" w14:paraId="73E7A6B8" w14:textId="77777777" w:rsidTr="00070C8F">
        <w:trPr>
          <w:trHeight w:val="300"/>
        </w:trPr>
        <w:tc>
          <w:tcPr>
            <w:tcW w:w="1539" w:type="dxa"/>
            <w:tcBorders>
              <w:top w:val="single" w:sz="8" w:space="0" w:color="auto"/>
              <w:left w:val="single" w:sz="8" w:space="0" w:color="auto"/>
              <w:bottom w:val="single" w:sz="8" w:space="0" w:color="auto"/>
              <w:right w:val="single" w:sz="8" w:space="0" w:color="auto"/>
            </w:tcBorders>
          </w:tcPr>
          <w:p w14:paraId="0AE36350" w14:textId="77777777" w:rsidR="0035118F" w:rsidRDefault="0035118F" w:rsidP="00070C8F">
            <w:pPr>
              <w:rPr>
                <w:sz w:val="22"/>
                <w:szCs w:val="22"/>
              </w:rPr>
            </w:pPr>
            <w:r>
              <w:rPr>
                <w:sz w:val="22"/>
              </w:rPr>
              <w:t>Opis ugotovitve:</w:t>
            </w:r>
          </w:p>
          <w:p w14:paraId="5065BBC5" w14:textId="77777777" w:rsidR="0035118F" w:rsidRDefault="0035118F" w:rsidP="00070C8F">
            <w:pPr>
              <w:spacing w:line="259" w:lineRule="auto"/>
              <w:rPr>
                <w:sz w:val="22"/>
                <w:szCs w:val="22"/>
              </w:rPr>
            </w:pPr>
            <w:r>
              <w:rPr>
                <w:sz w:val="22"/>
              </w:rPr>
              <w:lastRenderedPageBreak/>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69E147E2" w14:textId="77777777" w:rsidR="0035118F" w:rsidRDefault="0035118F" w:rsidP="00070C8F">
            <w:pPr>
              <w:rPr>
                <w:sz w:val="22"/>
                <w:szCs w:val="22"/>
              </w:rPr>
            </w:pPr>
            <w:r>
              <w:rPr>
                <w:sz w:val="22"/>
              </w:rPr>
              <w:lastRenderedPageBreak/>
              <w:t>Vrsta napake:</w:t>
            </w:r>
          </w:p>
          <w:p w14:paraId="028FA8B5" w14:textId="77777777" w:rsidR="0035118F" w:rsidRDefault="0035118F" w:rsidP="00070C8F">
            <w:pPr>
              <w:rPr>
                <w:rFonts w:ascii="Symbol" w:eastAsia="Symbol" w:hAnsi="Symbol" w:cs="Symbol"/>
              </w:rPr>
            </w:pPr>
          </w:p>
          <w:p w14:paraId="5C47E80A" w14:textId="77777777" w:rsidR="0035118F" w:rsidRDefault="0035118F" w:rsidP="00070C8F">
            <w:pPr>
              <w:rPr>
                <w:sz w:val="22"/>
                <w:szCs w:val="22"/>
              </w:rPr>
            </w:pPr>
            <w:r>
              <w:rPr>
                <w:sz w:val="22"/>
              </w:rPr>
              <w:t>Količinska opredelitev možnega finančnega vpliva:</w:t>
            </w:r>
          </w:p>
          <w:p w14:paraId="4D9DC1FE" w14:textId="77777777" w:rsidR="0035118F" w:rsidRDefault="0035118F" w:rsidP="00070C8F">
            <w:pPr>
              <w:rPr>
                <w:sz w:val="22"/>
                <w:szCs w:val="22"/>
              </w:rPr>
            </w:pPr>
            <w:r>
              <w:rPr>
                <w:i/>
                <w:sz w:val="22"/>
              </w:rPr>
              <w:t>[Glej smernico za izračun finančnega popravka.]</w:t>
            </w:r>
            <w:r>
              <w:rPr>
                <w:sz w:val="22"/>
              </w:rPr>
              <w:t xml:space="preserve"> </w:t>
            </w:r>
          </w:p>
          <w:p w14:paraId="38280F81" w14:textId="77777777" w:rsidR="0035118F" w:rsidRDefault="0035118F" w:rsidP="00070C8F">
            <w:pPr>
              <w:spacing w:line="259" w:lineRule="auto"/>
              <w:rPr>
                <w:sz w:val="22"/>
                <w:szCs w:val="22"/>
              </w:rPr>
            </w:pPr>
          </w:p>
        </w:tc>
      </w:tr>
      <w:tr w:rsidR="0035118F" w14:paraId="0D5D8645" w14:textId="77777777" w:rsidTr="00070C8F">
        <w:trPr>
          <w:trHeight w:val="1560"/>
        </w:trPr>
        <w:tc>
          <w:tcPr>
            <w:tcW w:w="8462" w:type="dxa"/>
            <w:gridSpan w:val="3"/>
            <w:tcBorders>
              <w:top w:val="single" w:sz="8" w:space="0" w:color="auto"/>
              <w:left w:val="single" w:sz="8" w:space="0" w:color="auto"/>
              <w:bottom w:val="single" w:sz="8" w:space="0" w:color="auto"/>
            </w:tcBorders>
          </w:tcPr>
          <w:p w14:paraId="18F3DF66" w14:textId="77777777" w:rsidR="0035118F" w:rsidRDefault="0035118F" w:rsidP="00070C8F">
            <w:pPr>
              <w:rPr>
                <w:sz w:val="22"/>
                <w:szCs w:val="22"/>
              </w:rPr>
            </w:pPr>
            <w:r>
              <w:rPr>
                <w:sz w:val="22"/>
              </w:rPr>
              <w:lastRenderedPageBreak/>
              <w:t>Točke nestrinjanja s plačilno agencijo</w:t>
            </w:r>
          </w:p>
          <w:p w14:paraId="5ECE1DF3" w14:textId="77777777" w:rsidR="0035118F" w:rsidRDefault="0035118F" w:rsidP="00070C8F">
            <w:pPr>
              <w:spacing w:line="259" w:lineRule="auto"/>
              <w:rPr>
                <w:sz w:val="22"/>
                <w:szCs w:val="22"/>
              </w:rPr>
            </w:pPr>
          </w:p>
          <w:p w14:paraId="245FE193" w14:textId="77777777" w:rsidR="0035118F" w:rsidRDefault="0035118F" w:rsidP="00070C8F">
            <w:pPr>
              <w:rPr>
                <w:sz w:val="22"/>
                <w:szCs w:val="22"/>
              </w:rPr>
            </w:pPr>
          </w:p>
        </w:tc>
      </w:tr>
      <w:tr w:rsidR="0035118F" w14:paraId="22203B3D" w14:textId="77777777" w:rsidTr="00070C8F">
        <w:trPr>
          <w:trHeight w:val="300"/>
        </w:trPr>
        <w:tc>
          <w:tcPr>
            <w:tcW w:w="8462" w:type="dxa"/>
            <w:gridSpan w:val="3"/>
            <w:tcBorders>
              <w:top w:val="single" w:sz="8" w:space="0" w:color="auto"/>
              <w:left w:val="single" w:sz="8" w:space="0" w:color="auto"/>
              <w:bottom w:val="single" w:sz="8" w:space="0" w:color="auto"/>
            </w:tcBorders>
          </w:tcPr>
          <w:p w14:paraId="57F4AB94" w14:textId="77777777" w:rsidR="0035118F" w:rsidRDefault="0035118F" w:rsidP="00070C8F">
            <w:pPr>
              <w:rPr>
                <w:sz w:val="22"/>
                <w:szCs w:val="22"/>
              </w:rPr>
            </w:pPr>
            <w:r>
              <w:rPr>
                <w:sz w:val="22"/>
              </w:rPr>
              <w:t>Priporočilo</w:t>
            </w:r>
          </w:p>
          <w:p w14:paraId="6067348A" w14:textId="77777777" w:rsidR="0035118F" w:rsidRDefault="0035118F" w:rsidP="00070C8F">
            <w:pPr>
              <w:rPr>
                <w:sz w:val="22"/>
                <w:szCs w:val="22"/>
              </w:rPr>
            </w:pPr>
          </w:p>
          <w:p w14:paraId="725781EC" w14:textId="77777777" w:rsidR="0035118F" w:rsidRDefault="0035118F" w:rsidP="00070C8F">
            <w:pPr>
              <w:rPr>
                <w:sz w:val="22"/>
                <w:szCs w:val="22"/>
              </w:rPr>
            </w:pPr>
          </w:p>
        </w:tc>
      </w:tr>
    </w:tbl>
    <w:p w14:paraId="42657E07" w14:textId="3527AA82" w:rsidR="0035118F" w:rsidRDefault="0035118F" w:rsidP="00D15F99">
      <w:pPr>
        <w:pStyle w:val="Text4"/>
        <w:spacing w:after="120"/>
        <w:ind w:left="873"/>
        <w:rPr>
          <w:sz w:val="22"/>
          <w:szCs w:val="22"/>
        </w:rPr>
      </w:pPr>
    </w:p>
    <w:p w14:paraId="3AA2FC82" w14:textId="2F2C37DB" w:rsidR="0035118F" w:rsidRPr="00B32BA1" w:rsidRDefault="0035118F" w:rsidP="00B32BA1">
      <w:pPr>
        <w:pStyle w:val="Naslov4"/>
        <w:tabs>
          <w:tab w:val="num" w:pos="1701"/>
        </w:tabs>
        <w:ind w:left="1701"/>
        <w:rPr>
          <w:i/>
          <w:sz w:val="22"/>
          <w:szCs w:val="22"/>
        </w:rPr>
      </w:pPr>
      <w:bookmarkStart w:id="744" w:name="_Toc146231159"/>
      <w:r>
        <w:rPr>
          <w:i/>
          <w:sz w:val="22"/>
        </w:rPr>
        <w:t>Kontrolne dejavnosti: Ocena delovanja/izvajanja osnovnih zahtev Unije (upravičenost intervencij)</w:t>
      </w:r>
      <w:bookmarkEnd w:id="744"/>
      <w:r>
        <w:rPr>
          <w:i/>
          <w:sz w:val="22"/>
        </w:rPr>
        <w:t xml:space="preserve"> </w:t>
      </w:r>
    </w:p>
    <w:p w14:paraId="19BDE1F8" w14:textId="33AE122B" w:rsidR="0035118F" w:rsidRDefault="0035118F" w:rsidP="0035118F">
      <w:pPr>
        <w:pStyle w:val="Naslov5"/>
        <w:numPr>
          <w:ilvl w:val="4"/>
          <w:numId w:val="4"/>
        </w:numPr>
      </w:pPr>
      <w:r>
        <w:t>Vzorčenje / revizijski pristop</w:t>
      </w:r>
    </w:p>
    <w:p w14:paraId="2492994C" w14:textId="77777777" w:rsidR="0035118F" w:rsidRPr="007904C2" w:rsidRDefault="0035118F" w:rsidP="0035118F">
      <w:pPr>
        <w:pStyle w:val="Text3"/>
        <w:ind w:left="851"/>
        <w:rPr>
          <w:i/>
          <w:szCs w:val="22"/>
        </w:rPr>
      </w:pPr>
      <w:r>
        <w:rPr>
          <w:i/>
          <w:sz w:val="22"/>
        </w:rPr>
        <w:t>[Opišite oceno tveganja / pristop vzorčenja (zajeti ukrepi/sheme, organi (v primeru prenosov nalog) itd. …) za posamezno osnovno zahtevo Unije.]</w:t>
      </w:r>
    </w:p>
    <w:p w14:paraId="270FC6E9" w14:textId="77777777" w:rsidR="0035118F" w:rsidRPr="004609DC" w:rsidRDefault="0035118F" w:rsidP="0035118F">
      <w:pPr>
        <w:pStyle w:val="Naslov5"/>
        <w:numPr>
          <w:ilvl w:val="4"/>
          <w:numId w:val="4"/>
        </w:numPr>
      </w:pPr>
      <w:r>
        <w:t xml:space="preserve">Ocena in ugotovitve </w:t>
      </w:r>
    </w:p>
    <w:p w14:paraId="234EAB5E" w14:textId="77777777" w:rsidR="0035118F" w:rsidRPr="000F6D37" w:rsidRDefault="0035118F" w:rsidP="0035118F">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35118F" w14:paraId="47A7E9E2" w14:textId="77777777" w:rsidTr="00070C8F">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1C10FD02" w14:textId="77777777" w:rsidR="0035118F" w:rsidRDefault="0035118F" w:rsidP="00070C8F">
            <w:pPr>
              <w:rPr>
                <w:sz w:val="22"/>
                <w:szCs w:val="22"/>
              </w:rPr>
            </w:pPr>
            <w:r>
              <w:rPr>
                <w:sz w:val="22"/>
              </w:rPr>
              <w:t>Naslov ugotovitve:</w:t>
            </w:r>
          </w:p>
          <w:p w14:paraId="52C6F09F" w14:textId="77777777" w:rsidR="0035118F" w:rsidRDefault="0035118F" w:rsidP="00070C8F">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3509D4C3" w14:textId="77777777" w:rsidR="0035118F" w:rsidRDefault="0035118F" w:rsidP="00070C8F">
            <w:pPr>
              <w:rPr>
                <w:sz w:val="22"/>
                <w:szCs w:val="22"/>
              </w:rPr>
            </w:pPr>
            <w:r>
              <w:rPr>
                <w:sz w:val="22"/>
              </w:rPr>
              <w:t>Stopnja (spustni meni):</w:t>
            </w:r>
          </w:p>
          <w:p w14:paraId="5533FDE0" w14:textId="50F71B88" w:rsidR="0035118F" w:rsidRPr="007904C2" w:rsidRDefault="004946A7" w:rsidP="00070C8F">
            <w:pPr>
              <w:pStyle w:val="Odstavekseznama"/>
              <w:numPr>
                <w:ilvl w:val="0"/>
                <w:numId w:val="56"/>
              </w:numPr>
              <w:rPr>
                <w:sz w:val="22"/>
                <w:szCs w:val="22"/>
              </w:rPr>
            </w:pPr>
            <w:r>
              <w:rPr>
                <w:sz w:val="22"/>
              </w:rPr>
              <w:t>r</w:t>
            </w:r>
            <w:r w:rsidR="0035118F">
              <w:rPr>
                <w:sz w:val="22"/>
              </w:rPr>
              <w:t>esna pomanjkljivost</w:t>
            </w:r>
          </w:p>
          <w:p w14:paraId="469F6DB1" w14:textId="0E339E27" w:rsidR="0035118F" w:rsidRPr="007904C2" w:rsidRDefault="004946A7" w:rsidP="00070C8F">
            <w:pPr>
              <w:pStyle w:val="Odstavekseznama"/>
              <w:numPr>
                <w:ilvl w:val="0"/>
                <w:numId w:val="56"/>
              </w:numPr>
              <w:rPr>
                <w:sz w:val="22"/>
                <w:szCs w:val="22"/>
              </w:rPr>
            </w:pPr>
            <w:r>
              <w:rPr>
                <w:sz w:val="22"/>
              </w:rPr>
              <w:t>n</w:t>
            </w:r>
            <w:r w:rsidR="0035118F">
              <w:rPr>
                <w:sz w:val="22"/>
              </w:rPr>
              <w:t>eresna pomanjkljivost</w:t>
            </w:r>
          </w:p>
          <w:p w14:paraId="6D3FE7AE" w14:textId="77777777" w:rsidR="0035118F" w:rsidRDefault="0035118F" w:rsidP="00070C8F">
            <w:pPr>
              <w:rPr>
                <w:sz w:val="22"/>
                <w:szCs w:val="22"/>
              </w:rPr>
            </w:pPr>
          </w:p>
        </w:tc>
      </w:tr>
      <w:tr w:rsidR="0035118F" w14:paraId="447AA4A5" w14:textId="77777777" w:rsidTr="00070C8F">
        <w:trPr>
          <w:trHeight w:val="300"/>
        </w:trPr>
        <w:tc>
          <w:tcPr>
            <w:tcW w:w="1539" w:type="dxa"/>
            <w:tcBorders>
              <w:top w:val="single" w:sz="8" w:space="0" w:color="auto"/>
              <w:left w:val="single" w:sz="8" w:space="0" w:color="auto"/>
              <w:bottom w:val="single" w:sz="8" w:space="0" w:color="auto"/>
              <w:right w:val="single" w:sz="8" w:space="0" w:color="auto"/>
            </w:tcBorders>
          </w:tcPr>
          <w:p w14:paraId="0FC45DB1" w14:textId="77777777" w:rsidR="0035118F" w:rsidRDefault="0035118F" w:rsidP="00070C8F">
            <w:pPr>
              <w:spacing w:line="259" w:lineRule="auto"/>
              <w:rPr>
                <w:sz w:val="22"/>
                <w:szCs w:val="22"/>
              </w:rPr>
            </w:pPr>
            <w:r>
              <w:rPr>
                <w:sz w:val="22"/>
              </w:rPr>
              <w:t>Številka postavke</w:t>
            </w:r>
          </w:p>
          <w:p w14:paraId="7B4B19ED" w14:textId="77777777" w:rsidR="0035118F" w:rsidRDefault="0035118F" w:rsidP="00070C8F">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0B2E9602" w14:textId="77777777" w:rsidR="0035118F" w:rsidRDefault="0035118F" w:rsidP="00070C8F">
            <w:pPr>
              <w:spacing w:line="259" w:lineRule="auto"/>
              <w:rPr>
                <w:sz w:val="22"/>
                <w:szCs w:val="22"/>
              </w:rPr>
            </w:pPr>
            <w:r>
              <w:rPr>
                <w:sz w:val="22"/>
              </w:rPr>
              <w:t xml:space="preserve">Proračunska vrstica </w:t>
            </w:r>
          </w:p>
          <w:p w14:paraId="153D766A" w14:textId="77777777" w:rsidR="0035118F" w:rsidRDefault="0035118F" w:rsidP="00070C8F">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1F47002" w14:textId="77777777" w:rsidR="0035118F" w:rsidRDefault="0035118F" w:rsidP="00070C8F">
            <w:pPr>
              <w:rPr>
                <w:sz w:val="22"/>
                <w:szCs w:val="22"/>
              </w:rPr>
            </w:pPr>
            <w:r>
              <w:rPr>
                <w:sz w:val="22"/>
              </w:rPr>
              <w:t>Shema/ukrep</w:t>
            </w:r>
          </w:p>
          <w:p w14:paraId="497A0313" w14:textId="77777777" w:rsidR="0035118F" w:rsidRDefault="0035118F" w:rsidP="00070C8F">
            <w:pPr>
              <w:rPr>
                <w:sz w:val="22"/>
                <w:szCs w:val="22"/>
              </w:rPr>
            </w:pPr>
          </w:p>
          <w:p w14:paraId="68D4BD9A" w14:textId="77777777" w:rsidR="0035118F" w:rsidRDefault="0035118F" w:rsidP="00070C8F">
            <w:pPr>
              <w:rPr>
                <w:sz w:val="22"/>
                <w:szCs w:val="22"/>
              </w:rPr>
            </w:pPr>
          </w:p>
        </w:tc>
      </w:tr>
      <w:tr w:rsidR="0035118F" w14:paraId="3940DB77" w14:textId="77777777" w:rsidTr="00070C8F">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300B36C4" w14:textId="77777777" w:rsidR="0035118F" w:rsidRPr="2C935A93" w:rsidRDefault="0035118F" w:rsidP="00070C8F">
            <w:pPr>
              <w:spacing w:line="259" w:lineRule="auto"/>
              <w:rPr>
                <w:sz w:val="22"/>
                <w:szCs w:val="22"/>
              </w:rPr>
            </w:pPr>
            <w:r>
              <w:rPr>
                <w:sz w:val="22"/>
              </w:rPr>
              <w:t>Osnovna zahteva Unije, na katero vpliva</w:t>
            </w:r>
          </w:p>
        </w:tc>
      </w:tr>
      <w:tr w:rsidR="0035118F" w14:paraId="211982C8" w14:textId="77777777" w:rsidTr="00070C8F">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08302B0B" w14:textId="77777777" w:rsidR="0035118F" w:rsidRDefault="0035118F" w:rsidP="00070C8F">
            <w:pPr>
              <w:spacing w:line="259" w:lineRule="auto"/>
              <w:rPr>
                <w:sz w:val="22"/>
                <w:szCs w:val="22"/>
              </w:rPr>
            </w:pPr>
            <w:r>
              <w:rPr>
                <w:sz w:val="22"/>
              </w:rPr>
              <w:t xml:space="preserve">Specifična pravna podlaga </w:t>
            </w:r>
          </w:p>
          <w:p w14:paraId="3AEFEB0F" w14:textId="77777777" w:rsidR="0035118F" w:rsidRDefault="0035118F" w:rsidP="00070C8F">
            <w:pPr>
              <w:spacing w:line="259" w:lineRule="auto"/>
              <w:rPr>
                <w:sz w:val="22"/>
                <w:szCs w:val="22"/>
              </w:rPr>
            </w:pPr>
          </w:p>
        </w:tc>
      </w:tr>
      <w:tr w:rsidR="0035118F" w14:paraId="571586A9" w14:textId="77777777" w:rsidTr="00070C8F">
        <w:trPr>
          <w:trHeight w:val="300"/>
        </w:trPr>
        <w:tc>
          <w:tcPr>
            <w:tcW w:w="1539" w:type="dxa"/>
            <w:tcBorders>
              <w:top w:val="single" w:sz="8" w:space="0" w:color="auto"/>
              <w:left w:val="single" w:sz="8" w:space="0" w:color="auto"/>
              <w:bottom w:val="single" w:sz="8" w:space="0" w:color="auto"/>
              <w:right w:val="single" w:sz="8" w:space="0" w:color="auto"/>
            </w:tcBorders>
          </w:tcPr>
          <w:p w14:paraId="6ABAEE72" w14:textId="77777777" w:rsidR="0035118F" w:rsidRDefault="0035118F" w:rsidP="00070C8F">
            <w:pPr>
              <w:rPr>
                <w:sz w:val="22"/>
                <w:szCs w:val="22"/>
              </w:rPr>
            </w:pPr>
            <w:r>
              <w:rPr>
                <w:sz w:val="22"/>
              </w:rPr>
              <w:lastRenderedPageBreak/>
              <w:t>Opis ugotovitve:</w:t>
            </w:r>
          </w:p>
          <w:p w14:paraId="205A89AC" w14:textId="77777777" w:rsidR="0035118F" w:rsidRDefault="0035118F" w:rsidP="00070C8F">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4C60416F" w14:textId="77777777" w:rsidR="0035118F" w:rsidRDefault="0035118F" w:rsidP="00070C8F">
            <w:pPr>
              <w:rPr>
                <w:sz w:val="22"/>
                <w:szCs w:val="22"/>
              </w:rPr>
            </w:pPr>
            <w:r>
              <w:rPr>
                <w:sz w:val="22"/>
              </w:rPr>
              <w:t>Vrsta napake:</w:t>
            </w:r>
          </w:p>
          <w:p w14:paraId="23BB10C6" w14:textId="77777777" w:rsidR="0035118F" w:rsidRDefault="0035118F" w:rsidP="00070C8F">
            <w:pPr>
              <w:rPr>
                <w:rFonts w:ascii="Symbol" w:eastAsia="Symbol" w:hAnsi="Symbol" w:cs="Symbol"/>
              </w:rPr>
            </w:pPr>
          </w:p>
          <w:p w14:paraId="5A7F406A" w14:textId="77777777" w:rsidR="0035118F" w:rsidRDefault="0035118F" w:rsidP="00070C8F">
            <w:pPr>
              <w:rPr>
                <w:sz w:val="22"/>
                <w:szCs w:val="22"/>
              </w:rPr>
            </w:pPr>
            <w:r>
              <w:rPr>
                <w:sz w:val="22"/>
              </w:rPr>
              <w:t>Količinska opredelitev možnega finančnega vpliva:</w:t>
            </w:r>
          </w:p>
          <w:p w14:paraId="5ED6FD18" w14:textId="77777777" w:rsidR="0035118F" w:rsidRDefault="0035118F" w:rsidP="00070C8F">
            <w:pPr>
              <w:rPr>
                <w:sz w:val="22"/>
                <w:szCs w:val="22"/>
              </w:rPr>
            </w:pPr>
            <w:r>
              <w:rPr>
                <w:i/>
                <w:sz w:val="22"/>
              </w:rPr>
              <w:t>[Glej smernico za izračun finančnega popravka.]</w:t>
            </w:r>
            <w:r>
              <w:rPr>
                <w:sz w:val="22"/>
              </w:rPr>
              <w:t xml:space="preserve"> </w:t>
            </w:r>
          </w:p>
          <w:p w14:paraId="78B872B5" w14:textId="77777777" w:rsidR="0035118F" w:rsidRDefault="0035118F" w:rsidP="00070C8F">
            <w:pPr>
              <w:spacing w:line="259" w:lineRule="auto"/>
              <w:rPr>
                <w:sz w:val="22"/>
                <w:szCs w:val="22"/>
              </w:rPr>
            </w:pPr>
          </w:p>
        </w:tc>
      </w:tr>
      <w:tr w:rsidR="0035118F" w14:paraId="74388E6C" w14:textId="77777777" w:rsidTr="00070C8F">
        <w:trPr>
          <w:trHeight w:val="1560"/>
        </w:trPr>
        <w:tc>
          <w:tcPr>
            <w:tcW w:w="8462" w:type="dxa"/>
            <w:gridSpan w:val="3"/>
            <w:tcBorders>
              <w:top w:val="single" w:sz="8" w:space="0" w:color="auto"/>
              <w:left w:val="single" w:sz="8" w:space="0" w:color="auto"/>
              <w:bottom w:val="single" w:sz="8" w:space="0" w:color="auto"/>
            </w:tcBorders>
          </w:tcPr>
          <w:p w14:paraId="6FDBD370" w14:textId="77777777" w:rsidR="0035118F" w:rsidRDefault="0035118F" w:rsidP="00070C8F">
            <w:pPr>
              <w:rPr>
                <w:sz w:val="22"/>
                <w:szCs w:val="22"/>
              </w:rPr>
            </w:pPr>
            <w:r>
              <w:rPr>
                <w:sz w:val="22"/>
              </w:rPr>
              <w:t>Točke nestrinjanja s plačilno agencijo</w:t>
            </w:r>
          </w:p>
          <w:p w14:paraId="5F4B6BEB" w14:textId="77777777" w:rsidR="0035118F" w:rsidRDefault="0035118F" w:rsidP="00070C8F">
            <w:pPr>
              <w:spacing w:line="259" w:lineRule="auto"/>
              <w:rPr>
                <w:sz w:val="22"/>
                <w:szCs w:val="22"/>
              </w:rPr>
            </w:pPr>
          </w:p>
          <w:p w14:paraId="6B77F680" w14:textId="77777777" w:rsidR="0035118F" w:rsidRDefault="0035118F" w:rsidP="00070C8F">
            <w:pPr>
              <w:rPr>
                <w:sz w:val="22"/>
                <w:szCs w:val="22"/>
              </w:rPr>
            </w:pPr>
          </w:p>
        </w:tc>
      </w:tr>
      <w:tr w:rsidR="0035118F" w14:paraId="20EDFD70" w14:textId="77777777" w:rsidTr="00070C8F">
        <w:trPr>
          <w:trHeight w:val="300"/>
        </w:trPr>
        <w:tc>
          <w:tcPr>
            <w:tcW w:w="8462" w:type="dxa"/>
            <w:gridSpan w:val="3"/>
            <w:tcBorders>
              <w:top w:val="single" w:sz="8" w:space="0" w:color="auto"/>
              <w:left w:val="single" w:sz="8" w:space="0" w:color="auto"/>
              <w:bottom w:val="single" w:sz="8" w:space="0" w:color="auto"/>
            </w:tcBorders>
          </w:tcPr>
          <w:p w14:paraId="38BCC43D" w14:textId="77777777" w:rsidR="0035118F" w:rsidRDefault="0035118F" w:rsidP="00070C8F">
            <w:pPr>
              <w:rPr>
                <w:sz w:val="22"/>
                <w:szCs w:val="22"/>
              </w:rPr>
            </w:pPr>
            <w:r>
              <w:rPr>
                <w:sz w:val="22"/>
              </w:rPr>
              <w:t>Priporočilo</w:t>
            </w:r>
          </w:p>
          <w:p w14:paraId="3CC12D81" w14:textId="77777777" w:rsidR="0035118F" w:rsidRDefault="0035118F" w:rsidP="00070C8F">
            <w:pPr>
              <w:rPr>
                <w:sz w:val="22"/>
                <w:szCs w:val="22"/>
              </w:rPr>
            </w:pPr>
          </w:p>
          <w:p w14:paraId="59FB836E" w14:textId="77777777" w:rsidR="0035118F" w:rsidRDefault="0035118F" w:rsidP="00070C8F">
            <w:pPr>
              <w:rPr>
                <w:sz w:val="22"/>
                <w:szCs w:val="22"/>
              </w:rPr>
            </w:pPr>
          </w:p>
        </w:tc>
      </w:tr>
    </w:tbl>
    <w:p w14:paraId="5BF52934" w14:textId="77777777" w:rsidR="0035118F" w:rsidRDefault="0035118F" w:rsidP="00B32BA1">
      <w:pPr>
        <w:pStyle w:val="Naslov4"/>
        <w:numPr>
          <w:ilvl w:val="0"/>
          <w:numId w:val="0"/>
        </w:numPr>
        <w:ind w:left="1701"/>
        <w:rPr>
          <w:i/>
          <w:sz w:val="22"/>
          <w:szCs w:val="22"/>
        </w:rPr>
      </w:pPr>
    </w:p>
    <w:p w14:paraId="14BE8101" w14:textId="2D8E4092" w:rsidR="0035118F" w:rsidRPr="009D192E" w:rsidRDefault="0035118F" w:rsidP="00B32BA1">
      <w:pPr>
        <w:pStyle w:val="Naslov4"/>
        <w:tabs>
          <w:tab w:val="num" w:pos="1701"/>
        </w:tabs>
        <w:ind w:left="1701"/>
      </w:pPr>
      <w:bookmarkStart w:id="745" w:name="_Toc146231160"/>
      <w:r>
        <w:rPr>
          <w:i/>
          <w:sz w:val="22"/>
        </w:rPr>
        <w:t>Kontrolne dejavnosti: Ocena delovanja/izvajanja osnovnih zahtev Unije (sistem za zagotavljanje upravičenosti plačil)</w:t>
      </w:r>
      <w:bookmarkEnd w:id="745"/>
      <w:r>
        <w:t xml:space="preserve"> </w:t>
      </w:r>
    </w:p>
    <w:p w14:paraId="6B67C7D8" w14:textId="562CB30D" w:rsidR="0035118F" w:rsidRDefault="0035118F" w:rsidP="0035118F">
      <w:pPr>
        <w:pStyle w:val="Naslov5"/>
        <w:numPr>
          <w:ilvl w:val="4"/>
          <w:numId w:val="4"/>
        </w:numPr>
      </w:pPr>
      <w:r>
        <w:t>Vzorčenje / revizijski pristop</w:t>
      </w:r>
    </w:p>
    <w:p w14:paraId="076AAA6D" w14:textId="77777777" w:rsidR="0035118F" w:rsidRPr="007904C2" w:rsidRDefault="0035118F" w:rsidP="0035118F">
      <w:pPr>
        <w:pStyle w:val="Text3"/>
        <w:ind w:left="851"/>
        <w:rPr>
          <w:i/>
          <w:szCs w:val="22"/>
        </w:rPr>
      </w:pPr>
      <w:r>
        <w:rPr>
          <w:i/>
          <w:sz w:val="22"/>
        </w:rPr>
        <w:t>[Opišite oceno tveganja / pristop vzorčenja (zajeti ukrepi/sheme, organi (v primeru prenosov nalog) itd. …) za posamezno osnovno zahtevo Unije.]</w:t>
      </w:r>
    </w:p>
    <w:p w14:paraId="2218BBF1" w14:textId="77777777" w:rsidR="0035118F" w:rsidRPr="004609DC" w:rsidRDefault="0035118F" w:rsidP="0035118F">
      <w:pPr>
        <w:pStyle w:val="Naslov5"/>
        <w:numPr>
          <w:ilvl w:val="4"/>
          <w:numId w:val="4"/>
        </w:numPr>
      </w:pPr>
      <w:r>
        <w:t xml:space="preserve">Ocena in ugotovitve </w:t>
      </w:r>
    </w:p>
    <w:p w14:paraId="29EEC3B3" w14:textId="77777777" w:rsidR="0035118F" w:rsidRPr="000F6D37" w:rsidRDefault="0035118F" w:rsidP="0035118F">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35118F" w14:paraId="78483036" w14:textId="77777777" w:rsidTr="00070C8F">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47D677E1" w14:textId="77777777" w:rsidR="0035118F" w:rsidRDefault="0035118F" w:rsidP="00070C8F">
            <w:pPr>
              <w:rPr>
                <w:sz w:val="22"/>
                <w:szCs w:val="22"/>
              </w:rPr>
            </w:pPr>
            <w:r>
              <w:rPr>
                <w:sz w:val="22"/>
              </w:rPr>
              <w:t>Naslov ugotovitve:</w:t>
            </w:r>
          </w:p>
          <w:p w14:paraId="09C1C204" w14:textId="77777777" w:rsidR="0035118F" w:rsidRDefault="0035118F" w:rsidP="00070C8F">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93CCDAC" w14:textId="77777777" w:rsidR="0035118F" w:rsidRDefault="0035118F" w:rsidP="00070C8F">
            <w:pPr>
              <w:rPr>
                <w:sz w:val="22"/>
                <w:szCs w:val="22"/>
              </w:rPr>
            </w:pPr>
            <w:r>
              <w:rPr>
                <w:sz w:val="22"/>
              </w:rPr>
              <w:t>Stopnja (spustni meni):</w:t>
            </w:r>
          </w:p>
          <w:p w14:paraId="5CAB1E7E" w14:textId="5A2C3469" w:rsidR="0035118F" w:rsidRPr="007904C2" w:rsidRDefault="004946A7" w:rsidP="00070C8F">
            <w:pPr>
              <w:pStyle w:val="Odstavekseznama"/>
              <w:numPr>
                <w:ilvl w:val="0"/>
                <w:numId w:val="56"/>
              </w:numPr>
              <w:rPr>
                <w:sz w:val="22"/>
                <w:szCs w:val="22"/>
              </w:rPr>
            </w:pPr>
            <w:r>
              <w:rPr>
                <w:sz w:val="22"/>
              </w:rPr>
              <w:t>r</w:t>
            </w:r>
            <w:r w:rsidR="0035118F">
              <w:rPr>
                <w:sz w:val="22"/>
              </w:rPr>
              <w:t>esna pomanjkljivost</w:t>
            </w:r>
          </w:p>
          <w:p w14:paraId="2BBDADE7" w14:textId="711E63F0" w:rsidR="0035118F" w:rsidRPr="007904C2" w:rsidRDefault="004946A7" w:rsidP="00070C8F">
            <w:pPr>
              <w:pStyle w:val="Odstavekseznama"/>
              <w:numPr>
                <w:ilvl w:val="0"/>
                <w:numId w:val="56"/>
              </w:numPr>
              <w:rPr>
                <w:sz w:val="22"/>
                <w:szCs w:val="22"/>
              </w:rPr>
            </w:pPr>
            <w:r>
              <w:rPr>
                <w:sz w:val="22"/>
              </w:rPr>
              <w:t>n</w:t>
            </w:r>
            <w:r w:rsidR="0035118F">
              <w:rPr>
                <w:sz w:val="22"/>
              </w:rPr>
              <w:t>eresna pomanjkljivost</w:t>
            </w:r>
          </w:p>
          <w:p w14:paraId="26C54080" w14:textId="77777777" w:rsidR="0035118F" w:rsidRDefault="0035118F" w:rsidP="00070C8F">
            <w:pPr>
              <w:rPr>
                <w:sz w:val="22"/>
                <w:szCs w:val="22"/>
              </w:rPr>
            </w:pPr>
          </w:p>
        </w:tc>
      </w:tr>
      <w:tr w:rsidR="0035118F" w14:paraId="1AF2801D" w14:textId="77777777" w:rsidTr="00070C8F">
        <w:trPr>
          <w:trHeight w:val="300"/>
        </w:trPr>
        <w:tc>
          <w:tcPr>
            <w:tcW w:w="1539" w:type="dxa"/>
            <w:tcBorders>
              <w:top w:val="single" w:sz="8" w:space="0" w:color="auto"/>
              <w:left w:val="single" w:sz="8" w:space="0" w:color="auto"/>
              <w:bottom w:val="single" w:sz="8" w:space="0" w:color="auto"/>
              <w:right w:val="single" w:sz="8" w:space="0" w:color="auto"/>
            </w:tcBorders>
          </w:tcPr>
          <w:p w14:paraId="046E6CED" w14:textId="77777777" w:rsidR="0035118F" w:rsidRDefault="0035118F" w:rsidP="00070C8F">
            <w:pPr>
              <w:spacing w:line="259" w:lineRule="auto"/>
              <w:rPr>
                <w:sz w:val="22"/>
                <w:szCs w:val="22"/>
              </w:rPr>
            </w:pPr>
            <w:r>
              <w:rPr>
                <w:sz w:val="22"/>
              </w:rPr>
              <w:t>Številka postavke</w:t>
            </w:r>
          </w:p>
          <w:p w14:paraId="1B556364" w14:textId="77777777" w:rsidR="0035118F" w:rsidRDefault="0035118F" w:rsidP="00070C8F">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35D2BC02" w14:textId="77777777" w:rsidR="0035118F" w:rsidRDefault="0035118F" w:rsidP="00070C8F">
            <w:pPr>
              <w:spacing w:line="259" w:lineRule="auto"/>
              <w:rPr>
                <w:sz w:val="22"/>
                <w:szCs w:val="22"/>
              </w:rPr>
            </w:pPr>
            <w:r>
              <w:rPr>
                <w:sz w:val="22"/>
              </w:rPr>
              <w:t xml:space="preserve">Proračunska vrstica </w:t>
            </w:r>
          </w:p>
          <w:p w14:paraId="708379E8" w14:textId="77777777" w:rsidR="0035118F" w:rsidRDefault="0035118F" w:rsidP="00070C8F">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EE8A9AC" w14:textId="77777777" w:rsidR="0035118F" w:rsidRDefault="0035118F" w:rsidP="00070C8F">
            <w:pPr>
              <w:rPr>
                <w:sz w:val="22"/>
                <w:szCs w:val="22"/>
              </w:rPr>
            </w:pPr>
            <w:r>
              <w:rPr>
                <w:sz w:val="22"/>
              </w:rPr>
              <w:t>Shema/ukrep</w:t>
            </w:r>
          </w:p>
          <w:p w14:paraId="3EC21702" w14:textId="77777777" w:rsidR="0035118F" w:rsidRDefault="0035118F" w:rsidP="00070C8F">
            <w:pPr>
              <w:rPr>
                <w:sz w:val="22"/>
                <w:szCs w:val="22"/>
              </w:rPr>
            </w:pPr>
          </w:p>
          <w:p w14:paraId="36F97461" w14:textId="77777777" w:rsidR="0035118F" w:rsidRDefault="0035118F" w:rsidP="00070C8F">
            <w:pPr>
              <w:rPr>
                <w:sz w:val="22"/>
                <w:szCs w:val="22"/>
              </w:rPr>
            </w:pPr>
          </w:p>
        </w:tc>
      </w:tr>
      <w:tr w:rsidR="0035118F" w14:paraId="2851E7BF" w14:textId="77777777" w:rsidTr="00070C8F">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42987F6" w14:textId="77777777" w:rsidR="0035118F" w:rsidRPr="2C935A93" w:rsidRDefault="0035118F" w:rsidP="00070C8F">
            <w:pPr>
              <w:spacing w:line="259" w:lineRule="auto"/>
              <w:rPr>
                <w:sz w:val="22"/>
                <w:szCs w:val="22"/>
              </w:rPr>
            </w:pPr>
            <w:r>
              <w:rPr>
                <w:sz w:val="22"/>
              </w:rPr>
              <w:t>Osnovna zahteva Unije, na katero vpliva</w:t>
            </w:r>
          </w:p>
        </w:tc>
      </w:tr>
      <w:tr w:rsidR="0035118F" w14:paraId="0187643A" w14:textId="77777777" w:rsidTr="00070C8F">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9345C22" w14:textId="77777777" w:rsidR="0035118F" w:rsidRDefault="0035118F" w:rsidP="00070C8F">
            <w:pPr>
              <w:spacing w:line="259" w:lineRule="auto"/>
              <w:rPr>
                <w:sz w:val="22"/>
                <w:szCs w:val="22"/>
              </w:rPr>
            </w:pPr>
            <w:r>
              <w:rPr>
                <w:sz w:val="22"/>
              </w:rPr>
              <w:t xml:space="preserve">Specifična pravna podlaga </w:t>
            </w:r>
          </w:p>
          <w:p w14:paraId="18BF64B6" w14:textId="77777777" w:rsidR="0035118F" w:rsidRDefault="0035118F" w:rsidP="00070C8F">
            <w:pPr>
              <w:spacing w:line="259" w:lineRule="auto"/>
              <w:rPr>
                <w:sz w:val="22"/>
                <w:szCs w:val="22"/>
              </w:rPr>
            </w:pPr>
          </w:p>
        </w:tc>
      </w:tr>
      <w:tr w:rsidR="0035118F" w14:paraId="7227E4A5" w14:textId="77777777" w:rsidTr="00070C8F">
        <w:trPr>
          <w:trHeight w:val="300"/>
        </w:trPr>
        <w:tc>
          <w:tcPr>
            <w:tcW w:w="1539" w:type="dxa"/>
            <w:tcBorders>
              <w:top w:val="single" w:sz="8" w:space="0" w:color="auto"/>
              <w:left w:val="single" w:sz="8" w:space="0" w:color="auto"/>
              <w:bottom w:val="single" w:sz="8" w:space="0" w:color="auto"/>
              <w:right w:val="single" w:sz="8" w:space="0" w:color="auto"/>
            </w:tcBorders>
          </w:tcPr>
          <w:p w14:paraId="421CAAD6" w14:textId="77777777" w:rsidR="0035118F" w:rsidRDefault="0035118F" w:rsidP="00070C8F">
            <w:pPr>
              <w:rPr>
                <w:sz w:val="22"/>
                <w:szCs w:val="22"/>
              </w:rPr>
            </w:pPr>
            <w:r>
              <w:rPr>
                <w:sz w:val="22"/>
              </w:rPr>
              <w:lastRenderedPageBreak/>
              <w:t>Opis ugotovitve:</w:t>
            </w:r>
          </w:p>
          <w:p w14:paraId="60D29C33" w14:textId="77777777" w:rsidR="0035118F" w:rsidRDefault="0035118F" w:rsidP="00070C8F">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0ABF2846" w14:textId="77777777" w:rsidR="0035118F" w:rsidRDefault="0035118F" w:rsidP="00070C8F">
            <w:pPr>
              <w:rPr>
                <w:sz w:val="22"/>
                <w:szCs w:val="22"/>
              </w:rPr>
            </w:pPr>
            <w:r>
              <w:rPr>
                <w:sz w:val="22"/>
              </w:rPr>
              <w:t>Vrsta napake:</w:t>
            </w:r>
          </w:p>
          <w:p w14:paraId="6278AD71" w14:textId="77777777" w:rsidR="0035118F" w:rsidRDefault="0035118F" w:rsidP="00070C8F">
            <w:pPr>
              <w:rPr>
                <w:rFonts w:ascii="Symbol" w:eastAsia="Symbol" w:hAnsi="Symbol" w:cs="Symbol"/>
              </w:rPr>
            </w:pPr>
          </w:p>
          <w:p w14:paraId="4AA2A1BD" w14:textId="77777777" w:rsidR="0035118F" w:rsidRDefault="0035118F" w:rsidP="00070C8F">
            <w:pPr>
              <w:rPr>
                <w:sz w:val="22"/>
                <w:szCs w:val="22"/>
              </w:rPr>
            </w:pPr>
            <w:r>
              <w:rPr>
                <w:sz w:val="22"/>
              </w:rPr>
              <w:t>Količinska opredelitev možnega finančnega vpliva:</w:t>
            </w:r>
          </w:p>
          <w:p w14:paraId="5C23B9C2" w14:textId="77777777" w:rsidR="0035118F" w:rsidRDefault="0035118F" w:rsidP="00070C8F">
            <w:pPr>
              <w:rPr>
                <w:sz w:val="22"/>
                <w:szCs w:val="22"/>
              </w:rPr>
            </w:pPr>
            <w:r>
              <w:rPr>
                <w:i/>
                <w:sz w:val="22"/>
              </w:rPr>
              <w:t>[Glej smernico za izračun finančnega popravka.]</w:t>
            </w:r>
            <w:r>
              <w:rPr>
                <w:sz w:val="22"/>
              </w:rPr>
              <w:t xml:space="preserve"> </w:t>
            </w:r>
          </w:p>
          <w:p w14:paraId="619A291B" w14:textId="77777777" w:rsidR="0035118F" w:rsidRDefault="0035118F" w:rsidP="00070C8F">
            <w:pPr>
              <w:spacing w:line="259" w:lineRule="auto"/>
              <w:rPr>
                <w:sz w:val="22"/>
                <w:szCs w:val="22"/>
              </w:rPr>
            </w:pPr>
          </w:p>
        </w:tc>
      </w:tr>
      <w:tr w:rsidR="0035118F" w14:paraId="7766C105" w14:textId="77777777" w:rsidTr="00070C8F">
        <w:trPr>
          <w:trHeight w:val="1560"/>
        </w:trPr>
        <w:tc>
          <w:tcPr>
            <w:tcW w:w="8462" w:type="dxa"/>
            <w:gridSpan w:val="3"/>
            <w:tcBorders>
              <w:top w:val="single" w:sz="8" w:space="0" w:color="auto"/>
              <w:left w:val="single" w:sz="8" w:space="0" w:color="auto"/>
              <w:bottom w:val="single" w:sz="8" w:space="0" w:color="auto"/>
            </w:tcBorders>
          </w:tcPr>
          <w:p w14:paraId="7F7B8719" w14:textId="77777777" w:rsidR="0035118F" w:rsidRDefault="0035118F" w:rsidP="00070C8F">
            <w:pPr>
              <w:rPr>
                <w:sz w:val="22"/>
                <w:szCs w:val="22"/>
              </w:rPr>
            </w:pPr>
            <w:r>
              <w:rPr>
                <w:sz w:val="22"/>
              </w:rPr>
              <w:t>Točke nestrinjanja s plačilno agencijo</w:t>
            </w:r>
          </w:p>
          <w:p w14:paraId="40FABF58" w14:textId="77777777" w:rsidR="0035118F" w:rsidRDefault="0035118F" w:rsidP="00070C8F">
            <w:pPr>
              <w:spacing w:line="259" w:lineRule="auto"/>
              <w:rPr>
                <w:sz w:val="22"/>
                <w:szCs w:val="22"/>
              </w:rPr>
            </w:pPr>
          </w:p>
          <w:p w14:paraId="6E8B7725" w14:textId="77777777" w:rsidR="0035118F" w:rsidRDefault="0035118F" w:rsidP="00070C8F">
            <w:pPr>
              <w:rPr>
                <w:sz w:val="22"/>
                <w:szCs w:val="22"/>
              </w:rPr>
            </w:pPr>
          </w:p>
        </w:tc>
      </w:tr>
      <w:tr w:rsidR="0035118F" w14:paraId="11702FA0" w14:textId="77777777" w:rsidTr="00070C8F">
        <w:trPr>
          <w:trHeight w:val="300"/>
        </w:trPr>
        <w:tc>
          <w:tcPr>
            <w:tcW w:w="8462" w:type="dxa"/>
            <w:gridSpan w:val="3"/>
            <w:tcBorders>
              <w:top w:val="single" w:sz="8" w:space="0" w:color="auto"/>
              <w:left w:val="single" w:sz="8" w:space="0" w:color="auto"/>
              <w:bottom w:val="single" w:sz="8" w:space="0" w:color="auto"/>
            </w:tcBorders>
          </w:tcPr>
          <w:p w14:paraId="3C07E350" w14:textId="77777777" w:rsidR="0035118F" w:rsidRDefault="0035118F" w:rsidP="00070C8F">
            <w:pPr>
              <w:rPr>
                <w:sz w:val="22"/>
                <w:szCs w:val="22"/>
              </w:rPr>
            </w:pPr>
            <w:r>
              <w:rPr>
                <w:sz w:val="22"/>
              </w:rPr>
              <w:t>Priporočilo</w:t>
            </w:r>
          </w:p>
          <w:p w14:paraId="15A84FB4" w14:textId="77777777" w:rsidR="0035118F" w:rsidRDefault="0035118F" w:rsidP="00070C8F">
            <w:pPr>
              <w:rPr>
                <w:sz w:val="22"/>
                <w:szCs w:val="22"/>
              </w:rPr>
            </w:pPr>
          </w:p>
          <w:p w14:paraId="7506657C" w14:textId="77777777" w:rsidR="0035118F" w:rsidRDefault="0035118F" w:rsidP="00070C8F">
            <w:pPr>
              <w:rPr>
                <w:sz w:val="22"/>
                <w:szCs w:val="22"/>
              </w:rPr>
            </w:pPr>
          </w:p>
        </w:tc>
      </w:tr>
    </w:tbl>
    <w:p w14:paraId="4DC4FB1E" w14:textId="77777777" w:rsidR="0035118F" w:rsidRDefault="0035118F" w:rsidP="00D15F99">
      <w:pPr>
        <w:pStyle w:val="Text4"/>
        <w:spacing w:after="120"/>
        <w:ind w:left="873"/>
        <w:rPr>
          <w:sz w:val="22"/>
          <w:szCs w:val="22"/>
        </w:rPr>
      </w:pPr>
    </w:p>
    <w:p w14:paraId="66874E0E" w14:textId="77777777" w:rsidR="0035118F" w:rsidRDefault="0035118F" w:rsidP="00D15F99">
      <w:pPr>
        <w:pStyle w:val="Text4"/>
        <w:spacing w:after="120"/>
        <w:ind w:left="873"/>
        <w:rPr>
          <w:sz w:val="22"/>
          <w:szCs w:val="22"/>
        </w:rPr>
      </w:pPr>
    </w:p>
    <w:p w14:paraId="5593274F" w14:textId="452B8ECC" w:rsidR="00556065" w:rsidRPr="00496D88" w:rsidRDefault="00556065" w:rsidP="00496D88">
      <w:pPr>
        <w:pStyle w:val="Naslov3"/>
        <w:tabs>
          <w:tab w:val="num" w:pos="709"/>
        </w:tabs>
        <w:ind w:left="709" w:hanging="709"/>
        <w:rPr>
          <w:b/>
          <w:i w:val="0"/>
        </w:rPr>
      </w:pPr>
      <w:bookmarkStart w:id="746" w:name="_Toc129020829"/>
      <w:bookmarkStart w:id="747" w:name="_Toc129026608"/>
      <w:bookmarkStart w:id="748" w:name="_Toc129026972"/>
      <w:bookmarkStart w:id="749" w:name="_Toc129077340"/>
      <w:bookmarkStart w:id="750" w:name="_Toc129077712"/>
      <w:bookmarkStart w:id="751" w:name="_Toc129078082"/>
      <w:bookmarkStart w:id="752" w:name="_Toc129175234"/>
      <w:bookmarkStart w:id="753" w:name="_Toc129175605"/>
      <w:bookmarkStart w:id="754" w:name="_Toc129175978"/>
      <w:bookmarkStart w:id="755" w:name="_Toc129338455"/>
      <w:bookmarkStart w:id="756" w:name="_Toc129601268"/>
      <w:bookmarkStart w:id="757" w:name="_Toc146231161"/>
      <w:bookmarkEnd w:id="746"/>
      <w:bookmarkEnd w:id="747"/>
      <w:bookmarkEnd w:id="748"/>
      <w:bookmarkEnd w:id="749"/>
      <w:bookmarkEnd w:id="750"/>
      <w:bookmarkEnd w:id="751"/>
      <w:bookmarkEnd w:id="752"/>
      <w:bookmarkEnd w:id="753"/>
      <w:bookmarkEnd w:id="754"/>
      <w:bookmarkEnd w:id="755"/>
      <w:r>
        <w:rPr>
          <w:b/>
          <w:i w:val="0"/>
        </w:rPr>
        <w:t>Drugi sestavni deli akreditacije plačilne agencije</w:t>
      </w:r>
      <w:bookmarkEnd w:id="756"/>
      <w:bookmarkEnd w:id="757"/>
      <w:r>
        <w:rPr>
          <w:b/>
          <w:i w:val="0"/>
        </w:rPr>
        <w:t xml:space="preserve"> </w:t>
      </w:r>
    </w:p>
    <w:p w14:paraId="38DB61C2" w14:textId="0028A36E" w:rsidR="008222E0" w:rsidRPr="005F250C" w:rsidRDefault="008222E0" w:rsidP="00496D88">
      <w:pPr>
        <w:pStyle w:val="Text3"/>
        <w:ind w:left="851"/>
        <w:rPr>
          <w:i/>
          <w:sz w:val="22"/>
          <w:szCs w:val="22"/>
        </w:rPr>
      </w:pPr>
      <w:r>
        <w:rPr>
          <w:i/>
          <w:sz w:val="22"/>
        </w:rPr>
        <w:t xml:space="preserve">[Informacije navedite v skladu z navodili iz revizijskega cilja št. 1 in </w:t>
      </w:r>
      <w:r>
        <w:rPr>
          <w:b/>
          <w:i/>
          <w:sz w:val="22"/>
        </w:rPr>
        <w:t>samo, če niso že navedene v prejšnjih oddelkih</w:t>
      </w:r>
      <w:r>
        <w:rPr>
          <w:i/>
          <w:sz w:val="22"/>
        </w:rPr>
        <w:t xml:space="preserve">.] </w:t>
      </w:r>
    </w:p>
    <w:p w14:paraId="341E6ECF" w14:textId="77777777" w:rsidR="008222E0" w:rsidRPr="004609DC" w:rsidRDefault="008222E0" w:rsidP="00556065">
      <w:pPr>
        <w:rPr>
          <w:sz w:val="22"/>
          <w:szCs w:val="22"/>
        </w:rPr>
      </w:pPr>
    </w:p>
    <w:p w14:paraId="0D820CCC" w14:textId="371E379A" w:rsidR="00556065" w:rsidRPr="00496D88" w:rsidRDefault="00556065" w:rsidP="00496D88">
      <w:pPr>
        <w:pStyle w:val="Naslov4"/>
        <w:tabs>
          <w:tab w:val="num" w:pos="1701"/>
        </w:tabs>
        <w:ind w:left="1701"/>
        <w:rPr>
          <w:i/>
          <w:sz w:val="22"/>
          <w:szCs w:val="22"/>
        </w:rPr>
      </w:pPr>
      <w:bookmarkStart w:id="758" w:name="_Toc129601269"/>
      <w:bookmarkStart w:id="759" w:name="_Toc146231162"/>
      <w:r>
        <w:rPr>
          <w:i/>
          <w:sz w:val="22"/>
        </w:rPr>
        <w:t>Notranje okolje: organizacijska struktura</w:t>
      </w:r>
      <w:bookmarkEnd w:id="758"/>
      <w:bookmarkEnd w:id="759"/>
    </w:p>
    <w:p w14:paraId="51319778" w14:textId="77777777" w:rsidR="00556065" w:rsidRDefault="00556065" w:rsidP="0099614F">
      <w:pPr>
        <w:pStyle w:val="Naslov5"/>
        <w:numPr>
          <w:ilvl w:val="4"/>
          <w:numId w:val="4"/>
        </w:numPr>
      </w:pPr>
      <w:r>
        <w:t>Opis organizacijske strukture</w:t>
      </w:r>
    </w:p>
    <w:p w14:paraId="54F3200D" w14:textId="77777777" w:rsidR="0072173F" w:rsidRPr="00EF5641" w:rsidRDefault="0072173F" w:rsidP="00EF5641">
      <w:pPr>
        <w:pStyle w:val="Text4"/>
        <w:spacing w:after="120"/>
        <w:ind w:left="873"/>
        <w:rPr>
          <w:sz w:val="22"/>
          <w:szCs w:val="22"/>
        </w:rPr>
      </w:pPr>
      <w:r>
        <w:rPr>
          <w:sz w:val="22"/>
        </w:rPr>
        <w:t>………</w:t>
      </w:r>
    </w:p>
    <w:p w14:paraId="70D0C115" w14:textId="77777777" w:rsidR="00556065" w:rsidRPr="004609DC" w:rsidRDefault="00556065" w:rsidP="0099614F">
      <w:pPr>
        <w:pStyle w:val="Naslov5"/>
        <w:numPr>
          <w:ilvl w:val="4"/>
          <w:numId w:val="4"/>
        </w:numPr>
      </w:pPr>
      <w:r>
        <w:t xml:space="preserve">Ugotovitve </w:t>
      </w:r>
    </w:p>
    <w:p w14:paraId="1CE016B4" w14:textId="057DE40E" w:rsidR="00556065" w:rsidRPr="00937730" w:rsidRDefault="00556065" w:rsidP="00556065">
      <w:pPr>
        <w:pStyle w:val="Text4"/>
        <w:spacing w:after="120"/>
        <w:ind w:left="873"/>
        <w:rPr>
          <w:sz w:val="22"/>
          <w:szCs w:val="22"/>
        </w:rPr>
      </w:pPr>
      <w:r>
        <w:rPr>
          <w:sz w:val="22"/>
        </w:rPr>
        <w:t>………</w:t>
      </w:r>
    </w:p>
    <w:p w14:paraId="5BD3B4C1" w14:textId="77777777" w:rsidR="00556065" w:rsidRPr="000312D7" w:rsidRDefault="00556065" w:rsidP="0099614F">
      <w:pPr>
        <w:pStyle w:val="Naslov5"/>
        <w:numPr>
          <w:ilvl w:val="4"/>
          <w:numId w:val="4"/>
        </w:numPr>
      </w:pPr>
      <w:r>
        <w:t>Ocena</w:t>
      </w:r>
    </w:p>
    <w:p w14:paraId="63CA473F" w14:textId="286E6B32" w:rsidR="00556065" w:rsidRPr="00937730" w:rsidRDefault="008222E0" w:rsidP="00496D88">
      <w:pPr>
        <w:pStyle w:val="Text4"/>
        <w:spacing w:after="120"/>
        <w:ind w:left="873"/>
        <w:rPr>
          <w:sz w:val="22"/>
          <w:szCs w:val="22"/>
        </w:rPr>
      </w:pPr>
      <w:r>
        <w:rPr>
          <w:sz w:val="22"/>
        </w:rPr>
        <w:t>……….</w:t>
      </w:r>
    </w:p>
    <w:p w14:paraId="621C34BF" w14:textId="77777777" w:rsidR="00556065" w:rsidRPr="00496D88" w:rsidRDefault="00556065" w:rsidP="00496D88">
      <w:pPr>
        <w:pStyle w:val="Naslov4"/>
        <w:tabs>
          <w:tab w:val="num" w:pos="1701"/>
        </w:tabs>
        <w:ind w:left="1701"/>
        <w:rPr>
          <w:i/>
          <w:sz w:val="22"/>
          <w:szCs w:val="22"/>
        </w:rPr>
      </w:pPr>
      <w:bookmarkStart w:id="760" w:name="_Toc129601270"/>
      <w:bookmarkStart w:id="761" w:name="_Toc146231163"/>
      <w:r>
        <w:rPr>
          <w:i/>
          <w:sz w:val="22"/>
        </w:rPr>
        <w:t>Notranje okolje: standard glede človeških virov</w:t>
      </w:r>
      <w:bookmarkEnd w:id="760"/>
      <w:bookmarkEnd w:id="761"/>
    </w:p>
    <w:p w14:paraId="6F205CB3" w14:textId="77777777" w:rsidR="00556065" w:rsidRPr="000312D7" w:rsidRDefault="00556065" w:rsidP="0099614F">
      <w:pPr>
        <w:pStyle w:val="Naslov5"/>
        <w:numPr>
          <w:ilvl w:val="4"/>
          <w:numId w:val="4"/>
        </w:numPr>
      </w:pPr>
      <w:r>
        <w:t xml:space="preserve">Ugotovitve </w:t>
      </w:r>
    </w:p>
    <w:p w14:paraId="47912CA6" w14:textId="77777777" w:rsidR="00556065" w:rsidRPr="000312D7" w:rsidRDefault="00556065" w:rsidP="00496D88">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276AAC41" w14:textId="77777777" w:rsidR="00556065" w:rsidRPr="00937730" w:rsidRDefault="00556065" w:rsidP="00556065">
      <w:pPr>
        <w:pStyle w:val="Text4"/>
        <w:spacing w:after="120"/>
        <w:ind w:left="873"/>
        <w:rPr>
          <w:sz w:val="22"/>
          <w:szCs w:val="22"/>
        </w:rPr>
      </w:pPr>
      <w:r>
        <w:rPr>
          <w:sz w:val="22"/>
        </w:rPr>
        <w:t>1) ………</w:t>
      </w:r>
    </w:p>
    <w:p w14:paraId="425F0C2F" w14:textId="77777777" w:rsidR="00556065" w:rsidRPr="00937730" w:rsidRDefault="00556065" w:rsidP="00556065">
      <w:pPr>
        <w:pStyle w:val="Text4"/>
        <w:spacing w:after="120"/>
        <w:ind w:left="873"/>
        <w:rPr>
          <w:sz w:val="22"/>
          <w:szCs w:val="22"/>
        </w:rPr>
      </w:pPr>
      <w:r>
        <w:rPr>
          <w:sz w:val="22"/>
        </w:rPr>
        <w:t>2) ………</w:t>
      </w:r>
    </w:p>
    <w:p w14:paraId="5363475B" w14:textId="77777777" w:rsidR="00556065" w:rsidRPr="000312D7" w:rsidRDefault="00556065" w:rsidP="0099614F">
      <w:pPr>
        <w:pStyle w:val="Naslov5"/>
        <w:numPr>
          <w:ilvl w:val="4"/>
          <w:numId w:val="4"/>
        </w:numPr>
      </w:pPr>
      <w:r>
        <w:lastRenderedPageBreak/>
        <w:t>Ocena</w:t>
      </w:r>
    </w:p>
    <w:p w14:paraId="22B5578F" w14:textId="4C2D24F5" w:rsidR="00556065" w:rsidRDefault="00556065" w:rsidP="00556065">
      <w:pPr>
        <w:rPr>
          <w:sz w:val="22"/>
          <w:szCs w:val="22"/>
        </w:rPr>
      </w:pPr>
      <w:r>
        <w:rPr>
          <w:sz w:val="22"/>
        </w:rPr>
        <w:t xml:space="preserve">Menimo, da točke za to merilo znašajo </w:t>
      </w:r>
      <w:r>
        <w:rPr>
          <w:i/>
          <w:sz w:val="22"/>
        </w:rPr>
        <w:t>[1–4]</w:t>
      </w:r>
      <w:r>
        <w:rPr>
          <w:sz w:val="22"/>
        </w:rPr>
        <w:t>.</w:t>
      </w:r>
    </w:p>
    <w:p w14:paraId="1B3F3572" w14:textId="52AA3DD9" w:rsidR="00EA1B9F" w:rsidRPr="00EF5641" w:rsidRDefault="300C61FD" w:rsidP="00EF5641">
      <w:pPr>
        <w:pStyle w:val="Naslov4"/>
        <w:tabs>
          <w:tab w:val="num" w:pos="1701"/>
        </w:tabs>
        <w:ind w:left="1701"/>
        <w:rPr>
          <w:i/>
          <w:sz w:val="22"/>
          <w:szCs w:val="22"/>
        </w:rPr>
      </w:pPr>
      <w:bookmarkStart w:id="762" w:name="_Toc129601271"/>
      <w:bookmarkStart w:id="763" w:name="_Toc146231164"/>
      <w:r>
        <w:rPr>
          <w:i/>
          <w:sz w:val="22"/>
        </w:rPr>
        <w:t>Notranje okolje – ocena tveganja</w:t>
      </w:r>
      <w:bookmarkEnd w:id="762"/>
      <w:bookmarkEnd w:id="763"/>
      <w:r>
        <w:rPr>
          <w:i/>
          <w:sz w:val="22"/>
        </w:rPr>
        <w:t xml:space="preserve"> </w:t>
      </w:r>
    </w:p>
    <w:p w14:paraId="4FF7BCBD" w14:textId="1415D026" w:rsidR="003E4F7B" w:rsidRDefault="003E4F7B" w:rsidP="003E4F7B">
      <w:pPr>
        <w:pStyle w:val="Naslov5"/>
        <w:numPr>
          <w:ilvl w:val="4"/>
          <w:numId w:val="4"/>
        </w:numPr>
      </w:pPr>
      <w:r>
        <w:t xml:space="preserve">Opis </w:t>
      </w:r>
    </w:p>
    <w:p w14:paraId="3139402E" w14:textId="4A4C022F" w:rsidR="4A6D4908" w:rsidRPr="00EF5641" w:rsidRDefault="4A6D4908" w:rsidP="00EF5641">
      <w:pPr>
        <w:pStyle w:val="Text4"/>
      </w:pPr>
    </w:p>
    <w:p w14:paraId="09B36266" w14:textId="41267F7E" w:rsidR="2F90198F" w:rsidRPr="003E4F7B" w:rsidRDefault="2F90198F" w:rsidP="00EF5641">
      <w:pPr>
        <w:pStyle w:val="Naslov5"/>
        <w:numPr>
          <w:ilvl w:val="4"/>
          <w:numId w:val="4"/>
        </w:numPr>
      </w:pPr>
      <w:r>
        <w:t xml:space="preserve">Ugotovitve </w:t>
      </w:r>
    </w:p>
    <w:p w14:paraId="7D951EA6" w14:textId="77777777" w:rsidR="2F90198F" w:rsidRDefault="2F90198F" w:rsidP="4A6D4908">
      <w:pPr>
        <w:pStyle w:val="Text3"/>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10F89AB5" w14:textId="77777777" w:rsidR="2F90198F" w:rsidRDefault="2F90198F" w:rsidP="4A6D4908">
      <w:pPr>
        <w:pStyle w:val="Text4"/>
        <w:spacing w:after="120"/>
        <w:ind w:left="873"/>
        <w:rPr>
          <w:sz w:val="22"/>
          <w:szCs w:val="22"/>
        </w:rPr>
      </w:pPr>
      <w:r>
        <w:rPr>
          <w:sz w:val="22"/>
        </w:rPr>
        <w:t>1) ………</w:t>
      </w:r>
    </w:p>
    <w:p w14:paraId="3E3E1EAB" w14:textId="77777777" w:rsidR="2F90198F" w:rsidRDefault="2F90198F" w:rsidP="4A6D4908">
      <w:pPr>
        <w:pStyle w:val="Text4"/>
        <w:spacing w:after="120"/>
        <w:ind w:left="873"/>
        <w:rPr>
          <w:sz w:val="22"/>
          <w:szCs w:val="22"/>
        </w:rPr>
      </w:pPr>
      <w:r>
        <w:rPr>
          <w:sz w:val="22"/>
        </w:rPr>
        <w:t>2) ………</w:t>
      </w:r>
    </w:p>
    <w:p w14:paraId="3CE4BE74" w14:textId="5DAA96EA" w:rsidR="5D063FF3" w:rsidRPr="003E4F7B" w:rsidRDefault="5D063FF3" w:rsidP="00EF5641">
      <w:pPr>
        <w:pStyle w:val="Naslov5"/>
        <w:numPr>
          <w:ilvl w:val="4"/>
          <w:numId w:val="4"/>
        </w:numPr>
      </w:pPr>
      <w:r>
        <w:t xml:space="preserve">Ocena </w:t>
      </w:r>
    </w:p>
    <w:p w14:paraId="47945590" w14:textId="4C2D24F5" w:rsidR="5D063FF3" w:rsidRDefault="5D063FF3" w:rsidP="4A6D4908">
      <w:pPr>
        <w:rPr>
          <w:sz w:val="22"/>
          <w:szCs w:val="22"/>
        </w:rPr>
      </w:pPr>
      <w:r>
        <w:rPr>
          <w:sz w:val="22"/>
        </w:rPr>
        <w:t xml:space="preserve">Menimo, da točke za to merilo znašajo </w:t>
      </w:r>
      <w:r>
        <w:rPr>
          <w:i/>
          <w:sz w:val="22"/>
        </w:rPr>
        <w:t>[1–4]</w:t>
      </w:r>
      <w:r>
        <w:rPr>
          <w:sz w:val="22"/>
        </w:rPr>
        <w:t>.</w:t>
      </w:r>
    </w:p>
    <w:p w14:paraId="12E72F55" w14:textId="0DD9531F" w:rsidR="4A6D4908" w:rsidRDefault="4A6D4908" w:rsidP="4A6D4908">
      <w:pPr>
        <w:rPr>
          <w:sz w:val="22"/>
          <w:szCs w:val="22"/>
        </w:rPr>
      </w:pPr>
    </w:p>
    <w:p w14:paraId="2B3AF51C" w14:textId="77777777" w:rsidR="00DE7639" w:rsidRPr="00496D88" w:rsidRDefault="0A809170" w:rsidP="00496D88">
      <w:pPr>
        <w:pStyle w:val="Naslov4"/>
        <w:tabs>
          <w:tab w:val="num" w:pos="1701"/>
        </w:tabs>
        <w:ind w:left="1701"/>
        <w:rPr>
          <w:i/>
          <w:sz w:val="22"/>
          <w:szCs w:val="22"/>
        </w:rPr>
      </w:pPr>
      <w:bookmarkStart w:id="764" w:name="_Toc129601272"/>
      <w:bookmarkStart w:id="765" w:name="_Toc146231165"/>
      <w:r>
        <w:rPr>
          <w:i/>
          <w:sz w:val="22"/>
        </w:rPr>
        <w:t>Notranje okolje: prenos nalog</w:t>
      </w:r>
      <w:bookmarkEnd w:id="764"/>
      <w:bookmarkEnd w:id="765"/>
    </w:p>
    <w:p w14:paraId="0FD9F81C" w14:textId="77777777" w:rsidR="00DE7639" w:rsidRPr="000312D7" w:rsidRDefault="00DE7639" w:rsidP="0099614F">
      <w:pPr>
        <w:pStyle w:val="Naslov5"/>
        <w:numPr>
          <w:ilvl w:val="4"/>
          <w:numId w:val="4"/>
        </w:numPr>
      </w:pPr>
      <w:r>
        <w:t>Povzetek prenesenih nalog</w:t>
      </w:r>
    </w:p>
    <w:p w14:paraId="381001D8" w14:textId="77777777" w:rsidR="00DE7639" w:rsidRPr="000312D7" w:rsidRDefault="00DE7639" w:rsidP="00DE7639">
      <w:pPr>
        <w:rPr>
          <w:sz w:val="22"/>
          <w:szCs w:val="22"/>
        </w:rPr>
      </w:pPr>
      <w:r>
        <w:rPr>
          <w:sz w:val="22"/>
        </w:rPr>
        <w:t>Plačilna agencija je prenesla naloge na druge institucije (imenovane „pooblaščeni organi“), kot je prikazano v spodnji preglednici [</w:t>
      </w:r>
      <w:r>
        <w:rPr>
          <w:i/>
          <w:sz w:val="22"/>
        </w:rPr>
        <w:t>ali po potrebi v Prilogi</w:t>
      </w:r>
      <w:r>
        <w:rPr>
          <w:sz w:val="22"/>
        </w:rPr>
        <w: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649"/>
        <w:gridCol w:w="2688"/>
      </w:tblGrid>
      <w:tr w:rsidR="00DE7639" w:rsidRPr="00937730" w14:paraId="5F5F49E2" w14:textId="77777777" w:rsidTr="00DE7639">
        <w:tc>
          <w:tcPr>
            <w:tcW w:w="2944" w:type="dxa"/>
            <w:shd w:val="clear" w:color="auto" w:fill="auto"/>
          </w:tcPr>
          <w:p w14:paraId="592393BC" w14:textId="77777777" w:rsidR="00DE7639" w:rsidRPr="000312D7" w:rsidRDefault="00DE7639" w:rsidP="00DE7639">
            <w:pPr>
              <w:spacing w:after="120"/>
              <w:jc w:val="left"/>
              <w:rPr>
                <w:b/>
                <w:sz w:val="22"/>
                <w:szCs w:val="22"/>
              </w:rPr>
            </w:pPr>
            <w:r>
              <w:rPr>
                <w:b/>
                <w:sz w:val="22"/>
              </w:rPr>
              <w:t>Ime institucije</w:t>
            </w:r>
          </w:p>
        </w:tc>
        <w:tc>
          <w:tcPr>
            <w:tcW w:w="2944" w:type="dxa"/>
            <w:shd w:val="clear" w:color="auto" w:fill="auto"/>
          </w:tcPr>
          <w:p w14:paraId="44E76C16" w14:textId="77777777" w:rsidR="00DE7639" w:rsidRPr="000312D7" w:rsidRDefault="00DE7639" w:rsidP="00DE7639">
            <w:pPr>
              <w:spacing w:after="120"/>
              <w:jc w:val="left"/>
              <w:rPr>
                <w:b/>
                <w:sz w:val="22"/>
                <w:szCs w:val="22"/>
              </w:rPr>
            </w:pPr>
            <w:r>
              <w:rPr>
                <w:b/>
                <w:sz w:val="22"/>
              </w:rPr>
              <w:t>Vrsta prenesenih nalog</w:t>
            </w:r>
          </w:p>
        </w:tc>
        <w:tc>
          <w:tcPr>
            <w:tcW w:w="2945" w:type="dxa"/>
            <w:shd w:val="clear" w:color="auto" w:fill="auto"/>
          </w:tcPr>
          <w:p w14:paraId="7D2A6B32" w14:textId="77777777" w:rsidR="00DE7639" w:rsidRPr="000312D7" w:rsidRDefault="00DE7639" w:rsidP="00DE7639">
            <w:pPr>
              <w:spacing w:after="120"/>
              <w:jc w:val="left"/>
              <w:rPr>
                <w:b/>
                <w:sz w:val="22"/>
                <w:szCs w:val="22"/>
              </w:rPr>
            </w:pPr>
            <w:r>
              <w:rPr>
                <w:b/>
                <w:sz w:val="22"/>
              </w:rPr>
              <w:t>Datum sporazuma o prenosu nalog</w:t>
            </w:r>
          </w:p>
        </w:tc>
      </w:tr>
      <w:tr w:rsidR="00DE7639" w:rsidRPr="00937730" w14:paraId="4E71EEB4" w14:textId="77777777" w:rsidTr="00DE7639">
        <w:tc>
          <w:tcPr>
            <w:tcW w:w="2944" w:type="dxa"/>
            <w:shd w:val="clear" w:color="auto" w:fill="auto"/>
          </w:tcPr>
          <w:p w14:paraId="65A25285" w14:textId="77777777" w:rsidR="00DE7639" w:rsidRPr="00937730" w:rsidRDefault="00DE7639" w:rsidP="00DE7639">
            <w:pPr>
              <w:spacing w:after="120"/>
              <w:jc w:val="left"/>
              <w:rPr>
                <w:sz w:val="22"/>
                <w:szCs w:val="22"/>
              </w:rPr>
            </w:pPr>
            <w:r>
              <w:rPr>
                <w:sz w:val="22"/>
              </w:rPr>
              <w:t>Nacionalna agencija za gozdarstvo (usklajevalna enota EU)</w:t>
            </w:r>
          </w:p>
        </w:tc>
        <w:tc>
          <w:tcPr>
            <w:tcW w:w="2944" w:type="dxa"/>
            <w:shd w:val="clear" w:color="auto" w:fill="auto"/>
          </w:tcPr>
          <w:p w14:paraId="1F4495FB" w14:textId="77777777" w:rsidR="00DE7639" w:rsidRPr="000312D7" w:rsidRDefault="00DE7639" w:rsidP="00DE7639">
            <w:pPr>
              <w:spacing w:after="120"/>
              <w:jc w:val="left"/>
              <w:rPr>
                <w:sz w:val="22"/>
                <w:szCs w:val="22"/>
              </w:rPr>
            </w:pPr>
            <w:r>
              <w:rPr>
                <w:sz w:val="22"/>
              </w:rPr>
              <w:t>EKJS – ne-IAKS – kontrole na kraju samem</w:t>
            </w:r>
          </w:p>
        </w:tc>
        <w:tc>
          <w:tcPr>
            <w:tcW w:w="2945" w:type="dxa"/>
            <w:shd w:val="clear" w:color="auto" w:fill="auto"/>
          </w:tcPr>
          <w:p w14:paraId="253A739C" w14:textId="31F83765" w:rsidR="00DE7639" w:rsidRPr="000312D7" w:rsidRDefault="00DE7639" w:rsidP="00DE7639">
            <w:pPr>
              <w:spacing w:after="120"/>
              <w:jc w:val="left"/>
              <w:rPr>
                <w:sz w:val="22"/>
                <w:szCs w:val="22"/>
              </w:rPr>
            </w:pPr>
            <w:r>
              <w:rPr>
                <w:sz w:val="22"/>
              </w:rPr>
              <w:t>Podpis: 22. 1. 2020, posodobljeno: 25. 2. 2023</w:t>
            </w:r>
          </w:p>
        </w:tc>
      </w:tr>
      <w:tr w:rsidR="00DE7639" w:rsidRPr="00937730" w14:paraId="44301607" w14:textId="77777777" w:rsidTr="00DE7639">
        <w:tc>
          <w:tcPr>
            <w:tcW w:w="2944" w:type="dxa"/>
            <w:shd w:val="clear" w:color="auto" w:fill="auto"/>
          </w:tcPr>
          <w:p w14:paraId="03DF50BA" w14:textId="77777777" w:rsidR="00DE7639" w:rsidRPr="00937730" w:rsidRDefault="00DE7639" w:rsidP="00DE7639">
            <w:pPr>
              <w:spacing w:after="120"/>
              <w:jc w:val="left"/>
              <w:rPr>
                <w:sz w:val="22"/>
                <w:szCs w:val="22"/>
              </w:rPr>
            </w:pPr>
            <w:r>
              <w:rPr>
                <w:sz w:val="22"/>
              </w:rPr>
              <w:t>…</w:t>
            </w:r>
          </w:p>
        </w:tc>
        <w:tc>
          <w:tcPr>
            <w:tcW w:w="2944" w:type="dxa"/>
            <w:shd w:val="clear" w:color="auto" w:fill="auto"/>
          </w:tcPr>
          <w:p w14:paraId="2928A12D" w14:textId="77777777" w:rsidR="00DE7639" w:rsidRPr="000312D7" w:rsidRDefault="00DE7639" w:rsidP="00DE7639">
            <w:pPr>
              <w:spacing w:after="120"/>
              <w:jc w:val="left"/>
              <w:rPr>
                <w:sz w:val="22"/>
                <w:szCs w:val="22"/>
              </w:rPr>
            </w:pPr>
          </w:p>
        </w:tc>
        <w:tc>
          <w:tcPr>
            <w:tcW w:w="2945" w:type="dxa"/>
            <w:shd w:val="clear" w:color="auto" w:fill="auto"/>
          </w:tcPr>
          <w:p w14:paraId="16BBF844" w14:textId="77777777" w:rsidR="00DE7639" w:rsidRPr="000312D7" w:rsidRDefault="00DE7639" w:rsidP="00DE7639">
            <w:pPr>
              <w:spacing w:after="120"/>
              <w:jc w:val="left"/>
              <w:rPr>
                <w:sz w:val="22"/>
                <w:szCs w:val="22"/>
              </w:rPr>
            </w:pPr>
          </w:p>
        </w:tc>
      </w:tr>
      <w:tr w:rsidR="00DE7639" w:rsidRPr="00937730" w14:paraId="7579F0A1" w14:textId="77777777" w:rsidTr="00DE7639">
        <w:tc>
          <w:tcPr>
            <w:tcW w:w="2944" w:type="dxa"/>
            <w:shd w:val="clear" w:color="auto" w:fill="auto"/>
          </w:tcPr>
          <w:p w14:paraId="03C9F5C5" w14:textId="77777777" w:rsidR="00DE7639" w:rsidRPr="00937730" w:rsidRDefault="00DE7639" w:rsidP="00DE7639">
            <w:pPr>
              <w:spacing w:after="120"/>
              <w:rPr>
                <w:sz w:val="22"/>
                <w:szCs w:val="22"/>
              </w:rPr>
            </w:pPr>
          </w:p>
        </w:tc>
        <w:tc>
          <w:tcPr>
            <w:tcW w:w="2944" w:type="dxa"/>
            <w:shd w:val="clear" w:color="auto" w:fill="auto"/>
          </w:tcPr>
          <w:p w14:paraId="75E63744" w14:textId="77777777" w:rsidR="00DE7639" w:rsidRPr="000312D7" w:rsidRDefault="00DE7639" w:rsidP="00DE7639">
            <w:pPr>
              <w:spacing w:after="120"/>
              <w:rPr>
                <w:sz w:val="22"/>
                <w:szCs w:val="22"/>
              </w:rPr>
            </w:pPr>
          </w:p>
        </w:tc>
        <w:tc>
          <w:tcPr>
            <w:tcW w:w="2945" w:type="dxa"/>
            <w:shd w:val="clear" w:color="auto" w:fill="auto"/>
          </w:tcPr>
          <w:p w14:paraId="1BE32E75" w14:textId="77777777" w:rsidR="00DE7639" w:rsidRPr="000312D7" w:rsidRDefault="00DE7639" w:rsidP="00DE7639">
            <w:pPr>
              <w:spacing w:after="120"/>
              <w:rPr>
                <w:sz w:val="22"/>
                <w:szCs w:val="22"/>
              </w:rPr>
            </w:pPr>
          </w:p>
        </w:tc>
      </w:tr>
    </w:tbl>
    <w:p w14:paraId="5D58BAB5" w14:textId="77777777" w:rsidR="0072173F" w:rsidRDefault="0072173F" w:rsidP="00DE7639">
      <w:pPr>
        <w:rPr>
          <w:sz w:val="22"/>
          <w:szCs w:val="22"/>
        </w:rPr>
      </w:pPr>
    </w:p>
    <w:p w14:paraId="62113E2E" w14:textId="7B6E9BB7" w:rsidR="00DE7639" w:rsidRPr="000312D7" w:rsidRDefault="00DE7639" w:rsidP="00DE7639">
      <w:pPr>
        <w:rPr>
          <w:sz w:val="22"/>
          <w:szCs w:val="22"/>
        </w:rPr>
      </w:pPr>
      <w:r>
        <w:rPr>
          <w:sz w:val="22"/>
        </w:rPr>
        <w:t xml:space="preserve">Potrjujemo, da so pravila in smernice glede prenosa nalog podrobno opisani v zgoraj navedenih sporazumih o prenosu nalog </w:t>
      </w:r>
      <w:r>
        <w:rPr>
          <w:i/>
          <w:sz w:val="22"/>
        </w:rPr>
        <w:t>[po potrebi:]</w:t>
      </w:r>
      <w:r>
        <w:rPr>
          <w:sz w:val="22"/>
        </w:rPr>
        <w:t xml:space="preserve"> in v ... [</w:t>
      </w:r>
      <w:r>
        <w:rPr>
          <w:i/>
          <w:sz w:val="22"/>
        </w:rPr>
        <w:t>veljavno zakonodajno besedilo: zakon / predpis / ministrski odlok, številka in datum</w:t>
      </w:r>
      <w:r>
        <w:rPr>
          <w:sz w:val="22"/>
        </w:rPr>
        <w:t>]. Poleg tega je plačilna agencija za vsako posamezno shemo izdala vrsto navodil, ki pokrivajo vidike kakovosti in poročanje o prenesenih nalogah.</w:t>
      </w:r>
    </w:p>
    <w:p w14:paraId="4A8B67EA" w14:textId="77777777" w:rsidR="00DE7639" w:rsidRPr="000312D7" w:rsidRDefault="00DE7639" w:rsidP="0099614F">
      <w:pPr>
        <w:pStyle w:val="Naslov5"/>
        <w:numPr>
          <w:ilvl w:val="4"/>
          <w:numId w:val="4"/>
        </w:numPr>
      </w:pPr>
      <w:r>
        <w:t xml:space="preserve">Ugotovitve </w:t>
      </w:r>
    </w:p>
    <w:p w14:paraId="611E69DA" w14:textId="77777777" w:rsidR="00DE7639" w:rsidRPr="000312D7" w:rsidRDefault="00DE7639" w:rsidP="00496D88">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66CFB4F9" w14:textId="77777777" w:rsidR="00DE7639" w:rsidRPr="00937730" w:rsidRDefault="00DE7639" w:rsidP="00DE7639">
      <w:pPr>
        <w:pStyle w:val="Text4"/>
        <w:spacing w:after="120"/>
        <w:ind w:left="873"/>
        <w:rPr>
          <w:sz w:val="22"/>
          <w:szCs w:val="22"/>
        </w:rPr>
      </w:pPr>
      <w:r>
        <w:rPr>
          <w:sz w:val="22"/>
        </w:rPr>
        <w:t>1) ………</w:t>
      </w:r>
    </w:p>
    <w:p w14:paraId="495E9A0F" w14:textId="77777777" w:rsidR="00DE7639" w:rsidRPr="00937730" w:rsidRDefault="00DE7639" w:rsidP="00DE7639">
      <w:pPr>
        <w:pStyle w:val="Text4"/>
        <w:spacing w:after="120"/>
        <w:ind w:left="873"/>
        <w:rPr>
          <w:sz w:val="22"/>
          <w:szCs w:val="22"/>
        </w:rPr>
      </w:pPr>
      <w:r>
        <w:rPr>
          <w:sz w:val="22"/>
        </w:rPr>
        <w:t>2) ………</w:t>
      </w:r>
    </w:p>
    <w:p w14:paraId="4D4916FA" w14:textId="77777777" w:rsidR="00DE7639" w:rsidRPr="000312D7" w:rsidRDefault="00DE7639" w:rsidP="0099614F">
      <w:pPr>
        <w:pStyle w:val="Naslov5"/>
        <w:numPr>
          <w:ilvl w:val="4"/>
          <w:numId w:val="4"/>
        </w:numPr>
      </w:pPr>
      <w:r>
        <w:t>Ocena</w:t>
      </w:r>
    </w:p>
    <w:p w14:paraId="08035362" w14:textId="77777777" w:rsidR="00DE7639" w:rsidRDefault="00DE7639" w:rsidP="00DE7639">
      <w:pPr>
        <w:rPr>
          <w:sz w:val="22"/>
          <w:szCs w:val="22"/>
        </w:rPr>
      </w:pPr>
      <w:r>
        <w:rPr>
          <w:sz w:val="22"/>
        </w:rPr>
        <w:t xml:space="preserve">Menimo, da točke za to merilo znašajo </w:t>
      </w:r>
      <w:r>
        <w:rPr>
          <w:i/>
          <w:sz w:val="22"/>
        </w:rPr>
        <w:t>[1–4]</w:t>
      </w:r>
      <w:r>
        <w:rPr>
          <w:sz w:val="22"/>
        </w:rPr>
        <w:t>.</w:t>
      </w:r>
    </w:p>
    <w:p w14:paraId="264F9465" w14:textId="77777777" w:rsidR="00EA1B9F" w:rsidRPr="00937730" w:rsidRDefault="00EA1B9F" w:rsidP="00DE7639">
      <w:pPr>
        <w:rPr>
          <w:sz w:val="22"/>
          <w:szCs w:val="22"/>
        </w:rPr>
      </w:pPr>
    </w:p>
    <w:p w14:paraId="766AEAB6" w14:textId="71CFB306" w:rsidR="00DE7639" w:rsidRDefault="00DE7639" w:rsidP="00556065">
      <w:pPr>
        <w:rPr>
          <w:sz w:val="22"/>
          <w:szCs w:val="22"/>
        </w:rPr>
      </w:pPr>
    </w:p>
    <w:p w14:paraId="4813EEF5" w14:textId="77777777" w:rsidR="00503093" w:rsidRPr="00937730" w:rsidRDefault="00503093" w:rsidP="00556065">
      <w:pPr>
        <w:rPr>
          <w:sz w:val="22"/>
          <w:szCs w:val="22"/>
        </w:rPr>
      </w:pPr>
    </w:p>
    <w:p w14:paraId="21ECD933" w14:textId="77777777" w:rsidR="00556065" w:rsidRPr="00EC3E65" w:rsidRDefault="575A4301" w:rsidP="00496D88">
      <w:pPr>
        <w:pStyle w:val="Naslov4"/>
        <w:tabs>
          <w:tab w:val="num" w:pos="1701"/>
        </w:tabs>
        <w:ind w:left="1701"/>
      </w:pPr>
      <w:bookmarkStart w:id="766" w:name="_Toc129601273"/>
      <w:bookmarkStart w:id="767" w:name="_Toc146231166"/>
      <w:r>
        <w:rPr>
          <w:i/>
          <w:sz w:val="22"/>
        </w:rPr>
        <w:t>Informacije in sporočanje: sporočanje</w:t>
      </w:r>
      <w:bookmarkEnd w:id="766"/>
      <w:bookmarkEnd w:id="767"/>
    </w:p>
    <w:p w14:paraId="1655419C" w14:textId="77777777" w:rsidR="00556065" w:rsidRPr="000312D7" w:rsidRDefault="00556065" w:rsidP="0099614F">
      <w:pPr>
        <w:pStyle w:val="Naslov5"/>
        <w:numPr>
          <w:ilvl w:val="4"/>
          <w:numId w:val="4"/>
        </w:numPr>
      </w:pPr>
      <w:r>
        <w:t xml:space="preserve">Ugotovitve </w:t>
      </w:r>
    </w:p>
    <w:p w14:paraId="5FC2CD78" w14:textId="77777777" w:rsidR="00556065" w:rsidRPr="000312D7" w:rsidRDefault="00556065" w:rsidP="00496D88">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4F515F97" w14:textId="77777777" w:rsidR="00556065" w:rsidRPr="00937730" w:rsidRDefault="00556065" w:rsidP="00556065">
      <w:pPr>
        <w:pStyle w:val="Text4"/>
        <w:spacing w:after="120"/>
        <w:ind w:left="873"/>
        <w:rPr>
          <w:sz w:val="22"/>
          <w:szCs w:val="22"/>
        </w:rPr>
      </w:pPr>
      <w:r>
        <w:rPr>
          <w:sz w:val="22"/>
        </w:rPr>
        <w:t>1) ………</w:t>
      </w:r>
    </w:p>
    <w:p w14:paraId="7FCD0C60" w14:textId="77777777" w:rsidR="00556065" w:rsidRPr="00937730" w:rsidRDefault="00556065" w:rsidP="00556065">
      <w:pPr>
        <w:pStyle w:val="Text4"/>
        <w:spacing w:after="120"/>
        <w:ind w:left="873"/>
        <w:rPr>
          <w:sz w:val="22"/>
          <w:szCs w:val="22"/>
        </w:rPr>
      </w:pPr>
      <w:r>
        <w:rPr>
          <w:sz w:val="22"/>
        </w:rPr>
        <w:t>2) ………</w:t>
      </w:r>
    </w:p>
    <w:p w14:paraId="7860CDFC" w14:textId="77777777" w:rsidR="00556065" w:rsidRPr="000312D7" w:rsidRDefault="00556065" w:rsidP="0099614F">
      <w:pPr>
        <w:pStyle w:val="Naslov5"/>
        <w:numPr>
          <w:ilvl w:val="4"/>
          <w:numId w:val="4"/>
        </w:numPr>
      </w:pPr>
      <w:r>
        <w:t>Ocena</w:t>
      </w:r>
    </w:p>
    <w:p w14:paraId="34CB3A5A" w14:textId="77777777" w:rsidR="00556065" w:rsidRDefault="00556065" w:rsidP="00556065">
      <w:pPr>
        <w:rPr>
          <w:sz w:val="22"/>
          <w:szCs w:val="22"/>
        </w:rPr>
      </w:pPr>
      <w:r>
        <w:rPr>
          <w:sz w:val="22"/>
        </w:rPr>
        <w:t xml:space="preserve">Menimo, da točke za to merilo znašajo </w:t>
      </w:r>
      <w:r>
        <w:rPr>
          <w:i/>
          <w:sz w:val="22"/>
        </w:rPr>
        <w:t>[1–4]</w:t>
      </w:r>
      <w:r>
        <w:rPr>
          <w:sz w:val="22"/>
        </w:rPr>
        <w:t>.</w:t>
      </w:r>
    </w:p>
    <w:p w14:paraId="270A9A17" w14:textId="77777777" w:rsidR="00EA1B9F" w:rsidRPr="00937730" w:rsidRDefault="00EA1B9F" w:rsidP="00556065">
      <w:pPr>
        <w:rPr>
          <w:sz w:val="22"/>
          <w:szCs w:val="22"/>
        </w:rPr>
      </w:pPr>
    </w:p>
    <w:p w14:paraId="738A67A2" w14:textId="77777777" w:rsidR="00556065" w:rsidRPr="00EC3E65" w:rsidRDefault="575A4301" w:rsidP="00496D88">
      <w:pPr>
        <w:pStyle w:val="Naslov4"/>
        <w:tabs>
          <w:tab w:val="num" w:pos="1701"/>
        </w:tabs>
        <w:ind w:left="1701"/>
      </w:pPr>
      <w:bookmarkStart w:id="768" w:name="_Toc129601274"/>
      <w:bookmarkStart w:id="769" w:name="_Toc146231167"/>
      <w:r>
        <w:rPr>
          <w:i/>
          <w:sz w:val="22"/>
        </w:rPr>
        <w:t>Informacije in sporočanje: varnost informacijskih sistemov</w:t>
      </w:r>
      <w:bookmarkEnd w:id="768"/>
      <w:bookmarkEnd w:id="769"/>
      <w:r>
        <w:rPr>
          <w:i/>
          <w:sz w:val="22"/>
        </w:rPr>
        <w:t xml:space="preserve"> </w:t>
      </w:r>
    </w:p>
    <w:p w14:paraId="1FB6A2FF" w14:textId="77777777" w:rsidR="00556065" w:rsidRPr="000312D7" w:rsidRDefault="00556065" w:rsidP="0099614F">
      <w:pPr>
        <w:pStyle w:val="Naslov5"/>
        <w:numPr>
          <w:ilvl w:val="4"/>
          <w:numId w:val="4"/>
        </w:numPr>
      </w:pPr>
      <w:r>
        <w:t>Opravljeno delo (po populacijah – IAKS in ne-IAKS [</w:t>
      </w:r>
      <w:r>
        <w:rPr>
          <w:i/>
        </w:rPr>
        <w:t>po potrebi razdeliti po populacijah</w:t>
      </w:r>
      <w:r>
        <w:t xml:space="preserve">]) </w:t>
      </w:r>
    </w:p>
    <w:p w14:paraId="3C97CEE7" w14:textId="77777777" w:rsidR="00556065" w:rsidRPr="000312D7" w:rsidRDefault="00556065" w:rsidP="00556065">
      <w:pPr>
        <w:rPr>
          <w:sz w:val="22"/>
          <w:szCs w:val="22"/>
        </w:rPr>
      </w:pPr>
      <w:r>
        <w:rPr>
          <w:sz w:val="22"/>
        </w:rPr>
        <w:t>Pregledali smo skladnost „varnosti informacijskih sistemov“ z zahtevami zgoraj navedenega standarda. Naše službe so opravile zadostno delo za zagotovitev, da je vsako delo, ki so ga na naslednjih področjih opravili drugi revizorji, specialisti in strokovnjaki</w:t>
      </w:r>
      <w:r>
        <w:rPr>
          <w:rStyle w:val="Sprotnaopomba-sklic"/>
          <w:sz w:val="22"/>
          <w:szCs w:val="22"/>
        </w:rPr>
        <w:footnoteReference w:id="20"/>
      </w:r>
      <w:r>
        <w:rPr>
          <w:sz w:val="22"/>
        </w:rPr>
        <w:t>, ustrezno in kakovostno: xx; xx; xx [</w:t>
      </w:r>
      <w:r>
        <w:rPr>
          <w:i/>
          <w:sz w:val="22"/>
        </w:rPr>
        <w:t>po potrebi</w:t>
      </w:r>
      <w:r>
        <w:rPr>
          <w:sz w:val="22"/>
        </w:rPr>
        <w:t>].</w:t>
      </w:r>
    </w:p>
    <w:p w14:paraId="26E94B96" w14:textId="77777777" w:rsidR="00556065" w:rsidRPr="000312D7" w:rsidRDefault="00556065" w:rsidP="00556065">
      <w:pPr>
        <w:rPr>
          <w:sz w:val="22"/>
          <w:szCs w:val="22"/>
        </w:rPr>
      </w:pPr>
      <w:r>
        <w:rPr>
          <w:sz w:val="22"/>
        </w:rPr>
        <w:t xml:space="preserve">V spodnji preglednici je navedeno splošno stanje: </w:t>
      </w:r>
      <w:r>
        <w:tab/>
      </w:r>
      <w:r>
        <w:tab/>
      </w:r>
      <w:r>
        <w:tab/>
      </w:r>
      <w:r>
        <w:tab/>
      </w: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288"/>
        <w:gridCol w:w="2926"/>
      </w:tblGrid>
      <w:tr w:rsidR="00556065" w:rsidRPr="00937730" w14:paraId="4C1D7274" w14:textId="77777777" w:rsidTr="00E74EC7">
        <w:trPr>
          <w:trHeight w:val="313"/>
        </w:trPr>
        <w:tc>
          <w:tcPr>
            <w:tcW w:w="2640" w:type="dxa"/>
            <w:shd w:val="clear" w:color="auto" w:fill="D9D9D9" w:themeFill="background1" w:themeFillShade="D9"/>
          </w:tcPr>
          <w:p w14:paraId="5F0580E6" w14:textId="77777777" w:rsidR="00556065" w:rsidRPr="00937730" w:rsidRDefault="00556065" w:rsidP="00E74EC7">
            <w:pPr>
              <w:rPr>
                <w:sz w:val="22"/>
                <w:szCs w:val="22"/>
              </w:rPr>
            </w:pPr>
          </w:p>
        </w:tc>
        <w:tc>
          <w:tcPr>
            <w:tcW w:w="2421" w:type="dxa"/>
            <w:shd w:val="clear" w:color="auto" w:fill="D9D9D9" w:themeFill="background1" w:themeFillShade="D9"/>
          </w:tcPr>
          <w:p w14:paraId="712ED55D" w14:textId="77777777" w:rsidR="00556065" w:rsidRPr="00937730" w:rsidRDefault="00556065" w:rsidP="00E74EC7">
            <w:pPr>
              <w:rPr>
                <w:i/>
                <w:sz w:val="22"/>
                <w:szCs w:val="22"/>
              </w:rPr>
            </w:pPr>
            <w:r>
              <w:rPr>
                <w:i/>
                <w:sz w:val="22"/>
              </w:rPr>
              <w:t>Da / Ni relevantno</w:t>
            </w:r>
          </w:p>
        </w:tc>
        <w:tc>
          <w:tcPr>
            <w:tcW w:w="2945" w:type="dxa"/>
            <w:shd w:val="clear" w:color="auto" w:fill="D9D9D9" w:themeFill="background1" w:themeFillShade="D9"/>
          </w:tcPr>
          <w:p w14:paraId="2CBC3A83" w14:textId="77777777" w:rsidR="00556065" w:rsidRPr="00937730" w:rsidRDefault="00556065" w:rsidP="00E74EC7">
            <w:pPr>
              <w:rPr>
                <w:i/>
                <w:sz w:val="22"/>
                <w:szCs w:val="22"/>
              </w:rPr>
            </w:pPr>
            <w:r>
              <w:rPr>
                <w:i/>
                <w:sz w:val="22"/>
              </w:rPr>
              <w:t>Ne / Ni relevantno</w:t>
            </w:r>
          </w:p>
        </w:tc>
      </w:tr>
      <w:tr w:rsidR="00556065" w:rsidRPr="00937730" w14:paraId="478AAC86" w14:textId="77777777" w:rsidTr="00E74EC7">
        <w:tc>
          <w:tcPr>
            <w:tcW w:w="2640" w:type="dxa"/>
            <w:shd w:val="clear" w:color="auto" w:fill="auto"/>
          </w:tcPr>
          <w:p w14:paraId="20BCB531" w14:textId="77777777" w:rsidR="00556065" w:rsidRPr="00937730" w:rsidRDefault="00556065" w:rsidP="00E74EC7">
            <w:pPr>
              <w:rPr>
                <w:sz w:val="22"/>
                <w:szCs w:val="22"/>
              </w:rPr>
            </w:pPr>
            <w:r>
              <w:rPr>
                <w:sz w:val="22"/>
              </w:rPr>
              <w:t>Letni odhodki plačilne agencije presegajo 400 milijonov EUR:</w:t>
            </w:r>
          </w:p>
        </w:tc>
        <w:tc>
          <w:tcPr>
            <w:tcW w:w="2421" w:type="dxa"/>
            <w:shd w:val="clear" w:color="auto" w:fill="auto"/>
          </w:tcPr>
          <w:p w14:paraId="027FE59B" w14:textId="77777777" w:rsidR="00556065" w:rsidRPr="00937730" w:rsidRDefault="00556065" w:rsidP="00E74EC7">
            <w:pPr>
              <w:rPr>
                <w:sz w:val="22"/>
                <w:szCs w:val="22"/>
              </w:rPr>
            </w:pPr>
          </w:p>
        </w:tc>
        <w:tc>
          <w:tcPr>
            <w:tcW w:w="2945" w:type="dxa"/>
            <w:shd w:val="clear" w:color="auto" w:fill="auto"/>
          </w:tcPr>
          <w:p w14:paraId="7F9825C0" w14:textId="77777777" w:rsidR="00556065" w:rsidRPr="00937730" w:rsidRDefault="00556065" w:rsidP="00E74EC7">
            <w:pPr>
              <w:rPr>
                <w:sz w:val="22"/>
                <w:szCs w:val="22"/>
              </w:rPr>
            </w:pPr>
          </w:p>
          <w:p w14:paraId="0AED2AAC" w14:textId="77777777" w:rsidR="00556065" w:rsidRPr="00937730" w:rsidRDefault="00556065" w:rsidP="00E74EC7">
            <w:pPr>
              <w:rPr>
                <w:sz w:val="22"/>
                <w:szCs w:val="22"/>
              </w:rPr>
            </w:pPr>
            <w:r>
              <w:rPr>
                <w:i/>
                <w:sz w:val="22"/>
              </w:rPr>
              <w:t>[Če je odgovor ne, navedite standard, ki ga je uporabila plačilna agencija (npr. ISO 27002:2013/BSI/COBIT)**.]</w:t>
            </w:r>
          </w:p>
        </w:tc>
      </w:tr>
      <w:tr w:rsidR="00556065" w:rsidRPr="00937730" w14:paraId="05358353" w14:textId="77777777" w:rsidTr="00E74EC7">
        <w:trPr>
          <w:trHeight w:val="1710"/>
        </w:trPr>
        <w:tc>
          <w:tcPr>
            <w:tcW w:w="2640" w:type="dxa"/>
            <w:shd w:val="clear" w:color="auto" w:fill="auto"/>
          </w:tcPr>
          <w:p w14:paraId="2E0978AE" w14:textId="77777777" w:rsidR="00556065" w:rsidRPr="00937730" w:rsidRDefault="00556065" w:rsidP="00E74EC7">
            <w:pPr>
              <w:rPr>
                <w:sz w:val="22"/>
                <w:szCs w:val="22"/>
              </w:rPr>
            </w:pPr>
            <w:r>
              <w:rPr>
                <w:sz w:val="22"/>
              </w:rPr>
              <w:t xml:space="preserve">Plačilna agencija je pridobila potrdilo ISO 27001:2013 / ISO 27001-Zertifikat </w:t>
            </w:r>
            <w:proofErr w:type="spellStart"/>
            <w:r>
              <w:rPr>
                <w:sz w:val="22"/>
              </w:rPr>
              <w:t>auf</w:t>
            </w:r>
            <w:proofErr w:type="spellEnd"/>
            <w:r>
              <w:rPr>
                <w:sz w:val="22"/>
              </w:rPr>
              <w:t xml:space="preserve"> der </w:t>
            </w:r>
            <w:proofErr w:type="spellStart"/>
            <w:r>
              <w:rPr>
                <w:sz w:val="22"/>
              </w:rPr>
              <w:t>Basis</w:t>
            </w:r>
            <w:proofErr w:type="spellEnd"/>
            <w:r>
              <w:rPr>
                <w:sz w:val="22"/>
              </w:rPr>
              <w:t xml:space="preserve"> von IT-</w:t>
            </w:r>
            <w:proofErr w:type="spellStart"/>
            <w:r>
              <w:rPr>
                <w:sz w:val="22"/>
              </w:rPr>
              <w:t>Grundschutz</w:t>
            </w:r>
            <w:proofErr w:type="spellEnd"/>
            <w:r>
              <w:rPr>
                <w:sz w:val="22"/>
              </w:rPr>
              <w:t xml:space="preserve"> (potrdilo ISO 27001 na podlagi temeljnega varstva IT):</w:t>
            </w:r>
          </w:p>
        </w:tc>
        <w:tc>
          <w:tcPr>
            <w:tcW w:w="2421" w:type="dxa"/>
            <w:shd w:val="clear" w:color="auto" w:fill="auto"/>
          </w:tcPr>
          <w:p w14:paraId="3C67898C" w14:textId="77777777" w:rsidR="00556065" w:rsidRPr="00937730" w:rsidRDefault="00556065" w:rsidP="00E74EC7">
            <w:pPr>
              <w:rPr>
                <w:sz w:val="22"/>
                <w:szCs w:val="22"/>
              </w:rPr>
            </w:pPr>
          </w:p>
          <w:p w14:paraId="6B148DA2" w14:textId="77777777" w:rsidR="00556065" w:rsidRPr="00937730" w:rsidRDefault="00556065" w:rsidP="00E74EC7">
            <w:pPr>
              <w:rPr>
                <w:sz w:val="22"/>
                <w:szCs w:val="22"/>
              </w:rPr>
            </w:pPr>
          </w:p>
          <w:p w14:paraId="0E8A6E86" w14:textId="77777777" w:rsidR="00556065" w:rsidRPr="00937730" w:rsidRDefault="00556065" w:rsidP="00E74EC7">
            <w:pPr>
              <w:rPr>
                <w:sz w:val="22"/>
                <w:szCs w:val="22"/>
              </w:rPr>
            </w:pPr>
            <w:r>
              <w:rPr>
                <w:i/>
                <w:sz w:val="22"/>
              </w:rPr>
              <w:t>[Navedite datum izdaje in datum veljavnosti.]</w:t>
            </w:r>
          </w:p>
        </w:tc>
        <w:tc>
          <w:tcPr>
            <w:tcW w:w="2945" w:type="dxa"/>
            <w:shd w:val="clear" w:color="auto" w:fill="auto"/>
            <w:vAlign w:val="bottom"/>
          </w:tcPr>
          <w:p w14:paraId="6FBEC918" w14:textId="77777777" w:rsidR="00556065" w:rsidRPr="00937730" w:rsidRDefault="00556065" w:rsidP="00E74EC7">
            <w:pPr>
              <w:jc w:val="left"/>
              <w:rPr>
                <w:sz w:val="22"/>
                <w:szCs w:val="22"/>
              </w:rPr>
            </w:pPr>
            <w:r>
              <w:rPr>
                <w:i/>
                <w:sz w:val="22"/>
              </w:rPr>
              <w:t>[Če je odgovor ne in odhodki presegajo 400 milijonov EUR, to podrobneje pojasnite.]</w:t>
            </w:r>
          </w:p>
        </w:tc>
      </w:tr>
      <w:tr w:rsidR="00556065" w:rsidRPr="00937730" w14:paraId="161F481F" w14:textId="77777777" w:rsidTr="00E74EC7">
        <w:trPr>
          <w:trHeight w:val="1558"/>
        </w:trPr>
        <w:tc>
          <w:tcPr>
            <w:tcW w:w="2640" w:type="dxa"/>
            <w:shd w:val="clear" w:color="auto" w:fill="auto"/>
          </w:tcPr>
          <w:p w14:paraId="70FBC650" w14:textId="77777777" w:rsidR="00556065" w:rsidRPr="00937730" w:rsidRDefault="00556065" w:rsidP="00E74EC7">
            <w:pPr>
              <w:rPr>
                <w:sz w:val="22"/>
                <w:szCs w:val="22"/>
              </w:rPr>
            </w:pPr>
            <w:r>
              <w:rPr>
                <w:sz w:val="22"/>
              </w:rPr>
              <w:lastRenderedPageBreak/>
              <w:t>Potrdilo* zajema vse ključne naloge plačilne agencije:</w:t>
            </w:r>
          </w:p>
        </w:tc>
        <w:tc>
          <w:tcPr>
            <w:tcW w:w="2421" w:type="dxa"/>
            <w:shd w:val="clear" w:color="auto" w:fill="auto"/>
          </w:tcPr>
          <w:p w14:paraId="05F3EFFD" w14:textId="77777777" w:rsidR="00556065" w:rsidRPr="00937730" w:rsidRDefault="00556065" w:rsidP="00E74EC7">
            <w:pPr>
              <w:rPr>
                <w:sz w:val="22"/>
                <w:szCs w:val="22"/>
              </w:rPr>
            </w:pPr>
          </w:p>
        </w:tc>
        <w:tc>
          <w:tcPr>
            <w:tcW w:w="2945" w:type="dxa"/>
            <w:shd w:val="clear" w:color="auto" w:fill="auto"/>
            <w:vAlign w:val="bottom"/>
          </w:tcPr>
          <w:p w14:paraId="7A4A7960" w14:textId="77777777" w:rsidR="00556065" w:rsidRPr="00937730" w:rsidRDefault="00556065" w:rsidP="00E74EC7">
            <w:pPr>
              <w:jc w:val="left"/>
              <w:rPr>
                <w:sz w:val="22"/>
                <w:szCs w:val="22"/>
              </w:rPr>
            </w:pPr>
            <w:r>
              <w:rPr>
                <w:i/>
                <w:sz w:val="22"/>
              </w:rPr>
              <w:t>[Če je odgovor ne, to podrobneje pojasnite.]</w:t>
            </w:r>
            <w:r>
              <w:rPr>
                <w:sz w:val="22"/>
              </w:rPr>
              <w:t>***</w:t>
            </w:r>
          </w:p>
        </w:tc>
      </w:tr>
      <w:tr w:rsidR="00556065" w:rsidRPr="00937730" w14:paraId="3BA0B1D6" w14:textId="77777777" w:rsidTr="00E74EC7">
        <w:trPr>
          <w:trHeight w:val="1267"/>
        </w:trPr>
        <w:tc>
          <w:tcPr>
            <w:tcW w:w="2640" w:type="dxa"/>
            <w:shd w:val="clear" w:color="auto" w:fill="auto"/>
          </w:tcPr>
          <w:p w14:paraId="491E84A2" w14:textId="77777777" w:rsidR="00556065" w:rsidRPr="00937730" w:rsidRDefault="00556065" w:rsidP="00E74EC7">
            <w:pPr>
              <w:rPr>
                <w:sz w:val="22"/>
                <w:szCs w:val="22"/>
              </w:rPr>
            </w:pPr>
            <w:r>
              <w:rPr>
                <w:sz w:val="22"/>
              </w:rPr>
              <w:t>Potrdilo* zajema tudi prenesene naloge:</w:t>
            </w:r>
          </w:p>
        </w:tc>
        <w:tc>
          <w:tcPr>
            <w:tcW w:w="2421" w:type="dxa"/>
            <w:shd w:val="clear" w:color="auto" w:fill="auto"/>
          </w:tcPr>
          <w:p w14:paraId="32D31D9C" w14:textId="77777777" w:rsidR="00556065" w:rsidRPr="00937730" w:rsidRDefault="00556065" w:rsidP="00E74EC7">
            <w:pPr>
              <w:rPr>
                <w:sz w:val="22"/>
                <w:szCs w:val="22"/>
              </w:rPr>
            </w:pPr>
          </w:p>
        </w:tc>
        <w:tc>
          <w:tcPr>
            <w:tcW w:w="2945" w:type="dxa"/>
            <w:shd w:val="clear" w:color="auto" w:fill="auto"/>
            <w:vAlign w:val="bottom"/>
          </w:tcPr>
          <w:p w14:paraId="6823AC95" w14:textId="77777777" w:rsidR="00556065" w:rsidRPr="00937730" w:rsidRDefault="00556065" w:rsidP="00E74EC7">
            <w:pPr>
              <w:jc w:val="left"/>
              <w:rPr>
                <w:sz w:val="22"/>
                <w:szCs w:val="22"/>
              </w:rPr>
            </w:pPr>
            <w:r>
              <w:rPr>
                <w:i/>
                <w:sz w:val="22"/>
              </w:rPr>
              <w:t>[Če je odgovor ne, to podrobneje pojasnite.]</w:t>
            </w:r>
            <w:r>
              <w:rPr>
                <w:sz w:val="22"/>
              </w:rPr>
              <w:t>***</w:t>
            </w:r>
          </w:p>
        </w:tc>
      </w:tr>
    </w:tbl>
    <w:p w14:paraId="1ED33330" w14:textId="77777777" w:rsidR="00556065" w:rsidRPr="000312D7" w:rsidRDefault="00556065" w:rsidP="00556065">
      <w:pPr>
        <w:spacing w:before="120"/>
        <w:ind w:left="720"/>
        <w:rPr>
          <w:sz w:val="22"/>
          <w:szCs w:val="22"/>
        </w:rPr>
      </w:pPr>
      <w:r>
        <w:rPr>
          <w:sz w:val="22"/>
        </w:rPr>
        <w:t xml:space="preserve">* </w:t>
      </w:r>
      <w:r>
        <w:rPr>
          <w:i/>
          <w:sz w:val="22"/>
        </w:rPr>
        <w:t>Pri nemških plačilnih agencijah potrdilo zajema vmesnike za ponudnike storitev IT, ki so odgovorni za zagotavljanje okolij z aplikacijami IT, oddanimi v zunanje izvajanje (kadar se ne zagotavljajo interno), in za druge organe, ki izvajajo prenesene naloge plačilne agencije in naloge plačilne agencije, oddane v zunanje izvajanje, v skladu z modelom informacijske domene za plačilne agencije EU (</w:t>
      </w:r>
      <w:proofErr w:type="spellStart"/>
      <w:r>
        <w:rPr>
          <w:i/>
          <w:sz w:val="22"/>
        </w:rPr>
        <w:t>Modell</w:t>
      </w:r>
      <w:proofErr w:type="spellEnd"/>
      <w:r>
        <w:rPr>
          <w:i/>
          <w:sz w:val="22"/>
        </w:rPr>
        <w:t xml:space="preserve"> </w:t>
      </w:r>
      <w:proofErr w:type="spellStart"/>
      <w:r>
        <w:rPr>
          <w:i/>
          <w:sz w:val="22"/>
        </w:rPr>
        <w:t>Informationsverbund</w:t>
      </w:r>
      <w:proofErr w:type="spellEnd"/>
      <w:r>
        <w:rPr>
          <w:i/>
          <w:sz w:val="22"/>
        </w:rPr>
        <w:t xml:space="preserve"> </w:t>
      </w:r>
      <w:proofErr w:type="spellStart"/>
      <w:r>
        <w:rPr>
          <w:i/>
          <w:sz w:val="22"/>
        </w:rPr>
        <w:t>für</w:t>
      </w:r>
      <w:proofErr w:type="spellEnd"/>
      <w:r>
        <w:rPr>
          <w:i/>
          <w:sz w:val="22"/>
        </w:rPr>
        <w:t xml:space="preserve"> EU-</w:t>
      </w:r>
      <w:proofErr w:type="spellStart"/>
      <w:r>
        <w:rPr>
          <w:i/>
          <w:sz w:val="22"/>
        </w:rPr>
        <w:t>Zahlstellen</w:t>
      </w:r>
      <w:proofErr w:type="spellEnd"/>
      <w:r>
        <w:rPr>
          <w:sz w:val="22"/>
        </w:rPr>
        <w:t xml:space="preserve">). </w:t>
      </w:r>
    </w:p>
    <w:p w14:paraId="275F871D" w14:textId="77777777" w:rsidR="00556065" w:rsidRPr="000312D7" w:rsidRDefault="00556065" w:rsidP="00556065">
      <w:pPr>
        <w:ind w:left="720"/>
        <w:rPr>
          <w:sz w:val="22"/>
          <w:szCs w:val="22"/>
        </w:rPr>
      </w:pPr>
      <w:r>
        <w:rPr>
          <w:sz w:val="22"/>
        </w:rPr>
        <w:t>[</w:t>
      </w:r>
      <w:r>
        <w:rPr>
          <w:i/>
          <w:sz w:val="22"/>
        </w:rPr>
        <w:t>Če je plačilna agencija pridobila veljavno potrdilo ISO 27001:2013 (pri nemških plačilnih agencijah je to potrdilo ISO 27001 na podlagi temeljnega varstva IT) in če to zajema vse ključne naloge plačilne agencije, se certifikacijski organ lahko zanaša na potrdilo in</w:t>
      </w:r>
      <w:r>
        <w:rPr>
          <w:b/>
          <w:i/>
          <w:sz w:val="22"/>
        </w:rPr>
        <w:t xml:space="preserve"> dodatno delo ni potrebno</w:t>
      </w:r>
      <w:r>
        <w:rPr>
          <w:i/>
          <w:sz w:val="22"/>
        </w:rPr>
        <w:t xml:space="preserve">. Certifikacijski organ mora potrdilo predložiti kot prilogo k svojemu poročilu ali ustrezen referenčni dokument. </w:t>
      </w:r>
      <w:r>
        <w:rPr>
          <w:b/>
          <w:i/>
          <w:sz w:val="22"/>
        </w:rPr>
        <w:t xml:space="preserve">Če potrdilo ne zajema vseh ključnih in prenesenih nalog </w:t>
      </w:r>
      <w:r>
        <w:rPr>
          <w:i/>
          <w:sz w:val="22"/>
        </w:rPr>
        <w:t xml:space="preserve">plačilne agencije, mora certifikacijski organ opraviti zadostno delo na področjih, ki jih potrdilo ne zajema, in o njih ustrezno poročati ali se sklicevati na revizijsko poročilo tretje osebe. </w:t>
      </w:r>
      <w:r>
        <w:rPr>
          <w:b/>
          <w:i/>
          <w:sz w:val="22"/>
        </w:rPr>
        <w:t>Če pa</w:t>
      </w:r>
      <w:r>
        <w:rPr>
          <w:i/>
          <w:sz w:val="22"/>
        </w:rPr>
        <w:t xml:space="preserve"> je bilo potrdilo izdano prav na koncu proračunskega leta 2016 ali pozneje (in zato ni bilo veljavno celo obdobje proračunskega leta), </w:t>
      </w:r>
      <w:r>
        <w:rPr>
          <w:b/>
          <w:i/>
          <w:sz w:val="22"/>
        </w:rPr>
        <w:t>lahko</w:t>
      </w:r>
      <w:r>
        <w:rPr>
          <w:i/>
          <w:sz w:val="22"/>
        </w:rPr>
        <w:t xml:space="preserve"> certifikacijski organ </w:t>
      </w:r>
      <w:r>
        <w:rPr>
          <w:b/>
          <w:i/>
          <w:sz w:val="22"/>
        </w:rPr>
        <w:t>preuči možnost</w:t>
      </w:r>
      <w:r>
        <w:rPr>
          <w:i/>
          <w:sz w:val="22"/>
        </w:rPr>
        <w:t>, da opravi dodatno revizijsko delo na podlagi ocene tveganja.]</w:t>
      </w:r>
    </w:p>
    <w:p w14:paraId="16CF32BD" w14:textId="77777777" w:rsidR="00556065" w:rsidRPr="000312D7" w:rsidRDefault="00556065" w:rsidP="00556065">
      <w:pPr>
        <w:ind w:left="720"/>
        <w:rPr>
          <w:sz w:val="22"/>
          <w:szCs w:val="22"/>
        </w:rPr>
      </w:pPr>
      <w:r>
        <w:rPr>
          <w:i/>
          <w:sz w:val="22"/>
        </w:rPr>
        <w:t>*** Ocenjeno v skladu z izjavo o primernosti in ob upoštevanju, da morajo pooblaščeni organi zagotavljati enako raven informacijske varnosti, kot je zahtevana za plačilno agencijo.</w:t>
      </w:r>
    </w:p>
    <w:p w14:paraId="25DA2FEA" w14:textId="77777777" w:rsidR="00556065" w:rsidRPr="000312D7" w:rsidRDefault="00556065" w:rsidP="00556065">
      <w:pPr>
        <w:spacing w:after="120"/>
        <w:ind w:left="748"/>
        <w:rPr>
          <w:sz w:val="22"/>
          <w:szCs w:val="22"/>
        </w:rPr>
      </w:pPr>
    </w:p>
    <w:p w14:paraId="3E6CE0C6" w14:textId="35ECCF85" w:rsidR="00556065" w:rsidRPr="000312D7" w:rsidRDefault="00556065" w:rsidP="00556065">
      <w:pPr>
        <w:rPr>
          <w:sz w:val="22"/>
          <w:szCs w:val="22"/>
        </w:rPr>
      </w:pPr>
      <w:r>
        <w:rPr>
          <w:i/>
          <w:sz w:val="22"/>
        </w:rPr>
        <w:t>[Črtajte, če ni ustrezno:]</w:t>
      </w:r>
      <w:r>
        <w:rPr>
          <w:sz w:val="22"/>
        </w:rPr>
        <w:t xml:space="preserve"> Potrdilo tretje osebe je na voljo [v Prilogi / na naslednjem naslovu: https://...]. </w:t>
      </w:r>
    </w:p>
    <w:p w14:paraId="71F7F1AE" w14:textId="77777777" w:rsidR="00556065" w:rsidRPr="000312D7" w:rsidRDefault="00556065" w:rsidP="00556065">
      <w:pPr>
        <w:spacing w:after="120"/>
        <w:ind w:left="748"/>
        <w:rPr>
          <w:sz w:val="22"/>
          <w:szCs w:val="22"/>
        </w:rPr>
      </w:pPr>
    </w:p>
    <w:p w14:paraId="4FFF93AD" w14:textId="77777777" w:rsidR="00556065" w:rsidRPr="000312D7" w:rsidRDefault="00556065" w:rsidP="00556065">
      <w:pPr>
        <w:rPr>
          <w:sz w:val="22"/>
          <w:szCs w:val="22"/>
        </w:rPr>
      </w:pPr>
      <w:r>
        <w:rPr>
          <w:i/>
          <w:sz w:val="22"/>
        </w:rPr>
        <w:t>[Črtajte, če ni ustrezno:]</w:t>
      </w:r>
      <w:r>
        <w:rPr>
          <w:sz w:val="22"/>
        </w:rPr>
        <w:t xml:space="preserve"> Ker pooblaščeni organi </w:t>
      </w:r>
      <w:r>
        <w:rPr>
          <w:i/>
          <w:sz w:val="22"/>
        </w:rPr>
        <w:t>[organ]</w:t>
      </w:r>
      <w:r>
        <w:rPr>
          <w:sz w:val="22"/>
        </w:rPr>
        <w:t xml:space="preserve"> niso </w:t>
      </w:r>
      <w:r>
        <w:rPr>
          <w:i/>
          <w:sz w:val="22"/>
        </w:rPr>
        <w:t>[ni]</w:t>
      </w:r>
      <w:r>
        <w:rPr>
          <w:sz w:val="22"/>
        </w:rPr>
        <w:t xml:space="preserve"> zajeti </w:t>
      </w:r>
      <w:r>
        <w:rPr>
          <w:i/>
          <w:sz w:val="22"/>
        </w:rPr>
        <w:t>[zajet]</w:t>
      </w:r>
      <w:r>
        <w:rPr>
          <w:sz w:val="22"/>
        </w:rPr>
        <w:t xml:space="preserve"> v potrdilu ISO/BSI 27001 ali plačilna agencija nima potrdila ISO/BSI 27001, je položaj opisan s spodnjimi preglednicami:</w:t>
      </w:r>
    </w:p>
    <w:p w14:paraId="1AD12A3E" w14:textId="77777777" w:rsidR="00556065" w:rsidRPr="00EC3E65" w:rsidRDefault="00556065" w:rsidP="00556065">
      <w:pPr>
        <w:rPr>
          <w:i/>
          <w:sz w:val="22"/>
          <w:szCs w:val="22"/>
        </w:rPr>
      </w:pPr>
      <w:r>
        <w:rPr>
          <w:i/>
          <w:sz w:val="22"/>
        </w:rPr>
        <w:t>[V primeru velikega števila pooblaščenih organov se lahko seznam pooblaščenih organov in njihov opis, kot je predlagano v nadaljevanju, po pooblaščenih organih navede v prilogi in ne v besedilu poročila. V tem primeru se je treba ustrezno sklicevati na prilogo.]</w:t>
      </w:r>
    </w:p>
    <w:p w14:paraId="654E508E" w14:textId="77777777" w:rsidR="00556065" w:rsidRPr="000312D7" w:rsidRDefault="00556065" w:rsidP="00556065">
      <w:pPr>
        <w:rPr>
          <w:sz w:val="22"/>
          <w:szCs w:val="22"/>
        </w:rPr>
      </w:pPr>
      <w:r>
        <w:rPr>
          <w:sz w:val="22"/>
        </w:rPr>
        <w:t>Ime pooblaščenih organov: ________________________________________</w:t>
      </w:r>
    </w:p>
    <w:p w14:paraId="08755518" w14:textId="77777777" w:rsidR="00556065" w:rsidRPr="000312D7" w:rsidRDefault="00556065" w:rsidP="00556065">
      <w:pPr>
        <w:spacing w:after="120"/>
        <w:ind w:left="748"/>
        <w:rPr>
          <w:sz w:val="22"/>
          <w:szCs w:val="22"/>
        </w:rPr>
      </w:pPr>
    </w:p>
    <w:tbl>
      <w:tblPr>
        <w:tblStyle w:val="Tabelamrea"/>
        <w:tblW w:w="0" w:type="auto"/>
        <w:tblLook w:val="04A0" w:firstRow="1" w:lastRow="0" w:firstColumn="1" w:lastColumn="0" w:noHBand="0" w:noVBand="1"/>
      </w:tblPr>
      <w:tblGrid>
        <w:gridCol w:w="3361"/>
        <w:gridCol w:w="5246"/>
      </w:tblGrid>
      <w:tr w:rsidR="00556065" w:rsidRPr="00937730" w14:paraId="09D07B40" w14:textId="77777777" w:rsidTr="00E74EC7">
        <w:tc>
          <w:tcPr>
            <w:tcW w:w="3652" w:type="dxa"/>
            <w:shd w:val="pct12" w:color="auto" w:fill="auto"/>
          </w:tcPr>
          <w:p w14:paraId="184E36B7" w14:textId="77777777" w:rsidR="00556065" w:rsidRPr="00937730" w:rsidRDefault="00556065" w:rsidP="00E74EC7">
            <w:pPr>
              <w:rPr>
                <w:sz w:val="22"/>
                <w:szCs w:val="22"/>
              </w:rPr>
            </w:pPr>
            <w:r>
              <w:rPr>
                <w:sz w:val="22"/>
              </w:rPr>
              <w:t>Kontrola</w:t>
            </w:r>
          </w:p>
        </w:tc>
        <w:tc>
          <w:tcPr>
            <w:tcW w:w="5924" w:type="dxa"/>
            <w:shd w:val="pct12" w:color="auto" w:fill="auto"/>
          </w:tcPr>
          <w:p w14:paraId="0B95B86A" w14:textId="77777777" w:rsidR="00556065" w:rsidRPr="00937730" w:rsidRDefault="00556065" w:rsidP="00E74EC7">
            <w:pPr>
              <w:rPr>
                <w:sz w:val="22"/>
                <w:szCs w:val="22"/>
              </w:rPr>
            </w:pPr>
            <w:r>
              <w:rPr>
                <w:sz w:val="22"/>
              </w:rPr>
              <w:t>(Da / Ne / Ni relevantno) Če ste odgovorili z ne, utemeljite in/ali navedite morebitne pripombe.</w:t>
            </w:r>
          </w:p>
        </w:tc>
      </w:tr>
      <w:tr w:rsidR="00556065" w:rsidRPr="00937730" w14:paraId="1BA3B56A" w14:textId="77777777" w:rsidTr="00E74EC7">
        <w:tc>
          <w:tcPr>
            <w:tcW w:w="3652" w:type="dxa"/>
          </w:tcPr>
          <w:p w14:paraId="1E14F755" w14:textId="77777777" w:rsidR="00556065" w:rsidRPr="00937730" w:rsidRDefault="00556065" w:rsidP="00E74EC7">
            <w:pPr>
              <w:rPr>
                <w:sz w:val="22"/>
                <w:szCs w:val="22"/>
              </w:rPr>
            </w:pPr>
            <w:r>
              <w:rPr>
                <w:sz w:val="22"/>
              </w:rPr>
              <w:t xml:space="preserve">Sporazum o ravni storitve med plačilno agencijo in pooblaščenim </w:t>
            </w:r>
            <w:r>
              <w:rPr>
                <w:sz w:val="22"/>
              </w:rPr>
              <w:lastRenderedPageBreak/>
              <w:t>organom ali sporazum ali memorandum o soglasju vključuje določbe o varnosti informacijskih sistemov za pooblaščeni organ.</w:t>
            </w:r>
          </w:p>
        </w:tc>
        <w:tc>
          <w:tcPr>
            <w:tcW w:w="5924" w:type="dxa"/>
          </w:tcPr>
          <w:p w14:paraId="25612A62" w14:textId="77777777" w:rsidR="00556065" w:rsidRPr="00937730" w:rsidRDefault="00556065" w:rsidP="00E74EC7">
            <w:pPr>
              <w:rPr>
                <w:sz w:val="22"/>
                <w:szCs w:val="22"/>
              </w:rPr>
            </w:pPr>
          </w:p>
        </w:tc>
      </w:tr>
      <w:tr w:rsidR="00556065" w:rsidRPr="00937730" w14:paraId="07CF6146" w14:textId="77777777" w:rsidTr="00E74EC7">
        <w:tc>
          <w:tcPr>
            <w:tcW w:w="3652" w:type="dxa"/>
          </w:tcPr>
          <w:p w14:paraId="727365BE" w14:textId="77777777" w:rsidR="00556065" w:rsidRPr="00937730" w:rsidRDefault="00556065" w:rsidP="00E74EC7">
            <w:pPr>
              <w:rPr>
                <w:sz w:val="22"/>
                <w:szCs w:val="22"/>
              </w:rPr>
            </w:pPr>
            <w:r>
              <w:rPr>
                <w:sz w:val="22"/>
              </w:rPr>
              <w:t>Plačilna agencija spremlja, ali se varnostne določbe sporazumov izvajajo (npr. s pregledom rednega poročanja pooblaščenega organa).</w:t>
            </w:r>
          </w:p>
        </w:tc>
        <w:tc>
          <w:tcPr>
            <w:tcW w:w="5924" w:type="dxa"/>
          </w:tcPr>
          <w:p w14:paraId="501319BE" w14:textId="77777777" w:rsidR="00556065" w:rsidRPr="00937730" w:rsidRDefault="00556065" w:rsidP="00E74EC7">
            <w:pPr>
              <w:rPr>
                <w:sz w:val="22"/>
                <w:szCs w:val="22"/>
              </w:rPr>
            </w:pPr>
          </w:p>
        </w:tc>
      </w:tr>
      <w:tr w:rsidR="00556065" w:rsidRPr="00937730" w14:paraId="5B4A5912" w14:textId="77777777" w:rsidTr="00E74EC7">
        <w:tc>
          <w:tcPr>
            <w:tcW w:w="3652" w:type="dxa"/>
          </w:tcPr>
          <w:p w14:paraId="39D36657" w14:textId="77777777" w:rsidR="00556065" w:rsidRPr="00937730" w:rsidRDefault="00556065" w:rsidP="00E74EC7">
            <w:pPr>
              <w:rPr>
                <w:sz w:val="22"/>
                <w:szCs w:val="22"/>
              </w:rPr>
            </w:pPr>
            <w:r>
              <w:rPr>
                <w:sz w:val="22"/>
              </w:rPr>
              <w:t>Služba za notranjo revizijo izvaja revizije v pooblaščenih organih, ki zajemajo tudi vidike varnosti informacijskega sistema.</w:t>
            </w:r>
          </w:p>
        </w:tc>
        <w:tc>
          <w:tcPr>
            <w:tcW w:w="5924" w:type="dxa"/>
          </w:tcPr>
          <w:p w14:paraId="7E09DC03" w14:textId="77777777" w:rsidR="00556065" w:rsidRPr="00937730" w:rsidRDefault="00556065" w:rsidP="00E74EC7">
            <w:pPr>
              <w:rPr>
                <w:sz w:val="22"/>
                <w:szCs w:val="22"/>
              </w:rPr>
            </w:pPr>
          </w:p>
        </w:tc>
      </w:tr>
      <w:tr w:rsidR="00556065" w:rsidRPr="00937730" w14:paraId="3626AF3C" w14:textId="77777777" w:rsidTr="00E74EC7">
        <w:tc>
          <w:tcPr>
            <w:tcW w:w="3652" w:type="dxa"/>
          </w:tcPr>
          <w:p w14:paraId="4E47FCA7" w14:textId="77777777" w:rsidR="00556065" w:rsidRPr="00937730" w:rsidRDefault="00556065" w:rsidP="00E74EC7">
            <w:pPr>
              <w:rPr>
                <w:sz w:val="22"/>
                <w:szCs w:val="22"/>
              </w:rPr>
            </w:pPr>
            <w:r>
              <w:rPr>
                <w:sz w:val="22"/>
              </w:rPr>
              <w:t>Druge enote plačilne agencije ali izvajalci storitev izvajajo revizije v pooblaščenih organih, ki zajemajo tudi vidike varnosti informacijskega sistema.</w:t>
            </w:r>
          </w:p>
        </w:tc>
        <w:tc>
          <w:tcPr>
            <w:tcW w:w="5924" w:type="dxa"/>
          </w:tcPr>
          <w:p w14:paraId="3AB468D6" w14:textId="77777777" w:rsidR="00556065" w:rsidRPr="00937730" w:rsidRDefault="00556065" w:rsidP="00E74EC7">
            <w:pPr>
              <w:rPr>
                <w:sz w:val="22"/>
                <w:szCs w:val="22"/>
              </w:rPr>
            </w:pPr>
          </w:p>
        </w:tc>
      </w:tr>
      <w:tr w:rsidR="00556065" w:rsidRPr="00937730" w14:paraId="61BFF9C0" w14:textId="77777777" w:rsidTr="00E74EC7">
        <w:tc>
          <w:tcPr>
            <w:tcW w:w="3652" w:type="dxa"/>
          </w:tcPr>
          <w:p w14:paraId="051D744E" w14:textId="77777777" w:rsidR="00556065" w:rsidRPr="00937730" w:rsidRDefault="00556065" w:rsidP="00E74EC7">
            <w:pPr>
              <w:rPr>
                <w:sz w:val="22"/>
                <w:szCs w:val="22"/>
              </w:rPr>
            </w:pPr>
            <w:r>
              <w:rPr>
                <w:sz w:val="22"/>
              </w:rPr>
              <w:t>Certifikacijski organ izvaja revizije v pooblaščenih organih, ki zajemajo tudi vidike varnosti informacijskega sistema.</w:t>
            </w:r>
          </w:p>
        </w:tc>
        <w:tc>
          <w:tcPr>
            <w:tcW w:w="5924" w:type="dxa"/>
          </w:tcPr>
          <w:p w14:paraId="56039034" w14:textId="77777777" w:rsidR="00556065" w:rsidRPr="00937730" w:rsidRDefault="00556065" w:rsidP="00E74EC7">
            <w:pPr>
              <w:rPr>
                <w:sz w:val="22"/>
                <w:szCs w:val="22"/>
              </w:rPr>
            </w:pPr>
          </w:p>
        </w:tc>
      </w:tr>
    </w:tbl>
    <w:p w14:paraId="1CDD12F1" w14:textId="77777777" w:rsidR="00556065" w:rsidRPr="000312D7" w:rsidRDefault="00556065" w:rsidP="00556065">
      <w:pPr>
        <w:spacing w:after="120"/>
        <w:ind w:left="748"/>
        <w:rPr>
          <w:sz w:val="22"/>
          <w:szCs w:val="22"/>
        </w:rPr>
      </w:pPr>
    </w:p>
    <w:p w14:paraId="682C795F" w14:textId="77777777" w:rsidR="00556065" w:rsidRPr="000312D7" w:rsidRDefault="00556065" w:rsidP="00556065">
      <w:pPr>
        <w:spacing w:after="120"/>
        <w:ind w:left="748"/>
        <w:rPr>
          <w:i/>
          <w:sz w:val="22"/>
          <w:szCs w:val="22"/>
        </w:rPr>
      </w:pPr>
      <w:r>
        <w:rPr>
          <w:sz w:val="22"/>
        </w:rPr>
        <w:t>[</w:t>
      </w:r>
      <w:r>
        <w:rPr>
          <w:i/>
          <w:sz w:val="22"/>
        </w:rPr>
        <w:t>Po potrebi predložite več preglednic, če gre za več pooblaščenih organov z različnim statusom/položajem.</w:t>
      </w:r>
      <w:r>
        <w:rPr>
          <w:sz w:val="22"/>
        </w:rPr>
        <w:t>]</w:t>
      </w:r>
      <w:r>
        <w:rPr>
          <w:i/>
          <w:sz w:val="22"/>
        </w:rPr>
        <w:t xml:space="preserve"> </w:t>
      </w:r>
    </w:p>
    <w:p w14:paraId="0D3918D7" w14:textId="77777777" w:rsidR="00556065" w:rsidRPr="000312D7" w:rsidRDefault="00556065" w:rsidP="00556065">
      <w:pPr>
        <w:spacing w:after="120"/>
        <w:ind w:left="748"/>
        <w:rPr>
          <w:sz w:val="22"/>
          <w:szCs w:val="22"/>
        </w:rPr>
      </w:pPr>
    </w:p>
    <w:p w14:paraId="627AB616" w14:textId="77777777" w:rsidR="00556065" w:rsidRPr="000312D7" w:rsidRDefault="00556065" w:rsidP="00556065">
      <w:pPr>
        <w:spacing w:after="120"/>
        <w:ind w:left="748"/>
        <w:rPr>
          <w:sz w:val="22"/>
          <w:szCs w:val="22"/>
        </w:rPr>
      </w:pPr>
    </w:p>
    <w:p w14:paraId="18A85CDC" w14:textId="77777777" w:rsidR="00556065" w:rsidRPr="000312D7" w:rsidRDefault="00556065" w:rsidP="0099614F">
      <w:pPr>
        <w:pStyle w:val="Naslov5"/>
        <w:numPr>
          <w:ilvl w:val="4"/>
          <w:numId w:val="4"/>
        </w:numPr>
      </w:pPr>
      <w:r>
        <w:t>Ocena in ugotovitve (po populacijah – IAKS in ne-IAKS [</w:t>
      </w:r>
      <w:r>
        <w:rPr>
          <w:i/>
        </w:rPr>
        <w:t>po potrebi razdeliti po populacijah</w:t>
      </w:r>
      <w:r>
        <w:t>])</w:t>
      </w:r>
    </w:p>
    <w:p w14:paraId="0DFF28DC" w14:textId="77777777" w:rsidR="00556065" w:rsidRPr="000312D7" w:rsidRDefault="00556065" w:rsidP="00556065">
      <w:pPr>
        <w:ind w:left="720"/>
        <w:rPr>
          <w:sz w:val="22"/>
          <w:szCs w:val="22"/>
        </w:rPr>
      </w:pPr>
      <w:r>
        <w:rPr>
          <w:i/>
          <w:sz w:val="22"/>
        </w:rPr>
        <w:t>[Če je certifikacijski organ potrjen, se mora sklicevati na to.]</w:t>
      </w:r>
    </w:p>
    <w:p w14:paraId="10CF3799" w14:textId="77777777" w:rsidR="00556065" w:rsidRPr="000312D7" w:rsidRDefault="00556065" w:rsidP="00556065">
      <w:pPr>
        <w:ind w:left="720"/>
        <w:rPr>
          <w:sz w:val="22"/>
          <w:szCs w:val="22"/>
        </w:rPr>
      </w:pPr>
      <w:r>
        <w:rPr>
          <w:i/>
          <w:sz w:val="22"/>
        </w:rPr>
        <w:t>[Če plačilna agencija ni bila potrjena / ali pri področjih in/ali prenesenih nalogah, ki jih potrdilo ne zajema / ali na podlagi ocene tveganja certifikacijskega organa: pojasnite vse pomembne ugotovitve za vsako domeno izbranega mednarodnega standarda. Če za kako domeno ni ugotovitev, navedite „Pri pregledu v tej domeni ni bilo opredeljenih nobenih ugotovitev“</w:t>
      </w:r>
      <w:r>
        <w:rPr>
          <w:sz w:val="22"/>
        </w:rPr>
        <w:t>.]</w:t>
      </w:r>
    </w:p>
    <w:p w14:paraId="78949A7B" w14:textId="77777777" w:rsidR="00556065" w:rsidRPr="000312D7" w:rsidRDefault="00556065" w:rsidP="00556065">
      <w:pPr>
        <w:ind w:left="720"/>
        <w:rPr>
          <w:i/>
          <w:sz w:val="22"/>
          <w:szCs w:val="22"/>
        </w:rPr>
      </w:pPr>
      <w:r>
        <w:rPr>
          <w:i/>
          <w:sz w:val="22"/>
        </w:rPr>
        <w:t>[Npr. če je plačilna agencija za temelj svoje informacijske varnosti izbrala standard ISO 27002, mora certifikacijski organ pregledati vsako izmed naslednjih domen in o tem pripraviti poročilo:</w:t>
      </w:r>
    </w:p>
    <w:p w14:paraId="77F75FD5" w14:textId="77777777" w:rsidR="00556065" w:rsidRPr="000312D7" w:rsidRDefault="00556065" w:rsidP="00556065">
      <w:pPr>
        <w:spacing w:after="0"/>
        <w:ind w:left="720"/>
        <w:rPr>
          <w:i/>
          <w:sz w:val="22"/>
          <w:szCs w:val="22"/>
        </w:rPr>
      </w:pPr>
      <w:r>
        <w:rPr>
          <w:i/>
          <w:sz w:val="22"/>
        </w:rPr>
        <w:t xml:space="preserve">– politike informacijske varnosti, </w:t>
      </w:r>
    </w:p>
    <w:p w14:paraId="68247805" w14:textId="77777777" w:rsidR="00556065" w:rsidRPr="000312D7" w:rsidRDefault="00556065" w:rsidP="00556065">
      <w:pPr>
        <w:spacing w:after="0"/>
        <w:ind w:left="720"/>
        <w:rPr>
          <w:i/>
          <w:sz w:val="22"/>
          <w:szCs w:val="22"/>
        </w:rPr>
      </w:pPr>
      <w:r>
        <w:rPr>
          <w:i/>
          <w:sz w:val="22"/>
        </w:rPr>
        <w:t xml:space="preserve">– organizacija informacijske varnosti, </w:t>
      </w:r>
    </w:p>
    <w:p w14:paraId="5A1D4B94" w14:textId="77777777" w:rsidR="00556065" w:rsidRPr="000312D7" w:rsidRDefault="00556065" w:rsidP="00556065">
      <w:pPr>
        <w:spacing w:after="0"/>
        <w:ind w:left="720"/>
        <w:rPr>
          <w:i/>
          <w:sz w:val="22"/>
          <w:szCs w:val="22"/>
        </w:rPr>
      </w:pPr>
      <w:r>
        <w:rPr>
          <w:i/>
          <w:sz w:val="22"/>
        </w:rPr>
        <w:t>– varovanje človeških virov,</w:t>
      </w:r>
    </w:p>
    <w:p w14:paraId="30E95EF5" w14:textId="77777777" w:rsidR="00556065" w:rsidRPr="000312D7" w:rsidRDefault="00556065" w:rsidP="00556065">
      <w:pPr>
        <w:spacing w:after="0"/>
        <w:ind w:left="720"/>
        <w:rPr>
          <w:i/>
          <w:sz w:val="22"/>
          <w:szCs w:val="22"/>
        </w:rPr>
      </w:pPr>
      <w:r>
        <w:rPr>
          <w:i/>
          <w:sz w:val="22"/>
        </w:rPr>
        <w:t xml:space="preserve">– upravljanje sredstev, </w:t>
      </w:r>
    </w:p>
    <w:p w14:paraId="03ECAFF4" w14:textId="77777777" w:rsidR="00556065" w:rsidRPr="000312D7" w:rsidRDefault="00556065" w:rsidP="00556065">
      <w:pPr>
        <w:spacing w:after="0"/>
        <w:ind w:left="720"/>
        <w:rPr>
          <w:i/>
          <w:sz w:val="22"/>
          <w:szCs w:val="22"/>
        </w:rPr>
      </w:pPr>
      <w:r>
        <w:rPr>
          <w:i/>
          <w:sz w:val="22"/>
        </w:rPr>
        <w:t xml:space="preserve">– nadzor dostopa, </w:t>
      </w:r>
    </w:p>
    <w:p w14:paraId="2A26DA0A" w14:textId="77777777" w:rsidR="00556065" w:rsidRPr="000312D7" w:rsidRDefault="00556065" w:rsidP="00556065">
      <w:pPr>
        <w:spacing w:after="0"/>
        <w:ind w:left="720"/>
        <w:rPr>
          <w:i/>
          <w:sz w:val="22"/>
          <w:szCs w:val="22"/>
        </w:rPr>
      </w:pPr>
      <w:r>
        <w:rPr>
          <w:i/>
          <w:sz w:val="22"/>
        </w:rPr>
        <w:t>– kriptografija,</w:t>
      </w:r>
    </w:p>
    <w:p w14:paraId="2F878687" w14:textId="77777777" w:rsidR="00556065" w:rsidRPr="000312D7" w:rsidRDefault="00556065" w:rsidP="00556065">
      <w:pPr>
        <w:spacing w:after="0"/>
        <w:ind w:left="720"/>
        <w:rPr>
          <w:i/>
          <w:sz w:val="22"/>
          <w:szCs w:val="22"/>
        </w:rPr>
      </w:pPr>
      <w:r>
        <w:rPr>
          <w:i/>
          <w:sz w:val="22"/>
        </w:rPr>
        <w:t xml:space="preserve">– fizična in </w:t>
      </w:r>
      <w:proofErr w:type="spellStart"/>
      <w:r>
        <w:rPr>
          <w:i/>
          <w:sz w:val="22"/>
        </w:rPr>
        <w:t>okoljska</w:t>
      </w:r>
      <w:proofErr w:type="spellEnd"/>
      <w:r>
        <w:rPr>
          <w:i/>
          <w:sz w:val="22"/>
        </w:rPr>
        <w:t xml:space="preserve"> varnost,</w:t>
      </w:r>
    </w:p>
    <w:p w14:paraId="7D40BB29" w14:textId="77777777" w:rsidR="00556065" w:rsidRPr="000312D7" w:rsidRDefault="00556065" w:rsidP="00556065">
      <w:pPr>
        <w:spacing w:after="0"/>
        <w:ind w:left="720"/>
        <w:rPr>
          <w:i/>
          <w:sz w:val="22"/>
          <w:szCs w:val="22"/>
        </w:rPr>
      </w:pPr>
      <w:r>
        <w:rPr>
          <w:i/>
          <w:sz w:val="22"/>
        </w:rPr>
        <w:t xml:space="preserve">– varnost operacij, </w:t>
      </w:r>
    </w:p>
    <w:p w14:paraId="37591718" w14:textId="77777777" w:rsidR="00556065" w:rsidRPr="000312D7" w:rsidRDefault="00556065" w:rsidP="00556065">
      <w:pPr>
        <w:spacing w:after="0"/>
        <w:ind w:left="720"/>
        <w:rPr>
          <w:i/>
          <w:sz w:val="22"/>
          <w:szCs w:val="22"/>
        </w:rPr>
      </w:pPr>
      <w:r>
        <w:rPr>
          <w:i/>
          <w:sz w:val="22"/>
        </w:rPr>
        <w:t xml:space="preserve">– varnost komunikacij, </w:t>
      </w:r>
    </w:p>
    <w:p w14:paraId="6FD7CFA7" w14:textId="77777777" w:rsidR="00556065" w:rsidRPr="000312D7" w:rsidRDefault="00556065" w:rsidP="00556065">
      <w:pPr>
        <w:spacing w:after="0"/>
        <w:ind w:left="720"/>
        <w:rPr>
          <w:i/>
          <w:sz w:val="22"/>
          <w:szCs w:val="22"/>
        </w:rPr>
      </w:pPr>
      <w:r>
        <w:rPr>
          <w:i/>
          <w:sz w:val="22"/>
        </w:rPr>
        <w:lastRenderedPageBreak/>
        <w:t>– nakup, razvoj in vzdrževanje sistemov,</w:t>
      </w:r>
    </w:p>
    <w:p w14:paraId="45463500" w14:textId="77777777" w:rsidR="00556065" w:rsidRPr="000312D7" w:rsidRDefault="00556065" w:rsidP="00556065">
      <w:pPr>
        <w:spacing w:after="0"/>
        <w:ind w:left="720"/>
        <w:rPr>
          <w:i/>
          <w:sz w:val="22"/>
          <w:szCs w:val="22"/>
        </w:rPr>
      </w:pPr>
      <w:r>
        <w:rPr>
          <w:i/>
          <w:sz w:val="22"/>
        </w:rPr>
        <w:t xml:space="preserve">– odnos z dobavitelji, </w:t>
      </w:r>
    </w:p>
    <w:p w14:paraId="316C1A3E" w14:textId="77777777" w:rsidR="00556065" w:rsidRPr="000312D7" w:rsidRDefault="00556065" w:rsidP="00556065">
      <w:pPr>
        <w:spacing w:after="0"/>
        <w:ind w:left="720"/>
        <w:rPr>
          <w:i/>
          <w:sz w:val="22"/>
          <w:szCs w:val="22"/>
        </w:rPr>
      </w:pPr>
      <w:r>
        <w:rPr>
          <w:i/>
          <w:sz w:val="22"/>
        </w:rPr>
        <w:t>– obvladovanje incidentov na področju informacijske varnosti,</w:t>
      </w:r>
    </w:p>
    <w:p w14:paraId="1B377CD1" w14:textId="77777777" w:rsidR="00556065" w:rsidRPr="000312D7" w:rsidRDefault="00556065" w:rsidP="00556065">
      <w:pPr>
        <w:spacing w:after="0"/>
        <w:ind w:left="720"/>
        <w:rPr>
          <w:i/>
          <w:sz w:val="22"/>
          <w:szCs w:val="22"/>
        </w:rPr>
      </w:pPr>
      <w:r>
        <w:rPr>
          <w:i/>
          <w:sz w:val="22"/>
        </w:rPr>
        <w:t xml:space="preserve">– vidiki informacijske varnosti pri upravljanju neprekinjenega poslovanja, </w:t>
      </w:r>
    </w:p>
    <w:p w14:paraId="3ABC0B8F" w14:textId="77777777" w:rsidR="00556065" w:rsidRPr="000312D7" w:rsidRDefault="00556065" w:rsidP="00556065">
      <w:pPr>
        <w:spacing w:after="0"/>
        <w:ind w:left="720"/>
        <w:rPr>
          <w:i/>
          <w:sz w:val="22"/>
          <w:szCs w:val="22"/>
        </w:rPr>
      </w:pPr>
      <w:r>
        <w:rPr>
          <w:i/>
          <w:sz w:val="22"/>
        </w:rPr>
        <w:t>– skladnost.]</w:t>
      </w:r>
    </w:p>
    <w:p w14:paraId="5B14382D" w14:textId="77777777" w:rsidR="00556065" w:rsidRPr="00937730" w:rsidRDefault="00556065" w:rsidP="00556065">
      <w:pPr>
        <w:pStyle w:val="Text2"/>
        <w:spacing w:after="120"/>
        <w:ind w:left="720"/>
        <w:rPr>
          <w:i/>
          <w:sz w:val="22"/>
          <w:szCs w:val="22"/>
        </w:rPr>
      </w:pPr>
    </w:p>
    <w:p w14:paraId="31BBFE46" w14:textId="77777777" w:rsidR="00556065" w:rsidRPr="008A7E23" w:rsidRDefault="00556065" w:rsidP="0099614F">
      <w:pPr>
        <w:pStyle w:val="Naslov5"/>
        <w:numPr>
          <w:ilvl w:val="4"/>
          <w:numId w:val="4"/>
        </w:numPr>
      </w:pPr>
      <w:r>
        <w:t>Priporočila (po populacijah – IAKS in ne-IAKS [</w:t>
      </w:r>
      <w:r>
        <w:rPr>
          <w:i/>
        </w:rPr>
        <w:t>po potrebi razdeliti po populacijah</w:t>
      </w:r>
      <w:r>
        <w:t>])</w:t>
      </w:r>
    </w:p>
    <w:p w14:paraId="14169ACD" w14:textId="36CE215F" w:rsidR="00556065" w:rsidRPr="00937730" w:rsidRDefault="00556065" w:rsidP="00556065">
      <w:pPr>
        <w:pStyle w:val="Text3"/>
        <w:spacing w:after="120"/>
        <w:ind w:left="720"/>
        <w:rPr>
          <w:sz w:val="22"/>
          <w:szCs w:val="22"/>
        </w:rPr>
      </w:pPr>
      <w:r>
        <w:rPr>
          <w:i/>
          <w:sz w:val="22"/>
        </w:rPr>
        <w:t>[Tukaj navedite zelo/srednje pomembna priporočila.]</w:t>
      </w:r>
    </w:p>
    <w:p w14:paraId="423D5602" w14:textId="77777777" w:rsidR="00556065" w:rsidRDefault="00556065" w:rsidP="00556065">
      <w:pPr>
        <w:pStyle w:val="Text3"/>
        <w:spacing w:after="120"/>
        <w:ind w:left="0"/>
        <w:rPr>
          <w:sz w:val="22"/>
          <w:szCs w:val="22"/>
        </w:rPr>
      </w:pPr>
      <w:r>
        <w:rPr>
          <w:sz w:val="22"/>
        </w:rPr>
        <w:t xml:space="preserve">Menimo, da točke za ta sestavni del znašajo </w:t>
      </w:r>
      <w:r>
        <w:rPr>
          <w:i/>
          <w:sz w:val="22"/>
        </w:rPr>
        <w:t>[1–4]</w:t>
      </w:r>
      <w:r>
        <w:rPr>
          <w:sz w:val="22"/>
        </w:rPr>
        <w:t>.</w:t>
      </w:r>
    </w:p>
    <w:p w14:paraId="461952A8" w14:textId="77777777" w:rsidR="00556065" w:rsidRDefault="00556065" w:rsidP="00556065">
      <w:pPr>
        <w:pStyle w:val="Text3"/>
        <w:spacing w:after="120"/>
        <w:ind w:left="0"/>
        <w:rPr>
          <w:sz w:val="22"/>
          <w:szCs w:val="22"/>
        </w:rPr>
      </w:pPr>
    </w:p>
    <w:p w14:paraId="2E41F4B7" w14:textId="77777777" w:rsidR="00EA1B9F" w:rsidRPr="000312D7" w:rsidRDefault="00EA1B9F" w:rsidP="00556065">
      <w:pPr>
        <w:pStyle w:val="Text3"/>
        <w:spacing w:after="120"/>
        <w:ind w:left="0"/>
        <w:rPr>
          <w:sz w:val="22"/>
          <w:szCs w:val="22"/>
        </w:rPr>
      </w:pPr>
    </w:p>
    <w:p w14:paraId="5484DF41" w14:textId="77777777" w:rsidR="00556065" w:rsidRPr="00496D88" w:rsidRDefault="575A4301" w:rsidP="00496D88">
      <w:pPr>
        <w:pStyle w:val="Naslov4"/>
        <w:tabs>
          <w:tab w:val="num" w:pos="1701"/>
        </w:tabs>
        <w:ind w:left="1701"/>
        <w:rPr>
          <w:i/>
          <w:sz w:val="22"/>
          <w:szCs w:val="22"/>
        </w:rPr>
      </w:pPr>
      <w:bookmarkStart w:id="770" w:name="_Toc129601275"/>
      <w:bookmarkStart w:id="771" w:name="_Toc146231168"/>
      <w:r>
        <w:rPr>
          <w:i/>
          <w:sz w:val="22"/>
        </w:rPr>
        <w:t>Spremljanje: stalno spremljanje prek notranjih kontrol</w:t>
      </w:r>
      <w:bookmarkEnd w:id="770"/>
      <w:bookmarkEnd w:id="771"/>
    </w:p>
    <w:p w14:paraId="0875B3DB" w14:textId="77777777" w:rsidR="00556065" w:rsidRPr="000312D7" w:rsidRDefault="00556065" w:rsidP="0099614F">
      <w:pPr>
        <w:pStyle w:val="Naslov5"/>
        <w:numPr>
          <w:ilvl w:val="4"/>
          <w:numId w:val="4"/>
        </w:numPr>
      </w:pPr>
      <w:r>
        <w:t xml:space="preserve">Ugotovitve </w:t>
      </w:r>
    </w:p>
    <w:p w14:paraId="268199F9" w14:textId="77777777" w:rsidR="00556065" w:rsidRPr="00496D88" w:rsidRDefault="00556065" w:rsidP="00496D88">
      <w:pPr>
        <w:pStyle w:val="Text3"/>
        <w:spacing w:after="120"/>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54FCAEE3" w14:textId="77777777" w:rsidR="00556065" w:rsidRPr="00937730" w:rsidRDefault="00556065" w:rsidP="00556065">
      <w:pPr>
        <w:pStyle w:val="Text4"/>
        <w:spacing w:after="120"/>
        <w:ind w:left="873"/>
        <w:rPr>
          <w:sz w:val="22"/>
          <w:szCs w:val="22"/>
        </w:rPr>
      </w:pPr>
      <w:r>
        <w:rPr>
          <w:sz w:val="22"/>
        </w:rPr>
        <w:t>1) ………</w:t>
      </w:r>
    </w:p>
    <w:p w14:paraId="7CCE149A" w14:textId="77777777" w:rsidR="00556065" w:rsidRPr="00937730" w:rsidRDefault="00556065" w:rsidP="00556065">
      <w:pPr>
        <w:pStyle w:val="Text4"/>
        <w:spacing w:after="120"/>
        <w:ind w:left="873"/>
        <w:rPr>
          <w:sz w:val="22"/>
          <w:szCs w:val="22"/>
        </w:rPr>
      </w:pPr>
      <w:r>
        <w:rPr>
          <w:sz w:val="22"/>
        </w:rPr>
        <w:t>2) ………</w:t>
      </w:r>
    </w:p>
    <w:p w14:paraId="08F9457F" w14:textId="77777777" w:rsidR="00556065" w:rsidRPr="000312D7" w:rsidRDefault="00556065" w:rsidP="0099614F">
      <w:pPr>
        <w:pStyle w:val="Naslov5"/>
        <w:numPr>
          <w:ilvl w:val="4"/>
          <w:numId w:val="4"/>
        </w:numPr>
      </w:pPr>
      <w:r>
        <w:t>Ocena</w:t>
      </w:r>
    </w:p>
    <w:p w14:paraId="5DEBBBD4" w14:textId="1BA51314" w:rsidR="00556065" w:rsidRDefault="00556065" w:rsidP="00556065">
      <w:pPr>
        <w:pStyle w:val="Text3"/>
        <w:spacing w:after="120"/>
        <w:ind w:left="0"/>
        <w:rPr>
          <w:sz w:val="22"/>
          <w:szCs w:val="22"/>
        </w:rPr>
      </w:pPr>
      <w:r>
        <w:rPr>
          <w:sz w:val="22"/>
        </w:rPr>
        <w:t xml:space="preserve">Menimo, da točke za to merilo znašajo </w:t>
      </w:r>
      <w:r>
        <w:rPr>
          <w:i/>
          <w:sz w:val="22"/>
        </w:rPr>
        <w:t>[1–4]</w:t>
      </w:r>
      <w:r>
        <w:rPr>
          <w:sz w:val="22"/>
        </w:rPr>
        <w:t>.</w:t>
      </w:r>
    </w:p>
    <w:p w14:paraId="26D9AB6D" w14:textId="77777777" w:rsidR="00503093" w:rsidRPr="00937730" w:rsidRDefault="00503093" w:rsidP="00556065">
      <w:pPr>
        <w:pStyle w:val="Text3"/>
        <w:spacing w:after="120"/>
        <w:ind w:left="0"/>
        <w:rPr>
          <w:sz w:val="22"/>
          <w:szCs w:val="22"/>
        </w:rPr>
      </w:pPr>
    </w:p>
    <w:p w14:paraId="379191AD" w14:textId="77777777" w:rsidR="00556065" w:rsidRPr="00EC3E65" w:rsidRDefault="575A4301" w:rsidP="00496D88">
      <w:pPr>
        <w:pStyle w:val="Naslov4"/>
        <w:tabs>
          <w:tab w:val="num" w:pos="1701"/>
        </w:tabs>
        <w:ind w:left="1701"/>
      </w:pPr>
      <w:bookmarkStart w:id="772" w:name="_Toc129601276"/>
      <w:bookmarkStart w:id="773" w:name="_Toc146231169"/>
      <w:r>
        <w:rPr>
          <w:i/>
          <w:sz w:val="22"/>
        </w:rPr>
        <w:t>Spremljanje: posamezna ocenjevanja prek službe za notranjo revizijo</w:t>
      </w:r>
      <w:bookmarkEnd w:id="772"/>
      <w:bookmarkEnd w:id="773"/>
      <w:r>
        <w:rPr>
          <w:i/>
          <w:sz w:val="22"/>
        </w:rPr>
        <w:t xml:space="preserve"> </w:t>
      </w:r>
    </w:p>
    <w:p w14:paraId="668E75A2" w14:textId="77777777" w:rsidR="00556065" w:rsidRPr="000312D7" w:rsidRDefault="00556065" w:rsidP="0099614F">
      <w:pPr>
        <w:pStyle w:val="Naslov5"/>
        <w:numPr>
          <w:ilvl w:val="4"/>
          <w:numId w:val="4"/>
        </w:numPr>
      </w:pPr>
      <w:r>
        <w:t xml:space="preserve">Ugotovitve </w:t>
      </w:r>
    </w:p>
    <w:p w14:paraId="0243B540" w14:textId="77777777" w:rsidR="00556065" w:rsidRPr="00496D88" w:rsidRDefault="00556065" w:rsidP="00496D88">
      <w:pPr>
        <w:pStyle w:val="Text3"/>
        <w:spacing w:after="120"/>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7A8D1337" w14:textId="77777777" w:rsidR="00556065" w:rsidRPr="00937730" w:rsidRDefault="00556065" w:rsidP="00556065">
      <w:pPr>
        <w:pStyle w:val="Text4"/>
        <w:spacing w:after="120"/>
        <w:ind w:left="873"/>
        <w:rPr>
          <w:sz w:val="22"/>
          <w:szCs w:val="22"/>
        </w:rPr>
      </w:pPr>
      <w:r>
        <w:rPr>
          <w:sz w:val="22"/>
        </w:rPr>
        <w:t>1) ………</w:t>
      </w:r>
    </w:p>
    <w:p w14:paraId="11272351" w14:textId="77777777" w:rsidR="00556065" w:rsidRPr="00937730" w:rsidRDefault="00556065" w:rsidP="00556065">
      <w:pPr>
        <w:pStyle w:val="Text4"/>
        <w:spacing w:after="120"/>
        <w:ind w:left="873"/>
        <w:rPr>
          <w:sz w:val="22"/>
          <w:szCs w:val="22"/>
        </w:rPr>
      </w:pPr>
      <w:r>
        <w:rPr>
          <w:sz w:val="22"/>
        </w:rPr>
        <w:t>2) ………</w:t>
      </w:r>
    </w:p>
    <w:p w14:paraId="2582880F" w14:textId="77777777" w:rsidR="00556065" w:rsidRPr="000312D7" w:rsidRDefault="00556065" w:rsidP="0099614F">
      <w:pPr>
        <w:pStyle w:val="Naslov5"/>
        <w:numPr>
          <w:ilvl w:val="4"/>
          <w:numId w:val="4"/>
        </w:numPr>
      </w:pPr>
      <w:r>
        <w:t>Ocena</w:t>
      </w:r>
    </w:p>
    <w:p w14:paraId="1BAA72AE" w14:textId="77777777" w:rsidR="00556065" w:rsidRPr="00937730" w:rsidRDefault="00556065" w:rsidP="00556065">
      <w:pPr>
        <w:pStyle w:val="Text3"/>
        <w:spacing w:after="120"/>
        <w:ind w:left="0"/>
        <w:rPr>
          <w:sz w:val="22"/>
          <w:szCs w:val="22"/>
        </w:rPr>
      </w:pPr>
      <w:r>
        <w:rPr>
          <w:sz w:val="22"/>
        </w:rPr>
        <w:t xml:space="preserve">Menimo, da točke za to merilo znašajo </w:t>
      </w:r>
      <w:r>
        <w:rPr>
          <w:i/>
          <w:sz w:val="22"/>
        </w:rPr>
        <w:t>[1–4]</w:t>
      </w:r>
      <w:r>
        <w:rPr>
          <w:sz w:val="22"/>
        </w:rPr>
        <w:t>.</w:t>
      </w:r>
    </w:p>
    <w:p w14:paraId="5CD64F0D" w14:textId="6F930118" w:rsidR="00556065" w:rsidRDefault="00556065" w:rsidP="00D15F99">
      <w:pPr>
        <w:pStyle w:val="Text4"/>
        <w:spacing w:after="120"/>
        <w:ind w:left="873"/>
        <w:rPr>
          <w:sz w:val="22"/>
          <w:szCs w:val="22"/>
        </w:rPr>
      </w:pPr>
    </w:p>
    <w:p w14:paraId="72254AD1" w14:textId="50BEC6B3" w:rsidR="00F84FAB" w:rsidRPr="00496D88" w:rsidRDefault="00F84FAB" w:rsidP="00F84FAB">
      <w:pPr>
        <w:pStyle w:val="Naslov3"/>
        <w:tabs>
          <w:tab w:val="num" w:pos="709"/>
        </w:tabs>
        <w:ind w:left="709" w:hanging="709"/>
        <w:rPr>
          <w:b/>
          <w:i w:val="0"/>
        </w:rPr>
      </w:pPr>
      <w:bookmarkStart w:id="774" w:name="_Toc129020839"/>
      <w:bookmarkStart w:id="775" w:name="_Toc129026618"/>
      <w:bookmarkStart w:id="776" w:name="_Toc129026982"/>
      <w:bookmarkStart w:id="777" w:name="_Toc129077350"/>
      <w:bookmarkStart w:id="778" w:name="_Toc129077722"/>
      <w:bookmarkStart w:id="779" w:name="_Toc129078092"/>
      <w:bookmarkStart w:id="780" w:name="_Toc129175244"/>
      <w:bookmarkStart w:id="781" w:name="_Toc129175615"/>
      <w:bookmarkStart w:id="782" w:name="_Toc129175988"/>
      <w:bookmarkStart w:id="783" w:name="_Toc129338465"/>
      <w:bookmarkStart w:id="784" w:name="_Toc129020840"/>
      <w:bookmarkStart w:id="785" w:name="_Toc129026619"/>
      <w:bookmarkStart w:id="786" w:name="_Toc129026983"/>
      <w:bookmarkStart w:id="787" w:name="_Toc129077351"/>
      <w:bookmarkStart w:id="788" w:name="_Toc129077723"/>
      <w:bookmarkStart w:id="789" w:name="_Toc129078093"/>
      <w:bookmarkStart w:id="790" w:name="_Toc129175245"/>
      <w:bookmarkStart w:id="791" w:name="_Toc129175616"/>
      <w:bookmarkStart w:id="792" w:name="_Toc129175989"/>
      <w:bookmarkStart w:id="793" w:name="_Toc129338466"/>
      <w:bookmarkStart w:id="794" w:name="_Toc129020841"/>
      <w:bookmarkStart w:id="795" w:name="_Toc129026620"/>
      <w:bookmarkStart w:id="796" w:name="_Toc129026984"/>
      <w:bookmarkStart w:id="797" w:name="_Toc129077352"/>
      <w:bookmarkStart w:id="798" w:name="_Toc129077724"/>
      <w:bookmarkStart w:id="799" w:name="_Toc129078094"/>
      <w:bookmarkStart w:id="800" w:name="_Toc129175246"/>
      <w:bookmarkStart w:id="801" w:name="_Toc129175617"/>
      <w:bookmarkStart w:id="802" w:name="_Toc129175990"/>
      <w:bookmarkStart w:id="803" w:name="_Toc129338467"/>
      <w:bookmarkStart w:id="804" w:name="_Toc129020842"/>
      <w:bookmarkStart w:id="805" w:name="_Toc129026621"/>
      <w:bookmarkStart w:id="806" w:name="_Toc129026985"/>
      <w:bookmarkStart w:id="807" w:name="_Toc129077353"/>
      <w:bookmarkStart w:id="808" w:name="_Toc129077725"/>
      <w:bookmarkStart w:id="809" w:name="_Toc129078095"/>
      <w:bookmarkStart w:id="810" w:name="_Toc129175247"/>
      <w:bookmarkStart w:id="811" w:name="_Toc129175618"/>
      <w:bookmarkStart w:id="812" w:name="_Toc129175991"/>
      <w:bookmarkStart w:id="813" w:name="_Toc129338468"/>
      <w:bookmarkStart w:id="814" w:name="_Toc129601277"/>
      <w:bookmarkStart w:id="815" w:name="_Toc146231170"/>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Pr>
          <w:b/>
          <w:i w:val="0"/>
        </w:rPr>
        <w:t>Sestavni deli akreditacije usklajevalnega organa</w:t>
      </w:r>
      <w:bookmarkEnd w:id="814"/>
      <w:bookmarkEnd w:id="815"/>
      <w:r>
        <w:rPr>
          <w:b/>
          <w:i w:val="0"/>
        </w:rPr>
        <w:t xml:space="preserve"> </w:t>
      </w:r>
    </w:p>
    <w:p w14:paraId="1BB42B84" w14:textId="7B91C7A7" w:rsidR="00F84FAB" w:rsidRPr="005F250C" w:rsidRDefault="00F84FAB" w:rsidP="00F84FAB">
      <w:pPr>
        <w:pStyle w:val="Text3"/>
        <w:ind w:left="851"/>
        <w:rPr>
          <w:i/>
          <w:sz w:val="22"/>
          <w:szCs w:val="22"/>
        </w:rPr>
      </w:pPr>
      <w:r>
        <w:rPr>
          <w:i/>
          <w:sz w:val="22"/>
        </w:rPr>
        <w:t xml:space="preserve">[V tem oddelku navedite informacije, če zajete plačilne agencije delujejo tudi kot usklajevalni organ.] </w:t>
      </w:r>
    </w:p>
    <w:p w14:paraId="7A0A2375" w14:textId="2D956CC8" w:rsidR="00D15F99" w:rsidRPr="00EC3E65" w:rsidRDefault="00D15F99" w:rsidP="00D15F99">
      <w:pPr>
        <w:pStyle w:val="Text3"/>
      </w:pPr>
    </w:p>
    <w:p w14:paraId="71FF35AA" w14:textId="77777777" w:rsidR="00D15F99" w:rsidRDefault="00D15F99" w:rsidP="00D15F99">
      <w:pPr>
        <w:ind w:left="153"/>
      </w:pPr>
    </w:p>
    <w:p w14:paraId="72ED3466" w14:textId="41D86F53" w:rsidR="00F84FAB" w:rsidRPr="00EC3E65" w:rsidRDefault="00EA1B9F" w:rsidP="00F84FAB">
      <w:pPr>
        <w:pStyle w:val="Naslov4"/>
        <w:numPr>
          <w:ilvl w:val="3"/>
          <w:numId w:val="65"/>
        </w:numPr>
        <w:tabs>
          <w:tab w:val="num" w:pos="1701"/>
        </w:tabs>
        <w:rPr>
          <w:i/>
          <w:sz w:val="22"/>
          <w:szCs w:val="22"/>
        </w:rPr>
      </w:pPr>
      <w:r>
        <w:br w:type="page"/>
      </w:r>
      <w:bookmarkStart w:id="816" w:name="_Toc129601280"/>
      <w:bookmarkStart w:id="817" w:name="_Toc146231171"/>
      <w:r>
        <w:rPr>
          <w:i/>
          <w:sz w:val="22"/>
        </w:rPr>
        <w:lastRenderedPageBreak/>
        <w:t>Informacije in sporočanje: Sporočanje, zlasti v zvezi z letnim poročilom o smotrnosti</w:t>
      </w:r>
      <w:bookmarkEnd w:id="816"/>
      <w:bookmarkEnd w:id="817"/>
    </w:p>
    <w:p w14:paraId="11001B47" w14:textId="77777777" w:rsidR="00F84FAB" w:rsidRPr="000312D7" w:rsidRDefault="00F84FAB" w:rsidP="00F84FAB">
      <w:pPr>
        <w:pStyle w:val="Naslov5"/>
        <w:numPr>
          <w:ilvl w:val="4"/>
          <w:numId w:val="4"/>
        </w:numPr>
      </w:pPr>
      <w:r>
        <w:t xml:space="preserve">Ugotovitve </w:t>
      </w:r>
    </w:p>
    <w:p w14:paraId="4C232DC3" w14:textId="77777777" w:rsidR="00F84FAB" w:rsidRPr="000312D7" w:rsidRDefault="00F84FAB" w:rsidP="00F84FAB">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7C9F69CD" w14:textId="77777777" w:rsidR="00F84FAB" w:rsidRPr="00937730" w:rsidRDefault="00F84FAB" w:rsidP="00F84FAB">
      <w:pPr>
        <w:pStyle w:val="Text4"/>
        <w:spacing w:after="120"/>
        <w:ind w:left="873"/>
        <w:rPr>
          <w:sz w:val="22"/>
          <w:szCs w:val="22"/>
        </w:rPr>
      </w:pPr>
      <w:r>
        <w:rPr>
          <w:sz w:val="22"/>
        </w:rPr>
        <w:t>1) ………</w:t>
      </w:r>
    </w:p>
    <w:p w14:paraId="0AAAE71F" w14:textId="77777777" w:rsidR="00F84FAB" w:rsidRPr="00937730" w:rsidRDefault="00F84FAB" w:rsidP="00F84FAB">
      <w:pPr>
        <w:pStyle w:val="Text4"/>
        <w:spacing w:after="120"/>
        <w:ind w:left="873"/>
        <w:rPr>
          <w:sz w:val="22"/>
          <w:szCs w:val="22"/>
        </w:rPr>
      </w:pPr>
      <w:r>
        <w:rPr>
          <w:sz w:val="22"/>
        </w:rPr>
        <w:t>2) ………</w:t>
      </w:r>
    </w:p>
    <w:p w14:paraId="5971374C" w14:textId="77777777" w:rsidR="00F84FAB" w:rsidRPr="000312D7" w:rsidRDefault="00F84FAB" w:rsidP="00F84FAB">
      <w:pPr>
        <w:pStyle w:val="Naslov5"/>
        <w:numPr>
          <w:ilvl w:val="4"/>
          <w:numId w:val="4"/>
        </w:numPr>
      </w:pPr>
      <w:r>
        <w:t>Ocena</w:t>
      </w:r>
    </w:p>
    <w:p w14:paraId="676350CC" w14:textId="77777777" w:rsidR="00F84FAB" w:rsidRDefault="00F84FAB" w:rsidP="00F84FAB">
      <w:pPr>
        <w:rPr>
          <w:sz w:val="22"/>
          <w:szCs w:val="22"/>
        </w:rPr>
      </w:pPr>
      <w:r>
        <w:rPr>
          <w:sz w:val="22"/>
        </w:rPr>
        <w:t xml:space="preserve">Menimo, da točke za to merilo znašajo </w:t>
      </w:r>
      <w:r>
        <w:rPr>
          <w:i/>
          <w:sz w:val="22"/>
        </w:rPr>
        <w:t>[1–4]</w:t>
      </w:r>
      <w:r>
        <w:rPr>
          <w:sz w:val="22"/>
        </w:rPr>
        <w:t>.</w:t>
      </w:r>
    </w:p>
    <w:p w14:paraId="681F9B6B" w14:textId="77777777" w:rsidR="00F84FAB" w:rsidRPr="00937730" w:rsidRDefault="00F84FAB" w:rsidP="00F84FAB">
      <w:pPr>
        <w:rPr>
          <w:sz w:val="22"/>
          <w:szCs w:val="22"/>
        </w:rPr>
      </w:pPr>
    </w:p>
    <w:p w14:paraId="1F9A34A2" w14:textId="48E56616" w:rsidR="00F84FAB" w:rsidRPr="00EC3E65" w:rsidRDefault="00F84FAB" w:rsidP="00F84FAB">
      <w:pPr>
        <w:pStyle w:val="Naslov4"/>
        <w:tabs>
          <w:tab w:val="num" w:pos="1701"/>
        </w:tabs>
        <w:ind w:left="1701"/>
        <w:rPr>
          <w:i/>
          <w:sz w:val="22"/>
          <w:szCs w:val="22"/>
        </w:rPr>
      </w:pPr>
      <w:bookmarkStart w:id="818" w:name="_Toc129601281"/>
      <w:bookmarkStart w:id="819" w:name="_Toc146231172"/>
      <w:r>
        <w:rPr>
          <w:i/>
          <w:sz w:val="22"/>
        </w:rPr>
        <w:t>Informacije in sporočanje: Varnost informacijskih sistemov, zlasti v zvezi z letnim poročilom o smotrnosti</w:t>
      </w:r>
      <w:bookmarkEnd w:id="818"/>
      <w:bookmarkEnd w:id="819"/>
    </w:p>
    <w:p w14:paraId="79E1FFBE" w14:textId="01BFC8BB" w:rsidR="00F84FAB" w:rsidRPr="000312D7" w:rsidRDefault="00F84FAB" w:rsidP="00F84FAB">
      <w:pPr>
        <w:pStyle w:val="Naslov5"/>
        <w:numPr>
          <w:ilvl w:val="4"/>
          <w:numId w:val="4"/>
        </w:numPr>
      </w:pPr>
      <w:r>
        <w:t xml:space="preserve">Opravljeno delo </w:t>
      </w:r>
    </w:p>
    <w:p w14:paraId="4E70A43C" w14:textId="67BC3980" w:rsidR="00F84FAB" w:rsidRPr="000312D7" w:rsidRDefault="00F84FAB" w:rsidP="00EF5641">
      <w:pPr>
        <w:rPr>
          <w:i/>
          <w:sz w:val="22"/>
          <w:szCs w:val="22"/>
        </w:rPr>
      </w:pPr>
      <w:r>
        <w:tab/>
      </w:r>
      <w:r>
        <w:rPr>
          <w:i/>
          <w:sz w:val="22"/>
        </w:rPr>
        <w:t xml:space="preserve"> </w:t>
      </w:r>
    </w:p>
    <w:p w14:paraId="6E64D0BE" w14:textId="146789CB" w:rsidR="00F84FAB" w:rsidRPr="000312D7" w:rsidRDefault="00F84FAB" w:rsidP="00F84FAB">
      <w:pPr>
        <w:pStyle w:val="Naslov5"/>
        <w:numPr>
          <w:ilvl w:val="4"/>
          <w:numId w:val="4"/>
        </w:numPr>
      </w:pPr>
      <w:r>
        <w:t>Ocena in ugotovitve</w:t>
      </w:r>
    </w:p>
    <w:p w14:paraId="1B23A0D3" w14:textId="77777777" w:rsidR="00F84FAB" w:rsidRPr="00937730" w:rsidRDefault="00F84FAB" w:rsidP="00F84FAB">
      <w:pPr>
        <w:pStyle w:val="Text2"/>
        <w:spacing w:after="120"/>
        <w:ind w:left="720"/>
        <w:rPr>
          <w:i/>
          <w:sz w:val="22"/>
          <w:szCs w:val="22"/>
        </w:rPr>
      </w:pPr>
    </w:p>
    <w:p w14:paraId="40DD90D9" w14:textId="0038B0C9" w:rsidR="00F84FAB" w:rsidRPr="000312D7" w:rsidRDefault="00F84FAB" w:rsidP="00F84FAB">
      <w:pPr>
        <w:pStyle w:val="Naslov5"/>
        <w:numPr>
          <w:ilvl w:val="4"/>
          <w:numId w:val="4"/>
        </w:numPr>
      </w:pPr>
      <w:r>
        <w:t>Priporočila</w:t>
      </w:r>
    </w:p>
    <w:p w14:paraId="0F0AB8A4" w14:textId="1CE2FD2D" w:rsidR="00F84FAB" w:rsidRPr="00937730" w:rsidRDefault="00F84FAB" w:rsidP="00F84FAB">
      <w:pPr>
        <w:pStyle w:val="Text3"/>
        <w:spacing w:after="120"/>
        <w:ind w:left="720"/>
        <w:rPr>
          <w:sz w:val="22"/>
          <w:szCs w:val="22"/>
        </w:rPr>
      </w:pPr>
      <w:r>
        <w:rPr>
          <w:i/>
          <w:sz w:val="22"/>
        </w:rPr>
        <w:t>[Tukaj navedite zelo/srednje pomembna priporočila.]</w:t>
      </w:r>
    </w:p>
    <w:p w14:paraId="295A1CF5" w14:textId="77777777" w:rsidR="00F84FAB" w:rsidRDefault="00F84FAB" w:rsidP="00F84FAB">
      <w:pPr>
        <w:pStyle w:val="Text3"/>
        <w:spacing w:after="120"/>
        <w:ind w:left="0"/>
        <w:rPr>
          <w:sz w:val="22"/>
          <w:szCs w:val="22"/>
        </w:rPr>
      </w:pPr>
      <w:r>
        <w:rPr>
          <w:sz w:val="22"/>
        </w:rPr>
        <w:t xml:space="preserve">Menimo, da točke za ta sestavni del znašajo </w:t>
      </w:r>
      <w:r>
        <w:rPr>
          <w:i/>
          <w:sz w:val="22"/>
        </w:rPr>
        <w:t>[1–4]</w:t>
      </w:r>
      <w:r>
        <w:rPr>
          <w:sz w:val="22"/>
        </w:rPr>
        <w:t>.</w:t>
      </w:r>
    </w:p>
    <w:p w14:paraId="0115B162" w14:textId="77777777" w:rsidR="00F84FAB" w:rsidRDefault="00F84FAB" w:rsidP="00F84FAB">
      <w:pPr>
        <w:pStyle w:val="Text3"/>
        <w:spacing w:after="120"/>
        <w:ind w:left="0"/>
        <w:rPr>
          <w:sz w:val="22"/>
          <w:szCs w:val="22"/>
        </w:rPr>
      </w:pPr>
    </w:p>
    <w:p w14:paraId="3842AFEE" w14:textId="77777777" w:rsidR="00F84FAB" w:rsidRPr="000312D7" w:rsidRDefault="00F84FAB" w:rsidP="00F84FAB">
      <w:pPr>
        <w:pStyle w:val="Text3"/>
        <w:spacing w:after="120"/>
        <w:ind w:left="0"/>
        <w:rPr>
          <w:sz w:val="22"/>
          <w:szCs w:val="22"/>
        </w:rPr>
      </w:pPr>
    </w:p>
    <w:p w14:paraId="696508DA" w14:textId="1F6ABEB1" w:rsidR="00EA1B9F" w:rsidRDefault="00EA1B9F">
      <w:pPr>
        <w:spacing w:after="0"/>
        <w:jc w:val="left"/>
        <w:rPr>
          <w:b/>
          <w:bCs/>
          <w:sz w:val="22"/>
          <w:szCs w:val="22"/>
        </w:rPr>
      </w:pPr>
    </w:p>
    <w:p w14:paraId="5D224CAA" w14:textId="1B9D2092" w:rsidR="00F84FAB" w:rsidRDefault="00F84FAB">
      <w:pPr>
        <w:spacing w:after="0"/>
        <w:jc w:val="left"/>
        <w:rPr>
          <w:b/>
          <w:bCs/>
          <w:sz w:val="22"/>
          <w:szCs w:val="22"/>
        </w:rPr>
      </w:pPr>
    </w:p>
    <w:p w14:paraId="591CF997" w14:textId="6A8EA122" w:rsidR="00F84FAB" w:rsidRDefault="00F84FAB">
      <w:pPr>
        <w:spacing w:after="0"/>
        <w:jc w:val="left"/>
        <w:rPr>
          <w:b/>
          <w:bCs/>
          <w:sz w:val="22"/>
          <w:szCs w:val="22"/>
        </w:rPr>
      </w:pPr>
    </w:p>
    <w:p w14:paraId="7FA7D547" w14:textId="7454C230" w:rsidR="00F84FAB" w:rsidRDefault="00F84FAB" w:rsidP="00EF5641">
      <w:pPr>
        <w:pStyle w:val="Naslov3"/>
        <w:tabs>
          <w:tab w:val="num" w:pos="709"/>
        </w:tabs>
        <w:ind w:left="709" w:hanging="709"/>
        <w:rPr>
          <w:b/>
          <w:i w:val="0"/>
        </w:rPr>
      </w:pPr>
      <w:bookmarkStart w:id="820" w:name="_Toc129601283"/>
      <w:bookmarkStart w:id="821" w:name="_Toc146231173"/>
      <w:r>
        <w:rPr>
          <w:b/>
          <w:i w:val="0"/>
        </w:rPr>
        <w:t>Izvajanje strateškega načrta SKP – člen 9 Uredbe (EU) 2021/2115</w:t>
      </w:r>
      <w:bookmarkEnd w:id="820"/>
      <w:bookmarkEnd w:id="821"/>
    </w:p>
    <w:p w14:paraId="2ED97E53" w14:textId="0D3F47B9" w:rsidR="002E72A4" w:rsidRPr="00496D88" w:rsidRDefault="002E72A4" w:rsidP="002E72A4">
      <w:pPr>
        <w:pStyle w:val="Naslov4"/>
        <w:rPr>
          <w:i/>
          <w:sz w:val="22"/>
          <w:szCs w:val="22"/>
        </w:rPr>
      </w:pPr>
      <w:bookmarkStart w:id="822" w:name="_Toc129601284"/>
      <w:bookmarkStart w:id="823" w:name="_Toc146231174"/>
      <w:r>
        <w:rPr>
          <w:i/>
          <w:sz w:val="22"/>
        </w:rPr>
        <w:t>Skupna ocena</w:t>
      </w:r>
      <w:bookmarkEnd w:id="822"/>
      <w:bookmarkEnd w:id="823"/>
    </w:p>
    <w:p w14:paraId="15641D53" w14:textId="77777777" w:rsidR="002E72A4" w:rsidRPr="000312D7" w:rsidRDefault="002E72A4" w:rsidP="002E72A4">
      <w:pPr>
        <w:pStyle w:val="Naslov5"/>
        <w:numPr>
          <w:ilvl w:val="4"/>
          <w:numId w:val="4"/>
        </w:numPr>
      </w:pPr>
      <w:r>
        <w:t xml:space="preserve">Ugotovitve </w:t>
      </w:r>
    </w:p>
    <w:p w14:paraId="3CC5BCE3" w14:textId="77777777" w:rsidR="002E72A4" w:rsidRPr="00496D88" w:rsidRDefault="002E72A4" w:rsidP="002E72A4">
      <w:pPr>
        <w:pStyle w:val="Text3"/>
        <w:spacing w:after="120"/>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08EC321A" w14:textId="77777777" w:rsidR="002E72A4" w:rsidRPr="00937730" w:rsidRDefault="002E72A4" w:rsidP="002E72A4">
      <w:pPr>
        <w:pStyle w:val="Text4"/>
        <w:spacing w:after="120"/>
        <w:ind w:left="873"/>
        <w:rPr>
          <w:sz w:val="22"/>
          <w:szCs w:val="22"/>
        </w:rPr>
      </w:pPr>
      <w:r>
        <w:rPr>
          <w:sz w:val="22"/>
        </w:rPr>
        <w:t>1) ………</w:t>
      </w:r>
    </w:p>
    <w:p w14:paraId="684AB68E" w14:textId="77777777" w:rsidR="002E72A4" w:rsidRPr="00937730" w:rsidRDefault="002E72A4" w:rsidP="002E72A4">
      <w:pPr>
        <w:pStyle w:val="Text4"/>
        <w:spacing w:after="120"/>
        <w:ind w:left="873"/>
        <w:rPr>
          <w:sz w:val="22"/>
          <w:szCs w:val="22"/>
        </w:rPr>
      </w:pPr>
      <w:r>
        <w:rPr>
          <w:sz w:val="22"/>
        </w:rPr>
        <w:t>2) ………</w:t>
      </w:r>
    </w:p>
    <w:p w14:paraId="154A5EBF" w14:textId="77777777" w:rsidR="002E72A4" w:rsidRPr="000312D7" w:rsidRDefault="002E72A4" w:rsidP="002E72A4">
      <w:pPr>
        <w:pStyle w:val="Naslov5"/>
        <w:numPr>
          <w:ilvl w:val="4"/>
          <w:numId w:val="4"/>
        </w:numPr>
      </w:pPr>
      <w:r>
        <w:t>Ocena</w:t>
      </w:r>
    </w:p>
    <w:p w14:paraId="61219436" w14:textId="77777777" w:rsidR="002E72A4" w:rsidRDefault="002E72A4" w:rsidP="002E72A4">
      <w:pPr>
        <w:pStyle w:val="Text3"/>
        <w:spacing w:after="120"/>
        <w:ind w:left="0"/>
        <w:rPr>
          <w:sz w:val="22"/>
          <w:szCs w:val="22"/>
        </w:rPr>
      </w:pPr>
      <w:r>
        <w:rPr>
          <w:sz w:val="22"/>
        </w:rPr>
        <w:t xml:space="preserve">Menimo, da točke za to merilo znašajo </w:t>
      </w:r>
      <w:r>
        <w:rPr>
          <w:i/>
          <w:sz w:val="22"/>
        </w:rPr>
        <w:t>[1–4]</w:t>
      </w:r>
      <w:r>
        <w:rPr>
          <w:sz w:val="22"/>
        </w:rPr>
        <w:t>.</w:t>
      </w:r>
    </w:p>
    <w:p w14:paraId="0130F92B" w14:textId="2ADCCFA8" w:rsidR="00F84FAB" w:rsidRDefault="00F84FAB" w:rsidP="00EF5641"/>
    <w:p w14:paraId="7417221D" w14:textId="77777777" w:rsidR="002E72A4" w:rsidRPr="009C20F2" w:rsidRDefault="002E72A4" w:rsidP="00EF5641"/>
    <w:p w14:paraId="08C2096C" w14:textId="77777777" w:rsidR="002E72A4" w:rsidRDefault="002E72A4">
      <w:pPr>
        <w:spacing w:after="0"/>
        <w:jc w:val="left"/>
        <w:rPr>
          <w:b/>
          <w:bCs/>
          <w:sz w:val="22"/>
          <w:szCs w:val="22"/>
        </w:rPr>
      </w:pPr>
      <w:r>
        <w:lastRenderedPageBreak/>
        <w:br w:type="page"/>
      </w:r>
    </w:p>
    <w:p w14:paraId="66BAA5D4" w14:textId="77777777" w:rsidR="00D15F99" w:rsidRPr="00CE5D99" w:rsidRDefault="00D15F99" w:rsidP="00D15F99">
      <w:pPr>
        <w:pStyle w:val="Naslov2"/>
        <w:tabs>
          <w:tab w:val="num" w:pos="720"/>
        </w:tabs>
        <w:ind w:left="720" w:hanging="567"/>
      </w:pPr>
      <w:bookmarkStart w:id="824" w:name="_Toc129601285"/>
      <w:bookmarkStart w:id="825" w:name="_Toc146231175"/>
      <w:r>
        <w:lastRenderedPageBreak/>
        <w:t>Akcijski načrti / priporočila GD AGRI</w:t>
      </w:r>
      <w:bookmarkEnd w:id="824"/>
      <w:bookmarkEnd w:id="825"/>
    </w:p>
    <w:p w14:paraId="2178A596" w14:textId="16E8A183" w:rsidR="00D15F99" w:rsidRPr="00E3319B" w:rsidRDefault="00D15F99" w:rsidP="00496D88">
      <w:pPr>
        <w:pStyle w:val="Naslov3"/>
        <w:tabs>
          <w:tab w:val="num" w:pos="709"/>
        </w:tabs>
        <w:ind w:left="709" w:hanging="709"/>
      </w:pPr>
      <w:bookmarkStart w:id="826" w:name="_Toc129601286"/>
      <w:bookmarkStart w:id="827" w:name="_Toc146231176"/>
      <w:r>
        <w:rPr>
          <w:b/>
          <w:i w:val="0"/>
        </w:rPr>
        <w:t>Spremljanje priporočil plačilni agenciji / certifikacijskemu organu</w:t>
      </w:r>
      <w:bookmarkEnd w:id="826"/>
      <w:bookmarkEnd w:id="827"/>
    </w:p>
    <w:p w14:paraId="2C7530BA" w14:textId="77777777" w:rsidR="00D15F99" w:rsidRPr="00EC3E65" w:rsidRDefault="00D15F99" w:rsidP="00D15F99">
      <w:pPr>
        <w:pStyle w:val="Naslov4"/>
      </w:pPr>
      <w:bookmarkStart w:id="828" w:name="_Toc129601287"/>
      <w:bookmarkStart w:id="829" w:name="_Toc146231177"/>
      <w:r>
        <w:t>Cilj</w:t>
      </w:r>
      <w:bookmarkEnd w:id="828"/>
      <w:bookmarkEnd w:id="829"/>
    </w:p>
    <w:p w14:paraId="26DB231E" w14:textId="77777777" w:rsidR="00D15F99" w:rsidRPr="009F3C40" w:rsidRDefault="00D15F99" w:rsidP="00D15F99">
      <w:pPr>
        <w:ind w:left="153"/>
        <w:rPr>
          <w:sz w:val="22"/>
          <w:szCs w:val="22"/>
        </w:rPr>
      </w:pPr>
      <w:r>
        <w:rPr>
          <w:sz w:val="22"/>
        </w:rPr>
        <w:t>[</w:t>
      </w:r>
      <w:r>
        <w:rPr>
          <w:i/>
          <w:sz w:val="22"/>
        </w:rPr>
        <w:t>Od certifikacijskega organa se pričakuje, da preveri, ali je plačilna agencija pripravila akcijske načrte iz letnega poročila o dejavnostih, povezanega z izjavo GD AGRI o zanesljivosti in revizijami skladnosti GD AGRI, ter da poroča o napredku pri še neizvedenih ukrepih in o ukrepih za odpravo pomanjkljivosti, ki jih je plačilna agencija med revidiranim proračunskim letom dejansko izvedla.</w:t>
      </w:r>
      <w:r>
        <w:rPr>
          <w:sz w:val="22"/>
        </w:rPr>
        <w:t>]</w:t>
      </w:r>
    </w:p>
    <w:p w14:paraId="3FDEFDAE" w14:textId="77777777" w:rsidR="00D15F99" w:rsidRPr="00EC3E65" w:rsidRDefault="00D15F99" w:rsidP="00D15F99">
      <w:pPr>
        <w:pStyle w:val="Naslov4"/>
      </w:pPr>
      <w:bookmarkStart w:id="830" w:name="_Toc129601288"/>
      <w:bookmarkStart w:id="831" w:name="_Toc146231178"/>
      <w:r>
        <w:t>Opravljeno delo</w:t>
      </w:r>
      <w:bookmarkEnd w:id="830"/>
      <w:bookmarkEnd w:id="831"/>
    </w:p>
    <w:p w14:paraId="68B6D67F" w14:textId="77777777" w:rsidR="00D15F99" w:rsidRDefault="00D15F99" w:rsidP="00D15F99">
      <w:pPr>
        <w:ind w:left="153"/>
        <w:rPr>
          <w:sz w:val="22"/>
        </w:rPr>
      </w:pPr>
      <w:r>
        <w:rPr>
          <w:sz w:val="22"/>
        </w:rPr>
        <w:t>Pregledali smo akcijski načrt, ki ga je plačilna agencija pripravila ... [</w:t>
      </w:r>
      <w:r>
        <w:rPr>
          <w:i/>
          <w:sz w:val="22"/>
        </w:rPr>
        <w:t>datum</w:t>
      </w:r>
      <w:r>
        <w:rPr>
          <w:sz w:val="22"/>
        </w:rPr>
        <w:t>], da bi obravnavala resne slabosti pri ... [</w:t>
      </w:r>
      <w:r>
        <w:rPr>
          <w:i/>
          <w:sz w:val="22"/>
        </w:rPr>
        <w:t>kontrola/ukrep/težava</w:t>
      </w:r>
      <w:r>
        <w:rPr>
          <w:sz w:val="22"/>
        </w:rPr>
        <w:t>]. Naš pregled je vključeval:</w:t>
      </w:r>
    </w:p>
    <w:p w14:paraId="494FC19E" w14:textId="77777777" w:rsidR="00D15F99" w:rsidRDefault="00D15F99" w:rsidP="00D15F99">
      <w:pPr>
        <w:ind w:left="153"/>
        <w:rPr>
          <w:sz w:val="22"/>
        </w:rPr>
      </w:pPr>
      <w:r>
        <w:rPr>
          <w:sz w:val="22"/>
        </w:rPr>
        <w:t xml:space="preserve">... </w:t>
      </w:r>
      <w:r>
        <w:rPr>
          <w:i/>
          <w:sz w:val="22"/>
        </w:rPr>
        <w:t>[opravljeni preizkusi / opravljena preverjanja]</w:t>
      </w:r>
    </w:p>
    <w:p w14:paraId="13C3B16E" w14:textId="77777777" w:rsidR="00D15F99" w:rsidRPr="009F3C40" w:rsidRDefault="00D15F99" w:rsidP="00D15F99">
      <w:pPr>
        <w:ind w:left="153"/>
        <w:rPr>
          <w:sz w:val="22"/>
          <w:szCs w:val="22"/>
        </w:rPr>
      </w:pPr>
      <w:r>
        <w:rPr>
          <w:sz w:val="22"/>
        </w:rPr>
        <w:t xml:space="preserve">… </w:t>
      </w:r>
    </w:p>
    <w:p w14:paraId="557A7312" w14:textId="77777777" w:rsidR="00D15F99" w:rsidRPr="00510A55" w:rsidRDefault="00D15F99" w:rsidP="00D15F99">
      <w:pPr>
        <w:pStyle w:val="Naslov4"/>
      </w:pPr>
      <w:bookmarkStart w:id="832" w:name="_Toc129601289"/>
      <w:bookmarkStart w:id="833" w:name="_Toc146231179"/>
      <w:r>
        <w:t>Ugotovitve in ocena</w:t>
      </w:r>
      <w:bookmarkEnd w:id="832"/>
      <w:bookmarkEnd w:id="833"/>
    </w:p>
    <w:p w14:paraId="559D5686" w14:textId="77777777" w:rsidR="00D15F99" w:rsidRDefault="00D15F99" w:rsidP="00D15F99">
      <w:pPr>
        <w:ind w:left="153"/>
        <w:rPr>
          <w:sz w:val="22"/>
          <w:szCs w:val="22"/>
        </w:rPr>
      </w:pPr>
      <w:r>
        <w:rPr>
          <w:sz w:val="22"/>
        </w:rPr>
        <w:t xml:space="preserve">Menimo, da akcijski načrt ... </w:t>
      </w:r>
      <w:r>
        <w:rPr>
          <w:i/>
          <w:sz w:val="22"/>
        </w:rPr>
        <w:t>[obravnava / ne obravnava]</w:t>
      </w:r>
      <w:r>
        <w:rPr>
          <w:sz w:val="22"/>
        </w:rPr>
        <w:t xml:space="preserve"> slabosti. </w:t>
      </w:r>
      <w:r>
        <w:rPr>
          <w:i/>
          <w:sz w:val="22"/>
        </w:rPr>
        <w:t>[Opišite nerešene težave]</w:t>
      </w:r>
      <w:r>
        <w:rPr>
          <w:sz w:val="22"/>
        </w:rPr>
        <w:t xml:space="preserve"> Jasni mejniki in zahteve po virih za izvedbo načrta so bili opredeljeni in so na voljo </w:t>
      </w:r>
      <w:r>
        <w:rPr>
          <w:i/>
          <w:sz w:val="22"/>
        </w:rPr>
        <w:t>[pojasnite, če jih ni]</w:t>
      </w:r>
      <w:r>
        <w:rPr>
          <w:sz w:val="22"/>
        </w:rPr>
        <w:t>.</w:t>
      </w:r>
      <w:r>
        <w:rPr>
          <w:i/>
          <w:color w:val="000000"/>
          <w:sz w:val="22"/>
        </w:rPr>
        <w:t xml:space="preserve"> </w:t>
      </w:r>
    </w:p>
    <w:p w14:paraId="100D3C7B" w14:textId="77777777" w:rsidR="00D15F99" w:rsidRDefault="00D15F99" w:rsidP="00D15F99">
      <w:pPr>
        <w:ind w:left="153"/>
        <w:rPr>
          <w:sz w:val="22"/>
        </w:rPr>
      </w:pPr>
      <w:r>
        <w:rPr>
          <w:sz w:val="22"/>
        </w:rPr>
        <w:t xml:space="preserve">Izvajanje akcijskega načrta </w:t>
      </w:r>
      <w:r>
        <w:rPr>
          <w:i/>
          <w:sz w:val="22"/>
        </w:rPr>
        <w:t>[poteka po pričakovanjih / je treba izboljšati /… Napredek, dosežen pri izvajanju akcijskega načrta, je treba jasno obrazložiti.]</w:t>
      </w:r>
    </w:p>
    <w:p w14:paraId="66D60071" w14:textId="77777777" w:rsidR="00D15F99" w:rsidRPr="007F0002" w:rsidRDefault="00D15F99" w:rsidP="00D15F99">
      <w:pPr>
        <w:pStyle w:val="Naslov4"/>
      </w:pPr>
      <w:bookmarkStart w:id="834" w:name="_Toc129601290"/>
      <w:bookmarkStart w:id="835" w:name="_Toc146231180"/>
      <w:r>
        <w:t>Priporočila</w:t>
      </w:r>
      <w:bookmarkEnd w:id="834"/>
      <w:bookmarkEnd w:id="835"/>
    </w:p>
    <w:p w14:paraId="3ADBCD03" w14:textId="77777777" w:rsidR="00D15F99" w:rsidRDefault="00D15F99" w:rsidP="00D15F99">
      <w:pPr>
        <w:rPr>
          <w:i/>
          <w:sz w:val="22"/>
          <w:szCs w:val="22"/>
        </w:rPr>
      </w:pPr>
      <w:r>
        <w:rPr>
          <w:i/>
          <w:sz w:val="22"/>
        </w:rPr>
        <w:t>[Opišite ugotovitve ali navedite: Ni relevantno.]</w:t>
      </w:r>
    </w:p>
    <w:p w14:paraId="1D54BD64" w14:textId="77777777" w:rsidR="00D15F99" w:rsidRDefault="00D15F99" w:rsidP="00D15F99">
      <w:pPr>
        <w:rPr>
          <w:i/>
          <w:sz w:val="22"/>
          <w:szCs w:val="22"/>
        </w:rPr>
      </w:pPr>
    </w:p>
    <w:p w14:paraId="09509CA7" w14:textId="77777777" w:rsidR="00EA1B9F" w:rsidRDefault="00EA1B9F">
      <w:pPr>
        <w:spacing w:after="0"/>
        <w:jc w:val="left"/>
        <w:rPr>
          <w:b/>
          <w:iCs/>
          <w:sz w:val="22"/>
        </w:rPr>
      </w:pPr>
      <w:r>
        <w:br w:type="page"/>
      </w:r>
    </w:p>
    <w:p w14:paraId="56F25BE0" w14:textId="77777777" w:rsidR="00D15F99" w:rsidRPr="00496D88" w:rsidRDefault="00D15F99" w:rsidP="00496D88">
      <w:pPr>
        <w:pStyle w:val="Naslov3"/>
        <w:tabs>
          <w:tab w:val="num" w:pos="709"/>
        </w:tabs>
        <w:ind w:left="709" w:hanging="709"/>
        <w:rPr>
          <w:b/>
          <w:i w:val="0"/>
        </w:rPr>
      </w:pPr>
      <w:bookmarkStart w:id="836" w:name="_Toc129601291"/>
      <w:bookmarkStart w:id="837" w:name="_Toc146231181"/>
      <w:r>
        <w:rPr>
          <w:b/>
          <w:i w:val="0"/>
        </w:rPr>
        <w:lastRenderedPageBreak/>
        <w:t>Spremljanje priporočil certifikacijskemu organu</w:t>
      </w:r>
      <w:bookmarkEnd w:id="836"/>
      <w:bookmarkEnd w:id="837"/>
    </w:p>
    <w:p w14:paraId="2ABB8335" w14:textId="77777777" w:rsidR="00D15F99" w:rsidRDefault="00D15F99" w:rsidP="00D15F99">
      <w:pPr>
        <w:spacing w:after="0"/>
        <w:jc w:val="left"/>
        <w:rPr>
          <w:i/>
          <w:sz w:val="22"/>
          <w:szCs w:val="22"/>
        </w:rPr>
      </w:pPr>
    </w:p>
    <w:p w14:paraId="76A55221" w14:textId="77777777" w:rsidR="00D15F99" w:rsidRPr="00EC3E65" w:rsidRDefault="00D15F99" w:rsidP="00D15F99">
      <w:pPr>
        <w:pStyle w:val="Naslov4"/>
        <w:numPr>
          <w:ilvl w:val="3"/>
          <w:numId w:val="1"/>
        </w:numPr>
      </w:pPr>
      <w:bookmarkStart w:id="838" w:name="_Toc129601292"/>
      <w:bookmarkStart w:id="839" w:name="_Toc146231182"/>
      <w:r>
        <w:t>Cilj</w:t>
      </w:r>
      <w:bookmarkEnd w:id="838"/>
      <w:bookmarkEnd w:id="839"/>
    </w:p>
    <w:p w14:paraId="3F4CBFF0" w14:textId="77777777" w:rsidR="00D15F99" w:rsidRPr="005F1820" w:rsidRDefault="00D15F99" w:rsidP="00D15F99">
      <w:pPr>
        <w:ind w:left="153"/>
        <w:rPr>
          <w:i/>
          <w:sz w:val="22"/>
        </w:rPr>
      </w:pPr>
      <w:r>
        <w:rPr>
          <w:sz w:val="22"/>
        </w:rPr>
        <w:t>[</w:t>
      </w:r>
      <w:r>
        <w:rPr>
          <w:i/>
          <w:sz w:val="22"/>
        </w:rPr>
        <w:t xml:space="preserve">Od certifikacijskega organa se pričakuje, da poroča o ukrepih, sprejetih med revidiranim proračunskim letom, v zvezi s priporočili, prejetimi v okviru katerih koli revizij GD AGRI / Evropskega računskega sodišča, za katere je bil izdan uradni „dopis“ (ne glede na to, ali so bili </w:t>
      </w:r>
      <w:proofErr w:type="spellStart"/>
      <w:r>
        <w:rPr>
          <w:i/>
          <w:sz w:val="22"/>
        </w:rPr>
        <w:t>razčiščevalni</w:t>
      </w:r>
      <w:proofErr w:type="spellEnd"/>
      <w:r>
        <w:rPr>
          <w:i/>
          <w:sz w:val="22"/>
        </w:rPr>
        <w:t xml:space="preserve"> postopki zaključeni ali ne)</w:t>
      </w:r>
      <w:r>
        <w:rPr>
          <w:sz w:val="22"/>
        </w:rPr>
        <w:t>].</w:t>
      </w:r>
      <w:r>
        <w:rPr>
          <w:i/>
          <w:sz w:val="22"/>
        </w:rPr>
        <w:t xml:space="preserve"> </w:t>
      </w:r>
    </w:p>
    <w:p w14:paraId="7E6C2F14" w14:textId="77777777" w:rsidR="00D15F99" w:rsidRPr="00EC3E65" w:rsidRDefault="00D15F99" w:rsidP="00A17905">
      <w:pPr>
        <w:pStyle w:val="Naslov4"/>
        <w:numPr>
          <w:ilvl w:val="3"/>
          <w:numId w:val="23"/>
        </w:numPr>
      </w:pPr>
      <w:bookmarkStart w:id="840" w:name="_Toc129601293"/>
      <w:bookmarkStart w:id="841" w:name="_Toc146231183"/>
      <w:r>
        <w:t>Opravljeno delo</w:t>
      </w:r>
      <w:bookmarkEnd w:id="840"/>
      <w:bookmarkEnd w:id="841"/>
    </w:p>
    <w:p w14:paraId="17570AC1" w14:textId="77777777" w:rsidR="00D15F99" w:rsidRDefault="00D15F99" w:rsidP="00D15F99">
      <w:pPr>
        <w:ind w:left="153"/>
        <w:rPr>
          <w:sz w:val="22"/>
        </w:rPr>
      </w:pPr>
      <w:r>
        <w:rPr>
          <w:sz w:val="22"/>
        </w:rPr>
        <w:t>V zvezi s priporočili, prejetimi med naslednjimi revizijami, smo sprejeli naslednje ukrepe:</w:t>
      </w:r>
    </w:p>
    <w:p w14:paraId="01444497" w14:textId="77777777" w:rsidR="00D15F99" w:rsidRPr="005F1820" w:rsidRDefault="00D15F99" w:rsidP="00D15F99">
      <w:pPr>
        <w:ind w:left="153"/>
        <w:rPr>
          <w:sz w:val="22"/>
        </w:rPr>
      </w:pPr>
      <w:r>
        <w:rPr>
          <w:sz w:val="22"/>
        </w:rPr>
        <w:t>…</w:t>
      </w:r>
    </w:p>
    <w:p w14:paraId="33080A5B" w14:textId="77777777" w:rsidR="00D15F99" w:rsidRPr="005F1820" w:rsidRDefault="00D15F99" w:rsidP="00D15F99">
      <w:pPr>
        <w:ind w:left="153"/>
        <w:rPr>
          <w:i/>
          <w:sz w:val="22"/>
          <w:szCs w:val="22"/>
        </w:rPr>
      </w:pPr>
      <w:r>
        <w:rPr>
          <w:i/>
          <w:sz w:val="22"/>
        </w:rPr>
        <w:t xml:space="preserve">(Od certifikacijskega organa se pričakuje, da predloži sklic na revizijo/poizvedbo in opiše naravo ugotovitve/priporočila skupaj s sprejetimi ukrepi za odpravo pomanjkljivosti)  </w:t>
      </w:r>
    </w:p>
    <w:p w14:paraId="5682130F" w14:textId="77777777" w:rsidR="00D15F99" w:rsidRPr="00510A55" w:rsidRDefault="00D15F99" w:rsidP="00D15F99">
      <w:pPr>
        <w:pStyle w:val="Naslov4"/>
        <w:numPr>
          <w:ilvl w:val="3"/>
          <w:numId w:val="1"/>
        </w:numPr>
      </w:pPr>
      <w:bookmarkStart w:id="842" w:name="_Toc129601294"/>
      <w:bookmarkStart w:id="843" w:name="_Toc146231184"/>
      <w:r>
        <w:t>Sklepi</w:t>
      </w:r>
      <w:bookmarkEnd w:id="842"/>
      <w:bookmarkEnd w:id="843"/>
    </w:p>
    <w:p w14:paraId="57220F29" w14:textId="77777777" w:rsidR="00D15F99" w:rsidRPr="0018041D" w:rsidRDefault="00D15F99" w:rsidP="00D15F99">
      <w:pPr>
        <w:ind w:left="153"/>
        <w:rPr>
          <w:i/>
          <w:sz w:val="22"/>
          <w:szCs w:val="22"/>
        </w:rPr>
      </w:pPr>
      <w:r>
        <w:rPr>
          <w:i/>
          <w:sz w:val="22"/>
        </w:rPr>
        <w:t>(Od certifikacijskega organa se pričakuje, da poroča o stanju izvajanja popravnih ukrepov, sprejetih za rešitev vprašanj, izpostavljenih med revizijami, prejetimi od GD AGRI / Evropskega računskega sodišča).</w:t>
      </w:r>
    </w:p>
    <w:p w14:paraId="50AC7ED8" w14:textId="77777777" w:rsidR="00D15F99" w:rsidRDefault="00D15F99" w:rsidP="009C20F2"/>
    <w:p w14:paraId="325319CB" w14:textId="619EE2EB" w:rsidR="00EB61BC" w:rsidRDefault="00D23B20" w:rsidP="00EF5641">
      <w:r>
        <w:t xml:space="preserve"> </w:t>
      </w:r>
    </w:p>
    <w:p w14:paraId="559BA4D7" w14:textId="77777777" w:rsidR="00AF0408" w:rsidRDefault="00AF0408" w:rsidP="00EF5641">
      <w:pPr>
        <w:rPr>
          <w:b/>
          <w:bCs/>
        </w:rPr>
      </w:pPr>
      <w:r>
        <w:br w:type="page"/>
      </w:r>
    </w:p>
    <w:p w14:paraId="40789EAF" w14:textId="553F944E" w:rsidR="00D15F99" w:rsidRDefault="16D797FB" w:rsidP="00496D88">
      <w:pPr>
        <w:pStyle w:val="Naslov2"/>
        <w:tabs>
          <w:tab w:val="num" w:pos="720"/>
        </w:tabs>
        <w:ind w:left="720" w:hanging="567"/>
      </w:pPr>
      <w:bookmarkStart w:id="844" w:name="_Toc129601295"/>
      <w:bookmarkStart w:id="845" w:name="_Toc146231185"/>
      <w:r>
        <w:lastRenderedPageBreak/>
        <w:t>Splošne sklepne ugotovitve</w:t>
      </w:r>
      <w:bookmarkEnd w:id="844"/>
      <w:bookmarkEnd w:id="845"/>
    </w:p>
    <w:p w14:paraId="04D22733" w14:textId="77777777" w:rsidR="00D15F99" w:rsidRPr="00496D88" w:rsidRDefault="00D15F99" w:rsidP="00496D88">
      <w:pPr>
        <w:pStyle w:val="Naslov3"/>
        <w:tabs>
          <w:tab w:val="num" w:pos="709"/>
        </w:tabs>
        <w:ind w:left="709" w:hanging="709"/>
        <w:rPr>
          <w:b/>
          <w:i w:val="0"/>
        </w:rPr>
      </w:pPr>
      <w:bookmarkStart w:id="846" w:name="_Toc129601296"/>
      <w:bookmarkStart w:id="847" w:name="_Toc146231186"/>
      <w:r>
        <w:rPr>
          <w:b/>
          <w:i w:val="0"/>
        </w:rPr>
        <w:t>Narava ugotovitev</w:t>
      </w:r>
      <w:bookmarkEnd w:id="846"/>
      <w:bookmarkEnd w:id="847"/>
    </w:p>
    <w:p w14:paraId="0D367FDC" w14:textId="59590F07" w:rsidR="00D15F99" w:rsidRPr="004609DC" w:rsidRDefault="00D15F99" w:rsidP="00D15F99">
      <w:pPr>
        <w:spacing w:after="120"/>
        <w:ind w:left="748"/>
        <w:rPr>
          <w:sz w:val="22"/>
        </w:rPr>
      </w:pPr>
      <w:r>
        <w:rPr>
          <w:sz w:val="22"/>
        </w:rPr>
        <w:t>Pri delu smo prišli do številnih ugotovitev, ki so prispevale k različnim priporočilom. Vsaki ugotovitvi je bila pripisana stopnja pomembnosti v skladu z naslednjimi stopnjami:</w:t>
      </w:r>
    </w:p>
    <w:p w14:paraId="7ED3D477" w14:textId="601A80DD" w:rsidR="00D15F99" w:rsidRPr="004609DC" w:rsidRDefault="00D15F99" w:rsidP="00D15F99">
      <w:pPr>
        <w:spacing w:after="120"/>
        <w:ind w:left="748"/>
        <w:rPr>
          <w:sz w:val="22"/>
          <w:szCs w:val="22"/>
        </w:rPr>
      </w:pPr>
    </w:p>
    <w:tbl>
      <w:tblPr>
        <w:tblW w:w="8300" w:type="dxa"/>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D15F99" w:rsidRPr="004609DC" w14:paraId="3ACA33E3" w14:textId="77777777" w:rsidTr="00D67870">
        <w:tc>
          <w:tcPr>
            <w:tcW w:w="2551" w:type="dxa"/>
          </w:tcPr>
          <w:p w14:paraId="1F8AC641" w14:textId="5A23C0E6" w:rsidR="00D15F99" w:rsidRPr="004609DC" w:rsidRDefault="00D15F99" w:rsidP="00D67870">
            <w:pPr>
              <w:spacing w:after="120"/>
              <w:ind w:left="33"/>
              <w:rPr>
                <w:sz w:val="22"/>
              </w:rPr>
            </w:pPr>
            <w:r>
              <w:rPr>
                <w:sz w:val="22"/>
              </w:rPr>
              <w:t xml:space="preserve">– </w:t>
            </w:r>
            <w:r w:rsidR="004946A7">
              <w:rPr>
                <w:sz w:val="22"/>
              </w:rPr>
              <w:t>z</w:t>
            </w:r>
            <w:r>
              <w:rPr>
                <w:sz w:val="22"/>
              </w:rPr>
              <w:t>elo pomembne ugotovitve</w:t>
            </w:r>
          </w:p>
        </w:tc>
        <w:tc>
          <w:tcPr>
            <w:tcW w:w="5749" w:type="dxa"/>
          </w:tcPr>
          <w:p w14:paraId="29E46A2E" w14:textId="231537ED" w:rsidR="00D15F99" w:rsidRPr="009C20F2" w:rsidRDefault="00D15F99" w:rsidP="00D67870">
            <w:pPr>
              <w:spacing w:after="120"/>
              <w:rPr>
                <w:sz w:val="22"/>
              </w:rPr>
            </w:pPr>
            <w:r>
              <w:rPr>
                <w:sz w:val="22"/>
              </w:rPr>
              <w:t>Zadeve v zvezi z resnimi pomanjkljivostmi, ki zahtevajo takojšnjo pozornost pristojnega organa in vodje plačilne agencije (usklajevalnega organa) ter ustrezajo stopnji 1 v akreditacijski matriki</w:t>
            </w:r>
            <w:r>
              <w:rPr>
                <w:rStyle w:val="Sprotnaopomba-sklic"/>
                <w:sz w:val="22"/>
              </w:rPr>
              <w:footnoteReference w:id="21"/>
            </w:r>
            <w:r>
              <w:rPr>
                <w:sz w:val="22"/>
              </w:rPr>
              <w:t xml:space="preserve"> (glej Smernico št. 1 o akreditaciji).</w:t>
            </w:r>
          </w:p>
        </w:tc>
      </w:tr>
      <w:tr w:rsidR="00D15F99" w:rsidRPr="004609DC" w14:paraId="2164B417" w14:textId="77777777" w:rsidTr="00D67870">
        <w:tc>
          <w:tcPr>
            <w:tcW w:w="2551" w:type="dxa"/>
          </w:tcPr>
          <w:p w14:paraId="7A3568BF" w14:textId="70C74BF3" w:rsidR="00D15F99" w:rsidRPr="009C20F2" w:rsidRDefault="00D15F99" w:rsidP="00D67870">
            <w:pPr>
              <w:spacing w:after="120"/>
              <w:ind w:left="33"/>
              <w:rPr>
                <w:sz w:val="22"/>
              </w:rPr>
            </w:pPr>
            <w:r>
              <w:rPr>
                <w:sz w:val="22"/>
              </w:rPr>
              <w:t xml:space="preserve">– </w:t>
            </w:r>
            <w:r w:rsidR="004946A7">
              <w:rPr>
                <w:sz w:val="22"/>
              </w:rPr>
              <w:t>s</w:t>
            </w:r>
            <w:r>
              <w:rPr>
                <w:sz w:val="22"/>
              </w:rPr>
              <w:t>rednje pomembne ugotovitve</w:t>
            </w:r>
          </w:p>
        </w:tc>
        <w:tc>
          <w:tcPr>
            <w:tcW w:w="5749" w:type="dxa"/>
          </w:tcPr>
          <w:p w14:paraId="6E006D0E" w14:textId="035703F8" w:rsidR="00D15F99" w:rsidRPr="009C20F2" w:rsidRDefault="00D15F99" w:rsidP="00D67870">
            <w:pPr>
              <w:spacing w:after="120"/>
              <w:rPr>
                <w:sz w:val="22"/>
              </w:rPr>
            </w:pPr>
            <w:r>
              <w:rPr>
                <w:sz w:val="22"/>
              </w:rPr>
              <w:t>Zadeve, ki se nanašajo na splošno okolje kontroliranja in zahtevajo takojšnjo pozornost na višji ravni v plačilni agenciji (usklajevalnem organu) in pristojnem organu ter ustrezajo stopnji 2 v akreditacijski matriki.</w:t>
            </w:r>
          </w:p>
        </w:tc>
      </w:tr>
      <w:tr w:rsidR="00D15F99" w:rsidRPr="004609DC" w14:paraId="67E6242B" w14:textId="77777777" w:rsidTr="00D67870">
        <w:tc>
          <w:tcPr>
            <w:tcW w:w="2551" w:type="dxa"/>
          </w:tcPr>
          <w:p w14:paraId="2F5D8F87" w14:textId="737CDE76" w:rsidR="00D15F99" w:rsidRPr="009C20F2" w:rsidRDefault="00D15F99" w:rsidP="00D67870">
            <w:pPr>
              <w:spacing w:after="120"/>
              <w:ind w:left="33"/>
              <w:rPr>
                <w:sz w:val="22"/>
              </w:rPr>
            </w:pPr>
            <w:r>
              <w:rPr>
                <w:sz w:val="22"/>
              </w:rPr>
              <w:t xml:space="preserve">– </w:t>
            </w:r>
            <w:r w:rsidR="004946A7">
              <w:rPr>
                <w:sz w:val="22"/>
              </w:rPr>
              <w:t>m</w:t>
            </w:r>
            <w:r>
              <w:rPr>
                <w:sz w:val="22"/>
              </w:rPr>
              <w:t>anj pomembne ugotovitve</w:t>
            </w:r>
          </w:p>
        </w:tc>
        <w:tc>
          <w:tcPr>
            <w:tcW w:w="5749" w:type="dxa"/>
          </w:tcPr>
          <w:p w14:paraId="3357F839" w14:textId="77777777" w:rsidR="00D15F99" w:rsidRPr="009C20F2" w:rsidRDefault="00D15F99" w:rsidP="00D67870">
            <w:pPr>
              <w:spacing w:after="120"/>
              <w:rPr>
                <w:sz w:val="22"/>
              </w:rPr>
            </w:pPr>
            <w:r>
              <w:rPr>
                <w:sz w:val="22"/>
              </w:rPr>
              <w:t>Izpostavljene so manjše težave, ki zahtevajo pozornost na ustrezni ravni v plačilni agenciji in ustrezajo stopnji (3) v akreditacijski matriki.</w:t>
            </w:r>
          </w:p>
          <w:p w14:paraId="50DA75CD" w14:textId="77777777" w:rsidR="00D15F99" w:rsidRPr="009C20F2" w:rsidRDefault="00D15F99" w:rsidP="00D67870">
            <w:pPr>
              <w:spacing w:after="120"/>
              <w:rPr>
                <w:sz w:val="22"/>
              </w:rPr>
            </w:pPr>
          </w:p>
        </w:tc>
      </w:tr>
    </w:tbl>
    <w:p w14:paraId="261EA5C5" w14:textId="77777777" w:rsidR="00D15F99" w:rsidRDefault="00D15F99" w:rsidP="00D15F99">
      <w:pPr>
        <w:spacing w:after="120"/>
        <w:ind w:left="748"/>
        <w:rPr>
          <w:sz w:val="22"/>
          <w:szCs w:val="22"/>
        </w:rPr>
      </w:pPr>
    </w:p>
    <w:p w14:paraId="773411BF" w14:textId="6EE71631" w:rsidR="00D15F99" w:rsidRPr="006317D6" w:rsidRDefault="00D15F99" w:rsidP="00D15F99">
      <w:pPr>
        <w:pStyle w:val="Text2"/>
        <w:spacing w:after="120"/>
        <w:ind w:left="720"/>
        <w:rPr>
          <w:sz w:val="22"/>
          <w:szCs w:val="22"/>
        </w:rPr>
      </w:pPr>
      <w:r>
        <w:rPr>
          <w:sz w:val="22"/>
        </w:rPr>
        <w:t>Priporočila glede manj pomembnih ugotovitev (načeloma) niso vključena v to poročilo, temveč so ločeno sporočena vodstvu plačilne agencije (in po potrebi usklajevalnega organa) v našem dopisu s priporočili. Komisiji je na zahtevo na voljo seznam manj pomembnih priporočil.</w:t>
      </w:r>
    </w:p>
    <w:p w14:paraId="656C6686" w14:textId="77777777" w:rsidR="00EB61BC" w:rsidRDefault="00EB61BC" w:rsidP="00496D88">
      <w:pPr>
        <w:pStyle w:val="Naslov3"/>
        <w:tabs>
          <w:tab w:val="num" w:pos="709"/>
        </w:tabs>
        <w:ind w:left="709" w:hanging="709"/>
        <w:rPr>
          <w:b/>
          <w:i w:val="0"/>
        </w:rPr>
        <w:sectPr w:rsidR="00EB61BC" w:rsidSect="004117EE">
          <w:headerReference w:type="even" r:id="rId23"/>
          <w:headerReference w:type="default" r:id="rId24"/>
          <w:footerReference w:type="default" r:id="rId25"/>
          <w:headerReference w:type="first" r:id="rId26"/>
          <w:footerReference w:type="first" r:id="rId27"/>
          <w:pgSz w:w="11906" w:h="16838"/>
          <w:pgMar w:top="1021" w:right="1701" w:bottom="1021" w:left="1588" w:header="601" w:footer="1077" w:gutter="0"/>
          <w:cols w:space="720"/>
          <w:titlePg/>
        </w:sectPr>
      </w:pPr>
    </w:p>
    <w:p w14:paraId="2399D296" w14:textId="77777777" w:rsidR="00D15F99" w:rsidRPr="00496D88" w:rsidRDefault="753E552C" w:rsidP="00496D88">
      <w:pPr>
        <w:pStyle w:val="Naslov3"/>
        <w:tabs>
          <w:tab w:val="num" w:pos="709"/>
        </w:tabs>
        <w:ind w:left="709" w:hanging="709"/>
        <w:rPr>
          <w:b/>
          <w:i w:val="0"/>
        </w:rPr>
      </w:pPr>
      <w:bookmarkStart w:id="848" w:name="_Toc129601297"/>
      <w:bookmarkStart w:id="849" w:name="_Toc146231187"/>
      <w:r>
        <w:rPr>
          <w:b/>
          <w:i w:val="0"/>
        </w:rPr>
        <w:lastRenderedPageBreak/>
        <w:t>Zelo pomembne ugotovitve (po populacijah – IAKS in ne-IAKS)</w:t>
      </w:r>
      <w:bookmarkEnd w:id="848"/>
      <w:bookmarkEnd w:id="849"/>
    </w:p>
    <w:p w14:paraId="5F308441" w14:textId="77777777" w:rsidR="00D15F99" w:rsidRPr="004609DC" w:rsidRDefault="00D15F99" w:rsidP="00D15F99">
      <w:pPr>
        <w:ind w:left="748"/>
        <w:rPr>
          <w:sz w:val="22"/>
        </w:rPr>
      </w:pPr>
      <w:r>
        <w:rPr>
          <w:i/>
          <w:sz w:val="22"/>
        </w:rPr>
        <w:t>[Po potrebi:]</w:t>
      </w:r>
      <w:r>
        <w:rPr>
          <w:sz w:val="22"/>
        </w:rPr>
        <w:t xml:space="preserve"> Opredelili smo več zadev, ki so bile podlaga za zelo pomembna priporočila, povzeta v spodnjih preglednicah. </w:t>
      </w:r>
    </w:p>
    <w:p w14:paraId="634EA18E" w14:textId="207D0E43" w:rsidR="00D15F99" w:rsidRPr="004609DC" w:rsidRDefault="00D15F99" w:rsidP="00D15F99">
      <w:pPr>
        <w:ind w:left="748"/>
        <w:rPr>
          <w:i/>
          <w:sz w:val="22"/>
          <w:szCs w:val="22"/>
        </w:rPr>
      </w:pPr>
      <w:r>
        <w:rPr>
          <w:i/>
          <w:sz w:val="22"/>
        </w:rPr>
        <w:t>[Upoštevajte, da mora biti zelo pomembna ugotovitev povezana s stopnjo 1 („ne deluje“) v matričnih preglednicah. Izjeme tega pravila se lahko odobrijo le v zelo posebnih okoliščinah, pri čemer jih je treba ustrezno utemeljiti in pojasniti.]</w:t>
      </w:r>
    </w:p>
    <w:p w14:paraId="42AFD4CC" w14:textId="77777777" w:rsidR="00147255" w:rsidRDefault="00147255" w:rsidP="00D15F99">
      <w:pPr>
        <w:ind w:left="720" w:firstLine="28"/>
        <w:rPr>
          <w:sz w:val="22"/>
        </w:rPr>
      </w:pPr>
    </w:p>
    <w:p w14:paraId="5A98ACA9" w14:textId="2518C983" w:rsidR="00D15F99" w:rsidRPr="004609DC" w:rsidRDefault="00D15F99" w:rsidP="00D15F99">
      <w:pPr>
        <w:ind w:left="720" w:firstLine="28"/>
        <w:rPr>
          <w:sz w:val="22"/>
        </w:rPr>
      </w:pPr>
      <w:r>
        <w:rPr>
          <w:sz w:val="22"/>
        </w:rPr>
        <w:t>Ugotovljene so bile naslednje zelo pomembne ugotovitve: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D15F99" w:rsidRPr="004609DC" w14:paraId="097D8E1C" w14:textId="77777777" w:rsidTr="00EF5641">
        <w:trPr>
          <w:cantSplit/>
          <w:tblHeader/>
        </w:trPr>
        <w:tc>
          <w:tcPr>
            <w:tcW w:w="1341" w:type="pct"/>
            <w:shd w:val="pct20" w:color="auto" w:fill="auto"/>
          </w:tcPr>
          <w:p w14:paraId="2E24B4B3" w14:textId="77777777" w:rsidR="00D15F99" w:rsidRPr="004609DC" w:rsidRDefault="00D15F99" w:rsidP="00D67870">
            <w:pPr>
              <w:spacing w:before="60" w:after="60"/>
              <w:rPr>
                <w:b/>
                <w:sz w:val="22"/>
              </w:rPr>
            </w:pPr>
            <w:r>
              <w:rPr>
                <w:b/>
                <w:sz w:val="22"/>
              </w:rPr>
              <w:t>Ugotovitev</w:t>
            </w:r>
          </w:p>
        </w:tc>
        <w:tc>
          <w:tcPr>
            <w:tcW w:w="480" w:type="pct"/>
            <w:shd w:val="pct20" w:color="auto" w:fill="auto"/>
          </w:tcPr>
          <w:p w14:paraId="513500AE" w14:textId="77777777" w:rsidR="00D15F99" w:rsidRPr="004609DC" w:rsidRDefault="00D15F99" w:rsidP="00D67870">
            <w:pPr>
              <w:spacing w:before="60" w:after="60"/>
              <w:rPr>
                <w:b/>
                <w:sz w:val="22"/>
              </w:rPr>
            </w:pPr>
            <w:r>
              <w:rPr>
                <w:b/>
                <w:sz w:val="22"/>
              </w:rPr>
              <w:t>Oddelek</w:t>
            </w:r>
          </w:p>
        </w:tc>
        <w:tc>
          <w:tcPr>
            <w:tcW w:w="1164" w:type="pct"/>
            <w:shd w:val="pct20" w:color="auto" w:fill="auto"/>
          </w:tcPr>
          <w:p w14:paraId="79680240" w14:textId="77777777" w:rsidR="00D15F99" w:rsidRPr="004609DC" w:rsidRDefault="00D15F99" w:rsidP="00D67870">
            <w:pPr>
              <w:spacing w:before="60" w:after="60"/>
              <w:rPr>
                <w:b/>
                <w:sz w:val="22"/>
              </w:rPr>
            </w:pPr>
            <w:r>
              <w:rPr>
                <w:b/>
                <w:sz w:val="22"/>
              </w:rPr>
              <w:t>Priporočilo</w:t>
            </w:r>
          </w:p>
        </w:tc>
        <w:tc>
          <w:tcPr>
            <w:tcW w:w="1164" w:type="pct"/>
            <w:shd w:val="pct20" w:color="auto" w:fill="auto"/>
          </w:tcPr>
          <w:p w14:paraId="262B58CC" w14:textId="42F76AC6" w:rsidR="00D15F99" w:rsidRPr="004609DC" w:rsidRDefault="00D40FD1" w:rsidP="00D67870">
            <w:pPr>
              <w:spacing w:before="60" w:after="60"/>
              <w:rPr>
                <w:b/>
                <w:sz w:val="22"/>
              </w:rPr>
            </w:pPr>
            <w:r>
              <w:rPr>
                <w:b/>
                <w:sz w:val="22"/>
              </w:rPr>
              <w:t>Odgovor plačilne agencije / usklajevalnega organa</w:t>
            </w:r>
          </w:p>
        </w:tc>
        <w:tc>
          <w:tcPr>
            <w:tcW w:w="851" w:type="pct"/>
            <w:shd w:val="pct20" w:color="auto" w:fill="auto"/>
          </w:tcPr>
          <w:p w14:paraId="67FA5436" w14:textId="57A10315" w:rsidR="00D15F99" w:rsidRPr="004609DC" w:rsidRDefault="00D15F99" w:rsidP="00D67870">
            <w:pPr>
              <w:spacing w:before="60" w:after="60"/>
              <w:rPr>
                <w:b/>
                <w:sz w:val="22"/>
              </w:rPr>
            </w:pPr>
            <w:r>
              <w:rPr>
                <w:b/>
                <w:sz w:val="22"/>
              </w:rPr>
              <w:t>Ocena odgovora plačilne agencije / usklajevalnega organa s strani certifikacijskega organa</w:t>
            </w:r>
          </w:p>
        </w:tc>
      </w:tr>
      <w:tr w:rsidR="00D15F99" w:rsidRPr="004609DC" w14:paraId="77F6837C" w14:textId="77777777" w:rsidTr="00EF5641">
        <w:trPr>
          <w:cantSplit/>
        </w:trPr>
        <w:tc>
          <w:tcPr>
            <w:tcW w:w="1341" w:type="pct"/>
          </w:tcPr>
          <w:p w14:paraId="30C190A1" w14:textId="77777777" w:rsidR="00D15F99" w:rsidRPr="004609DC" w:rsidRDefault="00D15F99" w:rsidP="00D67870">
            <w:pPr>
              <w:spacing w:before="60" w:after="60"/>
              <w:rPr>
                <w:sz w:val="22"/>
              </w:rPr>
            </w:pPr>
            <w:r>
              <w:rPr>
                <w:sz w:val="22"/>
              </w:rPr>
              <w:t xml:space="preserve"> </w:t>
            </w:r>
          </w:p>
        </w:tc>
        <w:tc>
          <w:tcPr>
            <w:tcW w:w="480" w:type="pct"/>
          </w:tcPr>
          <w:p w14:paraId="0CD63CC5" w14:textId="77777777" w:rsidR="00D15F99" w:rsidRPr="004609DC" w:rsidRDefault="00D15F99" w:rsidP="00D67870">
            <w:pPr>
              <w:spacing w:before="60" w:after="60"/>
              <w:rPr>
                <w:sz w:val="22"/>
              </w:rPr>
            </w:pPr>
          </w:p>
        </w:tc>
        <w:tc>
          <w:tcPr>
            <w:tcW w:w="1164" w:type="pct"/>
          </w:tcPr>
          <w:p w14:paraId="11E60199" w14:textId="77777777" w:rsidR="00D15F99" w:rsidRPr="004609DC" w:rsidRDefault="00D15F99" w:rsidP="00D67870">
            <w:pPr>
              <w:spacing w:before="60" w:after="60"/>
              <w:rPr>
                <w:sz w:val="22"/>
              </w:rPr>
            </w:pPr>
            <w:r>
              <w:rPr>
                <w:sz w:val="22"/>
              </w:rPr>
              <w:t xml:space="preserve"> </w:t>
            </w:r>
          </w:p>
        </w:tc>
        <w:tc>
          <w:tcPr>
            <w:tcW w:w="1164" w:type="pct"/>
          </w:tcPr>
          <w:p w14:paraId="3FD80E9E" w14:textId="77777777" w:rsidR="00D15F99" w:rsidRPr="004609DC" w:rsidRDefault="00D15F99" w:rsidP="00D67870">
            <w:pPr>
              <w:spacing w:before="60" w:after="60"/>
              <w:rPr>
                <w:sz w:val="22"/>
              </w:rPr>
            </w:pPr>
          </w:p>
        </w:tc>
        <w:tc>
          <w:tcPr>
            <w:tcW w:w="851" w:type="pct"/>
          </w:tcPr>
          <w:p w14:paraId="5EB59A8A" w14:textId="77777777" w:rsidR="00D15F99" w:rsidRPr="004609DC" w:rsidRDefault="00D15F99" w:rsidP="00D67870">
            <w:pPr>
              <w:spacing w:before="60" w:after="60"/>
              <w:rPr>
                <w:sz w:val="22"/>
              </w:rPr>
            </w:pPr>
          </w:p>
        </w:tc>
      </w:tr>
    </w:tbl>
    <w:p w14:paraId="1020FB10" w14:textId="77777777" w:rsidR="004E72A2" w:rsidRDefault="004E72A2" w:rsidP="00EF5641"/>
    <w:p w14:paraId="756431B7" w14:textId="77777777" w:rsidR="004E72A2" w:rsidRDefault="004E72A2" w:rsidP="00EF5641">
      <w:pPr>
        <w:rPr>
          <w:sz w:val="22"/>
        </w:rPr>
      </w:pPr>
      <w:r>
        <w:br w:type="page"/>
      </w:r>
    </w:p>
    <w:p w14:paraId="4DD07CCD" w14:textId="77777777" w:rsidR="00D15F99" w:rsidRPr="00496D88" w:rsidRDefault="753E552C" w:rsidP="00496D88">
      <w:pPr>
        <w:pStyle w:val="Naslov3"/>
        <w:tabs>
          <w:tab w:val="num" w:pos="709"/>
        </w:tabs>
        <w:ind w:left="709" w:hanging="709"/>
        <w:rPr>
          <w:b/>
          <w:i w:val="0"/>
        </w:rPr>
      </w:pPr>
      <w:bookmarkStart w:id="850" w:name="_Toc129601298"/>
      <w:bookmarkStart w:id="851" w:name="_Toc146231188"/>
      <w:r>
        <w:rPr>
          <w:b/>
          <w:i w:val="0"/>
        </w:rPr>
        <w:lastRenderedPageBreak/>
        <w:t>Srednje pomembne ugotovitve (po populacijah – IAKS in ne-IAKS)</w:t>
      </w:r>
      <w:bookmarkEnd w:id="850"/>
      <w:bookmarkEnd w:id="851"/>
    </w:p>
    <w:p w14:paraId="5250A282" w14:textId="77777777" w:rsidR="00D15F99" w:rsidRDefault="00D15F99" w:rsidP="00D15F99">
      <w:pPr>
        <w:ind w:left="748"/>
        <w:rPr>
          <w:sz w:val="22"/>
        </w:rPr>
      </w:pPr>
      <w:r>
        <w:rPr>
          <w:i/>
          <w:sz w:val="22"/>
        </w:rPr>
        <w:t>[Po potrebi:]</w:t>
      </w:r>
      <w:r>
        <w:rPr>
          <w:sz w:val="22"/>
        </w:rPr>
        <w:t xml:space="preserve"> Opredelili smo več zadev, ki so bile podlaga za srednje pomembna priporočila, povzeta v spodnjih preglednicah.</w:t>
      </w:r>
    </w:p>
    <w:p w14:paraId="7A772D7D" w14:textId="2682E378" w:rsidR="00D15F99" w:rsidRDefault="00D15F99" w:rsidP="00D15F99">
      <w:pPr>
        <w:ind w:left="720" w:firstLine="28"/>
        <w:rPr>
          <w:sz w:val="22"/>
        </w:rPr>
      </w:pPr>
      <w:r>
        <w:rPr>
          <w:sz w:val="22"/>
        </w:rPr>
        <w:t>Ugotovljene so bile naslednje srednje pomembne ugotovitve: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D15F99" w:rsidRPr="004609DC" w14:paraId="6576852E" w14:textId="77777777" w:rsidTr="00EF5641">
        <w:trPr>
          <w:cantSplit/>
          <w:tblHeader/>
        </w:trPr>
        <w:tc>
          <w:tcPr>
            <w:tcW w:w="1341" w:type="pct"/>
            <w:shd w:val="pct20" w:color="auto" w:fill="auto"/>
          </w:tcPr>
          <w:p w14:paraId="49191390" w14:textId="77777777" w:rsidR="00D15F99" w:rsidRPr="004609DC" w:rsidRDefault="00D15F99" w:rsidP="00D67870">
            <w:pPr>
              <w:spacing w:before="60" w:after="60"/>
              <w:rPr>
                <w:b/>
                <w:sz w:val="22"/>
              </w:rPr>
            </w:pPr>
            <w:r>
              <w:rPr>
                <w:b/>
                <w:sz w:val="22"/>
              </w:rPr>
              <w:t>Ugotovitev</w:t>
            </w:r>
          </w:p>
        </w:tc>
        <w:tc>
          <w:tcPr>
            <w:tcW w:w="480" w:type="pct"/>
            <w:shd w:val="pct20" w:color="auto" w:fill="auto"/>
          </w:tcPr>
          <w:p w14:paraId="62105E97" w14:textId="77777777" w:rsidR="00D15F99" w:rsidRPr="004609DC" w:rsidRDefault="00D15F99" w:rsidP="00D67870">
            <w:pPr>
              <w:spacing w:before="60" w:after="60"/>
              <w:rPr>
                <w:b/>
                <w:sz w:val="22"/>
              </w:rPr>
            </w:pPr>
            <w:r>
              <w:rPr>
                <w:b/>
                <w:sz w:val="22"/>
              </w:rPr>
              <w:t>Oddelek</w:t>
            </w:r>
          </w:p>
        </w:tc>
        <w:tc>
          <w:tcPr>
            <w:tcW w:w="1164" w:type="pct"/>
            <w:shd w:val="pct20" w:color="auto" w:fill="auto"/>
          </w:tcPr>
          <w:p w14:paraId="2909BA8C" w14:textId="77777777" w:rsidR="00D15F99" w:rsidRPr="004609DC" w:rsidRDefault="00D15F99" w:rsidP="00D67870">
            <w:pPr>
              <w:spacing w:before="60" w:after="60"/>
              <w:rPr>
                <w:b/>
                <w:sz w:val="22"/>
              </w:rPr>
            </w:pPr>
            <w:r>
              <w:rPr>
                <w:b/>
                <w:sz w:val="22"/>
              </w:rPr>
              <w:t>Priporočilo</w:t>
            </w:r>
          </w:p>
        </w:tc>
        <w:tc>
          <w:tcPr>
            <w:tcW w:w="1164" w:type="pct"/>
            <w:shd w:val="pct20" w:color="auto" w:fill="auto"/>
          </w:tcPr>
          <w:p w14:paraId="754651B7" w14:textId="73691857" w:rsidR="00D15F99" w:rsidRPr="009C20F2" w:rsidRDefault="00D15F99" w:rsidP="00D67870">
            <w:pPr>
              <w:spacing w:before="60" w:after="60"/>
              <w:rPr>
                <w:b/>
                <w:sz w:val="22"/>
              </w:rPr>
            </w:pPr>
            <w:r>
              <w:rPr>
                <w:b/>
                <w:sz w:val="22"/>
              </w:rPr>
              <w:t>Odgovor plačilne agencije / usklajevalnega organa</w:t>
            </w:r>
          </w:p>
        </w:tc>
        <w:tc>
          <w:tcPr>
            <w:tcW w:w="851" w:type="pct"/>
            <w:shd w:val="pct20" w:color="auto" w:fill="auto"/>
          </w:tcPr>
          <w:p w14:paraId="25B9D6EA" w14:textId="16039535" w:rsidR="00D15F99" w:rsidRPr="004609DC" w:rsidRDefault="00D15F99" w:rsidP="00D67870">
            <w:pPr>
              <w:spacing w:before="60" w:after="60"/>
              <w:rPr>
                <w:b/>
                <w:sz w:val="22"/>
              </w:rPr>
            </w:pPr>
            <w:r>
              <w:rPr>
                <w:b/>
                <w:sz w:val="22"/>
              </w:rPr>
              <w:t>Ocena odgovora plačilne agencije / usklajevalnega organa s strani certifikacijskega organa</w:t>
            </w:r>
          </w:p>
        </w:tc>
      </w:tr>
      <w:tr w:rsidR="00D15F99" w:rsidRPr="004609DC" w14:paraId="47C18BEA" w14:textId="77777777" w:rsidTr="00EF5641">
        <w:trPr>
          <w:cantSplit/>
        </w:trPr>
        <w:tc>
          <w:tcPr>
            <w:tcW w:w="1341" w:type="pct"/>
          </w:tcPr>
          <w:p w14:paraId="0EE01C11" w14:textId="77777777" w:rsidR="00D15F99" w:rsidRPr="004609DC" w:rsidRDefault="00D15F99" w:rsidP="00D67870">
            <w:pPr>
              <w:spacing w:before="60" w:after="60"/>
              <w:rPr>
                <w:sz w:val="22"/>
              </w:rPr>
            </w:pPr>
            <w:r>
              <w:rPr>
                <w:sz w:val="22"/>
              </w:rPr>
              <w:t xml:space="preserve"> </w:t>
            </w:r>
          </w:p>
        </w:tc>
        <w:tc>
          <w:tcPr>
            <w:tcW w:w="480" w:type="pct"/>
          </w:tcPr>
          <w:p w14:paraId="46A1704C" w14:textId="77777777" w:rsidR="00D15F99" w:rsidRPr="004609DC" w:rsidRDefault="00D15F99" w:rsidP="00D67870">
            <w:pPr>
              <w:spacing w:before="60" w:after="60"/>
              <w:rPr>
                <w:sz w:val="22"/>
              </w:rPr>
            </w:pPr>
          </w:p>
        </w:tc>
        <w:tc>
          <w:tcPr>
            <w:tcW w:w="1164" w:type="pct"/>
          </w:tcPr>
          <w:p w14:paraId="3A5DEF53" w14:textId="77777777" w:rsidR="00D15F99" w:rsidRPr="004609DC" w:rsidRDefault="00D15F99" w:rsidP="00D67870">
            <w:pPr>
              <w:spacing w:before="60" w:after="60"/>
              <w:rPr>
                <w:sz w:val="22"/>
              </w:rPr>
            </w:pPr>
            <w:r>
              <w:rPr>
                <w:sz w:val="22"/>
              </w:rPr>
              <w:t xml:space="preserve"> </w:t>
            </w:r>
          </w:p>
        </w:tc>
        <w:tc>
          <w:tcPr>
            <w:tcW w:w="1164" w:type="pct"/>
          </w:tcPr>
          <w:p w14:paraId="40B30337" w14:textId="77777777" w:rsidR="00D15F99" w:rsidRPr="004609DC" w:rsidRDefault="00D15F99" w:rsidP="00D67870">
            <w:pPr>
              <w:spacing w:before="60" w:after="60"/>
              <w:rPr>
                <w:sz w:val="22"/>
              </w:rPr>
            </w:pPr>
          </w:p>
        </w:tc>
        <w:tc>
          <w:tcPr>
            <w:tcW w:w="851" w:type="pct"/>
          </w:tcPr>
          <w:p w14:paraId="2E8F3A6F" w14:textId="77777777" w:rsidR="00D15F99" w:rsidRPr="004609DC" w:rsidRDefault="00D15F99" w:rsidP="00D67870">
            <w:pPr>
              <w:spacing w:before="60" w:after="60"/>
              <w:rPr>
                <w:sz w:val="22"/>
              </w:rPr>
            </w:pPr>
          </w:p>
        </w:tc>
      </w:tr>
    </w:tbl>
    <w:p w14:paraId="33EBA904" w14:textId="77777777" w:rsidR="004E72A2" w:rsidRDefault="004E72A2" w:rsidP="00D15F99">
      <w:pPr>
        <w:ind w:left="748"/>
        <w:rPr>
          <w:sz w:val="22"/>
        </w:rPr>
      </w:pPr>
    </w:p>
    <w:p w14:paraId="3E932B7F" w14:textId="77777777" w:rsidR="00D40FD1" w:rsidRDefault="00D40FD1">
      <w:pPr>
        <w:spacing w:after="0"/>
        <w:jc w:val="left"/>
        <w:rPr>
          <w:b/>
          <w:bCs/>
          <w:sz w:val="22"/>
          <w:szCs w:val="22"/>
        </w:rPr>
      </w:pPr>
      <w:r>
        <w:br w:type="page"/>
      </w:r>
    </w:p>
    <w:p w14:paraId="3C4F7D93" w14:textId="72DDB5C5" w:rsidR="00D15F99" w:rsidRPr="00CE5D99" w:rsidRDefault="16D797FB" w:rsidP="00496D88">
      <w:pPr>
        <w:pStyle w:val="Naslov2"/>
        <w:tabs>
          <w:tab w:val="num" w:pos="720"/>
        </w:tabs>
        <w:ind w:left="720" w:hanging="567"/>
      </w:pPr>
      <w:bookmarkStart w:id="852" w:name="_Toc129601299"/>
      <w:bookmarkStart w:id="853" w:name="_Toc146231189"/>
      <w:r>
        <w:lastRenderedPageBreak/>
        <w:t>Spremljanje priporočil iz preteklih let</w:t>
      </w:r>
      <w:bookmarkEnd w:id="852"/>
      <w:bookmarkEnd w:id="853"/>
    </w:p>
    <w:p w14:paraId="5BCC2F6C" w14:textId="0D4BEE32" w:rsidR="00273B49" w:rsidRPr="009C20F2" w:rsidRDefault="00273B49" w:rsidP="00EF5641">
      <w:pPr>
        <w:ind w:left="748"/>
        <w:rPr>
          <w:sz w:val="22"/>
          <w:szCs w:val="22"/>
        </w:rPr>
      </w:pPr>
      <w:r>
        <w:rPr>
          <w:sz w:val="22"/>
        </w:rPr>
        <w:t>Naslednje preglednice zajemajo zelo in srednje pomembna priporočila iz preteklih let, napredek pri še neizvedenih priporočilih, pripombe plačilne agencije (usklajevalnega organa) in oceno odgovora s strani certifikacijskega organa.</w:t>
      </w:r>
    </w:p>
    <w:p w14:paraId="43443759" w14:textId="77777777" w:rsidR="00273B49" w:rsidRPr="00EF5641" w:rsidRDefault="00273B49" w:rsidP="00EF5641">
      <w:pPr>
        <w:ind w:left="748"/>
        <w:rPr>
          <w:i/>
          <w:sz w:val="22"/>
          <w:szCs w:val="22"/>
        </w:rPr>
      </w:pPr>
      <w:r>
        <w:rPr>
          <w:i/>
          <w:sz w:val="22"/>
        </w:rPr>
        <w:t>[Od certifikacijskega organa se pričakuje tudi, da poroča o statusu izvajanja priporočil, ki izhajajo iz revizij skladnosti GD AGRI. Predložene informacije bi morale biti omejene na večje ugotovitve in pomanjkljivosti, ki bi jih plačilna agencija običajno morala vključiti v Prilogo III k izjavi o upravljanju.]</w:t>
      </w:r>
    </w:p>
    <w:p w14:paraId="149BA9C8" w14:textId="4CB31456" w:rsidR="00273B49" w:rsidRPr="009C20F2" w:rsidRDefault="00273B49" w:rsidP="00EF5641">
      <w:pPr>
        <w:rPr>
          <w:sz w:val="22"/>
          <w:szCs w:val="22"/>
        </w:rPr>
      </w:pPr>
      <w:r>
        <w:rPr>
          <w:sz w:val="22"/>
        </w:rPr>
        <w:t>Zelo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273B49" w:rsidRPr="004609DC" w14:paraId="67423E3F" w14:textId="77777777" w:rsidTr="009C20F2">
        <w:trPr>
          <w:cantSplit/>
          <w:tblHeader/>
        </w:trPr>
        <w:tc>
          <w:tcPr>
            <w:tcW w:w="1534" w:type="pct"/>
            <w:shd w:val="pct20" w:color="auto" w:fill="auto"/>
          </w:tcPr>
          <w:p w14:paraId="32CD1986" w14:textId="77777777" w:rsidR="00273B49" w:rsidRPr="004609DC" w:rsidRDefault="00273B49" w:rsidP="009C20F2">
            <w:pPr>
              <w:spacing w:before="60" w:after="60"/>
              <w:ind w:left="153"/>
              <w:rPr>
                <w:b/>
                <w:sz w:val="22"/>
              </w:rPr>
            </w:pPr>
            <w:r>
              <w:rPr>
                <w:b/>
                <w:sz w:val="22"/>
              </w:rPr>
              <w:t>Priporočilo</w:t>
            </w:r>
          </w:p>
        </w:tc>
        <w:tc>
          <w:tcPr>
            <w:tcW w:w="908" w:type="pct"/>
            <w:shd w:val="pct20" w:color="auto" w:fill="auto"/>
          </w:tcPr>
          <w:p w14:paraId="0159088B" w14:textId="77777777" w:rsidR="00273B49" w:rsidRPr="004609DC" w:rsidRDefault="00273B49" w:rsidP="009C20F2">
            <w:pPr>
              <w:spacing w:before="60" w:after="60"/>
              <w:ind w:left="153"/>
              <w:rPr>
                <w:b/>
                <w:sz w:val="22"/>
              </w:rPr>
            </w:pPr>
            <w:r>
              <w:rPr>
                <w:b/>
                <w:sz w:val="22"/>
              </w:rPr>
              <w:t>Stanje</w:t>
            </w:r>
          </w:p>
        </w:tc>
        <w:tc>
          <w:tcPr>
            <w:tcW w:w="1485" w:type="pct"/>
            <w:shd w:val="pct20" w:color="auto" w:fill="auto"/>
          </w:tcPr>
          <w:p w14:paraId="4FA96E53" w14:textId="0305F8DA" w:rsidR="00273B49" w:rsidRPr="004609DC" w:rsidRDefault="00273B49" w:rsidP="009C20F2">
            <w:pPr>
              <w:spacing w:before="60" w:after="60"/>
              <w:ind w:left="153"/>
              <w:rPr>
                <w:b/>
                <w:sz w:val="22"/>
              </w:rPr>
            </w:pPr>
            <w:r>
              <w:rPr>
                <w:b/>
                <w:sz w:val="22"/>
              </w:rPr>
              <w:t>Odgovor plačilne agencije (usklajevalnega organa)</w:t>
            </w:r>
          </w:p>
        </w:tc>
        <w:tc>
          <w:tcPr>
            <w:tcW w:w="1073" w:type="pct"/>
            <w:shd w:val="pct20" w:color="auto" w:fill="auto"/>
          </w:tcPr>
          <w:p w14:paraId="31FA37FA" w14:textId="77777777" w:rsidR="00273B49" w:rsidRPr="004609DC" w:rsidRDefault="00273B49" w:rsidP="009C20F2">
            <w:pPr>
              <w:spacing w:before="60" w:after="60"/>
              <w:ind w:left="153"/>
              <w:rPr>
                <w:b/>
                <w:sz w:val="22"/>
              </w:rPr>
            </w:pPr>
            <w:r>
              <w:rPr>
                <w:b/>
                <w:sz w:val="22"/>
              </w:rPr>
              <w:t>Stališče certifikacijskega organa</w:t>
            </w:r>
          </w:p>
        </w:tc>
      </w:tr>
      <w:tr w:rsidR="00273B49" w:rsidRPr="004609DC" w14:paraId="383907DD" w14:textId="77777777" w:rsidTr="009C20F2">
        <w:trPr>
          <w:cantSplit/>
        </w:trPr>
        <w:tc>
          <w:tcPr>
            <w:tcW w:w="1534" w:type="pct"/>
          </w:tcPr>
          <w:p w14:paraId="735ADB37" w14:textId="186F584B" w:rsidR="00273B49" w:rsidRPr="004609DC" w:rsidRDefault="00273B49" w:rsidP="009C20F2">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7F98AF22" w14:textId="77777777" w:rsidR="00273B49" w:rsidRPr="004609DC" w:rsidRDefault="00273B49" w:rsidP="009C20F2">
            <w:pPr>
              <w:spacing w:before="60" w:after="60"/>
              <w:ind w:left="153"/>
              <w:rPr>
                <w:sz w:val="22"/>
              </w:rPr>
            </w:pPr>
            <w:r>
              <w:rPr>
                <w:sz w:val="22"/>
              </w:rPr>
              <w:t>[</w:t>
            </w:r>
            <w:r>
              <w:rPr>
                <w:i/>
                <w:sz w:val="22"/>
              </w:rPr>
              <w:t>izvedeno / delno / ni izvedeno</w:t>
            </w:r>
            <w:r>
              <w:rPr>
                <w:sz w:val="22"/>
              </w:rPr>
              <w:t>]</w:t>
            </w:r>
          </w:p>
        </w:tc>
        <w:tc>
          <w:tcPr>
            <w:tcW w:w="1485" w:type="pct"/>
          </w:tcPr>
          <w:p w14:paraId="1F83A9C2" w14:textId="77777777" w:rsidR="00273B49" w:rsidRPr="004609DC" w:rsidRDefault="00273B49" w:rsidP="009C20F2">
            <w:pPr>
              <w:spacing w:before="60" w:after="60"/>
              <w:ind w:left="153"/>
              <w:rPr>
                <w:sz w:val="22"/>
              </w:rPr>
            </w:pPr>
            <w:r>
              <w:rPr>
                <w:sz w:val="22"/>
              </w:rPr>
              <w:t>[</w:t>
            </w:r>
            <w:r>
              <w:rPr>
                <w:i/>
                <w:sz w:val="22"/>
              </w:rPr>
              <w:t>povzetek odgovora</w:t>
            </w:r>
            <w:r>
              <w:rPr>
                <w:sz w:val="22"/>
              </w:rPr>
              <w:t>]</w:t>
            </w:r>
          </w:p>
        </w:tc>
        <w:tc>
          <w:tcPr>
            <w:tcW w:w="1073" w:type="pct"/>
          </w:tcPr>
          <w:p w14:paraId="19143B70" w14:textId="77777777" w:rsidR="00273B49" w:rsidRPr="004609DC" w:rsidRDefault="00273B49" w:rsidP="009C20F2">
            <w:pPr>
              <w:spacing w:before="60" w:after="60"/>
              <w:ind w:left="153"/>
              <w:rPr>
                <w:sz w:val="22"/>
              </w:rPr>
            </w:pPr>
            <w:r>
              <w:rPr>
                <w:sz w:val="22"/>
              </w:rPr>
              <w:t>[</w:t>
            </w:r>
            <w:r>
              <w:rPr>
                <w:i/>
                <w:sz w:val="22"/>
              </w:rPr>
              <w:t>ali je odgovor primeren / so sprejeti ukrepi primerni</w:t>
            </w:r>
            <w:r>
              <w:rPr>
                <w:sz w:val="22"/>
              </w:rPr>
              <w:t>]</w:t>
            </w:r>
          </w:p>
        </w:tc>
      </w:tr>
    </w:tbl>
    <w:p w14:paraId="7EEF6A65" w14:textId="77777777" w:rsidR="00273B49" w:rsidRPr="004609DC" w:rsidRDefault="00273B49" w:rsidP="00273B49">
      <w:pPr>
        <w:ind w:left="153" w:firstLine="595"/>
        <w:rPr>
          <w:sz w:val="22"/>
        </w:rPr>
      </w:pPr>
    </w:p>
    <w:p w14:paraId="41D19EF9" w14:textId="77777777" w:rsidR="00273B49" w:rsidRPr="004609DC" w:rsidRDefault="00273B49" w:rsidP="00273B49">
      <w:pPr>
        <w:pStyle w:val="Text4"/>
        <w:ind w:left="153"/>
      </w:pPr>
    </w:p>
    <w:p w14:paraId="21CCA115" w14:textId="77777777" w:rsidR="00273B49" w:rsidRPr="006317D6" w:rsidRDefault="00273B49" w:rsidP="00273B49">
      <w:pPr>
        <w:rPr>
          <w:sz w:val="22"/>
          <w:szCs w:val="22"/>
        </w:rPr>
      </w:pPr>
      <w:r>
        <w:rPr>
          <w:sz w:val="22"/>
        </w:rPr>
        <w:t>Srednje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273B49" w:rsidRPr="004609DC" w14:paraId="67AF0244" w14:textId="77777777" w:rsidTr="009C20F2">
        <w:trPr>
          <w:cantSplit/>
          <w:tblHeader/>
        </w:trPr>
        <w:tc>
          <w:tcPr>
            <w:tcW w:w="1534" w:type="pct"/>
            <w:shd w:val="pct20" w:color="auto" w:fill="auto"/>
          </w:tcPr>
          <w:p w14:paraId="084A9C0F" w14:textId="77777777" w:rsidR="00273B49" w:rsidRPr="004609DC" w:rsidRDefault="00273B49" w:rsidP="009C20F2">
            <w:pPr>
              <w:spacing w:before="60" w:after="60"/>
              <w:ind w:left="153"/>
              <w:rPr>
                <w:b/>
                <w:sz w:val="22"/>
              </w:rPr>
            </w:pPr>
            <w:r>
              <w:rPr>
                <w:b/>
                <w:sz w:val="22"/>
              </w:rPr>
              <w:t>Priporočilo</w:t>
            </w:r>
          </w:p>
        </w:tc>
        <w:tc>
          <w:tcPr>
            <w:tcW w:w="908" w:type="pct"/>
            <w:shd w:val="pct20" w:color="auto" w:fill="auto"/>
          </w:tcPr>
          <w:p w14:paraId="31519A81" w14:textId="77777777" w:rsidR="00273B49" w:rsidRPr="004609DC" w:rsidRDefault="00273B49" w:rsidP="009C20F2">
            <w:pPr>
              <w:spacing w:before="60" w:after="60"/>
              <w:ind w:left="153"/>
              <w:rPr>
                <w:b/>
                <w:sz w:val="22"/>
              </w:rPr>
            </w:pPr>
            <w:r>
              <w:rPr>
                <w:b/>
                <w:sz w:val="22"/>
              </w:rPr>
              <w:t>Stanje</w:t>
            </w:r>
          </w:p>
        </w:tc>
        <w:tc>
          <w:tcPr>
            <w:tcW w:w="1485" w:type="pct"/>
            <w:shd w:val="pct20" w:color="auto" w:fill="auto"/>
          </w:tcPr>
          <w:p w14:paraId="22A12367" w14:textId="475115F9" w:rsidR="00273B49" w:rsidRPr="004609DC" w:rsidRDefault="00273B49" w:rsidP="009C20F2">
            <w:pPr>
              <w:spacing w:before="60" w:after="60"/>
              <w:ind w:left="153"/>
              <w:rPr>
                <w:b/>
                <w:sz w:val="22"/>
              </w:rPr>
            </w:pPr>
            <w:r>
              <w:rPr>
                <w:b/>
                <w:sz w:val="22"/>
              </w:rPr>
              <w:t>Odgovor plačilne agencije (usklajevalnega organa)</w:t>
            </w:r>
          </w:p>
        </w:tc>
        <w:tc>
          <w:tcPr>
            <w:tcW w:w="1073" w:type="pct"/>
            <w:shd w:val="pct20" w:color="auto" w:fill="auto"/>
          </w:tcPr>
          <w:p w14:paraId="1AD7E669" w14:textId="77777777" w:rsidR="00273B49" w:rsidRPr="004609DC" w:rsidRDefault="00273B49" w:rsidP="009C20F2">
            <w:pPr>
              <w:spacing w:before="60" w:after="60"/>
              <w:ind w:left="153"/>
              <w:rPr>
                <w:b/>
                <w:sz w:val="22"/>
              </w:rPr>
            </w:pPr>
            <w:r>
              <w:rPr>
                <w:b/>
                <w:sz w:val="22"/>
              </w:rPr>
              <w:t>Stališče certifikacijskega organa</w:t>
            </w:r>
          </w:p>
        </w:tc>
      </w:tr>
      <w:tr w:rsidR="00273B49" w:rsidRPr="004609DC" w14:paraId="26797925" w14:textId="77777777" w:rsidTr="009C20F2">
        <w:trPr>
          <w:cantSplit/>
        </w:trPr>
        <w:tc>
          <w:tcPr>
            <w:tcW w:w="1534" w:type="pct"/>
          </w:tcPr>
          <w:p w14:paraId="3FF6C66A" w14:textId="029AFFCE" w:rsidR="00273B49" w:rsidRPr="004609DC" w:rsidRDefault="00273B49" w:rsidP="009C20F2">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7926B6EE" w14:textId="77777777" w:rsidR="00273B49" w:rsidRPr="004609DC" w:rsidRDefault="00273B49" w:rsidP="009C20F2">
            <w:pPr>
              <w:spacing w:before="60" w:after="60"/>
              <w:ind w:left="153"/>
              <w:rPr>
                <w:sz w:val="22"/>
              </w:rPr>
            </w:pPr>
            <w:r>
              <w:rPr>
                <w:sz w:val="22"/>
              </w:rPr>
              <w:t>[</w:t>
            </w:r>
            <w:r>
              <w:rPr>
                <w:i/>
                <w:sz w:val="22"/>
              </w:rPr>
              <w:t>izvedeno / delno / ni izvedeno</w:t>
            </w:r>
            <w:r>
              <w:rPr>
                <w:sz w:val="22"/>
              </w:rPr>
              <w:t>]</w:t>
            </w:r>
          </w:p>
        </w:tc>
        <w:tc>
          <w:tcPr>
            <w:tcW w:w="1485" w:type="pct"/>
          </w:tcPr>
          <w:p w14:paraId="5D44D447" w14:textId="77777777" w:rsidR="00273B49" w:rsidRPr="004609DC" w:rsidRDefault="00273B49" w:rsidP="009C20F2">
            <w:pPr>
              <w:spacing w:before="60" w:after="60"/>
              <w:ind w:left="153"/>
              <w:rPr>
                <w:sz w:val="22"/>
              </w:rPr>
            </w:pPr>
            <w:r>
              <w:rPr>
                <w:sz w:val="22"/>
              </w:rPr>
              <w:t>[</w:t>
            </w:r>
            <w:r>
              <w:rPr>
                <w:i/>
                <w:sz w:val="22"/>
              </w:rPr>
              <w:t>povzetek odgovora</w:t>
            </w:r>
            <w:r>
              <w:rPr>
                <w:sz w:val="22"/>
              </w:rPr>
              <w:t>]</w:t>
            </w:r>
          </w:p>
        </w:tc>
        <w:tc>
          <w:tcPr>
            <w:tcW w:w="1073" w:type="pct"/>
          </w:tcPr>
          <w:p w14:paraId="34907F89" w14:textId="77777777" w:rsidR="00273B49" w:rsidRPr="004609DC" w:rsidRDefault="00273B49" w:rsidP="009C20F2">
            <w:pPr>
              <w:spacing w:before="60" w:after="60"/>
              <w:ind w:left="153"/>
              <w:rPr>
                <w:sz w:val="22"/>
              </w:rPr>
            </w:pPr>
            <w:r>
              <w:rPr>
                <w:sz w:val="22"/>
              </w:rPr>
              <w:t>[</w:t>
            </w:r>
            <w:r>
              <w:rPr>
                <w:i/>
                <w:sz w:val="22"/>
              </w:rPr>
              <w:t>ali je odgovor primeren / so sprejeti ukrepi primerni</w:t>
            </w:r>
            <w:r>
              <w:rPr>
                <w:sz w:val="22"/>
              </w:rPr>
              <w:t>]</w:t>
            </w:r>
          </w:p>
        </w:tc>
      </w:tr>
    </w:tbl>
    <w:p w14:paraId="1D295A22" w14:textId="77777777" w:rsidR="00273B49" w:rsidRPr="004609DC" w:rsidRDefault="00273B49" w:rsidP="00273B49">
      <w:pPr>
        <w:ind w:left="748"/>
        <w:rPr>
          <w:sz w:val="22"/>
        </w:rPr>
      </w:pPr>
    </w:p>
    <w:p w14:paraId="56738E16" w14:textId="77777777" w:rsidR="00273B49" w:rsidRPr="004609DC" w:rsidRDefault="00273B49" w:rsidP="00273B49">
      <w:pPr>
        <w:ind w:left="153"/>
        <w:rPr>
          <w:sz w:val="22"/>
        </w:rPr>
      </w:pPr>
    </w:p>
    <w:p w14:paraId="04FFA9EA" w14:textId="77777777" w:rsidR="00273B49" w:rsidRPr="004609DC" w:rsidRDefault="00273B49" w:rsidP="00273B49">
      <w:pPr>
        <w:pStyle w:val="Text1"/>
        <w:ind w:left="635"/>
      </w:pPr>
    </w:p>
    <w:p w14:paraId="5F263133" w14:textId="77777777" w:rsidR="00273B49" w:rsidRPr="004609DC" w:rsidRDefault="00273B49" w:rsidP="00273B49">
      <w:pPr>
        <w:ind w:left="153"/>
      </w:pPr>
    </w:p>
    <w:p w14:paraId="573A5E66" w14:textId="77777777" w:rsidR="00273B49" w:rsidRPr="00496D88" w:rsidRDefault="00273B49" w:rsidP="00273B49">
      <w:pPr>
        <w:pStyle w:val="Naslov3"/>
        <w:tabs>
          <w:tab w:val="num" w:pos="709"/>
        </w:tabs>
        <w:ind w:left="709" w:hanging="709"/>
        <w:rPr>
          <w:b/>
          <w:i w:val="0"/>
        </w:rPr>
      </w:pPr>
      <w:bookmarkStart w:id="854" w:name="_Toc129601300"/>
      <w:bookmarkStart w:id="855" w:name="_Toc146231190"/>
      <w:r>
        <w:rPr>
          <w:b/>
          <w:i w:val="0"/>
        </w:rPr>
        <w:lastRenderedPageBreak/>
        <w:t>Sklep</w:t>
      </w:r>
      <w:bookmarkEnd w:id="854"/>
      <w:bookmarkEnd w:id="855"/>
    </w:p>
    <w:p w14:paraId="694B609E" w14:textId="77777777" w:rsidR="00273B49" w:rsidRDefault="00273B49" w:rsidP="00EF5641"/>
    <w:p w14:paraId="2AADDD7C" w14:textId="77777777" w:rsidR="00273B49" w:rsidRDefault="00273B49" w:rsidP="00EF5641"/>
    <w:p w14:paraId="573D2FE8" w14:textId="555EA35C" w:rsidR="00273B49" w:rsidRPr="00496D88" w:rsidRDefault="00273B49" w:rsidP="00273B49">
      <w:pPr>
        <w:pStyle w:val="Naslov3"/>
        <w:tabs>
          <w:tab w:val="num" w:pos="709"/>
        </w:tabs>
        <w:ind w:left="709" w:hanging="709"/>
        <w:rPr>
          <w:b/>
          <w:i w:val="0"/>
        </w:rPr>
      </w:pPr>
      <w:bookmarkStart w:id="856" w:name="_Toc129601301"/>
      <w:bookmarkStart w:id="857" w:name="_Toc146231191"/>
      <w:r>
        <w:rPr>
          <w:b/>
          <w:i w:val="0"/>
        </w:rPr>
        <w:t>Priporočila</w:t>
      </w:r>
      <w:bookmarkEnd w:id="856"/>
      <w:bookmarkEnd w:id="857"/>
    </w:p>
    <w:p w14:paraId="21BD737A" w14:textId="77777777" w:rsidR="00EB61BC" w:rsidRDefault="00EB61BC" w:rsidP="00D15F99">
      <w:pPr>
        <w:rPr>
          <w:sz w:val="40"/>
        </w:rPr>
        <w:sectPr w:rsidR="00EB61BC" w:rsidSect="00EF5641">
          <w:pgSz w:w="16838" w:h="11906" w:orient="landscape"/>
          <w:pgMar w:top="1588" w:right="1021" w:bottom="1701" w:left="1021" w:header="601" w:footer="1077" w:gutter="0"/>
          <w:cols w:space="720"/>
          <w:titlePg/>
        </w:sectPr>
      </w:pPr>
    </w:p>
    <w:p w14:paraId="467A6726" w14:textId="35BE7A8F" w:rsidR="00D15F99" w:rsidRPr="00496D88" w:rsidRDefault="00E107F3">
      <w:pPr>
        <w:pStyle w:val="Naslov2"/>
        <w:numPr>
          <w:ilvl w:val="0"/>
          <w:numId w:val="0"/>
        </w:numPr>
        <w:rPr>
          <w:sz w:val="24"/>
          <w:szCs w:val="24"/>
        </w:rPr>
      </w:pPr>
      <w:bookmarkStart w:id="858" w:name="_Toc129601302"/>
      <w:bookmarkStart w:id="859" w:name="_Toc146231192"/>
      <w:bookmarkEnd w:id="653"/>
      <w:r>
        <w:rPr>
          <w:sz w:val="24"/>
        </w:rPr>
        <w:lastRenderedPageBreak/>
        <w:t>REVIZIJSKI CILJ ŠT. 3 – OCENA POROČANJA O SMOTRNOSTI V ZVEZI S KAZALNIKI UČINKOV IN REZULTATOV</w:t>
      </w:r>
      <w:bookmarkEnd w:id="858"/>
      <w:bookmarkEnd w:id="859"/>
    </w:p>
    <w:p w14:paraId="60D3E9E7" w14:textId="15AB48AE" w:rsidR="00D15F99" w:rsidRDefault="00D15F99" w:rsidP="00D15F99">
      <w:pPr>
        <w:pStyle w:val="Text4"/>
      </w:pPr>
    </w:p>
    <w:p w14:paraId="046913BC" w14:textId="77777777" w:rsidR="008C6853" w:rsidRDefault="008C6853">
      <w:pPr>
        <w:spacing w:after="0"/>
        <w:jc w:val="left"/>
        <w:rPr>
          <w:b/>
          <w:bCs/>
          <w:sz w:val="22"/>
          <w:szCs w:val="22"/>
        </w:rPr>
      </w:pPr>
      <w:r>
        <w:br w:type="page"/>
      </w:r>
    </w:p>
    <w:p w14:paraId="756CA843" w14:textId="77777777" w:rsidR="008C6853" w:rsidRDefault="008C6853" w:rsidP="00496D88">
      <w:pPr>
        <w:pStyle w:val="Naslov2"/>
        <w:tabs>
          <w:tab w:val="num" w:pos="720"/>
        </w:tabs>
        <w:ind w:left="720" w:hanging="567"/>
        <w:sectPr w:rsidR="008C6853" w:rsidSect="004117EE">
          <w:headerReference w:type="even" r:id="rId28"/>
          <w:headerReference w:type="default" r:id="rId29"/>
          <w:footerReference w:type="default" r:id="rId30"/>
          <w:headerReference w:type="first" r:id="rId31"/>
          <w:footerReference w:type="first" r:id="rId32"/>
          <w:pgSz w:w="11906" w:h="16838"/>
          <w:pgMar w:top="1021" w:right="1701" w:bottom="1021" w:left="1588" w:header="601" w:footer="1077" w:gutter="0"/>
          <w:cols w:space="720"/>
          <w:titlePg/>
        </w:sectPr>
      </w:pPr>
    </w:p>
    <w:p w14:paraId="3CC13F99" w14:textId="58B01042" w:rsidR="00D15F99" w:rsidRPr="00510A55" w:rsidRDefault="753E552C" w:rsidP="00496D88">
      <w:pPr>
        <w:pStyle w:val="Naslov2"/>
        <w:tabs>
          <w:tab w:val="num" w:pos="720"/>
        </w:tabs>
        <w:ind w:left="720" w:hanging="567"/>
      </w:pPr>
      <w:bookmarkStart w:id="860" w:name="_Toc129601303"/>
      <w:bookmarkStart w:id="861" w:name="_Toc146231193"/>
      <w:r>
        <w:lastRenderedPageBreak/>
        <w:t>Pregled sistema notranjih kontrol</w:t>
      </w:r>
      <w:bookmarkEnd w:id="860"/>
      <w:bookmarkEnd w:id="861"/>
    </w:p>
    <w:p w14:paraId="3BA39DBF" w14:textId="00A7604A" w:rsidR="00320EF8" w:rsidRPr="00E86A82" w:rsidRDefault="00320EF8" w:rsidP="00320EF8">
      <w:r>
        <w:t>Ocenili smo sistem notranjih kontrol za poročanje o smotrnosti v zvezi s kazalniki učinkov in rezultatov. V nadaljevanju je opisan pregled skladnosti plačilne agencije in usklajevalnega organa z akreditacijskimi merili po postopku / sestavnem delu notranjih kontrol, kot je navedeno na matrikah v zvezi s postopki poročanja o smotrnosti, in sicer z uporabo stopenj od „1“ do „4“:</w:t>
      </w:r>
    </w:p>
    <w:tbl>
      <w:tblPr>
        <w:tblW w:w="5000" w:type="pct"/>
        <w:tblCellMar>
          <w:left w:w="70" w:type="dxa"/>
          <w:right w:w="70" w:type="dxa"/>
        </w:tblCellMar>
        <w:tblLook w:val="04A0" w:firstRow="1" w:lastRow="0" w:firstColumn="1" w:lastColumn="0" w:noHBand="0" w:noVBand="1"/>
      </w:tblPr>
      <w:tblGrid>
        <w:gridCol w:w="1962"/>
        <w:gridCol w:w="1658"/>
        <w:gridCol w:w="376"/>
        <w:gridCol w:w="373"/>
        <w:gridCol w:w="369"/>
        <w:gridCol w:w="326"/>
        <w:gridCol w:w="323"/>
        <w:gridCol w:w="323"/>
        <w:gridCol w:w="326"/>
        <w:gridCol w:w="327"/>
        <w:gridCol w:w="324"/>
        <w:gridCol w:w="330"/>
        <w:gridCol w:w="327"/>
        <w:gridCol w:w="324"/>
        <w:gridCol w:w="280"/>
        <w:gridCol w:w="280"/>
        <w:gridCol w:w="283"/>
        <w:gridCol w:w="383"/>
        <w:gridCol w:w="380"/>
        <w:gridCol w:w="380"/>
        <w:gridCol w:w="357"/>
        <w:gridCol w:w="356"/>
        <w:gridCol w:w="352"/>
        <w:gridCol w:w="330"/>
        <w:gridCol w:w="327"/>
        <w:gridCol w:w="327"/>
        <w:gridCol w:w="324"/>
        <w:gridCol w:w="324"/>
        <w:gridCol w:w="327"/>
        <w:gridCol w:w="377"/>
        <w:gridCol w:w="374"/>
        <w:gridCol w:w="492"/>
        <w:gridCol w:w="850"/>
      </w:tblGrid>
      <w:tr w:rsidR="00976EF0" w:rsidRPr="001153C2" w14:paraId="7B6AEDF9" w14:textId="77777777" w:rsidTr="00457D31">
        <w:trPr>
          <w:trHeight w:val="406"/>
        </w:trPr>
        <w:tc>
          <w:tcPr>
            <w:tcW w:w="5000" w:type="pct"/>
            <w:gridSpan w:val="33"/>
            <w:tcBorders>
              <w:top w:val="single" w:sz="8" w:space="0" w:color="auto"/>
              <w:left w:val="single" w:sz="12" w:space="0" w:color="auto"/>
              <w:bottom w:val="nil"/>
              <w:right w:val="single" w:sz="8" w:space="0" w:color="000000"/>
            </w:tcBorders>
            <w:shd w:val="clear" w:color="auto" w:fill="F2DBDB" w:themeFill="accent2" w:themeFillTint="33"/>
            <w:vAlign w:val="center"/>
            <w:hideMark/>
          </w:tcPr>
          <w:p w14:paraId="409DA90B" w14:textId="77777777" w:rsidR="00976EF0" w:rsidRPr="001153C2" w:rsidRDefault="00976EF0" w:rsidP="00457D31">
            <w:pPr>
              <w:spacing w:after="0"/>
              <w:jc w:val="center"/>
              <w:rPr>
                <w:b/>
                <w:bCs/>
                <w:sz w:val="16"/>
                <w:szCs w:val="16"/>
              </w:rPr>
            </w:pPr>
            <w:r>
              <w:rPr>
                <w:b/>
                <w:sz w:val="16"/>
              </w:rPr>
              <w:t>MATRIKA – RC3 – Ocena poročanja o smotrnosti v zvezi s kazalniki učinkov in rezultatov</w:t>
            </w:r>
          </w:p>
        </w:tc>
      </w:tr>
      <w:tr w:rsidR="008A7E23" w:rsidRPr="00CA32A4" w14:paraId="0E126D23" w14:textId="77777777" w:rsidTr="008E286F">
        <w:trPr>
          <w:trHeight w:val="132"/>
        </w:trPr>
        <w:tc>
          <w:tcPr>
            <w:tcW w:w="1231" w:type="pct"/>
            <w:gridSpan w:val="2"/>
            <w:vMerge w:val="restart"/>
            <w:tcBorders>
              <w:top w:val="single" w:sz="12" w:space="0" w:color="auto"/>
              <w:left w:val="single" w:sz="12" w:space="0" w:color="auto"/>
              <w:bottom w:val="single" w:sz="4" w:space="0" w:color="auto"/>
              <w:right w:val="nil"/>
            </w:tcBorders>
            <w:shd w:val="clear" w:color="auto" w:fill="F2DBDB" w:themeFill="accent2" w:themeFillTint="33"/>
            <w:noWrap/>
            <w:vAlign w:val="center"/>
            <w:hideMark/>
          </w:tcPr>
          <w:p w14:paraId="503867A3" w14:textId="77777777" w:rsidR="00976EF0" w:rsidRDefault="00976EF0" w:rsidP="00457D31">
            <w:pPr>
              <w:spacing w:after="0"/>
              <w:jc w:val="center"/>
              <w:rPr>
                <w:sz w:val="16"/>
                <w:szCs w:val="16"/>
              </w:rPr>
            </w:pPr>
            <w:r>
              <w:rPr>
                <w:b/>
                <w:noProof/>
                <w:sz w:val="16"/>
              </w:rPr>
              <mc:AlternateContent>
                <mc:Choice Requires="wps">
                  <w:drawing>
                    <wp:anchor distT="0" distB="0" distL="114300" distR="114300" simplePos="0" relativeHeight="251658241" behindDoc="0" locked="0" layoutInCell="1" allowOverlap="1" wp14:anchorId="3B502BF5" wp14:editId="30EB196D">
                      <wp:simplePos x="0" y="0"/>
                      <wp:positionH relativeFrom="column">
                        <wp:posOffset>-29210</wp:posOffset>
                      </wp:positionH>
                      <wp:positionV relativeFrom="paragraph">
                        <wp:posOffset>33655</wp:posOffset>
                      </wp:positionV>
                      <wp:extent cx="2286000" cy="433705"/>
                      <wp:effectExtent l="0" t="0" r="19050" b="23495"/>
                      <wp:wrapNone/>
                      <wp:docPr id="14" name="Straight Connector 14"/>
                      <wp:cNvGraphicFramePr/>
                      <a:graphic xmlns:a="http://schemas.openxmlformats.org/drawingml/2006/main">
                        <a:graphicData uri="http://schemas.microsoft.com/office/word/2010/wordprocessingShape">
                          <wps:wsp>
                            <wps:cNvCnPr/>
                            <wps:spPr>
                              <a:xfrm>
                                <a:off x="0" y="0"/>
                                <a:ext cx="2286000" cy="433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72AA9" id="Straight Connector 1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65pt" to="177.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" strokecolor="black [3040]"/>
                  </w:pict>
                </mc:Fallback>
              </mc:AlternateContent>
            </w:r>
          </w:p>
          <w:p w14:paraId="1EECAD8F" w14:textId="4C43C14D" w:rsidR="00976EF0" w:rsidRPr="00032513" w:rsidRDefault="00976EF0" w:rsidP="00457D31">
            <w:pPr>
              <w:spacing w:after="0"/>
              <w:jc w:val="center"/>
              <w:rPr>
                <w:sz w:val="16"/>
                <w:szCs w:val="16"/>
              </w:rPr>
            </w:pPr>
            <w:r>
              <w:rPr>
                <w:sz w:val="16"/>
              </w:rPr>
              <w:t xml:space="preserve"> </w:t>
            </w:r>
            <w:r w:rsidR="004946A7">
              <w:rPr>
                <w:sz w:val="16"/>
              </w:rPr>
              <w:t xml:space="preserve">                       </w:t>
            </w:r>
            <w:r>
              <w:rPr>
                <w:sz w:val="16"/>
              </w:rPr>
              <w:t>Sestavni del ocene</w:t>
            </w:r>
          </w:p>
          <w:p w14:paraId="2311DE6E" w14:textId="77777777" w:rsidR="00976EF0" w:rsidRDefault="00976EF0" w:rsidP="00457D31">
            <w:pPr>
              <w:spacing w:after="0"/>
              <w:jc w:val="center"/>
              <w:rPr>
                <w:sz w:val="16"/>
                <w:szCs w:val="16"/>
                <w:lang w:val="en-IE" w:eastAsia="fr-BE"/>
              </w:rPr>
            </w:pPr>
          </w:p>
          <w:p w14:paraId="7F8ED9C7" w14:textId="77777777" w:rsidR="00976EF0" w:rsidRPr="001153C2" w:rsidRDefault="00976EF0" w:rsidP="00457D31">
            <w:pPr>
              <w:spacing w:after="0"/>
              <w:rPr>
                <w:sz w:val="16"/>
                <w:szCs w:val="16"/>
              </w:rPr>
            </w:pPr>
            <w:r>
              <w:rPr>
                <w:sz w:val="16"/>
              </w:rPr>
              <w:t xml:space="preserve">   Postopek</w:t>
            </w:r>
          </w:p>
        </w:tc>
        <w:tc>
          <w:tcPr>
            <w:tcW w:w="1392" w:type="pct"/>
            <w:gridSpan w:val="12"/>
            <w:tcBorders>
              <w:top w:val="single" w:sz="12" w:space="0" w:color="auto"/>
              <w:left w:val="single" w:sz="8" w:space="0" w:color="000000"/>
              <w:bottom w:val="single" w:sz="4" w:space="0" w:color="000000"/>
              <w:right w:val="single" w:sz="4" w:space="0" w:color="000000"/>
            </w:tcBorders>
            <w:shd w:val="clear" w:color="auto" w:fill="F2DBDB" w:themeFill="accent2" w:themeFillTint="33"/>
            <w:vAlign w:val="center"/>
            <w:hideMark/>
          </w:tcPr>
          <w:p w14:paraId="2645B3DC" w14:textId="77777777" w:rsidR="00976EF0" w:rsidRPr="001153C2" w:rsidRDefault="00976EF0" w:rsidP="00457D31">
            <w:pPr>
              <w:spacing w:after="0"/>
              <w:jc w:val="center"/>
              <w:rPr>
                <w:b/>
                <w:bCs/>
                <w:sz w:val="16"/>
                <w:szCs w:val="16"/>
              </w:rPr>
            </w:pPr>
            <w:r>
              <w:rPr>
                <w:b/>
                <w:sz w:val="16"/>
              </w:rPr>
              <w:t>Notranje okolje</w:t>
            </w:r>
          </w:p>
        </w:tc>
        <w:tc>
          <w:tcPr>
            <w:tcW w:w="252" w:type="pct"/>
            <w:gridSpan w:val="3"/>
            <w:vMerge w:val="restart"/>
            <w:tcBorders>
              <w:top w:val="single" w:sz="12" w:space="0" w:color="auto"/>
              <w:left w:val="nil"/>
              <w:bottom w:val="single" w:sz="4" w:space="0" w:color="000000"/>
              <w:right w:val="single" w:sz="8" w:space="0" w:color="000000"/>
            </w:tcBorders>
            <w:shd w:val="clear" w:color="auto" w:fill="F2DBDB" w:themeFill="accent2" w:themeFillTint="33"/>
            <w:vAlign w:val="center"/>
            <w:hideMark/>
          </w:tcPr>
          <w:p w14:paraId="5B11CF78" w14:textId="77777777" w:rsidR="00976EF0" w:rsidRPr="001153C2" w:rsidRDefault="00976EF0" w:rsidP="00457D31">
            <w:pPr>
              <w:spacing w:after="0"/>
              <w:jc w:val="center"/>
              <w:rPr>
                <w:b/>
                <w:bCs/>
                <w:sz w:val="16"/>
                <w:szCs w:val="16"/>
              </w:rPr>
            </w:pPr>
            <w:r>
              <w:rPr>
                <w:b/>
                <w:sz w:val="16"/>
              </w:rPr>
              <w:t>Kontrolne dejavnosti</w:t>
            </w:r>
          </w:p>
        </w:tc>
        <w:tc>
          <w:tcPr>
            <w:tcW w:w="729" w:type="pct"/>
            <w:gridSpan w:val="6"/>
            <w:tcBorders>
              <w:top w:val="single" w:sz="12" w:space="0" w:color="auto"/>
              <w:left w:val="nil"/>
              <w:bottom w:val="single" w:sz="4" w:space="0" w:color="auto"/>
              <w:right w:val="single" w:sz="4" w:space="0" w:color="auto"/>
            </w:tcBorders>
            <w:shd w:val="clear" w:color="auto" w:fill="F2DBDB" w:themeFill="accent2" w:themeFillTint="33"/>
            <w:vAlign w:val="center"/>
            <w:hideMark/>
          </w:tcPr>
          <w:p w14:paraId="5551128C" w14:textId="77777777" w:rsidR="00976EF0" w:rsidRPr="001153C2" w:rsidRDefault="00976EF0" w:rsidP="00457D31">
            <w:pPr>
              <w:spacing w:after="0"/>
              <w:jc w:val="center"/>
              <w:rPr>
                <w:b/>
                <w:bCs/>
                <w:sz w:val="16"/>
                <w:szCs w:val="16"/>
              </w:rPr>
            </w:pPr>
            <w:r>
              <w:rPr>
                <w:b/>
                <w:sz w:val="16"/>
              </w:rPr>
              <w:t>Informacije in sporočanje</w:t>
            </w:r>
          </w:p>
        </w:tc>
        <w:tc>
          <w:tcPr>
            <w:tcW w:w="677" w:type="pct"/>
            <w:gridSpan w:val="6"/>
            <w:tcBorders>
              <w:top w:val="single" w:sz="12" w:space="0" w:color="auto"/>
              <w:left w:val="single" w:sz="8" w:space="0" w:color="auto"/>
              <w:bottom w:val="single" w:sz="4" w:space="0" w:color="auto"/>
              <w:right w:val="single" w:sz="8" w:space="0" w:color="000000"/>
            </w:tcBorders>
            <w:shd w:val="clear" w:color="auto" w:fill="F2DBDB" w:themeFill="accent2" w:themeFillTint="33"/>
            <w:noWrap/>
            <w:vAlign w:val="center"/>
            <w:hideMark/>
          </w:tcPr>
          <w:p w14:paraId="22416A8A" w14:textId="77777777" w:rsidR="00976EF0" w:rsidRPr="001153C2" w:rsidRDefault="00976EF0" w:rsidP="00457D31">
            <w:pPr>
              <w:spacing w:after="0"/>
              <w:jc w:val="center"/>
              <w:rPr>
                <w:b/>
                <w:bCs/>
                <w:sz w:val="16"/>
                <w:szCs w:val="16"/>
              </w:rPr>
            </w:pPr>
            <w:r>
              <w:rPr>
                <w:b/>
                <w:sz w:val="16"/>
              </w:rPr>
              <w:t>Spremljanje</w:t>
            </w:r>
          </w:p>
        </w:tc>
        <w:tc>
          <w:tcPr>
            <w:tcW w:w="428" w:type="pct"/>
            <w:gridSpan w:val="3"/>
            <w:vMerge w:val="restart"/>
            <w:tcBorders>
              <w:top w:val="single" w:sz="12" w:space="0" w:color="auto"/>
              <w:left w:val="single" w:sz="8" w:space="0" w:color="auto"/>
              <w:bottom w:val="single" w:sz="8" w:space="0" w:color="000000"/>
              <w:right w:val="single" w:sz="8" w:space="0" w:color="000000"/>
            </w:tcBorders>
            <w:shd w:val="clear" w:color="auto" w:fill="F2DBDB" w:themeFill="accent2" w:themeFillTint="33"/>
            <w:vAlign w:val="center"/>
            <w:hideMark/>
          </w:tcPr>
          <w:p w14:paraId="42A0F644" w14:textId="77777777" w:rsidR="00976EF0" w:rsidRPr="001153C2" w:rsidRDefault="00976EF0" w:rsidP="00457D31">
            <w:pPr>
              <w:spacing w:after="0"/>
              <w:jc w:val="center"/>
              <w:rPr>
                <w:b/>
                <w:bCs/>
                <w:sz w:val="16"/>
                <w:szCs w:val="16"/>
              </w:rPr>
            </w:pPr>
            <w:r>
              <w:rPr>
                <w:b/>
                <w:sz w:val="16"/>
              </w:rPr>
              <w:t>Ocena na ravni ocenjevalnih meril</w:t>
            </w:r>
          </w:p>
        </w:tc>
        <w:tc>
          <w:tcPr>
            <w:tcW w:w="291" w:type="pct"/>
            <w:vMerge w:val="restart"/>
            <w:tcBorders>
              <w:top w:val="single" w:sz="12" w:space="0" w:color="auto"/>
              <w:left w:val="single" w:sz="8" w:space="0" w:color="auto"/>
              <w:bottom w:val="single" w:sz="8" w:space="0" w:color="000000"/>
              <w:right w:val="single" w:sz="8" w:space="0" w:color="auto"/>
            </w:tcBorders>
            <w:shd w:val="clear" w:color="auto" w:fill="F2DBDB" w:themeFill="accent2" w:themeFillTint="33"/>
            <w:vAlign w:val="center"/>
            <w:hideMark/>
          </w:tcPr>
          <w:p w14:paraId="34146925" w14:textId="77777777" w:rsidR="00976EF0" w:rsidRPr="001153C2" w:rsidRDefault="00976EF0" w:rsidP="00457D31">
            <w:pPr>
              <w:spacing w:after="0"/>
              <w:jc w:val="center"/>
              <w:rPr>
                <w:b/>
                <w:bCs/>
                <w:sz w:val="16"/>
                <w:szCs w:val="16"/>
              </w:rPr>
            </w:pPr>
            <w:r>
              <w:rPr>
                <w:b/>
                <w:sz w:val="16"/>
              </w:rPr>
              <w:t>Splošni sklep</w:t>
            </w:r>
          </w:p>
        </w:tc>
      </w:tr>
      <w:tr w:rsidR="00970B32" w:rsidRPr="00CA32A4" w14:paraId="6A101DFB" w14:textId="77777777" w:rsidTr="008E286F">
        <w:trPr>
          <w:trHeight w:val="389"/>
        </w:trPr>
        <w:tc>
          <w:tcPr>
            <w:tcW w:w="1231" w:type="pct"/>
            <w:gridSpan w:val="2"/>
            <w:vMerge/>
            <w:tcBorders>
              <w:top w:val="nil"/>
              <w:left w:val="single" w:sz="12" w:space="0" w:color="auto"/>
              <w:bottom w:val="single" w:sz="12" w:space="0" w:color="auto"/>
              <w:right w:val="nil"/>
            </w:tcBorders>
            <w:vAlign w:val="center"/>
            <w:hideMark/>
          </w:tcPr>
          <w:p w14:paraId="73F19022" w14:textId="77777777" w:rsidR="00976EF0" w:rsidRPr="001153C2" w:rsidRDefault="00976EF0" w:rsidP="00457D31">
            <w:pPr>
              <w:spacing w:after="0"/>
              <w:jc w:val="left"/>
              <w:rPr>
                <w:sz w:val="16"/>
                <w:szCs w:val="16"/>
                <w:lang w:val="en-IE" w:eastAsia="fr-BE"/>
              </w:rPr>
            </w:pPr>
          </w:p>
        </w:tc>
        <w:tc>
          <w:tcPr>
            <w:tcW w:w="378" w:type="pct"/>
            <w:gridSpan w:val="3"/>
            <w:tcBorders>
              <w:top w:val="nil"/>
              <w:left w:val="single" w:sz="8" w:space="0" w:color="000000"/>
              <w:bottom w:val="single" w:sz="8" w:space="0" w:color="000000"/>
              <w:right w:val="single" w:sz="4" w:space="0" w:color="000000"/>
            </w:tcBorders>
            <w:shd w:val="clear" w:color="auto" w:fill="F2DBDB" w:themeFill="accent2" w:themeFillTint="33"/>
            <w:vAlign w:val="center"/>
            <w:hideMark/>
          </w:tcPr>
          <w:p w14:paraId="15335FF1" w14:textId="77777777" w:rsidR="00976EF0" w:rsidRPr="001153C2" w:rsidRDefault="00976EF0" w:rsidP="00457D31">
            <w:pPr>
              <w:spacing w:after="0"/>
              <w:jc w:val="center"/>
              <w:rPr>
                <w:i/>
                <w:iCs/>
                <w:sz w:val="16"/>
                <w:szCs w:val="16"/>
              </w:rPr>
            </w:pPr>
            <w:r>
              <w:rPr>
                <w:i/>
                <w:sz w:val="16"/>
              </w:rPr>
              <w:t>Organizacijska struktura</w:t>
            </w:r>
          </w:p>
        </w:tc>
        <w:tc>
          <w:tcPr>
            <w:tcW w:w="336" w:type="pct"/>
            <w:gridSpan w:val="3"/>
            <w:tcBorders>
              <w:top w:val="nil"/>
              <w:left w:val="nil"/>
              <w:bottom w:val="single" w:sz="8" w:space="0" w:color="000000"/>
              <w:right w:val="single" w:sz="4" w:space="0" w:color="000000"/>
            </w:tcBorders>
            <w:shd w:val="clear" w:color="auto" w:fill="F2DBDB" w:themeFill="accent2" w:themeFillTint="33"/>
            <w:vAlign w:val="center"/>
            <w:hideMark/>
          </w:tcPr>
          <w:p w14:paraId="6EF45021" w14:textId="77777777" w:rsidR="00976EF0" w:rsidRPr="001153C2" w:rsidRDefault="00976EF0" w:rsidP="00457D31">
            <w:pPr>
              <w:spacing w:after="0"/>
              <w:jc w:val="center"/>
              <w:rPr>
                <w:i/>
                <w:iCs/>
                <w:sz w:val="16"/>
                <w:szCs w:val="16"/>
              </w:rPr>
            </w:pPr>
            <w:r>
              <w:rPr>
                <w:i/>
                <w:sz w:val="16"/>
              </w:rPr>
              <w:t>Človeški viri</w:t>
            </w:r>
          </w:p>
        </w:tc>
        <w:tc>
          <w:tcPr>
            <w:tcW w:w="338" w:type="pct"/>
            <w:gridSpan w:val="3"/>
            <w:tcBorders>
              <w:top w:val="nil"/>
              <w:left w:val="nil"/>
              <w:bottom w:val="single" w:sz="8" w:space="0" w:color="000000"/>
              <w:right w:val="nil"/>
            </w:tcBorders>
            <w:shd w:val="clear" w:color="auto" w:fill="F2DBDB" w:themeFill="accent2" w:themeFillTint="33"/>
            <w:vAlign w:val="center"/>
            <w:hideMark/>
          </w:tcPr>
          <w:p w14:paraId="2DB2E8F1" w14:textId="77777777" w:rsidR="00976EF0" w:rsidRPr="001153C2" w:rsidRDefault="00976EF0" w:rsidP="00457D31">
            <w:pPr>
              <w:spacing w:after="0"/>
              <w:jc w:val="center"/>
              <w:rPr>
                <w:i/>
                <w:iCs/>
                <w:sz w:val="16"/>
                <w:szCs w:val="16"/>
              </w:rPr>
            </w:pPr>
            <w:r>
              <w:rPr>
                <w:i/>
                <w:sz w:val="16"/>
              </w:rPr>
              <w:t>Prenesene naloge</w:t>
            </w:r>
          </w:p>
        </w:tc>
        <w:tc>
          <w:tcPr>
            <w:tcW w:w="339" w:type="pct"/>
            <w:gridSpan w:val="3"/>
            <w:tcBorders>
              <w:top w:val="single" w:sz="4" w:space="0" w:color="000000"/>
              <w:left w:val="single" w:sz="4" w:space="0" w:color="000000"/>
              <w:bottom w:val="single" w:sz="8" w:space="0" w:color="000000"/>
              <w:right w:val="single" w:sz="4" w:space="0" w:color="000000"/>
            </w:tcBorders>
            <w:shd w:val="clear" w:color="auto" w:fill="F2DBDB" w:themeFill="accent2" w:themeFillTint="33"/>
            <w:vAlign w:val="center"/>
            <w:hideMark/>
          </w:tcPr>
          <w:p w14:paraId="439F2F35" w14:textId="77777777" w:rsidR="00976EF0" w:rsidRPr="001153C2" w:rsidRDefault="00976EF0" w:rsidP="00457D31">
            <w:pPr>
              <w:spacing w:after="0"/>
              <w:jc w:val="center"/>
              <w:rPr>
                <w:i/>
                <w:iCs/>
                <w:sz w:val="16"/>
                <w:szCs w:val="16"/>
              </w:rPr>
            </w:pPr>
            <w:r>
              <w:rPr>
                <w:i/>
                <w:sz w:val="16"/>
              </w:rPr>
              <w:t>Ocena tveganja</w:t>
            </w:r>
          </w:p>
        </w:tc>
        <w:tc>
          <w:tcPr>
            <w:tcW w:w="252" w:type="pct"/>
            <w:gridSpan w:val="3"/>
            <w:vMerge/>
            <w:tcBorders>
              <w:top w:val="single" w:sz="8" w:space="0" w:color="000000"/>
              <w:left w:val="nil"/>
              <w:bottom w:val="single" w:sz="4" w:space="0" w:color="000000"/>
              <w:right w:val="single" w:sz="8" w:space="0" w:color="000000"/>
            </w:tcBorders>
            <w:shd w:val="clear" w:color="auto" w:fill="F2DBDB" w:themeFill="accent2" w:themeFillTint="33"/>
            <w:vAlign w:val="center"/>
            <w:hideMark/>
          </w:tcPr>
          <w:p w14:paraId="4CE2CCEF" w14:textId="77777777" w:rsidR="00976EF0" w:rsidRPr="001153C2" w:rsidRDefault="00976EF0" w:rsidP="00457D31">
            <w:pPr>
              <w:spacing w:after="0"/>
              <w:jc w:val="left"/>
              <w:rPr>
                <w:b/>
                <w:bCs/>
                <w:sz w:val="16"/>
                <w:szCs w:val="16"/>
                <w:lang w:val="en-IE" w:eastAsia="fr-BE"/>
              </w:rPr>
            </w:pPr>
          </w:p>
        </w:tc>
        <w:tc>
          <w:tcPr>
            <w:tcW w:w="394" w:type="pct"/>
            <w:gridSpan w:val="3"/>
            <w:tcBorders>
              <w:top w:val="single" w:sz="4" w:space="0" w:color="auto"/>
              <w:left w:val="nil"/>
              <w:bottom w:val="single" w:sz="8" w:space="0" w:color="auto"/>
              <w:right w:val="single" w:sz="4" w:space="0" w:color="000000"/>
            </w:tcBorders>
            <w:shd w:val="clear" w:color="auto" w:fill="F2DBDB" w:themeFill="accent2" w:themeFillTint="33"/>
            <w:vAlign w:val="center"/>
            <w:hideMark/>
          </w:tcPr>
          <w:p w14:paraId="33DCCE02" w14:textId="77777777" w:rsidR="00976EF0" w:rsidRPr="001153C2" w:rsidRDefault="00976EF0" w:rsidP="00457D31">
            <w:pPr>
              <w:spacing w:after="0"/>
              <w:jc w:val="center"/>
              <w:rPr>
                <w:i/>
                <w:iCs/>
                <w:sz w:val="16"/>
                <w:szCs w:val="16"/>
              </w:rPr>
            </w:pPr>
            <w:r>
              <w:rPr>
                <w:i/>
                <w:sz w:val="16"/>
              </w:rPr>
              <w:t>Sporočanje</w:t>
            </w:r>
          </w:p>
        </w:tc>
        <w:tc>
          <w:tcPr>
            <w:tcW w:w="335" w:type="pct"/>
            <w:gridSpan w:val="3"/>
            <w:tcBorders>
              <w:top w:val="single" w:sz="4" w:space="0" w:color="auto"/>
              <w:left w:val="nil"/>
              <w:bottom w:val="single" w:sz="8" w:space="0" w:color="auto"/>
              <w:right w:val="nil"/>
            </w:tcBorders>
            <w:shd w:val="clear" w:color="auto" w:fill="F2DBDB" w:themeFill="accent2" w:themeFillTint="33"/>
            <w:vAlign w:val="center"/>
            <w:hideMark/>
          </w:tcPr>
          <w:p w14:paraId="38D7ECC2" w14:textId="77777777" w:rsidR="00976EF0" w:rsidRPr="001153C2" w:rsidRDefault="00976EF0" w:rsidP="00457D31">
            <w:pPr>
              <w:spacing w:after="0"/>
              <w:jc w:val="center"/>
              <w:rPr>
                <w:i/>
                <w:iCs/>
                <w:sz w:val="16"/>
                <w:szCs w:val="16"/>
              </w:rPr>
            </w:pPr>
            <w:r>
              <w:rPr>
                <w:i/>
                <w:sz w:val="16"/>
              </w:rPr>
              <w:t>Varnost informacijskih sistemov</w:t>
            </w:r>
          </w:p>
        </w:tc>
        <w:tc>
          <w:tcPr>
            <w:tcW w:w="340" w:type="pct"/>
            <w:gridSpan w:val="3"/>
            <w:tcBorders>
              <w:top w:val="single" w:sz="4" w:space="0" w:color="auto"/>
              <w:left w:val="single" w:sz="8" w:space="0" w:color="auto"/>
              <w:bottom w:val="single" w:sz="8" w:space="0" w:color="auto"/>
              <w:right w:val="single" w:sz="4" w:space="0" w:color="000000"/>
            </w:tcBorders>
            <w:shd w:val="clear" w:color="auto" w:fill="F2DBDB" w:themeFill="accent2" w:themeFillTint="33"/>
            <w:vAlign w:val="center"/>
            <w:hideMark/>
          </w:tcPr>
          <w:p w14:paraId="4EA293A3" w14:textId="77777777" w:rsidR="00976EF0" w:rsidRPr="001153C2" w:rsidRDefault="00976EF0" w:rsidP="00457D31">
            <w:pPr>
              <w:spacing w:after="0"/>
              <w:jc w:val="center"/>
              <w:rPr>
                <w:i/>
                <w:iCs/>
                <w:sz w:val="16"/>
                <w:szCs w:val="16"/>
              </w:rPr>
            </w:pPr>
            <w:r>
              <w:rPr>
                <w:i/>
                <w:sz w:val="16"/>
              </w:rPr>
              <w:t>Stalno spremljanje</w:t>
            </w:r>
          </w:p>
        </w:tc>
        <w:tc>
          <w:tcPr>
            <w:tcW w:w="337" w:type="pct"/>
            <w:gridSpan w:val="3"/>
            <w:tcBorders>
              <w:top w:val="single" w:sz="4" w:space="0" w:color="auto"/>
              <w:left w:val="nil"/>
              <w:bottom w:val="single" w:sz="8" w:space="0" w:color="auto"/>
              <w:right w:val="single" w:sz="8" w:space="0" w:color="000000"/>
            </w:tcBorders>
            <w:shd w:val="clear" w:color="auto" w:fill="F2DBDB" w:themeFill="accent2" w:themeFillTint="33"/>
            <w:vAlign w:val="center"/>
            <w:hideMark/>
          </w:tcPr>
          <w:p w14:paraId="4E06A0CB" w14:textId="77777777" w:rsidR="00976EF0" w:rsidRPr="001153C2" w:rsidRDefault="00976EF0" w:rsidP="00457D31">
            <w:pPr>
              <w:spacing w:after="0"/>
              <w:jc w:val="center"/>
              <w:rPr>
                <w:i/>
                <w:iCs/>
                <w:sz w:val="16"/>
                <w:szCs w:val="16"/>
              </w:rPr>
            </w:pPr>
            <w:r>
              <w:rPr>
                <w:i/>
                <w:sz w:val="16"/>
              </w:rPr>
              <w:t>Notranja revizija</w:t>
            </w:r>
          </w:p>
        </w:tc>
        <w:tc>
          <w:tcPr>
            <w:tcW w:w="428" w:type="pct"/>
            <w:gridSpan w:val="3"/>
            <w:vMerge/>
            <w:tcBorders>
              <w:top w:val="single" w:sz="8" w:space="0" w:color="auto"/>
              <w:left w:val="single" w:sz="8" w:space="0" w:color="auto"/>
              <w:bottom w:val="single" w:sz="8" w:space="0" w:color="000000"/>
              <w:right w:val="single" w:sz="8" w:space="0" w:color="000000"/>
            </w:tcBorders>
            <w:vAlign w:val="center"/>
            <w:hideMark/>
          </w:tcPr>
          <w:p w14:paraId="6F5357A5" w14:textId="77777777" w:rsidR="00976EF0" w:rsidRPr="001153C2" w:rsidRDefault="00976EF0" w:rsidP="00457D31">
            <w:pPr>
              <w:spacing w:after="0"/>
              <w:jc w:val="left"/>
              <w:rPr>
                <w:b/>
                <w:bCs/>
                <w:sz w:val="16"/>
                <w:szCs w:val="16"/>
                <w:lang w:val="en-IE" w:eastAsia="fr-BE"/>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14:paraId="6B565537" w14:textId="77777777" w:rsidR="00976EF0" w:rsidRPr="001153C2" w:rsidRDefault="00976EF0" w:rsidP="00457D31">
            <w:pPr>
              <w:spacing w:after="0"/>
              <w:jc w:val="left"/>
              <w:rPr>
                <w:b/>
                <w:bCs/>
                <w:sz w:val="16"/>
                <w:szCs w:val="16"/>
                <w:lang w:val="en-IE" w:eastAsia="fr-BE"/>
              </w:rPr>
            </w:pPr>
          </w:p>
        </w:tc>
      </w:tr>
      <w:tr w:rsidR="008A7E23" w:rsidRPr="00CA32A4" w14:paraId="7A0396D9" w14:textId="77777777" w:rsidTr="008E286F">
        <w:trPr>
          <w:trHeight w:val="653"/>
        </w:trPr>
        <w:tc>
          <w:tcPr>
            <w:tcW w:w="1231" w:type="pct"/>
            <w:gridSpan w:val="2"/>
            <w:tcBorders>
              <w:top w:val="single" w:sz="12" w:space="0" w:color="auto"/>
              <w:left w:val="single" w:sz="12" w:space="0" w:color="auto"/>
              <w:bottom w:val="single" w:sz="8" w:space="0" w:color="auto"/>
              <w:right w:val="single" w:sz="8" w:space="0" w:color="000000"/>
            </w:tcBorders>
            <w:shd w:val="clear" w:color="auto" w:fill="auto"/>
            <w:vAlign w:val="center"/>
            <w:hideMark/>
          </w:tcPr>
          <w:p w14:paraId="075B21E5" w14:textId="4A5E65DC" w:rsidR="00976EF0" w:rsidRPr="001153C2" w:rsidRDefault="00976EF0" w:rsidP="00457D31">
            <w:pPr>
              <w:spacing w:after="0"/>
              <w:jc w:val="left"/>
              <w:rPr>
                <w:b/>
                <w:bCs/>
                <w:sz w:val="16"/>
                <w:szCs w:val="16"/>
              </w:rPr>
            </w:pPr>
            <w:r>
              <w:rPr>
                <w:b/>
                <w:sz w:val="16"/>
              </w:rPr>
              <w:t>Poročanje o smotrnosti – postopek v plačilni agenciji / usklajevalnem organu</w:t>
            </w:r>
          </w:p>
        </w:tc>
        <w:tc>
          <w:tcPr>
            <w:tcW w:w="378" w:type="pct"/>
            <w:gridSpan w:val="3"/>
            <w:tcBorders>
              <w:top w:val="nil"/>
              <w:left w:val="nil"/>
              <w:bottom w:val="single" w:sz="8" w:space="0" w:color="auto"/>
              <w:right w:val="single" w:sz="4" w:space="0" w:color="000000"/>
            </w:tcBorders>
            <w:shd w:val="clear" w:color="auto" w:fill="auto"/>
            <w:vAlign w:val="center"/>
            <w:hideMark/>
          </w:tcPr>
          <w:p w14:paraId="4E2FFD65" w14:textId="77777777" w:rsidR="00976EF0" w:rsidRPr="001153C2" w:rsidRDefault="00976EF0" w:rsidP="00457D31">
            <w:pPr>
              <w:spacing w:after="0"/>
              <w:jc w:val="center"/>
              <w:rPr>
                <w:sz w:val="16"/>
                <w:szCs w:val="16"/>
              </w:rPr>
            </w:pPr>
            <w:r>
              <w:rPr>
                <w:sz w:val="16"/>
              </w:rPr>
              <w:t xml:space="preserve"> </w:t>
            </w:r>
          </w:p>
        </w:tc>
        <w:tc>
          <w:tcPr>
            <w:tcW w:w="336" w:type="pct"/>
            <w:gridSpan w:val="3"/>
            <w:tcBorders>
              <w:top w:val="nil"/>
              <w:left w:val="nil"/>
              <w:bottom w:val="single" w:sz="8" w:space="0" w:color="auto"/>
              <w:right w:val="single" w:sz="4" w:space="0" w:color="000000"/>
            </w:tcBorders>
            <w:shd w:val="clear" w:color="auto" w:fill="auto"/>
            <w:vAlign w:val="center"/>
            <w:hideMark/>
          </w:tcPr>
          <w:p w14:paraId="2218F62B" w14:textId="77777777" w:rsidR="00976EF0" w:rsidRPr="001153C2" w:rsidRDefault="00976EF0" w:rsidP="00457D31">
            <w:pPr>
              <w:spacing w:after="0"/>
              <w:jc w:val="center"/>
              <w:rPr>
                <w:sz w:val="16"/>
                <w:szCs w:val="16"/>
              </w:rPr>
            </w:pPr>
            <w:r>
              <w:rPr>
                <w:sz w:val="16"/>
              </w:rPr>
              <w:t xml:space="preserve"> </w:t>
            </w:r>
          </w:p>
        </w:tc>
        <w:tc>
          <w:tcPr>
            <w:tcW w:w="338" w:type="pct"/>
            <w:gridSpan w:val="3"/>
            <w:tcBorders>
              <w:top w:val="nil"/>
              <w:left w:val="nil"/>
              <w:bottom w:val="single" w:sz="8" w:space="0" w:color="auto"/>
              <w:right w:val="single" w:sz="4" w:space="0" w:color="000000"/>
            </w:tcBorders>
            <w:shd w:val="clear" w:color="000000" w:fill="FFFFFF"/>
            <w:vAlign w:val="center"/>
            <w:hideMark/>
          </w:tcPr>
          <w:p w14:paraId="32A8875E" w14:textId="77777777" w:rsidR="00976EF0" w:rsidRPr="001153C2" w:rsidRDefault="00976EF0" w:rsidP="00457D31">
            <w:pPr>
              <w:spacing w:after="0"/>
              <w:jc w:val="center"/>
              <w:rPr>
                <w:sz w:val="16"/>
                <w:szCs w:val="16"/>
              </w:rPr>
            </w:pPr>
            <w:r>
              <w:rPr>
                <w:sz w:val="16"/>
              </w:rPr>
              <w:t xml:space="preserve"> </w:t>
            </w:r>
          </w:p>
        </w:tc>
        <w:tc>
          <w:tcPr>
            <w:tcW w:w="339" w:type="pct"/>
            <w:gridSpan w:val="3"/>
            <w:tcBorders>
              <w:top w:val="nil"/>
              <w:left w:val="nil"/>
              <w:bottom w:val="single" w:sz="8" w:space="0" w:color="auto"/>
              <w:right w:val="nil"/>
            </w:tcBorders>
            <w:shd w:val="clear" w:color="auto" w:fill="auto"/>
            <w:vAlign w:val="center"/>
            <w:hideMark/>
          </w:tcPr>
          <w:p w14:paraId="065E0063" w14:textId="77777777" w:rsidR="00976EF0" w:rsidRPr="001153C2" w:rsidRDefault="00976EF0" w:rsidP="00457D31">
            <w:pPr>
              <w:spacing w:after="0"/>
              <w:jc w:val="center"/>
              <w:rPr>
                <w:sz w:val="16"/>
                <w:szCs w:val="16"/>
              </w:rPr>
            </w:pPr>
            <w:r>
              <w:rPr>
                <w:sz w:val="16"/>
              </w:rPr>
              <w:t xml:space="preserve"> </w:t>
            </w:r>
          </w:p>
        </w:tc>
        <w:tc>
          <w:tcPr>
            <w:tcW w:w="252"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F418445" w14:textId="77777777" w:rsidR="00976EF0" w:rsidRPr="001153C2" w:rsidRDefault="00976EF0" w:rsidP="00457D31">
            <w:pPr>
              <w:spacing w:after="0"/>
              <w:jc w:val="center"/>
              <w:rPr>
                <w:sz w:val="16"/>
                <w:szCs w:val="16"/>
              </w:rPr>
            </w:pPr>
            <w:r>
              <w:rPr>
                <w:sz w:val="16"/>
              </w:rPr>
              <w:t xml:space="preserve"> </w:t>
            </w:r>
          </w:p>
        </w:tc>
        <w:tc>
          <w:tcPr>
            <w:tcW w:w="394" w:type="pct"/>
            <w:gridSpan w:val="3"/>
            <w:tcBorders>
              <w:top w:val="single" w:sz="4" w:space="0" w:color="auto"/>
              <w:left w:val="nil"/>
              <w:bottom w:val="single" w:sz="8" w:space="0" w:color="auto"/>
              <w:right w:val="single" w:sz="4" w:space="0" w:color="000000"/>
            </w:tcBorders>
            <w:shd w:val="clear" w:color="auto" w:fill="auto"/>
            <w:vAlign w:val="center"/>
            <w:hideMark/>
          </w:tcPr>
          <w:p w14:paraId="6F7C2EA5" w14:textId="77777777" w:rsidR="00976EF0" w:rsidRPr="001153C2" w:rsidRDefault="00976EF0" w:rsidP="00457D31">
            <w:pPr>
              <w:spacing w:after="0"/>
              <w:jc w:val="center"/>
              <w:rPr>
                <w:sz w:val="16"/>
                <w:szCs w:val="16"/>
              </w:rPr>
            </w:pPr>
            <w:r>
              <w:rPr>
                <w:sz w:val="16"/>
              </w:rPr>
              <w:t xml:space="preserve"> </w:t>
            </w:r>
          </w:p>
        </w:tc>
        <w:tc>
          <w:tcPr>
            <w:tcW w:w="335" w:type="pct"/>
            <w:gridSpan w:val="3"/>
            <w:tcBorders>
              <w:top w:val="single" w:sz="4" w:space="0" w:color="auto"/>
              <w:left w:val="nil"/>
              <w:bottom w:val="single" w:sz="8" w:space="0" w:color="auto"/>
              <w:right w:val="single" w:sz="8" w:space="0" w:color="000000"/>
            </w:tcBorders>
            <w:shd w:val="clear" w:color="auto" w:fill="auto"/>
            <w:vAlign w:val="center"/>
            <w:hideMark/>
          </w:tcPr>
          <w:p w14:paraId="0A165925" w14:textId="77777777" w:rsidR="00976EF0" w:rsidRPr="001153C2" w:rsidRDefault="00976EF0" w:rsidP="00457D31">
            <w:pPr>
              <w:spacing w:after="0"/>
              <w:jc w:val="center"/>
              <w:rPr>
                <w:sz w:val="16"/>
                <w:szCs w:val="16"/>
              </w:rPr>
            </w:pPr>
            <w:r>
              <w:rPr>
                <w:sz w:val="16"/>
              </w:rPr>
              <w:t xml:space="preserve"> </w:t>
            </w:r>
          </w:p>
        </w:tc>
        <w:tc>
          <w:tcPr>
            <w:tcW w:w="340" w:type="pct"/>
            <w:gridSpan w:val="3"/>
            <w:tcBorders>
              <w:top w:val="single" w:sz="4" w:space="0" w:color="auto"/>
              <w:left w:val="nil"/>
              <w:bottom w:val="single" w:sz="8" w:space="0" w:color="auto"/>
              <w:right w:val="single" w:sz="4" w:space="0" w:color="000000"/>
            </w:tcBorders>
            <w:shd w:val="clear" w:color="auto" w:fill="auto"/>
            <w:vAlign w:val="center"/>
            <w:hideMark/>
          </w:tcPr>
          <w:p w14:paraId="166694D2" w14:textId="77777777" w:rsidR="00976EF0" w:rsidRPr="001153C2" w:rsidRDefault="00976EF0" w:rsidP="00457D31">
            <w:pPr>
              <w:spacing w:after="0"/>
              <w:jc w:val="center"/>
              <w:rPr>
                <w:sz w:val="16"/>
                <w:szCs w:val="16"/>
              </w:rPr>
            </w:pPr>
            <w:r>
              <w:rPr>
                <w:sz w:val="16"/>
              </w:rPr>
              <w:t xml:space="preserve"> </w:t>
            </w:r>
          </w:p>
        </w:tc>
        <w:tc>
          <w:tcPr>
            <w:tcW w:w="337" w:type="pct"/>
            <w:gridSpan w:val="3"/>
            <w:tcBorders>
              <w:top w:val="single" w:sz="4" w:space="0" w:color="auto"/>
              <w:left w:val="nil"/>
              <w:bottom w:val="single" w:sz="8" w:space="0" w:color="auto"/>
              <w:right w:val="single" w:sz="8" w:space="0" w:color="000000"/>
            </w:tcBorders>
            <w:shd w:val="clear" w:color="auto" w:fill="auto"/>
            <w:vAlign w:val="center"/>
            <w:hideMark/>
          </w:tcPr>
          <w:p w14:paraId="7867EE7D" w14:textId="77777777" w:rsidR="00976EF0" w:rsidRPr="001153C2" w:rsidRDefault="00976EF0" w:rsidP="00457D31">
            <w:pPr>
              <w:spacing w:after="0"/>
              <w:jc w:val="center"/>
              <w:rPr>
                <w:sz w:val="16"/>
                <w:szCs w:val="16"/>
              </w:rPr>
            </w:pPr>
            <w:r>
              <w:rPr>
                <w:sz w:val="16"/>
              </w:rPr>
              <w:t xml:space="preserve"> </w:t>
            </w:r>
          </w:p>
        </w:tc>
        <w:tc>
          <w:tcPr>
            <w:tcW w:w="428" w:type="pct"/>
            <w:gridSpan w:val="3"/>
            <w:tcBorders>
              <w:top w:val="single" w:sz="4" w:space="0" w:color="auto"/>
              <w:left w:val="nil"/>
              <w:bottom w:val="single" w:sz="8" w:space="0" w:color="auto"/>
              <w:right w:val="single" w:sz="8" w:space="0" w:color="000000"/>
            </w:tcBorders>
            <w:shd w:val="clear" w:color="auto" w:fill="auto"/>
            <w:vAlign w:val="center"/>
            <w:hideMark/>
          </w:tcPr>
          <w:p w14:paraId="46352613" w14:textId="77777777" w:rsidR="00976EF0" w:rsidRPr="001153C2" w:rsidRDefault="00976EF0" w:rsidP="00457D31">
            <w:pPr>
              <w:spacing w:after="0"/>
              <w:jc w:val="center"/>
              <w:rPr>
                <w:b/>
                <w:bCs/>
                <w:sz w:val="16"/>
                <w:szCs w:val="16"/>
              </w:rPr>
            </w:pPr>
            <w:r>
              <w:rPr>
                <w:b/>
                <w:sz w:val="16"/>
              </w:rPr>
              <w:t xml:space="preserve"> </w:t>
            </w:r>
          </w:p>
        </w:tc>
        <w:tc>
          <w:tcPr>
            <w:tcW w:w="291" w:type="pct"/>
            <w:tcBorders>
              <w:top w:val="nil"/>
              <w:left w:val="nil"/>
              <w:bottom w:val="single" w:sz="8" w:space="0" w:color="auto"/>
              <w:right w:val="single" w:sz="8" w:space="0" w:color="auto"/>
            </w:tcBorders>
            <w:shd w:val="clear" w:color="auto" w:fill="auto"/>
            <w:noWrap/>
            <w:vAlign w:val="center"/>
            <w:hideMark/>
          </w:tcPr>
          <w:p w14:paraId="000279B4" w14:textId="77777777" w:rsidR="00976EF0" w:rsidRPr="001153C2" w:rsidRDefault="00976EF0" w:rsidP="00457D31">
            <w:pPr>
              <w:spacing w:after="0"/>
              <w:jc w:val="left"/>
              <w:rPr>
                <w:sz w:val="16"/>
                <w:szCs w:val="16"/>
              </w:rPr>
            </w:pPr>
            <w:r>
              <w:rPr>
                <w:sz w:val="16"/>
              </w:rPr>
              <w:t xml:space="preserve"> </w:t>
            </w:r>
          </w:p>
        </w:tc>
      </w:tr>
      <w:tr w:rsidR="00970B32" w:rsidRPr="00CA32A4" w14:paraId="26971F8B" w14:textId="77777777" w:rsidTr="008E286F">
        <w:trPr>
          <w:trHeight w:val="210"/>
        </w:trPr>
        <w:tc>
          <w:tcPr>
            <w:tcW w:w="667" w:type="pct"/>
            <w:tcBorders>
              <w:top w:val="nil"/>
              <w:left w:val="single" w:sz="12" w:space="0" w:color="auto"/>
              <w:bottom w:val="single" w:sz="12" w:space="0" w:color="auto"/>
              <w:right w:val="nil"/>
            </w:tcBorders>
            <w:shd w:val="clear" w:color="auto" w:fill="auto"/>
            <w:vAlign w:val="center"/>
            <w:hideMark/>
          </w:tcPr>
          <w:p w14:paraId="76BF0654" w14:textId="77777777" w:rsidR="00976EF0" w:rsidRPr="00C271A2" w:rsidRDefault="00976EF0" w:rsidP="00457D31">
            <w:pPr>
              <w:spacing w:after="0"/>
              <w:jc w:val="left"/>
              <w:rPr>
                <w:sz w:val="16"/>
                <w:szCs w:val="16"/>
                <w:lang w:eastAsia="fr-BE"/>
              </w:rPr>
            </w:pPr>
          </w:p>
        </w:tc>
        <w:tc>
          <w:tcPr>
            <w:tcW w:w="564" w:type="pct"/>
            <w:tcBorders>
              <w:top w:val="nil"/>
              <w:left w:val="nil"/>
              <w:bottom w:val="single" w:sz="12" w:space="0" w:color="auto"/>
              <w:right w:val="nil"/>
            </w:tcBorders>
            <w:shd w:val="clear" w:color="auto" w:fill="auto"/>
            <w:vAlign w:val="center"/>
            <w:hideMark/>
          </w:tcPr>
          <w:p w14:paraId="1962CA1E" w14:textId="77777777" w:rsidR="00976EF0" w:rsidRPr="00C271A2" w:rsidRDefault="00976EF0" w:rsidP="00457D31">
            <w:pPr>
              <w:spacing w:after="0"/>
              <w:jc w:val="left"/>
              <w:rPr>
                <w:sz w:val="16"/>
                <w:szCs w:val="16"/>
                <w:lang w:eastAsia="fr-BE"/>
              </w:rPr>
            </w:pPr>
          </w:p>
        </w:tc>
        <w:tc>
          <w:tcPr>
            <w:tcW w:w="127" w:type="pct"/>
            <w:tcBorders>
              <w:top w:val="nil"/>
              <w:left w:val="nil"/>
              <w:bottom w:val="single" w:sz="12" w:space="0" w:color="auto"/>
              <w:right w:val="nil"/>
            </w:tcBorders>
            <w:shd w:val="clear" w:color="auto" w:fill="auto"/>
            <w:vAlign w:val="center"/>
            <w:hideMark/>
          </w:tcPr>
          <w:p w14:paraId="7DF08F47" w14:textId="77777777" w:rsidR="00976EF0" w:rsidRPr="00C271A2" w:rsidRDefault="00976EF0" w:rsidP="00457D31">
            <w:pPr>
              <w:spacing w:after="0"/>
              <w:jc w:val="left"/>
              <w:rPr>
                <w:sz w:val="16"/>
                <w:szCs w:val="16"/>
                <w:lang w:eastAsia="fr-BE"/>
              </w:rPr>
            </w:pPr>
          </w:p>
        </w:tc>
        <w:tc>
          <w:tcPr>
            <w:tcW w:w="126" w:type="pct"/>
            <w:tcBorders>
              <w:top w:val="nil"/>
              <w:left w:val="nil"/>
              <w:bottom w:val="single" w:sz="12" w:space="0" w:color="auto"/>
              <w:right w:val="nil"/>
            </w:tcBorders>
            <w:shd w:val="clear" w:color="auto" w:fill="auto"/>
            <w:vAlign w:val="center"/>
            <w:hideMark/>
          </w:tcPr>
          <w:p w14:paraId="10B58158" w14:textId="77777777" w:rsidR="00976EF0" w:rsidRPr="00C271A2" w:rsidRDefault="00976EF0" w:rsidP="00457D31">
            <w:pPr>
              <w:spacing w:after="0"/>
              <w:jc w:val="center"/>
              <w:rPr>
                <w:sz w:val="16"/>
                <w:szCs w:val="16"/>
                <w:lang w:eastAsia="fr-BE"/>
              </w:rPr>
            </w:pPr>
          </w:p>
        </w:tc>
        <w:tc>
          <w:tcPr>
            <w:tcW w:w="125" w:type="pct"/>
            <w:tcBorders>
              <w:top w:val="nil"/>
              <w:left w:val="nil"/>
              <w:bottom w:val="single" w:sz="12" w:space="0" w:color="auto"/>
              <w:right w:val="nil"/>
            </w:tcBorders>
            <w:shd w:val="clear" w:color="auto" w:fill="auto"/>
            <w:vAlign w:val="center"/>
            <w:hideMark/>
          </w:tcPr>
          <w:p w14:paraId="1E2FCBD6" w14:textId="77777777" w:rsidR="00976EF0" w:rsidRPr="00C271A2" w:rsidRDefault="00976EF0" w:rsidP="00457D31">
            <w:pPr>
              <w:spacing w:after="0"/>
              <w:jc w:val="center"/>
              <w:rPr>
                <w:sz w:val="16"/>
                <w:szCs w:val="16"/>
                <w:lang w:eastAsia="fr-BE"/>
              </w:rPr>
            </w:pPr>
          </w:p>
        </w:tc>
        <w:tc>
          <w:tcPr>
            <w:tcW w:w="113" w:type="pct"/>
            <w:tcBorders>
              <w:top w:val="nil"/>
              <w:left w:val="nil"/>
              <w:bottom w:val="single" w:sz="12" w:space="0" w:color="auto"/>
              <w:right w:val="nil"/>
            </w:tcBorders>
            <w:shd w:val="clear" w:color="auto" w:fill="auto"/>
            <w:vAlign w:val="center"/>
            <w:hideMark/>
          </w:tcPr>
          <w:p w14:paraId="2AAB936E" w14:textId="77777777" w:rsidR="00976EF0" w:rsidRPr="00C271A2" w:rsidRDefault="00976EF0" w:rsidP="00457D31">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1343AFC4" w14:textId="77777777" w:rsidR="00976EF0" w:rsidRPr="00C271A2" w:rsidRDefault="00976EF0" w:rsidP="00457D31">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26BAACA6" w14:textId="77777777" w:rsidR="00976EF0" w:rsidRPr="00C271A2" w:rsidRDefault="00976EF0" w:rsidP="00457D31">
            <w:pPr>
              <w:spacing w:after="0"/>
              <w:jc w:val="center"/>
              <w:rPr>
                <w:sz w:val="16"/>
                <w:szCs w:val="16"/>
                <w:lang w:eastAsia="fr-BE"/>
              </w:rPr>
            </w:pPr>
          </w:p>
        </w:tc>
        <w:tc>
          <w:tcPr>
            <w:tcW w:w="113" w:type="pct"/>
            <w:tcBorders>
              <w:top w:val="nil"/>
              <w:left w:val="nil"/>
              <w:bottom w:val="single" w:sz="12" w:space="0" w:color="auto"/>
              <w:right w:val="nil"/>
            </w:tcBorders>
            <w:shd w:val="clear" w:color="000000" w:fill="FFFFFF"/>
            <w:vAlign w:val="center"/>
            <w:hideMark/>
          </w:tcPr>
          <w:p w14:paraId="627E29DB" w14:textId="77777777" w:rsidR="00976EF0" w:rsidRPr="001153C2" w:rsidRDefault="00976EF0" w:rsidP="00457D31">
            <w:pPr>
              <w:spacing w:after="0"/>
              <w:jc w:val="center"/>
              <w:rPr>
                <w:sz w:val="16"/>
                <w:szCs w:val="16"/>
              </w:rPr>
            </w:pPr>
            <w:r>
              <w:rPr>
                <w:sz w:val="16"/>
              </w:rPr>
              <w:t xml:space="preserve"> </w:t>
            </w:r>
          </w:p>
        </w:tc>
        <w:tc>
          <w:tcPr>
            <w:tcW w:w="113" w:type="pct"/>
            <w:tcBorders>
              <w:top w:val="nil"/>
              <w:left w:val="nil"/>
              <w:bottom w:val="single" w:sz="12" w:space="0" w:color="auto"/>
              <w:right w:val="nil"/>
            </w:tcBorders>
            <w:shd w:val="clear" w:color="000000" w:fill="FFFFFF"/>
            <w:vAlign w:val="center"/>
            <w:hideMark/>
          </w:tcPr>
          <w:p w14:paraId="1D189053" w14:textId="77777777" w:rsidR="00976EF0" w:rsidRPr="001153C2" w:rsidRDefault="00976EF0" w:rsidP="00457D31">
            <w:pPr>
              <w:spacing w:after="0"/>
              <w:jc w:val="center"/>
              <w:rPr>
                <w:sz w:val="16"/>
                <w:szCs w:val="16"/>
              </w:rPr>
            </w:pPr>
            <w:r>
              <w:rPr>
                <w:sz w:val="16"/>
              </w:rPr>
              <w:t xml:space="preserve"> </w:t>
            </w:r>
          </w:p>
        </w:tc>
        <w:tc>
          <w:tcPr>
            <w:tcW w:w="112" w:type="pct"/>
            <w:tcBorders>
              <w:top w:val="nil"/>
              <w:left w:val="nil"/>
              <w:bottom w:val="single" w:sz="12" w:space="0" w:color="auto"/>
              <w:right w:val="nil"/>
            </w:tcBorders>
            <w:shd w:val="clear" w:color="000000" w:fill="FFFFFF"/>
            <w:vAlign w:val="center"/>
            <w:hideMark/>
          </w:tcPr>
          <w:p w14:paraId="52658ADB" w14:textId="77777777" w:rsidR="00976EF0" w:rsidRPr="001153C2" w:rsidRDefault="00976EF0" w:rsidP="00457D31">
            <w:pPr>
              <w:spacing w:after="0"/>
              <w:jc w:val="center"/>
              <w:rPr>
                <w:sz w:val="16"/>
                <w:szCs w:val="16"/>
              </w:rPr>
            </w:pPr>
            <w:r>
              <w:rPr>
                <w:sz w:val="16"/>
              </w:rPr>
              <w:t xml:space="preserve"> </w:t>
            </w:r>
          </w:p>
        </w:tc>
        <w:tc>
          <w:tcPr>
            <w:tcW w:w="114" w:type="pct"/>
            <w:tcBorders>
              <w:top w:val="nil"/>
              <w:left w:val="nil"/>
              <w:bottom w:val="single" w:sz="12" w:space="0" w:color="auto"/>
              <w:right w:val="nil"/>
            </w:tcBorders>
            <w:shd w:val="clear" w:color="auto" w:fill="auto"/>
            <w:vAlign w:val="center"/>
            <w:hideMark/>
          </w:tcPr>
          <w:p w14:paraId="1C8CD112" w14:textId="77777777" w:rsidR="00976EF0" w:rsidRPr="00C271A2" w:rsidRDefault="00976EF0" w:rsidP="00457D31">
            <w:pPr>
              <w:spacing w:after="0"/>
              <w:jc w:val="center"/>
              <w:rPr>
                <w:sz w:val="16"/>
                <w:szCs w:val="16"/>
                <w:lang w:eastAsia="fr-BE"/>
              </w:rPr>
            </w:pPr>
          </w:p>
        </w:tc>
        <w:tc>
          <w:tcPr>
            <w:tcW w:w="113" w:type="pct"/>
            <w:tcBorders>
              <w:top w:val="nil"/>
              <w:left w:val="nil"/>
              <w:bottom w:val="single" w:sz="12" w:space="0" w:color="auto"/>
              <w:right w:val="nil"/>
            </w:tcBorders>
            <w:shd w:val="clear" w:color="auto" w:fill="auto"/>
            <w:vAlign w:val="center"/>
            <w:hideMark/>
          </w:tcPr>
          <w:p w14:paraId="613D6D63" w14:textId="77777777" w:rsidR="00976EF0" w:rsidRPr="00C271A2" w:rsidRDefault="00976EF0" w:rsidP="00457D31">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0C9A649B" w14:textId="77777777" w:rsidR="00976EF0" w:rsidRPr="00C271A2" w:rsidRDefault="00976EF0" w:rsidP="00457D31">
            <w:pPr>
              <w:spacing w:after="0"/>
              <w:jc w:val="center"/>
              <w:rPr>
                <w:sz w:val="16"/>
                <w:szCs w:val="16"/>
                <w:lang w:eastAsia="fr-BE"/>
              </w:rPr>
            </w:pPr>
          </w:p>
        </w:tc>
        <w:tc>
          <w:tcPr>
            <w:tcW w:w="84" w:type="pct"/>
            <w:tcBorders>
              <w:top w:val="nil"/>
              <w:left w:val="nil"/>
              <w:bottom w:val="single" w:sz="12" w:space="0" w:color="auto"/>
              <w:right w:val="nil"/>
            </w:tcBorders>
            <w:shd w:val="clear" w:color="auto" w:fill="auto"/>
            <w:noWrap/>
            <w:vAlign w:val="center"/>
            <w:hideMark/>
          </w:tcPr>
          <w:p w14:paraId="1A124888" w14:textId="77777777" w:rsidR="00976EF0" w:rsidRPr="00C271A2" w:rsidRDefault="00976EF0" w:rsidP="00457D31">
            <w:pPr>
              <w:spacing w:after="0"/>
              <w:jc w:val="center"/>
              <w:rPr>
                <w:sz w:val="16"/>
                <w:szCs w:val="16"/>
                <w:lang w:eastAsia="fr-BE"/>
              </w:rPr>
            </w:pPr>
          </w:p>
        </w:tc>
        <w:tc>
          <w:tcPr>
            <w:tcW w:w="84" w:type="pct"/>
            <w:tcBorders>
              <w:top w:val="nil"/>
              <w:left w:val="nil"/>
              <w:bottom w:val="single" w:sz="12" w:space="0" w:color="auto"/>
              <w:right w:val="nil"/>
            </w:tcBorders>
            <w:shd w:val="clear" w:color="auto" w:fill="auto"/>
            <w:noWrap/>
            <w:vAlign w:val="center"/>
            <w:hideMark/>
          </w:tcPr>
          <w:p w14:paraId="4A75420D" w14:textId="77777777" w:rsidR="00976EF0" w:rsidRPr="00C271A2" w:rsidRDefault="00976EF0" w:rsidP="00457D31">
            <w:pPr>
              <w:spacing w:after="0"/>
              <w:jc w:val="center"/>
              <w:rPr>
                <w:sz w:val="16"/>
                <w:szCs w:val="16"/>
                <w:lang w:eastAsia="fr-BE"/>
              </w:rPr>
            </w:pPr>
          </w:p>
        </w:tc>
        <w:tc>
          <w:tcPr>
            <w:tcW w:w="85" w:type="pct"/>
            <w:tcBorders>
              <w:top w:val="nil"/>
              <w:left w:val="nil"/>
              <w:bottom w:val="single" w:sz="12" w:space="0" w:color="auto"/>
              <w:right w:val="nil"/>
            </w:tcBorders>
            <w:shd w:val="clear" w:color="auto" w:fill="auto"/>
            <w:noWrap/>
            <w:vAlign w:val="center"/>
            <w:hideMark/>
          </w:tcPr>
          <w:p w14:paraId="0F73D2DA" w14:textId="77777777" w:rsidR="00976EF0" w:rsidRPr="00C271A2" w:rsidRDefault="00976EF0" w:rsidP="00457D31">
            <w:pPr>
              <w:spacing w:after="0"/>
              <w:jc w:val="center"/>
              <w:rPr>
                <w:sz w:val="16"/>
                <w:szCs w:val="16"/>
                <w:lang w:eastAsia="fr-BE"/>
              </w:rPr>
            </w:pPr>
          </w:p>
        </w:tc>
        <w:tc>
          <w:tcPr>
            <w:tcW w:w="132" w:type="pct"/>
            <w:tcBorders>
              <w:top w:val="nil"/>
              <w:left w:val="nil"/>
              <w:bottom w:val="single" w:sz="12" w:space="0" w:color="auto"/>
              <w:right w:val="nil"/>
            </w:tcBorders>
            <w:shd w:val="clear" w:color="auto" w:fill="auto"/>
            <w:vAlign w:val="center"/>
            <w:hideMark/>
          </w:tcPr>
          <w:p w14:paraId="696CBEC6" w14:textId="77777777" w:rsidR="00976EF0" w:rsidRPr="00C271A2" w:rsidRDefault="00976EF0" w:rsidP="00457D31">
            <w:pPr>
              <w:spacing w:after="0"/>
              <w:jc w:val="center"/>
              <w:rPr>
                <w:sz w:val="16"/>
                <w:szCs w:val="16"/>
                <w:lang w:eastAsia="fr-BE"/>
              </w:rPr>
            </w:pPr>
          </w:p>
        </w:tc>
        <w:tc>
          <w:tcPr>
            <w:tcW w:w="131" w:type="pct"/>
            <w:tcBorders>
              <w:top w:val="nil"/>
              <w:left w:val="nil"/>
              <w:bottom w:val="single" w:sz="12" w:space="0" w:color="auto"/>
              <w:right w:val="nil"/>
            </w:tcBorders>
            <w:shd w:val="clear" w:color="auto" w:fill="auto"/>
            <w:vAlign w:val="center"/>
            <w:hideMark/>
          </w:tcPr>
          <w:p w14:paraId="0BDF9A02" w14:textId="77777777" w:rsidR="00976EF0" w:rsidRPr="00C271A2" w:rsidRDefault="00976EF0" w:rsidP="00457D31">
            <w:pPr>
              <w:spacing w:after="0"/>
              <w:jc w:val="center"/>
              <w:rPr>
                <w:sz w:val="16"/>
                <w:szCs w:val="16"/>
                <w:lang w:eastAsia="fr-BE"/>
              </w:rPr>
            </w:pPr>
          </w:p>
        </w:tc>
        <w:tc>
          <w:tcPr>
            <w:tcW w:w="131" w:type="pct"/>
            <w:tcBorders>
              <w:top w:val="nil"/>
              <w:left w:val="nil"/>
              <w:bottom w:val="single" w:sz="12" w:space="0" w:color="auto"/>
              <w:right w:val="nil"/>
            </w:tcBorders>
            <w:shd w:val="clear" w:color="auto" w:fill="auto"/>
            <w:vAlign w:val="center"/>
            <w:hideMark/>
          </w:tcPr>
          <w:p w14:paraId="1C23FDAB" w14:textId="77777777" w:rsidR="00976EF0" w:rsidRPr="00C271A2" w:rsidRDefault="00976EF0" w:rsidP="00457D31">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2BC752C7" w14:textId="77777777" w:rsidR="00976EF0" w:rsidRPr="00C271A2" w:rsidRDefault="00976EF0" w:rsidP="00457D31">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18BF64FA" w14:textId="77777777" w:rsidR="00976EF0" w:rsidRPr="00C271A2" w:rsidRDefault="00976EF0" w:rsidP="00457D31">
            <w:pPr>
              <w:spacing w:after="0"/>
              <w:jc w:val="center"/>
              <w:rPr>
                <w:sz w:val="16"/>
                <w:szCs w:val="16"/>
                <w:lang w:eastAsia="fr-BE"/>
              </w:rPr>
            </w:pPr>
          </w:p>
        </w:tc>
        <w:tc>
          <w:tcPr>
            <w:tcW w:w="111" w:type="pct"/>
            <w:tcBorders>
              <w:top w:val="nil"/>
              <w:left w:val="nil"/>
              <w:bottom w:val="single" w:sz="12" w:space="0" w:color="auto"/>
              <w:right w:val="nil"/>
            </w:tcBorders>
            <w:shd w:val="clear" w:color="auto" w:fill="auto"/>
            <w:vAlign w:val="center"/>
            <w:hideMark/>
          </w:tcPr>
          <w:p w14:paraId="019185A5" w14:textId="77777777" w:rsidR="00976EF0" w:rsidRPr="00C271A2" w:rsidRDefault="00976EF0" w:rsidP="00457D31">
            <w:pPr>
              <w:spacing w:after="0"/>
              <w:jc w:val="center"/>
              <w:rPr>
                <w:sz w:val="16"/>
                <w:szCs w:val="16"/>
                <w:lang w:eastAsia="fr-BE"/>
              </w:rPr>
            </w:pPr>
          </w:p>
        </w:tc>
        <w:tc>
          <w:tcPr>
            <w:tcW w:w="114" w:type="pct"/>
            <w:tcBorders>
              <w:top w:val="nil"/>
              <w:left w:val="nil"/>
              <w:bottom w:val="single" w:sz="12" w:space="0" w:color="auto"/>
              <w:right w:val="nil"/>
            </w:tcBorders>
            <w:shd w:val="clear" w:color="auto" w:fill="auto"/>
            <w:vAlign w:val="center"/>
            <w:hideMark/>
          </w:tcPr>
          <w:p w14:paraId="46C0AE9B" w14:textId="77777777" w:rsidR="00976EF0" w:rsidRPr="00C271A2" w:rsidRDefault="00976EF0" w:rsidP="00457D31">
            <w:pPr>
              <w:spacing w:after="0"/>
              <w:jc w:val="center"/>
              <w:rPr>
                <w:sz w:val="16"/>
                <w:szCs w:val="16"/>
                <w:lang w:eastAsia="fr-BE"/>
              </w:rPr>
            </w:pPr>
          </w:p>
        </w:tc>
        <w:tc>
          <w:tcPr>
            <w:tcW w:w="113" w:type="pct"/>
            <w:tcBorders>
              <w:top w:val="nil"/>
              <w:left w:val="nil"/>
              <w:bottom w:val="single" w:sz="12" w:space="0" w:color="auto"/>
              <w:right w:val="nil"/>
            </w:tcBorders>
            <w:shd w:val="clear" w:color="auto" w:fill="auto"/>
            <w:vAlign w:val="center"/>
            <w:hideMark/>
          </w:tcPr>
          <w:p w14:paraId="68F75BD4" w14:textId="77777777" w:rsidR="00976EF0" w:rsidRPr="00C271A2" w:rsidRDefault="00976EF0" w:rsidP="00457D31">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748AD26B" w14:textId="77777777" w:rsidR="00976EF0" w:rsidRPr="00C271A2" w:rsidRDefault="00976EF0" w:rsidP="00457D31">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0CB73D1F" w14:textId="77777777" w:rsidR="00976EF0" w:rsidRPr="00C271A2" w:rsidRDefault="00976EF0" w:rsidP="00457D31">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6CB0979D" w14:textId="77777777" w:rsidR="00976EF0" w:rsidRPr="00C271A2" w:rsidRDefault="00976EF0" w:rsidP="00457D31">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4DB55B91" w14:textId="77777777" w:rsidR="00976EF0" w:rsidRPr="00C271A2" w:rsidRDefault="00976EF0" w:rsidP="00457D31">
            <w:pPr>
              <w:spacing w:after="0"/>
              <w:jc w:val="center"/>
              <w:rPr>
                <w:sz w:val="16"/>
                <w:szCs w:val="16"/>
                <w:lang w:eastAsia="fr-BE"/>
              </w:rPr>
            </w:pPr>
          </w:p>
        </w:tc>
        <w:tc>
          <w:tcPr>
            <w:tcW w:w="130" w:type="pct"/>
            <w:tcBorders>
              <w:top w:val="nil"/>
              <w:left w:val="nil"/>
              <w:bottom w:val="single" w:sz="12" w:space="0" w:color="auto"/>
              <w:right w:val="nil"/>
            </w:tcBorders>
            <w:shd w:val="clear" w:color="auto" w:fill="auto"/>
            <w:vAlign w:val="center"/>
            <w:hideMark/>
          </w:tcPr>
          <w:p w14:paraId="4186BB7E" w14:textId="77777777" w:rsidR="00976EF0" w:rsidRPr="00C271A2" w:rsidRDefault="00976EF0" w:rsidP="00457D31">
            <w:pPr>
              <w:spacing w:after="0"/>
              <w:jc w:val="center"/>
              <w:rPr>
                <w:sz w:val="16"/>
                <w:szCs w:val="16"/>
                <w:lang w:eastAsia="fr-BE"/>
              </w:rPr>
            </w:pPr>
          </w:p>
        </w:tc>
        <w:tc>
          <w:tcPr>
            <w:tcW w:w="129" w:type="pct"/>
            <w:tcBorders>
              <w:top w:val="nil"/>
              <w:left w:val="nil"/>
              <w:bottom w:val="single" w:sz="12" w:space="0" w:color="auto"/>
              <w:right w:val="nil"/>
            </w:tcBorders>
            <w:shd w:val="clear" w:color="auto" w:fill="auto"/>
            <w:vAlign w:val="center"/>
            <w:hideMark/>
          </w:tcPr>
          <w:p w14:paraId="68D3A73D" w14:textId="77777777" w:rsidR="00976EF0" w:rsidRPr="00C271A2" w:rsidRDefault="00976EF0" w:rsidP="00457D31">
            <w:pPr>
              <w:spacing w:after="0"/>
              <w:jc w:val="center"/>
              <w:rPr>
                <w:sz w:val="16"/>
                <w:szCs w:val="16"/>
                <w:lang w:eastAsia="fr-BE"/>
              </w:rPr>
            </w:pPr>
          </w:p>
        </w:tc>
        <w:tc>
          <w:tcPr>
            <w:tcW w:w="168" w:type="pct"/>
            <w:tcBorders>
              <w:top w:val="nil"/>
              <w:left w:val="nil"/>
              <w:bottom w:val="single" w:sz="12" w:space="0" w:color="auto"/>
              <w:right w:val="nil"/>
            </w:tcBorders>
            <w:shd w:val="clear" w:color="auto" w:fill="auto"/>
            <w:vAlign w:val="center"/>
            <w:hideMark/>
          </w:tcPr>
          <w:p w14:paraId="1AC3C087" w14:textId="77777777" w:rsidR="00976EF0" w:rsidRPr="00C271A2" w:rsidRDefault="00976EF0" w:rsidP="00457D31">
            <w:pPr>
              <w:spacing w:after="0"/>
              <w:jc w:val="center"/>
              <w:rPr>
                <w:sz w:val="16"/>
                <w:szCs w:val="16"/>
                <w:lang w:eastAsia="fr-BE"/>
              </w:rPr>
            </w:pPr>
          </w:p>
        </w:tc>
        <w:tc>
          <w:tcPr>
            <w:tcW w:w="291" w:type="pct"/>
            <w:tcBorders>
              <w:top w:val="nil"/>
              <w:left w:val="nil"/>
              <w:bottom w:val="single" w:sz="12" w:space="0" w:color="auto"/>
              <w:right w:val="nil"/>
            </w:tcBorders>
            <w:shd w:val="clear" w:color="auto" w:fill="auto"/>
            <w:noWrap/>
            <w:vAlign w:val="center"/>
            <w:hideMark/>
          </w:tcPr>
          <w:p w14:paraId="62BDCE10" w14:textId="77777777" w:rsidR="00976EF0" w:rsidRPr="00C271A2" w:rsidRDefault="00976EF0" w:rsidP="00457D31">
            <w:pPr>
              <w:spacing w:after="0"/>
              <w:jc w:val="center"/>
              <w:rPr>
                <w:sz w:val="16"/>
                <w:szCs w:val="16"/>
                <w:lang w:eastAsia="fr-BE"/>
              </w:rPr>
            </w:pPr>
          </w:p>
        </w:tc>
      </w:tr>
      <w:tr w:rsidR="00976EF0" w:rsidRPr="001153C2" w14:paraId="4C93B02E" w14:textId="77777777" w:rsidTr="00EF5641">
        <w:trPr>
          <w:trHeight w:val="217"/>
        </w:trPr>
        <w:tc>
          <w:tcPr>
            <w:tcW w:w="1231" w:type="pct"/>
            <w:gridSpan w:val="2"/>
            <w:vMerge w:val="restart"/>
            <w:tcBorders>
              <w:top w:val="single" w:sz="12" w:space="0" w:color="auto"/>
              <w:left w:val="single" w:sz="12" w:space="0" w:color="auto"/>
              <w:bottom w:val="nil"/>
              <w:right w:val="nil"/>
            </w:tcBorders>
            <w:shd w:val="clear" w:color="auto" w:fill="F2DBDB" w:themeFill="accent2" w:themeFillTint="33"/>
            <w:noWrap/>
            <w:vAlign w:val="bottom"/>
            <w:hideMark/>
          </w:tcPr>
          <w:p w14:paraId="0EA1E846" w14:textId="77777777" w:rsidR="00976EF0" w:rsidRDefault="00976EF0" w:rsidP="00457D31">
            <w:pPr>
              <w:spacing w:after="0"/>
              <w:jc w:val="center"/>
              <w:rPr>
                <w:sz w:val="16"/>
                <w:szCs w:val="16"/>
              </w:rPr>
            </w:pPr>
            <w:r>
              <w:rPr>
                <w:b/>
                <w:noProof/>
                <w:sz w:val="16"/>
              </w:rPr>
              <mc:AlternateContent>
                <mc:Choice Requires="wps">
                  <w:drawing>
                    <wp:anchor distT="0" distB="0" distL="114300" distR="114300" simplePos="0" relativeHeight="251658242" behindDoc="0" locked="0" layoutInCell="1" allowOverlap="1" wp14:anchorId="2D08D11C" wp14:editId="58698A07">
                      <wp:simplePos x="0" y="0"/>
                      <wp:positionH relativeFrom="column">
                        <wp:posOffset>-34925</wp:posOffset>
                      </wp:positionH>
                      <wp:positionV relativeFrom="paragraph">
                        <wp:posOffset>-5715</wp:posOffset>
                      </wp:positionV>
                      <wp:extent cx="2291715" cy="502920"/>
                      <wp:effectExtent l="0" t="0" r="32385" b="30480"/>
                      <wp:wrapNone/>
                      <wp:docPr id="15" name="Straight Connector 15"/>
                      <wp:cNvGraphicFramePr/>
                      <a:graphic xmlns:a="http://schemas.openxmlformats.org/drawingml/2006/main">
                        <a:graphicData uri="http://schemas.microsoft.com/office/word/2010/wordprocessingShape">
                          <wps:wsp>
                            <wps:cNvCnPr/>
                            <wps:spPr>
                              <a:xfrm>
                                <a:off x="0" y="0"/>
                                <a:ext cx="2291715" cy="502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CBF0E" id="Straight Connector 1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45pt" to="177.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" strokecolor="black [3040]"/>
                  </w:pict>
                </mc:Fallback>
              </mc:AlternateContent>
            </w:r>
          </w:p>
          <w:p w14:paraId="7458718F" w14:textId="48C43396" w:rsidR="00976EF0" w:rsidRPr="00032513" w:rsidRDefault="00976EF0" w:rsidP="00457D31">
            <w:pPr>
              <w:spacing w:after="0"/>
              <w:jc w:val="center"/>
              <w:rPr>
                <w:sz w:val="16"/>
                <w:szCs w:val="16"/>
              </w:rPr>
            </w:pPr>
            <w:r>
              <w:rPr>
                <w:sz w:val="16"/>
              </w:rPr>
              <w:t xml:space="preserve"> </w:t>
            </w:r>
            <w:r w:rsidR="004946A7">
              <w:rPr>
                <w:sz w:val="16"/>
              </w:rPr>
              <w:t xml:space="preserve">                           </w:t>
            </w:r>
            <w:r>
              <w:rPr>
                <w:sz w:val="16"/>
              </w:rPr>
              <w:t>Sestavni del ocene</w:t>
            </w:r>
          </w:p>
          <w:p w14:paraId="00097AA2" w14:textId="77777777" w:rsidR="00976EF0" w:rsidRDefault="00976EF0" w:rsidP="00457D31">
            <w:pPr>
              <w:spacing w:after="0"/>
              <w:jc w:val="center"/>
              <w:rPr>
                <w:sz w:val="16"/>
                <w:szCs w:val="16"/>
                <w:lang w:val="en-IE" w:eastAsia="fr-BE"/>
              </w:rPr>
            </w:pPr>
          </w:p>
          <w:p w14:paraId="06B239C0" w14:textId="77777777" w:rsidR="00976EF0" w:rsidRPr="001153C2" w:rsidRDefault="00976EF0" w:rsidP="00457D31">
            <w:pPr>
              <w:spacing w:after="0"/>
              <w:jc w:val="left"/>
              <w:rPr>
                <w:sz w:val="16"/>
                <w:szCs w:val="16"/>
              </w:rPr>
            </w:pPr>
            <w:r>
              <w:rPr>
                <w:sz w:val="16"/>
              </w:rPr>
              <w:t xml:space="preserve">   Postopek</w:t>
            </w:r>
          </w:p>
        </w:tc>
        <w:tc>
          <w:tcPr>
            <w:tcW w:w="1644" w:type="pct"/>
            <w:gridSpan w:val="15"/>
            <w:tcBorders>
              <w:top w:val="single" w:sz="12" w:space="0" w:color="auto"/>
              <w:left w:val="single" w:sz="8" w:space="0" w:color="auto"/>
              <w:bottom w:val="single" w:sz="4" w:space="0" w:color="auto"/>
              <w:right w:val="single" w:sz="8" w:space="0" w:color="000000"/>
            </w:tcBorders>
            <w:shd w:val="clear" w:color="auto" w:fill="F2DBDB" w:themeFill="accent2" w:themeFillTint="33"/>
            <w:vAlign w:val="center"/>
            <w:hideMark/>
          </w:tcPr>
          <w:p w14:paraId="7E5E2442" w14:textId="77777777" w:rsidR="00976EF0" w:rsidRPr="001153C2" w:rsidRDefault="00976EF0" w:rsidP="00457D31">
            <w:pPr>
              <w:spacing w:after="0"/>
              <w:jc w:val="center"/>
              <w:rPr>
                <w:b/>
                <w:bCs/>
                <w:sz w:val="16"/>
                <w:szCs w:val="16"/>
              </w:rPr>
            </w:pPr>
            <w:r>
              <w:rPr>
                <w:b/>
                <w:sz w:val="16"/>
              </w:rPr>
              <w:t xml:space="preserve">Zagotavljanje informacijskih sistemov (Priloga I k Uredbi (EU) 2022/127) </w:t>
            </w:r>
          </w:p>
        </w:tc>
        <w:tc>
          <w:tcPr>
            <w:tcW w:w="1406" w:type="pct"/>
            <w:gridSpan w:val="12"/>
            <w:tcBorders>
              <w:top w:val="single" w:sz="12" w:space="0" w:color="auto"/>
              <w:left w:val="nil"/>
              <w:bottom w:val="nil"/>
              <w:right w:val="single" w:sz="8" w:space="0" w:color="000000"/>
            </w:tcBorders>
            <w:shd w:val="clear" w:color="auto" w:fill="F2DBDB" w:themeFill="accent2" w:themeFillTint="33"/>
            <w:vAlign w:val="center"/>
            <w:hideMark/>
          </w:tcPr>
          <w:p w14:paraId="7CA1F798" w14:textId="77777777" w:rsidR="00976EF0" w:rsidRPr="001153C2" w:rsidRDefault="00976EF0" w:rsidP="00457D31">
            <w:pPr>
              <w:spacing w:after="0"/>
              <w:jc w:val="center"/>
              <w:rPr>
                <w:b/>
                <w:bCs/>
                <w:sz w:val="16"/>
                <w:szCs w:val="16"/>
              </w:rPr>
            </w:pPr>
            <w:r>
              <w:rPr>
                <w:b/>
                <w:sz w:val="16"/>
              </w:rPr>
              <w:t>Alternativni sistemi</w:t>
            </w:r>
          </w:p>
        </w:tc>
        <w:tc>
          <w:tcPr>
            <w:tcW w:w="428" w:type="pct"/>
            <w:gridSpan w:val="3"/>
            <w:vMerge w:val="restart"/>
            <w:tcBorders>
              <w:top w:val="single" w:sz="12" w:space="0" w:color="auto"/>
              <w:left w:val="nil"/>
              <w:bottom w:val="nil"/>
              <w:right w:val="single" w:sz="8" w:space="0" w:color="000000"/>
            </w:tcBorders>
            <w:shd w:val="clear" w:color="auto" w:fill="F2DBDB" w:themeFill="accent2" w:themeFillTint="33"/>
            <w:vAlign w:val="center"/>
            <w:hideMark/>
          </w:tcPr>
          <w:p w14:paraId="6CA48784" w14:textId="77777777" w:rsidR="00976EF0" w:rsidRPr="001153C2" w:rsidRDefault="00976EF0" w:rsidP="00457D31">
            <w:pPr>
              <w:spacing w:after="0"/>
              <w:jc w:val="center"/>
              <w:rPr>
                <w:b/>
                <w:bCs/>
                <w:sz w:val="16"/>
                <w:szCs w:val="16"/>
              </w:rPr>
            </w:pPr>
            <w:r>
              <w:rPr>
                <w:b/>
                <w:sz w:val="16"/>
              </w:rPr>
              <w:t>Ocena na ravni ocenjevalnih meril</w:t>
            </w:r>
          </w:p>
        </w:tc>
        <w:tc>
          <w:tcPr>
            <w:tcW w:w="291" w:type="pct"/>
            <w:vMerge w:val="restart"/>
            <w:tcBorders>
              <w:top w:val="single" w:sz="12" w:space="0" w:color="auto"/>
              <w:left w:val="single" w:sz="8" w:space="0" w:color="auto"/>
              <w:bottom w:val="nil"/>
              <w:right w:val="single" w:sz="8" w:space="0" w:color="auto"/>
            </w:tcBorders>
            <w:shd w:val="clear" w:color="auto" w:fill="F2DBDB" w:themeFill="accent2" w:themeFillTint="33"/>
            <w:vAlign w:val="center"/>
            <w:hideMark/>
          </w:tcPr>
          <w:p w14:paraId="7EEFB22F" w14:textId="77777777" w:rsidR="00976EF0" w:rsidRPr="001153C2" w:rsidRDefault="00976EF0" w:rsidP="00457D31">
            <w:pPr>
              <w:spacing w:after="0"/>
              <w:jc w:val="center"/>
              <w:rPr>
                <w:b/>
                <w:bCs/>
                <w:sz w:val="16"/>
                <w:szCs w:val="16"/>
              </w:rPr>
            </w:pPr>
            <w:r>
              <w:rPr>
                <w:b/>
                <w:sz w:val="16"/>
              </w:rPr>
              <w:t>Splošni sklep</w:t>
            </w:r>
          </w:p>
        </w:tc>
      </w:tr>
      <w:tr w:rsidR="00976EF0" w:rsidRPr="00CA32A4" w14:paraId="4469C69D" w14:textId="77777777" w:rsidTr="00EF5641">
        <w:trPr>
          <w:trHeight w:val="403"/>
        </w:trPr>
        <w:tc>
          <w:tcPr>
            <w:tcW w:w="1231" w:type="pct"/>
            <w:gridSpan w:val="2"/>
            <w:vMerge/>
            <w:tcBorders>
              <w:top w:val="nil"/>
              <w:left w:val="single" w:sz="12" w:space="0" w:color="auto"/>
              <w:bottom w:val="nil"/>
              <w:right w:val="nil"/>
            </w:tcBorders>
            <w:shd w:val="clear" w:color="auto" w:fill="F2DBDB" w:themeFill="accent2" w:themeFillTint="33"/>
            <w:vAlign w:val="center"/>
            <w:hideMark/>
          </w:tcPr>
          <w:p w14:paraId="58DABF55" w14:textId="77777777" w:rsidR="00976EF0" w:rsidRPr="001153C2" w:rsidRDefault="00976EF0" w:rsidP="00457D31">
            <w:pPr>
              <w:spacing w:after="0"/>
              <w:jc w:val="left"/>
              <w:rPr>
                <w:sz w:val="16"/>
                <w:szCs w:val="16"/>
                <w:lang w:val="en-IE" w:eastAsia="fr-BE"/>
              </w:rPr>
            </w:pPr>
          </w:p>
        </w:tc>
        <w:tc>
          <w:tcPr>
            <w:tcW w:w="715" w:type="pct"/>
            <w:gridSpan w:val="6"/>
            <w:tcBorders>
              <w:top w:val="single" w:sz="4" w:space="0" w:color="auto"/>
              <w:left w:val="single" w:sz="8" w:space="0" w:color="auto"/>
              <w:bottom w:val="nil"/>
              <w:right w:val="single" w:sz="4" w:space="0" w:color="auto"/>
            </w:tcBorders>
            <w:shd w:val="clear" w:color="auto" w:fill="F2DBDB" w:themeFill="accent2" w:themeFillTint="33"/>
            <w:vAlign w:val="center"/>
            <w:hideMark/>
          </w:tcPr>
          <w:p w14:paraId="5AEB0BED" w14:textId="77777777" w:rsidR="00976EF0" w:rsidRPr="001153C2" w:rsidRDefault="00976EF0" w:rsidP="00457D31">
            <w:pPr>
              <w:spacing w:after="0"/>
              <w:jc w:val="center"/>
              <w:rPr>
                <w:b/>
                <w:bCs/>
                <w:sz w:val="16"/>
                <w:szCs w:val="16"/>
              </w:rPr>
            </w:pPr>
            <w:r>
              <w:rPr>
                <w:b/>
                <w:sz w:val="16"/>
              </w:rPr>
              <w:t xml:space="preserve">Zbiranje in usklajevanje kvantitativnih informacij </w:t>
            </w:r>
          </w:p>
        </w:tc>
        <w:tc>
          <w:tcPr>
            <w:tcW w:w="929" w:type="pct"/>
            <w:gridSpan w:val="9"/>
            <w:tcBorders>
              <w:top w:val="single" w:sz="4" w:space="0" w:color="auto"/>
              <w:left w:val="nil"/>
              <w:bottom w:val="nil"/>
              <w:right w:val="single" w:sz="4" w:space="0" w:color="auto"/>
            </w:tcBorders>
            <w:shd w:val="clear" w:color="auto" w:fill="F2DBDB" w:themeFill="accent2" w:themeFillTint="33"/>
            <w:vAlign w:val="center"/>
            <w:hideMark/>
          </w:tcPr>
          <w:p w14:paraId="06355A18" w14:textId="77777777" w:rsidR="00976EF0" w:rsidRPr="001153C2" w:rsidRDefault="00976EF0" w:rsidP="00457D31">
            <w:pPr>
              <w:spacing w:after="0"/>
              <w:jc w:val="center"/>
              <w:rPr>
                <w:b/>
                <w:bCs/>
                <w:sz w:val="16"/>
                <w:szCs w:val="16"/>
              </w:rPr>
            </w:pPr>
            <w:r>
              <w:rPr>
                <w:b/>
                <w:sz w:val="16"/>
              </w:rPr>
              <w:t>Kakovost in zanesljivost kvalitativnih informacij</w:t>
            </w:r>
          </w:p>
        </w:tc>
        <w:tc>
          <w:tcPr>
            <w:tcW w:w="1406" w:type="pct"/>
            <w:gridSpan w:val="12"/>
            <w:tcBorders>
              <w:top w:val="single" w:sz="4" w:space="0" w:color="000000"/>
              <w:left w:val="single" w:sz="8" w:space="0" w:color="000000"/>
              <w:bottom w:val="single" w:sz="8" w:space="0" w:color="000000"/>
              <w:right w:val="single" w:sz="8" w:space="0" w:color="000000"/>
            </w:tcBorders>
            <w:shd w:val="clear" w:color="auto" w:fill="F2DBDB" w:themeFill="accent2" w:themeFillTint="33"/>
            <w:vAlign w:val="center"/>
            <w:hideMark/>
          </w:tcPr>
          <w:p w14:paraId="47CDF9C6" w14:textId="77777777" w:rsidR="00976EF0" w:rsidRPr="001153C2" w:rsidRDefault="00976EF0" w:rsidP="00457D31">
            <w:pPr>
              <w:spacing w:after="0"/>
              <w:jc w:val="center"/>
              <w:rPr>
                <w:b/>
                <w:bCs/>
                <w:sz w:val="16"/>
                <w:szCs w:val="16"/>
              </w:rPr>
            </w:pPr>
            <w:r>
              <w:rPr>
                <w:b/>
                <w:sz w:val="16"/>
              </w:rPr>
              <w:t xml:space="preserve">Spremljanje smotrnosti (kakovost in zanesljivost podatkov) </w:t>
            </w:r>
          </w:p>
        </w:tc>
        <w:tc>
          <w:tcPr>
            <w:tcW w:w="428" w:type="pct"/>
            <w:gridSpan w:val="3"/>
            <w:vMerge/>
            <w:tcBorders>
              <w:top w:val="single" w:sz="8" w:space="0" w:color="auto"/>
              <w:left w:val="nil"/>
              <w:bottom w:val="nil"/>
              <w:right w:val="single" w:sz="8" w:space="0" w:color="000000"/>
            </w:tcBorders>
            <w:shd w:val="clear" w:color="auto" w:fill="F2DBDB" w:themeFill="accent2" w:themeFillTint="33"/>
            <w:vAlign w:val="center"/>
            <w:hideMark/>
          </w:tcPr>
          <w:p w14:paraId="43F3FD77" w14:textId="77777777" w:rsidR="00976EF0" w:rsidRPr="007929A8" w:rsidRDefault="00976EF0" w:rsidP="00457D31">
            <w:pPr>
              <w:spacing w:after="0"/>
              <w:jc w:val="left"/>
              <w:rPr>
                <w:b/>
                <w:bCs/>
                <w:sz w:val="16"/>
                <w:szCs w:val="16"/>
                <w:lang w:eastAsia="fr-BE"/>
              </w:rPr>
            </w:pPr>
          </w:p>
        </w:tc>
        <w:tc>
          <w:tcPr>
            <w:tcW w:w="291" w:type="pct"/>
            <w:vMerge/>
            <w:tcBorders>
              <w:top w:val="single" w:sz="8" w:space="0" w:color="auto"/>
              <w:left w:val="single" w:sz="8" w:space="0" w:color="auto"/>
              <w:bottom w:val="nil"/>
              <w:right w:val="single" w:sz="8" w:space="0" w:color="auto"/>
            </w:tcBorders>
            <w:shd w:val="clear" w:color="auto" w:fill="F2DBDB" w:themeFill="accent2" w:themeFillTint="33"/>
            <w:vAlign w:val="center"/>
            <w:hideMark/>
          </w:tcPr>
          <w:p w14:paraId="024FA496" w14:textId="77777777" w:rsidR="00976EF0" w:rsidRPr="007929A8" w:rsidRDefault="00976EF0" w:rsidP="00457D31">
            <w:pPr>
              <w:spacing w:after="0"/>
              <w:jc w:val="left"/>
              <w:rPr>
                <w:b/>
                <w:bCs/>
                <w:sz w:val="16"/>
                <w:szCs w:val="16"/>
                <w:lang w:eastAsia="fr-BE"/>
              </w:rPr>
            </w:pPr>
          </w:p>
        </w:tc>
      </w:tr>
      <w:tr w:rsidR="00976EF0" w:rsidRPr="00CA32A4" w14:paraId="27D1185A" w14:textId="77777777" w:rsidTr="00EF5641">
        <w:trPr>
          <w:trHeight w:val="489"/>
        </w:trPr>
        <w:tc>
          <w:tcPr>
            <w:tcW w:w="667" w:type="pct"/>
            <w:vMerge w:val="restart"/>
            <w:tcBorders>
              <w:top w:val="single" w:sz="8" w:space="0" w:color="auto"/>
              <w:left w:val="single" w:sz="12" w:space="0" w:color="auto"/>
              <w:bottom w:val="single" w:sz="8" w:space="0" w:color="000000"/>
              <w:right w:val="single" w:sz="4" w:space="0" w:color="auto"/>
            </w:tcBorders>
            <w:shd w:val="clear" w:color="auto" w:fill="auto"/>
            <w:vAlign w:val="center"/>
            <w:hideMark/>
          </w:tcPr>
          <w:p w14:paraId="28F550C0" w14:textId="77777777" w:rsidR="00976EF0" w:rsidRPr="001153C2" w:rsidRDefault="00976EF0" w:rsidP="00457D31">
            <w:pPr>
              <w:spacing w:after="0"/>
              <w:jc w:val="center"/>
              <w:rPr>
                <w:b/>
                <w:bCs/>
                <w:sz w:val="16"/>
                <w:szCs w:val="16"/>
              </w:rPr>
            </w:pPr>
            <w:r>
              <w:rPr>
                <w:b/>
                <w:sz w:val="16"/>
              </w:rPr>
              <w:t>Poročanje o smotrnosti (člen 59(3) Uredbe (EU) 2021/2116)</w:t>
            </w:r>
          </w:p>
        </w:tc>
        <w:tc>
          <w:tcPr>
            <w:tcW w:w="564" w:type="pct"/>
            <w:tcBorders>
              <w:top w:val="single" w:sz="8" w:space="0" w:color="auto"/>
              <w:left w:val="nil"/>
              <w:bottom w:val="single" w:sz="8" w:space="0" w:color="auto"/>
              <w:right w:val="single" w:sz="8" w:space="0" w:color="auto"/>
            </w:tcBorders>
            <w:shd w:val="clear" w:color="auto" w:fill="auto"/>
            <w:vAlign w:val="center"/>
            <w:hideMark/>
          </w:tcPr>
          <w:p w14:paraId="6627ACD1" w14:textId="77777777" w:rsidR="00976EF0" w:rsidRPr="001153C2" w:rsidRDefault="00976EF0" w:rsidP="00457D31">
            <w:pPr>
              <w:spacing w:after="0"/>
              <w:jc w:val="left"/>
              <w:rPr>
                <w:b/>
                <w:bCs/>
                <w:sz w:val="16"/>
                <w:szCs w:val="16"/>
              </w:rPr>
            </w:pPr>
            <w:r>
              <w:rPr>
                <w:b/>
                <w:sz w:val="16"/>
              </w:rPr>
              <w:t xml:space="preserve">Kazalniki učinkov </w:t>
            </w:r>
          </w:p>
        </w:tc>
        <w:tc>
          <w:tcPr>
            <w:tcW w:w="715" w:type="pct"/>
            <w:gridSpan w:val="6"/>
            <w:tcBorders>
              <w:top w:val="single" w:sz="8" w:space="0" w:color="auto"/>
              <w:left w:val="nil"/>
              <w:bottom w:val="single" w:sz="8" w:space="0" w:color="auto"/>
              <w:right w:val="single" w:sz="8" w:space="0" w:color="000000"/>
            </w:tcBorders>
            <w:shd w:val="clear" w:color="auto" w:fill="auto"/>
            <w:vAlign w:val="center"/>
            <w:hideMark/>
          </w:tcPr>
          <w:p w14:paraId="1B1DAA51" w14:textId="77777777" w:rsidR="00976EF0" w:rsidRPr="001153C2" w:rsidRDefault="00976EF0" w:rsidP="00457D31">
            <w:pPr>
              <w:spacing w:after="0"/>
              <w:jc w:val="center"/>
              <w:rPr>
                <w:sz w:val="16"/>
                <w:szCs w:val="16"/>
              </w:rPr>
            </w:pPr>
            <w:r>
              <w:rPr>
                <w:sz w:val="16"/>
              </w:rPr>
              <w:t xml:space="preserve"> </w:t>
            </w:r>
          </w:p>
        </w:tc>
        <w:tc>
          <w:tcPr>
            <w:tcW w:w="929" w:type="pct"/>
            <w:gridSpan w:val="9"/>
            <w:tcBorders>
              <w:top w:val="single" w:sz="8" w:space="0" w:color="auto"/>
              <w:left w:val="nil"/>
              <w:bottom w:val="single" w:sz="8" w:space="0" w:color="auto"/>
              <w:right w:val="single" w:sz="8" w:space="0" w:color="000000"/>
            </w:tcBorders>
            <w:shd w:val="clear" w:color="000000" w:fill="FFFFFF"/>
            <w:vAlign w:val="center"/>
            <w:hideMark/>
          </w:tcPr>
          <w:p w14:paraId="5C1B977A" w14:textId="77777777" w:rsidR="00976EF0" w:rsidRPr="001153C2" w:rsidRDefault="00976EF0" w:rsidP="00457D31">
            <w:pPr>
              <w:spacing w:after="0"/>
              <w:jc w:val="center"/>
              <w:rPr>
                <w:sz w:val="16"/>
                <w:szCs w:val="16"/>
              </w:rPr>
            </w:pPr>
            <w:r>
              <w:rPr>
                <w:sz w:val="16"/>
              </w:rPr>
              <w:t xml:space="preserve"> </w:t>
            </w:r>
          </w:p>
        </w:tc>
        <w:tc>
          <w:tcPr>
            <w:tcW w:w="1406" w:type="pct"/>
            <w:gridSpan w:val="12"/>
            <w:tcBorders>
              <w:top w:val="nil"/>
              <w:left w:val="nil"/>
              <w:bottom w:val="single" w:sz="8" w:space="0" w:color="auto"/>
              <w:right w:val="single" w:sz="8" w:space="0" w:color="000000"/>
            </w:tcBorders>
            <w:shd w:val="clear" w:color="auto" w:fill="auto"/>
            <w:vAlign w:val="center"/>
            <w:hideMark/>
          </w:tcPr>
          <w:p w14:paraId="298F0A0C" w14:textId="77777777" w:rsidR="00976EF0" w:rsidRPr="001153C2" w:rsidRDefault="00976EF0" w:rsidP="00457D31">
            <w:pPr>
              <w:spacing w:after="0"/>
              <w:jc w:val="center"/>
              <w:rPr>
                <w:sz w:val="16"/>
                <w:szCs w:val="16"/>
              </w:rPr>
            </w:pPr>
            <w:r>
              <w:rPr>
                <w:sz w:val="16"/>
              </w:rPr>
              <w:t xml:space="preserve"> </w:t>
            </w:r>
          </w:p>
        </w:tc>
        <w:tc>
          <w:tcPr>
            <w:tcW w:w="428" w:type="pct"/>
            <w:gridSpan w:val="3"/>
            <w:tcBorders>
              <w:top w:val="single" w:sz="8" w:space="0" w:color="auto"/>
              <w:left w:val="nil"/>
              <w:bottom w:val="single" w:sz="8" w:space="0" w:color="auto"/>
              <w:right w:val="single" w:sz="8" w:space="0" w:color="000000"/>
            </w:tcBorders>
            <w:shd w:val="clear" w:color="auto" w:fill="auto"/>
            <w:vAlign w:val="center"/>
            <w:hideMark/>
          </w:tcPr>
          <w:p w14:paraId="6F814952" w14:textId="77777777" w:rsidR="00976EF0" w:rsidRPr="001153C2" w:rsidRDefault="00976EF0" w:rsidP="00457D31">
            <w:pPr>
              <w:spacing w:after="0"/>
              <w:jc w:val="center"/>
              <w:rPr>
                <w:b/>
                <w:bCs/>
                <w:sz w:val="16"/>
                <w:szCs w:val="16"/>
              </w:rPr>
            </w:pPr>
            <w:r>
              <w:rPr>
                <w:b/>
                <w:sz w:val="16"/>
              </w:rPr>
              <w:t xml:space="preserve"> </w:t>
            </w:r>
          </w:p>
        </w:tc>
        <w:tc>
          <w:tcPr>
            <w:tcW w:w="291" w:type="pct"/>
            <w:tcBorders>
              <w:top w:val="single" w:sz="8" w:space="0" w:color="auto"/>
              <w:left w:val="nil"/>
              <w:bottom w:val="single" w:sz="8" w:space="0" w:color="auto"/>
              <w:right w:val="single" w:sz="8" w:space="0" w:color="auto"/>
            </w:tcBorders>
            <w:shd w:val="clear" w:color="auto" w:fill="auto"/>
            <w:noWrap/>
            <w:vAlign w:val="center"/>
            <w:hideMark/>
          </w:tcPr>
          <w:p w14:paraId="4DE6BC42" w14:textId="77777777" w:rsidR="00976EF0" w:rsidRPr="001153C2" w:rsidRDefault="00976EF0" w:rsidP="00457D31">
            <w:pPr>
              <w:spacing w:after="0"/>
              <w:jc w:val="left"/>
              <w:rPr>
                <w:sz w:val="16"/>
                <w:szCs w:val="16"/>
              </w:rPr>
            </w:pPr>
            <w:r>
              <w:rPr>
                <w:sz w:val="16"/>
              </w:rPr>
              <w:t xml:space="preserve"> </w:t>
            </w:r>
          </w:p>
        </w:tc>
      </w:tr>
      <w:tr w:rsidR="00976EF0" w:rsidRPr="00CA32A4" w14:paraId="07D96DA6" w14:textId="77777777" w:rsidTr="00EF5641">
        <w:trPr>
          <w:trHeight w:val="413"/>
        </w:trPr>
        <w:tc>
          <w:tcPr>
            <w:tcW w:w="667" w:type="pct"/>
            <w:vMerge/>
            <w:tcBorders>
              <w:top w:val="single" w:sz="8" w:space="0" w:color="auto"/>
              <w:left w:val="single" w:sz="12" w:space="0" w:color="auto"/>
              <w:bottom w:val="single" w:sz="8" w:space="0" w:color="000000"/>
              <w:right w:val="single" w:sz="4" w:space="0" w:color="auto"/>
            </w:tcBorders>
            <w:vAlign w:val="center"/>
            <w:hideMark/>
          </w:tcPr>
          <w:p w14:paraId="1BA00F83" w14:textId="77777777" w:rsidR="00976EF0" w:rsidRPr="001153C2" w:rsidRDefault="00976EF0" w:rsidP="00457D31">
            <w:pPr>
              <w:spacing w:after="0"/>
              <w:jc w:val="left"/>
              <w:rPr>
                <w:b/>
                <w:bCs/>
                <w:sz w:val="16"/>
                <w:szCs w:val="16"/>
                <w:lang w:val="en-IE" w:eastAsia="fr-BE"/>
              </w:rPr>
            </w:pPr>
          </w:p>
        </w:tc>
        <w:tc>
          <w:tcPr>
            <w:tcW w:w="564" w:type="pct"/>
            <w:tcBorders>
              <w:top w:val="single" w:sz="4" w:space="0" w:color="auto"/>
              <w:left w:val="nil"/>
              <w:bottom w:val="single" w:sz="8" w:space="0" w:color="auto"/>
              <w:right w:val="single" w:sz="8" w:space="0" w:color="auto"/>
            </w:tcBorders>
            <w:shd w:val="clear" w:color="auto" w:fill="auto"/>
            <w:vAlign w:val="center"/>
            <w:hideMark/>
          </w:tcPr>
          <w:p w14:paraId="667FCDC2" w14:textId="77777777" w:rsidR="00976EF0" w:rsidRPr="001153C2" w:rsidRDefault="00976EF0" w:rsidP="00457D31">
            <w:pPr>
              <w:spacing w:after="0"/>
              <w:jc w:val="left"/>
              <w:rPr>
                <w:b/>
                <w:bCs/>
                <w:sz w:val="16"/>
                <w:szCs w:val="16"/>
              </w:rPr>
            </w:pPr>
            <w:r>
              <w:rPr>
                <w:b/>
                <w:sz w:val="16"/>
              </w:rPr>
              <w:t xml:space="preserve">Kazalniki rezultatov </w:t>
            </w:r>
          </w:p>
        </w:tc>
        <w:tc>
          <w:tcPr>
            <w:tcW w:w="715" w:type="pct"/>
            <w:gridSpan w:val="6"/>
            <w:tcBorders>
              <w:top w:val="single" w:sz="8" w:space="0" w:color="auto"/>
              <w:left w:val="nil"/>
              <w:bottom w:val="single" w:sz="8" w:space="0" w:color="auto"/>
              <w:right w:val="single" w:sz="8" w:space="0" w:color="000000"/>
            </w:tcBorders>
            <w:shd w:val="clear" w:color="auto" w:fill="auto"/>
            <w:vAlign w:val="center"/>
            <w:hideMark/>
          </w:tcPr>
          <w:p w14:paraId="50057C05" w14:textId="77777777" w:rsidR="00976EF0" w:rsidRPr="001153C2" w:rsidRDefault="00976EF0" w:rsidP="00457D31">
            <w:pPr>
              <w:spacing w:after="0"/>
              <w:jc w:val="center"/>
              <w:rPr>
                <w:sz w:val="16"/>
                <w:szCs w:val="16"/>
              </w:rPr>
            </w:pPr>
            <w:r>
              <w:rPr>
                <w:sz w:val="16"/>
              </w:rPr>
              <w:t xml:space="preserve"> </w:t>
            </w:r>
          </w:p>
        </w:tc>
        <w:tc>
          <w:tcPr>
            <w:tcW w:w="929" w:type="pct"/>
            <w:gridSpan w:val="9"/>
            <w:tcBorders>
              <w:top w:val="single" w:sz="8" w:space="0" w:color="auto"/>
              <w:left w:val="nil"/>
              <w:bottom w:val="single" w:sz="8" w:space="0" w:color="auto"/>
              <w:right w:val="single" w:sz="8" w:space="0" w:color="000000"/>
            </w:tcBorders>
            <w:shd w:val="clear" w:color="000000" w:fill="FFFFFF"/>
            <w:vAlign w:val="center"/>
            <w:hideMark/>
          </w:tcPr>
          <w:p w14:paraId="7D739EE9" w14:textId="77777777" w:rsidR="00976EF0" w:rsidRPr="001153C2" w:rsidRDefault="00976EF0" w:rsidP="00457D31">
            <w:pPr>
              <w:spacing w:after="0"/>
              <w:jc w:val="center"/>
              <w:rPr>
                <w:sz w:val="16"/>
                <w:szCs w:val="16"/>
              </w:rPr>
            </w:pPr>
            <w:r>
              <w:rPr>
                <w:sz w:val="16"/>
              </w:rPr>
              <w:t xml:space="preserve"> </w:t>
            </w:r>
          </w:p>
        </w:tc>
        <w:tc>
          <w:tcPr>
            <w:tcW w:w="1406" w:type="pct"/>
            <w:gridSpan w:val="12"/>
            <w:tcBorders>
              <w:top w:val="single" w:sz="8" w:space="0" w:color="auto"/>
              <w:left w:val="nil"/>
              <w:bottom w:val="single" w:sz="8" w:space="0" w:color="auto"/>
              <w:right w:val="single" w:sz="8" w:space="0" w:color="000000"/>
            </w:tcBorders>
            <w:shd w:val="clear" w:color="auto" w:fill="auto"/>
            <w:vAlign w:val="center"/>
            <w:hideMark/>
          </w:tcPr>
          <w:p w14:paraId="57A43B57" w14:textId="77777777" w:rsidR="00976EF0" w:rsidRPr="001153C2" w:rsidRDefault="00976EF0" w:rsidP="00457D31">
            <w:pPr>
              <w:spacing w:after="0"/>
              <w:jc w:val="center"/>
              <w:rPr>
                <w:sz w:val="16"/>
                <w:szCs w:val="16"/>
              </w:rPr>
            </w:pPr>
            <w:r>
              <w:rPr>
                <w:sz w:val="16"/>
              </w:rPr>
              <w:t xml:space="preserve"> </w:t>
            </w:r>
          </w:p>
        </w:tc>
        <w:tc>
          <w:tcPr>
            <w:tcW w:w="428" w:type="pct"/>
            <w:gridSpan w:val="3"/>
            <w:tcBorders>
              <w:top w:val="single" w:sz="8" w:space="0" w:color="auto"/>
              <w:left w:val="nil"/>
              <w:bottom w:val="single" w:sz="8" w:space="0" w:color="auto"/>
              <w:right w:val="single" w:sz="8" w:space="0" w:color="000000"/>
            </w:tcBorders>
            <w:shd w:val="clear" w:color="auto" w:fill="auto"/>
            <w:vAlign w:val="center"/>
            <w:hideMark/>
          </w:tcPr>
          <w:p w14:paraId="52856B9F" w14:textId="77777777" w:rsidR="00976EF0" w:rsidRPr="001153C2" w:rsidRDefault="00976EF0" w:rsidP="00457D31">
            <w:pPr>
              <w:spacing w:after="0"/>
              <w:jc w:val="center"/>
              <w:rPr>
                <w:b/>
                <w:bCs/>
                <w:sz w:val="16"/>
                <w:szCs w:val="16"/>
              </w:rPr>
            </w:pPr>
            <w:r>
              <w:rPr>
                <w:b/>
                <w:sz w:val="16"/>
              </w:rPr>
              <w:t xml:space="preserve"> </w:t>
            </w:r>
          </w:p>
        </w:tc>
        <w:tc>
          <w:tcPr>
            <w:tcW w:w="291" w:type="pct"/>
            <w:tcBorders>
              <w:top w:val="nil"/>
              <w:left w:val="nil"/>
              <w:bottom w:val="single" w:sz="8" w:space="0" w:color="auto"/>
              <w:right w:val="single" w:sz="8" w:space="0" w:color="auto"/>
            </w:tcBorders>
            <w:shd w:val="clear" w:color="auto" w:fill="auto"/>
            <w:noWrap/>
            <w:vAlign w:val="center"/>
            <w:hideMark/>
          </w:tcPr>
          <w:p w14:paraId="637E85A1" w14:textId="77777777" w:rsidR="00976EF0" w:rsidRPr="001153C2" w:rsidRDefault="00976EF0" w:rsidP="00457D31">
            <w:pPr>
              <w:spacing w:after="0"/>
              <w:jc w:val="left"/>
              <w:rPr>
                <w:sz w:val="16"/>
                <w:szCs w:val="16"/>
              </w:rPr>
            </w:pPr>
            <w:r>
              <w:rPr>
                <w:sz w:val="16"/>
              </w:rPr>
              <w:t xml:space="preserve"> </w:t>
            </w:r>
          </w:p>
        </w:tc>
      </w:tr>
    </w:tbl>
    <w:p w14:paraId="6A581300" w14:textId="06337BF7" w:rsidR="00976EF0" w:rsidRDefault="00976EF0" w:rsidP="009C20F2"/>
    <w:p w14:paraId="0027744C" w14:textId="29271B94" w:rsidR="00976EF0" w:rsidRDefault="00976EF0" w:rsidP="009C20F2"/>
    <w:p w14:paraId="5C59D6AE" w14:textId="7BE6CC8F" w:rsidR="00976EF0" w:rsidRDefault="00976EF0" w:rsidP="009C20F2"/>
    <w:p w14:paraId="61BB49D9" w14:textId="29FBD3FD" w:rsidR="008C6853" w:rsidRDefault="004946A7" w:rsidP="00EF5641">
      <w:pPr>
        <w:rPr>
          <w:i/>
          <w:iCs/>
        </w:rPr>
        <w:sectPr w:rsidR="008C6853" w:rsidSect="00EF5641">
          <w:pgSz w:w="16838" w:h="11906" w:orient="landscape"/>
          <w:pgMar w:top="1588" w:right="1021" w:bottom="1701" w:left="1021" w:header="601" w:footer="1077" w:gutter="0"/>
          <w:cols w:space="720"/>
          <w:titlePg/>
        </w:sectPr>
      </w:pPr>
      <w:r>
        <w:rPr>
          <w:i/>
          <w:iCs/>
        </w:rPr>
        <w:t xml:space="preserve"> </w:t>
      </w:r>
    </w:p>
    <w:p w14:paraId="6CD3BB51" w14:textId="7D585242" w:rsidR="00176AD0" w:rsidRPr="00EF5641" w:rsidRDefault="00176AD0" w:rsidP="00EF5641">
      <w:pPr>
        <w:rPr>
          <w:i/>
        </w:rPr>
      </w:pPr>
      <w:r>
        <w:rPr>
          <w:i/>
          <w:sz w:val="22"/>
        </w:rPr>
        <w:lastRenderedPageBreak/>
        <w:t>[</w:t>
      </w:r>
      <w:r>
        <w:rPr>
          <w:i/>
        </w:rPr>
        <w:t xml:space="preserve">Za oceno sestavnih delov akreditacije se lahko certifikacijski organ sklicuje na delo, opravljeno v okviru revizijskega cilja št. 2. </w:t>
      </w:r>
    </w:p>
    <w:p w14:paraId="7784156E" w14:textId="53F7FA54" w:rsidR="00107C4F" w:rsidRPr="00EF5641" w:rsidRDefault="00176AD0" w:rsidP="00EF5641">
      <w:pPr>
        <w:rPr>
          <w:i/>
        </w:rPr>
      </w:pPr>
      <w:r>
        <w:rPr>
          <w:i/>
        </w:rPr>
        <w:t>V tem delu mora certifikacijski organ poročati le o morebitnih dodatnih vprašanjih, povezanih s postopki poročanja o smotrnosti, če je to ustrezno].</w:t>
      </w:r>
    </w:p>
    <w:p w14:paraId="39B41F63" w14:textId="77777777" w:rsidR="00176AD0" w:rsidRDefault="00176AD0" w:rsidP="00EF5641">
      <w:pPr>
        <w:rPr>
          <w:sz w:val="22"/>
          <w:szCs w:val="22"/>
        </w:rPr>
      </w:pPr>
    </w:p>
    <w:p w14:paraId="3177688C" w14:textId="3025B466" w:rsidR="00457D31" w:rsidRDefault="00320EF8" w:rsidP="00457D31">
      <w:pPr>
        <w:pStyle w:val="Naslov3"/>
        <w:tabs>
          <w:tab w:val="num" w:pos="709"/>
        </w:tabs>
        <w:ind w:left="709" w:hanging="709"/>
        <w:rPr>
          <w:b/>
          <w:i w:val="0"/>
        </w:rPr>
      </w:pPr>
      <w:bookmarkStart w:id="862" w:name="_Toc129601304"/>
      <w:bookmarkStart w:id="863" w:name="_Toc146231194"/>
      <w:bookmarkStart w:id="864" w:name="_Hlk154051235"/>
      <w:r>
        <w:rPr>
          <w:b/>
          <w:i w:val="0"/>
        </w:rPr>
        <w:t>Rezultati preizkušanja postopkov in informacijskih kontrol za sistem poročanja o smotrnosti</w:t>
      </w:r>
      <w:bookmarkEnd w:id="862"/>
      <w:bookmarkEnd w:id="863"/>
    </w:p>
    <w:p w14:paraId="4AB21504" w14:textId="3FBF1FEE" w:rsidR="00507662" w:rsidRDefault="0081103E" w:rsidP="00EF5641">
      <w:pPr>
        <w:spacing w:after="120"/>
        <w:rPr>
          <w:i/>
          <w:sz w:val="22"/>
          <w:szCs w:val="22"/>
        </w:rPr>
      </w:pPr>
      <w:r>
        <w:rPr>
          <w:i/>
          <w:sz w:val="22"/>
        </w:rPr>
        <w:t>[Certifikacijski organ mora pregledati postopke in sisteme za zajemanje in sporočanje podatkov, ki so vzpostavljeni na plačilni agenciji in jih zagotavljajo tudi drugi organi. Postopki naj bi bili v celoti avtomatizirani in naj bi temeljili na informacijskem sistemu. Certifikacijski organ razmisli o preizkušanju avtomatiziranih kontrol na aplikacijski ravni informacijskih sistemov za poročanje o smotrnosti. Certifikacijski organ lahko izvede revizijske postopke za ugotovitev, ali je bila avtomatizirana kontrola izvedena. Certifikacijski organ mora opisati opravljeno preizkušanje, da bi sprejel naslednje sklepe. Zagotovilo se lahko pridobi tudi iz ocene varnosti informacijskih sistemov, opravljene v okviru RC1 in RC2].</w:t>
      </w:r>
    </w:p>
    <w:p w14:paraId="020105A7" w14:textId="77777777" w:rsidR="00507662" w:rsidRDefault="00507662" w:rsidP="00EF5641">
      <w:pPr>
        <w:spacing w:after="120"/>
        <w:rPr>
          <w:sz w:val="22"/>
          <w:szCs w:val="22"/>
        </w:rPr>
      </w:pPr>
    </w:p>
    <w:p w14:paraId="5AAC0C71" w14:textId="2238D1F1" w:rsidR="00320EF8" w:rsidRPr="00B32BA1" w:rsidRDefault="00320EF8" w:rsidP="00111A8D">
      <w:pPr>
        <w:rPr>
          <w:i/>
        </w:rPr>
      </w:pPr>
      <w:r>
        <w:rPr>
          <w:i/>
        </w:rPr>
        <w:t>Če certifikacijski organ za določene cilje ni uporabil navedenega postopka ali če je bilo opravljeno dodatno preizkušanje, je treba podrobnosti o uporabljeni metodi navesti v spodnji preglednici</w:t>
      </w:r>
      <w:r>
        <w:rPr>
          <w:i/>
          <w:sz w:val="22"/>
        </w:rPr>
        <w:t>.</w:t>
      </w:r>
    </w:p>
    <w:p w14:paraId="15663560" w14:textId="77777777" w:rsidR="00320EF8" w:rsidRPr="00E86A82" w:rsidRDefault="00320EF8" w:rsidP="00320EF8"/>
    <w:tbl>
      <w:tblPr>
        <w:tblStyle w:val="Tabelamrea"/>
        <w:tblW w:w="0" w:type="auto"/>
        <w:tblLook w:val="04A0" w:firstRow="1" w:lastRow="0" w:firstColumn="1" w:lastColumn="0" w:noHBand="0" w:noVBand="1"/>
      </w:tblPr>
      <w:tblGrid>
        <w:gridCol w:w="4303"/>
        <w:gridCol w:w="4304"/>
      </w:tblGrid>
      <w:tr w:rsidR="00655C37" w14:paraId="3AD02696" w14:textId="77777777" w:rsidTr="00655C37">
        <w:tc>
          <w:tcPr>
            <w:tcW w:w="4303" w:type="dxa"/>
          </w:tcPr>
          <w:p w14:paraId="6237A3F8" w14:textId="1713999F" w:rsidR="00655C37" w:rsidRPr="00EF5641" w:rsidRDefault="00655C37" w:rsidP="009C20F2">
            <w:pPr>
              <w:rPr>
                <w:b/>
                <w:sz w:val="22"/>
              </w:rPr>
            </w:pPr>
            <w:r>
              <w:rPr>
                <w:b/>
                <w:sz w:val="22"/>
              </w:rPr>
              <w:t>Cilj</w:t>
            </w:r>
          </w:p>
        </w:tc>
        <w:tc>
          <w:tcPr>
            <w:tcW w:w="4304" w:type="dxa"/>
          </w:tcPr>
          <w:p w14:paraId="0B9A5589" w14:textId="00495ED7" w:rsidR="00655C37" w:rsidRPr="00EF5641" w:rsidRDefault="00655C37" w:rsidP="009C20F2">
            <w:pPr>
              <w:rPr>
                <w:b/>
                <w:sz w:val="22"/>
              </w:rPr>
            </w:pPr>
            <w:r>
              <w:rPr>
                <w:b/>
                <w:sz w:val="22"/>
              </w:rPr>
              <w:t>Uporabljena metoda</w:t>
            </w:r>
          </w:p>
        </w:tc>
      </w:tr>
      <w:tr w:rsidR="00655C37" w14:paraId="155F3CD1" w14:textId="77777777" w:rsidTr="00655C37">
        <w:tc>
          <w:tcPr>
            <w:tcW w:w="4303" w:type="dxa"/>
          </w:tcPr>
          <w:p w14:paraId="5E651CB6" w14:textId="75E72915" w:rsidR="00655C37" w:rsidRDefault="00655C37" w:rsidP="009C20F2">
            <w:pPr>
              <w:rPr>
                <w:sz w:val="22"/>
              </w:rPr>
            </w:pPr>
            <w:r>
              <w:t>Vsi vhodni podatki so točni, popolni, odobreni in pravilni</w:t>
            </w:r>
          </w:p>
        </w:tc>
        <w:tc>
          <w:tcPr>
            <w:tcW w:w="4304" w:type="dxa"/>
          </w:tcPr>
          <w:p w14:paraId="680B5240" w14:textId="77777777" w:rsidR="00655C37" w:rsidRDefault="00655C37" w:rsidP="009C20F2">
            <w:pPr>
              <w:rPr>
                <w:sz w:val="22"/>
              </w:rPr>
            </w:pPr>
          </w:p>
        </w:tc>
      </w:tr>
      <w:tr w:rsidR="00655C37" w14:paraId="3B038FB7" w14:textId="77777777" w:rsidTr="00655C37">
        <w:tc>
          <w:tcPr>
            <w:tcW w:w="4303" w:type="dxa"/>
          </w:tcPr>
          <w:p w14:paraId="01ACD00F" w14:textId="24905F18" w:rsidR="00655C37" w:rsidRDefault="00655C37" w:rsidP="009C20F2">
            <w:pPr>
              <w:rPr>
                <w:sz w:val="22"/>
              </w:rPr>
            </w:pPr>
            <w:r>
              <w:t>Vsi podatki se obdelujejo, kot je predvideno</w:t>
            </w:r>
          </w:p>
        </w:tc>
        <w:tc>
          <w:tcPr>
            <w:tcW w:w="4304" w:type="dxa"/>
          </w:tcPr>
          <w:p w14:paraId="5DB6706B" w14:textId="77777777" w:rsidR="00655C37" w:rsidRDefault="00655C37" w:rsidP="009C20F2">
            <w:pPr>
              <w:rPr>
                <w:sz w:val="22"/>
              </w:rPr>
            </w:pPr>
          </w:p>
        </w:tc>
      </w:tr>
      <w:tr w:rsidR="00655C37" w14:paraId="7663BD7A" w14:textId="77777777" w:rsidTr="00655C37">
        <w:tc>
          <w:tcPr>
            <w:tcW w:w="4303" w:type="dxa"/>
          </w:tcPr>
          <w:p w14:paraId="12AD3DF8" w14:textId="4BA9E87F" w:rsidR="00655C37" w:rsidRDefault="00655C37" w:rsidP="009C20F2">
            <w:pPr>
              <w:rPr>
                <w:sz w:val="22"/>
              </w:rPr>
            </w:pPr>
            <w:r>
              <w:t>Vsi shranjeni podatki so točni in popolni</w:t>
            </w:r>
          </w:p>
        </w:tc>
        <w:tc>
          <w:tcPr>
            <w:tcW w:w="4304" w:type="dxa"/>
          </w:tcPr>
          <w:p w14:paraId="1B2F0872" w14:textId="77777777" w:rsidR="00655C37" w:rsidRDefault="00655C37" w:rsidP="009C20F2">
            <w:pPr>
              <w:rPr>
                <w:sz w:val="22"/>
              </w:rPr>
            </w:pPr>
          </w:p>
        </w:tc>
      </w:tr>
      <w:tr w:rsidR="00655C37" w14:paraId="75287EE0" w14:textId="77777777" w:rsidTr="00655C37">
        <w:tc>
          <w:tcPr>
            <w:tcW w:w="4303" w:type="dxa"/>
          </w:tcPr>
          <w:p w14:paraId="3CA7C934" w14:textId="09DD7F92" w:rsidR="00655C37" w:rsidRDefault="00655C37" w:rsidP="009C20F2">
            <w:r>
              <w:t>Vsi izhodni podatki so točni in popolni</w:t>
            </w:r>
          </w:p>
        </w:tc>
        <w:tc>
          <w:tcPr>
            <w:tcW w:w="4304" w:type="dxa"/>
          </w:tcPr>
          <w:p w14:paraId="0BDE95E1" w14:textId="77777777" w:rsidR="00655C37" w:rsidRDefault="00655C37" w:rsidP="009C20F2">
            <w:pPr>
              <w:rPr>
                <w:sz w:val="22"/>
              </w:rPr>
            </w:pPr>
          </w:p>
        </w:tc>
      </w:tr>
      <w:tr w:rsidR="00655C37" w14:paraId="3F84F136" w14:textId="77777777" w:rsidTr="00655C37">
        <w:tc>
          <w:tcPr>
            <w:tcW w:w="4303" w:type="dxa"/>
          </w:tcPr>
          <w:p w14:paraId="02E1F1CB" w14:textId="55EA7B3E" w:rsidR="00655C37" w:rsidRDefault="00655C37" w:rsidP="00655C37">
            <w:r>
              <w:t>Vodi se evidenca za spremljanje obdelave podatkov od vnosa prek shranjevanja do rezultata</w:t>
            </w:r>
          </w:p>
        </w:tc>
        <w:tc>
          <w:tcPr>
            <w:tcW w:w="4304" w:type="dxa"/>
          </w:tcPr>
          <w:p w14:paraId="31059DD6" w14:textId="77777777" w:rsidR="00655C37" w:rsidRDefault="00655C37" w:rsidP="009C20F2">
            <w:pPr>
              <w:rPr>
                <w:sz w:val="22"/>
              </w:rPr>
            </w:pPr>
          </w:p>
        </w:tc>
      </w:tr>
      <w:tr w:rsidR="00655C37" w14:paraId="3A3349F0" w14:textId="77777777" w:rsidTr="00655C37">
        <w:tc>
          <w:tcPr>
            <w:tcW w:w="4303" w:type="dxa"/>
          </w:tcPr>
          <w:p w14:paraId="4223196B" w14:textId="63077BF2" w:rsidR="00655C37" w:rsidRDefault="00655C37" w:rsidP="009C20F2">
            <w:r>
              <w:t>Dostop do podatkov je omejen glede na poslovno potrebo</w:t>
            </w:r>
          </w:p>
        </w:tc>
        <w:tc>
          <w:tcPr>
            <w:tcW w:w="4304" w:type="dxa"/>
          </w:tcPr>
          <w:p w14:paraId="5792EA4C" w14:textId="77777777" w:rsidR="00655C37" w:rsidRDefault="00655C37" w:rsidP="009C20F2">
            <w:pPr>
              <w:rPr>
                <w:sz w:val="22"/>
              </w:rPr>
            </w:pPr>
          </w:p>
        </w:tc>
      </w:tr>
      <w:tr w:rsidR="00655C37" w14:paraId="14F0B2EE" w14:textId="77777777" w:rsidTr="00655C37">
        <w:tc>
          <w:tcPr>
            <w:tcW w:w="4303" w:type="dxa"/>
          </w:tcPr>
          <w:p w14:paraId="04CFA43B" w14:textId="27BD478B" w:rsidR="00655C37" w:rsidRDefault="00655C37" w:rsidP="009C20F2">
            <w:r>
              <w:t>Nezdružljive naloge v aplikaciji se sistematično preprečujejo</w:t>
            </w:r>
          </w:p>
        </w:tc>
        <w:tc>
          <w:tcPr>
            <w:tcW w:w="4304" w:type="dxa"/>
          </w:tcPr>
          <w:p w14:paraId="2CDC27D4" w14:textId="77777777" w:rsidR="00655C37" w:rsidRDefault="00655C37" w:rsidP="009C20F2">
            <w:pPr>
              <w:rPr>
                <w:sz w:val="22"/>
              </w:rPr>
            </w:pPr>
          </w:p>
        </w:tc>
      </w:tr>
    </w:tbl>
    <w:p w14:paraId="6EE7072B" w14:textId="77777777" w:rsidR="00655C37" w:rsidRPr="00EF5641" w:rsidRDefault="00655C37" w:rsidP="009C20F2">
      <w:pPr>
        <w:rPr>
          <w:sz w:val="22"/>
        </w:rPr>
      </w:pPr>
    </w:p>
    <w:p w14:paraId="318DCBB0" w14:textId="761454B4" w:rsidR="00392445" w:rsidRPr="00EF5641" w:rsidRDefault="00507662" w:rsidP="00EF5641">
      <w:pPr>
        <w:spacing w:after="120"/>
        <w:rPr>
          <w:i/>
          <w:sz w:val="22"/>
          <w:szCs w:val="22"/>
        </w:rPr>
      </w:pPr>
      <w:r>
        <w:rPr>
          <w:i/>
          <w:sz w:val="22"/>
        </w:rPr>
        <w:t xml:space="preserve">[Ta pregled bo podlaga za oceno sistema poročanja, katere rezultat bo uporabljen tudi v okviru revizijskega cilja št. 2, ter za poznejše vsebinske analitične postopke za ugotavljanje pravilnosti letnega poročila o smotrnosti.] </w:t>
      </w:r>
    </w:p>
    <w:p w14:paraId="4E2BED88" w14:textId="598AA0BE" w:rsidR="00457D31" w:rsidRDefault="00457D31" w:rsidP="00D40FD1">
      <w:pPr>
        <w:spacing w:after="120"/>
        <w:rPr>
          <w:i/>
          <w:sz w:val="22"/>
          <w:szCs w:val="22"/>
        </w:rPr>
      </w:pPr>
    </w:p>
    <w:p w14:paraId="50B84647" w14:textId="70573E1F" w:rsidR="00507662" w:rsidRPr="000312D7" w:rsidRDefault="00507662" w:rsidP="00507662">
      <w:pPr>
        <w:spacing w:after="120"/>
        <w:rPr>
          <w:i/>
          <w:sz w:val="22"/>
          <w:szCs w:val="22"/>
        </w:rPr>
      </w:pPr>
      <w:r>
        <w:rPr>
          <w:i/>
          <w:sz w:val="22"/>
        </w:rPr>
        <w:t>[Priporoča se vsakoletni pregled informacijskih kontrol za sistem poročanja o smotrnosti. Če pa se sistem v primerjavi s prejšnjim letom ni spremenil, se lahko certifikacijski organ zanese na svoje delo iz prejšnjih let.]</w:t>
      </w:r>
    </w:p>
    <w:bookmarkEnd w:id="864"/>
    <w:p w14:paraId="41732145" w14:textId="5DC9CFCC" w:rsidR="0081103E" w:rsidRDefault="0081103E" w:rsidP="00D40FD1">
      <w:pPr>
        <w:spacing w:after="120"/>
        <w:rPr>
          <w:i/>
          <w:sz w:val="22"/>
          <w:szCs w:val="22"/>
        </w:rPr>
      </w:pPr>
    </w:p>
    <w:p w14:paraId="078DDAAC" w14:textId="77777777" w:rsidR="005A3F7E" w:rsidRPr="005A3F7E" w:rsidRDefault="005A3F7E" w:rsidP="005A3F7E">
      <w:pPr>
        <w:pStyle w:val="Text3"/>
        <w:numPr>
          <w:ilvl w:val="3"/>
          <w:numId w:val="1"/>
        </w:numPr>
        <w:rPr>
          <w:i/>
        </w:rPr>
      </w:pPr>
      <w:r>
        <w:rPr>
          <w:i/>
        </w:rPr>
        <w:t>Ugotovitve</w:t>
      </w:r>
    </w:p>
    <w:p w14:paraId="680A9FAB" w14:textId="77777777" w:rsidR="005A3F7E" w:rsidRPr="005A3F7E" w:rsidRDefault="005A3F7E" w:rsidP="005A3F7E">
      <w:pPr>
        <w:pStyle w:val="Text3"/>
        <w:rPr>
          <w:i/>
        </w:rPr>
      </w:pPr>
    </w:p>
    <w:p w14:paraId="7A9C633F" w14:textId="0FA6986E" w:rsidR="005A3F7E" w:rsidRDefault="005A3F7E" w:rsidP="005A3F7E">
      <w:pPr>
        <w:pStyle w:val="Text3"/>
        <w:numPr>
          <w:ilvl w:val="3"/>
          <w:numId w:val="1"/>
        </w:numPr>
        <w:rPr>
          <w:i/>
        </w:rPr>
      </w:pPr>
      <w:r>
        <w:rPr>
          <w:i/>
        </w:rPr>
        <w:t>Priporočila</w:t>
      </w:r>
    </w:p>
    <w:p w14:paraId="35381FC5" w14:textId="77CDF408" w:rsidR="00320EF8" w:rsidRDefault="00320EF8" w:rsidP="00B32BA1">
      <w:pPr>
        <w:pStyle w:val="Odstavekseznama"/>
        <w:rPr>
          <w:i/>
        </w:rPr>
      </w:pPr>
    </w:p>
    <w:p w14:paraId="05326C9C" w14:textId="77777777" w:rsidR="00320EF8" w:rsidRPr="005A3F7E" w:rsidRDefault="00320EF8" w:rsidP="00B32BA1">
      <w:pPr>
        <w:pStyle w:val="Text3"/>
        <w:ind w:left="1728"/>
        <w:rPr>
          <w:i/>
        </w:rPr>
      </w:pPr>
    </w:p>
    <w:p w14:paraId="3F6F22A7" w14:textId="344B8CEB" w:rsidR="00147255" w:rsidRPr="00EF5641" w:rsidRDefault="00147255" w:rsidP="00EF5641">
      <w:bookmarkStart w:id="865" w:name="_Toc129338497"/>
      <w:bookmarkStart w:id="866" w:name="_Toc129338500"/>
      <w:bookmarkStart w:id="867" w:name="_Toc129338502"/>
      <w:bookmarkStart w:id="868" w:name="_Toc129338503"/>
      <w:bookmarkStart w:id="869" w:name="_Toc129338505"/>
      <w:bookmarkStart w:id="870" w:name="_Toc129338507"/>
      <w:bookmarkStart w:id="871" w:name="_Toc129338508"/>
      <w:bookmarkStart w:id="872" w:name="_Toc129011542"/>
      <w:bookmarkStart w:id="873" w:name="_Toc129020876"/>
      <w:bookmarkStart w:id="874" w:name="_Toc129026655"/>
      <w:bookmarkStart w:id="875" w:name="_Toc129027019"/>
      <w:bookmarkStart w:id="876" w:name="_Toc129077389"/>
      <w:bookmarkStart w:id="877" w:name="_Toc129077761"/>
      <w:bookmarkStart w:id="878" w:name="_Toc129078131"/>
      <w:bookmarkStart w:id="879" w:name="_Toc129175283"/>
      <w:bookmarkStart w:id="880" w:name="_Toc129175654"/>
      <w:bookmarkStart w:id="881" w:name="_Toc129176027"/>
      <w:bookmarkStart w:id="882" w:name="_Toc129338509"/>
      <w:bookmarkStart w:id="883" w:name="_Toc129338511"/>
      <w:bookmarkStart w:id="884" w:name="_Toc129338513"/>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3515FB93" w14:textId="03A80730" w:rsidR="00107C4F" w:rsidRDefault="005A3F7E" w:rsidP="00107C4F">
      <w:pPr>
        <w:pStyle w:val="Naslov3"/>
        <w:tabs>
          <w:tab w:val="num" w:pos="709"/>
        </w:tabs>
        <w:ind w:left="709" w:hanging="709"/>
        <w:rPr>
          <w:b/>
          <w:i w:val="0"/>
        </w:rPr>
      </w:pPr>
      <w:bookmarkStart w:id="885" w:name="_Toc129338519"/>
      <w:bookmarkStart w:id="886" w:name="_Toc129338520"/>
      <w:bookmarkStart w:id="887" w:name="_Toc129601315"/>
      <w:bookmarkStart w:id="888" w:name="_Toc146231195"/>
      <w:bookmarkEnd w:id="885"/>
      <w:bookmarkEnd w:id="886"/>
      <w:r>
        <w:rPr>
          <w:b/>
          <w:i w:val="0"/>
        </w:rPr>
        <w:t>Stališče plačilne agencije (držav članic) o ugotovitvah in priporočilih</w:t>
      </w:r>
      <w:bookmarkEnd w:id="887"/>
      <w:bookmarkEnd w:id="888"/>
    </w:p>
    <w:p w14:paraId="161433D1" w14:textId="77777777" w:rsidR="00320EF8" w:rsidRPr="00E86A82" w:rsidRDefault="00320EF8" w:rsidP="00B32BA1">
      <w:pPr>
        <w:pStyle w:val="Text3"/>
        <w:rPr>
          <w:i/>
        </w:rPr>
      </w:pPr>
    </w:p>
    <w:p w14:paraId="227EF42E" w14:textId="672A45EE" w:rsidR="005D3F34" w:rsidRDefault="005D3F34" w:rsidP="005D3F34">
      <w:pPr>
        <w:pStyle w:val="Text3"/>
      </w:pPr>
    </w:p>
    <w:p w14:paraId="5BC9A256" w14:textId="1D773303" w:rsidR="005D3F34" w:rsidRDefault="005D3F34" w:rsidP="005D3F34">
      <w:pPr>
        <w:pStyle w:val="Text3"/>
      </w:pPr>
    </w:p>
    <w:p w14:paraId="00ECC7A5" w14:textId="1E566496" w:rsidR="005D3F34" w:rsidRDefault="005D3F34" w:rsidP="005D3F34">
      <w:pPr>
        <w:pStyle w:val="Text3"/>
      </w:pPr>
    </w:p>
    <w:p w14:paraId="582AA4DE" w14:textId="77777777" w:rsidR="005D3F34" w:rsidRDefault="005D3F34">
      <w:pPr>
        <w:spacing w:after="0"/>
        <w:jc w:val="left"/>
        <w:rPr>
          <w:b/>
          <w:bCs/>
          <w:szCs w:val="24"/>
        </w:rPr>
      </w:pPr>
      <w:r>
        <w:br w:type="page"/>
      </w:r>
    </w:p>
    <w:p w14:paraId="0F3F8367" w14:textId="47245701" w:rsidR="006B3D21" w:rsidRPr="00496D88" w:rsidRDefault="001025FB" w:rsidP="00EF5641">
      <w:pPr>
        <w:pStyle w:val="Naslov2"/>
        <w:numPr>
          <w:ilvl w:val="0"/>
          <w:numId w:val="0"/>
        </w:numPr>
        <w:rPr>
          <w:sz w:val="24"/>
          <w:szCs w:val="24"/>
        </w:rPr>
      </w:pPr>
      <w:bookmarkStart w:id="889" w:name="_Toc129601316"/>
      <w:bookmarkStart w:id="890" w:name="_Toc146231196"/>
      <w:r>
        <w:rPr>
          <w:sz w:val="24"/>
        </w:rPr>
        <w:lastRenderedPageBreak/>
        <w:t>REVIZIJSKI CILJ ŠT. 4 – ZAKONITOST IN PRAVILNOST ODHODKOV, KI NE SPADAJO V STRATEŠKI NAČRT SKP</w:t>
      </w:r>
      <w:bookmarkEnd w:id="889"/>
      <w:bookmarkEnd w:id="890"/>
    </w:p>
    <w:p w14:paraId="12A0B69A" w14:textId="77777777" w:rsidR="00B7407B" w:rsidRDefault="00B7407B" w:rsidP="006317D6">
      <w:pPr>
        <w:pStyle w:val="Text4"/>
      </w:pPr>
    </w:p>
    <w:p w14:paraId="3A89DD8E" w14:textId="777413E9" w:rsidR="005562F5" w:rsidRDefault="005562F5" w:rsidP="00EF5641">
      <w:pPr>
        <w:spacing w:after="0"/>
        <w:jc w:val="left"/>
        <w:sectPr w:rsidR="005562F5">
          <w:pgSz w:w="11906" w:h="16838"/>
          <w:pgMar w:top="1021" w:right="1701" w:bottom="1021" w:left="1588" w:header="720" w:footer="720" w:gutter="0"/>
          <w:cols w:space="720"/>
          <w:titlePg/>
        </w:sectPr>
      </w:pPr>
    </w:p>
    <w:p w14:paraId="21DE3893" w14:textId="77777777" w:rsidR="439ABFD4" w:rsidRDefault="439ABFD4" w:rsidP="00E86A82">
      <w:pPr>
        <w:pStyle w:val="Naslov2"/>
        <w:tabs>
          <w:tab w:val="num" w:pos="567"/>
        </w:tabs>
        <w:ind w:left="567" w:hanging="567"/>
      </w:pPr>
      <w:bookmarkStart w:id="891" w:name="_Toc129601317"/>
      <w:bookmarkStart w:id="892" w:name="_Toc146231197"/>
      <w:r>
        <w:lastRenderedPageBreak/>
        <w:t>Pregled sistema notranjih kontrol</w:t>
      </w:r>
      <w:bookmarkEnd w:id="891"/>
      <w:bookmarkEnd w:id="892"/>
    </w:p>
    <w:p w14:paraId="1F1D619E" w14:textId="3317D131" w:rsidR="005A1C98" w:rsidRDefault="005A1C98" w:rsidP="005A1C98">
      <w:pPr>
        <w:rPr>
          <w:sz w:val="22"/>
          <w:szCs w:val="22"/>
        </w:rPr>
      </w:pPr>
      <w:r>
        <w:rPr>
          <w:sz w:val="22"/>
        </w:rPr>
        <w:t>V tem oddelku je opisano trenutno stanje akreditacije ter dana podlaga za skupno oceno sistema notranjih kontrol in našo oceno skladnosti plačilne agencije z akreditacijskimi merili po postopku / sestavnem delu notranjih kontrol, kot je navedeno v akreditacijski matriki, uporabljeni za revizijski cilj št. 4. Skladnost z akreditacijskimi merili smo ocenili s stopnjami od „1“ do „4“. Naša skupna ocena je opisana v oddelku 1.1.3.2.</w:t>
      </w:r>
    </w:p>
    <w:p w14:paraId="36A7035E" w14:textId="2C242F80" w:rsidR="000122C9" w:rsidRDefault="000122C9" w:rsidP="00E86A82">
      <w:pPr>
        <w:tabs>
          <w:tab w:val="left" w:pos="2414"/>
        </w:tabs>
        <w:rPr>
          <w:b/>
          <w:iCs/>
          <w:sz w:val="22"/>
        </w:rPr>
      </w:pPr>
    </w:p>
    <w:p w14:paraId="31BEBA20" w14:textId="77777777" w:rsidR="008F64EA" w:rsidRDefault="008F64EA" w:rsidP="00496D88">
      <w:pPr>
        <w:pStyle w:val="Naslov3"/>
        <w:tabs>
          <w:tab w:val="num" w:pos="709"/>
        </w:tabs>
        <w:ind w:left="709" w:hanging="709"/>
      </w:pPr>
      <w:bookmarkStart w:id="893" w:name="_Toc129601318"/>
      <w:bookmarkStart w:id="894" w:name="_Toc146231198"/>
      <w:r>
        <w:rPr>
          <w:b/>
          <w:i w:val="0"/>
        </w:rPr>
        <w:t>Razumevanje subjekta/procesov</w:t>
      </w:r>
      <w:bookmarkEnd w:id="893"/>
      <w:bookmarkEnd w:id="894"/>
    </w:p>
    <w:p w14:paraId="6DADBE49" w14:textId="77777777" w:rsidR="00B5555E" w:rsidRPr="00EF5641" w:rsidRDefault="00B5555E" w:rsidP="008A7E23">
      <w:pPr>
        <w:spacing w:after="120"/>
        <w:rPr>
          <w:b/>
          <w:i/>
          <w:sz w:val="22"/>
          <w:szCs w:val="22"/>
        </w:rPr>
      </w:pPr>
      <w:r>
        <w:rPr>
          <w:b/>
          <w:i/>
          <w:sz w:val="22"/>
        </w:rPr>
        <w:t xml:space="preserve">Za odhodke v okviru mehanizma zakonitosti in pravilnosti v proračunskem letu 2023 je treba uporabiti Smernico št. 2, ki se uporablja v proračunskem letu 2022. </w:t>
      </w:r>
    </w:p>
    <w:p w14:paraId="7CF738CF" w14:textId="73ADCD66" w:rsidR="00F050C6" w:rsidRPr="000312D7" w:rsidRDefault="00F050C6" w:rsidP="008A7E23">
      <w:pPr>
        <w:spacing w:after="120"/>
        <w:rPr>
          <w:sz w:val="22"/>
          <w:szCs w:val="22"/>
        </w:rPr>
      </w:pPr>
      <w:r>
        <w:rPr>
          <w:sz w:val="22"/>
        </w:rPr>
        <w:t>[</w:t>
      </w:r>
      <w:r>
        <w:rPr>
          <w:i/>
          <w:sz w:val="22"/>
        </w:rPr>
        <w:t xml:space="preserve">V skladu s </w:t>
      </w:r>
      <w:r>
        <w:rPr>
          <w:sz w:val="22"/>
        </w:rPr>
        <w:t>Smernico št. 2</w:t>
      </w:r>
      <w:r>
        <w:rPr>
          <w:i/>
          <w:sz w:val="22"/>
        </w:rPr>
        <w:t>, del 10, ki se nanaša na oddelek 4.2, navedite glavne ugotovitve o preverjenih procesih, okolju kontroliranja, posebnih tveganjih in kakršnih koli dogodkih v proračunskem letu.</w:t>
      </w:r>
      <w:r>
        <w:rPr>
          <w:sz w:val="22"/>
        </w:rPr>
        <w:t>]</w:t>
      </w:r>
    </w:p>
    <w:p w14:paraId="334B5F93" w14:textId="77777777" w:rsidR="00163D42" w:rsidRPr="000312D7" w:rsidRDefault="00B94309" w:rsidP="008A7E23">
      <w:pPr>
        <w:spacing w:after="120"/>
        <w:rPr>
          <w:sz w:val="22"/>
          <w:szCs w:val="22"/>
        </w:rPr>
      </w:pPr>
      <w:r>
        <w:rPr>
          <w:i/>
          <w:sz w:val="22"/>
        </w:rPr>
        <w:t>[Vsako delo in oceno v skladu z delom 11.2.1 „Pregled splošnih kontrol IT“ in delom 11.2.2 „Pregled kontrol aplikacij IT“ iz Smernice št. 2 je treba navesti v tem delu.]</w:t>
      </w:r>
    </w:p>
    <w:p w14:paraId="6D9E6656" w14:textId="77777777" w:rsidR="00B94309" w:rsidRPr="000312D7" w:rsidRDefault="00B94309" w:rsidP="008A7E23">
      <w:pPr>
        <w:spacing w:after="120"/>
        <w:rPr>
          <w:sz w:val="22"/>
          <w:szCs w:val="22"/>
        </w:rPr>
      </w:pPr>
      <w:r>
        <w:rPr>
          <w:sz w:val="22"/>
        </w:rPr>
        <w:t>[</w:t>
      </w:r>
      <w:r>
        <w:rPr>
          <w:i/>
          <w:sz w:val="22"/>
        </w:rPr>
        <w:t>Če se uporabi dokument o metodološkem pristopu certifikacijskih organov v zvezi z revizijskim delom, povezanim z navzkrižnimi pregledi IAKS in celovitostjo podatkov, ki se opravi v okviru letnega revizijskega pregleda za revizijo odhodkov EKJS/EKSRP (</w:t>
      </w:r>
      <w:proofErr w:type="spellStart"/>
      <w:r>
        <w:rPr>
          <w:i/>
          <w:sz w:val="22"/>
        </w:rPr>
        <w:t>Methodology</w:t>
      </w:r>
      <w:proofErr w:type="spellEnd"/>
      <w:r>
        <w:rPr>
          <w:i/>
          <w:sz w:val="22"/>
        </w:rPr>
        <w:t xml:space="preserve"> </w:t>
      </w:r>
      <w:proofErr w:type="spellStart"/>
      <w:r>
        <w:rPr>
          <w:i/>
          <w:sz w:val="22"/>
        </w:rPr>
        <w:t>document</w:t>
      </w:r>
      <w:proofErr w:type="spellEnd"/>
      <w:r>
        <w:rPr>
          <w:i/>
          <w:sz w:val="22"/>
        </w:rPr>
        <w:t xml:space="preserve"> </w:t>
      </w:r>
      <w:proofErr w:type="spellStart"/>
      <w:r>
        <w:rPr>
          <w:i/>
          <w:sz w:val="22"/>
        </w:rPr>
        <w:t>for</w:t>
      </w:r>
      <w:proofErr w:type="spellEnd"/>
      <w:r>
        <w:rPr>
          <w:i/>
          <w:sz w:val="22"/>
        </w:rPr>
        <w:t xml:space="preserve"> </w:t>
      </w:r>
      <w:proofErr w:type="spellStart"/>
      <w:r>
        <w:rPr>
          <w:i/>
          <w:sz w:val="22"/>
        </w:rPr>
        <w:t>the</w:t>
      </w:r>
      <w:proofErr w:type="spellEnd"/>
      <w:r>
        <w:rPr>
          <w:i/>
          <w:sz w:val="22"/>
        </w:rPr>
        <w:t xml:space="preserve"> </w:t>
      </w:r>
      <w:proofErr w:type="spellStart"/>
      <w:r>
        <w:rPr>
          <w:i/>
          <w:sz w:val="22"/>
        </w:rPr>
        <w:t>Certification</w:t>
      </w:r>
      <w:proofErr w:type="spellEnd"/>
      <w:r>
        <w:rPr>
          <w:i/>
          <w:sz w:val="22"/>
        </w:rPr>
        <w:t xml:space="preserve"> </w:t>
      </w:r>
      <w:proofErr w:type="spellStart"/>
      <w:r>
        <w:rPr>
          <w:i/>
          <w:sz w:val="22"/>
        </w:rPr>
        <w:t>bodies</w:t>
      </w:r>
      <w:proofErr w:type="spellEnd"/>
      <w:r>
        <w:rPr>
          <w:i/>
          <w:sz w:val="22"/>
        </w:rPr>
        <w:t xml:space="preserve"> in </w:t>
      </w:r>
      <w:proofErr w:type="spellStart"/>
      <w:r>
        <w:rPr>
          <w:i/>
          <w:sz w:val="22"/>
        </w:rPr>
        <w:t>respect</w:t>
      </w:r>
      <w:proofErr w:type="spellEnd"/>
      <w:r>
        <w:rPr>
          <w:i/>
          <w:sz w:val="22"/>
        </w:rPr>
        <w:t xml:space="preserve"> </w:t>
      </w:r>
      <w:proofErr w:type="spellStart"/>
      <w:r>
        <w:rPr>
          <w:i/>
          <w:sz w:val="22"/>
        </w:rPr>
        <w:t>of</w:t>
      </w:r>
      <w:proofErr w:type="spellEnd"/>
      <w:r>
        <w:rPr>
          <w:i/>
          <w:sz w:val="22"/>
        </w:rPr>
        <w:t xml:space="preserve"> </w:t>
      </w:r>
      <w:proofErr w:type="spellStart"/>
      <w:r>
        <w:rPr>
          <w:i/>
          <w:sz w:val="22"/>
        </w:rPr>
        <w:t>the</w:t>
      </w:r>
      <w:proofErr w:type="spellEnd"/>
      <w:r>
        <w:rPr>
          <w:i/>
          <w:sz w:val="22"/>
        </w:rPr>
        <w:t xml:space="preserve"> </w:t>
      </w:r>
      <w:proofErr w:type="spellStart"/>
      <w:r>
        <w:rPr>
          <w:i/>
          <w:sz w:val="22"/>
        </w:rPr>
        <w:t>audit</w:t>
      </w:r>
      <w:proofErr w:type="spellEnd"/>
      <w:r>
        <w:rPr>
          <w:i/>
          <w:sz w:val="22"/>
        </w:rPr>
        <w:t xml:space="preserve"> </w:t>
      </w:r>
      <w:proofErr w:type="spellStart"/>
      <w:r>
        <w:rPr>
          <w:i/>
          <w:sz w:val="22"/>
        </w:rPr>
        <w:t>work</w:t>
      </w:r>
      <w:proofErr w:type="spellEnd"/>
      <w:r>
        <w:rPr>
          <w:i/>
          <w:sz w:val="22"/>
        </w:rPr>
        <w:t xml:space="preserve"> </w:t>
      </w:r>
      <w:proofErr w:type="spellStart"/>
      <w:r>
        <w:rPr>
          <w:i/>
          <w:sz w:val="22"/>
        </w:rPr>
        <w:t>related</w:t>
      </w:r>
      <w:proofErr w:type="spellEnd"/>
      <w:r>
        <w:rPr>
          <w:i/>
          <w:sz w:val="22"/>
        </w:rPr>
        <w:t xml:space="preserve"> to IACS </w:t>
      </w:r>
      <w:proofErr w:type="spellStart"/>
      <w:r>
        <w:rPr>
          <w:i/>
          <w:sz w:val="22"/>
        </w:rPr>
        <w:t>cross-checks</w:t>
      </w:r>
      <w:proofErr w:type="spellEnd"/>
      <w:r>
        <w:rPr>
          <w:i/>
          <w:sz w:val="22"/>
        </w:rPr>
        <w:t xml:space="preserve"> </w:t>
      </w:r>
      <w:proofErr w:type="spellStart"/>
      <w:r>
        <w:rPr>
          <w:i/>
          <w:sz w:val="22"/>
        </w:rPr>
        <w:t>and</w:t>
      </w:r>
      <w:proofErr w:type="spellEnd"/>
      <w:r>
        <w:rPr>
          <w:i/>
          <w:sz w:val="22"/>
        </w:rPr>
        <w:t xml:space="preserve"> data </w:t>
      </w:r>
      <w:proofErr w:type="spellStart"/>
      <w:r>
        <w:rPr>
          <w:i/>
          <w:sz w:val="22"/>
        </w:rPr>
        <w:t>integrity</w:t>
      </w:r>
      <w:proofErr w:type="spellEnd"/>
      <w:r>
        <w:rPr>
          <w:i/>
          <w:sz w:val="22"/>
        </w:rPr>
        <w:t xml:space="preserve"> to be </w:t>
      </w:r>
      <w:proofErr w:type="spellStart"/>
      <w:r>
        <w:rPr>
          <w:i/>
          <w:sz w:val="22"/>
        </w:rPr>
        <w:t>performed</w:t>
      </w:r>
      <w:proofErr w:type="spellEnd"/>
      <w:r>
        <w:rPr>
          <w:i/>
          <w:sz w:val="22"/>
        </w:rPr>
        <w:t xml:space="preserve"> in </w:t>
      </w:r>
      <w:proofErr w:type="spellStart"/>
      <w:r>
        <w:rPr>
          <w:i/>
          <w:sz w:val="22"/>
        </w:rPr>
        <w:t>the</w:t>
      </w:r>
      <w:proofErr w:type="spellEnd"/>
      <w:r>
        <w:rPr>
          <w:i/>
          <w:sz w:val="22"/>
        </w:rPr>
        <w:t xml:space="preserve"> </w:t>
      </w:r>
      <w:proofErr w:type="spellStart"/>
      <w:r>
        <w:rPr>
          <w:i/>
          <w:sz w:val="22"/>
        </w:rPr>
        <w:t>context</w:t>
      </w:r>
      <w:proofErr w:type="spellEnd"/>
      <w:r>
        <w:rPr>
          <w:i/>
          <w:sz w:val="22"/>
        </w:rPr>
        <w:t xml:space="preserve"> </w:t>
      </w:r>
      <w:proofErr w:type="spellStart"/>
      <w:r>
        <w:rPr>
          <w:i/>
          <w:sz w:val="22"/>
        </w:rPr>
        <w:t>of</w:t>
      </w:r>
      <w:proofErr w:type="spellEnd"/>
      <w:r>
        <w:rPr>
          <w:i/>
          <w:sz w:val="22"/>
        </w:rPr>
        <w:t xml:space="preserve"> </w:t>
      </w:r>
      <w:proofErr w:type="spellStart"/>
      <w:r>
        <w:rPr>
          <w:i/>
          <w:sz w:val="22"/>
        </w:rPr>
        <w:t>the</w:t>
      </w:r>
      <w:proofErr w:type="spellEnd"/>
      <w:r>
        <w:rPr>
          <w:i/>
          <w:sz w:val="22"/>
        </w:rPr>
        <w:t xml:space="preserve"> </w:t>
      </w:r>
      <w:proofErr w:type="spellStart"/>
      <w:r>
        <w:rPr>
          <w:i/>
          <w:sz w:val="22"/>
        </w:rPr>
        <w:t>annual</w:t>
      </w:r>
      <w:proofErr w:type="spellEnd"/>
      <w:r>
        <w:rPr>
          <w:i/>
          <w:sz w:val="22"/>
        </w:rPr>
        <w:t xml:space="preserve"> </w:t>
      </w:r>
      <w:proofErr w:type="spellStart"/>
      <w:r>
        <w:rPr>
          <w:i/>
          <w:sz w:val="22"/>
        </w:rPr>
        <w:t>certification</w:t>
      </w:r>
      <w:proofErr w:type="spellEnd"/>
      <w:r>
        <w:rPr>
          <w:i/>
          <w:sz w:val="22"/>
        </w:rPr>
        <w:t xml:space="preserve"> </w:t>
      </w:r>
      <w:proofErr w:type="spellStart"/>
      <w:r>
        <w:rPr>
          <w:i/>
          <w:sz w:val="22"/>
        </w:rPr>
        <w:t>audit</w:t>
      </w:r>
      <w:proofErr w:type="spellEnd"/>
      <w:r>
        <w:rPr>
          <w:i/>
          <w:sz w:val="22"/>
        </w:rPr>
        <w:t xml:space="preserve"> EAGF/EAFRD </w:t>
      </w:r>
      <w:proofErr w:type="spellStart"/>
      <w:r>
        <w:rPr>
          <w:i/>
          <w:sz w:val="22"/>
        </w:rPr>
        <w:t>expenditure</w:t>
      </w:r>
      <w:proofErr w:type="spellEnd"/>
      <w:r>
        <w:rPr>
          <w:i/>
          <w:sz w:val="22"/>
        </w:rPr>
        <w:t>), se to opiše tukaj.</w:t>
      </w:r>
      <w:r>
        <w:rPr>
          <w:sz w:val="22"/>
        </w:rPr>
        <w:t>]</w:t>
      </w:r>
    </w:p>
    <w:p w14:paraId="70C8EC92" w14:textId="25E00452" w:rsidR="00E8049A" w:rsidRDefault="00E8049A" w:rsidP="3A1CB09E">
      <w:pPr>
        <w:spacing w:after="120"/>
        <w:rPr>
          <w:i/>
          <w:iCs/>
          <w:sz w:val="22"/>
          <w:szCs w:val="22"/>
        </w:rPr>
      </w:pPr>
      <w:r>
        <w:rPr>
          <w:i/>
          <w:sz w:val="22"/>
        </w:rPr>
        <w:t xml:space="preserve">[Pojasnite, kako je bilo izvedeno preizkušanje v skladu z oddelkom 11.3 Smernice št. 2 in kako so bili izbrani vzorci.] </w:t>
      </w:r>
    </w:p>
    <w:p w14:paraId="359BB472" w14:textId="77777777" w:rsidR="00865F22" w:rsidRPr="00E86A82" w:rsidRDefault="00865F22" w:rsidP="00E86A82">
      <w:pPr>
        <w:spacing w:after="120"/>
        <w:rPr>
          <w:i/>
          <w:sz w:val="22"/>
        </w:rPr>
      </w:pPr>
    </w:p>
    <w:p w14:paraId="55F40906" w14:textId="1E127DDB" w:rsidR="00865F22" w:rsidRPr="00E86A82" w:rsidRDefault="00865F22" w:rsidP="00B32BA1">
      <w:pPr>
        <w:pStyle w:val="Naslov3"/>
        <w:tabs>
          <w:tab w:val="num" w:pos="709"/>
        </w:tabs>
        <w:ind w:left="709" w:hanging="709"/>
      </w:pPr>
      <w:bookmarkStart w:id="895" w:name="_Toc113619513"/>
      <w:bookmarkStart w:id="896" w:name="_Toc146231199"/>
      <w:r>
        <w:rPr>
          <w:b/>
          <w:i w:val="0"/>
        </w:rPr>
        <w:t xml:space="preserve">EKJS IAKS – </w:t>
      </w:r>
      <w:bookmarkStart w:id="897" w:name="_Toc129601319"/>
      <w:r>
        <w:rPr>
          <w:b/>
          <w:i w:val="0"/>
        </w:rPr>
        <w:t>preizkušanje skladnosti / preizkus kontrol – kontrolne dejavnosti</w:t>
      </w:r>
      <w:bookmarkEnd w:id="895"/>
      <w:bookmarkEnd w:id="897"/>
      <w:bookmarkEnd w:id="896"/>
    </w:p>
    <w:p w14:paraId="31E47D1C" w14:textId="744EEBD8" w:rsidR="003B1571" w:rsidRPr="00EF5641" w:rsidRDefault="003B1571" w:rsidP="003B1571">
      <w:pPr>
        <w:rPr>
          <w:i/>
          <w:sz w:val="22"/>
          <w:szCs w:val="22"/>
        </w:rPr>
      </w:pPr>
      <w:r>
        <w:rPr>
          <w:sz w:val="22"/>
        </w:rPr>
        <w:t>Potrdili smo svojo oceno kontrolnih dejavnosti z izvedbo naslednjih preizkusov skladnosti/kontrol glede na ključne in pomožne kontrole, kot je predlagano v Smernici št. 2:</w:t>
      </w:r>
      <w:r>
        <w:rPr>
          <w:i/>
          <w:sz w:val="22"/>
        </w:rPr>
        <w:t xml:space="preserve"> [Navedite število preizkušenih transakcij. Lahko se uporabi ocena skladnosti, opravljena v okviru drugih revizijskih ciljev.]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7"/>
        <w:gridCol w:w="3138"/>
      </w:tblGrid>
      <w:tr w:rsidR="003B1571" w:rsidRPr="00A360AE" w14:paraId="14F0DD7E" w14:textId="77777777" w:rsidTr="00E86A82">
        <w:tc>
          <w:tcPr>
            <w:tcW w:w="2208" w:type="pct"/>
            <w:shd w:val="clear" w:color="auto" w:fill="auto"/>
          </w:tcPr>
          <w:p w14:paraId="25A07B3B" w14:textId="77777777" w:rsidR="003B1571" w:rsidRPr="00987965" w:rsidRDefault="003B1571" w:rsidP="00EE135C">
            <w:pPr>
              <w:pStyle w:val="Text2"/>
              <w:spacing w:after="0"/>
              <w:ind w:left="0"/>
              <w:rPr>
                <w:b/>
                <w:sz w:val="22"/>
                <w:szCs w:val="22"/>
              </w:rPr>
            </w:pPr>
            <w:r>
              <w:rPr>
                <w:b/>
                <w:sz w:val="22"/>
              </w:rPr>
              <w:t>Postopek</w:t>
            </w:r>
          </w:p>
        </w:tc>
        <w:tc>
          <w:tcPr>
            <w:tcW w:w="1052" w:type="pct"/>
            <w:shd w:val="clear" w:color="auto" w:fill="auto"/>
          </w:tcPr>
          <w:p w14:paraId="18A45B08" w14:textId="4672F9A6" w:rsidR="003B1571" w:rsidRPr="00987965" w:rsidRDefault="00865F22" w:rsidP="00EE135C">
            <w:pPr>
              <w:pStyle w:val="Text2"/>
              <w:spacing w:after="0"/>
              <w:ind w:left="0"/>
              <w:jc w:val="center"/>
              <w:rPr>
                <w:b/>
                <w:sz w:val="22"/>
                <w:szCs w:val="22"/>
              </w:rPr>
            </w:pPr>
            <w:r>
              <w:rPr>
                <w:b/>
                <w:sz w:val="22"/>
              </w:rPr>
              <w:t>IAKS</w:t>
            </w:r>
          </w:p>
        </w:tc>
        <w:tc>
          <w:tcPr>
            <w:tcW w:w="1740" w:type="pct"/>
            <w:shd w:val="clear" w:color="auto" w:fill="auto"/>
          </w:tcPr>
          <w:p w14:paraId="7444F827" w14:textId="77777777" w:rsidR="003B1571" w:rsidRPr="00987965" w:rsidRDefault="003B1571" w:rsidP="00EE135C">
            <w:pPr>
              <w:pStyle w:val="Text2"/>
              <w:spacing w:after="0"/>
              <w:ind w:left="0"/>
              <w:rPr>
                <w:b/>
                <w:sz w:val="22"/>
                <w:szCs w:val="22"/>
              </w:rPr>
            </w:pPr>
            <w:r>
              <w:rPr>
                <w:b/>
                <w:sz w:val="22"/>
              </w:rPr>
              <w:t>Ugotovitve (če obstajajo)</w:t>
            </w:r>
          </w:p>
        </w:tc>
      </w:tr>
      <w:tr w:rsidR="003B1571" w:rsidRPr="00A360AE" w14:paraId="4A1CD437" w14:textId="77777777" w:rsidTr="00B32BA1">
        <w:tc>
          <w:tcPr>
            <w:tcW w:w="2208" w:type="pct"/>
            <w:shd w:val="clear" w:color="auto" w:fill="auto"/>
          </w:tcPr>
          <w:p w14:paraId="776DDED8" w14:textId="77777777" w:rsidR="003B1571" w:rsidRPr="00987965" w:rsidRDefault="003B1571" w:rsidP="00EE135C">
            <w:pPr>
              <w:pStyle w:val="Text2"/>
              <w:spacing w:after="0"/>
              <w:ind w:left="0"/>
              <w:rPr>
                <w:sz w:val="22"/>
                <w:szCs w:val="22"/>
              </w:rPr>
            </w:pPr>
          </w:p>
        </w:tc>
        <w:tc>
          <w:tcPr>
            <w:tcW w:w="1052" w:type="pct"/>
            <w:shd w:val="clear" w:color="auto" w:fill="auto"/>
          </w:tcPr>
          <w:p w14:paraId="4D0B0DE3" w14:textId="77777777" w:rsidR="003B1571" w:rsidRPr="00987965" w:rsidRDefault="003B1571" w:rsidP="00EE135C">
            <w:pPr>
              <w:pStyle w:val="Text2"/>
              <w:spacing w:after="0"/>
              <w:ind w:left="0"/>
              <w:jc w:val="center"/>
              <w:rPr>
                <w:i/>
                <w:sz w:val="20"/>
              </w:rPr>
            </w:pPr>
          </w:p>
        </w:tc>
        <w:tc>
          <w:tcPr>
            <w:tcW w:w="1740" w:type="pct"/>
            <w:shd w:val="clear" w:color="auto" w:fill="auto"/>
          </w:tcPr>
          <w:p w14:paraId="3C209C66" w14:textId="7E0E9DCD" w:rsidR="003B1571" w:rsidRPr="00987965" w:rsidRDefault="004946A7" w:rsidP="00EE135C">
            <w:pPr>
              <w:pStyle w:val="Text2"/>
              <w:spacing w:after="0"/>
              <w:ind w:left="0"/>
              <w:rPr>
                <w:i/>
                <w:sz w:val="20"/>
              </w:rPr>
            </w:pPr>
            <w:r>
              <w:rPr>
                <w:i/>
                <w:sz w:val="20"/>
              </w:rPr>
              <w:t>p</w:t>
            </w:r>
            <w:r w:rsidR="003B1571">
              <w:rPr>
                <w:i/>
                <w:sz w:val="20"/>
              </w:rPr>
              <w:t>oglavje X.X.X</w:t>
            </w:r>
          </w:p>
        </w:tc>
      </w:tr>
      <w:tr w:rsidR="003B1571" w:rsidRPr="00A360AE" w14:paraId="56D315DA" w14:textId="77777777" w:rsidTr="00B32BA1">
        <w:tc>
          <w:tcPr>
            <w:tcW w:w="2208" w:type="pct"/>
            <w:shd w:val="clear" w:color="auto" w:fill="auto"/>
          </w:tcPr>
          <w:p w14:paraId="4F060FAE" w14:textId="77777777" w:rsidR="003B1571" w:rsidRPr="00987965" w:rsidRDefault="003B1571" w:rsidP="00EE135C">
            <w:pPr>
              <w:pStyle w:val="Text2"/>
              <w:spacing w:after="0"/>
              <w:ind w:left="0"/>
              <w:rPr>
                <w:sz w:val="22"/>
                <w:szCs w:val="22"/>
              </w:rPr>
            </w:pPr>
          </w:p>
        </w:tc>
        <w:tc>
          <w:tcPr>
            <w:tcW w:w="1052" w:type="pct"/>
            <w:shd w:val="clear" w:color="auto" w:fill="auto"/>
          </w:tcPr>
          <w:p w14:paraId="36946DEA" w14:textId="77777777" w:rsidR="003B1571" w:rsidRPr="00987965" w:rsidRDefault="003B1571" w:rsidP="00EE135C">
            <w:pPr>
              <w:pStyle w:val="Text2"/>
              <w:spacing w:after="0"/>
              <w:ind w:left="0"/>
              <w:jc w:val="center"/>
              <w:rPr>
                <w:i/>
                <w:sz w:val="20"/>
              </w:rPr>
            </w:pPr>
          </w:p>
        </w:tc>
        <w:tc>
          <w:tcPr>
            <w:tcW w:w="1740" w:type="pct"/>
            <w:shd w:val="clear" w:color="auto" w:fill="auto"/>
          </w:tcPr>
          <w:p w14:paraId="77496C77" w14:textId="5E3955E7" w:rsidR="003B1571" w:rsidRPr="00987965" w:rsidRDefault="004946A7" w:rsidP="00EE135C">
            <w:pPr>
              <w:pStyle w:val="Text2"/>
              <w:spacing w:after="0"/>
              <w:ind w:left="0"/>
              <w:rPr>
                <w:i/>
                <w:sz w:val="20"/>
              </w:rPr>
            </w:pPr>
            <w:r>
              <w:rPr>
                <w:i/>
                <w:sz w:val="20"/>
              </w:rPr>
              <w:t>p</w:t>
            </w:r>
            <w:r w:rsidR="003B1571">
              <w:rPr>
                <w:i/>
                <w:sz w:val="20"/>
              </w:rPr>
              <w:t>oglavje X.X.X</w:t>
            </w:r>
          </w:p>
        </w:tc>
      </w:tr>
    </w:tbl>
    <w:p w14:paraId="7AFA3983" w14:textId="342F1D01" w:rsidR="003B1571" w:rsidRDefault="003B1571" w:rsidP="00EC3E65">
      <w:pPr>
        <w:pStyle w:val="Text2"/>
      </w:pPr>
    </w:p>
    <w:p w14:paraId="0E78842F" w14:textId="721F3564" w:rsidR="003D38C6" w:rsidRPr="00D846A9" w:rsidRDefault="003D38C6" w:rsidP="00D846A9">
      <w:pPr>
        <w:rPr>
          <w:sz w:val="22"/>
          <w:szCs w:val="22"/>
        </w:rPr>
      </w:pPr>
      <w:r>
        <w:rPr>
          <w:sz w:val="22"/>
        </w:rPr>
        <w:t>Seznam vseh primerov je v Prilogi 12b – Seznam pregledanih dokumentov pri preizkušanju skladnosti – EKJS – revizijski cilj št. 4.</w:t>
      </w:r>
    </w:p>
    <w:p w14:paraId="7DC4D762" w14:textId="046CC4B0" w:rsidR="00865F22" w:rsidRPr="004609DC" w:rsidRDefault="00865F22" w:rsidP="3A1CB09E">
      <w:pPr>
        <w:pStyle w:val="Text2"/>
        <w:spacing w:after="120"/>
        <w:ind w:left="635"/>
        <w:rPr>
          <w:i/>
          <w:iCs/>
          <w:sz w:val="22"/>
          <w:szCs w:val="22"/>
        </w:rPr>
      </w:pPr>
      <w:r>
        <w:rPr>
          <w:i/>
          <w:sz w:val="22"/>
        </w:rPr>
        <w:t xml:space="preserve">[Najmanjšo velikost vzorca je treba določiti v skladu z oddelkom 5.3 Smernice št. 2 za proračunsko leto 2021.] </w:t>
      </w:r>
    </w:p>
    <w:p w14:paraId="2E5FF8DC" w14:textId="22249150" w:rsidR="354D2AE4" w:rsidRDefault="354D2AE4" w:rsidP="354D2AE4">
      <w:pPr>
        <w:pStyle w:val="Text2"/>
      </w:pPr>
    </w:p>
    <w:p w14:paraId="6C7D5750" w14:textId="77777777" w:rsidR="003A6F12" w:rsidRPr="00496D88" w:rsidRDefault="003A6F12" w:rsidP="00496D88">
      <w:pPr>
        <w:pStyle w:val="Naslov4"/>
        <w:tabs>
          <w:tab w:val="num" w:pos="1701"/>
        </w:tabs>
        <w:ind w:left="1701"/>
        <w:rPr>
          <w:i/>
          <w:sz w:val="22"/>
          <w:szCs w:val="22"/>
        </w:rPr>
      </w:pPr>
      <w:bookmarkStart w:id="898" w:name="_Toc129601320"/>
      <w:bookmarkStart w:id="899" w:name="_Toc146231200"/>
      <w:r>
        <w:rPr>
          <w:i/>
          <w:sz w:val="22"/>
        </w:rPr>
        <w:t>Kontrolne dejavnosti: odobritev izplačil – Ključne kontrole v zvezi z upravnimi pregledi</w:t>
      </w:r>
      <w:bookmarkEnd w:id="898"/>
      <w:bookmarkEnd w:id="899"/>
    </w:p>
    <w:p w14:paraId="1F8B9AAA" w14:textId="77777777" w:rsidR="00BF2902" w:rsidRPr="00496D88" w:rsidRDefault="00BF2902" w:rsidP="00EC3E65">
      <w:pPr>
        <w:pStyle w:val="Text3"/>
        <w:ind w:left="851"/>
        <w:rPr>
          <w:i/>
        </w:rPr>
      </w:pPr>
      <w:r>
        <w:rPr>
          <w:i/>
          <w:sz w:val="22"/>
        </w:rPr>
        <w:t>[Razdeljeno glede na različne preizkušene ukrepe in ustrezne ključne kontrole za zadevni ukrep.]</w:t>
      </w:r>
    </w:p>
    <w:p w14:paraId="49B93650" w14:textId="77777777" w:rsidR="003A6F12" w:rsidRPr="004609DC" w:rsidRDefault="003A6F12" w:rsidP="0099614F">
      <w:pPr>
        <w:pStyle w:val="Naslov5"/>
        <w:numPr>
          <w:ilvl w:val="4"/>
          <w:numId w:val="4"/>
        </w:numPr>
      </w:pPr>
      <w:r>
        <w:t xml:space="preserve">Ugotovitve </w:t>
      </w:r>
    </w:p>
    <w:p w14:paraId="61656AA2" w14:textId="77777777" w:rsidR="003A6F12" w:rsidRPr="000312D7" w:rsidRDefault="003A6F12" w:rsidP="00496D88">
      <w:pPr>
        <w:pStyle w:val="Text3"/>
        <w:ind w:left="851"/>
        <w:rPr>
          <w:i/>
          <w:sz w:val="22"/>
          <w:szCs w:val="22"/>
        </w:rPr>
      </w:pPr>
      <w:r>
        <w:rPr>
          <w:i/>
          <w:sz w:val="22"/>
        </w:rPr>
        <w:lastRenderedPageBreak/>
        <w:t>[Predložite analizo za vsako zelo/srednje pomembno ugotovitev in ustrezna priporočila. Poleg tega na kratko povzemite naravo pomanjkljivosti, ki jim je pripisana stopnja 3, in formalne napake ter potrdite, da nimajo finančnega vpliva in ne predstavljajo splošne/sistemske težave. Opišite finančne napake, ki so bile odkrite.]</w:t>
      </w:r>
    </w:p>
    <w:p w14:paraId="0AB8C550" w14:textId="77777777" w:rsidR="003A6F12" w:rsidRPr="000F6D37" w:rsidRDefault="003A6F12" w:rsidP="003A6F12">
      <w:pPr>
        <w:pStyle w:val="Text4"/>
        <w:spacing w:after="120"/>
        <w:ind w:left="873"/>
        <w:rPr>
          <w:sz w:val="22"/>
          <w:szCs w:val="22"/>
        </w:rPr>
      </w:pPr>
      <w:r>
        <w:rPr>
          <w:sz w:val="22"/>
        </w:rPr>
        <w:t>1) ………</w:t>
      </w:r>
    </w:p>
    <w:p w14:paraId="6D763639" w14:textId="77777777" w:rsidR="003A6F12" w:rsidRPr="000F6D37" w:rsidRDefault="003A6F12" w:rsidP="003A6F12">
      <w:pPr>
        <w:pStyle w:val="Text4"/>
        <w:spacing w:after="120"/>
        <w:ind w:left="873"/>
        <w:rPr>
          <w:sz w:val="22"/>
          <w:szCs w:val="22"/>
        </w:rPr>
      </w:pPr>
      <w:r>
        <w:rPr>
          <w:sz w:val="22"/>
        </w:rPr>
        <w:t>2) ………</w:t>
      </w:r>
    </w:p>
    <w:p w14:paraId="6B0B1055" w14:textId="77777777" w:rsidR="003A6F12" w:rsidRPr="000312D7" w:rsidRDefault="003A6F12" w:rsidP="0099614F">
      <w:pPr>
        <w:pStyle w:val="Naslov5"/>
        <w:numPr>
          <w:ilvl w:val="4"/>
          <w:numId w:val="4"/>
        </w:numPr>
      </w:pPr>
      <w:r>
        <w:t>Ocena</w:t>
      </w:r>
    </w:p>
    <w:p w14:paraId="227E6ED0" w14:textId="77777777" w:rsidR="00BF2902" w:rsidRPr="000F6D37" w:rsidRDefault="00B94309" w:rsidP="003A6F12">
      <w:pPr>
        <w:pStyle w:val="Text4"/>
        <w:spacing w:after="120"/>
        <w:ind w:left="873"/>
        <w:rPr>
          <w:sz w:val="22"/>
          <w:szCs w:val="22"/>
        </w:rPr>
      </w:pPr>
      <w:r>
        <w:rPr>
          <w:i/>
          <w:sz w:val="22"/>
        </w:rPr>
        <w:t>[Navedite oceno, ki bi jo odražale stopnje v akreditacijski matriki.]</w:t>
      </w:r>
    </w:p>
    <w:p w14:paraId="676DE49F" w14:textId="77777777" w:rsidR="003A6F12" w:rsidRPr="000F6D37" w:rsidRDefault="003A6F12" w:rsidP="003A6F12">
      <w:pPr>
        <w:pStyle w:val="Text4"/>
        <w:spacing w:after="120"/>
        <w:ind w:left="873"/>
        <w:rPr>
          <w:sz w:val="22"/>
          <w:szCs w:val="22"/>
        </w:rPr>
      </w:pPr>
    </w:p>
    <w:p w14:paraId="7DE89767" w14:textId="77777777" w:rsidR="00D04A96" w:rsidRPr="00496D88" w:rsidRDefault="00D04A96" w:rsidP="00496D88">
      <w:pPr>
        <w:pStyle w:val="Naslov4"/>
        <w:tabs>
          <w:tab w:val="num" w:pos="1701"/>
        </w:tabs>
        <w:ind w:left="1701"/>
        <w:rPr>
          <w:i/>
          <w:sz w:val="22"/>
          <w:szCs w:val="22"/>
        </w:rPr>
      </w:pPr>
      <w:bookmarkStart w:id="900" w:name="_Toc129601321"/>
      <w:bookmarkStart w:id="901" w:name="_Toc146231201"/>
      <w:r>
        <w:rPr>
          <w:i/>
          <w:sz w:val="22"/>
        </w:rPr>
        <w:t>Kontrolne dejavnosti: odobritev izplačil – Ključne kontrole v zvezi s kontrolami na kraju samem</w:t>
      </w:r>
      <w:bookmarkEnd w:id="900"/>
      <w:bookmarkEnd w:id="901"/>
      <w:r>
        <w:rPr>
          <w:i/>
          <w:sz w:val="22"/>
        </w:rPr>
        <w:t xml:space="preserve"> </w:t>
      </w:r>
    </w:p>
    <w:p w14:paraId="5F053CFB" w14:textId="77777777" w:rsidR="00D04A96" w:rsidRPr="00BF2902" w:rsidRDefault="00D04A96" w:rsidP="00D04A96">
      <w:pPr>
        <w:pStyle w:val="Text3"/>
        <w:ind w:left="851"/>
      </w:pPr>
      <w:r>
        <w:rPr>
          <w:sz w:val="22"/>
        </w:rPr>
        <w:t>[</w:t>
      </w:r>
      <w:r>
        <w:rPr>
          <w:i/>
          <w:sz w:val="22"/>
        </w:rPr>
        <w:t>Razdeljeno glede na različne preizkušene ukrepe in ustrezne ključne kontrole za zadevni ukrep.</w:t>
      </w:r>
      <w:r>
        <w:rPr>
          <w:sz w:val="22"/>
        </w:rPr>
        <w:t>]</w:t>
      </w:r>
    </w:p>
    <w:p w14:paraId="67015F0B" w14:textId="77777777" w:rsidR="00D04A96" w:rsidRPr="009E0AC2" w:rsidRDefault="00D04A96" w:rsidP="0099614F">
      <w:pPr>
        <w:pStyle w:val="Naslov5"/>
        <w:numPr>
          <w:ilvl w:val="4"/>
          <w:numId w:val="4"/>
        </w:numPr>
      </w:pPr>
      <w:r>
        <w:t xml:space="preserve">Ugotovitve </w:t>
      </w:r>
    </w:p>
    <w:p w14:paraId="3AA81E7C" w14:textId="77777777" w:rsidR="00D04A96" w:rsidRPr="000312D7" w:rsidRDefault="00D04A96" w:rsidP="00496D88">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5EA64DB1" w14:textId="77777777" w:rsidR="00D04A96" w:rsidRPr="000F6D37" w:rsidRDefault="00D04A96" w:rsidP="00D04A96">
      <w:pPr>
        <w:pStyle w:val="Text4"/>
        <w:spacing w:after="120"/>
        <w:ind w:left="873"/>
        <w:rPr>
          <w:sz w:val="22"/>
          <w:szCs w:val="22"/>
        </w:rPr>
      </w:pPr>
      <w:r>
        <w:rPr>
          <w:sz w:val="22"/>
        </w:rPr>
        <w:t>1) ………</w:t>
      </w:r>
    </w:p>
    <w:p w14:paraId="2CFF668E" w14:textId="77777777" w:rsidR="00D04A96" w:rsidRPr="000F6D37" w:rsidRDefault="00D04A96" w:rsidP="00D04A96">
      <w:pPr>
        <w:pStyle w:val="Text4"/>
        <w:spacing w:after="120"/>
        <w:ind w:left="873"/>
        <w:rPr>
          <w:sz w:val="22"/>
          <w:szCs w:val="22"/>
        </w:rPr>
      </w:pPr>
      <w:r>
        <w:rPr>
          <w:sz w:val="22"/>
        </w:rPr>
        <w:t>2) ………</w:t>
      </w:r>
    </w:p>
    <w:p w14:paraId="5D0E1499" w14:textId="77777777" w:rsidR="00D04A96" w:rsidRPr="000312D7" w:rsidRDefault="00D04A96" w:rsidP="0099614F">
      <w:pPr>
        <w:pStyle w:val="Naslov5"/>
        <w:numPr>
          <w:ilvl w:val="4"/>
          <w:numId w:val="4"/>
        </w:numPr>
      </w:pPr>
      <w:r>
        <w:t>Ocena</w:t>
      </w:r>
    </w:p>
    <w:p w14:paraId="00392893" w14:textId="1C6CCEC6" w:rsidR="001E485F" w:rsidRDefault="00D04A96" w:rsidP="00EC3E65">
      <w:pPr>
        <w:pStyle w:val="Text4"/>
        <w:spacing w:after="120"/>
        <w:ind w:left="873"/>
        <w:rPr>
          <w:sz w:val="22"/>
          <w:szCs w:val="22"/>
        </w:rPr>
      </w:pPr>
      <w:r>
        <w:rPr>
          <w:i/>
          <w:sz w:val="22"/>
        </w:rPr>
        <w:t>[Navedite oceno, ki bi jo odražale stopnje v akreditacijski matriki.]</w:t>
      </w:r>
    </w:p>
    <w:p w14:paraId="1545466B" w14:textId="77777777" w:rsidR="00577A04" w:rsidRPr="00EC3E65" w:rsidRDefault="00577A04" w:rsidP="00EC3E65">
      <w:pPr>
        <w:pStyle w:val="Text4"/>
        <w:spacing w:after="120"/>
        <w:ind w:left="873"/>
        <w:rPr>
          <w:szCs w:val="22"/>
        </w:rPr>
      </w:pPr>
    </w:p>
    <w:p w14:paraId="2BD62D9A" w14:textId="77777777" w:rsidR="003A6F12" w:rsidRPr="00496D88" w:rsidRDefault="003A6F12" w:rsidP="00496D88">
      <w:pPr>
        <w:pStyle w:val="Naslov4"/>
        <w:tabs>
          <w:tab w:val="num" w:pos="1701"/>
        </w:tabs>
        <w:ind w:left="1701"/>
        <w:rPr>
          <w:i/>
          <w:sz w:val="22"/>
          <w:szCs w:val="22"/>
        </w:rPr>
      </w:pPr>
      <w:bookmarkStart w:id="902" w:name="_Toc129601322"/>
      <w:bookmarkStart w:id="903" w:name="_Toc146231202"/>
      <w:r>
        <w:rPr>
          <w:i/>
          <w:sz w:val="22"/>
        </w:rPr>
        <w:t>Kontrolne dejavnosti: odobritev izplačil – Pomožne kontrole</w:t>
      </w:r>
      <w:bookmarkEnd w:id="902"/>
      <w:bookmarkEnd w:id="903"/>
    </w:p>
    <w:p w14:paraId="6530C1F8" w14:textId="0190AA94" w:rsidR="00BF2902" w:rsidRPr="000312D7" w:rsidRDefault="00BF2902" w:rsidP="0099614F">
      <w:pPr>
        <w:pStyle w:val="Text3"/>
        <w:ind w:left="851"/>
        <w:rPr>
          <w:sz w:val="22"/>
          <w:szCs w:val="22"/>
        </w:rPr>
      </w:pPr>
      <w:r>
        <w:rPr>
          <w:i/>
          <w:sz w:val="22"/>
        </w:rPr>
        <w:t>[Razdeljeno glede na različne preizkušene ukrepe in ustrezne pomožne kontrole za zadevni ukrep.]</w:t>
      </w:r>
    </w:p>
    <w:p w14:paraId="1A8E3F95" w14:textId="77777777" w:rsidR="003A6F12" w:rsidRPr="000312D7" w:rsidRDefault="003A6F12" w:rsidP="0099614F">
      <w:pPr>
        <w:pStyle w:val="Naslov5"/>
        <w:numPr>
          <w:ilvl w:val="4"/>
          <w:numId w:val="4"/>
        </w:numPr>
      </w:pPr>
      <w:r>
        <w:t xml:space="preserve">Ugotovitve </w:t>
      </w:r>
    </w:p>
    <w:p w14:paraId="5E29ED9A" w14:textId="77777777" w:rsidR="003A6F12" w:rsidRPr="000312D7" w:rsidRDefault="003A6F12" w:rsidP="00496D88">
      <w:pPr>
        <w:pStyle w:val="Text3"/>
        <w:ind w:left="851"/>
        <w:rPr>
          <w:i/>
          <w:sz w:val="22"/>
          <w:szCs w:val="22"/>
        </w:rPr>
      </w:pPr>
      <w:r>
        <w:rPr>
          <w:i/>
          <w:sz w:val="22"/>
        </w:rPr>
        <w:t>[Predložite analizo za vsako zelo/srednje pomembno ugotovitev in ustrezna priporočila. Poleg tega na kratko povzemite naravo pomanjkljivosti, ki jim je pripisana stopnja 3, in formalne napake ter potrdite, da nimajo finančnega vpliva in ne predstavljajo splošne/sistemske težave. Opišite finančne napake, ki so bile odkrite.]</w:t>
      </w:r>
    </w:p>
    <w:p w14:paraId="098D08D0" w14:textId="77777777" w:rsidR="003A6F12" w:rsidRPr="000F6D37" w:rsidRDefault="003A6F12" w:rsidP="003A6F12">
      <w:pPr>
        <w:pStyle w:val="Text4"/>
        <w:spacing w:after="120"/>
        <w:ind w:left="873"/>
        <w:rPr>
          <w:sz w:val="22"/>
          <w:szCs w:val="22"/>
        </w:rPr>
      </w:pPr>
      <w:r>
        <w:rPr>
          <w:sz w:val="22"/>
        </w:rPr>
        <w:t>1) ………</w:t>
      </w:r>
    </w:p>
    <w:p w14:paraId="0297BB34" w14:textId="77777777" w:rsidR="003A6F12" w:rsidRPr="000F6D37" w:rsidRDefault="003A6F12" w:rsidP="003A6F12">
      <w:pPr>
        <w:pStyle w:val="Text4"/>
        <w:spacing w:after="120"/>
        <w:ind w:left="873"/>
        <w:rPr>
          <w:sz w:val="22"/>
          <w:szCs w:val="22"/>
        </w:rPr>
      </w:pPr>
      <w:r>
        <w:rPr>
          <w:sz w:val="22"/>
        </w:rPr>
        <w:t>2) ………</w:t>
      </w:r>
    </w:p>
    <w:p w14:paraId="11F570BE" w14:textId="77777777" w:rsidR="003A6F12" w:rsidRPr="000312D7" w:rsidRDefault="003A6F12" w:rsidP="0099614F">
      <w:pPr>
        <w:pStyle w:val="Naslov5"/>
        <w:numPr>
          <w:ilvl w:val="4"/>
          <w:numId w:val="4"/>
        </w:numPr>
      </w:pPr>
      <w:r>
        <w:t>Ocena</w:t>
      </w:r>
    </w:p>
    <w:p w14:paraId="0FF2DB02" w14:textId="0CBAC782" w:rsidR="003A6F12" w:rsidRDefault="00B94309" w:rsidP="003A6F12">
      <w:pPr>
        <w:pStyle w:val="Text4"/>
        <w:spacing w:after="120"/>
        <w:ind w:left="873"/>
        <w:rPr>
          <w:sz w:val="22"/>
          <w:szCs w:val="22"/>
        </w:rPr>
      </w:pPr>
      <w:r>
        <w:rPr>
          <w:i/>
          <w:sz w:val="22"/>
        </w:rPr>
        <w:t>[Navedite oceno, ki jo bodo odražale stopnje v akreditacijski matriki.]</w:t>
      </w:r>
    </w:p>
    <w:p w14:paraId="74848217" w14:textId="44D45328" w:rsidR="009F0D00" w:rsidRDefault="009F0D00" w:rsidP="003A6F12">
      <w:pPr>
        <w:pStyle w:val="Text4"/>
        <w:spacing w:after="120"/>
        <w:ind w:left="873"/>
        <w:rPr>
          <w:sz w:val="22"/>
          <w:szCs w:val="22"/>
        </w:rPr>
      </w:pPr>
    </w:p>
    <w:p w14:paraId="5C90EAB2" w14:textId="77777777" w:rsidR="009F0D00" w:rsidRDefault="009F0D00" w:rsidP="003A6F12">
      <w:pPr>
        <w:pStyle w:val="Text4"/>
        <w:spacing w:after="120"/>
        <w:ind w:left="873"/>
        <w:rPr>
          <w:sz w:val="22"/>
          <w:szCs w:val="22"/>
        </w:rPr>
      </w:pPr>
    </w:p>
    <w:p w14:paraId="11C05FDC" w14:textId="77777777" w:rsidR="00ED209B" w:rsidRPr="00496D88" w:rsidRDefault="4C60E8E3" w:rsidP="00496D88">
      <w:pPr>
        <w:pStyle w:val="Naslov4"/>
        <w:tabs>
          <w:tab w:val="num" w:pos="1701"/>
        </w:tabs>
        <w:ind w:left="1701"/>
        <w:rPr>
          <w:i/>
          <w:sz w:val="22"/>
          <w:szCs w:val="22"/>
        </w:rPr>
      </w:pPr>
      <w:bookmarkStart w:id="904" w:name="_Toc129077410"/>
      <w:bookmarkStart w:id="905" w:name="_Toc129077782"/>
      <w:bookmarkStart w:id="906" w:name="_Toc129078152"/>
      <w:bookmarkStart w:id="907" w:name="_Toc129175304"/>
      <w:bookmarkStart w:id="908" w:name="_Toc129175675"/>
      <w:bookmarkStart w:id="909" w:name="_Toc129176048"/>
      <w:bookmarkStart w:id="910" w:name="_Toc129338541"/>
      <w:bookmarkStart w:id="911" w:name="_Toc129601324"/>
      <w:bookmarkStart w:id="912" w:name="_Toc146231203"/>
      <w:bookmarkEnd w:id="904"/>
      <w:bookmarkEnd w:id="905"/>
      <w:bookmarkEnd w:id="906"/>
      <w:bookmarkEnd w:id="907"/>
      <w:bookmarkEnd w:id="908"/>
      <w:bookmarkEnd w:id="909"/>
      <w:bookmarkEnd w:id="910"/>
      <w:r>
        <w:rPr>
          <w:i/>
          <w:sz w:val="22"/>
        </w:rPr>
        <w:lastRenderedPageBreak/>
        <w:t>Notranje okolje: prenos nalog</w:t>
      </w:r>
      <w:bookmarkEnd w:id="911"/>
      <w:bookmarkEnd w:id="912"/>
    </w:p>
    <w:p w14:paraId="1C2A427B" w14:textId="77777777" w:rsidR="00ED209B" w:rsidRPr="000312D7" w:rsidRDefault="00ED209B" w:rsidP="0099614F">
      <w:pPr>
        <w:pStyle w:val="Naslov5"/>
        <w:numPr>
          <w:ilvl w:val="4"/>
          <w:numId w:val="4"/>
        </w:numPr>
      </w:pPr>
      <w:r>
        <w:t>Povzetek prenesenih nalog</w:t>
      </w:r>
    </w:p>
    <w:p w14:paraId="1C452E12" w14:textId="77777777" w:rsidR="00ED209B" w:rsidRPr="000312D7" w:rsidRDefault="00ED209B" w:rsidP="00ED209B">
      <w:pPr>
        <w:rPr>
          <w:sz w:val="22"/>
          <w:szCs w:val="22"/>
        </w:rPr>
      </w:pPr>
      <w:r>
        <w:rPr>
          <w:sz w:val="22"/>
        </w:rPr>
        <w:t>Plačilna agencija je prenesla naloge na druge institucije (imenovane „pooblaščeni organi“), kot je prikazano v spodnji preglednici [</w:t>
      </w:r>
      <w:r>
        <w:rPr>
          <w:i/>
          <w:sz w:val="22"/>
        </w:rPr>
        <w:t>ali po potrebi v Prilogi</w:t>
      </w:r>
      <w:r>
        <w:rPr>
          <w:sz w:val="22"/>
        </w:rPr>
        <w: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796"/>
        <w:gridCol w:w="2816"/>
      </w:tblGrid>
      <w:tr w:rsidR="00ED209B" w:rsidRPr="00937730" w14:paraId="24DDDC5D" w14:textId="77777777" w:rsidTr="00E86A82">
        <w:tc>
          <w:tcPr>
            <w:tcW w:w="2944" w:type="dxa"/>
            <w:shd w:val="clear" w:color="auto" w:fill="auto"/>
          </w:tcPr>
          <w:p w14:paraId="250523A9" w14:textId="77777777" w:rsidR="00ED209B" w:rsidRPr="000312D7" w:rsidRDefault="00ED209B" w:rsidP="0061573B">
            <w:pPr>
              <w:spacing w:after="120"/>
              <w:jc w:val="left"/>
              <w:rPr>
                <w:b/>
                <w:sz w:val="22"/>
                <w:szCs w:val="22"/>
              </w:rPr>
            </w:pPr>
            <w:r>
              <w:rPr>
                <w:b/>
                <w:sz w:val="22"/>
              </w:rPr>
              <w:t>Ime institucije</w:t>
            </w:r>
          </w:p>
        </w:tc>
        <w:tc>
          <w:tcPr>
            <w:tcW w:w="2944" w:type="dxa"/>
            <w:shd w:val="clear" w:color="auto" w:fill="auto"/>
          </w:tcPr>
          <w:p w14:paraId="5135C9EF" w14:textId="77777777" w:rsidR="00ED209B" w:rsidRPr="000312D7" w:rsidRDefault="00ED209B" w:rsidP="0061573B">
            <w:pPr>
              <w:spacing w:after="120"/>
              <w:jc w:val="left"/>
              <w:rPr>
                <w:b/>
                <w:sz w:val="22"/>
                <w:szCs w:val="22"/>
              </w:rPr>
            </w:pPr>
            <w:r>
              <w:rPr>
                <w:b/>
                <w:sz w:val="22"/>
              </w:rPr>
              <w:t>Vrsta prenesenih nalog</w:t>
            </w:r>
          </w:p>
        </w:tc>
        <w:tc>
          <w:tcPr>
            <w:tcW w:w="2945" w:type="dxa"/>
            <w:shd w:val="clear" w:color="auto" w:fill="auto"/>
          </w:tcPr>
          <w:p w14:paraId="1790B0DD" w14:textId="77777777" w:rsidR="00ED209B" w:rsidRPr="000312D7" w:rsidRDefault="00ED209B" w:rsidP="0061573B">
            <w:pPr>
              <w:spacing w:after="120"/>
              <w:jc w:val="left"/>
              <w:rPr>
                <w:b/>
                <w:sz w:val="22"/>
                <w:szCs w:val="22"/>
              </w:rPr>
            </w:pPr>
            <w:r>
              <w:rPr>
                <w:b/>
                <w:sz w:val="22"/>
              </w:rPr>
              <w:t>Datum sporazuma o prenosu nalog</w:t>
            </w:r>
          </w:p>
        </w:tc>
      </w:tr>
      <w:tr w:rsidR="00ED209B" w:rsidRPr="00937730" w14:paraId="053F9BE5" w14:textId="77777777" w:rsidTr="00E86A82">
        <w:tc>
          <w:tcPr>
            <w:tcW w:w="2944" w:type="dxa"/>
            <w:shd w:val="clear" w:color="auto" w:fill="auto"/>
          </w:tcPr>
          <w:p w14:paraId="6E5B9999" w14:textId="77777777" w:rsidR="00ED209B" w:rsidRPr="00937730" w:rsidRDefault="00ED209B" w:rsidP="0061573B">
            <w:pPr>
              <w:spacing w:after="120"/>
              <w:jc w:val="left"/>
              <w:rPr>
                <w:sz w:val="22"/>
                <w:szCs w:val="22"/>
              </w:rPr>
            </w:pPr>
            <w:r>
              <w:rPr>
                <w:sz w:val="22"/>
              </w:rPr>
              <w:t>Nacionalna agencija za gozdarstvo (usklajevalna enota EU)</w:t>
            </w:r>
          </w:p>
        </w:tc>
        <w:tc>
          <w:tcPr>
            <w:tcW w:w="2944" w:type="dxa"/>
            <w:shd w:val="clear" w:color="auto" w:fill="auto"/>
          </w:tcPr>
          <w:p w14:paraId="4B207D2A" w14:textId="77777777" w:rsidR="00ED209B" w:rsidRPr="000312D7" w:rsidRDefault="00ED209B" w:rsidP="0061573B">
            <w:pPr>
              <w:spacing w:after="120"/>
              <w:jc w:val="left"/>
              <w:rPr>
                <w:sz w:val="22"/>
                <w:szCs w:val="22"/>
              </w:rPr>
            </w:pPr>
            <w:r>
              <w:rPr>
                <w:sz w:val="22"/>
              </w:rPr>
              <w:t>EKJS – ne-IAKS – kontrole na kraju samem</w:t>
            </w:r>
          </w:p>
        </w:tc>
        <w:tc>
          <w:tcPr>
            <w:tcW w:w="2945" w:type="dxa"/>
            <w:shd w:val="clear" w:color="auto" w:fill="auto"/>
          </w:tcPr>
          <w:p w14:paraId="386E9464" w14:textId="77777777" w:rsidR="00ED209B" w:rsidRPr="000312D7" w:rsidRDefault="00ED209B" w:rsidP="0061573B">
            <w:pPr>
              <w:spacing w:after="120"/>
              <w:jc w:val="left"/>
              <w:rPr>
                <w:sz w:val="22"/>
                <w:szCs w:val="22"/>
              </w:rPr>
            </w:pPr>
            <w:r>
              <w:rPr>
                <w:sz w:val="22"/>
              </w:rPr>
              <w:t>Podpis: 22. 1. 2011, posodobljeno: 25. 2. 2014</w:t>
            </w:r>
          </w:p>
        </w:tc>
      </w:tr>
      <w:tr w:rsidR="00ED209B" w:rsidRPr="00937730" w14:paraId="7B9BD249" w14:textId="77777777" w:rsidTr="00E86A82">
        <w:tc>
          <w:tcPr>
            <w:tcW w:w="2944" w:type="dxa"/>
            <w:shd w:val="clear" w:color="auto" w:fill="auto"/>
          </w:tcPr>
          <w:p w14:paraId="744C5251" w14:textId="77777777" w:rsidR="00ED209B" w:rsidRPr="00937730" w:rsidRDefault="00ED209B" w:rsidP="0061573B">
            <w:pPr>
              <w:spacing w:after="120"/>
              <w:jc w:val="left"/>
              <w:rPr>
                <w:sz w:val="22"/>
                <w:szCs w:val="22"/>
              </w:rPr>
            </w:pPr>
            <w:r>
              <w:rPr>
                <w:sz w:val="22"/>
              </w:rPr>
              <w:t>…</w:t>
            </w:r>
          </w:p>
        </w:tc>
        <w:tc>
          <w:tcPr>
            <w:tcW w:w="2944" w:type="dxa"/>
            <w:shd w:val="clear" w:color="auto" w:fill="auto"/>
          </w:tcPr>
          <w:p w14:paraId="2EFEDB1F" w14:textId="77777777" w:rsidR="00ED209B" w:rsidRPr="000312D7" w:rsidRDefault="00ED209B" w:rsidP="0061573B">
            <w:pPr>
              <w:spacing w:after="120"/>
              <w:jc w:val="left"/>
              <w:rPr>
                <w:sz w:val="22"/>
                <w:szCs w:val="22"/>
              </w:rPr>
            </w:pPr>
          </w:p>
        </w:tc>
        <w:tc>
          <w:tcPr>
            <w:tcW w:w="2945" w:type="dxa"/>
            <w:shd w:val="clear" w:color="auto" w:fill="auto"/>
          </w:tcPr>
          <w:p w14:paraId="02290B1C" w14:textId="77777777" w:rsidR="00ED209B" w:rsidRPr="000312D7" w:rsidRDefault="00ED209B" w:rsidP="0061573B">
            <w:pPr>
              <w:spacing w:after="120"/>
              <w:jc w:val="left"/>
              <w:rPr>
                <w:sz w:val="22"/>
                <w:szCs w:val="22"/>
              </w:rPr>
            </w:pPr>
          </w:p>
        </w:tc>
      </w:tr>
      <w:tr w:rsidR="00ED209B" w:rsidRPr="00937730" w14:paraId="21DBA341" w14:textId="77777777" w:rsidTr="00E86A82">
        <w:tc>
          <w:tcPr>
            <w:tcW w:w="2944" w:type="dxa"/>
            <w:shd w:val="clear" w:color="auto" w:fill="auto"/>
          </w:tcPr>
          <w:p w14:paraId="23DF45AA" w14:textId="77777777" w:rsidR="00ED209B" w:rsidRPr="00937730" w:rsidRDefault="00ED209B" w:rsidP="0061573B">
            <w:pPr>
              <w:spacing w:after="120"/>
              <w:rPr>
                <w:sz w:val="22"/>
                <w:szCs w:val="22"/>
              </w:rPr>
            </w:pPr>
          </w:p>
        </w:tc>
        <w:tc>
          <w:tcPr>
            <w:tcW w:w="2944" w:type="dxa"/>
            <w:shd w:val="clear" w:color="auto" w:fill="auto"/>
          </w:tcPr>
          <w:p w14:paraId="47806100" w14:textId="77777777" w:rsidR="00ED209B" w:rsidRPr="000312D7" w:rsidRDefault="00ED209B" w:rsidP="0061573B">
            <w:pPr>
              <w:spacing w:after="120"/>
              <w:rPr>
                <w:sz w:val="22"/>
                <w:szCs w:val="22"/>
              </w:rPr>
            </w:pPr>
          </w:p>
        </w:tc>
        <w:tc>
          <w:tcPr>
            <w:tcW w:w="2945" w:type="dxa"/>
            <w:shd w:val="clear" w:color="auto" w:fill="auto"/>
          </w:tcPr>
          <w:p w14:paraId="23161977" w14:textId="77777777" w:rsidR="00ED209B" w:rsidRPr="000312D7" w:rsidRDefault="00ED209B" w:rsidP="0061573B">
            <w:pPr>
              <w:spacing w:after="120"/>
              <w:rPr>
                <w:sz w:val="22"/>
                <w:szCs w:val="22"/>
              </w:rPr>
            </w:pPr>
          </w:p>
        </w:tc>
      </w:tr>
    </w:tbl>
    <w:p w14:paraId="0212B0DC" w14:textId="77777777" w:rsidR="00ED209B" w:rsidRPr="000312D7" w:rsidRDefault="00ED209B" w:rsidP="00ED209B">
      <w:pPr>
        <w:rPr>
          <w:sz w:val="22"/>
          <w:szCs w:val="22"/>
        </w:rPr>
      </w:pPr>
      <w:r>
        <w:rPr>
          <w:sz w:val="22"/>
        </w:rPr>
        <w:t xml:space="preserve">Potrjujemo, da so pravila in smernice glede prenosa nalog podrobno opisani v zgoraj navedenih sporazumih o prenosu nalog </w:t>
      </w:r>
      <w:r>
        <w:rPr>
          <w:i/>
          <w:sz w:val="22"/>
        </w:rPr>
        <w:t>[po potrebi:]</w:t>
      </w:r>
      <w:r>
        <w:rPr>
          <w:sz w:val="22"/>
        </w:rPr>
        <w:t xml:space="preserve"> in v ... [</w:t>
      </w:r>
      <w:r>
        <w:rPr>
          <w:i/>
          <w:sz w:val="22"/>
        </w:rPr>
        <w:t>veljavno zakonodajno besedilo: zakon / predpis / ministrski odlok, številka in datum</w:t>
      </w:r>
      <w:r>
        <w:rPr>
          <w:sz w:val="22"/>
        </w:rPr>
        <w:t>]. Poleg tega je plačilna agencija za vsako posamezno shemo izdala vrsto navodil, ki pokrivajo vidike kakovosti in poročanje o prenesenih nalogah.</w:t>
      </w:r>
    </w:p>
    <w:p w14:paraId="22179CE6" w14:textId="77777777" w:rsidR="00ED209B" w:rsidRPr="000312D7" w:rsidRDefault="00ED209B" w:rsidP="0099614F">
      <w:pPr>
        <w:pStyle w:val="Naslov5"/>
        <w:numPr>
          <w:ilvl w:val="4"/>
          <w:numId w:val="4"/>
        </w:numPr>
      </w:pPr>
      <w:r>
        <w:t xml:space="preserve">Ugotovitve </w:t>
      </w:r>
    </w:p>
    <w:p w14:paraId="7EEAE724" w14:textId="77777777" w:rsidR="00ED209B" w:rsidRPr="000312D7" w:rsidRDefault="00ED209B" w:rsidP="00496D88">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14B23AC7" w14:textId="77777777" w:rsidR="00ED209B" w:rsidRPr="00937730" w:rsidRDefault="00ED209B" w:rsidP="00ED209B">
      <w:pPr>
        <w:pStyle w:val="Text4"/>
        <w:spacing w:after="120"/>
        <w:ind w:left="873"/>
        <w:rPr>
          <w:sz w:val="22"/>
          <w:szCs w:val="22"/>
        </w:rPr>
      </w:pPr>
      <w:r>
        <w:rPr>
          <w:sz w:val="22"/>
        </w:rPr>
        <w:t>1) ………</w:t>
      </w:r>
    </w:p>
    <w:p w14:paraId="1485B0F3" w14:textId="77777777" w:rsidR="00ED209B" w:rsidRPr="00937730" w:rsidRDefault="00ED209B" w:rsidP="00ED209B">
      <w:pPr>
        <w:pStyle w:val="Text4"/>
        <w:spacing w:after="120"/>
        <w:ind w:left="873"/>
        <w:rPr>
          <w:sz w:val="22"/>
          <w:szCs w:val="22"/>
        </w:rPr>
      </w:pPr>
      <w:r>
        <w:rPr>
          <w:sz w:val="22"/>
        </w:rPr>
        <w:t>2) ………</w:t>
      </w:r>
    </w:p>
    <w:p w14:paraId="67E206C8" w14:textId="77777777" w:rsidR="00ED209B" w:rsidRPr="000312D7" w:rsidRDefault="00ED209B" w:rsidP="0099614F">
      <w:pPr>
        <w:pStyle w:val="Naslov5"/>
        <w:numPr>
          <w:ilvl w:val="4"/>
          <w:numId w:val="4"/>
        </w:numPr>
      </w:pPr>
      <w:r>
        <w:t>Ocena</w:t>
      </w:r>
    </w:p>
    <w:p w14:paraId="652B22CF" w14:textId="77777777" w:rsidR="00ED209B" w:rsidRDefault="00ED209B" w:rsidP="00ED209B">
      <w:pPr>
        <w:rPr>
          <w:sz w:val="22"/>
          <w:szCs w:val="22"/>
        </w:rPr>
      </w:pPr>
      <w:r>
        <w:rPr>
          <w:sz w:val="22"/>
        </w:rPr>
        <w:t xml:space="preserve">Menimo, da točke za to merilo znašajo </w:t>
      </w:r>
      <w:r>
        <w:rPr>
          <w:i/>
          <w:sz w:val="22"/>
        </w:rPr>
        <w:t>[1–4]</w:t>
      </w:r>
      <w:r>
        <w:rPr>
          <w:sz w:val="22"/>
        </w:rPr>
        <w:t>.</w:t>
      </w:r>
    </w:p>
    <w:p w14:paraId="4BF97F72" w14:textId="1005FFF4" w:rsidR="00952094" w:rsidRDefault="00952094" w:rsidP="00E86A82">
      <w:pPr>
        <w:rPr>
          <w:sz w:val="22"/>
          <w:szCs w:val="22"/>
        </w:rPr>
      </w:pPr>
    </w:p>
    <w:p w14:paraId="3E0BBCCE" w14:textId="77777777" w:rsidR="00952094" w:rsidRPr="00952094" w:rsidRDefault="00952094" w:rsidP="00E86A82">
      <w:pPr>
        <w:pStyle w:val="Naslov4"/>
        <w:numPr>
          <w:ilvl w:val="3"/>
          <w:numId w:val="134"/>
        </w:numPr>
        <w:tabs>
          <w:tab w:val="num" w:pos="1701"/>
        </w:tabs>
        <w:rPr>
          <w:i/>
          <w:sz w:val="22"/>
          <w:szCs w:val="22"/>
        </w:rPr>
      </w:pPr>
      <w:bookmarkStart w:id="913" w:name="_Toc146231204"/>
      <w:r>
        <w:rPr>
          <w:i/>
          <w:sz w:val="22"/>
        </w:rPr>
        <w:t>Notranje okolje – ocena tveganja</w:t>
      </w:r>
      <w:bookmarkEnd w:id="913"/>
      <w:r>
        <w:rPr>
          <w:i/>
          <w:sz w:val="22"/>
        </w:rPr>
        <w:t xml:space="preserve"> </w:t>
      </w:r>
    </w:p>
    <w:p w14:paraId="635705A6" w14:textId="77777777" w:rsidR="00952094" w:rsidRDefault="00952094" w:rsidP="00952094">
      <w:pPr>
        <w:pStyle w:val="Naslov5"/>
        <w:numPr>
          <w:ilvl w:val="4"/>
          <w:numId w:val="4"/>
        </w:numPr>
      </w:pPr>
      <w:r>
        <w:t xml:space="preserve">Opis </w:t>
      </w:r>
    </w:p>
    <w:p w14:paraId="1C8090D7" w14:textId="77777777" w:rsidR="00952094" w:rsidRPr="00617A05" w:rsidRDefault="00952094" w:rsidP="00952094">
      <w:pPr>
        <w:pStyle w:val="Text4"/>
      </w:pPr>
    </w:p>
    <w:p w14:paraId="0B41524A" w14:textId="77777777" w:rsidR="00952094" w:rsidRPr="003E4F7B" w:rsidRDefault="00952094" w:rsidP="00952094">
      <w:pPr>
        <w:pStyle w:val="Naslov5"/>
        <w:numPr>
          <w:ilvl w:val="4"/>
          <w:numId w:val="4"/>
        </w:numPr>
      </w:pPr>
      <w:r>
        <w:t xml:space="preserve">Ugotovitve </w:t>
      </w:r>
    </w:p>
    <w:p w14:paraId="63FE8D9D" w14:textId="77777777" w:rsidR="00952094" w:rsidRDefault="00952094" w:rsidP="00952094">
      <w:pPr>
        <w:pStyle w:val="Text3"/>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378BAABC" w14:textId="77777777" w:rsidR="00952094" w:rsidRDefault="00952094" w:rsidP="00952094">
      <w:pPr>
        <w:pStyle w:val="Text4"/>
        <w:spacing w:after="120"/>
        <w:ind w:left="873"/>
        <w:rPr>
          <w:sz w:val="22"/>
          <w:szCs w:val="22"/>
        </w:rPr>
      </w:pPr>
      <w:r>
        <w:rPr>
          <w:sz w:val="22"/>
        </w:rPr>
        <w:t>1) ………</w:t>
      </w:r>
    </w:p>
    <w:p w14:paraId="0421BAF4" w14:textId="77777777" w:rsidR="00952094" w:rsidRDefault="00952094" w:rsidP="00952094">
      <w:pPr>
        <w:pStyle w:val="Text4"/>
        <w:spacing w:after="120"/>
        <w:ind w:left="873"/>
        <w:rPr>
          <w:sz w:val="22"/>
          <w:szCs w:val="22"/>
        </w:rPr>
      </w:pPr>
      <w:r>
        <w:rPr>
          <w:sz w:val="22"/>
        </w:rPr>
        <w:t>2) ………</w:t>
      </w:r>
    </w:p>
    <w:p w14:paraId="1D0DCF27" w14:textId="2E823A88" w:rsidR="00952094" w:rsidRDefault="00952094" w:rsidP="00952094">
      <w:pPr>
        <w:pStyle w:val="Naslov5"/>
        <w:numPr>
          <w:ilvl w:val="4"/>
          <w:numId w:val="4"/>
        </w:numPr>
      </w:pPr>
      <w:r>
        <w:t xml:space="preserve">Ocena </w:t>
      </w:r>
    </w:p>
    <w:p w14:paraId="550C39C3" w14:textId="77777777" w:rsidR="00952094" w:rsidRPr="00E86A82" w:rsidRDefault="00952094" w:rsidP="00E86A82"/>
    <w:p w14:paraId="5138DB21" w14:textId="5EE0900A" w:rsidR="00952094" w:rsidRDefault="00952094" w:rsidP="00E86A82">
      <w:pPr>
        <w:rPr>
          <w:sz w:val="22"/>
          <w:szCs w:val="22"/>
        </w:rPr>
      </w:pPr>
    </w:p>
    <w:p w14:paraId="0609BAA1" w14:textId="77777777" w:rsidR="00952094" w:rsidRPr="003E73DA" w:rsidRDefault="00952094" w:rsidP="00B32BA1">
      <w:pPr>
        <w:pStyle w:val="Naslov3"/>
        <w:tabs>
          <w:tab w:val="num" w:pos="709"/>
        </w:tabs>
        <w:ind w:left="709" w:hanging="709"/>
      </w:pPr>
      <w:bookmarkStart w:id="914" w:name="_Toc113619518"/>
      <w:bookmarkStart w:id="915" w:name="_Toc146231205"/>
      <w:r>
        <w:rPr>
          <w:b/>
          <w:i w:val="0"/>
        </w:rPr>
        <w:lastRenderedPageBreak/>
        <w:t>EKJS ne-IAKS – preizkušanje skladnosti / preizkus kontrol – kontrolne dejavnosti</w:t>
      </w:r>
      <w:bookmarkEnd w:id="914"/>
      <w:bookmarkEnd w:id="915"/>
      <w:r>
        <w:rPr>
          <w:b/>
          <w:i w:val="0"/>
        </w:rPr>
        <w:t xml:space="preserve"> </w:t>
      </w:r>
    </w:p>
    <w:p w14:paraId="3E495BB3" w14:textId="0A55FB74" w:rsidR="00952094" w:rsidRPr="004609DC" w:rsidRDefault="00952094" w:rsidP="00952094">
      <w:pPr>
        <w:rPr>
          <w:sz w:val="22"/>
          <w:szCs w:val="22"/>
        </w:rPr>
      </w:pPr>
      <w:r>
        <w:rPr>
          <w:sz w:val="22"/>
        </w:rPr>
        <w:t>Potrdili smo svojo oceno kontrolnih dejavnosti z izvedbo naslednjih preizkusov skladnosti/kontrol glede na ključne in pomožne kontrole, kot je predlagano v Smernici št. 2:</w:t>
      </w:r>
      <w:r>
        <w:rPr>
          <w:i/>
          <w:sz w:val="22"/>
        </w:rPr>
        <w:t xml:space="preserve"> [Navedite število preizkušenih transakcij na shemo.]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418"/>
        <w:gridCol w:w="2346"/>
      </w:tblGrid>
      <w:tr w:rsidR="00952094" w:rsidRPr="00A360AE" w14:paraId="5893ACCC" w14:textId="77777777" w:rsidTr="00952094">
        <w:tc>
          <w:tcPr>
            <w:tcW w:w="2976" w:type="dxa"/>
            <w:shd w:val="clear" w:color="auto" w:fill="auto"/>
          </w:tcPr>
          <w:p w14:paraId="1F4FB81F" w14:textId="77777777" w:rsidR="00952094" w:rsidRPr="00987965" w:rsidRDefault="00952094" w:rsidP="00952094">
            <w:pPr>
              <w:pStyle w:val="Text2"/>
              <w:spacing w:after="0"/>
              <w:ind w:left="0"/>
              <w:rPr>
                <w:b/>
                <w:sz w:val="22"/>
                <w:szCs w:val="22"/>
              </w:rPr>
            </w:pPr>
            <w:r>
              <w:rPr>
                <w:b/>
                <w:sz w:val="22"/>
              </w:rPr>
              <w:t>Postopek</w:t>
            </w:r>
          </w:p>
        </w:tc>
        <w:tc>
          <w:tcPr>
            <w:tcW w:w="1418" w:type="dxa"/>
            <w:shd w:val="clear" w:color="auto" w:fill="auto"/>
          </w:tcPr>
          <w:p w14:paraId="50574BC9" w14:textId="77777777" w:rsidR="00952094" w:rsidRPr="00987965" w:rsidRDefault="00952094" w:rsidP="00952094">
            <w:pPr>
              <w:pStyle w:val="Text2"/>
              <w:spacing w:after="0"/>
              <w:ind w:left="0"/>
              <w:jc w:val="center"/>
              <w:rPr>
                <w:b/>
                <w:sz w:val="22"/>
                <w:szCs w:val="22"/>
              </w:rPr>
            </w:pPr>
            <w:r>
              <w:rPr>
                <w:b/>
                <w:sz w:val="22"/>
              </w:rPr>
              <w:t>Ne-IAKS</w:t>
            </w:r>
          </w:p>
        </w:tc>
        <w:tc>
          <w:tcPr>
            <w:tcW w:w="2346" w:type="dxa"/>
            <w:shd w:val="clear" w:color="auto" w:fill="auto"/>
          </w:tcPr>
          <w:p w14:paraId="400345A5" w14:textId="77777777" w:rsidR="00952094" w:rsidRPr="00987965" w:rsidRDefault="00952094" w:rsidP="00952094">
            <w:pPr>
              <w:pStyle w:val="Text2"/>
              <w:spacing w:after="0"/>
              <w:ind w:left="0"/>
              <w:rPr>
                <w:b/>
                <w:sz w:val="22"/>
                <w:szCs w:val="22"/>
              </w:rPr>
            </w:pPr>
            <w:r>
              <w:rPr>
                <w:b/>
                <w:sz w:val="22"/>
              </w:rPr>
              <w:t>Ugotovitve (če obstajajo)</w:t>
            </w:r>
          </w:p>
        </w:tc>
      </w:tr>
      <w:tr w:rsidR="00952094" w:rsidRPr="00A360AE" w14:paraId="5A645276" w14:textId="77777777" w:rsidTr="00952094">
        <w:tc>
          <w:tcPr>
            <w:tcW w:w="2976" w:type="dxa"/>
            <w:shd w:val="clear" w:color="auto" w:fill="auto"/>
          </w:tcPr>
          <w:p w14:paraId="3458F07E" w14:textId="77777777" w:rsidR="00952094" w:rsidRPr="00987965" w:rsidRDefault="00952094" w:rsidP="00952094">
            <w:pPr>
              <w:pStyle w:val="Text2"/>
              <w:spacing w:after="0"/>
              <w:ind w:left="0"/>
              <w:rPr>
                <w:sz w:val="22"/>
                <w:szCs w:val="22"/>
              </w:rPr>
            </w:pPr>
          </w:p>
        </w:tc>
        <w:tc>
          <w:tcPr>
            <w:tcW w:w="1418" w:type="dxa"/>
            <w:shd w:val="clear" w:color="auto" w:fill="auto"/>
          </w:tcPr>
          <w:p w14:paraId="530ED835" w14:textId="77777777" w:rsidR="00952094" w:rsidRPr="00987965" w:rsidRDefault="00952094" w:rsidP="00952094">
            <w:pPr>
              <w:pStyle w:val="Text2"/>
              <w:spacing w:after="0"/>
              <w:ind w:left="0"/>
              <w:jc w:val="center"/>
              <w:rPr>
                <w:i/>
                <w:sz w:val="20"/>
              </w:rPr>
            </w:pPr>
          </w:p>
        </w:tc>
        <w:tc>
          <w:tcPr>
            <w:tcW w:w="2346" w:type="dxa"/>
            <w:shd w:val="clear" w:color="auto" w:fill="auto"/>
          </w:tcPr>
          <w:p w14:paraId="7B893933" w14:textId="43635ECB" w:rsidR="00952094" w:rsidRPr="00987965" w:rsidRDefault="004946A7" w:rsidP="00952094">
            <w:pPr>
              <w:pStyle w:val="Text2"/>
              <w:spacing w:after="0"/>
              <w:ind w:left="0"/>
              <w:rPr>
                <w:i/>
                <w:sz w:val="20"/>
              </w:rPr>
            </w:pPr>
            <w:r>
              <w:rPr>
                <w:i/>
                <w:sz w:val="20"/>
              </w:rPr>
              <w:t>p</w:t>
            </w:r>
            <w:r w:rsidR="00952094">
              <w:rPr>
                <w:i/>
                <w:sz w:val="20"/>
              </w:rPr>
              <w:t>oglavje X.X.X</w:t>
            </w:r>
          </w:p>
        </w:tc>
      </w:tr>
      <w:tr w:rsidR="00952094" w:rsidRPr="00A360AE" w14:paraId="6CE2D2FA" w14:textId="77777777" w:rsidTr="00952094">
        <w:tc>
          <w:tcPr>
            <w:tcW w:w="2976" w:type="dxa"/>
            <w:shd w:val="clear" w:color="auto" w:fill="auto"/>
          </w:tcPr>
          <w:p w14:paraId="55BC594D" w14:textId="77777777" w:rsidR="00952094" w:rsidRPr="00987965" w:rsidRDefault="00952094" w:rsidP="00952094">
            <w:pPr>
              <w:pStyle w:val="Text2"/>
              <w:spacing w:after="0"/>
              <w:ind w:left="0"/>
              <w:rPr>
                <w:sz w:val="22"/>
                <w:szCs w:val="22"/>
              </w:rPr>
            </w:pPr>
          </w:p>
        </w:tc>
        <w:tc>
          <w:tcPr>
            <w:tcW w:w="1418" w:type="dxa"/>
            <w:shd w:val="clear" w:color="auto" w:fill="auto"/>
          </w:tcPr>
          <w:p w14:paraId="35BAB00C" w14:textId="77777777" w:rsidR="00952094" w:rsidRPr="00987965" w:rsidRDefault="00952094" w:rsidP="00952094">
            <w:pPr>
              <w:pStyle w:val="Text2"/>
              <w:spacing w:after="0"/>
              <w:ind w:left="0"/>
              <w:jc w:val="center"/>
              <w:rPr>
                <w:i/>
                <w:sz w:val="20"/>
              </w:rPr>
            </w:pPr>
          </w:p>
        </w:tc>
        <w:tc>
          <w:tcPr>
            <w:tcW w:w="2346" w:type="dxa"/>
            <w:shd w:val="clear" w:color="auto" w:fill="auto"/>
          </w:tcPr>
          <w:p w14:paraId="5600845D" w14:textId="4B3CA56B" w:rsidR="00952094" w:rsidRPr="00987965" w:rsidRDefault="004946A7" w:rsidP="00952094">
            <w:pPr>
              <w:pStyle w:val="Text2"/>
              <w:spacing w:after="0"/>
              <w:ind w:left="0"/>
              <w:rPr>
                <w:i/>
                <w:sz w:val="20"/>
              </w:rPr>
            </w:pPr>
            <w:r>
              <w:rPr>
                <w:i/>
                <w:sz w:val="20"/>
              </w:rPr>
              <w:t>p</w:t>
            </w:r>
            <w:r w:rsidR="00952094">
              <w:rPr>
                <w:i/>
                <w:sz w:val="20"/>
              </w:rPr>
              <w:t>oglavje X.X.X</w:t>
            </w:r>
          </w:p>
        </w:tc>
      </w:tr>
    </w:tbl>
    <w:p w14:paraId="54C4AFF0" w14:textId="6DFBAED4" w:rsidR="00952094" w:rsidRDefault="00952094" w:rsidP="00952094">
      <w:pPr>
        <w:pStyle w:val="Text2"/>
      </w:pPr>
    </w:p>
    <w:p w14:paraId="6B6EDF0B" w14:textId="7E3D7E1B" w:rsidR="003D38C6" w:rsidRPr="00D846A9" w:rsidRDefault="003D38C6" w:rsidP="00D846A9">
      <w:pPr>
        <w:rPr>
          <w:sz w:val="22"/>
          <w:szCs w:val="22"/>
        </w:rPr>
      </w:pPr>
      <w:r>
        <w:rPr>
          <w:sz w:val="22"/>
        </w:rPr>
        <w:t>Priloga 12b – Seznam pregledanih dokumentov pri preizkušanju skladnosti – EKJS – revizijski cilj št. 4</w:t>
      </w:r>
    </w:p>
    <w:p w14:paraId="181BCB32" w14:textId="77777777" w:rsidR="003D38C6" w:rsidRPr="003B1571" w:rsidRDefault="003D38C6" w:rsidP="00D846A9">
      <w:pPr>
        <w:pStyle w:val="Text2"/>
        <w:ind w:left="0"/>
      </w:pPr>
    </w:p>
    <w:p w14:paraId="189E726A" w14:textId="77777777" w:rsidR="00952094" w:rsidRPr="003E73DA" w:rsidRDefault="00952094" w:rsidP="00B32BA1">
      <w:pPr>
        <w:pStyle w:val="Naslov4"/>
        <w:numPr>
          <w:ilvl w:val="3"/>
          <w:numId w:val="134"/>
        </w:numPr>
        <w:tabs>
          <w:tab w:val="num" w:pos="1701"/>
        </w:tabs>
        <w:rPr>
          <w:szCs w:val="22"/>
        </w:rPr>
      </w:pPr>
      <w:bookmarkStart w:id="916" w:name="_Toc113619519"/>
      <w:bookmarkStart w:id="917" w:name="_Toc146231206"/>
      <w:r>
        <w:rPr>
          <w:i/>
          <w:sz w:val="22"/>
        </w:rPr>
        <w:t>Kontrolne dejavnosti: odobritev izplačil – Ključne kontrole v zvezi z upravnimi pregledi</w:t>
      </w:r>
      <w:bookmarkEnd w:id="916"/>
      <w:bookmarkEnd w:id="917"/>
    </w:p>
    <w:p w14:paraId="11981963" w14:textId="77777777" w:rsidR="00952094" w:rsidRPr="00BF2902" w:rsidRDefault="00952094" w:rsidP="00952094">
      <w:pPr>
        <w:pStyle w:val="Text3"/>
        <w:ind w:left="851"/>
      </w:pPr>
      <w:r>
        <w:rPr>
          <w:sz w:val="22"/>
        </w:rPr>
        <w:t>[</w:t>
      </w:r>
      <w:r>
        <w:rPr>
          <w:i/>
          <w:sz w:val="22"/>
        </w:rPr>
        <w:t>Razdeljeno glede na različne preizkušene ukrepe in ustrezne ključne kontrole za zadevni ukrep.</w:t>
      </w:r>
      <w:r>
        <w:rPr>
          <w:sz w:val="22"/>
        </w:rPr>
        <w:t>]</w:t>
      </w:r>
    </w:p>
    <w:p w14:paraId="1312AC61" w14:textId="77777777" w:rsidR="00952094" w:rsidRPr="004609DC" w:rsidRDefault="00952094" w:rsidP="00B32BA1">
      <w:pPr>
        <w:pStyle w:val="Naslov5"/>
        <w:numPr>
          <w:ilvl w:val="4"/>
          <w:numId w:val="4"/>
        </w:numPr>
      </w:pPr>
      <w:r>
        <w:t xml:space="preserve">Ugotovitve </w:t>
      </w:r>
    </w:p>
    <w:p w14:paraId="4E6BCEAB" w14:textId="2B3F08E4" w:rsidR="00952094" w:rsidRPr="000312D7" w:rsidRDefault="00952094" w:rsidP="00B32BA1">
      <w:pPr>
        <w:pStyle w:val="Text3"/>
        <w:ind w:left="851"/>
        <w:rPr>
          <w:i/>
          <w:sz w:val="22"/>
          <w:szCs w:val="22"/>
        </w:rPr>
      </w:pPr>
      <w:r>
        <w:rPr>
          <w:i/>
          <w:sz w:val="22"/>
        </w:rPr>
        <w:t>[Predložite analizo za vsako zelo/srednje pomembno ugotovitev in ustrezna priporočila. Poleg tega na kratko povzemite naravo pomanjkljivosti, ki jim je pripisana stopnja 3, in formalne napake ter potrdite, da nimajo finančnega vpliva in ne predstavljajo splošne/sistemske težave. Opišite odkrite finančne napake in navedite shemo, na katero so vplivale.]</w:t>
      </w:r>
    </w:p>
    <w:p w14:paraId="18E45043" w14:textId="77777777" w:rsidR="00952094" w:rsidRPr="000F6D37" w:rsidRDefault="00952094" w:rsidP="00952094">
      <w:pPr>
        <w:pStyle w:val="Text4"/>
        <w:spacing w:after="120"/>
        <w:ind w:left="873"/>
        <w:rPr>
          <w:sz w:val="22"/>
          <w:szCs w:val="22"/>
        </w:rPr>
      </w:pPr>
      <w:r>
        <w:rPr>
          <w:sz w:val="22"/>
        </w:rPr>
        <w:t>1) ………</w:t>
      </w:r>
    </w:p>
    <w:p w14:paraId="09E7E186" w14:textId="77777777" w:rsidR="00952094" w:rsidRPr="000F6D37" w:rsidRDefault="00952094" w:rsidP="00952094">
      <w:pPr>
        <w:pStyle w:val="Text4"/>
        <w:spacing w:after="120"/>
        <w:ind w:left="873"/>
        <w:rPr>
          <w:sz w:val="22"/>
          <w:szCs w:val="22"/>
        </w:rPr>
      </w:pPr>
      <w:r>
        <w:rPr>
          <w:sz w:val="22"/>
        </w:rPr>
        <w:t>2) ………</w:t>
      </w:r>
    </w:p>
    <w:p w14:paraId="1FC39A96" w14:textId="77777777" w:rsidR="00952094" w:rsidRPr="00D1635A" w:rsidRDefault="00952094" w:rsidP="00B32BA1">
      <w:pPr>
        <w:pStyle w:val="Naslov5"/>
        <w:numPr>
          <w:ilvl w:val="4"/>
          <w:numId w:val="4"/>
        </w:numPr>
      </w:pPr>
      <w:r>
        <w:t>Ocena</w:t>
      </w:r>
    </w:p>
    <w:p w14:paraId="2E0E3C38" w14:textId="7C05DEF1" w:rsidR="00952094" w:rsidRDefault="00952094" w:rsidP="00952094">
      <w:pPr>
        <w:pStyle w:val="Text4"/>
        <w:spacing w:after="120"/>
        <w:ind w:left="873"/>
        <w:rPr>
          <w:sz w:val="22"/>
          <w:szCs w:val="22"/>
        </w:rPr>
      </w:pPr>
      <w:r>
        <w:rPr>
          <w:i/>
          <w:sz w:val="22"/>
        </w:rPr>
        <w:t>[Navedite oceno, ki bi jo odražale stopnje v akreditacijski matriki.]</w:t>
      </w:r>
    </w:p>
    <w:p w14:paraId="0846AFC0" w14:textId="77777777" w:rsidR="00952094" w:rsidRPr="000F6D37" w:rsidRDefault="00952094" w:rsidP="00952094">
      <w:pPr>
        <w:pStyle w:val="Text4"/>
        <w:spacing w:after="120"/>
        <w:ind w:left="873"/>
        <w:rPr>
          <w:sz w:val="22"/>
          <w:szCs w:val="22"/>
        </w:rPr>
      </w:pPr>
    </w:p>
    <w:p w14:paraId="7328EE02" w14:textId="77777777" w:rsidR="00952094" w:rsidRPr="000F6D37" w:rsidRDefault="00952094" w:rsidP="00952094">
      <w:pPr>
        <w:pStyle w:val="Text4"/>
        <w:spacing w:after="120"/>
        <w:ind w:left="873"/>
        <w:rPr>
          <w:sz w:val="22"/>
          <w:szCs w:val="22"/>
        </w:rPr>
      </w:pPr>
    </w:p>
    <w:p w14:paraId="043FAF60" w14:textId="77777777" w:rsidR="00952094" w:rsidRPr="003E73DA" w:rsidRDefault="00952094" w:rsidP="00B32BA1">
      <w:pPr>
        <w:pStyle w:val="Naslov4"/>
        <w:numPr>
          <w:ilvl w:val="3"/>
          <w:numId w:val="134"/>
        </w:numPr>
        <w:tabs>
          <w:tab w:val="num" w:pos="1701"/>
        </w:tabs>
        <w:rPr>
          <w:szCs w:val="22"/>
        </w:rPr>
      </w:pPr>
      <w:bookmarkStart w:id="918" w:name="_Toc113619520"/>
      <w:bookmarkStart w:id="919" w:name="_Toc146231207"/>
      <w:r>
        <w:rPr>
          <w:i/>
          <w:sz w:val="22"/>
        </w:rPr>
        <w:t>Kontrolne dejavnosti: odobritev izplačil – Ključne kontrole v zvezi s kontrolami na kraju samem</w:t>
      </w:r>
      <w:bookmarkEnd w:id="918"/>
      <w:bookmarkEnd w:id="919"/>
      <w:r>
        <w:rPr>
          <w:i/>
          <w:sz w:val="22"/>
        </w:rPr>
        <w:t xml:space="preserve"> </w:t>
      </w:r>
    </w:p>
    <w:p w14:paraId="1A37B80A" w14:textId="77777777" w:rsidR="00952094" w:rsidRPr="00BF2902" w:rsidRDefault="00952094" w:rsidP="00952094">
      <w:pPr>
        <w:pStyle w:val="Text3"/>
        <w:ind w:left="851"/>
      </w:pPr>
      <w:r>
        <w:rPr>
          <w:sz w:val="22"/>
        </w:rPr>
        <w:t>[</w:t>
      </w:r>
      <w:r>
        <w:rPr>
          <w:i/>
          <w:sz w:val="22"/>
        </w:rPr>
        <w:t>Razdeljeno glede na različne preizkušene ukrepe in ustrezne ključne kontrole za zadevni ukrep.</w:t>
      </w:r>
      <w:r>
        <w:rPr>
          <w:sz w:val="22"/>
        </w:rPr>
        <w:t>]</w:t>
      </w:r>
    </w:p>
    <w:p w14:paraId="669C1A04" w14:textId="77777777" w:rsidR="00952094" w:rsidRPr="00D1635A" w:rsidRDefault="00952094" w:rsidP="00B32BA1">
      <w:pPr>
        <w:pStyle w:val="Naslov5"/>
        <w:numPr>
          <w:ilvl w:val="4"/>
          <w:numId w:val="4"/>
        </w:numPr>
      </w:pPr>
      <w:r>
        <w:t xml:space="preserve">Ugotovitve </w:t>
      </w:r>
    </w:p>
    <w:p w14:paraId="0D9F091C" w14:textId="5CF72D35" w:rsidR="00952094" w:rsidRPr="000312D7" w:rsidRDefault="00952094" w:rsidP="00B32BA1">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odkrite finančne napake in navedite shemo, na katero so vplivale.]</w:t>
      </w:r>
    </w:p>
    <w:p w14:paraId="292D421A" w14:textId="77777777" w:rsidR="00952094" w:rsidRPr="000F6D37" w:rsidRDefault="00952094" w:rsidP="00952094">
      <w:pPr>
        <w:pStyle w:val="Text4"/>
        <w:spacing w:after="120"/>
        <w:ind w:left="873"/>
        <w:rPr>
          <w:sz w:val="22"/>
          <w:szCs w:val="22"/>
        </w:rPr>
      </w:pPr>
      <w:r>
        <w:rPr>
          <w:sz w:val="22"/>
        </w:rPr>
        <w:t>1) ………</w:t>
      </w:r>
    </w:p>
    <w:p w14:paraId="484DAB7F" w14:textId="77777777" w:rsidR="00952094" w:rsidRPr="000F6D37" w:rsidRDefault="00952094" w:rsidP="00952094">
      <w:pPr>
        <w:pStyle w:val="Text4"/>
        <w:spacing w:after="120"/>
        <w:ind w:left="873"/>
        <w:rPr>
          <w:sz w:val="22"/>
          <w:szCs w:val="22"/>
        </w:rPr>
      </w:pPr>
      <w:r>
        <w:rPr>
          <w:sz w:val="22"/>
        </w:rPr>
        <w:t>2) ………</w:t>
      </w:r>
    </w:p>
    <w:p w14:paraId="66B90EFC" w14:textId="77777777" w:rsidR="00952094" w:rsidRPr="00D1635A" w:rsidRDefault="00952094" w:rsidP="00B32BA1">
      <w:pPr>
        <w:pStyle w:val="Naslov5"/>
        <w:numPr>
          <w:ilvl w:val="4"/>
          <w:numId w:val="4"/>
        </w:numPr>
      </w:pPr>
      <w:r>
        <w:lastRenderedPageBreak/>
        <w:t>Ocena</w:t>
      </w:r>
    </w:p>
    <w:p w14:paraId="6480D04E" w14:textId="635A64AE" w:rsidR="00952094" w:rsidRDefault="00952094" w:rsidP="00952094">
      <w:pPr>
        <w:pStyle w:val="Text4"/>
        <w:spacing w:after="120"/>
        <w:ind w:left="873"/>
        <w:rPr>
          <w:sz w:val="22"/>
          <w:szCs w:val="22"/>
        </w:rPr>
      </w:pPr>
      <w:r>
        <w:rPr>
          <w:i/>
          <w:sz w:val="22"/>
        </w:rPr>
        <w:t>[Navedite oceno, ki bi jo odražale stopnje v akreditacijski matriki.]</w:t>
      </w:r>
    </w:p>
    <w:p w14:paraId="1DD54267" w14:textId="77777777" w:rsidR="00952094" w:rsidRPr="00EC3E65" w:rsidRDefault="00952094" w:rsidP="00952094">
      <w:pPr>
        <w:pStyle w:val="Text4"/>
        <w:spacing w:after="120"/>
        <w:ind w:left="873"/>
        <w:rPr>
          <w:szCs w:val="22"/>
        </w:rPr>
      </w:pPr>
    </w:p>
    <w:p w14:paraId="3CC43CB8" w14:textId="77777777" w:rsidR="00952094" w:rsidRPr="003E73DA" w:rsidRDefault="00952094" w:rsidP="00B32BA1">
      <w:pPr>
        <w:pStyle w:val="Naslov4"/>
        <w:numPr>
          <w:ilvl w:val="3"/>
          <w:numId w:val="134"/>
        </w:numPr>
        <w:tabs>
          <w:tab w:val="num" w:pos="1701"/>
        </w:tabs>
        <w:rPr>
          <w:szCs w:val="22"/>
        </w:rPr>
      </w:pPr>
      <w:bookmarkStart w:id="920" w:name="_Toc113619521"/>
      <w:bookmarkStart w:id="921" w:name="_Toc146231208"/>
      <w:r>
        <w:rPr>
          <w:i/>
          <w:sz w:val="22"/>
        </w:rPr>
        <w:t>Kontrolne dejavnosti: odobritev izplačil – Pomožne kontrole</w:t>
      </w:r>
      <w:bookmarkEnd w:id="920"/>
      <w:bookmarkEnd w:id="921"/>
    </w:p>
    <w:p w14:paraId="508002CD" w14:textId="4257BC87" w:rsidR="00952094" w:rsidRPr="000312D7" w:rsidRDefault="00952094" w:rsidP="00B32BA1">
      <w:pPr>
        <w:pStyle w:val="Text3"/>
        <w:ind w:left="851"/>
        <w:rPr>
          <w:sz w:val="22"/>
          <w:szCs w:val="22"/>
        </w:rPr>
      </w:pPr>
      <w:r>
        <w:rPr>
          <w:i/>
          <w:sz w:val="22"/>
        </w:rPr>
        <w:t>[Razdeljeno glede na različne preizkušene ukrepe in ustrezne pomožne kontrole za zadevni ukrep.]</w:t>
      </w:r>
    </w:p>
    <w:p w14:paraId="59F853F4" w14:textId="77777777" w:rsidR="00952094" w:rsidRPr="00D1635A" w:rsidRDefault="00952094" w:rsidP="00B32BA1">
      <w:pPr>
        <w:pStyle w:val="Naslov5"/>
        <w:numPr>
          <w:ilvl w:val="4"/>
          <w:numId w:val="4"/>
        </w:numPr>
      </w:pPr>
      <w:r>
        <w:t xml:space="preserve">Ugotovitve </w:t>
      </w:r>
    </w:p>
    <w:p w14:paraId="26B99D8C" w14:textId="0CF96983" w:rsidR="00952094" w:rsidRPr="000312D7" w:rsidRDefault="00952094" w:rsidP="00B32BA1">
      <w:pPr>
        <w:pStyle w:val="Text3"/>
        <w:ind w:left="851"/>
        <w:rPr>
          <w:i/>
          <w:sz w:val="22"/>
          <w:szCs w:val="22"/>
        </w:rPr>
      </w:pPr>
      <w:r>
        <w:rPr>
          <w:i/>
          <w:sz w:val="22"/>
        </w:rPr>
        <w:t>[Predložite analizo za vsako zelo/srednje pomembno ugotovitev in ustrezna priporočila. Poleg tega na kratko povzemite naravo pomanjkljivosti, ki jim je pripisana stopnja 3, in formalne napake ter potrdite, da nimajo finančnega vpliva in ne predstavljajo splošne/sistemske težave. Opišite odkrite finančne napake in navedite shemo, na katero so vplivale.]</w:t>
      </w:r>
    </w:p>
    <w:p w14:paraId="39DDB889" w14:textId="77777777" w:rsidR="00952094" w:rsidRPr="000F6D37" w:rsidRDefault="00952094" w:rsidP="00952094">
      <w:pPr>
        <w:pStyle w:val="Text4"/>
        <w:spacing w:after="120"/>
        <w:ind w:left="873"/>
        <w:rPr>
          <w:sz w:val="22"/>
          <w:szCs w:val="22"/>
        </w:rPr>
      </w:pPr>
      <w:r>
        <w:rPr>
          <w:sz w:val="22"/>
        </w:rPr>
        <w:t>1) ………</w:t>
      </w:r>
    </w:p>
    <w:p w14:paraId="09FD2DD9" w14:textId="77777777" w:rsidR="00952094" w:rsidRPr="000F6D37" w:rsidRDefault="00952094" w:rsidP="00952094">
      <w:pPr>
        <w:pStyle w:val="Text4"/>
        <w:spacing w:after="120"/>
        <w:ind w:left="873"/>
        <w:rPr>
          <w:sz w:val="22"/>
          <w:szCs w:val="22"/>
        </w:rPr>
      </w:pPr>
      <w:r>
        <w:rPr>
          <w:sz w:val="22"/>
        </w:rPr>
        <w:t>2) ………</w:t>
      </w:r>
    </w:p>
    <w:p w14:paraId="50D49BA6" w14:textId="77777777" w:rsidR="00952094" w:rsidRPr="00D1635A" w:rsidRDefault="00952094" w:rsidP="00B32BA1">
      <w:pPr>
        <w:pStyle w:val="Naslov5"/>
        <w:numPr>
          <w:ilvl w:val="4"/>
          <w:numId w:val="4"/>
        </w:numPr>
      </w:pPr>
      <w:r>
        <w:t>Ocena</w:t>
      </w:r>
    </w:p>
    <w:p w14:paraId="07640387" w14:textId="77777777" w:rsidR="00952094" w:rsidRDefault="00952094" w:rsidP="00952094">
      <w:pPr>
        <w:pStyle w:val="Text4"/>
        <w:spacing w:after="120"/>
        <w:ind w:left="873"/>
        <w:rPr>
          <w:sz w:val="22"/>
          <w:szCs w:val="22"/>
        </w:rPr>
      </w:pPr>
      <w:r>
        <w:rPr>
          <w:i/>
          <w:sz w:val="22"/>
        </w:rPr>
        <w:t>[Navedite oceno, ki jo bodo odražale stopnje v akreditacijski matriki.]</w:t>
      </w:r>
    </w:p>
    <w:p w14:paraId="22E80BD1" w14:textId="77777777" w:rsidR="00952094" w:rsidRPr="000F6D37" w:rsidRDefault="00952094" w:rsidP="00952094">
      <w:pPr>
        <w:pStyle w:val="Text4"/>
        <w:spacing w:after="120"/>
        <w:ind w:left="873"/>
        <w:rPr>
          <w:sz w:val="22"/>
          <w:szCs w:val="22"/>
        </w:rPr>
      </w:pPr>
    </w:p>
    <w:p w14:paraId="3B1A0620" w14:textId="77777777" w:rsidR="00952094" w:rsidRPr="003E73DA" w:rsidRDefault="00952094" w:rsidP="00B32BA1">
      <w:pPr>
        <w:pStyle w:val="Naslov4"/>
        <w:numPr>
          <w:ilvl w:val="3"/>
          <w:numId w:val="134"/>
        </w:numPr>
        <w:tabs>
          <w:tab w:val="num" w:pos="1701"/>
        </w:tabs>
        <w:rPr>
          <w:szCs w:val="22"/>
        </w:rPr>
      </w:pPr>
      <w:bookmarkStart w:id="922" w:name="_Toc113619522"/>
      <w:bookmarkStart w:id="923" w:name="_Toc146231209"/>
      <w:r>
        <w:rPr>
          <w:i/>
          <w:sz w:val="22"/>
        </w:rPr>
        <w:t>Notranje okolje: prenos nalog</w:t>
      </w:r>
      <w:bookmarkEnd w:id="922"/>
      <w:bookmarkEnd w:id="923"/>
    </w:p>
    <w:p w14:paraId="7069D21D" w14:textId="77777777" w:rsidR="00952094" w:rsidRPr="00D1635A" w:rsidRDefault="00952094" w:rsidP="00B32BA1">
      <w:pPr>
        <w:pStyle w:val="Naslov5"/>
        <w:numPr>
          <w:ilvl w:val="4"/>
          <w:numId w:val="4"/>
        </w:numPr>
      </w:pPr>
      <w:r>
        <w:t>Povzetek prenesenih nalog</w:t>
      </w:r>
    </w:p>
    <w:p w14:paraId="26AE903B" w14:textId="77777777" w:rsidR="00952094" w:rsidRPr="000312D7" w:rsidRDefault="00952094" w:rsidP="00952094">
      <w:pPr>
        <w:rPr>
          <w:sz w:val="22"/>
          <w:szCs w:val="22"/>
        </w:rPr>
      </w:pPr>
      <w:r>
        <w:rPr>
          <w:sz w:val="22"/>
        </w:rPr>
        <w:t>Plačilna agencija je prenesla naloge na druge institucije (imenovane „pooblaščeni organi“), kot je prikazano v spodnji preglednici [</w:t>
      </w:r>
      <w:r>
        <w:rPr>
          <w:i/>
          <w:sz w:val="22"/>
        </w:rPr>
        <w:t>ali po potrebi v Prilogi</w:t>
      </w:r>
      <w:r>
        <w:rPr>
          <w:sz w:val="22"/>
        </w:rPr>
        <w: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796"/>
        <w:gridCol w:w="2816"/>
      </w:tblGrid>
      <w:tr w:rsidR="00952094" w:rsidRPr="00937730" w14:paraId="015169DC" w14:textId="77777777" w:rsidTr="00952094">
        <w:tc>
          <w:tcPr>
            <w:tcW w:w="2944" w:type="dxa"/>
            <w:shd w:val="clear" w:color="auto" w:fill="auto"/>
          </w:tcPr>
          <w:p w14:paraId="11DFFE47" w14:textId="77777777" w:rsidR="00952094" w:rsidRPr="000312D7" w:rsidRDefault="00952094" w:rsidP="00952094">
            <w:pPr>
              <w:spacing w:after="120"/>
              <w:jc w:val="left"/>
              <w:rPr>
                <w:b/>
                <w:sz w:val="22"/>
                <w:szCs w:val="22"/>
              </w:rPr>
            </w:pPr>
            <w:r>
              <w:rPr>
                <w:b/>
                <w:sz w:val="22"/>
              </w:rPr>
              <w:t>Ime institucije</w:t>
            </w:r>
          </w:p>
        </w:tc>
        <w:tc>
          <w:tcPr>
            <w:tcW w:w="2944" w:type="dxa"/>
            <w:shd w:val="clear" w:color="auto" w:fill="auto"/>
          </w:tcPr>
          <w:p w14:paraId="592AB146" w14:textId="77777777" w:rsidR="00952094" w:rsidRPr="000312D7" w:rsidRDefault="00952094" w:rsidP="00952094">
            <w:pPr>
              <w:spacing w:after="120"/>
              <w:jc w:val="left"/>
              <w:rPr>
                <w:b/>
                <w:sz w:val="22"/>
                <w:szCs w:val="22"/>
              </w:rPr>
            </w:pPr>
            <w:r>
              <w:rPr>
                <w:b/>
                <w:sz w:val="22"/>
              </w:rPr>
              <w:t>Vrsta prenesenih nalog</w:t>
            </w:r>
          </w:p>
        </w:tc>
        <w:tc>
          <w:tcPr>
            <w:tcW w:w="2945" w:type="dxa"/>
            <w:shd w:val="clear" w:color="auto" w:fill="auto"/>
          </w:tcPr>
          <w:p w14:paraId="55DFAF35" w14:textId="77777777" w:rsidR="00952094" w:rsidRPr="000312D7" w:rsidRDefault="00952094" w:rsidP="00952094">
            <w:pPr>
              <w:spacing w:after="120"/>
              <w:jc w:val="left"/>
              <w:rPr>
                <w:b/>
                <w:sz w:val="22"/>
                <w:szCs w:val="22"/>
              </w:rPr>
            </w:pPr>
            <w:r>
              <w:rPr>
                <w:b/>
                <w:sz w:val="22"/>
              </w:rPr>
              <w:t>Datum sporazuma o prenosu nalog</w:t>
            </w:r>
          </w:p>
        </w:tc>
      </w:tr>
      <w:tr w:rsidR="00952094" w:rsidRPr="00937730" w14:paraId="11FB196A" w14:textId="77777777" w:rsidTr="00952094">
        <w:tc>
          <w:tcPr>
            <w:tcW w:w="2944" w:type="dxa"/>
            <w:shd w:val="clear" w:color="auto" w:fill="auto"/>
          </w:tcPr>
          <w:p w14:paraId="2B56DC17" w14:textId="77777777" w:rsidR="00952094" w:rsidRPr="00937730" w:rsidRDefault="00952094" w:rsidP="00952094">
            <w:pPr>
              <w:spacing w:after="120"/>
              <w:jc w:val="left"/>
              <w:rPr>
                <w:sz w:val="22"/>
                <w:szCs w:val="22"/>
              </w:rPr>
            </w:pPr>
            <w:r>
              <w:rPr>
                <w:sz w:val="22"/>
              </w:rPr>
              <w:t>Nacionalna agencija za gozdarstvo (usklajevalna enota EU)</w:t>
            </w:r>
          </w:p>
        </w:tc>
        <w:tc>
          <w:tcPr>
            <w:tcW w:w="2944" w:type="dxa"/>
            <w:shd w:val="clear" w:color="auto" w:fill="auto"/>
          </w:tcPr>
          <w:p w14:paraId="3E46168E" w14:textId="77777777" w:rsidR="00952094" w:rsidRPr="000312D7" w:rsidRDefault="00952094" w:rsidP="00952094">
            <w:pPr>
              <w:spacing w:after="120"/>
              <w:jc w:val="left"/>
              <w:rPr>
                <w:sz w:val="22"/>
                <w:szCs w:val="22"/>
              </w:rPr>
            </w:pPr>
            <w:r>
              <w:rPr>
                <w:sz w:val="22"/>
              </w:rPr>
              <w:t>EKJS – ne-IAKS – kontrole na kraju samem</w:t>
            </w:r>
          </w:p>
        </w:tc>
        <w:tc>
          <w:tcPr>
            <w:tcW w:w="2945" w:type="dxa"/>
            <w:shd w:val="clear" w:color="auto" w:fill="auto"/>
          </w:tcPr>
          <w:p w14:paraId="21DC0D68" w14:textId="77777777" w:rsidR="00952094" w:rsidRPr="000312D7" w:rsidRDefault="00952094" w:rsidP="00952094">
            <w:pPr>
              <w:spacing w:after="120"/>
              <w:jc w:val="left"/>
              <w:rPr>
                <w:sz w:val="22"/>
                <w:szCs w:val="22"/>
              </w:rPr>
            </w:pPr>
            <w:r>
              <w:rPr>
                <w:sz w:val="22"/>
              </w:rPr>
              <w:t>Podpis: 22. 1. 2011, posodobljeno: 25. 2. 2014</w:t>
            </w:r>
          </w:p>
        </w:tc>
      </w:tr>
      <w:tr w:rsidR="00952094" w:rsidRPr="00937730" w14:paraId="658DA999" w14:textId="77777777" w:rsidTr="00952094">
        <w:tc>
          <w:tcPr>
            <w:tcW w:w="2944" w:type="dxa"/>
            <w:shd w:val="clear" w:color="auto" w:fill="auto"/>
          </w:tcPr>
          <w:p w14:paraId="690AA7AF" w14:textId="77777777" w:rsidR="00952094" w:rsidRPr="00937730" w:rsidRDefault="00952094" w:rsidP="00952094">
            <w:pPr>
              <w:spacing w:after="120"/>
              <w:jc w:val="left"/>
              <w:rPr>
                <w:sz w:val="22"/>
                <w:szCs w:val="22"/>
              </w:rPr>
            </w:pPr>
            <w:r>
              <w:rPr>
                <w:sz w:val="22"/>
              </w:rPr>
              <w:t>…</w:t>
            </w:r>
          </w:p>
        </w:tc>
        <w:tc>
          <w:tcPr>
            <w:tcW w:w="2944" w:type="dxa"/>
            <w:shd w:val="clear" w:color="auto" w:fill="auto"/>
          </w:tcPr>
          <w:p w14:paraId="58CFDCE8" w14:textId="77777777" w:rsidR="00952094" w:rsidRPr="000312D7" w:rsidRDefault="00952094" w:rsidP="00952094">
            <w:pPr>
              <w:spacing w:after="120"/>
              <w:jc w:val="left"/>
              <w:rPr>
                <w:sz w:val="22"/>
                <w:szCs w:val="22"/>
              </w:rPr>
            </w:pPr>
          </w:p>
        </w:tc>
        <w:tc>
          <w:tcPr>
            <w:tcW w:w="2945" w:type="dxa"/>
            <w:shd w:val="clear" w:color="auto" w:fill="auto"/>
          </w:tcPr>
          <w:p w14:paraId="395AA58B" w14:textId="77777777" w:rsidR="00952094" w:rsidRPr="000312D7" w:rsidRDefault="00952094" w:rsidP="00952094">
            <w:pPr>
              <w:spacing w:after="120"/>
              <w:jc w:val="left"/>
              <w:rPr>
                <w:sz w:val="22"/>
                <w:szCs w:val="22"/>
              </w:rPr>
            </w:pPr>
          </w:p>
        </w:tc>
      </w:tr>
      <w:tr w:rsidR="00952094" w:rsidRPr="00937730" w14:paraId="35E23F76" w14:textId="77777777" w:rsidTr="00952094">
        <w:tc>
          <w:tcPr>
            <w:tcW w:w="2944" w:type="dxa"/>
            <w:shd w:val="clear" w:color="auto" w:fill="auto"/>
          </w:tcPr>
          <w:p w14:paraId="06B04633" w14:textId="77777777" w:rsidR="00952094" w:rsidRPr="00937730" w:rsidRDefault="00952094" w:rsidP="00952094">
            <w:pPr>
              <w:spacing w:after="120"/>
              <w:rPr>
                <w:sz w:val="22"/>
                <w:szCs w:val="22"/>
              </w:rPr>
            </w:pPr>
          </w:p>
        </w:tc>
        <w:tc>
          <w:tcPr>
            <w:tcW w:w="2944" w:type="dxa"/>
            <w:shd w:val="clear" w:color="auto" w:fill="auto"/>
          </w:tcPr>
          <w:p w14:paraId="3381D06B" w14:textId="77777777" w:rsidR="00952094" w:rsidRPr="000312D7" w:rsidRDefault="00952094" w:rsidP="00952094">
            <w:pPr>
              <w:spacing w:after="120"/>
              <w:rPr>
                <w:sz w:val="22"/>
                <w:szCs w:val="22"/>
              </w:rPr>
            </w:pPr>
          </w:p>
        </w:tc>
        <w:tc>
          <w:tcPr>
            <w:tcW w:w="2945" w:type="dxa"/>
            <w:shd w:val="clear" w:color="auto" w:fill="auto"/>
          </w:tcPr>
          <w:p w14:paraId="16257410" w14:textId="77777777" w:rsidR="00952094" w:rsidRPr="000312D7" w:rsidRDefault="00952094" w:rsidP="00952094">
            <w:pPr>
              <w:spacing w:after="120"/>
              <w:rPr>
                <w:sz w:val="22"/>
                <w:szCs w:val="22"/>
              </w:rPr>
            </w:pPr>
          </w:p>
        </w:tc>
      </w:tr>
    </w:tbl>
    <w:p w14:paraId="43A96DCE" w14:textId="77777777" w:rsidR="00952094" w:rsidRPr="000312D7" w:rsidRDefault="00952094" w:rsidP="00952094">
      <w:pPr>
        <w:rPr>
          <w:sz w:val="22"/>
          <w:szCs w:val="22"/>
        </w:rPr>
      </w:pPr>
      <w:r>
        <w:rPr>
          <w:sz w:val="22"/>
        </w:rPr>
        <w:t xml:space="preserve">Potrjujemo, da so pravila in smernice glede prenosa nalog podrobno opisani v zgoraj navedenih sporazumih o prenosu nalog </w:t>
      </w:r>
      <w:r>
        <w:rPr>
          <w:i/>
          <w:sz w:val="22"/>
        </w:rPr>
        <w:t>[po potrebi:]</w:t>
      </w:r>
      <w:r>
        <w:rPr>
          <w:sz w:val="22"/>
        </w:rPr>
        <w:t xml:space="preserve"> in v ... [</w:t>
      </w:r>
      <w:r>
        <w:rPr>
          <w:i/>
          <w:sz w:val="22"/>
        </w:rPr>
        <w:t>veljavno zakonodajno besedilo: zakon / predpis / ministrski odlok, številka in datum</w:t>
      </w:r>
      <w:r>
        <w:rPr>
          <w:sz w:val="22"/>
        </w:rPr>
        <w:t>]. Poleg tega je plačilna agencija za vsako posamezno shemo izdala vrsto navodil, ki pokrivajo vidike kakovosti in poročanje o prenesenih nalogah.</w:t>
      </w:r>
    </w:p>
    <w:p w14:paraId="55E64CCE" w14:textId="77777777" w:rsidR="00952094" w:rsidRPr="00D1635A" w:rsidRDefault="00952094" w:rsidP="00B32BA1">
      <w:pPr>
        <w:pStyle w:val="Naslov5"/>
        <w:numPr>
          <w:ilvl w:val="4"/>
          <w:numId w:val="4"/>
        </w:numPr>
      </w:pPr>
      <w:r>
        <w:t xml:space="preserve">Ugotovitve </w:t>
      </w:r>
    </w:p>
    <w:p w14:paraId="7F1D53EC" w14:textId="77777777" w:rsidR="00952094" w:rsidRPr="000312D7" w:rsidRDefault="00952094" w:rsidP="00B32BA1">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232983D1" w14:textId="77777777" w:rsidR="00952094" w:rsidRPr="00937730" w:rsidRDefault="00952094" w:rsidP="00952094">
      <w:pPr>
        <w:pStyle w:val="Text4"/>
        <w:spacing w:after="120"/>
        <w:ind w:left="873"/>
        <w:rPr>
          <w:sz w:val="22"/>
          <w:szCs w:val="22"/>
        </w:rPr>
      </w:pPr>
      <w:r>
        <w:rPr>
          <w:sz w:val="22"/>
        </w:rPr>
        <w:t>1) ………</w:t>
      </w:r>
    </w:p>
    <w:p w14:paraId="0AB29ECE" w14:textId="77777777" w:rsidR="00952094" w:rsidRPr="00937730" w:rsidRDefault="00952094" w:rsidP="00952094">
      <w:pPr>
        <w:pStyle w:val="Text4"/>
        <w:spacing w:after="120"/>
        <w:ind w:left="873"/>
        <w:rPr>
          <w:sz w:val="22"/>
          <w:szCs w:val="22"/>
        </w:rPr>
      </w:pPr>
      <w:r>
        <w:rPr>
          <w:sz w:val="22"/>
        </w:rPr>
        <w:t>2) ………</w:t>
      </w:r>
    </w:p>
    <w:p w14:paraId="0182E8F5" w14:textId="77777777" w:rsidR="00952094" w:rsidRPr="00D1635A" w:rsidRDefault="00952094" w:rsidP="00B32BA1">
      <w:pPr>
        <w:pStyle w:val="Naslov5"/>
        <w:numPr>
          <w:ilvl w:val="4"/>
          <w:numId w:val="4"/>
        </w:numPr>
      </w:pPr>
      <w:r>
        <w:t>Ocena</w:t>
      </w:r>
    </w:p>
    <w:p w14:paraId="162FA140" w14:textId="32B4EFC6" w:rsidR="00952094" w:rsidRDefault="00952094" w:rsidP="00E86A82">
      <w:pPr>
        <w:rPr>
          <w:sz w:val="22"/>
          <w:szCs w:val="22"/>
        </w:rPr>
      </w:pPr>
      <w:r>
        <w:rPr>
          <w:sz w:val="22"/>
        </w:rPr>
        <w:lastRenderedPageBreak/>
        <w:t xml:space="preserve">Menimo, da točke za to merilo znašajo </w:t>
      </w:r>
      <w:r>
        <w:rPr>
          <w:i/>
          <w:sz w:val="22"/>
        </w:rPr>
        <w:t>[1–4]</w:t>
      </w:r>
      <w:r>
        <w:rPr>
          <w:sz w:val="22"/>
        </w:rPr>
        <w:t>.</w:t>
      </w:r>
    </w:p>
    <w:p w14:paraId="625F3F71" w14:textId="77777777" w:rsidR="00952094" w:rsidRPr="00937730" w:rsidRDefault="00952094" w:rsidP="00952094">
      <w:pPr>
        <w:rPr>
          <w:sz w:val="22"/>
          <w:szCs w:val="22"/>
        </w:rPr>
      </w:pPr>
    </w:p>
    <w:p w14:paraId="310BCFBA" w14:textId="77777777" w:rsidR="00952094" w:rsidRPr="00952094" w:rsidRDefault="00952094" w:rsidP="00952094">
      <w:pPr>
        <w:pStyle w:val="Naslov4"/>
        <w:numPr>
          <w:ilvl w:val="3"/>
          <w:numId w:val="134"/>
        </w:numPr>
        <w:tabs>
          <w:tab w:val="num" w:pos="1701"/>
        </w:tabs>
        <w:rPr>
          <w:i/>
          <w:sz w:val="22"/>
          <w:szCs w:val="22"/>
        </w:rPr>
      </w:pPr>
      <w:bookmarkStart w:id="924" w:name="_Toc146231210"/>
      <w:r>
        <w:rPr>
          <w:i/>
          <w:sz w:val="22"/>
        </w:rPr>
        <w:t>Notranje okolje – ocena tveganja</w:t>
      </w:r>
      <w:bookmarkEnd w:id="924"/>
      <w:r>
        <w:rPr>
          <w:i/>
          <w:sz w:val="22"/>
        </w:rPr>
        <w:t xml:space="preserve"> </w:t>
      </w:r>
    </w:p>
    <w:p w14:paraId="2D2CD03D" w14:textId="77777777" w:rsidR="00952094" w:rsidRDefault="00952094" w:rsidP="00952094">
      <w:pPr>
        <w:pStyle w:val="Naslov5"/>
        <w:numPr>
          <w:ilvl w:val="4"/>
          <w:numId w:val="4"/>
        </w:numPr>
      </w:pPr>
      <w:r>
        <w:t xml:space="preserve">Opis </w:t>
      </w:r>
    </w:p>
    <w:p w14:paraId="2B3D7A72" w14:textId="77777777" w:rsidR="00952094" w:rsidRPr="00617A05" w:rsidRDefault="00952094" w:rsidP="00952094">
      <w:pPr>
        <w:pStyle w:val="Text4"/>
      </w:pPr>
    </w:p>
    <w:p w14:paraId="708F296C" w14:textId="77777777" w:rsidR="00952094" w:rsidRPr="003E4F7B" w:rsidRDefault="00952094" w:rsidP="00952094">
      <w:pPr>
        <w:pStyle w:val="Naslov5"/>
        <w:numPr>
          <w:ilvl w:val="4"/>
          <w:numId w:val="4"/>
        </w:numPr>
      </w:pPr>
      <w:r>
        <w:t xml:space="preserve">Ugotovitve </w:t>
      </w:r>
    </w:p>
    <w:p w14:paraId="3F351569" w14:textId="77777777" w:rsidR="00952094" w:rsidRDefault="00952094" w:rsidP="00952094">
      <w:pPr>
        <w:pStyle w:val="Text3"/>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72833CAD" w14:textId="77777777" w:rsidR="00952094" w:rsidRDefault="00952094" w:rsidP="00952094">
      <w:pPr>
        <w:pStyle w:val="Text4"/>
        <w:spacing w:after="120"/>
        <w:ind w:left="873"/>
        <w:rPr>
          <w:sz w:val="22"/>
          <w:szCs w:val="22"/>
        </w:rPr>
      </w:pPr>
      <w:r>
        <w:rPr>
          <w:sz w:val="22"/>
        </w:rPr>
        <w:t>1) ………</w:t>
      </w:r>
    </w:p>
    <w:p w14:paraId="2FBBA964" w14:textId="77777777" w:rsidR="00952094" w:rsidRDefault="00952094" w:rsidP="00952094">
      <w:pPr>
        <w:pStyle w:val="Text4"/>
        <w:spacing w:after="120"/>
        <w:ind w:left="873"/>
        <w:rPr>
          <w:sz w:val="22"/>
          <w:szCs w:val="22"/>
        </w:rPr>
      </w:pPr>
      <w:r>
        <w:rPr>
          <w:sz w:val="22"/>
        </w:rPr>
        <w:t>2) ………</w:t>
      </w:r>
    </w:p>
    <w:p w14:paraId="4D5E3493" w14:textId="77777777" w:rsidR="00952094" w:rsidRDefault="00952094" w:rsidP="00952094">
      <w:pPr>
        <w:pStyle w:val="Naslov5"/>
        <w:numPr>
          <w:ilvl w:val="4"/>
          <w:numId w:val="4"/>
        </w:numPr>
      </w:pPr>
      <w:r>
        <w:t xml:space="preserve">Ocena </w:t>
      </w:r>
    </w:p>
    <w:p w14:paraId="6802C053" w14:textId="77777777" w:rsidR="00952094" w:rsidRPr="00937730" w:rsidRDefault="00952094" w:rsidP="00ED209B">
      <w:pPr>
        <w:rPr>
          <w:sz w:val="22"/>
          <w:szCs w:val="22"/>
        </w:rPr>
      </w:pPr>
    </w:p>
    <w:p w14:paraId="42E35E94" w14:textId="77777777" w:rsidR="00773DD5" w:rsidRPr="000F6D37" w:rsidRDefault="00773DD5" w:rsidP="006B3D21">
      <w:pPr>
        <w:pStyle w:val="Text4"/>
        <w:spacing w:after="120"/>
        <w:ind w:left="873"/>
        <w:rPr>
          <w:sz w:val="22"/>
          <w:szCs w:val="22"/>
        </w:rPr>
      </w:pPr>
    </w:p>
    <w:p w14:paraId="27B02584" w14:textId="453D7354" w:rsidR="00773DD5" w:rsidRDefault="1693AD82" w:rsidP="00E86A82">
      <w:pPr>
        <w:pStyle w:val="Naslov2"/>
        <w:numPr>
          <w:ilvl w:val="1"/>
          <w:numId w:val="1"/>
        </w:numPr>
        <w:tabs>
          <w:tab w:val="num" w:pos="720"/>
        </w:tabs>
        <w:ind w:left="720" w:hanging="567"/>
      </w:pPr>
      <w:bookmarkStart w:id="925" w:name="_Toc129601325"/>
      <w:bookmarkStart w:id="926" w:name="_Toc146231211"/>
      <w:r>
        <w:t>Preizkušanje podatkov</w:t>
      </w:r>
      <w:bookmarkEnd w:id="925"/>
      <w:bookmarkEnd w:id="926"/>
      <w:r>
        <w:t xml:space="preserve"> </w:t>
      </w:r>
    </w:p>
    <w:p w14:paraId="617E4690" w14:textId="77777777" w:rsidR="00D1635A" w:rsidRPr="00B32BA1" w:rsidRDefault="00D1635A" w:rsidP="00B32BA1">
      <w:pPr>
        <w:pStyle w:val="Text2"/>
        <w:ind w:left="0"/>
        <w:rPr>
          <w:i/>
        </w:rPr>
      </w:pPr>
    </w:p>
    <w:p w14:paraId="304C8164" w14:textId="77777777" w:rsidR="00D1635A" w:rsidRPr="003E73DA" w:rsidRDefault="00D1635A" w:rsidP="00B32BA1">
      <w:pPr>
        <w:pStyle w:val="Naslov3"/>
        <w:tabs>
          <w:tab w:val="num" w:pos="709"/>
        </w:tabs>
        <w:ind w:left="709" w:hanging="709"/>
      </w:pPr>
      <w:bookmarkStart w:id="927" w:name="_Toc113619524"/>
      <w:bookmarkStart w:id="928" w:name="_Toc146231212"/>
      <w:r>
        <w:rPr>
          <w:b/>
          <w:i w:val="0"/>
        </w:rPr>
        <w:t>Rezultati preizkušanja v zvezi s populacijo EKJS IAKS</w:t>
      </w:r>
      <w:bookmarkEnd w:id="927"/>
      <w:bookmarkEnd w:id="928"/>
      <w:r>
        <w:rPr>
          <w:b/>
          <w:i w:val="0"/>
        </w:rPr>
        <w:t xml:space="preserve"> </w:t>
      </w:r>
    </w:p>
    <w:p w14:paraId="295ED08D" w14:textId="77777777" w:rsidR="00D1635A" w:rsidRPr="003E73DA" w:rsidRDefault="00D1635A" w:rsidP="00B32BA1">
      <w:pPr>
        <w:pStyle w:val="Naslov4"/>
        <w:tabs>
          <w:tab w:val="num" w:pos="1701"/>
        </w:tabs>
        <w:ind w:left="1701"/>
        <w:rPr>
          <w:szCs w:val="22"/>
        </w:rPr>
      </w:pPr>
      <w:bookmarkStart w:id="929" w:name="_Toc113619525"/>
      <w:bookmarkStart w:id="930" w:name="_Toc146231213"/>
      <w:r>
        <w:rPr>
          <w:i/>
          <w:sz w:val="22"/>
        </w:rPr>
        <w:t>Pregled</w:t>
      </w:r>
      <w:bookmarkEnd w:id="929"/>
      <w:bookmarkEnd w:id="930"/>
    </w:p>
    <w:p w14:paraId="35737FE6" w14:textId="77777777" w:rsidR="00D1635A" w:rsidRDefault="00D1635A" w:rsidP="00D1635A">
      <w:pPr>
        <w:rPr>
          <w:sz w:val="22"/>
          <w:szCs w:val="22"/>
        </w:rPr>
      </w:pPr>
      <w:r>
        <w:rPr>
          <w:sz w:val="22"/>
        </w:rPr>
        <w:t>Vzorec (xxx) smo izbrali na podlagi ...</w:t>
      </w:r>
    </w:p>
    <w:p w14:paraId="2AFE69C1" w14:textId="77777777" w:rsidR="00D1635A" w:rsidRDefault="00D1635A" w:rsidP="00D1635A">
      <w:pPr>
        <w:pStyle w:val="Text3"/>
        <w:ind w:left="709"/>
        <w:rPr>
          <w:sz w:val="22"/>
          <w:szCs w:val="22"/>
        </w:rPr>
      </w:pPr>
      <w:r>
        <w:rPr>
          <w:i/>
          <w:sz w:val="22"/>
        </w:rPr>
        <w:t>[Navedite uporabljeno metodologijo in parametre za vzorčenje.]</w:t>
      </w:r>
    </w:p>
    <w:p w14:paraId="7D2BEAB9" w14:textId="70A2CBD7" w:rsidR="00D1635A" w:rsidRPr="004609DC" w:rsidRDefault="00D1635A" w:rsidP="00D1635A">
      <w:pPr>
        <w:pStyle w:val="Text3"/>
        <w:ind w:left="709"/>
        <w:rPr>
          <w:i/>
          <w:sz w:val="22"/>
          <w:szCs w:val="22"/>
        </w:rPr>
      </w:pPr>
      <w:r>
        <w:rPr>
          <w:sz w:val="22"/>
        </w:rPr>
        <w:t>[</w:t>
      </w:r>
      <w:r>
        <w:rPr>
          <w:i/>
          <w:sz w:val="22"/>
        </w:rPr>
        <w:t xml:space="preserve">Certifikacijski organ mora podrobno opisati svojo metodologijo vzorčenja in v povzetku pojasniti, kako je plačilna agencija izbrala vzorec (populacija, metoda, ali je bil uporabljen pristop celotnega kmetijskega gospodarstva itd.) in kako je ravnal certifikacijski organ, na primer ob upoštevanju premislekov o kaskadnem sistemu vzorčenja. Navesti mora, ali je bila preizkušena in potrjena reprezentativnost naključnega vzorca plačilne agencije za preglede na kraju samem. Poleg tega mora certifikacijski organ pojasniti, kateri pristop je bil uporabljen za izbiro </w:t>
      </w:r>
      <w:proofErr w:type="spellStart"/>
      <w:r>
        <w:rPr>
          <w:i/>
          <w:sz w:val="22"/>
        </w:rPr>
        <w:t>podvzorcev</w:t>
      </w:r>
      <w:proofErr w:type="spellEnd"/>
      <w:r>
        <w:rPr>
          <w:i/>
          <w:sz w:val="22"/>
        </w:rPr>
        <w:t xml:space="preserve"> (parcele, živali itd.) v skladu s Prilogo 2 k Smernici št. 2 o dvofaznem vzorčenju.</w:t>
      </w:r>
      <w:r>
        <w:rPr>
          <w:sz w:val="22"/>
        </w:rPr>
        <w:t>]</w:t>
      </w:r>
    </w:p>
    <w:p w14:paraId="18D8C4B4" w14:textId="77777777" w:rsidR="00D1635A" w:rsidRPr="004609DC" w:rsidRDefault="00D1635A" w:rsidP="00D1635A">
      <w:pPr>
        <w:pStyle w:val="ListDash3"/>
        <w:numPr>
          <w:ilvl w:val="0"/>
          <w:numId w:val="0"/>
        </w:numPr>
        <w:spacing w:after="0"/>
        <w:ind w:left="2352" w:hanging="283"/>
        <w:rPr>
          <w:i/>
          <w:sz w:val="22"/>
          <w:szCs w:val="22"/>
        </w:rPr>
      </w:pPr>
    </w:p>
    <w:p w14:paraId="4EFEECDB" w14:textId="77777777" w:rsidR="00D1635A" w:rsidRPr="003E73DA" w:rsidRDefault="00D1635A" w:rsidP="00B32BA1">
      <w:pPr>
        <w:pStyle w:val="Naslov4"/>
        <w:tabs>
          <w:tab w:val="num" w:pos="1701"/>
        </w:tabs>
        <w:ind w:left="1701"/>
        <w:rPr>
          <w:szCs w:val="22"/>
        </w:rPr>
      </w:pPr>
      <w:bookmarkStart w:id="931" w:name="_Toc113619526"/>
      <w:bookmarkStart w:id="932" w:name="_Toc146231214"/>
      <w:r>
        <w:rPr>
          <w:i/>
          <w:sz w:val="22"/>
        </w:rPr>
        <w:t>Opravljeno delo</w:t>
      </w:r>
      <w:bookmarkEnd w:id="931"/>
      <w:bookmarkEnd w:id="932"/>
    </w:p>
    <w:p w14:paraId="24D161A1" w14:textId="77777777" w:rsidR="00D1635A" w:rsidRPr="00673523" w:rsidRDefault="00D1635A" w:rsidP="00D1635A">
      <w:pPr>
        <w:rPr>
          <w:sz w:val="22"/>
          <w:szCs w:val="22"/>
        </w:rPr>
      </w:pPr>
      <w:r>
        <w:rPr>
          <w:sz w:val="22"/>
        </w:rPr>
        <w:t>Pregledali smo skupno (xxx) in dodatnih xx transakcij v zvezi z EKJS IAKS na podlagi zahtev zgoraj navedenega standarda. Seznam vseh primerov je v Prilogi 4: Stopnja neskladnosti – EKJS IAKS.</w:t>
      </w:r>
    </w:p>
    <w:p w14:paraId="0F9B2FB0" w14:textId="77777777" w:rsidR="00D1635A" w:rsidRPr="003E73DA" w:rsidRDefault="00D1635A" w:rsidP="00B32BA1">
      <w:pPr>
        <w:pStyle w:val="Naslov4"/>
        <w:tabs>
          <w:tab w:val="num" w:pos="1701"/>
        </w:tabs>
        <w:ind w:left="1701"/>
        <w:rPr>
          <w:szCs w:val="22"/>
        </w:rPr>
      </w:pPr>
      <w:bookmarkStart w:id="933" w:name="_Toc113619527"/>
      <w:bookmarkStart w:id="934" w:name="_Toc146231215"/>
      <w:r>
        <w:rPr>
          <w:i/>
          <w:sz w:val="22"/>
        </w:rPr>
        <w:t>Ocena in ugotovitve</w:t>
      </w:r>
      <w:bookmarkEnd w:id="933"/>
      <w:bookmarkEnd w:id="934"/>
    </w:p>
    <w:p w14:paraId="4F813061" w14:textId="77777777" w:rsidR="00D1635A" w:rsidRDefault="00D1635A" w:rsidP="00D1635A">
      <w:pPr>
        <w:pStyle w:val="Text3"/>
        <w:ind w:left="720"/>
        <w:rPr>
          <w:i/>
          <w:sz w:val="22"/>
          <w:szCs w:val="22"/>
        </w:rPr>
      </w:pPr>
      <w:r>
        <w:rPr>
          <w:i/>
          <w:sz w:val="22"/>
        </w:rPr>
        <w:t xml:space="preserve">[Podajte pregled neto odstopanj (gl. oddelek 3.1.1.c. Priloge 5 k Smernici št. 2) iz Priloge 4 in analizo temeljnih vzrokov. Če so ugotovljene formalne napake, je potreben jasen sklep, da </w:t>
      </w:r>
      <w:r>
        <w:rPr>
          <w:i/>
          <w:sz w:val="22"/>
        </w:rPr>
        <w:lastRenderedPageBreak/>
        <w:t>formalne napake iz Priloge 4 nimajo finančnega vpliva in se ne ponavljajo. Navedite tudi pomembnost ugotovitev (zelo/srednje/manj pomembno), vključno z njihovo pogostostjo.]</w:t>
      </w:r>
    </w:p>
    <w:p w14:paraId="2A29D0FB" w14:textId="77777777" w:rsidR="00D1635A" w:rsidRDefault="00D1635A" w:rsidP="00D1635A">
      <w:pPr>
        <w:pStyle w:val="Text3"/>
        <w:ind w:left="720"/>
        <w:rPr>
          <w:i/>
          <w:sz w:val="22"/>
          <w:szCs w:val="22"/>
        </w:rPr>
      </w:pPr>
    </w:p>
    <w:tbl>
      <w:tblPr>
        <w:tblW w:w="943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496"/>
        <w:gridCol w:w="2910"/>
        <w:gridCol w:w="1440"/>
        <w:gridCol w:w="3590"/>
      </w:tblGrid>
      <w:tr w:rsidR="00D1635A" w:rsidRPr="004117EE" w14:paraId="3D7FBD24" w14:textId="77777777" w:rsidTr="00616A7E">
        <w:trPr>
          <w:trHeight w:val="438"/>
        </w:trPr>
        <w:tc>
          <w:tcPr>
            <w:tcW w:w="991" w:type="dxa"/>
          </w:tcPr>
          <w:p w14:paraId="2142FB90" w14:textId="77777777" w:rsidR="00D1635A" w:rsidRPr="006317D6" w:rsidRDefault="00D1635A" w:rsidP="00616A7E">
            <w:pPr>
              <w:rPr>
                <w:sz w:val="22"/>
                <w:szCs w:val="22"/>
              </w:rPr>
            </w:pPr>
            <w:r>
              <w:rPr>
                <w:sz w:val="22"/>
              </w:rPr>
              <w:t>Št. postavke</w:t>
            </w:r>
          </w:p>
        </w:tc>
        <w:tc>
          <w:tcPr>
            <w:tcW w:w="3410" w:type="dxa"/>
            <w:gridSpan w:val="2"/>
          </w:tcPr>
          <w:p w14:paraId="21B976A4" w14:textId="77777777" w:rsidR="00D1635A" w:rsidRPr="006317D6" w:rsidRDefault="00D1635A" w:rsidP="00616A7E">
            <w:pPr>
              <w:rPr>
                <w:sz w:val="22"/>
                <w:szCs w:val="22"/>
              </w:rPr>
            </w:pPr>
            <w:r>
              <w:rPr>
                <w:sz w:val="22"/>
              </w:rPr>
              <w:t>XXXX</w:t>
            </w:r>
          </w:p>
        </w:tc>
        <w:tc>
          <w:tcPr>
            <w:tcW w:w="1440" w:type="dxa"/>
          </w:tcPr>
          <w:p w14:paraId="63093550" w14:textId="77777777" w:rsidR="00D1635A" w:rsidRPr="006317D6" w:rsidRDefault="00D1635A" w:rsidP="00616A7E">
            <w:pPr>
              <w:rPr>
                <w:sz w:val="22"/>
                <w:szCs w:val="22"/>
              </w:rPr>
            </w:pPr>
            <w:r>
              <w:rPr>
                <w:sz w:val="22"/>
              </w:rPr>
              <w:t>Proračunske vrstice</w:t>
            </w:r>
          </w:p>
        </w:tc>
        <w:tc>
          <w:tcPr>
            <w:tcW w:w="3594" w:type="dxa"/>
          </w:tcPr>
          <w:p w14:paraId="734F1FB1" w14:textId="77777777" w:rsidR="00D1635A" w:rsidRPr="006317D6" w:rsidRDefault="00D1635A" w:rsidP="00616A7E">
            <w:pPr>
              <w:rPr>
                <w:sz w:val="22"/>
                <w:szCs w:val="22"/>
              </w:rPr>
            </w:pPr>
            <w:r>
              <w:rPr>
                <w:sz w:val="22"/>
              </w:rPr>
              <w:t>XXXX</w:t>
            </w:r>
            <w:r>
              <w:t xml:space="preserve"> </w:t>
            </w:r>
            <w:r>
              <w:cr/>
            </w:r>
            <w:r>
              <w:br/>
            </w:r>
            <w:r>
              <w:rPr>
                <w:sz w:val="22"/>
              </w:rPr>
              <w:t>XXXX</w:t>
            </w:r>
          </w:p>
        </w:tc>
      </w:tr>
      <w:tr w:rsidR="00D1635A" w:rsidRPr="004117EE" w14:paraId="0948888A" w14:textId="77777777" w:rsidTr="00616A7E">
        <w:trPr>
          <w:trHeight w:val="449"/>
        </w:trPr>
        <w:tc>
          <w:tcPr>
            <w:tcW w:w="1487" w:type="dxa"/>
            <w:gridSpan w:val="2"/>
          </w:tcPr>
          <w:p w14:paraId="6887E106" w14:textId="77777777" w:rsidR="00D1635A" w:rsidRPr="006317D6" w:rsidRDefault="00D1635A" w:rsidP="00616A7E">
            <w:pPr>
              <w:rPr>
                <w:sz w:val="22"/>
                <w:szCs w:val="22"/>
              </w:rPr>
            </w:pPr>
            <w:r>
              <w:rPr>
                <w:sz w:val="22"/>
              </w:rPr>
              <w:t>Preizkušeni ukrepi:</w:t>
            </w:r>
          </w:p>
        </w:tc>
        <w:tc>
          <w:tcPr>
            <w:tcW w:w="7948" w:type="dxa"/>
            <w:gridSpan w:val="3"/>
          </w:tcPr>
          <w:p w14:paraId="3FD07FF1" w14:textId="77777777" w:rsidR="00D1635A" w:rsidRDefault="00D1635A" w:rsidP="00616A7E">
            <w:pPr>
              <w:rPr>
                <w:sz w:val="22"/>
                <w:szCs w:val="22"/>
              </w:rPr>
            </w:pPr>
            <w:r>
              <w:rPr>
                <w:sz w:val="22"/>
              </w:rPr>
              <w:t>XXXX</w:t>
            </w:r>
          </w:p>
          <w:p w14:paraId="3CC91572" w14:textId="77777777" w:rsidR="00D1635A" w:rsidRPr="006317D6" w:rsidRDefault="00D1635A" w:rsidP="00616A7E">
            <w:pPr>
              <w:rPr>
                <w:sz w:val="22"/>
                <w:szCs w:val="22"/>
              </w:rPr>
            </w:pPr>
            <w:r>
              <w:rPr>
                <w:sz w:val="22"/>
              </w:rPr>
              <w:t>XXXX</w:t>
            </w:r>
          </w:p>
        </w:tc>
      </w:tr>
      <w:tr w:rsidR="00D1635A" w:rsidRPr="004117EE" w14:paraId="53298FFC" w14:textId="77777777" w:rsidTr="00616A7E">
        <w:trPr>
          <w:trHeight w:val="449"/>
        </w:trPr>
        <w:tc>
          <w:tcPr>
            <w:tcW w:w="1487" w:type="dxa"/>
            <w:gridSpan w:val="2"/>
          </w:tcPr>
          <w:p w14:paraId="3EAACC9B" w14:textId="77777777" w:rsidR="00D1635A" w:rsidRPr="006317D6" w:rsidRDefault="00D1635A" w:rsidP="00616A7E">
            <w:pPr>
              <w:rPr>
                <w:sz w:val="22"/>
                <w:szCs w:val="22"/>
              </w:rPr>
            </w:pPr>
            <w:r>
              <w:rPr>
                <w:sz w:val="22"/>
              </w:rPr>
              <w:t>Reg. koda upravičenca:</w:t>
            </w:r>
          </w:p>
        </w:tc>
        <w:tc>
          <w:tcPr>
            <w:tcW w:w="7948" w:type="dxa"/>
            <w:gridSpan w:val="3"/>
          </w:tcPr>
          <w:p w14:paraId="3978322C" w14:textId="77777777" w:rsidR="00D1635A" w:rsidRPr="006317D6" w:rsidRDefault="00D1635A" w:rsidP="00616A7E">
            <w:pPr>
              <w:rPr>
                <w:sz w:val="22"/>
                <w:szCs w:val="22"/>
              </w:rPr>
            </w:pPr>
            <w:r>
              <w:rPr>
                <w:sz w:val="22"/>
              </w:rPr>
              <w:t>XXXX</w:t>
            </w:r>
          </w:p>
        </w:tc>
      </w:tr>
      <w:tr w:rsidR="00D1635A" w:rsidRPr="004117EE" w14:paraId="41899EC2" w14:textId="77777777" w:rsidTr="00616A7E">
        <w:trPr>
          <w:trHeight w:val="414"/>
        </w:trPr>
        <w:tc>
          <w:tcPr>
            <w:tcW w:w="1486" w:type="dxa"/>
            <w:gridSpan w:val="2"/>
          </w:tcPr>
          <w:p w14:paraId="7C8593C1" w14:textId="77777777" w:rsidR="00D1635A" w:rsidRPr="006317D6" w:rsidRDefault="00D1635A" w:rsidP="00616A7E">
            <w:pPr>
              <w:rPr>
                <w:sz w:val="22"/>
                <w:szCs w:val="22"/>
              </w:rPr>
            </w:pPr>
            <w:r>
              <w:rPr>
                <w:sz w:val="22"/>
              </w:rPr>
              <w:t>Specifična pravna podlaga:</w:t>
            </w:r>
          </w:p>
        </w:tc>
        <w:tc>
          <w:tcPr>
            <w:tcW w:w="7949" w:type="dxa"/>
            <w:gridSpan w:val="3"/>
          </w:tcPr>
          <w:p w14:paraId="2B8251D2" w14:textId="77777777" w:rsidR="00D1635A" w:rsidRPr="006317D6" w:rsidRDefault="00D1635A" w:rsidP="00616A7E">
            <w:pPr>
              <w:rPr>
                <w:sz w:val="22"/>
                <w:szCs w:val="22"/>
              </w:rPr>
            </w:pPr>
            <w:r>
              <w:rPr>
                <w:sz w:val="22"/>
              </w:rPr>
              <w:t>XXXX</w:t>
            </w:r>
          </w:p>
        </w:tc>
      </w:tr>
      <w:tr w:rsidR="00D1635A" w:rsidRPr="004117EE" w14:paraId="1031DB4D" w14:textId="77777777" w:rsidTr="00616A7E">
        <w:trPr>
          <w:trHeight w:val="3295"/>
        </w:trPr>
        <w:tc>
          <w:tcPr>
            <w:tcW w:w="9435" w:type="dxa"/>
            <w:gridSpan w:val="5"/>
          </w:tcPr>
          <w:p w14:paraId="579C5E87" w14:textId="77777777" w:rsidR="00D1635A" w:rsidRPr="006317D6" w:rsidRDefault="00D1635A" w:rsidP="00616A7E">
            <w:pPr>
              <w:rPr>
                <w:sz w:val="22"/>
                <w:szCs w:val="22"/>
              </w:rPr>
            </w:pPr>
            <w:r>
              <w:rPr>
                <w:sz w:val="22"/>
              </w:rPr>
              <w:t>Opis ugotovitev na shemo/ukrep:</w:t>
            </w:r>
          </w:p>
          <w:p w14:paraId="24E34A05" w14:textId="77777777" w:rsidR="00D1635A" w:rsidRDefault="00D1635A" w:rsidP="00616A7E">
            <w:pPr>
              <w:rPr>
                <w:sz w:val="22"/>
                <w:szCs w:val="22"/>
              </w:rPr>
            </w:pPr>
            <w:r>
              <w:rPr>
                <w:sz w:val="22"/>
              </w:rPr>
              <w:t>XXXXX</w:t>
            </w:r>
          </w:p>
          <w:p w14:paraId="3E9B67A6" w14:textId="77777777" w:rsidR="00D1635A" w:rsidRDefault="00D1635A" w:rsidP="00616A7E">
            <w:pPr>
              <w:rPr>
                <w:sz w:val="22"/>
                <w:szCs w:val="22"/>
              </w:rPr>
            </w:pPr>
          </w:p>
          <w:p w14:paraId="6AE4303B" w14:textId="77777777" w:rsidR="00D1635A" w:rsidRDefault="00D1635A" w:rsidP="00616A7E">
            <w:pPr>
              <w:rPr>
                <w:sz w:val="22"/>
                <w:szCs w:val="22"/>
              </w:rPr>
            </w:pPr>
          </w:p>
          <w:p w14:paraId="4F1B3AF9" w14:textId="77777777" w:rsidR="00D1635A" w:rsidRDefault="00D1635A" w:rsidP="00616A7E">
            <w:pPr>
              <w:rPr>
                <w:sz w:val="22"/>
                <w:szCs w:val="22"/>
              </w:rPr>
            </w:pPr>
          </w:p>
          <w:p w14:paraId="62B23FE4" w14:textId="77777777" w:rsidR="00D1635A" w:rsidRDefault="00D1635A" w:rsidP="00616A7E">
            <w:pPr>
              <w:rPr>
                <w:sz w:val="22"/>
                <w:szCs w:val="22"/>
              </w:rPr>
            </w:pPr>
            <w:r>
              <w:rPr>
                <w:sz w:val="22"/>
              </w:rPr>
              <w:t>Točke nestrinjanja s plačilno agencijo:</w:t>
            </w:r>
          </w:p>
          <w:p w14:paraId="6B49FB12" w14:textId="77777777" w:rsidR="00D1635A" w:rsidRPr="006317D6" w:rsidRDefault="00D1635A" w:rsidP="00616A7E">
            <w:pPr>
              <w:rPr>
                <w:sz w:val="22"/>
                <w:szCs w:val="22"/>
              </w:rPr>
            </w:pPr>
            <w:r>
              <w:rPr>
                <w:sz w:val="22"/>
              </w:rPr>
              <w:t>XXXXX</w:t>
            </w:r>
          </w:p>
        </w:tc>
      </w:tr>
      <w:tr w:rsidR="00D1635A" w:rsidRPr="004117EE" w14:paraId="69C08CC3" w14:textId="77777777" w:rsidTr="00616A7E">
        <w:trPr>
          <w:trHeight w:val="1083"/>
        </w:trPr>
        <w:tc>
          <w:tcPr>
            <w:tcW w:w="9435" w:type="dxa"/>
            <w:gridSpan w:val="5"/>
          </w:tcPr>
          <w:p w14:paraId="63B6D2E4" w14:textId="77777777" w:rsidR="00D1635A" w:rsidRPr="006317D6" w:rsidRDefault="00D1635A" w:rsidP="00616A7E">
            <w:pPr>
              <w:rPr>
                <w:sz w:val="22"/>
                <w:szCs w:val="22"/>
              </w:rPr>
            </w:pPr>
            <w:r>
              <w:rPr>
                <w:sz w:val="22"/>
              </w:rPr>
              <w:t>Učinek:</w:t>
            </w:r>
          </w:p>
          <w:p w14:paraId="77C55E53" w14:textId="77777777" w:rsidR="00D1635A" w:rsidRPr="006317D6" w:rsidRDefault="00D1635A" w:rsidP="00616A7E">
            <w:pPr>
              <w:rPr>
                <w:sz w:val="22"/>
                <w:szCs w:val="22"/>
              </w:rPr>
            </w:pPr>
            <w:r>
              <w:rPr>
                <w:sz w:val="22"/>
              </w:rPr>
              <w:t>XXX</w:t>
            </w:r>
          </w:p>
        </w:tc>
      </w:tr>
    </w:tbl>
    <w:p w14:paraId="1AE5035D" w14:textId="77777777" w:rsidR="00D1635A" w:rsidRPr="00872D29" w:rsidRDefault="00D1635A" w:rsidP="00D1635A">
      <w:pPr>
        <w:pStyle w:val="Text3"/>
        <w:ind w:left="720"/>
        <w:rPr>
          <w:i/>
          <w:sz w:val="22"/>
          <w:szCs w:val="22"/>
        </w:rPr>
      </w:pPr>
    </w:p>
    <w:p w14:paraId="5EBEB730" w14:textId="77777777" w:rsidR="00D1635A" w:rsidRPr="003E73DA" w:rsidRDefault="00D1635A" w:rsidP="00B32BA1">
      <w:pPr>
        <w:pStyle w:val="Naslov4"/>
        <w:tabs>
          <w:tab w:val="num" w:pos="1701"/>
        </w:tabs>
        <w:ind w:left="1701"/>
        <w:rPr>
          <w:szCs w:val="22"/>
        </w:rPr>
      </w:pPr>
      <w:bookmarkStart w:id="935" w:name="_Toc113619528"/>
      <w:bookmarkStart w:id="936" w:name="_Toc146231216"/>
      <w:r>
        <w:rPr>
          <w:i/>
          <w:sz w:val="22"/>
        </w:rPr>
        <w:t>Priporočila</w:t>
      </w:r>
      <w:bookmarkEnd w:id="935"/>
      <w:bookmarkEnd w:id="936"/>
      <w:r>
        <w:rPr>
          <w:i/>
          <w:sz w:val="22"/>
        </w:rPr>
        <w:t xml:space="preserve"> </w:t>
      </w:r>
    </w:p>
    <w:p w14:paraId="55869350" w14:textId="4329700C" w:rsidR="00D1635A" w:rsidRDefault="00D1635A" w:rsidP="00D1635A">
      <w:pPr>
        <w:pStyle w:val="Text3"/>
        <w:ind w:left="720"/>
        <w:rPr>
          <w:i/>
          <w:sz w:val="22"/>
          <w:szCs w:val="22"/>
        </w:rPr>
      </w:pPr>
      <w:r>
        <w:rPr>
          <w:i/>
          <w:sz w:val="22"/>
        </w:rPr>
        <w:t>[Navesti je treba le zelo in srednje pomembna priporočila.]</w:t>
      </w:r>
    </w:p>
    <w:p w14:paraId="27BC4365" w14:textId="77777777" w:rsidR="00D1635A" w:rsidRDefault="00D1635A" w:rsidP="00D1635A">
      <w:pPr>
        <w:pStyle w:val="Text3"/>
        <w:ind w:left="720"/>
        <w:rPr>
          <w:i/>
          <w:sz w:val="22"/>
          <w:szCs w:val="22"/>
        </w:rPr>
      </w:pPr>
    </w:p>
    <w:p w14:paraId="7A20D245" w14:textId="66A3F89C" w:rsidR="00D1635A" w:rsidRPr="00B32BA1" w:rsidRDefault="00D1635A" w:rsidP="00616A7E">
      <w:pPr>
        <w:pStyle w:val="Naslov3"/>
        <w:tabs>
          <w:tab w:val="num" w:pos="709"/>
        </w:tabs>
        <w:ind w:left="709" w:hanging="709"/>
        <w:rPr>
          <w:b/>
          <w:i w:val="0"/>
        </w:rPr>
      </w:pPr>
      <w:bookmarkStart w:id="937" w:name="_Toc113619529"/>
      <w:bookmarkStart w:id="938" w:name="_Toc146231217"/>
      <w:r>
        <w:rPr>
          <w:b/>
          <w:i w:val="0"/>
        </w:rPr>
        <w:t>Rezultati preizkušanja v zvezi s populacijo EKJS ne-IAKS</w:t>
      </w:r>
      <w:bookmarkEnd w:id="937"/>
      <w:bookmarkEnd w:id="938"/>
    </w:p>
    <w:p w14:paraId="4EB1542C" w14:textId="290DD625" w:rsidR="00773DD5" w:rsidRPr="00EF5641" w:rsidRDefault="00773DD5" w:rsidP="00EF5641">
      <w:pPr>
        <w:pStyle w:val="Naslov4"/>
        <w:tabs>
          <w:tab w:val="num" w:pos="1701"/>
        </w:tabs>
        <w:ind w:left="1701"/>
        <w:rPr>
          <w:i/>
          <w:szCs w:val="22"/>
        </w:rPr>
      </w:pPr>
      <w:bookmarkStart w:id="939" w:name="_Toc125463200"/>
      <w:bookmarkStart w:id="940" w:name="_Toc125463643"/>
      <w:bookmarkStart w:id="941" w:name="_Toc125464082"/>
      <w:bookmarkStart w:id="942" w:name="_Toc125464521"/>
      <w:bookmarkStart w:id="943" w:name="_Toc125463201"/>
      <w:bookmarkStart w:id="944" w:name="_Toc125463644"/>
      <w:bookmarkStart w:id="945" w:name="_Toc125464083"/>
      <w:bookmarkStart w:id="946" w:name="_Toc125464522"/>
      <w:bookmarkStart w:id="947" w:name="_Toc125463202"/>
      <w:bookmarkStart w:id="948" w:name="_Toc125463645"/>
      <w:bookmarkStart w:id="949" w:name="_Toc125464084"/>
      <w:bookmarkStart w:id="950" w:name="_Toc125464523"/>
      <w:bookmarkStart w:id="951" w:name="_Toc125463203"/>
      <w:bookmarkStart w:id="952" w:name="_Toc125463646"/>
      <w:bookmarkStart w:id="953" w:name="_Toc125464085"/>
      <w:bookmarkStart w:id="954" w:name="_Toc125464524"/>
      <w:bookmarkStart w:id="955" w:name="_Toc125463205"/>
      <w:bookmarkStart w:id="956" w:name="_Toc125463648"/>
      <w:bookmarkStart w:id="957" w:name="_Toc125464087"/>
      <w:bookmarkStart w:id="958" w:name="_Toc125464526"/>
      <w:bookmarkStart w:id="959" w:name="_Toc125463207"/>
      <w:bookmarkStart w:id="960" w:name="_Toc125463650"/>
      <w:bookmarkStart w:id="961" w:name="_Toc125464089"/>
      <w:bookmarkStart w:id="962" w:name="_Toc125464528"/>
      <w:bookmarkStart w:id="963" w:name="_Toc125463208"/>
      <w:bookmarkStart w:id="964" w:name="_Toc125463651"/>
      <w:bookmarkStart w:id="965" w:name="_Toc125464090"/>
      <w:bookmarkStart w:id="966" w:name="_Toc125464529"/>
      <w:bookmarkStart w:id="967" w:name="_Toc125463235"/>
      <w:bookmarkStart w:id="968" w:name="_Toc125463678"/>
      <w:bookmarkStart w:id="969" w:name="_Toc125464117"/>
      <w:bookmarkStart w:id="970" w:name="_Toc125464556"/>
      <w:bookmarkStart w:id="971" w:name="_Toc125463237"/>
      <w:bookmarkStart w:id="972" w:name="_Toc125463680"/>
      <w:bookmarkStart w:id="973" w:name="_Toc125464119"/>
      <w:bookmarkStart w:id="974" w:name="_Toc125464558"/>
      <w:bookmarkStart w:id="975" w:name="_Toc125463238"/>
      <w:bookmarkStart w:id="976" w:name="_Toc125463681"/>
      <w:bookmarkStart w:id="977" w:name="_Toc125464120"/>
      <w:bookmarkStart w:id="978" w:name="_Toc125464559"/>
      <w:bookmarkStart w:id="979" w:name="_Toc125463239"/>
      <w:bookmarkStart w:id="980" w:name="_Toc125463682"/>
      <w:bookmarkStart w:id="981" w:name="_Toc125464121"/>
      <w:bookmarkStart w:id="982" w:name="_Toc125464560"/>
      <w:bookmarkStart w:id="983" w:name="_Toc495006302"/>
      <w:bookmarkStart w:id="984" w:name="_Toc129601326"/>
      <w:bookmarkStart w:id="985" w:name="_Toc14623121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r>
        <w:rPr>
          <w:i/>
          <w:sz w:val="22"/>
        </w:rPr>
        <w:t>Pregled</w:t>
      </w:r>
      <w:bookmarkEnd w:id="984"/>
      <w:bookmarkEnd w:id="985"/>
    </w:p>
    <w:p w14:paraId="03F6FB99" w14:textId="2FB6CCB0" w:rsidR="002753F3" w:rsidRPr="000312D7" w:rsidRDefault="002753F3" w:rsidP="006317D6">
      <w:pPr>
        <w:pStyle w:val="Text3"/>
        <w:ind w:left="720"/>
        <w:rPr>
          <w:sz w:val="22"/>
          <w:szCs w:val="22"/>
        </w:rPr>
      </w:pPr>
      <w:r>
        <w:rPr>
          <w:sz w:val="22"/>
        </w:rPr>
        <w:t>[</w:t>
      </w:r>
      <w:r>
        <w:rPr>
          <w:i/>
          <w:sz w:val="22"/>
        </w:rPr>
        <w:t xml:space="preserve">Certifikacijski organ mora podrobno opisati, kako je bil vzorec izbran in ali so bila vsa plačila preizkušena, ter navesti število opravljenih ponovnih preverjanj pregledov na kraju samem. Poleg tega mora certifikacijski organ pojasniti, kateri pristop je bil uporabljen za izbiro </w:t>
      </w:r>
      <w:proofErr w:type="spellStart"/>
      <w:r>
        <w:rPr>
          <w:i/>
          <w:sz w:val="22"/>
        </w:rPr>
        <w:t>podvzorcev</w:t>
      </w:r>
      <w:proofErr w:type="spellEnd"/>
      <w:r>
        <w:rPr>
          <w:i/>
          <w:sz w:val="22"/>
        </w:rPr>
        <w:t xml:space="preserve"> (računi itd.) v skladu s Prilogo 2 k Smernici št. 2 o dvofaznem vzorčenju.</w:t>
      </w:r>
      <w:r>
        <w:rPr>
          <w:sz w:val="22"/>
        </w:rPr>
        <w:t xml:space="preserve">] </w:t>
      </w:r>
    </w:p>
    <w:p w14:paraId="351EC75E" w14:textId="77777777" w:rsidR="00773DD5" w:rsidRPr="00EF5641" w:rsidRDefault="00773DD5" w:rsidP="00EF5641">
      <w:pPr>
        <w:pStyle w:val="Naslov4"/>
        <w:tabs>
          <w:tab w:val="num" w:pos="1701"/>
        </w:tabs>
        <w:ind w:left="1701"/>
        <w:rPr>
          <w:i/>
          <w:szCs w:val="22"/>
        </w:rPr>
      </w:pPr>
      <w:bookmarkStart w:id="986" w:name="_Toc129601327"/>
      <w:bookmarkStart w:id="987" w:name="_Toc146231219"/>
      <w:r>
        <w:rPr>
          <w:i/>
          <w:sz w:val="22"/>
        </w:rPr>
        <w:lastRenderedPageBreak/>
        <w:t>Opravljeno delo</w:t>
      </w:r>
      <w:bookmarkEnd w:id="986"/>
      <w:bookmarkEnd w:id="987"/>
    </w:p>
    <w:p w14:paraId="78D3301F" w14:textId="3D9A397D" w:rsidR="00773DD5" w:rsidRPr="006317D6" w:rsidRDefault="00773DD5" w:rsidP="000312D7">
      <w:pPr>
        <w:pStyle w:val="Text3"/>
        <w:tabs>
          <w:tab w:val="clear" w:pos="2302"/>
        </w:tabs>
        <w:ind w:left="709"/>
        <w:rPr>
          <w:sz w:val="22"/>
          <w:szCs w:val="22"/>
        </w:rPr>
      </w:pPr>
      <w:r>
        <w:rPr>
          <w:sz w:val="22"/>
        </w:rPr>
        <w:t xml:space="preserve">Priloga 5: Stopnja neskladnosti – EKJS vsebuje podroben seznam vseh preverjenih transakcij in odkritih napak, vključno z njihovo finančno vrednostjo. </w:t>
      </w:r>
    </w:p>
    <w:p w14:paraId="58EA0055" w14:textId="77777777" w:rsidR="00773DD5" w:rsidRPr="00336B82" w:rsidRDefault="00773DD5" w:rsidP="00EF5641">
      <w:pPr>
        <w:pStyle w:val="Naslov4"/>
        <w:tabs>
          <w:tab w:val="num" w:pos="1701"/>
        </w:tabs>
        <w:ind w:left="1701"/>
        <w:rPr>
          <w:szCs w:val="22"/>
        </w:rPr>
      </w:pPr>
      <w:bookmarkStart w:id="988" w:name="_Toc129601328"/>
      <w:bookmarkStart w:id="989" w:name="_Toc146231220"/>
      <w:r>
        <w:rPr>
          <w:i/>
          <w:sz w:val="22"/>
        </w:rPr>
        <w:t>Ocena in ugotovitve</w:t>
      </w:r>
      <w:bookmarkEnd w:id="988"/>
      <w:bookmarkEnd w:id="989"/>
    </w:p>
    <w:p w14:paraId="241BAC73" w14:textId="77777777" w:rsidR="00773DD5" w:rsidRPr="00872D29" w:rsidRDefault="00773DD5" w:rsidP="00496D88">
      <w:pPr>
        <w:pStyle w:val="Text3"/>
        <w:ind w:left="851"/>
        <w:rPr>
          <w:i/>
          <w:sz w:val="22"/>
          <w:szCs w:val="22"/>
        </w:rPr>
      </w:pPr>
      <w:r>
        <w:rPr>
          <w:i/>
          <w:sz w:val="22"/>
        </w:rPr>
        <w:t>[Podajte pregled odstopanj (gl. oddelek 3.1.1.c. Priloge 5 k Smernici št. 2) iz Priloge 5 in analizo temeljnih vzrokov. Če so ugotovljene formalne napake, je potrebna jasna utemeljitev, ki dokazuje, da formalne napake iz Priloge 5 nimajo finančnega vpliva in se ne ponavljajo. Navedite tudi pomembnost ugotovitev (zelo/srednje/manj pomembno), vključno z njihovo pogostostjo.]</w:t>
      </w:r>
    </w:p>
    <w:tbl>
      <w:tblPr>
        <w:tblW w:w="943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496"/>
        <w:gridCol w:w="2910"/>
        <w:gridCol w:w="1440"/>
        <w:gridCol w:w="3590"/>
      </w:tblGrid>
      <w:tr w:rsidR="00773DD5" w14:paraId="3A7D6838" w14:textId="77777777" w:rsidTr="00773DD5">
        <w:trPr>
          <w:trHeight w:val="438"/>
        </w:trPr>
        <w:tc>
          <w:tcPr>
            <w:tcW w:w="991" w:type="dxa"/>
          </w:tcPr>
          <w:p w14:paraId="54B37D03" w14:textId="77777777" w:rsidR="00773DD5" w:rsidRPr="000312D7" w:rsidRDefault="00773DD5" w:rsidP="00773DD5">
            <w:pPr>
              <w:rPr>
                <w:sz w:val="22"/>
                <w:szCs w:val="22"/>
              </w:rPr>
            </w:pPr>
            <w:r>
              <w:rPr>
                <w:sz w:val="22"/>
              </w:rPr>
              <w:t>Št. postavke</w:t>
            </w:r>
          </w:p>
        </w:tc>
        <w:tc>
          <w:tcPr>
            <w:tcW w:w="3410" w:type="dxa"/>
            <w:gridSpan w:val="2"/>
          </w:tcPr>
          <w:p w14:paraId="04CFAFA4" w14:textId="77777777" w:rsidR="00773DD5" w:rsidRPr="000312D7" w:rsidRDefault="00773DD5" w:rsidP="00773DD5">
            <w:pPr>
              <w:rPr>
                <w:sz w:val="22"/>
                <w:szCs w:val="22"/>
              </w:rPr>
            </w:pPr>
            <w:r>
              <w:rPr>
                <w:sz w:val="22"/>
              </w:rPr>
              <w:t>XXXX</w:t>
            </w:r>
          </w:p>
        </w:tc>
        <w:tc>
          <w:tcPr>
            <w:tcW w:w="1440" w:type="dxa"/>
          </w:tcPr>
          <w:p w14:paraId="2E91C7FF" w14:textId="77777777" w:rsidR="00773DD5" w:rsidRPr="000312D7" w:rsidRDefault="00773DD5" w:rsidP="00773DD5">
            <w:pPr>
              <w:rPr>
                <w:sz w:val="22"/>
                <w:szCs w:val="22"/>
              </w:rPr>
            </w:pPr>
            <w:r>
              <w:rPr>
                <w:sz w:val="22"/>
              </w:rPr>
              <w:t>Proračunska vrstica</w:t>
            </w:r>
          </w:p>
        </w:tc>
        <w:tc>
          <w:tcPr>
            <w:tcW w:w="3594" w:type="dxa"/>
          </w:tcPr>
          <w:p w14:paraId="29B25BED" w14:textId="77777777" w:rsidR="00773DD5" w:rsidRPr="000312D7" w:rsidRDefault="00773DD5" w:rsidP="00773DD5">
            <w:pPr>
              <w:rPr>
                <w:sz w:val="22"/>
                <w:szCs w:val="22"/>
              </w:rPr>
            </w:pPr>
            <w:r>
              <w:rPr>
                <w:sz w:val="22"/>
              </w:rPr>
              <w:t>XXXX</w:t>
            </w:r>
          </w:p>
        </w:tc>
      </w:tr>
      <w:tr w:rsidR="00773DD5" w14:paraId="31C41FAA" w14:textId="77777777" w:rsidTr="00773DD5">
        <w:trPr>
          <w:trHeight w:val="449"/>
        </w:trPr>
        <w:tc>
          <w:tcPr>
            <w:tcW w:w="1487" w:type="dxa"/>
            <w:gridSpan w:val="2"/>
          </w:tcPr>
          <w:p w14:paraId="7813ED01" w14:textId="77777777" w:rsidR="00773DD5" w:rsidRPr="000312D7" w:rsidRDefault="00773DD5" w:rsidP="00773DD5">
            <w:pPr>
              <w:rPr>
                <w:sz w:val="22"/>
                <w:szCs w:val="22"/>
              </w:rPr>
            </w:pPr>
            <w:r>
              <w:rPr>
                <w:sz w:val="22"/>
              </w:rPr>
              <w:t>Ukrep:</w:t>
            </w:r>
          </w:p>
        </w:tc>
        <w:tc>
          <w:tcPr>
            <w:tcW w:w="7948" w:type="dxa"/>
            <w:gridSpan w:val="3"/>
          </w:tcPr>
          <w:p w14:paraId="2F783633" w14:textId="77777777" w:rsidR="00773DD5" w:rsidRPr="000312D7" w:rsidRDefault="00773DD5" w:rsidP="00773DD5">
            <w:pPr>
              <w:rPr>
                <w:sz w:val="22"/>
                <w:szCs w:val="22"/>
              </w:rPr>
            </w:pPr>
            <w:r>
              <w:rPr>
                <w:sz w:val="22"/>
              </w:rPr>
              <w:t>XXXX</w:t>
            </w:r>
          </w:p>
        </w:tc>
      </w:tr>
      <w:tr w:rsidR="00773DD5" w14:paraId="5FC3025B" w14:textId="77777777" w:rsidTr="00773DD5">
        <w:trPr>
          <w:trHeight w:val="449"/>
        </w:trPr>
        <w:tc>
          <w:tcPr>
            <w:tcW w:w="1487" w:type="dxa"/>
            <w:gridSpan w:val="2"/>
          </w:tcPr>
          <w:p w14:paraId="4BFF8E21" w14:textId="77777777" w:rsidR="00773DD5" w:rsidRPr="000312D7" w:rsidRDefault="00773DD5" w:rsidP="00773DD5">
            <w:pPr>
              <w:rPr>
                <w:sz w:val="22"/>
                <w:szCs w:val="22"/>
              </w:rPr>
            </w:pPr>
            <w:r>
              <w:rPr>
                <w:sz w:val="22"/>
              </w:rPr>
              <w:t>Reg. koda upravičenca:</w:t>
            </w:r>
          </w:p>
        </w:tc>
        <w:tc>
          <w:tcPr>
            <w:tcW w:w="7948" w:type="dxa"/>
            <w:gridSpan w:val="3"/>
          </w:tcPr>
          <w:p w14:paraId="25FC6BDF" w14:textId="77777777" w:rsidR="00773DD5" w:rsidRPr="000312D7" w:rsidRDefault="00773DD5" w:rsidP="00773DD5">
            <w:pPr>
              <w:rPr>
                <w:sz w:val="22"/>
                <w:szCs w:val="22"/>
              </w:rPr>
            </w:pPr>
            <w:r>
              <w:rPr>
                <w:sz w:val="22"/>
              </w:rPr>
              <w:t>XXXX</w:t>
            </w:r>
          </w:p>
        </w:tc>
      </w:tr>
      <w:tr w:rsidR="00773DD5" w14:paraId="2B6D3439" w14:textId="77777777" w:rsidTr="00773DD5">
        <w:trPr>
          <w:trHeight w:val="414"/>
        </w:trPr>
        <w:tc>
          <w:tcPr>
            <w:tcW w:w="1486" w:type="dxa"/>
            <w:gridSpan w:val="2"/>
          </w:tcPr>
          <w:p w14:paraId="573E4DAD" w14:textId="77777777" w:rsidR="00773DD5" w:rsidRPr="000312D7" w:rsidRDefault="00773DD5" w:rsidP="00773DD5">
            <w:pPr>
              <w:rPr>
                <w:sz w:val="22"/>
                <w:szCs w:val="22"/>
              </w:rPr>
            </w:pPr>
            <w:r>
              <w:rPr>
                <w:sz w:val="22"/>
              </w:rPr>
              <w:t>Specifična pravna podlaga:</w:t>
            </w:r>
          </w:p>
        </w:tc>
        <w:tc>
          <w:tcPr>
            <w:tcW w:w="7949" w:type="dxa"/>
            <w:gridSpan w:val="3"/>
          </w:tcPr>
          <w:p w14:paraId="0C36BFEA" w14:textId="77777777" w:rsidR="00773DD5" w:rsidRPr="000312D7" w:rsidRDefault="00773DD5" w:rsidP="00773DD5">
            <w:pPr>
              <w:rPr>
                <w:sz w:val="22"/>
                <w:szCs w:val="22"/>
              </w:rPr>
            </w:pPr>
            <w:r>
              <w:rPr>
                <w:sz w:val="22"/>
              </w:rPr>
              <w:t>XXXX</w:t>
            </w:r>
          </w:p>
        </w:tc>
      </w:tr>
      <w:tr w:rsidR="00773DD5" w14:paraId="61AA334A" w14:textId="77777777" w:rsidTr="000312D7">
        <w:trPr>
          <w:trHeight w:val="3089"/>
        </w:trPr>
        <w:tc>
          <w:tcPr>
            <w:tcW w:w="9435" w:type="dxa"/>
            <w:gridSpan w:val="5"/>
          </w:tcPr>
          <w:p w14:paraId="17793BBC" w14:textId="77777777" w:rsidR="00773DD5" w:rsidRPr="000312D7" w:rsidRDefault="00773DD5" w:rsidP="00773DD5">
            <w:pPr>
              <w:rPr>
                <w:sz w:val="22"/>
                <w:szCs w:val="22"/>
              </w:rPr>
            </w:pPr>
            <w:r>
              <w:rPr>
                <w:sz w:val="22"/>
              </w:rPr>
              <w:t>Opis ugotovitev:</w:t>
            </w:r>
          </w:p>
          <w:p w14:paraId="20F56AA6" w14:textId="77777777" w:rsidR="00773DD5" w:rsidRDefault="00773DD5" w:rsidP="00773DD5">
            <w:pPr>
              <w:rPr>
                <w:sz w:val="22"/>
                <w:szCs w:val="22"/>
              </w:rPr>
            </w:pPr>
            <w:r>
              <w:rPr>
                <w:sz w:val="22"/>
              </w:rPr>
              <w:t>XXXXX</w:t>
            </w:r>
          </w:p>
          <w:p w14:paraId="0209237F" w14:textId="77777777" w:rsidR="0055770B" w:rsidRDefault="0055770B" w:rsidP="00773DD5">
            <w:pPr>
              <w:rPr>
                <w:sz w:val="22"/>
                <w:szCs w:val="22"/>
              </w:rPr>
            </w:pPr>
          </w:p>
          <w:p w14:paraId="33A373AA" w14:textId="77777777" w:rsidR="0055770B" w:rsidRDefault="0055770B" w:rsidP="00773DD5">
            <w:pPr>
              <w:rPr>
                <w:sz w:val="22"/>
                <w:szCs w:val="22"/>
              </w:rPr>
            </w:pPr>
          </w:p>
          <w:p w14:paraId="209900E7" w14:textId="77777777" w:rsidR="0055770B" w:rsidRDefault="0055770B" w:rsidP="00773DD5">
            <w:pPr>
              <w:rPr>
                <w:sz w:val="22"/>
                <w:szCs w:val="22"/>
              </w:rPr>
            </w:pPr>
          </w:p>
          <w:p w14:paraId="28C4549E" w14:textId="77777777" w:rsidR="0055770B" w:rsidRDefault="0055770B" w:rsidP="00773DD5">
            <w:pPr>
              <w:rPr>
                <w:sz w:val="22"/>
                <w:szCs w:val="22"/>
              </w:rPr>
            </w:pPr>
          </w:p>
          <w:p w14:paraId="0EEEFBCE" w14:textId="77777777" w:rsidR="0055770B" w:rsidRDefault="0055770B" w:rsidP="00773DD5">
            <w:pPr>
              <w:rPr>
                <w:sz w:val="22"/>
                <w:szCs w:val="22"/>
              </w:rPr>
            </w:pPr>
            <w:r>
              <w:rPr>
                <w:sz w:val="22"/>
              </w:rPr>
              <w:t>Točke nestrinjanja s plačilno agencijo:</w:t>
            </w:r>
          </w:p>
          <w:p w14:paraId="013ECF7A" w14:textId="77777777" w:rsidR="0055770B" w:rsidRPr="000312D7" w:rsidRDefault="0055770B" w:rsidP="00773DD5">
            <w:pPr>
              <w:rPr>
                <w:sz w:val="22"/>
                <w:szCs w:val="22"/>
              </w:rPr>
            </w:pPr>
            <w:r>
              <w:rPr>
                <w:sz w:val="22"/>
              </w:rPr>
              <w:t>XXXXX</w:t>
            </w:r>
          </w:p>
        </w:tc>
      </w:tr>
      <w:tr w:rsidR="00773DD5" w14:paraId="1CCE1DF7" w14:textId="77777777" w:rsidTr="00773DD5">
        <w:trPr>
          <w:trHeight w:val="1083"/>
        </w:trPr>
        <w:tc>
          <w:tcPr>
            <w:tcW w:w="9435" w:type="dxa"/>
            <w:gridSpan w:val="5"/>
          </w:tcPr>
          <w:p w14:paraId="597E9206" w14:textId="77777777" w:rsidR="00773DD5" w:rsidRPr="000312D7" w:rsidRDefault="00773DD5" w:rsidP="00773DD5">
            <w:pPr>
              <w:rPr>
                <w:sz w:val="22"/>
                <w:szCs w:val="22"/>
              </w:rPr>
            </w:pPr>
            <w:r>
              <w:rPr>
                <w:sz w:val="22"/>
              </w:rPr>
              <w:t>Učinek:</w:t>
            </w:r>
          </w:p>
          <w:p w14:paraId="67B4C3F3" w14:textId="77777777" w:rsidR="00773DD5" w:rsidRDefault="00773DD5" w:rsidP="00773DD5">
            <w:r>
              <w:rPr>
                <w:sz w:val="22"/>
              </w:rPr>
              <w:t>XXX</w:t>
            </w:r>
          </w:p>
        </w:tc>
      </w:tr>
    </w:tbl>
    <w:p w14:paraId="2A605AA8" w14:textId="77777777" w:rsidR="00773DD5" w:rsidRPr="00035873" w:rsidRDefault="00773DD5" w:rsidP="00773DD5">
      <w:pPr>
        <w:pStyle w:val="Text3"/>
        <w:ind w:left="2069"/>
      </w:pPr>
    </w:p>
    <w:p w14:paraId="4D82B546" w14:textId="77777777" w:rsidR="00773DD5" w:rsidRPr="00EF5641" w:rsidRDefault="00773DD5" w:rsidP="00EF5641">
      <w:pPr>
        <w:pStyle w:val="Naslov4"/>
        <w:tabs>
          <w:tab w:val="num" w:pos="1701"/>
        </w:tabs>
        <w:ind w:left="1701"/>
        <w:rPr>
          <w:i/>
          <w:szCs w:val="22"/>
        </w:rPr>
      </w:pPr>
      <w:bookmarkStart w:id="990" w:name="_Toc129601329"/>
      <w:bookmarkStart w:id="991" w:name="_Toc146231221"/>
      <w:r>
        <w:rPr>
          <w:i/>
          <w:sz w:val="22"/>
        </w:rPr>
        <w:t>Priporočila</w:t>
      </w:r>
      <w:bookmarkEnd w:id="990"/>
      <w:bookmarkEnd w:id="991"/>
      <w:r>
        <w:rPr>
          <w:i/>
          <w:sz w:val="22"/>
        </w:rPr>
        <w:t xml:space="preserve"> </w:t>
      </w:r>
    </w:p>
    <w:p w14:paraId="2A711AE5" w14:textId="77777777" w:rsidR="00773DD5" w:rsidRDefault="00773DD5" w:rsidP="00773DD5">
      <w:pPr>
        <w:pStyle w:val="Text3"/>
        <w:ind w:left="720"/>
        <w:rPr>
          <w:i/>
          <w:sz w:val="22"/>
          <w:szCs w:val="22"/>
        </w:rPr>
      </w:pPr>
      <w:r>
        <w:rPr>
          <w:i/>
          <w:sz w:val="22"/>
        </w:rPr>
        <w:t>[Navesti je treba le zelo in srednje pomembna priporočila.]</w:t>
      </w:r>
    </w:p>
    <w:p w14:paraId="50217C36" w14:textId="77777777" w:rsidR="00073BFD" w:rsidRPr="00872D29" w:rsidRDefault="00073BFD" w:rsidP="00773DD5">
      <w:pPr>
        <w:pStyle w:val="Text3"/>
        <w:ind w:left="720"/>
        <w:rPr>
          <w:i/>
        </w:rPr>
      </w:pPr>
    </w:p>
    <w:p w14:paraId="286E88AF" w14:textId="77777777" w:rsidR="00D1635A" w:rsidRPr="006075FE" w:rsidRDefault="00D1635A" w:rsidP="00B32BA1">
      <w:pPr>
        <w:pStyle w:val="Naslov2"/>
        <w:numPr>
          <w:ilvl w:val="1"/>
          <w:numId w:val="1"/>
        </w:numPr>
        <w:tabs>
          <w:tab w:val="num" w:pos="720"/>
        </w:tabs>
        <w:ind w:left="720" w:hanging="567"/>
      </w:pPr>
      <w:bookmarkStart w:id="992" w:name="_Toc113619534"/>
      <w:bookmarkStart w:id="993" w:name="_Toc146231222"/>
      <w:r>
        <w:lastRenderedPageBreak/>
        <w:t>Uskladitev – analitični postopki</w:t>
      </w:r>
      <w:bookmarkEnd w:id="992"/>
      <w:bookmarkEnd w:id="993"/>
    </w:p>
    <w:p w14:paraId="337E701A" w14:textId="77777777" w:rsidR="00D1635A" w:rsidRPr="003E73DA" w:rsidRDefault="00D1635A" w:rsidP="00B32BA1">
      <w:pPr>
        <w:pStyle w:val="Naslov3"/>
        <w:tabs>
          <w:tab w:val="num" w:pos="709"/>
        </w:tabs>
        <w:ind w:left="709" w:hanging="709"/>
      </w:pPr>
      <w:bookmarkStart w:id="994" w:name="_Toc113619535"/>
      <w:bookmarkStart w:id="995" w:name="_Toc146231223"/>
      <w:r>
        <w:rPr>
          <w:b/>
          <w:i w:val="0"/>
        </w:rPr>
        <w:t>Pravice iz sheme osnovnega plačila</w:t>
      </w:r>
      <w:bookmarkEnd w:id="994"/>
      <w:bookmarkEnd w:id="995"/>
    </w:p>
    <w:p w14:paraId="149F56B6" w14:textId="77777777" w:rsidR="00D1635A" w:rsidRPr="003E73DA" w:rsidRDefault="00D1635A" w:rsidP="00B32BA1">
      <w:pPr>
        <w:pStyle w:val="Naslov4"/>
        <w:tabs>
          <w:tab w:val="num" w:pos="1701"/>
        </w:tabs>
        <w:ind w:left="1701"/>
        <w:rPr>
          <w:szCs w:val="22"/>
        </w:rPr>
      </w:pPr>
      <w:bookmarkStart w:id="996" w:name="_Toc113619536"/>
      <w:bookmarkStart w:id="997" w:name="_Toc146231224"/>
      <w:r>
        <w:rPr>
          <w:i/>
          <w:sz w:val="22"/>
        </w:rPr>
        <w:t>Cilj</w:t>
      </w:r>
      <w:bookmarkEnd w:id="996"/>
      <w:bookmarkEnd w:id="997"/>
    </w:p>
    <w:p w14:paraId="3FCE3F9C" w14:textId="77777777" w:rsidR="00D1635A" w:rsidRPr="00A360AE" w:rsidRDefault="00D1635A" w:rsidP="00D1635A">
      <w:pPr>
        <w:pStyle w:val="Text3"/>
        <w:tabs>
          <w:tab w:val="clear" w:pos="2302"/>
        </w:tabs>
        <w:ind w:left="0"/>
        <w:rPr>
          <w:sz w:val="22"/>
        </w:rPr>
      </w:pPr>
      <w:r>
        <w:rPr>
          <w:sz w:val="22"/>
        </w:rPr>
        <w:t>Preverili smo</w:t>
      </w:r>
      <w:r>
        <w:t xml:space="preserve">, ali </w:t>
      </w:r>
      <w:r>
        <w:rPr>
          <w:sz w:val="22"/>
        </w:rPr>
        <w:t xml:space="preserve">je bil glede sheme osnovnega plačila vzpostavljen ustrezen sistem za identifikacijo in registracijo plačilnih pravic v skladu z naslovom III Uredbe (EU) št. 1307/2013. </w:t>
      </w:r>
    </w:p>
    <w:p w14:paraId="666B260D" w14:textId="3072EC5F" w:rsidR="00D1635A" w:rsidRDefault="00D1635A" w:rsidP="00D1635A">
      <w:pPr>
        <w:pStyle w:val="Text4"/>
        <w:ind w:left="153"/>
        <w:rPr>
          <w:i/>
          <w:sz w:val="22"/>
        </w:rPr>
      </w:pPr>
      <w:r>
        <w:rPr>
          <w:i/>
          <w:sz w:val="22"/>
        </w:rPr>
        <w:t>[Če se sistem upravlja centralno na nacionalni ravni, mora certifikacijski organ centralne plačilne agencije ta del obravnavati v svojem poročilu. V takih posebnih okoliščinah se ta oddelek ne bi uporabljal za druge plačilne agencije.]</w:t>
      </w:r>
    </w:p>
    <w:p w14:paraId="379FAD85" w14:textId="77777777" w:rsidR="00D1635A" w:rsidRPr="004609DC" w:rsidRDefault="00D1635A" w:rsidP="00D1635A">
      <w:pPr>
        <w:pStyle w:val="Text4"/>
        <w:ind w:left="153"/>
        <w:rPr>
          <w:sz w:val="22"/>
        </w:rPr>
      </w:pPr>
    </w:p>
    <w:p w14:paraId="03D09745" w14:textId="77777777" w:rsidR="00D1635A" w:rsidRPr="003E73DA" w:rsidRDefault="00D1635A" w:rsidP="00B32BA1">
      <w:pPr>
        <w:pStyle w:val="Naslov4"/>
        <w:tabs>
          <w:tab w:val="num" w:pos="1701"/>
        </w:tabs>
        <w:ind w:left="1701"/>
        <w:rPr>
          <w:szCs w:val="22"/>
        </w:rPr>
      </w:pPr>
      <w:bookmarkStart w:id="998" w:name="_Toc113619537"/>
      <w:bookmarkStart w:id="999" w:name="_Toc146231225"/>
      <w:r>
        <w:rPr>
          <w:i/>
          <w:sz w:val="22"/>
        </w:rPr>
        <w:t>Delo, ki ga je treba opraviti</w:t>
      </w:r>
      <w:bookmarkEnd w:id="998"/>
      <w:bookmarkEnd w:id="999"/>
    </w:p>
    <w:p w14:paraId="7447DE45" w14:textId="77777777" w:rsidR="00D1635A" w:rsidRPr="004609DC" w:rsidRDefault="00D1635A" w:rsidP="00D1635A">
      <w:pPr>
        <w:pStyle w:val="Text4"/>
        <w:ind w:left="153"/>
        <w:rPr>
          <w:i/>
          <w:sz w:val="22"/>
          <w:szCs w:val="22"/>
        </w:rPr>
      </w:pPr>
      <w:r>
        <w:rPr>
          <w:i/>
          <w:sz w:val="22"/>
        </w:rPr>
        <w:t>[</w:t>
      </w:r>
      <w:r>
        <w:rPr>
          <w:i/>
          <w:sz w:val="22"/>
          <w:u w:val="single"/>
        </w:rPr>
        <w:t>Navedite preverjanja, opravljena za pregled</w:t>
      </w:r>
      <w:r>
        <w:rPr>
          <w:i/>
          <w:sz w:val="22"/>
        </w:rPr>
        <w:t xml:space="preserve"> osrednjega izračuna in postopkov, med drugim:</w:t>
      </w:r>
    </w:p>
    <w:p w14:paraId="042703B7" w14:textId="77777777" w:rsidR="00D1635A" w:rsidRPr="007D3FF6" w:rsidRDefault="00D1635A" w:rsidP="00D1635A">
      <w:pPr>
        <w:numPr>
          <w:ilvl w:val="0"/>
          <w:numId w:val="161"/>
        </w:numPr>
        <w:tabs>
          <w:tab w:val="left" w:pos="2302"/>
        </w:tabs>
        <w:spacing w:after="0"/>
        <w:ind w:left="867" w:hanging="357"/>
        <w:rPr>
          <w:i/>
          <w:sz w:val="22"/>
        </w:rPr>
      </w:pPr>
      <w:r>
        <w:rPr>
          <w:i/>
          <w:sz w:val="22"/>
        </w:rPr>
        <w:t>da je preverjena veljavnost podatkov v registru pravic glede na podatke iz preteklega referenčnega obdobja in da se z njimi, kot del vzpostavljanja podatkovne zbirke sheme osnovnega plačila, strinjajo vsi proizvajalci (če je ustrezno);</w:t>
      </w:r>
    </w:p>
    <w:p w14:paraId="67C646B0" w14:textId="77777777" w:rsidR="00D1635A" w:rsidRPr="007D3FF6" w:rsidRDefault="00D1635A" w:rsidP="00D1635A">
      <w:pPr>
        <w:numPr>
          <w:ilvl w:val="0"/>
          <w:numId w:val="161"/>
        </w:numPr>
        <w:tabs>
          <w:tab w:val="left" w:pos="2302"/>
        </w:tabs>
        <w:spacing w:after="0"/>
        <w:ind w:left="867" w:hanging="357"/>
        <w:rPr>
          <w:i/>
          <w:sz w:val="22"/>
        </w:rPr>
      </w:pPr>
      <w:r>
        <w:rPr>
          <w:i/>
          <w:sz w:val="22"/>
        </w:rPr>
        <w:t>da se ob ustanovitvi sheme uporabljajo ustrezne kontrole;</w:t>
      </w:r>
    </w:p>
    <w:p w14:paraId="3C92CB85" w14:textId="77777777" w:rsidR="00D1635A" w:rsidRPr="007D3FF6" w:rsidRDefault="00D1635A" w:rsidP="00D1635A">
      <w:pPr>
        <w:numPr>
          <w:ilvl w:val="0"/>
          <w:numId w:val="161"/>
        </w:numPr>
        <w:tabs>
          <w:tab w:val="left" w:pos="2302"/>
        </w:tabs>
        <w:spacing w:after="0"/>
        <w:ind w:left="867" w:hanging="357"/>
        <w:rPr>
          <w:i/>
          <w:sz w:val="22"/>
        </w:rPr>
      </w:pPr>
      <w:r>
        <w:rPr>
          <w:i/>
          <w:sz w:val="22"/>
        </w:rPr>
        <w:t xml:space="preserve">da so bile nacionalne zgornje meje v procesu ustanavljanja posamičnih pravic v skladu s shemo pravilno uporabljene in </w:t>
      </w:r>
    </w:p>
    <w:p w14:paraId="66967146" w14:textId="77777777" w:rsidR="00D1635A" w:rsidRDefault="00D1635A" w:rsidP="00D1635A">
      <w:pPr>
        <w:numPr>
          <w:ilvl w:val="0"/>
          <w:numId w:val="161"/>
        </w:numPr>
        <w:spacing w:after="0"/>
        <w:ind w:left="867" w:hanging="357"/>
        <w:rPr>
          <w:i/>
          <w:sz w:val="22"/>
        </w:rPr>
      </w:pPr>
      <w:r>
        <w:rPr>
          <w:i/>
          <w:sz w:val="22"/>
        </w:rPr>
        <w:t xml:space="preserve">da ima dodelitev nacionalne rezerve pravilno podlago;  </w:t>
      </w:r>
    </w:p>
    <w:p w14:paraId="348480F8" w14:textId="77777777" w:rsidR="00D1635A" w:rsidRPr="007D3FF6" w:rsidRDefault="00D1635A" w:rsidP="00D1635A">
      <w:pPr>
        <w:numPr>
          <w:ilvl w:val="0"/>
          <w:numId w:val="161"/>
        </w:numPr>
        <w:spacing w:after="0"/>
        <w:ind w:left="867" w:hanging="357"/>
        <w:rPr>
          <w:i/>
          <w:sz w:val="22"/>
        </w:rPr>
      </w:pPr>
      <w:r>
        <w:rPr>
          <w:i/>
          <w:sz w:val="22"/>
        </w:rPr>
        <w:t xml:space="preserve">izračun vrednosti pravic, na primer vključno s koeficienti, nacionalnimi povprečji itd.; </w:t>
      </w:r>
    </w:p>
    <w:p w14:paraId="5A546B35" w14:textId="77777777" w:rsidR="00D1635A" w:rsidRPr="0083450C" w:rsidRDefault="00D1635A" w:rsidP="00D1635A">
      <w:pPr>
        <w:numPr>
          <w:ilvl w:val="0"/>
          <w:numId w:val="160"/>
        </w:numPr>
        <w:spacing w:after="0"/>
        <w:ind w:left="873"/>
        <w:rPr>
          <w:i/>
          <w:sz w:val="22"/>
        </w:rPr>
      </w:pPr>
      <w:r>
        <w:rPr>
          <w:i/>
          <w:sz w:val="22"/>
        </w:rPr>
        <w:t>da so spremembe pravic in končna dodelitev pravic v skladu s pravnimi predpisi;</w:t>
      </w:r>
    </w:p>
    <w:p w14:paraId="73A1A42C" w14:textId="77777777" w:rsidR="00D1635A" w:rsidRPr="007D3FF6" w:rsidRDefault="00D1635A" w:rsidP="00D1635A">
      <w:pPr>
        <w:numPr>
          <w:ilvl w:val="0"/>
          <w:numId w:val="160"/>
        </w:numPr>
        <w:spacing w:after="0"/>
        <w:ind w:left="873"/>
        <w:rPr>
          <w:i/>
          <w:sz w:val="22"/>
        </w:rPr>
      </w:pPr>
      <w:r>
        <w:rPr>
          <w:i/>
          <w:sz w:val="22"/>
        </w:rPr>
        <w:t>prenos in zakup pravic sheme osnovnega plačila;</w:t>
      </w:r>
    </w:p>
    <w:p w14:paraId="1B24169C" w14:textId="77777777" w:rsidR="00D1635A" w:rsidRDefault="00D1635A" w:rsidP="00D1635A">
      <w:pPr>
        <w:numPr>
          <w:ilvl w:val="0"/>
          <w:numId w:val="160"/>
        </w:numPr>
        <w:spacing w:after="0"/>
        <w:ind w:left="873"/>
        <w:rPr>
          <w:i/>
          <w:sz w:val="22"/>
        </w:rPr>
      </w:pPr>
      <w:r>
        <w:rPr>
          <w:i/>
          <w:sz w:val="22"/>
        </w:rPr>
        <w:t xml:space="preserve">spremembe razporeditve nacionalne rezerve. </w:t>
      </w:r>
    </w:p>
    <w:p w14:paraId="5284246E" w14:textId="77777777" w:rsidR="00D1635A" w:rsidRPr="00AE5F0A" w:rsidRDefault="00D1635A" w:rsidP="00D1635A">
      <w:pPr>
        <w:spacing w:after="0"/>
        <w:ind w:left="873"/>
        <w:rPr>
          <w:i/>
          <w:sz w:val="22"/>
        </w:rPr>
      </w:pPr>
    </w:p>
    <w:p w14:paraId="32766DEC" w14:textId="77777777" w:rsidR="00D1635A" w:rsidRDefault="00D1635A" w:rsidP="00D1635A">
      <w:pPr>
        <w:spacing w:after="0"/>
        <w:ind w:left="142"/>
        <w:rPr>
          <w:i/>
          <w:sz w:val="22"/>
          <w:szCs w:val="22"/>
        </w:rPr>
      </w:pPr>
      <w:r>
        <w:rPr>
          <w:i/>
          <w:sz w:val="22"/>
        </w:rPr>
        <w:t>Večina zgornjih postopkov se nanaša na prvo leto dodelitve in izračuna pravic. V letih po prvi dodelitvi pravic se pričakuje, da bo certifikacijski organ pregledal samo tiste postopke, ki pozneje vplivajo na pravice, kot so: konvergenca, dodatne dodelitve iz nacionalne rezerve itd.]</w:t>
      </w:r>
    </w:p>
    <w:p w14:paraId="0463C809" w14:textId="77777777" w:rsidR="00D1635A" w:rsidRPr="004609DC" w:rsidRDefault="00D1635A" w:rsidP="00D1635A">
      <w:pPr>
        <w:spacing w:after="0"/>
        <w:ind w:left="513"/>
        <w:rPr>
          <w:i/>
          <w:sz w:val="22"/>
          <w:szCs w:val="22"/>
        </w:rPr>
      </w:pPr>
    </w:p>
    <w:p w14:paraId="02FDB7D2" w14:textId="77777777" w:rsidR="00D1635A" w:rsidRPr="004609DC" w:rsidRDefault="00D1635A" w:rsidP="00D1635A">
      <w:pPr>
        <w:ind w:left="153"/>
        <w:rPr>
          <w:i/>
          <w:sz w:val="22"/>
          <w:szCs w:val="22"/>
        </w:rPr>
      </w:pPr>
      <w:r>
        <w:rPr>
          <w:sz w:val="22"/>
        </w:rPr>
        <w:t xml:space="preserve">Svojo oceno postopkov </w:t>
      </w:r>
      <w:r>
        <w:rPr>
          <w:sz w:val="22"/>
          <w:u w:val="single"/>
        </w:rPr>
        <w:t>smo potrdili</w:t>
      </w:r>
      <w:r>
        <w:rPr>
          <w:sz w:val="22"/>
        </w:rPr>
        <w:t xml:space="preserve"> s preizkušanjem skladnosti XXX </w:t>
      </w:r>
      <w:r>
        <w:rPr>
          <w:i/>
          <w:sz w:val="22"/>
        </w:rPr>
        <w:t>(običajno 10)</w:t>
      </w:r>
      <w:r>
        <w:rPr>
          <w:sz w:val="22"/>
        </w:rPr>
        <w:t xml:space="preserve"> primerov.</w:t>
      </w:r>
    </w:p>
    <w:p w14:paraId="5A81AFC1" w14:textId="77777777" w:rsidR="00D1635A" w:rsidRPr="003E73DA" w:rsidRDefault="00D1635A" w:rsidP="00B32BA1">
      <w:pPr>
        <w:pStyle w:val="Naslov4"/>
        <w:tabs>
          <w:tab w:val="num" w:pos="1701"/>
        </w:tabs>
        <w:ind w:left="1701"/>
        <w:rPr>
          <w:szCs w:val="22"/>
        </w:rPr>
      </w:pPr>
      <w:bookmarkStart w:id="1000" w:name="_Toc113619538"/>
      <w:bookmarkStart w:id="1001" w:name="_Toc146231226"/>
      <w:r>
        <w:rPr>
          <w:i/>
          <w:sz w:val="22"/>
        </w:rPr>
        <w:t>Sklep</w:t>
      </w:r>
      <w:bookmarkEnd w:id="1000"/>
      <w:bookmarkEnd w:id="1001"/>
    </w:p>
    <w:p w14:paraId="3C406F5C" w14:textId="77777777" w:rsidR="00D1635A" w:rsidRPr="004609DC" w:rsidRDefault="00D1635A" w:rsidP="00D1635A">
      <w:pPr>
        <w:ind w:left="153"/>
        <w:rPr>
          <w:i/>
          <w:sz w:val="22"/>
          <w:szCs w:val="22"/>
        </w:rPr>
      </w:pPr>
      <w:r>
        <w:tab/>
      </w:r>
      <w:r>
        <w:rPr>
          <w:i/>
          <w:sz w:val="22"/>
        </w:rPr>
        <w:t>[Ugotoviti, ali je bil vzpostavljen primeren sistem za identifikacijo in registracijo plačilnih pravic.]</w:t>
      </w:r>
    </w:p>
    <w:p w14:paraId="0EFCEAA6" w14:textId="4D3DB239" w:rsidR="00D1635A" w:rsidRDefault="00D1635A" w:rsidP="00B32BA1">
      <w:pPr>
        <w:pStyle w:val="Naslov4"/>
        <w:tabs>
          <w:tab w:val="num" w:pos="1701"/>
        </w:tabs>
        <w:ind w:left="1701"/>
        <w:rPr>
          <w:szCs w:val="22"/>
        </w:rPr>
      </w:pPr>
      <w:bookmarkStart w:id="1002" w:name="_Toc113619539"/>
      <w:bookmarkStart w:id="1003" w:name="_Toc146231227"/>
      <w:r>
        <w:rPr>
          <w:i/>
          <w:sz w:val="22"/>
        </w:rPr>
        <w:t>Priporočila</w:t>
      </w:r>
      <w:bookmarkEnd w:id="1002"/>
      <w:bookmarkEnd w:id="1003"/>
    </w:p>
    <w:p w14:paraId="52EB0E8C" w14:textId="77777777" w:rsidR="00616A7E" w:rsidRPr="00616A7E" w:rsidRDefault="00616A7E" w:rsidP="00B32BA1">
      <w:pPr>
        <w:pStyle w:val="Text4"/>
      </w:pPr>
    </w:p>
    <w:p w14:paraId="17C2AE0F" w14:textId="77777777" w:rsidR="00D1635A" w:rsidRPr="003E73DA" w:rsidRDefault="00D1635A" w:rsidP="00B32BA1">
      <w:pPr>
        <w:pStyle w:val="Naslov3"/>
        <w:tabs>
          <w:tab w:val="num" w:pos="709"/>
        </w:tabs>
        <w:ind w:left="709" w:hanging="709"/>
      </w:pPr>
      <w:bookmarkStart w:id="1004" w:name="_Toc113619540"/>
      <w:bookmarkStart w:id="1005" w:name="_Toc146231228"/>
      <w:r>
        <w:rPr>
          <w:b/>
          <w:i w:val="0"/>
        </w:rPr>
        <w:t>Pregled statistike IAKS – sheme pomoči na površino, ki se predloži 15. julija N (leto zahtevka N – 1) v skladu s členom 9(1) Izvedbene uredbe Komisije (EU) št. 809/2014</w:t>
      </w:r>
      <w:bookmarkEnd w:id="1004"/>
      <w:bookmarkEnd w:id="1005"/>
      <w:r>
        <w:rPr>
          <w:b/>
          <w:i w:val="0"/>
        </w:rPr>
        <w:t xml:space="preserve"> </w:t>
      </w:r>
    </w:p>
    <w:p w14:paraId="229C416E" w14:textId="77777777" w:rsidR="00D1635A" w:rsidRPr="003E73DA" w:rsidRDefault="00D1635A" w:rsidP="00B32BA1">
      <w:pPr>
        <w:pStyle w:val="Naslov4"/>
        <w:tabs>
          <w:tab w:val="num" w:pos="1701"/>
        </w:tabs>
        <w:ind w:left="1701"/>
        <w:rPr>
          <w:szCs w:val="22"/>
        </w:rPr>
      </w:pPr>
      <w:bookmarkStart w:id="1006" w:name="_Toc113619541"/>
      <w:bookmarkStart w:id="1007" w:name="_Toc146231229"/>
      <w:r>
        <w:rPr>
          <w:i/>
          <w:sz w:val="22"/>
        </w:rPr>
        <w:t>Cilj</w:t>
      </w:r>
      <w:bookmarkEnd w:id="1006"/>
      <w:bookmarkEnd w:id="1007"/>
      <w:r>
        <w:rPr>
          <w:i/>
          <w:sz w:val="22"/>
        </w:rPr>
        <w:t xml:space="preserve"> </w:t>
      </w:r>
    </w:p>
    <w:p w14:paraId="5F86D37A" w14:textId="77777777" w:rsidR="00D1635A" w:rsidRPr="00E32A20" w:rsidRDefault="00D1635A" w:rsidP="00D1635A">
      <w:pPr>
        <w:pStyle w:val="Text3"/>
        <w:tabs>
          <w:tab w:val="clear" w:pos="2302"/>
        </w:tabs>
        <w:ind w:left="0"/>
        <w:rPr>
          <w:sz w:val="22"/>
          <w:szCs w:val="22"/>
        </w:rPr>
      </w:pPr>
      <w:r>
        <w:rPr>
          <w:sz w:val="22"/>
        </w:rPr>
        <w:t xml:space="preserve">Oceniti uskladitev plačilnih agencij za kontrolno statistiko, sporočeno na podlagi shem pomoči na površino, ki jih upravlja IAKS (sheme pomoči v okviru EKJS, ki jih zajema IAKS, to so sheme podpore v okviru EKJS, vzpostavljene na podlagi Priloge I k Uredbi (EU) št. 1307/2013 Evropskega parlamenta </w:t>
      </w:r>
      <w:r>
        <w:rPr>
          <w:sz w:val="22"/>
        </w:rPr>
        <w:lastRenderedPageBreak/>
        <w:t>in Sveta v skladu s členom 67 Uredbe (EU) št. 1306/2013 Evropskega parlamenta in Sveta) in predloženo Komisiji na podlagi člena 9(1) Uredbe (EU) št. 809/2014.</w:t>
      </w:r>
    </w:p>
    <w:p w14:paraId="526BEA34" w14:textId="77777777" w:rsidR="00D1635A" w:rsidRPr="003E73DA" w:rsidRDefault="00D1635A" w:rsidP="00B32BA1">
      <w:pPr>
        <w:pStyle w:val="Naslov4"/>
        <w:tabs>
          <w:tab w:val="num" w:pos="1701"/>
        </w:tabs>
        <w:ind w:left="1701"/>
        <w:rPr>
          <w:szCs w:val="22"/>
        </w:rPr>
      </w:pPr>
      <w:bookmarkStart w:id="1008" w:name="_Toc113619542"/>
      <w:bookmarkStart w:id="1009" w:name="_Toc146231230"/>
      <w:r>
        <w:rPr>
          <w:i/>
          <w:sz w:val="22"/>
        </w:rPr>
        <w:t>Delo, ki ga je treba opraviti</w:t>
      </w:r>
      <w:bookmarkEnd w:id="1008"/>
      <w:bookmarkEnd w:id="1009"/>
    </w:p>
    <w:p w14:paraId="1104A289" w14:textId="77777777" w:rsidR="00D1635A" w:rsidRPr="004609DC" w:rsidRDefault="00D1635A" w:rsidP="00D1635A">
      <w:pPr>
        <w:ind w:left="153"/>
        <w:rPr>
          <w:i/>
          <w:sz w:val="22"/>
          <w:szCs w:val="22"/>
        </w:rPr>
      </w:pPr>
      <w:r>
        <w:rPr>
          <w:i/>
          <w:sz w:val="22"/>
        </w:rPr>
        <w:t>[Potrditi, kdaj (datum in po potrebi številka dokumenta) je bila statistika</w:t>
      </w:r>
      <w:r>
        <w:rPr>
          <w:rStyle w:val="Sprotnaopomba-sklic"/>
          <w:i/>
          <w:sz w:val="22"/>
          <w:szCs w:val="22"/>
        </w:rPr>
        <w:footnoteReference w:id="22"/>
      </w:r>
      <w:r>
        <w:rPr>
          <w:i/>
          <w:sz w:val="22"/>
        </w:rPr>
        <w:t xml:space="preserve"> predložena Komisiji.]</w:t>
      </w:r>
    </w:p>
    <w:p w14:paraId="79DC2CD8" w14:textId="77777777" w:rsidR="00D1635A" w:rsidRPr="004609DC" w:rsidRDefault="00D1635A" w:rsidP="00D1635A">
      <w:pPr>
        <w:pStyle w:val="Text1"/>
        <w:ind w:left="635"/>
      </w:pPr>
    </w:p>
    <w:p w14:paraId="0EB15AD3" w14:textId="77777777" w:rsidR="00D1635A" w:rsidRPr="008D10FA" w:rsidRDefault="00D1635A" w:rsidP="00D1635A">
      <w:pPr>
        <w:ind w:left="153"/>
        <w:rPr>
          <w:i/>
          <w:sz w:val="22"/>
          <w:szCs w:val="22"/>
          <w:u w:val="single"/>
        </w:rPr>
      </w:pPr>
      <w:r>
        <w:rPr>
          <w:i/>
          <w:sz w:val="22"/>
          <w:u w:val="single"/>
        </w:rPr>
        <w:t>Shema osnovnega plačila / shema enotnega plačila na površino in sheme pomoči na površino</w:t>
      </w:r>
    </w:p>
    <w:p w14:paraId="44F609F9" w14:textId="77777777" w:rsidR="00D1635A" w:rsidRPr="008D10FA" w:rsidRDefault="00D1635A" w:rsidP="00D1635A">
      <w:pPr>
        <w:ind w:left="153"/>
        <w:rPr>
          <w:i/>
          <w:sz w:val="22"/>
          <w:szCs w:val="22"/>
        </w:rPr>
      </w:pPr>
      <w:r>
        <w:rPr>
          <w:i/>
          <w:sz w:val="22"/>
        </w:rPr>
        <w:t xml:space="preserve">[Plačilna agencija mora uskladiti informacije, ki se na podlagi člena 9(1) zagotavljajo elektronsko prek SFC, z osnovnimi informacijami v svojih informacijskih sistemih. Certifikacijski organ mora preveriti, ali je bila taka uskladitev izvedena, potrditi, da ni neskladij, ter preveriti, ali je podatke mogoče samodejno pridobiti iz informacijskih sistemov plačilne agencije.  </w:t>
      </w:r>
    </w:p>
    <w:p w14:paraId="2DE96D93" w14:textId="77777777" w:rsidR="00D1635A" w:rsidRPr="004609DC" w:rsidRDefault="00D1635A" w:rsidP="00D1635A">
      <w:pPr>
        <w:pStyle w:val="Text1"/>
        <w:ind w:left="153"/>
        <w:rPr>
          <w:i/>
          <w:sz w:val="22"/>
          <w:szCs w:val="22"/>
        </w:rPr>
      </w:pPr>
      <w:r>
        <w:rPr>
          <w:i/>
          <w:sz w:val="22"/>
        </w:rPr>
        <w:t>Dokumentarna dokazila za to morajo biti na voljo v plačilni agenciji, da je ves čas zagotovljena dovolj natančna revizijska sled. Certifikacijski organ mora spremljati, ali taka revizijska sled obstaja in ali je ustrezna.</w:t>
      </w:r>
    </w:p>
    <w:p w14:paraId="6F1D6B41" w14:textId="77777777" w:rsidR="00D1635A" w:rsidRPr="004609DC" w:rsidRDefault="00D1635A" w:rsidP="00D1635A">
      <w:pPr>
        <w:ind w:left="153"/>
        <w:rPr>
          <w:i/>
          <w:sz w:val="22"/>
          <w:szCs w:val="22"/>
        </w:rPr>
      </w:pPr>
    </w:p>
    <w:p w14:paraId="56A8880F" w14:textId="77777777" w:rsidR="00D1635A" w:rsidRPr="000312D7" w:rsidRDefault="00D1635A" w:rsidP="00D1635A">
      <w:pPr>
        <w:pStyle w:val="Text1"/>
        <w:ind w:left="153"/>
        <w:rPr>
          <w:sz w:val="22"/>
          <w:szCs w:val="22"/>
        </w:rPr>
      </w:pPr>
      <w:r>
        <w:rPr>
          <w:i/>
          <w:sz w:val="22"/>
        </w:rPr>
        <w:t>Certifikacijski organ mora oceniti zbiranje in predložitev statistike plačilne agencije glede na zahteve za poročanje iz zakonodaje EU, kot je nadalje razloženo v smernicah Komisije in pojasnilih, kot so „smernice za predložitev kontrolnih podatkov in kontrolne statistike za sheme neposrednih plačil in ukrepe za razvoj podeželja“, ki se vsako leto posodobijo</w:t>
      </w:r>
      <w:r>
        <w:rPr>
          <w:rStyle w:val="Sprotnaopomba-sklic"/>
          <w:i/>
          <w:sz w:val="22"/>
          <w:szCs w:val="22"/>
        </w:rPr>
        <w:footnoteReference w:id="23"/>
      </w:r>
      <w:r>
        <w:rPr>
          <w:i/>
          <w:sz w:val="22"/>
        </w:rPr>
        <w:t>.]</w:t>
      </w:r>
      <w:r>
        <w:rPr>
          <w:sz w:val="22"/>
        </w:rPr>
        <w:t xml:space="preserve"> </w:t>
      </w:r>
    </w:p>
    <w:p w14:paraId="1A789393" w14:textId="77777777" w:rsidR="00D1635A" w:rsidRPr="003E73DA" w:rsidRDefault="00D1635A" w:rsidP="00B32BA1">
      <w:pPr>
        <w:pStyle w:val="Naslov4"/>
        <w:tabs>
          <w:tab w:val="num" w:pos="1701"/>
        </w:tabs>
        <w:ind w:left="1701"/>
        <w:rPr>
          <w:szCs w:val="22"/>
        </w:rPr>
      </w:pPr>
      <w:bookmarkStart w:id="1010" w:name="_Toc113619543"/>
      <w:bookmarkStart w:id="1011" w:name="_Toc146231231"/>
      <w:r>
        <w:rPr>
          <w:i/>
          <w:sz w:val="22"/>
        </w:rPr>
        <w:t>Ugotovitve</w:t>
      </w:r>
      <w:bookmarkEnd w:id="1010"/>
      <w:bookmarkEnd w:id="1011"/>
    </w:p>
    <w:p w14:paraId="1EC22600" w14:textId="77777777" w:rsidR="00D1635A" w:rsidRPr="004609DC" w:rsidRDefault="00D1635A" w:rsidP="00D1635A">
      <w:pPr>
        <w:ind w:left="153"/>
        <w:rPr>
          <w:i/>
          <w:sz w:val="22"/>
          <w:szCs w:val="22"/>
        </w:rPr>
      </w:pPr>
      <w:r>
        <w:rPr>
          <w:i/>
          <w:sz w:val="22"/>
        </w:rPr>
        <w:t>[Certifikacijski organ mora sporočiti ugotovitve in navesti posamezne elemente kontrolne statistike.]</w:t>
      </w:r>
    </w:p>
    <w:p w14:paraId="19389F4D" w14:textId="77777777" w:rsidR="00D1635A" w:rsidRPr="004609DC" w:rsidRDefault="00D1635A" w:rsidP="00D1635A">
      <w:pPr>
        <w:pStyle w:val="Text3"/>
        <w:ind w:left="153"/>
      </w:pPr>
    </w:p>
    <w:p w14:paraId="2C440386" w14:textId="77777777" w:rsidR="00D1635A" w:rsidRPr="003E73DA" w:rsidRDefault="00D1635A" w:rsidP="00B32BA1">
      <w:pPr>
        <w:pStyle w:val="Naslov4"/>
        <w:tabs>
          <w:tab w:val="num" w:pos="1701"/>
        </w:tabs>
        <w:ind w:left="1701"/>
        <w:rPr>
          <w:szCs w:val="22"/>
        </w:rPr>
      </w:pPr>
      <w:bookmarkStart w:id="1012" w:name="_Toc113619544"/>
      <w:bookmarkStart w:id="1013" w:name="_Toc146231232"/>
      <w:r>
        <w:rPr>
          <w:i/>
          <w:sz w:val="22"/>
        </w:rPr>
        <w:t>Sklep</w:t>
      </w:r>
      <w:bookmarkEnd w:id="1012"/>
      <w:bookmarkEnd w:id="1013"/>
    </w:p>
    <w:p w14:paraId="4847E826" w14:textId="6B7988BC" w:rsidR="00D1635A" w:rsidRPr="00872D29" w:rsidRDefault="00D1635A" w:rsidP="00D1635A">
      <w:pPr>
        <w:ind w:left="153"/>
        <w:rPr>
          <w:i/>
          <w:sz w:val="22"/>
          <w:szCs w:val="22"/>
        </w:rPr>
      </w:pPr>
      <w:r>
        <w:rPr>
          <w:i/>
          <w:sz w:val="22"/>
        </w:rPr>
        <w:t>[Ugotoviti, ali je kontrolna statistika pravilno zbrana in usklajena v skladu z veljavnimi smernicami in ali obstaja ustrezna revizijska sled. Do tega sklepa je mogoče priti na podlagi pregleda postopkov plačilne agencije za oblikovanje kontrolne statistike / vprašalnikov. Če je sklep negativen, analizirajte temeljne razloge in na primer navedite, da:</w:t>
      </w:r>
    </w:p>
    <w:p w14:paraId="09A1C3B0" w14:textId="77777777" w:rsidR="00D1635A" w:rsidRPr="0009339E" w:rsidRDefault="00D1635A" w:rsidP="00D1635A">
      <w:pPr>
        <w:numPr>
          <w:ilvl w:val="0"/>
          <w:numId w:val="8"/>
        </w:numPr>
        <w:spacing w:after="0"/>
        <w:ind w:left="873"/>
        <w:rPr>
          <w:i/>
          <w:sz w:val="22"/>
          <w:szCs w:val="22"/>
        </w:rPr>
      </w:pPr>
      <w:r>
        <w:rPr>
          <w:i/>
          <w:sz w:val="22"/>
        </w:rPr>
        <w:t>so informacije v informacijskih sistemih netočne,</w:t>
      </w:r>
    </w:p>
    <w:p w14:paraId="1DDCEE29" w14:textId="77777777" w:rsidR="00D1635A" w:rsidRDefault="00D1635A" w:rsidP="00D1635A">
      <w:pPr>
        <w:numPr>
          <w:ilvl w:val="0"/>
          <w:numId w:val="8"/>
        </w:numPr>
        <w:spacing w:after="0"/>
        <w:ind w:left="873"/>
        <w:rPr>
          <w:i/>
          <w:sz w:val="22"/>
          <w:szCs w:val="22"/>
        </w:rPr>
      </w:pPr>
      <w:r>
        <w:rPr>
          <w:i/>
          <w:sz w:val="22"/>
        </w:rPr>
        <w:t xml:space="preserve">se poročila o terenskih inšpekcijskih pregledih ne beležijo pravočasno </w:t>
      </w:r>
    </w:p>
    <w:p w14:paraId="3FA96FB7" w14:textId="77777777" w:rsidR="00D1635A" w:rsidRPr="004609DC" w:rsidRDefault="00D1635A" w:rsidP="00D1635A">
      <w:pPr>
        <w:numPr>
          <w:ilvl w:val="0"/>
          <w:numId w:val="8"/>
        </w:numPr>
        <w:spacing w:after="0"/>
        <w:ind w:left="873"/>
        <w:rPr>
          <w:i/>
          <w:sz w:val="22"/>
          <w:szCs w:val="22"/>
        </w:rPr>
      </w:pPr>
      <w:r>
        <w:rPr>
          <w:i/>
          <w:sz w:val="22"/>
        </w:rPr>
        <w:t>itd.]</w:t>
      </w:r>
    </w:p>
    <w:p w14:paraId="622F8AA2" w14:textId="77777777" w:rsidR="00D1635A" w:rsidRPr="004609DC" w:rsidRDefault="00D1635A" w:rsidP="00D1635A">
      <w:pPr>
        <w:spacing w:after="0"/>
        <w:ind w:left="153"/>
        <w:rPr>
          <w:i/>
          <w:sz w:val="22"/>
          <w:szCs w:val="22"/>
        </w:rPr>
      </w:pPr>
    </w:p>
    <w:p w14:paraId="54E649CF" w14:textId="77777777" w:rsidR="00D1635A" w:rsidRPr="004609DC" w:rsidRDefault="00D1635A" w:rsidP="00D1635A">
      <w:pPr>
        <w:spacing w:after="0"/>
        <w:ind w:left="153"/>
        <w:rPr>
          <w:sz w:val="22"/>
          <w:szCs w:val="22"/>
        </w:rPr>
      </w:pPr>
    </w:p>
    <w:p w14:paraId="21AA65B0" w14:textId="77777777" w:rsidR="00D1635A" w:rsidRPr="003E73DA" w:rsidRDefault="00D1635A" w:rsidP="00B32BA1">
      <w:pPr>
        <w:pStyle w:val="Naslov4"/>
        <w:tabs>
          <w:tab w:val="num" w:pos="1701"/>
        </w:tabs>
        <w:ind w:left="1701"/>
        <w:rPr>
          <w:szCs w:val="22"/>
        </w:rPr>
      </w:pPr>
      <w:bookmarkStart w:id="1014" w:name="_Toc113619545"/>
      <w:bookmarkStart w:id="1015" w:name="_Toc146231233"/>
      <w:r>
        <w:rPr>
          <w:i/>
          <w:sz w:val="22"/>
        </w:rPr>
        <w:lastRenderedPageBreak/>
        <w:t>Priporočila</w:t>
      </w:r>
      <w:bookmarkEnd w:id="1014"/>
      <w:bookmarkEnd w:id="1015"/>
    </w:p>
    <w:p w14:paraId="210BE276" w14:textId="77777777" w:rsidR="00D1635A" w:rsidRPr="004609DC" w:rsidRDefault="00D1635A" w:rsidP="00D1635A">
      <w:pPr>
        <w:spacing w:after="0"/>
        <w:ind w:left="153"/>
        <w:rPr>
          <w:sz w:val="22"/>
          <w:szCs w:val="22"/>
        </w:rPr>
      </w:pPr>
    </w:p>
    <w:p w14:paraId="5FFB9451" w14:textId="77777777" w:rsidR="00D1635A" w:rsidRPr="003E73DA" w:rsidRDefault="00D1635A" w:rsidP="00B32BA1">
      <w:pPr>
        <w:pStyle w:val="Naslov3"/>
        <w:tabs>
          <w:tab w:val="num" w:pos="709"/>
        </w:tabs>
        <w:ind w:left="709" w:hanging="709"/>
      </w:pPr>
      <w:bookmarkStart w:id="1016" w:name="_Toc113619546"/>
      <w:bookmarkStart w:id="1017" w:name="_Toc146231234"/>
      <w:r>
        <w:rPr>
          <w:b/>
          <w:i w:val="0"/>
        </w:rPr>
        <w:t>Pregled statistike IAKS – sheme pomoči za živali, ki se predloži 15. julija N (leto zahtevka N – 1) v skladu s členom 9(1) Izvedbene uredbe Komisije (EU) št. 809/2014</w:t>
      </w:r>
      <w:bookmarkEnd w:id="1016"/>
      <w:bookmarkEnd w:id="1017"/>
      <w:r>
        <w:rPr>
          <w:b/>
          <w:i w:val="0"/>
        </w:rPr>
        <w:t xml:space="preserve"> </w:t>
      </w:r>
    </w:p>
    <w:p w14:paraId="5175E441" w14:textId="77777777" w:rsidR="00D1635A" w:rsidRPr="003E73DA" w:rsidRDefault="00D1635A" w:rsidP="00B32BA1">
      <w:pPr>
        <w:pStyle w:val="Naslov4"/>
        <w:tabs>
          <w:tab w:val="num" w:pos="1701"/>
        </w:tabs>
        <w:ind w:left="1701"/>
        <w:rPr>
          <w:szCs w:val="22"/>
        </w:rPr>
      </w:pPr>
      <w:bookmarkStart w:id="1018" w:name="_Toc146231235"/>
      <w:r>
        <w:rPr>
          <w:i/>
          <w:sz w:val="22"/>
        </w:rPr>
        <w:t>Cilj</w:t>
      </w:r>
      <w:bookmarkEnd w:id="1018"/>
    </w:p>
    <w:p w14:paraId="32C282FB" w14:textId="77777777" w:rsidR="00D1635A" w:rsidRPr="004609DC" w:rsidRDefault="00D1635A" w:rsidP="00D1635A">
      <w:pPr>
        <w:spacing w:after="0"/>
        <w:ind w:left="153"/>
        <w:rPr>
          <w:i/>
          <w:sz w:val="22"/>
          <w:szCs w:val="22"/>
        </w:rPr>
      </w:pPr>
      <w:r>
        <w:rPr>
          <w:sz w:val="22"/>
        </w:rPr>
        <w:t>Oceniti, kako je plačilna agencija uskladila kontrolno statistiko, sporočeno o shemah pomoči za živali, ki jih upravlja IAKS, in predloženo Komisiji na podlagi člena 9(1) Uredbe (EU) št. 809/2014.</w:t>
      </w:r>
    </w:p>
    <w:p w14:paraId="6B27AA34" w14:textId="77777777" w:rsidR="00D1635A" w:rsidRPr="004609DC" w:rsidRDefault="00D1635A" w:rsidP="00D1635A">
      <w:pPr>
        <w:spacing w:after="0"/>
        <w:ind w:left="720" w:hanging="567"/>
        <w:rPr>
          <w:i/>
          <w:sz w:val="22"/>
          <w:szCs w:val="22"/>
        </w:rPr>
      </w:pPr>
    </w:p>
    <w:p w14:paraId="6BB9709E" w14:textId="77777777" w:rsidR="00D1635A" w:rsidRPr="003E73DA" w:rsidRDefault="00D1635A" w:rsidP="00B32BA1">
      <w:pPr>
        <w:pStyle w:val="Naslov4"/>
        <w:tabs>
          <w:tab w:val="num" w:pos="1701"/>
        </w:tabs>
        <w:ind w:left="1701"/>
        <w:rPr>
          <w:szCs w:val="22"/>
        </w:rPr>
      </w:pPr>
      <w:bookmarkStart w:id="1019" w:name="_Toc146231236"/>
      <w:r>
        <w:rPr>
          <w:i/>
          <w:sz w:val="22"/>
        </w:rPr>
        <w:t>Delo, ki ga je treba opraviti</w:t>
      </w:r>
      <w:bookmarkEnd w:id="1019"/>
    </w:p>
    <w:p w14:paraId="4422549C" w14:textId="77777777" w:rsidR="00D1635A" w:rsidRPr="004609DC" w:rsidRDefault="00D1635A" w:rsidP="00D1635A">
      <w:pPr>
        <w:ind w:left="153"/>
        <w:rPr>
          <w:i/>
          <w:sz w:val="22"/>
          <w:szCs w:val="22"/>
        </w:rPr>
      </w:pPr>
      <w:r>
        <w:rPr>
          <w:i/>
          <w:sz w:val="22"/>
        </w:rPr>
        <w:t>[Potrditi, kdaj (datum) je bila statistika</w:t>
      </w:r>
      <w:r>
        <w:rPr>
          <w:rStyle w:val="Sprotnaopomba-sklic"/>
          <w:i/>
          <w:sz w:val="22"/>
          <w:szCs w:val="22"/>
        </w:rPr>
        <w:footnoteReference w:id="24"/>
      </w:r>
      <w:r>
        <w:rPr>
          <w:i/>
          <w:sz w:val="22"/>
        </w:rPr>
        <w:t xml:space="preserve"> predložena službam Komisije. </w:t>
      </w:r>
    </w:p>
    <w:p w14:paraId="7414BE35" w14:textId="77777777" w:rsidR="00D1635A" w:rsidRPr="004609DC" w:rsidRDefault="00D1635A" w:rsidP="00D1635A">
      <w:pPr>
        <w:ind w:left="153"/>
        <w:rPr>
          <w:i/>
          <w:sz w:val="22"/>
          <w:szCs w:val="22"/>
        </w:rPr>
      </w:pPr>
      <w:r>
        <w:rPr>
          <w:i/>
          <w:sz w:val="22"/>
        </w:rPr>
        <w:t>Plačilna agencija mora uskladiti informacije, ki se na podlagi člena 9(1) zagotavljajo elektronsko prek SFC, z osnovnimi informacijami v svojih informacijskih sistemih. Certifikacijski organ mora preveriti, ali je bila taka uskladitev izvedena, potrditi, da ni neskladij, ter preveriti, ali je podatke mogoče samodejno pridobiti iz informacijskih sistemov plačilne agencije. Informacije glede dokumentarnih dokazil za to morajo biti na voljo v plačilni agenciji, da je ves čas zagotovljena dovolj natančna revizijska sled. Certifikacijski organ mora spremljati, ali taka revizijska sled obstaja in ali je ustrezna.</w:t>
      </w:r>
    </w:p>
    <w:p w14:paraId="5AD1F9C7" w14:textId="77777777" w:rsidR="00D1635A" w:rsidRPr="00DA1BF4" w:rsidRDefault="00D1635A" w:rsidP="00D1635A">
      <w:pPr>
        <w:ind w:left="153"/>
        <w:rPr>
          <w:i/>
          <w:sz w:val="22"/>
          <w:szCs w:val="22"/>
        </w:rPr>
      </w:pPr>
      <w:r>
        <w:rPr>
          <w:i/>
          <w:sz w:val="22"/>
        </w:rPr>
        <w:t>Certifikacijski organ mora oceniti zbiranje in predložitev statistike plačilne agencije glede na zahteve za poročanje iz zakonodaje EU, kot je nadalje razloženo v smernicah Komisije in pojasnilih, kot so „Smernice za predložitev kontrolnih podatkov in kontrolne statistike za sheme neposrednih plačil in ukrepe za razvoj podeželja“, ki se vsako leto posodobijo.]</w:t>
      </w:r>
    </w:p>
    <w:p w14:paraId="44683151" w14:textId="77777777" w:rsidR="00D1635A" w:rsidRPr="003E73DA" w:rsidRDefault="00D1635A" w:rsidP="00B32BA1">
      <w:pPr>
        <w:pStyle w:val="Naslov4"/>
        <w:tabs>
          <w:tab w:val="num" w:pos="1701"/>
        </w:tabs>
        <w:ind w:left="1701"/>
        <w:rPr>
          <w:szCs w:val="22"/>
        </w:rPr>
      </w:pPr>
      <w:bookmarkStart w:id="1020" w:name="_Toc146231237"/>
      <w:r>
        <w:rPr>
          <w:i/>
          <w:sz w:val="22"/>
        </w:rPr>
        <w:t>Ugotovitve</w:t>
      </w:r>
      <w:bookmarkEnd w:id="1020"/>
    </w:p>
    <w:p w14:paraId="6C38CB16" w14:textId="77777777" w:rsidR="00D1635A" w:rsidRPr="007D3FF6" w:rsidRDefault="00D1635A" w:rsidP="00D1635A">
      <w:pPr>
        <w:pStyle w:val="Text3"/>
        <w:ind w:left="153"/>
        <w:rPr>
          <w:i/>
          <w:sz w:val="22"/>
        </w:rPr>
      </w:pPr>
      <w:r>
        <w:rPr>
          <w:i/>
          <w:sz w:val="22"/>
        </w:rPr>
        <w:t>[Certifikacijski organ mora sporočiti ugotovitve in navesti posamezne elemente kontrolne statistike.]</w:t>
      </w:r>
    </w:p>
    <w:p w14:paraId="59D402F3" w14:textId="77777777" w:rsidR="00D1635A" w:rsidRPr="003E73DA" w:rsidRDefault="00D1635A" w:rsidP="00B32BA1">
      <w:pPr>
        <w:pStyle w:val="Naslov4"/>
        <w:tabs>
          <w:tab w:val="num" w:pos="1701"/>
        </w:tabs>
        <w:ind w:left="1701"/>
        <w:rPr>
          <w:szCs w:val="22"/>
        </w:rPr>
      </w:pPr>
      <w:bookmarkStart w:id="1021" w:name="_Toc113619550"/>
      <w:bookmarkStart w:id="1022" w:name="_Toc146231238"/>
      <w:r>
        <w:rPr>
          <w:i/>
          <w:sz w:val="22"/>
        </w:rPr>
        <w:t>Sklep</w:t>
      </w:r>
      <w:bookmarkEnd w:id="1021"/>
      <w:bookmarkEnd w:id="1022"/>
    </w:p>
    <w:p w14:paraId="35821D23" w14:textId="77777777" w:rsidR="00D1635A" w:rsidRPr="004609DC" w:rsidRDefault="00D1635A" w:rsidP="00D1635A">
      <w:pPr>
        <w:ind w:left="153"/>
        <w:rPr>
          <w:i/>
          <w:sz w:val="22"/>
          <w:szCs w:val="22"/>
        </w:rPr>
      </w:pPr>
      <w:r>
        <w:rPr>
          <w:i/>
          <w:sz w:val="22"/>
        </w:rPr>
        <w:t xml:space="preserve">[Ugotoviti, ali je bila kontrolna statistika pravilno zbrana in usklajena ter ali obstaja ustrezna revizijska sled. Do tega sklepa je mogoče priti na podlagi pregleda postopkov plačilne agencije za oblikovanje kontrolne statistike / vprašalnikov. Če je sklep negativen, analizirajte in pojasnite temeljne razloge ter na primer navedite, da: </w:t>
      </w:r>
    </w:p>
    <w:p w14:paraId="5BA4A107" w14:textId="77777777" w:rsidR="00D1635A" w:rsidRDefault="00D1635A" w:rsidP="00D1635A">
      <w:pPr>
        <w:numPr>
          <w:ilvl w:val="0"/>
          <w:numId w:val="8"/>
        </w:numPr>
        <w:spacing w:after="0"/>
        <w:ind w:left="873"/>
        <w:rPr>
          <w:i/>
          <w:sz w:val="22"/>
          <w:szCs w:val="22"/>
        </w:rPr>
      </w:pPr>
      <w:r>
        <w:rPr>
          <w:i/>
          <w:sz w:val="22"/>
        </w:rPr>
        <w:t>so informacije v informacijskih sistemih netočne,</w:t>
      </w:r>
    </w:p>
    <w:p w14:paraId="55C27729" w14:textId="77777777" w:rsidR="00D1635A" w:rsidRDefault="00D1635A" w:rsidP="00D1635A">
      <w:pPr>
        <w:numPr>
          <w:ilvl w:val="0"/>
          <w:numId w:val="8"/>
        </w:numPr>
        <w:spacing w:after="0"/>
        <w:ind w:left="873"/>
        <w:rPr>
          <w:i/>
          <w:sz w:val="22"/>
          <w:szCs w:val="22"/>
        </w:rPr>
      </w:pPr>
      <w:r>
        <w:rPr>
          <w:i/>
          <w:sz w:val="22"/>
        </w:rPr>
        <w:t>se poročila o terenskih inšpekcijskih pregledih ne beležijo pravočasno</w:t>
      </w:r>
    </w:p>
    <w:p w14:paraId="20625622" w14:textId="77777777" w:rsidR="00D1635A" w:rsidRPr="004609DC" w:rsidRDefault="00D1635A" w:rsidP="00D1635A">
      <w:pPr>
        <w:numPr>
          <w:ilvl w:val="0"/>
          <w:numId w:val="8"/>
        </w:numPr>
        <w:spacing w:after="0"/>
        <w:ind w:left="873"/>
        <w:rPr>
          <w:i/>
          <w:sz w:val="22"/>
          <w:szCs w:val="22"/>
        </w:rPr>
      </w:pPr>
      <w:r>
        <w:rPr>
          <w:i/>
          <w:sz w:val="22"/>
        </w:rPr>
        <w:t>itd.]</w:t>
      </w:r>
    </w:p>
    <w:p w14:paraId="778F21F3" w14:textId="77777777" w:rsidR="00D1635A" w:rsidRPr="002F4F96" w:rsidRDefault="00D1635A" w:rsidP="00D1635A">
      <w:pPr>
        <w:numPr>
          <w:ilvl w:val="0"/>
          <w:numId w:val="8"/>
        </w:numPr>
        <w:spacing w:after="0"/>
        <w:ind w:left="873"/>
        <w:rPr>
          <w:i/>
          <w:sz w:val="22"/>
          <w:szCs w:val="22"/>
        </w:rPr>
      </w:pPr>
    </w:p>
    <w:p w14:paraId="4916720B" w14:textId="77777777" w:rsidR="00D1635A" w:rsidRPr="003E73DA" w:rsidRDefault="00D1635A" w:rsidP="00B32BA1">
      <w:pPr>
        <w:pStyle w:val="Naslov4"/>
        <w:tabs>
          <w:tab w:val="num" w:pos="1701"/>
        </w:tabs>
        <w:ind w:left="1701"/>
        <w:rPr>
          <w:szCs w:val="22"/>
        </w:rPr>
      </w:pPr>
      <w:bookmarkStart w:id="1023" w:name="_Toc146231239"/>
      <w:r>
        <w:rPr>
          <w:i/>
          <w:sz w:val="22"/>
        </w:rPr>
        <w:t>Priporočila</w:t>
      </w:r>
      <w:bookmarkEnd w:id="1023"/>
    </w:p>
    <w:p w14:paraId="7D21F91E" w14:textId="77777777" w:rsidR="00D1635A" w:rsidRPr="002F4F96" w:rsidRDefault="00D1635A" w:rsidP="00D1635A">
      <w:pPr>
        <w:pStyle w:val="Text3"/>
      </w:pPr>
    </w:p>
    <w:p w14:paraId="1B5EEE09" w14:textId="77777777" w:rsidR="00D1635A" w:rsidRPr="003E73DA" w:rsidRDefault="00D1635A" w:rsidP="00B32BA1">
      <w:pPr>
        <w:pStyle w:val="Naslov3"/>
        <w:tabs>
          <w:tab w:val="num" w:pos="709"/>
        </w:tabs>
        <w:ind w:left="709" w:hanging="709"/>
      </w:pPr>
      <w:bookmarkStart w:id="1024" w:name="_Toc113619552"/>
      <w:bookmarkStart w:id="1025" w:name="_Toc146231240"/>
      <w:r>
        <w:rPr>
          <w:b/>
          <w:i w:val="0"/>
        </w:rPr>
        <w:lastRenderedPageBreak/>
        <w:t>Pregled podatkov iz izjave o upravljanju</w:t>
      </w:r>
      <w:bookmarkEnd w:id="1024"/>
      <w:bookmarkEnd w:id="1025"/>
    </w:p>
    <w:p w14:paraId="23DE85BF" w14:textId="77777777" w:rsidR="00D1635A" w:rsidRPr="002F4F96" w:rsidRDefault="00D1635A" w:rsidP="00D1635A">
      <w:pPr>
        <w:pStyle w:val="Text3"/>
        <w:ind w:left="0"/>
      </w:pPr>
      <w:r>
        <w:rPr>
          <w:i/>
          <w:sz w:val="22"/>
        </w:rPr>
        <w:t>[Certifikacijski organ mora rezultate svoje analize kontrolnih podatkov in statistik uporabiti, da preveri, kako so bile pridobljene stopnje napak v izjavi o upravljanju. Ker se stopnje napak v izjavi o upravljanju združijo, mora certifikacijski organ preveriti skupne rezultate v izjavi o upravljanju na podlagi kontrolnih podatkov in kontrolnih statistik na shemo/ukrep.]</w:t>
      </w:r>
    </w:p>
    <w:p w14:paraId="2ABDA5E3" w14:textId="77777777" w:rsidR="00D1635A" w:rsidRPr="003E73DA" w:rsidRDefault="00D1635A" w:rsidP="00B32BA1">
      <w:pPr>
        <w:pStyle w:val="Naslov4"/>
        <w:tabs>
          <w:tab w:val="num" w:pos="1701"/>
        </w:tabs>
        <w:ind w:left="1701"/>
        <w:rPr>
          <w:szCs w:val="22"/>
        </w:rPr>
      </w:pPr>
      <w:bookmarkStart w:id="1026" w:name="_Toc113619553"/>
      <w:bookmarkStart w:id="1027" w:name="_Toc146231241"/>
      <w:r>
        <w:rPr>
          <w:i/>
          <w:sz w:val="22"/>
        </w:rPr>
        <w:t>Cilj</w:t>
      </w:r>
      <w:bookmarkEnd w:id="1026"/>
      <w:bookmarkEnd w:id="1027"/>
    </w:p>
    <w:p w14:paraId="4891C377" w14:textId="77777777" w:rsidR="00D1635A" w:rsidRPr="005B4755" w:rsidRDefault="00D1635A" w:rsidP="00D1635A">
      <w:pPr>
        <w:pStyle w:val="Text3"/>
        <w:ind w:left="0"/>
        <w:rPr>
          <w:szCs w:val="22"/>
        </w:rPr>
      </w:pPr>
      <w:r>
        <w:rPr>
          <w:sz w:val="22"/>
        </w:rPr>
        <w:t>Uskladiti informacije iz izjave o upravljanju s temeljnimi kontrolnimi podatki.</w:t>
      </w:r>
    </w:p>
    <w:p w14:paraId="1B048972" w14:textId="77777777" w:rsidR="00D1635A" w:rsidRPr="003E73DA" w:rsidRDefault="00D1635A" w:rsidP="00B32BA1">
      <w:pPr>
        <w:pStyle w:val="Naslov4"/>
        <w:tabs>
          <w:tab w:val="num" w:pos="1701"/>
        </w:tabs>
        <w:ind w:left="1701"/>
        <w:rPr>
          <w:szCs w:val="22"/>
        </w:rPr>
      </w:pPr>
      <w:bookmarkStart w:id="1028" w:name="_Toc113619554"/>
      <w:bookmarkStart w:id="1029" w:name="_Toc146231242"/>
      <w:r>
        <w:rPr>
          <w:i/>
          <w:sz w:val="22"/>
        </w:rPr>
        <w:t>Delo, ki ga je treba opraviti</w:t>
      </w:r>
      <w:bookmarkEnd w:id="1028"/>
      <w:bookmarkEnd w:id="1029"/>
    </w:p>
    <w:p w14:paraId="18198C65" w14:textId="77777777" w:rsidR="00D1635A" w:rsidRPr="004117EE" w:rsidRDefault="00D1635A" w:rsidP="00D1635A">
      <w:pPr>
        <w:pStyle w:val="Text3"/>
        <w:ind w:left="0"/>
      </w:pPr>
      <w:r>
        <w:t>[</w:t>
      </w:r>
      <w:r>
        <w:rPr>
          <w:i/>
        </w:rPr>
        <w:t>Glej oddelek 13.2 Smernice št. 2</w:t>
      </w:r>
      <w:r>
        <w:t>]</w:t>
      </w:r>
    </w:p>
    <w:p w14:paraId="272BB817" w14:textId="77777777" w:rsidR="00D1635A" w:rsidRPr="003E73DA" w:rsidRDefault="00D1635A" w:rsidP="00B32BA1">
      <w:pPr>
        <w:pStyle w:val="Naslov4"/>
        <w:tabs>
          <w:tab w:val="num" w:pos="1701"/>
        </w:tabs>
        <w:ind w:left="1701"/>
        <w:rPr>
          <w:szCs w:val="22"/>
        </w:rPr>
      </w:pPr>
      <w:bookmarkStart w:id="1030" w:name="_Toc113619555"/>
      <w:bookmarkStart w:id="1031" w:name="_Toc146231243"/>
      <w:r>
        <w:rPr>
          <w:i/>
          <w:sz w:val="22"/>
        </w:rPr>
        <w:t>Ugotovitve</w:t>
      </w:r>
      <w:bookmarkEnd w:id="1030"/>
      <w:bookmarkEnd w:id="1031"/>
    </w:p>
    <w:p w14:paraId="53420313" w14:textId="054E7964" w:rsidR="00D1635A" w:rsidRPr="004117EE" w:rsidRDefault="00D1635A" w:rsidP="00D1635A">
      <w:pPr>
        <w:pStyle w:val="Text3"/>
        <w:ind w:left="0"/>
      </w:pPr>
      <w:r>
        <w:rPr>
          <w:i/>
          <w:sz w:val="22"/>
        </w:rPr>
        <w:t>[Certifikacijski organ mora sporočiti ugotovitve in navesti posamezne elemente izjave o upravljanju: izjavo o upravljanju, sporočene stopnje napak ter spremljanje in stanje ugotovitev o skladnosti iz prilog k izjavi o upravljanju.]</w:t>
      </w:r>
    </w:p>
    <w:p w14:paraId="267CDD00" w14:textId="77777777" w:rsidR="00D1635A" w:rsidRPr="003E73DA" w:rsidRDefault="00D1635A" w:rsidP="00B32BA1">
      <w:pPr>
        <w:pStyle w:val="Naslov4"/>
        <w:tabs>
          <w:tab w:val="num" w:pos="1701"/>
        </w:tabs>
        <w:ind w:left="1701"/>
        <w:rPr>
          <w:szCs w:val="22"/>
        </w:rPr>
      </w:pPr>
      <w:bookmarkStart w:id="1032" w:name="_Toc113619556"/>
      <w:bookmarkStart w:id="1033" w:name="_Toc146231244"/>
      <w:r>
        <w:rPr>
          <w:i/>
          <w:sz w:val="22"/>
        </w:rPr>
        <w:t>Sklep</w:t>
      </w:r>
      <w:bookmarkEnd w:id="1032"/>
      <w:bookmarkEnd w:id="1033"/>
    </w:p>
    <w:p w14:paraId="1F370E76" w14:textId="77777777" w:rsidR="00D1635A" w:rsidRPr="00EC3E65" w:rsidRDefault="00D1635A" w:rsidP="00D1635A">
      <w:pPr>
        <w:pStyle w:val="Text3"/>
      </w:pPr>
    </w:p>
    <w:p w14:paraId="1E3286F5" w14:textId="77777777" w:rsidR="00D1635A" w:rsidRPr="003E73DA" w:rsidRDefault="00D1635A" w:rsidP="00B32BA1">
      <w:pPr>
        <w:pStyle w:val="Naslov4"/>
        <w:tabs>
          <w:tab w:val="num" w:pos="1701"/>
        </w:tabs>
        <w:ind w:left="1701"/>
        <w:rPr>
          <w:szCs w:val="22"/>
        </w:rPr>
      </w:pPr>
      <w:bookmarkStart w:id="1034" w:name="_Toc113619557"/>
      <w:bookmarkStart w:id="1035" w:name="_Toc146231245"/>
      <w:r>
        <w:rPr>
          <w:i/>
          <w:sz w:val="22"/>
        </w:rPr>
        <w:t>Priporočila</w:t>
      </w:r>
      <w:bookmarkEnd w:id="1034"/>
      <w:bookmarkEnd w:id="1035"/>
    </w:p>
    <w:p w14:paraId="1370206D" w14:textId="77777777" w:rsidR="00D1635A" w:rsidRPr="00EC3E65" w:rsidRDefault="00D1635A" w:rsidP="00D1635A">
      <w:pPr>
        <w:pStyle w:val="Text3"/>
      </w:pPr>
    </w:p>
    <w:p w14:paraId="51CFBC85" w14:textId="77777777" w:rsidR="00773DD5" w:rsidRPr="004609DC" w:rsidRDefault="00773DD5" w:rsidP="00773DD5">
      <w:pPr>
        <w:spacing w:after="0"/>
        <w:ind w:left="153"/>
        <w:rPr>
          <w:sz w:val="22"/>
          <w:szCs w:val="22"/>
        </w:rPr>
      </w:pPr>
    </w:p>
    <w:p w14:paraId="5D0076D1" w14:textId="77777777" w:rsidR="002B0552" w:rsidRPr="00EC3E65" w:rsidRDefault="002B0552" w:rsidP="00EC3E65">
      <w:pPr>
        <w:pStyle w:val="Text3"/>
      </w:pPr>
    </w:p>
    <w:p w14:paraId="41D70D51" w14:textId="77777777" w:rsidR="00773DD5" w:rsidRDefault="00773DD5" w:rsidP="00773DD5">
      <w:pPr>
        <w:ind w:left="153"/>
      </w:pPr>
    </w:p>
    <w:p w14:paraId="3C3BD008" w14:textId="77777777" w:rsidR="000961D7" w:rsidRDefault="000961D7" w:rsidP="00EC3E65">
      <w:pPr>
        <w:rPr>
          <w:i/>
          <w:sz w:val="22"/>
          <w:szCs w:val="22"/>
        </w:rPr>
      </w:pPr>
    </w:p>
    <w:p w14:paraId="6542EC96" w14:textId="77777777" w:rsidR="00800C45" w:rsidRDefault="00800C45">
      <w:pPr>
        <w:spacing w:after="0"/>
        <w:jc w:val="left"/>
        <w:rPr>
          <w:i/>
          <w:sz w:val="22"/>
          <w:szCs w:val="22"/>
        </w:rPr>
      </w:pPr>
      <w:r>
        <w:br w:type="page"/>
      </w:r>
    </w:p>
    <w:p w14:paraId="537B3618" w14:textId="7826C8E1" w:rsidR="00072416" w:rsidRPr="00EC3E65" w:rsidRDefault="00072416" w:rsidP="00EC3E65">
      <w:pPr>
        <w:rPr>
          <w:i/>
          <w:sz w:val="22"/>
          <w:szCs w:val="22"/>
        </w:rPr>
      </w:pPr>
    </w:p>
    <w:p w14:paraId="0348157F" w14:textId="30DF13DA" w:rsidR="00750F9E" w:rsidRDefault="00750F9E" w:rsidP="00B32BA1">
      <w:pPr>
        <w:pStyle w:val="Naslov3"/>
        <w:tabs>
          <w:tab w:val="num" w:pos="709"/>
        </w:tabs>
        <w:ind w:left="709" w:hanging="709"/>
        <w:rPr>
          <w:b/>
          <w:i w:val="0"/>
        </w:rPr>
      </w:pPr>
      <w:bookmarkStart w:id="1036" w:name="_Toc135682584"/>
      <w:bookmarkStart w:id="1037" w:name="_Toc135743313"/>
      <w:bookmarkStart w:id="1038" w:name="_Toc135743806"/>
      <w:bookmarkStart w:id="1039" w:name="_Toc135744299"/>
      <w:bookmarkStart w:id="1040" w:name="_Toc135744787"/>
      <w:bookmarkStart w:id="1041" w:name="_Toc135745276"/>
      <w:bookmarkStart w:id="1042" w:name="_Toc135754937"/>
      <w:bookmarkStart w:id="1043" w:name="_Toc135755411"/>
      <w:bookmarkStart w:id="1044" w:name="_Toc135908739"/>
      <w:bookmarkStart w:id="1045" w:name="_Toc135909216"/>
      <w:bookmarkStart w:id="1046" w:name="_Toc135991626"/>
      <w:bookmarkStart w:id="1047" w:name="_Toc136010163"/>
      <w:bookmarkStart w:id="1048" w:name="_Toc136251837"/>
      <w:bookmarkStart w:id="1049" w:name="_Toc136252313"/>
      <w:bookmarkStart w:id="1050" w:name="_Toc136253001"/>
      <w:bookmarkStart w:id="1051" w:name="_Toc136253963"/>
      <w:bookmarkStart w:id="1052" w:name="_Toc135682585"/>
      <w:bookmarkStart w:id="1053" w:name="_Toc135743314"/>
      <w:bookmarkStart w:id="1054" w:name="_Toc135743807"/>
      <w:bookmarkStart w:id="1055" w:name="_Toc135744300"/>
      <w:bookmarkStart w:id="1056" w:name="_Toc135744788"/>
      <w:bookmarkStart w:id="1057" w:name="_Toc135745277"/>
      <w:bookmarkStart w:id="1058" w:name="_Toc135754938"/>
      <w:bookmarkStart w:id="1059" w:name="_Toc135755412"/>
      <w:bookmarkStart w:id="1060" w:name="_Toc135908740"/>
      <w:bookmarkStart w:id="1061" w:name="_Toc135909217"/>
      <w:bookmarkStart w:id="1062" w:name="_Toc135991627"/>
      <w:bookmarkStart w:id="1063" w:name="_Toc136010164"/>
      <w:bookmarkStart w:id="1064" w:name="_Toc136251838"/>
      <w:bookmarkStart w:id="1065" w:name="_Toc136252314"/>
      <w:bookmarkStart w:id="1066" w:name="_Toc136253002"/>
      <w:bookmarkStart w:id="1067" w:name="_Toc136253964"/>
      <w:bookmarkStart w:id="1068" w:name="_Toc135682586"/>
      <w:bookmarkStart w:id="1069" w:name="_Toc135743315"/>
      <w:bookmarkStart w:id="1070" w:name="_Toc135743808"/>
      <w:bookmarkStart w:id="1071" w:name="_Toc135744301"/>
      <w:bookmarkStart w:id="1072" w:name="_Toc135744789"/>
      <w:bookmarkStart w:id="1073" w:name="_Toc135745278"/>
      <w:bookmarkStart w:id="1074" w:name="_Toc135754939"/>
      <w:bookmarkStart w:id="1075" w:name="_Toc135755413"/>
      <w:bookmarkStart w:id="1076" w:name="_Toc135908741"/>
      <w:bookmarkStart w:id="1077" w:name="_Toc135909218"/>
      <w:bookmarkStart w:id="1078" w:name="_Toc135991628"/>
      <w:bookmarkStart w:id="1079" w:name="_Toc136010165"/>
      <w:bookmarkStart w:id="1080" w:name="_Toc136251839"/>
      <w:bookmarkStart w:id="1081" w:name="_Toc136252315"/>
      <w:bookmarkStart w:id="1082" w:name="_Toc136253003"/>
      <w:bookmarkStart w:id="1083" w:name="_Toc136253965"/>
      <w:bookmarkStart w:id="1084" w:name="_Toc135682588"/>
      <w:bookmarkStart w:id="1085" w:name="_Toc135743317"/>
      <w:bookmarkStart w:id="1086" w:name="_Toc135743810"/>
      <w:bookmarkStart w:id="1087" w:name="_Toc135744303"/>
      <w:bookmarkStart w:id="1088" w:name="_Toc135744791"/>
      <w:bookmarkStart w:id="1089" w:name="_Toc135745280"/>
      <w:bookmarkStart w:id="1090" w:name="_Toc135754941"/>
      <w:bookmarkStart w:id="1091" w:name="_Toc135755415"/>
      <w:bookmarkStart w:id="1092" w:name="_Toc135908743"/>
      <w:bookmarkStart w:id="1093" w:name="_Toc135909220"/>
      <w:bookmarkStart w:id="1094" w:name="_Toc135991630"/>
      <w:bookmarkStart w:id="1095" w:name="_Toc136010167"/>
      <w:bookmarkStart w:id="1096" w:name="_Toc136251841"/>
      <w:bookmarkStart w:id="1097" w:name="_Toc136252317"/>
      <w:bookmarkStart w:id="1098" w:name="_Toc136253005"/>
      <w:bookmarkStart w:id="1099" w:name="_Toc136253967"/>
      <w:bookmarkStart w:id="1100" w:name="_Toc135682589"/>
      <w:bookmarkStart w:id="1101" w:name="_Toc135743318"/>
      <w:bookmarkStart w:id="1102" w:name="_Toc135743811"/>
      <w:bookmarkStart w:id="1103" w:name="_Toc135744304"/>
      <w:bookmarkStart w:id="1104" w:name="_Toc135744792"/>
      <w:bookmarkStart w:id="1105" w:name="_Toc135745281"/>
      <w:bookmarkStart w:id="1106" w:name="_Toc135754942"/>
      <w:bookmarkStart w:id="1107" w:name="_Toc135755416"/>
      <w:bookmarkStart w:id="1108" w:name="_Toc135908744"/>
      <w:bookmarkStart w:id="1109" w:name="_Toc135909221"/>
      <w:bookmarkStart w:id="1110" w:name="_Toc135991631"/>
      <w:bookmarkStart w:id="1111" w:name="_Toc136010168"/>
      <w:bookmarkStart w:id="1112" w:name="_Toc136251842"/>
      <w:bookmarkStart w:id="1113" w:name="_Toc136252318"/>
      <w:bookmarkStart w:id="1114" w:name="_Toc136253006"/>
      <w:bookmarkStart w:id="1115" w:name="_Toc136253968"/>
      <w:bookmarkStart w:id="1116" w:name="_Toc135682591"/>
      <w:bookmarkStart w:id="1117" w:name="_Toc135743320"/>
      <w:bookmarkStart w:id="1118" w:name="_Toc135743813"/>
      <w:bookmarkStart w:id="1119" w:name="_Toc135744306"/>
      <w:bookmarkStart w:id="1120" w:name="_Toc135744794"/>
      <w:bookmarkStart w:id="1121" w:name="_Toc135745283"/>
      <w:bookmarkStart w:id="1122" w:name="_Toc135754944"/>
      <w:bookmarkStart w:id="1123" w:name="_Toc135755418"/>
      <w:bookmarkStart w:id="1124" w:name="_Toc135908746"/>
      <w:bookmarkStart w:id="1125" w:name="_Toc135909223"/>
      <w:bookmarkStart w:id="1126" w:name="_Toc135991633"/>
      <w:bookmarkStart w:id="1127" w:name="_Toc136010170"/>
      <w:bookmarkStart w:id="1128" w:name="_Toc136251844"/>
      <w:bookmarkStart w:id="1129" w:name="_Toc136252320"/>
      <w:bookmarkStart w:id="1130" w:name="_Toc136253008"/>
      <w:bookmarkStart w:id="1131" w:name="_Toc136253970"/>
      <w:bookmarkStart w:id="1132" w:name="_Toc135682592"/>
      <w:bookmarkStart w:id="1133" w:name="_Toc135743321"/>
      <w:bookmarkStart w:id="1134" w:name="_Toc135743814"/>
      <w:bookmarkStart w:id="1135" w:name="_Toc135744307"/>
      <w:bookmarkStart w:id="1136" w:name="_Toc135744795"/>
      <w:bookmarkStart w:id="1137" w:name="_Toc135745284"/>
      <w:bookmarkStart w:id="1138" w:name="_Toc135754945"/>
      <w:bookmarkStart w:id="1139" w:name="_Toc135755419"/>
      <w:bookmarkStart w:id="1140" w:name="_Toc135908747"/>
      <w:bookmarkStart w:id="1141" w:name="_Toc135909224"/>
      <w:bookmarkStart w:id="1142" w:name="_Toc135991634"/>
      <w:bookmarkStart w:id="1143" w:name="_Toc136010171"/>
      <w:bookmarkStart w:id="1144" w:name="_Toc136251845"/>
      <w:bookmarkStart w:id="1145" w:name="_Toc136252321"/>
      <w:bookmarkStart w:id="1146" w:name="_Toc136253009"/>
      <w:bookmarkStart w:id="1147" w:name="_Toc136253971"/>
      <w:bookmarkStart w:id="1148" w:name="_Toc135682593"/>
      <w:bookmarkStart w:id="1149" w:name="_Toc135743322"/>
      <w:bookmarkStart w:id="1150" w:name="_Toc135743815"/>
      <w:bookmarkStart w:id="1151" w:name="_Toc135744308"/>
      <w:bookmarkStart w:id="1152" w:name="_Toc135744796"/>
      <w:bookmarkStart w:id="1153" w:name="_Toc135745285"/>
      <w:bookmarkStart w:id="1154" w:name="_Toc135754946"/>
      <w:bookmarkStart w:id="1155" w:name="_Toc135755420"/>
      <w:bookmarkStart w:id="1156" w:name="_Toc135908748"/>
      <w:bookmarkStart w:id="1157" w:name="_Toc135909225"/>
      <w:bookmarkStart w:id="1158" w:name="_Toc135991635"/>
      <w:bookmarkStart w:id="1159" w:name="_Toc136010172"/>
      <w:bookmarkStart w:id="1160" w:name="_Toc136251846"/>
      <w:bookmarkStart w:id="1161" w:name="_Toc136252322"/>
      <w:bookmarkStart w:id="1162" w:name="_Toc136253010"/>
      <w:bookmarkStart w:id="1163" w:name="_Toc136253972"/>
      <w:bookmarkStart w:id="1164" w:name="_Toc135682594"/>
      <w:bookmarkStart w:id="1165" w:name="_Toc135743323"/>
      <w:bookmarkStart w:id="1166" w:name="_Toc135743816"/>
      <w:bookmarkStart w:id="1167" w:name="_Toc135744309"/>
      <w:bookmarkStart w:id="1168" w:name="_Toc135744797"/>
      <w:bookmarkStart w:id="1169" w:name="_Toc135745286"/>
      <w:bookmarkStart w:id="1170" w:name="_Toc135754947"/>
      <w:bookmarkStart w:id="1171" w:name="_Toc135755421"/>
      <w:bookmarkStart w:id="1172" w:name="_Toc135908749"/>
      <w:bookmarkStart w:id="1173" w:name="_Toc135909226"/>
      <w:bookmarkStart w:id="1174" w:name="_Toc135991636"/>
      <w:bookmarkStart w:id="1175" w:name="_Toc136010173"/>
      <w:bookmarkStart w:id="1176" w:name="_Toc136251847"/>
      <w:bookmarkStart w:id="1177" w:name="_Toc136252323"/>
      <w:bookmarkStart w:id="1178" w:name="_Toc136253011"/>
      <w:bookmarkStart w:id="1179" w:name="_Toc136253973"/>
      <w:bookmarkStart w:id="1180" w:name="_Toc135682595"/>
      <w:bookmarkStart w:id="1181" w:name="_Toc135743324"/>
      <w:bookmarkStart w:id="1182" w:name="_Toc135743817"/>
      <w:bookmarkStart w:id="1183" w:name="_Toc135744310"/>
      <w:bookmarkStart w:id="1184" w:name="_Toc135744798"/>
      <w:bookmarkStart w:id="1185" w:name="_Toc135745287"/>
      <w:bookmarkStart w:id="1186" w:name="_Toc135754948"/>
      <w:bookmarkStart w:id="1187" w:name="_Toc135755422"/>
      <w:bookmarkStart w:id="1188" w:name="_Toc135908750"/>
      <w:bookmarkStart w:id="1189" w:name="_Toc135909227"/>
      <w:bookmarkStart w:id="1190" w:name="_Toc135991637"/>
      <w:bookmarkStart w:id="1191" w:name="_Toc136010174"/>
      <w:bookmarkStart w:id="1192" w:name="_Toc136251848"/>
      <w:bookmarkStart w:id="1193" w:name="_Toc136252324"/>
      <w:bookmarkStart w:id="1194" w:name="_Toc136253012"/>
      <w:bookmarkStart w:id="1195" w:name="_Toc136253974"/>
      <w:bookmarkStart w:id="1196" w:name="_Toc135682596"/>
      <w:bookmarkStart w:id="1197" w:name="_Toc135743325"/>
      <w:bookmarkStart w:id="1198" w:name="_Toc135743818"/>
      <w:bookmarkStart w:id="1199" w:name="_Toc135744311"/>
      <w:bookmarkStart w:id="1200" w:name="_Toc135744799"/>
      <w:bookmarkStart w:id="1201" w:name="_Toc135745288"/>
      <w:bookmarkStart w:id="1202" w:name="_Toc135754949"/>
      <w:bookmarkStart w:id="1203" w:name="_Toc135755423"/>
      <w:bookmarkStart w:id="1204" w:name="_Toc135908751"/>
      <w:bookmarkStart w:id="1205" w:name="_Toc135909228"/>
      <w:bookmarkStart w:id="1206" w:name="_Toc135991638"/>
      <w:bookmarkStart w:id="1207" w:name="_Toc136010175"/>
      <w:bookmarkStart w:id="1208" w:name="_Toc136251849"/>
      <w:bookmarkStart w:id="1209" w:name="_Toc136252325"/>
      <w:bookmarkStart w:id="1210" w:name="_Toc136253013"/>
      <w:bookmarkStart w:id="1211" w:name="_Toc136253975"/>
      <w:bookmarkStart w:id="1212" w:name="_Toc135682597"/>
      <w:bookmarkStart w:id="1213" w:name="_Toc135743326"/>
      <w:bookmarkStart w:id="1214" w:name="_Toc135743819"/>
      <w:bookmarkStart w:id="1215" w:name="_Toc135744312"/>
      <w:bookmarkStart w:id="1216" w:name="_Toc135744800"/>
      <w:bookmarkStart w:id="1217" w:name="_Toc135745289"/>
      <w:bookmarkStart w:id="1218" w:name="_Toc135754950"/>
      <w:bookmarkStart w:id="1219" w:name="_Toc135755424"/>
      <w:bookmarkStart w:id="1220" w:name="_Toc135908752"/>
      <w:bookmarkStart w:id="1221" w:name="_Toc135909229"/>
      <w:bookmarkStart w:id="1222" w:name="_Toc135991639"/>
      <w:bookmarkStart w:id="1223" w:name="_Toc136010176"/>
      <w:bookmarkStart w:id="1224" w:name="_Toc136251850"/>
      <w:bookmarkStart w:id="1225" w:name="_Toc136252326"/>
      <w:bookmarkStart w:id="1226" w:name="_Toc136253014"/>
      <w:bookmarkStart w:id="1227" w:name="_Toc136253976"/>
      <w:bookmarkStart w:id="1228" w:name="_Toc135682598"/>
      <w:bookmarkStart w:id="1229" w:name="_Toc135743327"/>
      <w:bookmarkStart w:id="1230" w:name="_Toc135743820"/>
      <w:bookmarkStart w:id="1231" w:name="_Toc135744313"/>
      <w:bookmarkStart w:id="1232" w:name="_Toc135744801"/>
      <w:bookmarkStart w:id="1233" w:name="_Toc135745290"/>
      <w:bookmarkStart w:id="1234" w:name="_Toc135754951"/>
      <w:bookmarkStart w:id="1235" w:name="_Toc135755425"/>
      <w:bookmarkStart w:id="1236" w:name="_Toc135908753"/>
      <w:bookmarkStart w:id="1237" w:name="_Toc135909230"/>
      <w:bookmarkStart w:id="1238" w:name="_Toc135991640"/>
      <w:bookmarkStart w:id="1239" w:name="_Toc136010177"/>
      <w:bookmarkStart w:id="1240" w:name="_Toc136251851"/>
      <w:bookmarkStart w:id="1241" w:name="_Toc136252327"/>
      <w:bookmarkStart w:id="1242" w:name="_Toc136253015"/>
      <w:bookmarkStart w:id="1243" w:name="_Toc136253977"/>
      <w:bookmarkStart w:id="1244" w:name="_Toc135682599"/>
      <w:bookmarkStart w:id="1245" w:name="_Toc135743328"/>
      <w:bookmarkStart w:id="1246" w:name="_Toc135743821"/>
      <w:bookmarkStart w:id="1247" w:name="_Toc135744314"/>
      <w:bookmarkStart w:id="1248" w:name="_Toc135744802"/>
      <w:bookmarkStart w:id="1249" w:name="_Toc135745291"/>
      <w:bookmarkStart w:id="1250" w:name="_Toc135754952"/>
      <w:bookmarkStart w:id="1251" w:name="_Toc135755426"/>
      <w:bookmarkStart w:id="1252" w:name="_Toc135908754"/>
      <w:bookmarkStart w:id="1253" w:name="_Toc135909231"/>
      <w:bookmarkStart w:id="1254" w:name="_Toc135991641"/>
      <w:bookmarkStart w:id="1255" w:name="_Toc136010178"/>
      <w:bookmarkStart w:id="1256" w:name="_Toc136251852"/>
      <w:bookmarkStart w:id="1257" w:name="_Toc136252328"/>
      <w:bookmarkStart w:id="1258" w:name="_Toc136253016"/>
      <w:bookmarkStart w:id="1259" w:name="_Toc136253978"/>
      <w:bookmarkStart w:id="1260" w:name="_Toc135682600"/>
      <w:bookmarkStart w:id="1261" w:name="_Toc135743329"/>
      <w:bookmarkStart w:id="1262" w:name="_Toc135743822"/>
      <w:bookmarkStart w:id="1263" w:name="_Toc135744315"/>
      <w:bookmarkStart w:id="1264" w:name="_Toc135744803"/>
      <w:bookmarkStart w:id="1265" w:name="_Toc135745292"/>
      <w:bookmarkStart w:id="1266" w:name="_Toc135754953"/>
      <w:bookmarkStart w:id="1267" w:name="_Toc135755427"/>
      <w:bookmarkStart w:id="1268" w:name="_Toc135908755"/>
      <w:bookmarkStart w:id="1269" w:name="_Toc135909232"/>
      <w:bookmarkStart w:id="1270" w:name="_Toc135991642"/>
      <w:bookmarkStart w:id="1271" w:name="_Toc136010179"/>
      <w:bookmarkStart w:id="1272" w:name="_Toc136251853"/>
      <w:bookmarkStart w:id="1273" w:name="_Toc136252329"/>
      <w:bookmarkStart w:id="1274" w:name="_Toc136253017"/>
      <w:bookmarkStart w:id="1275" w:name="_Toc136253979"/>
      <w:bookmarkStart w:id="1276" w:name="_Toc135682601"/>
      <w:bookmarkStart w:id="1277" w:name="_Toc135743330"/>
      <w:bookmarkStart w:id="1278" w:name="_Toc135743823"/>
      <w:bookmarkStart w:id="1279" w:name="_Toc135744316"/>
      <w:bookmarkStart w:id="1280" w:name="_Toc135744804"/>
      <w:bookmarkStart w:id="1281" w:name="_Toc135745293"/>
      <w:bookmarkStart w:id="1282" w:name="_Toc135754954"/>
      <w:bookmarkStart w:id="1283" w:name="_Toc135755428"/>
      <w:bookmarkStart w:id="1284" w:name="_Toc135908756"/>
      <w:bookmarkStart w:id="1285" w:name="_Toc135909233"/>
      <w:bookmarkStart w:id="1286" w:name="_Toc135991643"/>
      <w:bookmarkStart w:id="1287" w:name="_Toc136010180"/>
      <w:bookmarkStart w:id="1288" w:name="_Toc136251854"/>
      <w:bookmarkStart w:id="1289" w:name="_Toc136252330"/>
      <w:bookmarkStart w:id="1290" w:name="_Toc136253018"/>
      <w:bookmarkStart w:id="1291" w:name="_Toc136253980"/>
      <w:bookmarkStart w:id="1292" w:name="_Toc135682602"/>
      <w:bookmarkStart w:id="1293" w:name="_Toc135743331"/>
      <w:bookmarkStart w:id="1294" w:name="_Toc135743824"/>
      <w:bookmarkStart w:id="1295" w:name="_Toc135744317"/>
      <w:bookmarkStart w:id="1296" w:name="_Toc135744805"/>
      <w:bookmarkStart w:id="1297" w:name="_Toc135745294"/>
      <w:bookmarkStart w:id="1298" w:name="_Toc135754955"/>
      <w:bookmarkStart w:id="1299" w:name="_Toc135755429"/>
      <w:bookmarkStart w:id="1300" w:name="_Toc135908757"/>
      <w:bookmarkStart w:id="1301" w:name="_Toc135909234"/>
      <w:bookmarkStart w:id="1302" w:name="_Toc135991644"/>
      <w:bookmarkStart w:id="1303" w:name="_Toc136010181"/>
      <w:bookmarkStart w:id="1304" w:name="_Toc136251855"/>
      <w:bookmarkStart w:id="1305" w:name="_Toc136252331"/>
      <w:bookmarkStart w:id="1306" w:name="_Toc136253019"/>
      <w:bookmarkStart w:id="1307" w:name="_Toc136253981"/>
      <w:bookmarkStart w:id="1308" w:name="_Toc135682605"/>
      <w:bookmarkStart w:id="1309" w:name="_Toc135743334"/>
      <w:bookmarkStart w:id="1310" w:name="_Toc135743827"/>
      <w:bookmarkStart w:id="1311" w:name="_Toc135744320"/>
      <w:bookmarkStart w:id="1312" w:name="_Toc135744808"/>
      <w:bookmarkStart w:id="1313" w:name="_Toc135745297"/>
      <w:bookmarkStart w:id="1314" w:name="_Toc135754958"/>
      <w:bookmarkStart w:id="1315" w:name="_Toc135755432"/>
      <w:bookmarkStart w:id="1316" w:name="_Toc135908760"/>
      <w:bookmarkStart w:id="1317" w:name="_Toc135909237"/>
      <w:bookmarkStart w:id="1318" w:name="_Toc135991647"/>
      <w:bookmarkStart w:id="1319" w:name="_Toc136010184"/>
      <w:bookmarkStart w:id="1320" w:name="_Toc136251858"/>
      <w:bookmarkStart w:id="1321" w:name="_Toc136252334"/>
      <w:bookmarkStart w:id="1322" w:name="_Toc136253022"/>
      <w:bookmarkStart w:id="1323" w:name="_Toc136253984"/>
      <w:bookmarkStart w:id="1324" w:name="_Toc135682606"/>
      <w:bookmarkStart w:id="1325" w:name="_Toc135743335"/>
      <w:bookmarkStart w:id="1326" w:name="_Toc135743828"/>
      <w:bookmarkStart w:id="1327" w:name="_Toc135744321"/>
      <w:bookmarkStart w:id="1328" w:name="_Toc135744809"/>
      <w:bookmarkStart w:id="1329" w:name="_Toc135745298"/>
      <w:bookmarkStart w:id="1330" w:name="_Toc135754959"/>
      <w:bookmarkStart w:id="1331" w:name="_Toc135755433"/>
      <w:bookmarkStart w:id="1332" w:name="_Toc135908761"/>
      <w:bookmarkStart w:id="1333" w:name="_Toc135909238"/>
      <w:bookmarkStart w:id="1334" w:name="_Toc135991648"/>
      <w:bookmarkStart w:id="1335" w:name="_Toc136010185"/>
      <w:bookmarkStart w:id="1336" w:name="_Toc136251859"/>
      <w:bookmarkStart w:id="1337" w:name="_Toc136252335"/>
      <w:bookmarkStart w:id="1338" w:name="_Toc136253023"/>
      <w:bookmarkStart w:id="1339" w:name="_Toc136253985"/>
      <w:bookmarkStart w:id="1340" w:name="_Toc135682607"/>
      <w:bookmarkStart w:id="1341" w:name="_Toc135743336"/>
      <w:bookmarkStart w:id="1342" w:name="_Toc135743829"/>
      <w:bookmarkStart w:id="1343" w:name="_Toc135744322"/>
      <w:bookmarkStart w:id="1344" w:name="_Toc135744810"/>
      <w:bookmarkStart w:id="1345" w:name="_Toc135745299"/>
      <w:bookmarkStart w:id="1346" w:name="_Toc135754960"/>
      <w:bookmarkStart w:id="1347" w:name="_Toc135755434"/>
      <w:bookmarkStart w:id="1348" w:name="_Toc135908762"/>
      <w:bookmarkStart w:id="1349" w:name="_Toc135909239"/>
      <w:bookmarkStart w:id="1350" w:name="_Toc135991649"/>
      <w:bookmarkStart w:id="1351" w:name="_Toc136010186"/>
      <w:bookmarkStart w:id="1352" w:name="_Toc136251860"/>
      <w:bookmarkStart w:id="1353" w:name="_Toc136252336"/>
      <w:bookmarkStart w:id="1354" w:name="_Toc136253024"/>
      <w:bookmarkStart w:id="1355" w:name="_Toc136253986"/>
      <w:bookmarkStart w:id="1356" w:name="_Toc135682608"/>
      <w:bookmarkStart w:id="1357" w:name="_Toc135743337"/>
      <w:bookmarkStart w:id="1358" w:name="_Toc135743830"/>
      <w:bookmarkStart w:id="1359" w:name="_Toc135744323"/>
      <w:bookmarkStart w:id="1360" w:name="_Toc135744811"/>
      <w:bookmarkStart w:id="1361" w:name="_Toc135745300"/>
      <w:bookmarkStart w:id="1362" w:name="_Toc135754961"/>
      <w:bookmarkStart w:id="1363" w:name="_Toc135755435"/>
      <w:bookmarkStart w:id="1364" w:name="_Toc135908763"/>
      <w:bookmarkStart w:id="1365" w:name="_Toc135909240"/>
      <w:bookmarkStart w:id="1366" w:name="_Toc135991650"/>
      <w:bookmarkStart w:id="1367" w:name="_Toc136010187"/>
      <w:bookmarkStart w:id="1368" w:name="_Toc136251861"/>
      <w:bookmarkStart w:id="1369" w:name="_Toc136252337"/>
      <w:bookmarkStart w:id="1370" w:name="_Toc136253025"/>
      <w:bookmarkStart w:id="1371" w:name="_Toc136253987"/>
      <w:bookmarkStart w:id="1372" w:name="_Toc135682609"/>
      <w:bookmarkStart w:id="1373" w:name="_Toc135743338"/>
      <w:bookmarkStart w:id="1374" w:name="_Toc135743831"/>
      <w:bookmarkStart w:id="1375" w:name="_Toc135744324"/>
      <w:bookmarkStart w:id="1376" w:name="_Toc135744812"/>
      <w:bookmarkStart w:id="1377" w:name="_Toc135745301"/>
      <w:bookmarkStart w:id="1378" w:name="_Toc135754962"/>
      <w:bookmarkStart w:id="1379" w:name="_Toc135755436"/>
      <w:bookmarkStart w:id="1380" w:name="_Toc135908764"/>
      <w:bookmarkStart w:id="1381" w:name="_Toc135909241"/>
      <w:bookmarkStart w:id="1382" w:name="_Toc135991651"/>
      <w:bookmarkStart w:id="1383" w:name="_Toc136010188"/>
      <w:bookmarkStart w:id="1384" w:name="_Toc136251862"/>
      <w:bookmarkStart w:id="1385" w:name="_Toc136252338"/>
      <w:bookmarkStart w:id="1386" w:name="_Toc136253026"/>
      <w:bookmarkStart w:id="1387" w:name="_Toc136253988"/>
      <w:bookmarkStart w:id="1388" w:name="_Toc135682610"/>
      <w:bookmarkStart w:id="1389" w:name="_Toc135743339"/>
      <w:bookmarkStart w:id="1390" w:name="_Toc135743832"/>
      <w:bookmarkStart w:id="1391" w:name="_Toc135744325"/>
      <w:bookmarkStart w:id="1392" w:name="_Toc135744813"/>
      <w:bookmarkStart w:id="1393" w:name="_Toc135745302"/>
      <w:bookmarkStart w:id="1394" w:name="_Toc135754963"/>
      <w:bookmarkStart w:id="1395" w:name="_Toc135755437"/>
      <w:bookmarkStart w:id="1396" w:name="_Toc135908765"/>
      <w:bookmarkStart w:id="1397" w:name="_Toc135909242"/>
      <w:bookmarkStart w:id="1398" w:name="_Toc135991652"/>
      <w:bookmarkStart w:id="1399" w:name="_Toc136010189"/>
      <w:bookmarkStart w:id="1400" w:name="_Toc136251863"/>
      <w:bookmarkStart w:id="1401" w:name="_Toc136252339"/>
      <w:bookmarkStart w:id="1402" w:name="_Toc136253027"/>
      <w:bookmarkStart w:id="1403" w:name="_Toc136253989"/>
      <w:bookmarkStart w:id="1404" w:name="_Toc135682627"/>
      <w:bookmarkStart w:id="1405" w:name="_Toc135743356"/>
      <w:bookmarkStart w:id="1406" w:name="_Toc135743849"/>
      <w:bookmarkStart w:id="1407" w:name="_Toc135744342"/>
      <w:bookmarkStart w:id="1408" w:name="_Toc135744830"/>
      <w:bookmarkStart w:id="1409" w:name="_Toc135745319"/>
      <w:bookmarkStart w:id="1410" w:name="_Toc135754980"/>
      <w:bookmarkStart w:id="1411" w:name="_Toc135755454"/>
      <w:bookmarkStart w:id="1412" w:name="_Toc135908782"/>
      <w:bookmarkStart w:id="1413" w:name="_Toc135909259"/>
      <w:bookmarkStart w:id="1414" w:name="_Toc135991669"/>
      <w:bookmarkStart w:id="1415" w:name="_Toc136010206"/>
      <w:bookmarkStart w:id="1416" w:name="_Toc136251880"/>
      <w:bookmarkStart w:id="1417" w:name="_Toc136252356"/>
      <w:bookmarkStart w:id="1418" w:name="_Toc136253044"/>
      <w:bookmarkStart w:id="1419" w:name="_Toc136254006"/>
      <w:bookmarkStart w:id="1420" w:name="_Toc135682629"/>
      <w:bookmarkStart w:id="1421" w:name="_Toc135743358"/>
      <w:bookmarkStart w:id="1422" w:name="_Toc135743851"/>
      <w:bookmarkStart w:id="1423" w:name="_Toc135744344"/>
      <w:bookmarkStart w:id="1424" w:name="_Toc135744832"/>
      <w:bookmarkStart w:id="1425" w:name="_Toc135745321"/>
      <w:bookmarkStart w:id="1426" w:name="_Toc135754982"/>
      <w:bookmarkStart w:id="1427" w:name="_Toc135755456"/>
      <w:bookmarkStart w:id="1428" w:name="_Toc135908784"/>
      <w:bookmarkStart w:id="1429" w:name="_Toc135909261"/>
      <w:bookmarkStart w:id="1430" w:name="_Toc135991671"/>
      <w:bookmarkStart w:id="1431" w:name="_Toc136010208"/>
      <w:bookmarkStart w:id="1432" w:name="_Toc136251882"/>
      <w:bookmarkStart w:id="1433" w:name="_Toc136252358"/>
      <w:bookmarkStart w:id="1434" w:name="_Toc136253046"/>
      <w:bookmarkStart w:id="1435" w:name="_Toc136254008"/>
      <w:bookmarkStart w:id="1436" w:name="_Toc135682630"/>
      <w:bookmarkStart w:id="1437" w:name="_Toc135743359"/>
      <w:bookmarkStart w:id="1438" w:name="_Toc135743852"/>
      <w:bookmarkStart w:id="1439" w:name="_Toc135744345"/>
      <w:bookmarkStart w:id="1440" w:name="_Toc135744833"/>
      <w:bookmarkStart w:id="1441" w:name="_Toc135745322"/>
      <w:bookmarkStart w:id="1442" w:name="_Toc135754983"/>
      <w:bookmarkStart w:id="1443" w:name="_Toc135755457"/>
      <w:bookmarkStart w:id="1444" w:name="_Toc135908785"/>
      <w:bookmarkStart w:id="1445" w:name="_Toc135909262"/>
      <w:bookmarkStart w:id="1446" w:name="_Toc135991672"/>
      <w:bookmarkStart w:id="1447" w:name="_Toc136010209"/>
      <w:bookmarkStart w:id="1448" w:name="_Toc136251883"/>
      <w:bookmarkStart w:id="1449" w:name="_Toc136252359"/>
      <w:bookmarkStart w:id="1450" w:name="_Toc136253047"/>
      <w:bookmarkStart w:id="1451" w:name="_Toc136254009"/>
      <w:bookmarkStart w:id="1452" w:name="_Toc135682631"/>
      <w:bookmarkStart w:id="1453" w:name="_Toc135743360"/>
      <w:bookmarkStart w:id="1454" w:name="_Toc135743853"/>
      <w:bookmarkStart w:id="1455" w:name="_Toc135744346"/>
      <w:bookmarkStart w:id="1456" w:name="_Toc135744834"/>
      <w:bookmarkStart w:id="1457" w:name="_Toc135745323"/>
      <w:bookmarkStart w:id="1458" w:name="_Toc135754984"/>
      <w:bookmarkStart w:id="1459" w:name="_Toc135755458"/>
      <w:bookmarkStart w:id="1460" w:name="_Toc135908786"/>
      <w:bookmarkStart w:id="1461" w:name="_Toc135909263"/>
      <w:bookmarkStart w:id="1462" w:name="_Toc135991673"/>
      <w:bookmarkStart w:id="1463" w:name="_Toc136010210"/>
      <w:bookmarkStart w:id="1464" w:name="_Toc136251884"/>
      <w:bookmarkStart w:id="1465" w:name="_Toc136252360"/>
      <w:bookmarkStart w:id="1466" w:name="_Toc136253048"/>
      <w:bookmarkStart w:id="1467" w:name="_Toc136254010"/>
      <w:bookmarkStart w:id="1468" w:name="_Toc146231246"/>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Pr>
          <w:b/>
          <w:i w:val="0"/>
        </w:rPr>
        <w:t>Pregled kontrolnih statistik ne-IAKS in morebitnih nepravilnosti, odkritih pri pregledu transakcij, ki se uporabljajo za plačilno agencijo XX [navedite številko plačilne agencije]</w:t>
      </w:r>
      <w:bookmarkEnd w:id="1468"/>
      <w:r>
        <w:rPr>
          <w:b/>
          <w:i w:val="0"/>
        </w:rPr>
        <w:t xml:space="preserve"> </w:t>
      </w:r>
    </w:p>
    <w:p w14:paraId="09B7AA1B" w14:textId="77777777" w:rsidR="00A735BE" w:rsidRPr="00EC3E65" w:rsidRDefault="00A735BE" w:rsidP="00A735BE">
      <w:pPr>
        <w:pStyle w:val="Text2"/>
        <w:ind w:left="0"/>
        <w:rPr>
          <w:i/>
        </w:rPr>
      </w:pPr>
      <w:r>
        <w:rPr>
          <w:i/>
          <w:sz w:val="22"/>
        </w:rPr>
        <w:t>[Obstaja več kontrolnih statistik, ki jih je treba predložiti Komisiji v okviru EKJS ne-IAKS, vključno s spremljanjem v zvezi s pregledom transakcij. Certifikacijski organ mora pojasniti, katere kontrolne statistike obstajajo za posamezno plačilno agencijo, in pojasniti delo, opravljeno v zvezi s tem.]</w:t>
      </w:r>
    </w:p>
    <w:p w14:paraId="3B1780D9" w14:textId="77777777" w:rsidR="00A735BE" w:rsidRPr="00B32BA1" w:rsidRDefault="00A735BE" w:rsidP="00B32BA1">
      <w:pPr>
        <w:pStyle w:val="Text3"/>
      </w:pPr>
    </w:p>
    <w:p w14:paraId="7F6D6DD8" w14:textId="3AE646D0" w:rsidR="00750F9E" w:rsidRPr="00B32BA1" w:rsidRDefault="00750F9E" w:rsidP="00B32BA1">
      <w:pPr>
        <w:pStyle w:val="Naslov4"/>
        <w:tabs>
          <w:tab w:val="num" w:pos="1701"/>
        </w:tabs>
        <w:ind w:left="1701"/>
        <w:rPr>
          <w:i/>
          <w:iCs/>
          <w:sz w:val="22"/>
          <w:szCs w:val="22"/>
        </w:rPr>
      </w:pPr>
      <w:bookmarkStart w:id="1469" w:name="_Toc146231247"/>
      <w:r>
        <w:rPr>
          <w:i/>
          <w:sz w:val="22"/>
        </w:rPr>
        <w:t>Pregled transakcij</w:t>
      </w:r>
      <w:bookmarkEnd w:id="1469"/>
    </w:p>
    <w:p w14:paraId="241BE6F7" w14:textId="1E35B427" w:rsidR="00750F9E" w:rsidRDefault="00750F9E" w:rsidP="00E86A82">
      <w:pPr>
        <w:pStyle w:val="Naslov5"/>
        <w:numPr>
          <w:ilvl w:val="4"/>
          <w:numId w:val="4"/>
        </w:numPr>
      </w:pPr>
      <w:r>
        <w:t>Cilj</w:t>
      </w:r>
    </w:p>
    <w:p w14:paraId="5D786713" w14:textId="77777777" w:rsidR="00750F9E" w:rsidRDefault="00750F9E" w:rsidP="00750F9E">
      <w:r>
        <w:t>Preveriti, ali plačilna agencija spremlja vse morebitne nepravilnosti, ugotovljene med pregledom transakcij v skladu z naslovom IV, poglavje III, Uredbe (EU) 2021/2116, kot so bile sporočene službam Komisije in plačilni agenciji.</w:t>
      </w:r>
    </w:p>
    <w:p w14:paraId="5A662303" w14:textId="505D3355" w:rsidR="00750F9E" w:rsidRPr="00B32BA1" w:rsidRDefault="00A735BE" w:rsidP="00B32BA1">
      <w:pPr>
        <w:pStyle w:val="Text2"/>
        <w:ind w:left="0"/>
        <w:rPr>
          <w:bCs/>
          <w:i/>
          <w:sz w:val="22"/>
          <w:szCs w:val="22"/>
        </w:rPr>
      </w:pPr>
      <w:r>
        <w:rPr>
          <w:i/>
          <w:sz w:val="22"/>
        </w:rPr>
        <w:t>[Z začetkom veljavnosti Uredbe (EU) 2021/2116 je bilo poročanje o pregledih službam Komisije prestavljeno na april (pri čemer je rok za predložitev letnega poročila 15. april), zato se mora certifikacijski organ pri svojem delu osredotočiti na morebitne nepravilnosti, ki jih je pristojni posebni oddelek/enota v obdobju pregledov n – 1 sporočil neposredno plačilni agenciji, saj letno poročilo morda še ni na voljo. Za obdobje pregledov n – 2 / n – 1 in če je poročilo za obdobje pregledov n – 1 / n že na voljo, se mora certifikacijski organ pri svojem delu osredotočiti na morebitne nepravilnosti iz letnega poročila, kot so bile sporočene službam Komisije].</w:t>
      </w:r>
    </w:p>
    <w:p w14:paraId="6438FB11" w14:textId="0D4D00CC" w:rsidR="00750F9E" w:rsidRDefault="00750F9E" w:rsidP="00B32BA1">
      <w:pPr>
        <w:pStyle w:val="Naslov5"/>
        <w:numPr>
          <w:ilvl w:val="4"/>
          <w:numId w:val="4"/>
        </w:numPr>
      </w:pPr>
      <w:r>
        <w:t>Delo, ki ga je treba opraviti – morebitne nepravilnosti</w:t>
      </w:r>
    </w:p>
    <w:p w14:paraId="7904995C" w14:textId="3078CE23" w:rsidR="00750F9E" w:rsidRDefault="00750F9E" w:rsidP="00750F9E">
      <w:pPr>
        <w:rPr>
          <w:strike/>
        </w:rPr>
      </w:pPr>
    </w:p>
    <w:p w14:paraId="407C44A0" w14:textId="271D5DD7" w:rsidR="00750F9E" w:rsidRPr="00B32BA1" w:rsidRDefault="00750F9E" w:rsidP="00B32BA1">
      <w:pPr>
        <w:pStyle w:val="Odstavekseznama"/>
        <w:numPr>
          <w:ilvl w:val="0"/>
          <w:numId w:val="8"/>
        </w:numPr>
        <w:ind w:left="714" w:hanging="357"/>
        <w:contextualSpacing w:val="0"/>
        <w:rPr>
          <w:i/>
        </w:rPr>
      </w:pPr>
      <w:r>
        <w:rPr>
          <w:i/>
        </w:rPr>
        <w:t>Pregled in sporočanje vseh ugotovitev (morebitnih nepravilnosti), ki jih je posebni oddelek / nadzorni organ sporočil službam Komisije in plačilni agenciji za obdobji pregledov n – 1 / n in n – 2 / n – 1, da se preveri, ali plačilna agencija ustrezno in pravočasno obravnava vse sporočene primere,</w:t>
      </w:r>
    </w:p>
    <w:p w14:paraId="7A617EAB" w14:textId="46A0BD3E" w:rsidR="00750F9E" w:rsidRPr="00B32BA1" w:rsidRDefault="00750F9E" w:rsidP="00B32BA1">
      <w:pPr>
        <w:pStyle w:val="Odstavekseznama"/>
        <w:numPr>
          <w:ilvl w:val="0"/>
          <w:numId w:val="8"/>
        </w:numPr>
        <w:ind w:left="714" w:hanging="357"/>
        <w:contextualSpacing w:val="0"/>
        <w:rPr>
          <w:i/>
        </w:rPr>
      </w:pPr>
      <w:r>
        <w:rPr>
          <w:i/>
        </w:rPr>
        <w:t>poročanje o izvajanju prejšnjih priporočil (izvedenih v zadnjem letu in tistih, ki se še izvajajo).</w:t>
      </w:r>
    </w:p>
    <w:p w14:paraId="09457071" w14:textId="77777777" w:rsidR="00750F9E" w:rsidRDefault="00750F9E" w:rsidP="00B32BA1">
      <w:pPr>
        <w:tabs>
          <w:tab w:val="num" w:pos="720"/>
        </w:tabs>
        <w:spacing w:after="0"/>
        <w:ind w:left="873" w:hanging="360"/>
        <w:sectPr w:rsidR="00750F9E">
          <w:pgSz w:w="11906" w:h="16838"/>
          <w:pgMar w:top="1440" w:right="1440" w:bottom="1440" w:left="1440" w:header="708" w:footer="708" w:gutter="0"/>
          <w:cols w:space="720"/>
        </w:sectPr>
      </w:pPr>
    </w:p>
    <w:p w14:paraId="0837194E" w14:textId="10EA4E30" w:rsidR="00750F9E" w:rsidRDefault="00750F9E" w:rsidP="00750F9E">
      <w:pPr>
        <w:rPr>
          <w:rFonts w:asciiTheme="minorHAnsi" w:hAnsiTheme="minorHAnsi" w:cstheme="minorBidi"/>
          <w:sz w:val="22"/>
          <w:szCs w:val="22"/>
          <w:highlight w:val="yellow"/>
          <w:lang w:eastAsia="en-US"/>
        </w:rPr>
      </w:pPr>
    </w:p>
    <w:tbl>
      <w:tblPr>
        <w:tblW w:w="5000" w:type="pct"/>
        <w:tblCellMar>
          <w:left w:w="70" w:type="dxa"/>
          <w:right w:w="70" w:type="dxa"/>
        </w:tblCellMar>
        <w:tblLook w:val="04A0" w:firstRow="1" w:lastRow="0" w:firstColumn="1" w:lastColumn="0" w:noHBand="0" w:noVBand="1"/>
      </w:tblPr>
      <w:tblGrid>
        <w:gridCol w:w="567"/>
        <w:gridCol w:w="4112"/>
        <w:gridCol w:w="1558"/>
        <w:gridCol w:w="1703"/>
        <w:gridCol w:w="1700"/>
        <w:gridCol w:w="1133"/>
        <w:gridCol w:w="1700"/>
        <w:gridCol w:w="1485"/>
      </w:tblGrid>
      <w:tr w:rsidR="007E32CA" w:rsidRPr="00ED6DC1" w14:paraId="14A02B0A" w14:textId="77777777">
        <w:trPr>
          <w:trHeight w:val="310"/>
        </w:trPr>
        <w:tc>
          <w:tcPr>
            <w:tcW w:w="5000" w:type="pct"/>
            <w:gridSpan w:val="8"/>
            <w:tcBorders>
              <w:top w:val="nil"/>
              <w:left w:val="nil"/>
              <w:bottom w:val="single" w:sz="8" w:space="0" w:color="auto"/>
              <w:right w:val="nil"/>
            </w:tcBorders>
            <w:shd w:val="clear" w:color="auto" w:fill="auto"/>
            <w:noWrap/>
            <w:vAlign w:val="center"/>
            <w:hideMark/>
          </w:tcPr>
          <w:p w14:paraId="71138347" w14:textId="6BB103B5" w:rsidR="007E32CA" w:rsidRPr="00B32BA1" w:rsidRDefault="007E32CA">
            <w:pPr>
              <w:spacing w:after="0"/>
              <w:jc w:val="center"/>
              <w:rPr>
                <w:b/>
                <w:bCs/>
                <w:color w:val="000000"/>
                <w:szCs w:val="24"/>
              </w:rPr>
            </w:pPr>
            <w:r>
              <w:rPr>
                <w:b/>
              </w:rPr>
              <w:t>Obdobje pregledov za leti n – 2 / n – 1</w:t>
            </w:r>
          </w:p>
        </w:tc>
      </w:tr>
      <w:tr w:rsidR="007E32CA" w:rsidRPr="00ED6DC1" w14:paraId="4983DABF" w14:textId="77777777" w:rsidTr="00B32BA1">
        <w:trPr>
          <w:trHeight w:val="360"/>
        </w:trPr>
        <w:tc>
          <w:tcPr>
            <w:tcW w:w="1676" w:type="pct"/>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14:paraId="5F9FD601" w14:textId="307F746E" w:rsidR="007E32CA" w:rsidRPr="00ED6DC1" w:rsidRDefault="007E32CA">
            <w:pPr>
              <w:spacing w:after="0"/>
              <w:jc w:val="center"/>
              <w:rPr>
                <w:b/>
                <w:bCs/>
                <w:color w:val="000000"/>
                <w:sz w:val="14"/>
                <w:szCs w:val="14"/>
              </w:rPr>
            </w:pPr>
            <w:r>
              <w:rPr>
                <w:b/>
                <w:color w:val="000000"/>
                <w:sz w:val="14"/>
              </w:rPr>
              <w:t>Proračunske postavke</w:t>
            </w:r>
          </w:p>
        </w:tc>
        <w:tc>
          <w:tcPr>
            <w:tcW w:w="1168" w:type="pct"/>
            <w:gridSpan w:val="2"/>
            <w:tcBorders>
              <w:top w:val="single" w:sz="8" w:space="0" w:color="auto"/>
              <w:left w:val="nil"/>
              <w:bottom w:val="nil"/>
              <w:right w:val="single" w:sz="8" w:space="0" w:color="000000"/>
            </w:tcBorders>
            <w:shd w:val="clear" w:color="auto" w:fill="auto"/>
            <w:vAlign w:val="center"/>
            <w:hideMark/>
          </w:tcPr>
          <w:p w14:paraId="11E1C71F" w14:textId="5D02FE11" w:rsidR="007E32CA" w:rsidRPr="00B32BA1" w:rsidRDefault="007E32CA">
            <w:pPr>
              <w:spacing w:after="0"/>
              <w:jc w:val="center"/>
              <w:rPr>
                <w:b/>
                <w:bCs/>
                <w:color w:val="000000"/>
                <w:sz w:val="14"/>
                <w:szCs w:val="14"/>
              </w:rPr>
            </w:pPr>
            <w:r>
              <w:rPr>
                <w:b/>
                <w:color w:val="000000"/>
                <w:sz w:val="14"/>
              </w:rPr>
              <w:t>Kot je bilo sporočeno v letnem poročilu za leti n – 2 / n – 1</w:t>
            </w:r>
          </w:p>
        </w:tc>
        <w:tc>
          <w:tcPr>
            <w:tcW w:w="1015" w:type="pct"/>
            <w:gridSpan w:val="2"/>
            <w:tcBorders>
              <w:top w:val="single" w:sz="8" w:space="0" w:color="auto"/>
              <w:left w:val="nil"/>
              <w:bottom w:val="nil"/>
              <w:right w:val="single" w:sz="8" w:space="0" w:color="000000"/>
            </w:tcBorders>
            <w:shd w:val="clear" w:color="auto" w:fill="auto"/>
            <w:vAlign w:val="center"/>
            <w:hideMark/>
          </w:tcPr>
          <w:p w14:paraId="1DA0B32D" w14:textId="77777777" w:rsidR="007E32CA" w:rsidRPr="00B32BA1" w:rsidRDefault="007E32CA">
            <w:pPr>
              <w:spacing w:after="0"/>
              <w:jc w:val="center"/>
              <w:rPr>
                <w:b/>
                <w:bCs/>
                <w:color w:val="000000"/>
                <w:sz w:val="14"/>
                <w:szCs w:val="14"/>
              </w:rPr>
            </w:pPr>
            <w:r>
              <w:rPr>
                <w:b/>
                <w:color w:val="000000"/>
                <w:sz w:val="14"/>
              </w:rPr>
              <w:t>Potrdil odgovorni organ (2)</w:t>
            </w:r>
          </w:p>
        </w:tc>
        <w:tc>
          <w:tcPr>
            <w:tcW w:w="1141" w:type="pct"/>
            <w:gridSpan w:val="2"/>
            <w:tcBorders>
              <w:top w:val="single" w:sz="8" w:space="0" w:color="auto"/>
              <w:left w:val="nil"/>
              <w:bottom w:val="nil"/>
              <w:right w:val="single" w:sz="8" w:space="0" w:color="000000"/>
            </w:tcBorders>
            <w:shd w:val="clear" w:color="auto" w:fill="auto"/>
            <w:vAlign w:val="center"/>
            <w:hideMark/>
          </w:tcPr>
          <w:p w14:paraId="390680B1" w14:textId="77777777" w:rsidR="007E32CA" w:rsidRPr="00B32BA1" w:rsidRDefault="007E32CA">
            <w:pPr>
              <w:spacing w:after="0"/>
              <w:jc w:val="center"/>
              <w:rPr>
                <w:b/>
                <w:bCs/>
                <w:color w:val="000000"/>
                <w:sz w:val="14"/>
                <w:szCs w:val="14"/>
              </w:rPr>
            </w:pPr>
            <w:r>
              <w:rPr>
                <w:b/>
                <w:color w:val="000000"/>
                <w:sz w:val="14"/>
              </w:rPr>
              <w:t>Nalogi za izterjavo, ki jih je izdala plačilna agencija (3)</w:t>
            </w:r>
          </w:p>
        </w:tc>
      </w:tr>
      <w:tr w:rsidR="002A0A9D" w:rsidRPr="00ED6DC1" w14:paraId="2CD633D2" w14:textId="77777777" w:rsidTr="00D75187">
        <w:trPr>
          <w:trHeight w:val="290"/>
        </w:trPr>
        <w:tc>
          <w:tcPr>
            <w:tcW w:w="1676" w:type="pct"/>
            <w:gridSpan w:val="2"/>
            <w:vMerge/>
            <w:tcBorders>
              <w:top w:val="nil"/>
              <w:left w:val="single" w:sz="8" w:space="0" w:color="auto"/>
              <w:bottom w:val="single" w:sz="8" w:space="0" w:color="000000"/>
              <w:right w:val="single" w:sz="8" w:space="0" w:color="000000"/>
            </w:tcBorders>
            <w:vAlign w:val="center"/>
            <w:hideMark/>
          </w:tcPr>
          <w:p w14:paraId="626BA00F" w14:textId="77777777" w:rsidR="007E32CA" w:rsidRPr="00C271A2" w:rsidRDefault="007E32CA">
            <w:pPr>
              <w:spacing w:after="0"/>
              <w:jc w:val="left"/>
              <w:rPr>
                <w:b/>
                <w:bCs/>
                <w:color w:val="000000"/>
                <w:sz w:val="14"/>
                <w:szCs w:val="14"/>
                <w:lang w:eastAsia="fr-BE"/>
              </w:rPr>
            </w:pPr>
          </w:p>
        </w:tc>
        <w:tc>
          <w:tcPr>
            <w:tcW w:w="558" w:type="pct"/>
            <w:tcBorders>
              <w:top w:val="nil"/>
              <w:left w:val="nil"/>
              <w:bottom w:val="single" w:sz="8" w:space="0" w:color="auto"/>
              <w:right w:val="nil"/>
            </w:tcBorders>
            <w:shd w:val="clear" w:color="auto" w:fill="auto"/>
            <w:vAlign w:val="center"/>
            <w:hideMark/>
          </w:tcPr>
          <w:p w14:paraId="55E85503" w14:textId="77777777" w:rsidR="007E32CA" w:rsidRPr="00ED6DC1" w:rsidRDefault="007E32CA">
            <w:pPr>
              <w:spacing w:after="0"/>
              <w:jc w:val="left"/>
              <w:rPr>
                <w:color w:val="000000"/>
                <w:sz w:val="12"/>
                <w:szCs w:val="12"/>
              </w:rPr>
            </w:pPr>
            <w:r>
              <w:rPr>
                <w:color w:val="000000"/>
                <w:sz w:val="12"/>
              </w:rPr>
              <w:t>Število nepravilnosti</w:t>
            </w:r>
          </w:p>
        </w:tc>
        <w:tc>
          <w:tcPr>
            <w:tcW w:w="610" w:type="pct"/>
            <w:tcBorders>
              <w:top w:val="nil"/>
              <w:left w:val="nil"/>
              <w:bottom w:val="single" w:sz="8" w:space="0" w:color="auto"/>
              <w:right w:val="single" w:sz="8" w:space="0" w:color="auto"/>
            </w:tcBorders>
            <w:shd w:val="clear" w:color="auto" w:fill="auto"/>
            <w:vAlign w:val="center"/>
            <w:hideMark/>
          </w:tcPr>
          <w:p w14:paraId="4D122DB4" w14:textId="77777777" w:rsidR="007E32CA" w:rsidRPr="00ED6DC1" w:rsidRDefault="007E32CA">
            <w:pPr>
              <w:spacing w:after="0"/>
              <w:jc w:val="left"/>
              <w:rPr>
                <w:color w:val="000000"/>
                <w:sz w:val="12"/>
                <w:szCs w:val="12"/>
              </w:rPr>
            </w:pPr>
            <w:r>
              <w:rPr>
                <w:color w:val="000000"/>
                <w:sz w:val="12"/>
              </w:rPr>
              <w:t>Ocenjeni znesek</w:t>
            </w:r>
          </w:p>
        </w:tc>
        <w:tc>
          <w:tcPr>
            <w:tcW w:w="609" w:type="pct"/>
            <w:tcBorders>
              <w:top w:val="nil"/>
              <w:left w:val="nil"/>
              <w:bottom w:val="single" w:sz="8" w:space="0" w:color="auto"/>
              <w:right w:val="nil"/>
            </w:tcBorders>
            <w:shd w:val="clear" w:color="auto" w:fill="auto"/>
            <w:vAlign w:val="center"/>
            <w:hideMark/>
          </w:tcPr>
          <w:p w14:paraId="4D703585" w14:textId="77777777" w:rsidR="007E32CA" w:rsidRPr="00ED6DC1" w:rsidRDefault="007E32CA">
            <w:pPr>
              <w:spacing w:after="0"/>
              <w:jc w:val="left"/>
              <w:rPr>
                <w:color w:val="000000"/>
                <w:sz w:val="12"/>
                <w:szCs w:val="12"/>
              </w:rPr>
            </w:pPr>
            <w:r>
              <w:rPr>
                <w:color w:val="000000"/>
                <w:sz w:val="12"/>
              </w:rPr>
              <w:t>Število nepravilnosti</w:t>
            </w:r>
          </w:p>
        </w:tc>
        <w:tc>
          <w:tcPr>
            <w:tcW w:w="406" w:type="pct"/>
            <w:tcBorders>
              <w:top w:val="nil"/>
              <w:left w:val="nil"/>
              <w:bottom w:val="single" w:sz="8" w:space="0" w:color="auto"/>
              <w:right w:val="single" w:sz="8" w:space="0" w:color="auto"/>
            </w:tcBorders>
            <w:shd w:val="clear" w:color="auto" w:fill="auto"/>
            <w:vAlign w:val="center"/>
            <w:hideMark/>
          </w:tcPr>
          <w:p w14:paraId="64C21511" w14:textId="77777777" w:rsidR="007E32CA" w:rsidRPr="00ED6DC1" w:rsidRDefault="007E32CA">
            <w:pPr>
              <w:spacing w:after="0"/>
              <w:jc w:val="left"/>
              <w:rPr>
                <w:color w:val="000000"/>
                <w:sz w:val="12"/>
                <w:szCs w:val="12"/>
              </w:rPr>
            </w:pPr>
            <w:r>
              <w:rPr>
                <w:color w:val="000000"/>
                <w:sz w:val="12"/>
              </w:rPr>
              <w:t>Ocenjeni znesek</w:t>
            </w:r>
          </w:p>
        </w:tc>
        <w:tc>
          <w:tcPr>
            <w:tcW w:w="609" w:type="pct"/>
            <w:tcBorders>
              <w:top w:val="nil"/>
              <w:left w:val="nil"/>
              <w:bottom w:val="single" w:sz="8" w:space="0" w:color="auto"/>
              <w:right w:val="nil"/>
            </w:tcBorders>
            <w:shd w:val="clear" w:color="auto" w:fill="auto"/>
            <w:vAlign w:val="center"/>
            <w:hideMark/>
          </w:tcPr>
          <w:p w14:paraId="04AF20A5" w14:textId="77777777" w:rsidR="007E32CA" w:rsidRPr="00ED6DC1" w:rsidRDefault="007E32CA">
            <w:pPr>
              <w:spacing w:after="0"/>
              <w:jc w:val="left"/>
              <w:rPr>
                <w:color w:val="000000"/>
                <w:sz w:val="12"/>
                <w:szCs w:val="12"/>
              </w:rPr>
            </w:pPr>
            <w:r>
              <w:rPr>
                <w:color w:val="000000"/>
                <w:sz w:val="12"/>
              </w:rPr>
              <w:t>Število nepravilnosti</w:t>
            </w:r>
          </w:p>
        </w:tc>
        <w:tc>
          <w:tcPr>
            <w:tcW w:w="532" w:type="pct"/>
            <w:tcBorders>
              <w:top w:val="nil"/>
              <w:left w:val="nil"/>
              <w:bottom w:val="single" w:sz="8" w:space="0" w:color="auto"/>
              <w:right w:val="single" w:sz="8" w:space="0" w:color="auto"/>
            </w:tcBorders>
            <w:shd w:val="clear" w:color="auto" w:fill="auto"/>
            <w:vAlign w:val="center"/>
            <w:hideMark/>
          </w:tcPr>
          <w:p w14:paraId="4D8409E5" w14:textId="77777777" w:rsidR="007E32CA" w:rsidRPr="00ED6DC1" w:rsidRDefault="007E32CA">
            <w:pPr>
              <w:spacing w:after="0"/>
              <w:jc w:val="left"/>
              <w:rPr>
                <w:color w:val="000000"/>
                <w:sz w:val="12"/>
                <w:szCs w:val="12"/>
              </w:rPr>
            </w:pPr>
            <w:r>
              <w:rPr>
                <w:color w:val="000000"/>
                <w:sz w:val="12"/>
              </w:rPr>
              <w:t>Ocenjeni znesek</w:t>
            </w:r>
          </w:p>
        </w:tc>
      </w:tr>
      <w:tr w:rsidR="007E32CA" w:rsidRPr="00ED6DC1" w14:paraId="510EDF94" w14:textId="77777777" w:rsidTr="00B32BA1">
        <w:trPr>
          <w:trHeight w:val="290"/>
        </w:trPr>
        <w:tc>
          <w:tcPr>
            <w:tcW w:w="1676" w:type="pct"/>
            <w:gridSpan w:val="2"/>
            <w:tcBorders>
              <w:top w:val="nil"/>
              <w:left w:val="single" w:sz="8" w:space="0" w:color="auto"/>
              <w:bottom w:val="nil"/>
              <w:right w:val="single" w:sz="8" w:space="0" w:color="auto"/>
            </w:tcBorders>
            <w:shd w:val="clear" w:color="auto" w:fill="auto"/>
            <w:noWrap/>
            <w:vAlign w:val="center"/>
            <w:hideMark/>
          </w:tcPr>
          <w:p w14:paraId="0B52A407" w14:textId="77777777" w:rsidR="007E32CA" w:rsidRPr="00ED6DC1" w:rsidRDefault="007E32CA">
            <w:pPr>
              <w:spacing w:after="0"/>
              <w:jc w:val="center"/>
              <w:rPr>
                <w:color w:val="000000"/>
                <w:sz w:val="20"/>
              </w:rPr>
            </w:pPr>
            <w:r>
              <w:rPr>
                <w:color w:val="000000"/>
                <w:sz w:val="20"/>
              </w:rPr>
              <w:t xml:space="preserve"> </w:t>
            </w:r>
          </w:p>
        </w:tc>
        <w:tc>
          <w:tcPr>
            <w:tcW w:w="558" w:type="pct"/>
            <w:tcBorders>
              <w:top w:val="nil"/>
              <w:left w:val="nil"/>
              <w:bottom w:val="nil"/>
              <w:right w:val="nil"/>
            </w:tcBorders>
            <w:shd w:val="clear" w:color="auto" w:fill="auto"/>
            <w:noWrap/>
            <w:vAlign w:val="center"/>
            <w:hideMark/>
          </w:tcPr>
          <w:p w14:paraId="7C6B5D28" w14:textId="77777777" w:rsidR="007E32CA" w:rsidRPr="00ED6DC1" w:rsidRDefault="007E32CA">
            <w:pPr>
              <w:spacing w:after="0"/>
              <w:jc w:val="center"/>
              <w:rPr>
                <w:color w:val="000000"/>
                <w:sz w:val="20"/>
                <w:lang w:val="fr-BE" w:eastAsia="fr-BE"/>
              </w:rPr>
            </w:pPr>
          </w:p>
        </w:tc>
        <w:tc>
          <w:tcPr>
            <w:tcW w:w="610" w:type="pct"/>
            <w:tcBorders>
              <w:top w:val="nil"/>
              <w:left w:val="nil"/>
              <w:bottom w:val="nil"/>
              <w:right w:val="single" w:sz="8" w:space="0" w:color="auto"/>
            </w:tcBorders>
            <w:shd w:val="clear" w:color="auto" w:fill="auto"/>
            <w:noWrap/>
            <w:vAlign w:val="center"/>
            <w:hideMark/>
          </w:tcPr>
          <w:p w14:paraId="3DE1C5B6" w14:textId="77777777" w:rsidR="007E32CA" w:rsidRPr="00ED6DC1" w:rsidRDefault="007E32CA">
            <w:pPr>
              <w:spacing w:after="0"/>
              <w:jc w:val="center"/>
              <w:rPr>
                <w:color w:val="000000"/>
                <w:sz w:val="20"/>
              </w:rPr>
            </w:pPr>
            <w:r>
              <w:rPr>
                <w:color w:val="000000"/>
                <w:sz w:val="20"/>
              </w:rPr>
              <w:t xml:space="preserve"> </w:t>
            </w:r>
          </w:p>
        </w:tc>
        <w:tc>
          <w:tcPr>
            <w:tcW w:w="609" w:type="pct"/>
            <w:tcBorders>
              <w:top w:val="nil"/>
              <w:left w:val="nil"/>
              <w:bottom w:val="nil"/>
              <w:right w:val="nil"/>
            </w:tcBorders>
            <w:shd w:val="clear" w:color="auto" w:fill="auto"/>
            <w:noWrap/>
            <w:vAlign w:val="center"/>
            <w:hideMark/>
          </w:tcPr>
          <w:p w14:paraId="196AAC77" w14:textId="77777777" w:rsidR="007E32CA" w:rsidRPr="00ED6DC1" w:rsidRDefault="007E32CA">
            <w:pPr>
              <w:spacing w:after="0"/>
              <w:jc w:val="center"/>
              <w:rPr>
                <w:color w:val="000000"/>
                <w:sz w:val="20"/>
                <w:lang w:val="fr-BE" w:eastAsia="fr-BE"/>
              </w:rPr>
            </w:pPr>
          </w:p>
        </w:tc>
        <w:tc>
          <w:tcPr>
            <w:tcW w:w="406" w:type="pct"/>
            <w:tcBorders>
              <w:top w:val="nil"/>
              <w:left w:val="nil"/>
              <w:bottom w:val="nil"/>
              <w:right w:val="single" w:sz="8" w:space="0" w:color="auto"/>
            </w:tcBorders>
            <w:shd w:val="clear" w:color="auto" w:fill="auto"/>
            <w:noWrap/>
            <w:vAlign w:val="center"/>
            <w:hideMark/>
          </w:tcPr>
          <w:p w14:paraId="2C670070" w14:textId="77777777" w:rsidR="007E32CA" w:rsidRPr="00ED6DC1" w:rsidRDefault="007E32CA">
            <w:pPr>
              <w:spacing w:after="0"/>
              <w:jc w:val="center"/>
              <w:rPr>
                <w:color w:val="000000"/>
                <w:sz w:val="20"/>
              </w:rPr>
            </w:pPr>
            <w:r>
              <w:rPr>
                <w:color w:val="000000"/>
                <w:sz w:val="20"/>
              </w:rPr>
              <w:t xml:space="preserve"> </w:t>
            </w:r>
          </w:p>
        </w:tc>
        <w:tc>
          <w:tcPr>
            <w:tcW w:w="609" w:type="pct"/>
            <w:tcBorders>
              <w:top w:val="nil"/>
              <w:left w:val="nil"/>
              <w:bottom w:val="nil"/>
              <w:right w:val="nil"/>
            </w:tcBorders>
            <w:shd w:val="clear" w:color="auto" w:fill="auto"/>
            <w:noWrap/>
            <w:vAlign w:val="center"/>
            <w:hideMark/>
          </w:tcPr>
          <w:p w14:paraId="06888CCD" w14:textId="77777777" w:rsidR="007E32CA" w:rsidRPr="00ED6DC1" w:rsidRDefault="007E32CA">
            <w:pPr>
              <w:spacing w:after="0"/>
              <w:jc w:val="center"/>
              <w:rPr>
                <w:color w:val="000000"/>
                <w:sz w:val="20"/>
                <w:lang w:val="fr-BE" w:eastAsia="fr-BE"/>
              </w:rPr>
            </w:pPr>
          </w:p>
        </w:tc>
        <w:tc>
          <w:tcPr>
            <w:tcW w:w="532" w:type="pct"/>
            <w:tcBorders>
              <w:top w:val="nil"/>
              <w:left w:val="nil"/>
              <w:bottom w:val="nil"/>
              <w:right w:val="single" w:sz="8" w:space="0" w:color="auto"/>
            </w:tcBorders>
            <w:shd w:val="clear" w:color="auto" w:fill="auto"/>
            <w:noWrap/>
            <w:vAlign w:val="center"/>
            <w:hideMark/>
          </w:tcPr>
          <w:p w14:paraId="3F8E4C38" w14:textId="77777777" w:rsidR="007E32CA" w:rsidRPr="00ED6DC1" w:rsidRDefault="007E32CA">
            <w:pPr>
              <w:spacing w:after="0"/>
              <w:jc w:val="center"/>
              <w:rPr>
                <w:color w:val="000000"/>
                <w:sz w:val="20"/>
              </w:rPr>
            </w:pPr>
            <w:r>
              <w:rPr>
                <w:color w:val="000000"/>
                <w:sz w:val="20"/>
              </w:rPr>
              <w:t xml:space="preserve"> </w:t>
            </w:r>
          </w:p>
        </w:tc>
      </w:tr>
      <w:tr w:rsidR="007E32CA" w:rsidRPr="00ED6DC1" w14:paraId="593D95A1" w14:textId="77777777" w:rsidTr="00B32BA1">
        <w:trPr>
          <w:trHeight w:val="355"/>
        </w:trPr>
        <w:tc>
          <w:tcPr>
            <w:tcW w:w="1676" w:type="pct"/>
            <w:gridSpan w:val="2"/>
            <w:tcBorders>
              <w:top w:val="nil"/>
              <w:left w:val="single" w:sz="8" w:space="0" w:color="auto"/>
              <w:bottom w:val="nil"/>
              <w:right w:val="single" w:sz="8" w:space="0" w:color="auto"/>
            </w:tcBorders>
            <w:shd w:val="clear" w:color="auto" w:fill="auto"/>
            <w:noWrap/>
            <w:vAlign w:val="center"/>
            <w:hideMark/>
          </w:tcPr>
          <w:p w14:paraId="42A4056F" w14:textId="649A5D3B" w:rsidR="007E32CA" w:rsidRPr="00ED6DC1" w:rsidRDefault="007E32CA">
            <w:pPr>
              <w:spacing w:after="0"/>
              <w:jc w:val="center"/>
              <w:rPr>
                <w:color w:val="000000"/>
                <w:sz w:val="20"/>
                <w:lang w:val="fr-BE" w:eastAsia="fr-BE"/>
              </w:rPr>
            </w:pPr>
          </w:p>
        </w:tc>
        <w:tc>
          <w:tcPr>
            <w:tcW w:w="558" w:type="pct"/>
            <w:tcBorders>
              <w:top w:val="nil"/>
              <w:left w:val="nil"/>
              <w:bottom w:val="nil"/>
              <w:right w:val="nil"/>
            </w:tcBorders>
            <w:shd w:val="clear" w:color="auto" w:fill="auto"/>
            <w:noWrap/>
            <w:vAlign w:val="center"/>
            <w:hideMark/>
          </w:tcPr>
          <w:p w14:paraId="297156E8" w14:textId="77777777" w:rsidR="007E32CA" w:rsidRPr="00ED6DC1" w:rsidRDefault="007E32CA">
            <w:pPr>
              <w:spacing w:after="0"/>
              <w:jc w:val="center"/>
              <w:rPr>
                <w:color w:val="000000"/>
                <w:sz w:val="20"/>
                <w:lang w:val="fr-BE" w:eastAsia="fr-BE"/>
              </w:rPr>
            </w:pPr>
          </w:p>
        </w:tc>
        <w:tc>
          <w:tcPr>
            <w:tcW w:w="610" w:type="pct"/>
            <w:tcBorders>
              <w:top w:val="nil"/>
              <w:left w:val="nil"/>
              <w:bottom w:val="nil"/>
              <w:right w:val="single" w:sz="8" w:space="0" w:color="auto"/>
            </w:tcBorders>
            <w:shd w:val="clear" w:color="auto" w:fill="auto"/>
            <w:noWrap/>
            <w:vAlign w:val="center"/>
            <w:hideMark/>
          </w:tcPr>
          <w:p w14:paraId="7C1FC51D" w14:textId="77777777" w:rsidR="007E32CA" w:rsidRPr="00ED6DC1" w:rsidRDefault="007E32CA">
            <w:pPr>
              <w:spacing w:after="0"/>
              <w:jc w:val="center"/>
              <w:rPr>
                <w:color w:val="000000"/>
                <w:sz w:val="20"/>
              </w:rPr>
            </w:pPr>
            <w:r>
              <w:rPr>
                <w:color w:val="000000"/>
                <w:sz w:val="20"/>
              </w:rPr>
              <w:t xml:space="preserve"> </w:t>
            </w:r>
          </w:p>
        </w:tc>
        <w:tc>
          <w:tcPr>
            <w:tcW w:w="609" w:type="pct"/>
            <w:tcBorders>
              <w:top w:val="nil"/>
              <w:left w:val="nil"/>
              <w:bottom w:val="nil"/>
              <w:right w:val="nil"/>
            </w:tcBorders>
            <w:shd w:val="clear" w:color="auto" w:fill="auto"/>
            <w:noWrap/>
            <w:vAlign w:val="center"/>
            <w:hideMark/>
          </w:tcPr>
          <w:p w14:paraId="69D9EAA2" w14:textId="77777777" w:rsidR="007E32CA" w:rsidRPr="00ED6DC1" w:rsidRDefault="007E32CA">
            <w:pPr>
              <w:spacing w:after="0"/>
              <w:jc w:val="center"/>
              <w:rPr>
                <w:color w:val="000000"/>
                <w:sz w:val="20"/>
                <w:lang w:val="fr-BE" w:eastAsia="fr-BE"/>
              </w:rPr>
            </w:pPr>
          </w:p>
        </w:tc>
        <w:tc>
          <w:tcPr>
            <w:tcW w:w="406" w:type="pct"/>
            <w:tcBorders>
              <w:top w:val="nil"/>
              <w:left w:val="nil"/>
              <w:bottom w:val="nil"/>
              <w:right w:val="single" w:sz="8" w:space="0" w:color="auto"/>
            </w:tcBorders>
            <w:shd w:val="clear" w:color="auto" w:fill="auto"/>
            <w:noWrap/>
            <w:vAlign w:val="center"/>
            <w:hideMark/>
          </w:tcPr>
          <w:p w14:paraId="680B47DA" w14:textId="77777777" w:rsidR="007E32CA" w:rsidRPr="00ED6DC1" w:rsidRDefault="007E32CA">
            <w:pPr>
              <w:spacing w:after="0"/>
              <w:jc w:val="center"/>
              <w:rPr>
                <w:color w:val="000000"/>
                <w:sz w:val="20"/>
              </w:rPr>
            </w:pPr>
            <w:r>
              <w:rPr>
                <w:color w:val="000000"/>
                <w:sz w:val="20"/>
              </w:rPr>
              <w:t xml:space="preserve"> </w:t>
            </w:r>
          </w:p>
        </w:tc>
        <w:tc>
          <w:tcPr>
            <w:tcW w:w="609" w:type="pct"/>
            <w:tcBorders>
              <w:top w:val="nil"/>
              <w:left w:val="nil"/>
              <w:bottom w:val="nil"/>
              <w:right w:val="nil"/>
            </w:tcBorders>
            <w:shd w:val="clear" w:color="auto" w:fill="auto"/>
            <w:noWrap/>
            <w:vAlign w:val="center"/>
            <w:hideMark/>
          </w:tcPr>
          <w:p w14:paraId="13D071D4" w14:textId="77777777" w:rsidR="007E32CA" w:rsidRPr="00ED6DC1" w:rsidRDefault="007E32CA">
            <w:pPr>
              <w:spacing w:after="0"/>
              <w:jc w:val="center"/>
              <w:rPr>
                <w:color w:val="000000"/>
                <w:sz w:val="20"/>
                <w:lang w:val="fr-BE" w:eastAsia="fr-BE"/>
              </w:rPr>
            </w:pPr>
          </w:p>
        </w:tc>
        <w:tc>
          <w:tcPr>
            <w:tcW w:w="532" w:type="pct"/>
            <w:tcBorders>
              <w:top w:val="nil"/>
              <w:left w:val="nil"/>
              <w:bottom w:val="nil"/>
              <w:right w:val="single" w:sz="8" w:space="0" w:color="auto"/>
            </w:tcBorders>
            <w:shd w:val="clear" w:color="auto" w:fill="auto"/>
            <w:noWrap/>
            <w:vAlign w:val="center"/>
            <w:hideMark/>
          </w:tcPr>
          <w:p w14:paraId="3EABA09E" w14:textId="77777777" w:rsidR="007E32CA" w:rsidRPr="00ED6DC1" w:rsidRDefault="007E32CA">
            <w:pPr>
              <w:spacing w:after="0"/>
              <w:jc w:val="center"/>
              <w:rPr>
                <w:color w:val="000000"/>
                <w:sz w:val="20"/>
              </w:rPr>
            </w:pPr>
            <w:r>
              <w:rPr>
                <w:color w:val="000000"/>
                <w:sz w:val="20"/>
              </w:rPr>
              <w:t xml:space="preserve"> </w:t>
            </w:r>
          </w:p>
        </w:tc>
      </w:tr>
      <w:tr w:rsidR="007E32CA" w:rsidRPr="00ED6DC1" w14:paraId="2B23C123" w14:textId="77777777" w:rsidTr="00B32BA1">
        <w:trPr>
          <w:trHeight w:val="300"/>
        </w:trPr>
        <w:tc>
          <w:tcPr>
            <w:tcW w:w="1676" w:type="pct"/>
            <w:gridSpan w:val="2"/>
            <w:tcBorders>
              <w:top w:val="nil"/>
              <w:left w:val="single" w:sz="8" w:space="0" w:color="auto"/>
              <w:bottom w:val="single" w:sz="8" w:space="0" w:color="auto"/>
              <w:right w:val="single" w:sz="8" w:space="0" w:color="auto"/>
            </w:tcBorders>
            <w:shd w:val="clear" w:color="auto" w:fill="auto"/>
            <w:noWrap/>
            <w:vAlign w:val="center"/>
            <w:hideMark/>
          </w:tcPr>
          <w:p w14:paraId="2AA21F3A" w14:textId="77777777" w:rsidR="007E32CA" w:rsidRPr="00ED6DC1" w:rsidRDefault="007E32CA">
            <w:pPr>
              <w:spacing w:after="0"/>
              <w:jc w:val="center"/>
              <w:rPr>
                <w:color w:val="000000"/>
                <w:sz w:val="20"/>
              </w:rPr>
            </w:pPr>
            <w:r>
              <w:rPr>
                <w:color w:val="000000"/>
                <w:sz w:val="20"/>
              </w:rPr>
              <w:t xml:space="preserve"> </w:t>
            </w:r>
          </w:p>
        </w:tc>
        <w:tc>
          <w:tcPr>
            <w:tcW w:w="558" w:type="pct"/>
            <w:tcBorders>
              <w:top w:val="nil"/>
              <w:left w:val="nil"/>
              <w:bottom w:val="single" w:sz="8" w:space="0" w:color="auto"/>
              <w:right w:val="nil"/>
            </w:tcBorders>
            <w:shd w:val="clear" w:color="auto" w:fill="auto"/>
            <w:noWrap/>
            <w:vAlign w:val="center"/>
            <w:hideMark/>
          </w:tcPr>
          <w:p w14:paraId="2894B077" w14:textId="77777777" w:rsidR="007E32CA" w:rsidRPr="00ED6DC1" w:rsidRDefault="007E32CA">
            <w:pPr>
              <w:spacing w:after="0"/>
              <w:jc w:val="center"/>
              <w:rPr>
                <w:color w:val="000000"/>
                <w:sz w:val="20"/>
              </w:rPr>
            </w:pPr>
            <w:r>
              <w:rPr>
                <w:color w:val="000000"/>
                <w:sz w:val="20"/>
              </w:rPr>
              <w:t xml:space="preserve"> </w:t>
            </w:r>
          </w:p>
        </w:tc>
        <w:tc>
          <w:tcPr>
            <w:tcW w:w="610" w:type="pct"/>
            <w:tcBorders>
              <w:top w:val="nil"/>
              <w:left w:val="nil"/>
              <w:bottom w:val="single" w:sz="8" w:space="0" w:color="auto"/>
              <w:right w:val="single" w:sz="8" w:space="0" w:color="auto"/>
            </w:tcBorders>
            <w:shd w:val="clear" w:color="auto" w:fill="auto"/>
            <w:noWrap/>
            <w:vAlign w:val="center"/>
            <w:hideMark/>
          </w:tcPr>
          <w:p w14:paraId="6B428824" w14:textId="77777777" w:rsidR="007E32CA" w:rsidRPr="00ED6DC1" w:rsidRDefault="007E32CA">
            <w:pPr>
              <w:spacing w:after="0"/>
              <w:jc w:val="center"/>
              <w:rPr>
                <w:color w:val="000000"/>
                <w:sz w:val="20"/>
              </w:rPr>
            </w:pPr>
            <w:r>
              <w:rPr>
                <w:color w:val="000000"/>
                <w:sz w:val="20"/>
              </w:rPr>
              <w:t xml:space="preserve"> </w:t>
            </w:r>
          </w:p>
        </w:tc>
        <w:tc>
          <w:tcPr>
            <w:tcW w:w="609" w:type="pct"/>
            <w:tcBorders>
              <w:top w:val="nil"/>
              <w:left w:val="nil"/>
              <w:bottom w:val="single" w:sz="8" w:space="0" w:color="auto"/>
              <w:right w:val="nil"/>
            </w:tcBorders>
            <w:shd w:val="clear" w:color="auto" w:fill="auto"/>
            <w:noWrap/>
            <w:vAlign w:val="center"/>
            <w:hideMark/>
          </w:tcPr>
          <w:p w14:paraId="726DAEC8" w14:textId="77777777" w:rsidR="007E32CA" w:rsidRPr="00ED6DC1" w:rsidRDefault="007E32CA">
            <w:pPr>
              <w:spacing w:after="0"/>
              <w:jc w:val="center"/>
              <w:rPr>
                <w:color w:val="000000"/>
                <w:sz w:val="20"/>
              </w:rPr>
            </w:pPr>
            <w:r>
              <w:rPr>
                <w:color w:val="000000"/>
                <w:sz w:val="20"/>
              </w:rPr>
              <w:t xml:space="preserve"> </w:t>
            </w:r>
          </w:p>
        </w:tc>
        <w:tc>
          <w:tcPr>
            <w:tcW w:w="406" w:type="pct"/>
            <w:tcBorders>
              <w:top w:val="nil"/>
              <w:left w:val="nil"/>
              <w:bottom w:val="single" w:sz="8" w:space="0" w:color="auto"/>
              <w:right w:val="single" w:sz="8" w:space="0" w:color="auto"/>
            </w:tcBorders>
            <w:shd w:val="clear" w:color="auto" w:fill="auto"/>
            <w:noWrap/>
            <w:vAlign w:val="center"/>
            <w:hideMark/>
          </w:tcPr>
          <w:p w14:paraId="74D72976" w14:textId="77777777" w:rsidR="007E32CA" w:rsidRPr="00ED6DC1" w:rsidRDefault="007E32CA">
            <w:pPr>
              <w:spacing w:after="0"/>
              <w:jc w:val="center"/>
              <w:rPr>
                <w:color w:val="000000"/>
                <w:sz w:val="20"/>
              </w:rPr>
            </w:pPr>
            <w:r>
              <w:rPr>
                <w:color w:val="000000"/>
                <w:sz w:val="20"/>
              </w:rPr>
              <w:t xml:space="preserve"> </w:t>
            </w:r>
          </w:p>
        </w:tc>
        <w:tc>
          <w:tcPr>
            <w:tcW w:w="609" w:type="pct"/>
            <w:tcBorders>
              <w:top w:val="nil"/>
              <w:left w:val="nil"/>
              <w:bottom w:val="single" w:sz="8" w:space="0" w:color="auto"/>
              <w:right w:val="nil"/>
            </w:tcBorders>
            <w:shd w:val="clear" w:color="auto" w:fill="auto"/>
            <w:noWrap/>
            <w:vAlign w:val="center"/>
            <w:hideMark/>
          </w:tcPr>
          <w:p w14:paraId="7D5E88FA" w14:textId="77777777" w:rsidR="007E32CA" w:rsidRPr="00ED6DC1" w:rsidRDefault="007E32CA">
            <w:pPr>
              <w:spacing w:after="0"/>
              <w:jc w:val="center"/>
              <w:rPr>
                <w:color w:val="000000"/>
                <w:sz w:val="20"/>
              </w:rPr>
            </w:pPr>
            <w:r>
              <w:rPr>
                <w:color w:val="000000"/>
                <w:sz w:val="20"/>
              </w:rPr>
              <w:t xml:space="preserve"> </w:t>
            </w:r>
          </w:p>
        </w:tc>
        <w:tc>
          <w:tcPr>
            <w:tcW w:w="532" w:type="pct"/>
            <w:tcBorders>
              <w:top w:val="nil"/>
              <w:left w:val="nil"/>
              <w:bottom w:val="single" w:sz="8" w:space="0" w:color="auto"/>
              <w:right w:val="single" w:sz="8" w:space="0" w:color="auto"/>
            </w:tcBorders>
            <w:shd w:val="clear" w:color="auto" w:fill="auto"/>
            <w:noWrap/>
            <w:vAlign w:val="center"/>
            <w:hideMark/>
          </w:tcPr>
          <w:p w14:paraId="2EB9DB6D" w14:textId="77777777" w:rsidR="007E32CA" w:rsidRPr="00ED6DC1" w:rsidRDefault="007E32CA">
            <w:pPr>
              <w:spacing w:after="0"/>
              <w:jc w:val="center"/>
              <w:rPr>
                <w:color w:val="000000"/>
                <w:sz w:val="20"/>
              </w:rPr>
            </w:pPr>
            <w:r>
              <w:rPr>
                <w:color w:val="000000"/>
                <w:sz w:val="20"/>
              </w:rPr>
              <w:t xml:space="preserve"> </w:t>
            </w:r>
          </w:p>
        </w:tc>
      </w:tr>
      <w:tr w:rsidR="007E32CA" w:rsidRPr="00ED6DC1" w14:paraId="6A345995" w14:textId="77777777" w:rsidTr="00B32BA1">
        <w:trPr>
          <w:trHeight w:val="300"/>
        </w:trPr>
        <w:tc>
          <w:tcPr>
            <w:tcW w:w="1676" w:type="pct"/>
            <w:gridSpan w:val="2"/>
            <w:tcBorders>
              <w:top w:val="nil"/>
              <w:left w:val="single" w:sz="8" w:space="0" w:color="auto"/>
              <w:bottom w:val="single" w:sz="8" w:space="0" w:color="auto"/>
              <w:right w:val="nil"/>
            </w:tcBorders>
            <w:shd w:val="clear" w:color="auto" w:fill="auto"/>
            <w:noWrap/>
            <w:vAlign w:val="center"/>
            <w:hideMark/>
          </w:tcPr>
          <w:p w14:paraId="15B51BB5" w14:textId="77777777" w:rsidR="007E32CA" w:rsidRPr="00ED6DC1" w:rsidRDefault="007E32CA">
            <w:pPr>
              <w:spacing w:after="0"/>
              <w:ind w:firstLineChars="100" w:firstLine="201"/>
              <w:jc w:val="right"/>
              <w:rPr>
                <w:b/>
                <w:bCs/>
                <w:color w:val="000000"/>
                <w:sz w:val="20"/>
              </w:rPr>
            </w:pPr>
            <w:r>
              <w:rPr>
                <w:b/>
                <w:color w:val="000000"/>
                <w:sz w:val="20"/>
              </w:rPr>
              <w:t>Skupaj</w:t>
            </w:r>
          </w:p>
        </w:tc>
        <w:tc>
          <w:tcPr>
            <w:tcW w:w="558" w:type="pct"/>
            <w:tcBorders>
              <w:top w:val="nil"/>
              <w:left w:val="nil"/>
              <w:bottom w:val="single" w:sz="8" w:space="0" w:color="auto"/>
              <w:right w:val="nil"/>
            </w:tcBorders>
            <w:shd w:val="clear" w:color="auto" w:fill="auto"/>
            <w:noWrap/>
            <w:vAlign w:val="center"/>
            <w:hideMark/>
          </w:tcPr>
          <w:p w14:paraId="5FF4A6E0" w14:textId="77777777" w:rsidR="007E32CA" w:rsidRPr="00ED6DC1" w:rsidRDefault="007E32CA">
            <w:pPr>
              <w:spacing w:after="0"/>
              <w:jc w:val="center"/>
              <w:rPr>
                <w:b/>
                <w:bCs/>
                <w:color w:val="000000"/>
                <w:sz w:val="20"/>
              </w:rPr>
            </w:pPr>
            <w:r>
              <w:rPr>
                <w:b/>
                <w:color w:val="000000"/>
                <w:sz w:val="20"/>
              </w:rPr>
              <w:t>0</w:t>
            </w:r>
          </w:p>
        </w:tc>
        <w:tc>
          <w:tcPr>
            <w:tcW w:w="610" w:type="pct"/>
            <w:tcBorders>
              <w:top w:val="nil"/>
              <w:left w:val="nil"/>
              <w:bottom w:val="single" w:sz="8" w:space="0" w:color="auto"/>
              <w:right w:val="nil"/>
            </w:tcBorders>
            <w:shd w:val="clear" w:color="auto" w:fill="auto"/>
            <w:noWrap/>
            <w:vAlign w:val="center"/>
            <w:hideMark/>
          </w:tcPr>
          <w:p w14:paraId="47B2BB16" w14:textId="77777777" w:rsidR="007E32CA" w:rsidRPr="00ED6DC1" w:rsidRDefault="007E32CA">
            <w:pPr>
              <w:spacing w:after="0"/>
              <w:jc w:val="center"/>
              <w:rPr>
                <w:b/>
                <w:bCs/>
                <w:color w:val="000000"/>
                <w:sz w:val="20"/>
              </w:rPr>
            </w:pPr>
            <w:r>
              <w:rPr>
                <w:b/>
                <w:color w:val="000000"/>
                <w:sz w:val="20"/>
              </w:rPr>
              <w:t>0</w:t>
            </w:r>
          </w:p>
        </w:tc>
        <w:tc>
          <w:tcPr>
            <w:tcW w:w="609" w:type="pct"/>
            <w:tcBorders>
              <w:top w:val="nil"/>
              <w:left w:val="nil"/>
              <w:bottom w:val="single" w:sz="8" w:space="0" w:color="auto"/>
              <w:right w:val="nil"/>
            </w:tcBorders>
            <w:shd w:val="clear" w:color="auto" w:fill="auto"/>
            <w:noWrap/>
            <w:vAlign w:val="center"/>
            <w:hideMark/>
          </w:tcPr>
          <w:p w14:paraId="2EC0216C" w14:textId="77777777" w:rsidR="007E32CA" w:rsidRPr="00ED6DC1" w:rsidRDefault="007E32CA">
            <w:pPr>
              <w:spacing w:after="0"/>
              <w:jc w:val="center"/>
              <w:rPr>
                <w:b/>
                <w:bCs/>
                <w:color w:val="000000"/>
                <w:sz w:val="20"/>
              </w:rPr>
            </w:pPr>
            <w:r>
              <w:rPr>
                <w:b/>
                <w:color w:val="000000"/>
                <w:sz w:val="20"/>
              </w:rPr>
              <w:t>0</w:t>
            </w:r>
          </w:p>
        </w:tc>
        <w:tc>
          <w:tcPr>
            <w:tcW w:w="406" w:type="pct"/>
            <w:tcBorders>
              <w:top w:val="nil"/>
              <w:left w:val="nil"/>
              <w:bottom w:val="single" w:sz="8" w:space="0" w:color="auto"/>
              <w:right w:val="nil"/>
            </w:tcBorders>
            <w:shd w:val="clear" w:color="auto" w:fill="auto"/>
            <w:noWrap/>
            <w:vAlign w:val="center"/>
            <w:hideMark/>
          </w:tcPr>
          <w:p w14:paraId="1BCEEB54" w14:textId="77777777" w:rsidR="007E32CA" w:rsidRPr="00ED6DC1" w:rsidRDefault="007E32CA">
            <w:pPr>
              <w:spacing w:after="0"/>
              <w:jc w:val="center"/>
              <w:rPr>
                <w:b/>
                <w:bCs/>
                <w:color w:val="000000"/>
                <w:sz w:val="20"/>
              </w:rPr>
            </w:pPr>
            <w:r>
              <w:rPr>
                <w:b/>
                <w:color w:val="000000"/>
                <w:sz w:val="20"/>
              </w:rPr>
              <w:t xml:space="preserve"> </w:t>
            </w:r>
          </w:p>
        </w:tc>
        <w:tc>
          <w:tcPr>
            <w:tcW w:w="609" w:type="pct"/>
            <w:tcBorders>
              <w:top w:val="nil"/>
              <w:left w:val="nil"/>
              <w:bottom w:val="single" w:sz="8" w:space="0" w:color="auto"/>
              <w:right w:val="nil"/>
            </w:tcBorders>
            <w:shd w:val="clear" w:color="auto" w:fill="auto"/>
            <w:noWrap/>
            <w:vAlign w:val="center"/>
            <w:hideMark/>
          </w:tcPr>
          <w:p w14:paraId="6C26A6BE" w14:textId="77777777" w:rsidR="007E32CA" w:rsidRPr="00ED6DC1" w:rsidRDefault="007E32CA">
            <w:pPr>
              <w:spacing w:after="0"/>
              <w:jc w:val="center"/>
              <w:rPr>
                <w:b/>
                <w:bCs/>
                <w:color w:val="000000"/>
                <w:sz w:val="20"/>
              </w:rPr>
            </w:pPr>
            <w:r>
              <w:rPr>
                <w:b/>
                <w:color w:val="000000"/>
                <w:sz w:val="20"/>
              </w:rPr>
              <w:t>0</w:t>
            </w:r>
          </w:p>
        </w:tc>
        <w:tc>
          <w:tcPr>
            <w:tcW w:w="532" w:type="pct"/>
            <w:tcBorders>
              <w:top w:val="nil"/>
              <w:left w:val="nil"/>
              <w:bottom w:val="single" w:sz="8" w:space="0" w:color="auto"/>
              <w:right w:val="single" w:sz="8" w:space="0" w:color="auto"/>
            </w:tcBorders>
            <w:shd w:val="clear" w:color="auto" w:fill="auto"/>
            <w:noWrap/>
            <w:vAlign w:val="center"/>
            <w:hideMark/>
          </w:tcPr>
          <w:p w14:paraId="21D7ADD4" w14:textId="77777777" w:rsidR="007E32CA" w:rsidRPr="00ED6DC1" w:rsidRDefault="007E32CA">
            <w:pPr>
              <w:spacing w:after="0"/>
              <w:jc w:val="center"/>
              <w:rPr>
                <w:b/>
                <w:bCs/>
                <w:color w:val="000000"/>
                <w:sz w:val="20"/>
              </w:rPr>
            </w:pPr>
            <w:r>
              <w:rPr>
                <w:b/>
                <w:color w:val="000000"/>
                <w:sz w:val="20"/>
              </w:rPr>
              <w:t>0</w:t>
            </w:r>
          </w:p>
        </w:tc>
      </w:tr>
      <w:tr w:rsidR="007E32CA" w:rsidRPr="00ED6DC1" w14:paraId="3FE91909" w14:textId="77777777" w:rsidTr="00B32BA1">
        <w:trPr>
          <w:trHeight w:val="300"/>
        </w:trPr>
        <w:tc>
          <w:tcPr>
            <w:tcW w:w="203" w:type="pct"/>
            <w:shd w:val="clear" w:color="auto" w:fill="auto"/>
            <w:noWrap/>
            <w:vAlign w:val="center"/>
            <w:hideMark/>
          </w:tcPr>
          <w:p w14:paraId="755D927A" w14:textId="5428266F" w:rsidR="007E32CA" w:rsidRPr="00ED6DC1" w:rsidRDefault="007E32CA">
            <w:pPr>
              <w:spacing w:after="0"/>
              <w:rPr>
                <w:color w:val="000000"/>
                <w:sz w:val="16"/>
                <w:szCs w:val="16"/>
              </w:rPr>
            </w:pPr>
            <w:r>
              <w:rPr>
                <w:color w:val="000000"/>
                <w:sz w:val="16"/>
              </w:rPr>
              <w:t>(1)</w:t>
            </w:r>
          </w:p>
        </w:tc>
        <w:tc>
          <w:tcPr>
            <w:tcW w:w="4797" w:type="pct"/>
            <w:gridSpan w:val="7"/>
            <w:shd w:val="clear" w:color="auto" w:fill="auto"/>
            <w:noWrap/>
            <w:vAlign w:val="center"/>
            <w:hideMark/>
          </w:tcPr>
          <w:p w14:paraId="21C93AFF" w14:textId="59A3DAC8" w:rsidR="007E32CA" w:rsidRPr="00B32BA1" w:rsidRDefault="007E32CA">
            <w:pPr>
              <w:spacing w:after="0"/>
              <w:jc w:val="left"/>
              <w:rPr>
                <w:color w:val="000000"/>
                <w:sz w:val="16"/>
                <w:szCs w:val="16"/>
              </w:rPr>
            </w:pPr>
            <w:r>
              <w:rPr>
                <w:sz w:val="16"/>
              </w:rPr>
              <w:t>Ti stolpci morajo vsebovati informacije, pripravljene v zadevnem letnem poročilu.</w:t>
            </w:r>
          </w:p>
        </w:tc>
      </w:tr>
      <w:tr w:rsidR="007E32CA" w:rsidRPr="00ED6DC1" w14:paraId="3BA8BE83" w14:textId="77777777" w:rsidTr="00B32BA1">
        <w:trPr>
          <w:trHeight w:val="300"/>
        </w:trPr>
        <w:tc>
          <w:tcPr>
            <w:tcW w:w="203" w:type="pct"/>
            <w:shd w:val="clear" w:color="auto" w:fill="auto"/>
            <w:noWrap/>
            <w:vAlign w:val="center"/>
            <w:hideMark/>
          </w:tcPr>
          <w:p w14:paraId="6C724449" w14:textId="77777777" w:rsidR="007E32CA" w:rsidRPr="00ED6DC1" w:rsidRDefault="007E32CA">
            <w:pPr>
              <w:spacing w:after="0"/>
              <w:rPr>
                <w:color w:val="000000"/>
                <w:sz w:val="16"/>
                <w:szCs w:val="16"/>
              </w:rPr>
            </w:pPr>
            <w:r>
              <w:rPr>
                <w:color w:val="000000"/>
                <w:sz w:val="16"/>
              </w:rPr>
              <w:t>(2)</w:t>
            </w:r>
          </w:p>
        </w:tc>
        <w:tc>
          <w:tcPr>
            <w:tcW w:w="4797" w:type="pct"/>
            <w:gridSpan w:val="7"/>
            <w:shd w:val="clear" w:color="auto" w:fill="auto"/>
            <w:noWrap/>
            <w:vAlign w:val="center"/>
            <w:hideMark/>
          </w:tcPr>
          <w:p w14:paraId="76B29270" w14:textId="77777777" w:rsidR="007E32CA" w:rsidRPr="00B32BA1" w:rsidRDefault="007E32CA">
            <w:pPr>
              <w:spacing w:after="0"/>
              <w:jc w:val="left"/>
              <w:rPr>
                <w:color w:val="000000"/>
                <w:sz w:val="16"/>
                <w:szCs w:val="16"/>
              </w:rPr>
            </w:pPr>
            <w:r>
              <w:rPr>
                <w:color w:val="000000"/>
                <w:sz w:val="16"/>
              </w:rPr>
              <w:t>Ti stolpci morajo vsebovati informacije, ki temeljijo na odločitvah plačilne agencije ali katere koli druge komisije/odbora, odgovornega za pregled ugotovljenih nepravilnosti.</w:t>
            </w:r>
          </w:p>
        </w:tc>
      </w:tr>
      <w:tr w:rsidR="007E32CA" w:rsidRPr="00ED6DC1" w14:paraId="5458ACCA" w14:textId="77777777" w:rsidTr="00B32BA1">
        <w:trPr>
          <w:trHeight w:val="300"/>
        </w:trPr>
        <w:tc>
          <w:tcPr>
            <w:tcW w:w="203" w:type="pct"/>
            <w:shd w:val="clear" w:color="auto" w:fill="auto"/>
            <w:noWrap/>
            <w:vAlign w:val="center"/>
            <w:hideMark/>
          </w:tcPr>
          <w:p w14:paraId="53A169C0" w14:textId="77777777" w:rsidR="007E32CA" w:rsidRPr="00ED6DC1" w:rsidRDefault="007E32CA">
            <w:pPr>
              <w:spacing w:after="0"/>
              <w:rPr>
                <w:color w:val="000000"/>
                <w:sz w:val="16"/>
                <w:szCs w:val="16"/>
              </w:rPr>
            </w:pPr>
            <w:r>
              <w:rPr>
                <w:color w:val="000000"/>
                <w:sz w:val="16"/>
              </w:rPr>
              <w:t>(3)</w:t>
            </w:r>
          </w:p>
        </w:tc>
        <w:tc>
          <w:tcPr>
            <w:tcW w:w="4797" w:type="pct"/>
            <w:gridSpan w:val="7"/>
            <w:shd w:val="clear" w:color="auto" w:fill="auto"/>
            <w:noWrap/>
            <w:vAlign w:val="center"/>
            <w:hideMark/>
          </w:tcPr>
          <w:p w14:paraId="7262D37F" w14:textId="77777777" w:rsidR="007E32CA" w:rsidRPr="00B32BA1" w:rsidRDefault="007E32CA">
            <w:pPr>
              <w:spacing w:after="0"/>
              <w:jc w:val="left"/>
              <w:rPr>
                <w:color w:val="000000"/>
                <w:sz w:val="16"/>
                <w:szCs w:val="16"/>
              </w:rPr>
            </w:pPr>
            <w:r>
              <w:rPr>
                <w:color w:val="000000"/>
                <w:sz w:val="16"/>
              </w:rPr>
              <w:t>Ti stolpci morajo vsebovati informacije na podlagi nalogov za izterjavo, ki jih je izdala plačilna agencija.</w:t>
            </w:r>
          </w:p>
        </w:tc>
      </w:tr>
    </w:tbl>
    <w:p w14:paraId="07C652BF" w14:textId="579AACDD" w:rsidR="007E32CA" w:rsidRDefault="007E32CA" w:rsidP="00750F9E">
      <w:pPr>
        <w:rPr>
          <w:rFonts w:asciiTheme="minorHAnsi" w:hAnsiTheme="minorHAnsi" w:cstheme="minorBidi"/>
          <w:sz w:val="22"/>
          <w:szCs w:val="22"/>
          <w:highlight w:val="yellow"/>
          <w:lang w:eastAsia="en-US"/>
        </w:rPr>
      </w:pPr>
    </w:p>
    <w:tbl>
      <w:tblPr>
        <w:tblW w:w="5000" w:type="pct"/>
        <w:tblCellMar>
          <w:left w:w="70" w:type="dxa"/>
          <w:right w:w="70" w:type="dxa"/>
        </w:tblCellMar>
        <w:tblLook w:val="04A0" w:firstRow="1" w:lastRow="0" w:firstColumn="1" w:lastColumn="0" w:noHBand="0" w:noVBand="1"/>
      </w:tblPr>
      <w:tblGrid>
        <w:gridCol w:w="1343"/>
        <w:gridCol w:w="18"/>
        <w:gridCol w:w="2697"/>
        <w:gridCol w:w="2078"/>
        <w:gridCol w:w="2489"/>
        <w:gridCol w:w="1663"/>
        <w:gridCol w:w="2489"/>
        <w:gridCol w:w="867"/>
        <w:gridCol w:w="314"/>
      </w:tblGrid>
      <w:tr w:rsidR="00ED6DC1" w:rsidRPr="00ED6DC1" w14:paraId="2D203192" w14:textId="77777777" w:rsidTr="00B32BA1">
        <w:trPr>
          <w:trHeight w:val="310"/>
        </w:trPr>
        <w:tc>
          <w:tcPr>
            <w:tcW w:w="5000" w:type="pct"/>
            <w:gridSpan w:val="9"/>
            <w:tcBorders>
              <w:top w:val="nil"/>
              <w:left w:val="nil"/>
              <w:bottom w:val="single" w:sz="8" w:space="0" w:color="auto"/>
              <w:right w:val="nil"/>
            </w:tcBorders>
            <w:shd w:val="clear" w:color="auto" w:fill="auto"/>
            <w:noWrap/>
            <w:vAlign w:val="center"/>
            <w:hideMark/>
          </w:tcPr>
          <w:p w14:paraId="6A3FD01F" w14:textId="77777777" w:rsidR="00ED6DC1" w:rsidRPr="00B32BA1" w:rsidRDefault="00ED6DC1">
            <w:pPr>
              <w:spacing w:after="0"/>
              <w:jc w:val="center"/>
              <w:rPr>
                <w:b/>
                <w:bCs/>
                <w:color w:val="000000"/>
                <w:szCs w:val="24"/>
              </w:rPr>
            </w:pPr>
            <w:r>
              <w:rPr>
                <w:b/>
                <w:color w:val="000000"/>
              </w:rPr>
              <w:t>Obdobje pregledov za leti n – 1 / n</w:t>
            </w:r>
          </w:p>
        </w:tc>
      </w:tr>
      <w:tr w:rsidR="00ED6DC1" w:rsidRPr="00ED6DC1" w14:paraId="248D410A" w14:textId="77777777" w:rsidTr="00B32BA1">
        <w:trPr>
          <w:trHeight w:val="360"/>
        </w:trPr>
        <w:tc>
          <w:tcPr>
            <w:tcW w:w="1676" w:type="pct"/>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14:paraId="471A6EA1" w14:textId="24A27B9A" w:rsidR="00ED6DC1" w:rsidRPr="00ED6DC1" w:rsidRDefault="00ED6DC1" w:rsidP="00ED6DC1">
            <w:pPr>
              <w:spacing w:after="0"/>
              <w:jc w:val="center"/>
              <w:rPr>
                <w:b/>
                <w:bCs/>
                <w:color w:val="000000"/>
                <w:sz w:val="14"/>
                <w:szCs w:val="14"/>
              </w:rPr>
            </w:pPr>
            <w:r>
              <w:rPr>
                <w:b/>
                <w:color w:val="000000"/>
                <w:sz w:val="14"/>
              </w:rPr>
              <w:t>Proračunske postavke</w:t>
            </w:r>
          </w:p>
        </w:tc>
        <w:tc>
          <w:tcPr>
            <w:tcW w:w="1168" w:type="pct"/>
            <w:gridSpan w:val="2"/>
            <w:tcBorders>
              <w:top w:val="single" w:sz="8" w:space="0" w:color="auto"/>
              <w:left w:val="nil"/>
              <w:bottom w:val="nil"/>
              <w:right w:val="single" w:sz="8" w:space="0" w:color="000000"/>
            </w:tcBorders>
            <w:shd w:val="clear" w:color="auto" w:fill="auto"/>
            <w:vAlign w:val="center"/>
            <w:hideMark/>
          </w:tcPr>
          <w:p w14:paraId="5C12DFFE" w14:textId="6C15F0F5" w:rsidR="00ED6DC1" w:rsidRPr="00B32BA1" w:rsidRDefault="00ED6DC1">
            <w:pPr>
              <w:spacing w:after="0"/>
              <w:jc w:val="center"/>
              <w:rPr>
                <w:b/>
                <w:bCs/>
                <w:color w:val="000000"/>
                <w:sz w:val="14"/>
                <w:szCs w:val="14"/>
              </w:rPr>
            </w:pPr>
            <w:r>
              <w:rPr>
                <w:b/>
                <w:color w:val="000000"/>
                <w:sz w:val="14"/>
              </w:rPr>
              <w:t>Kot je bilo sporočeno za obdobje pregledov za leti n – 1 / n (1)</w:t>
            </w:r>
          </w:p>
        </w:tc>
        <w:tc>
          <w:tcPr>
            <w:tcW w:w="1015" w:type="pct"/>
            <w:gridSpan w:val="2"/>
            <w:tcBorders>
              <w:top w:val="single" w:sz="8" w:space="0" w:color="auto"/>
              <w:left w:val="nil"/>
              <w:bottom w:val="nil"/>
              <w:right w:val="single" w:sz="8" w:space="0" w:color="000000"/>
            </w:tcBorders>
            <w:shd w:val="clear" w:color="auto" w:fill="auto"/>
            <w:vAlign w:val="center"/>
            <w:hideMark/>
          </w:tcPr>
          <w:p w14:paraId="5B27F461" w14:textId="77777777" w:rsidR="00ED6DC1" w:rsidRPr="00B32BA1" w:rsidRDefault="00ED6DC1" w:rsidP="00ED6DC1">
            <w:pPr>
              <w:spacing w:after="0"/>
              <w:jc w:val="center"/>
              <w:rPr>
                <w:b/>
                <w:bCs/>
                <w:color w:val="000000"/>
                <w:sz w:val="14"/>
                <w:szCs w:val="14"/>
              </w:rPr>
            </w:pPr>
            <w:r>
              <w:rPr>
                <w:b/>
                <w:color w:val="000000"/>
                <w:sz w:val="14"/>
              </w:rPr>
              <w:t>Potrdil odgovorni organ (2)</w:t>
            </w:r>
          </w:p>
        </w:tc>
        <w:tc>
          <w:tcPr>
            <w:tcW w:w="1141" w:type="pct"/>
            <w:gridSpan w:val="3"/>
            <w:tcBorders>
              <w:top w:val="single" w:sz="8" w:space="0" w:color="auto"/>
              <w:left w:val="nil"/>
              <w:bottom w:val="nil"/>
              <w:right w:val="single" w:sz="8" w:space="0" w:color="000000"/>
            </w:tcBorders>
            <w:shd w:val="clear" w:color="auto" w:fill="auto"/>
            <w:vAlign w:val="center"/>
            <w:hideMark/>
          </w:tcPr>
          <w:p w14:paraId="26D716AA" w14:textId="77777777" w:rsidR="00ED6DC1" w:rsidRPr="00B32BA1" w:rsidRDefault="00ED6DC1" w:rsidP="00ED6DC1">
            <w:pPr>
              <w:spacing w:after="0"/>
              <w:jc w:val="center"/>
              <w:rPr>
                <w:b/>
                <w:bCs/>
                <w:color w:val="000000"/>
                <w:sz w:val="14"/>
                <w:szCs w:val="14"/>
              </w:rPr>
            </w:pPr>
            <w:r>
              <w:rPr>
                <w:b/>
                <w:color w:val="000000"/>
                <w:sz w:val="14"/>
              </w:rPr>
              <w:t>Nalogi za izterjavo, ki jih je izdala plačilna agencija (3)</w:t>
            </w:r>
          </w:p>
        </w:tc>
      </w:tr>
      <w:tr w:rsidR="002A0A9D" w:rsidRPr="00ED6DC1" w14:paraId="66B68472" w14:textId="77777777" w:rsidTr="00ED6DC1">
        <w:trPr>
          <w:trHeight w:val="290"/>
        </w:trPr>
        <w:tc>
          <w:tcPr>
            <w:tcW w:w="1676" w:type="pct"/>
            <w:gridSpan w:val="2"/>
            <w:vMerge/>
            <w:tcBorders>
              <w:top w:val="nil"/>
              <w:left w:val="single" w:sz="8" w:space="0" w:color="auto"/>
              <w:bottom w:val="single" w:sz="8" w:space="0" w:color="000000"/>
              <w:right w:val="single" w:sz="8" w:space="0" w:color="000000"/>
            </w:tcBorders>
            <w:vAlign w:val="center"/>
            <w:hideMark/>
          </w:tcPr>
          <w:p w14:paraId="5A04E8D5" w14:textId="77777777" w:rsidR="00ED6DC1" w:rsidRPr="00C271A2" w:rsidRDefault="00ED6DC1" w:rsidP="00ED6DC1">
            <w:pPr>
              <w:spacing w:after="0"/>
              <w:jc w:val="left"/>
              <w:rPr>
                <w:b/>
                <w:bCs/>
                <w:color w:val="000000"/>
                <w:sz w:val="14"/>
                <w:szCs w:val="14"/>
                <w:lang w:eastAsia="fr-BE"/>
              </w:rPr>
            </w:pPr>
          </w:p>
        </w:tc>
        <w:tc>
          <w:tcPr>
            <w:tcW w:w="660" w:type="pct"/>
            <w:tcBorders>
              <w:top w:val="nil"/>
              <w:left w:val="nil"/>
              <w:bottom w:val="single" w:sz="8" w:space="0" w:color="auto"/>
              <w:right w:val="nil"/>
            </w:tcBorders>
            <w:shd w:val="clear" w:color="auto" w:fill="auto"/>
            <w:vAlign w:val="center"/>
            <w:hideMark/>
          </w:tcPr>
          <w:p w14:paraId="0965292B" w14:textId="77777777" w:rsidR="00ED6DC1" w:rsidRPr="00ED6DC1" w:rsidRDefault="00ED6DC1" w:rsidP="00ED6DC1">
            <w:pPr>
              <w:spacing w:after="0"/>
              <w:jc w:val="left"/>
              <w:rPr>
                <w:color w:val="000000"/>
                <w:sz w:val="12"/>
                <w:szCs w:val="12"/>
              </w:rPr>
            </w:pPr>
            <w:r>
              <w:rPr>
                <w:color w:val="000000"/>
                <w:sz w:val="12"/>
              </w:rPr>
              <w:t>Število nepravilnosti</w:t>
            </w:r>
          </w:p>
        </w:tc>
        <w:tc>
          <w:tcPr>
            <w:tcW w:w="508" w:type="pct"/>
            <w:tcBorders>
              <w:top w:val="nil"/>
              <w:left w:val="nil"/>
              <w:bottom w:val="single" w:sz="8" w:space="0" w:color="auto"/>
              <w:right w:val="single" w:sz="8" w:space="0" w:color="auto"/>
            </w:tcBorders>
            <w:shd w:val="clear" w:color="auto" w:fill="auto"/>
            <w:vAlign w:val="center"/>
            <w:hideMark/>
          </w:tcPr>
          <w:p w14:paraId="08E91EC8" w14:textId="77777777" w:rsidR="00ED6DC1" w:rsidRPr="00ED6DC1" w:rsidRDefault="00ED6DC1" w:rsidP="00ED6DC1">
            <w:pPr>
              <w:spacing w:after="0"/>
              <w:jc w:val="left"/>
              <w:rPr>
                <w:color w:val="000000"/>
                <w:sz w:val="12"/>
                <w:szCs w:val="12"/>
              </w:rPr>
            </w:pPr>
            <w:r>
              <w:rPr>
                <w:color w:val="000000"/>
                <w:sz w:val="12"/>
              </w:rPr>
              <w:t>Ocenjeni znesek</w:t>
            </w:r>
          </w:p>
        </w:tc>
        <w:tc>
          <w:tcPr>
            <w:tcW w:w="609" w:type="pct"/>
            <w:tcBorders>
              <w:top w:val="nil"/>
              <w:left w:val="nil"/>
              <w:bottom w:val="single" w:sz="8" w:space="0" w:color="auto"/>
              <w:right w:val="nil"/>
            </w:tcBorders>
            <w:shd w:val="clear" w:color="auto" w:fill="auto"/>
            <w:vAlign w:val="center"/>
            <w:hideMark/>
          </w:tcPr>
          <w:p w14:paraId="724E8F0F" w14:textId="77777777" w:rsidR="00ED6DC1" w:rsidRPr="00ED6DC1" w:rsidRDefault="00ED6DC1" w:rsidP="00ED6DC1">
            <w:pPr>
              <w:spacing w:after="0"/>
              <w:jc w:val="left"/>
              <w:rPr>
                <w:color w:val="000000"/>
                <w:sz w:val="12"/>
                <w:szCs w:val="12"/>
              </w:rPr>
            </w:pPr>
            <w:r>
              <w:rPr>
                <w:color w:val="000000"/>
                <w:sz w:val="12"/>
              </w:rPr>
              <w:t>Število nepravilnosti</w:t>
            </w:r>
          </w:p>
        </w:tc>
        <w:tc>
          <w:tcPr>
            <w:tcW w:w="406" w:type="pct"/>
            <w:tcBorders>
              <w:top w:val="nil"/>
              <w:left w:val="nil"/>
              <w:bottom w:val="single" w:sz="8" w:space="0" w:color="auto"/>
              <w:right w:val="single" w:sz="8" w:space="0" w:color="auto"/>
            </w:tcBorders>
            <w:shd w:val="clear" w:color="auto" w:fill="auto"/>
            <w:vAlign w:val="center"/>
            <w:hideMark/>
          </w:tcPr>
          <w:p w14:paraId="4AD31953" w14:textId="77777777" w:rsidR="00ED6DC1" w:rsidRPr="00ED6DC1" w:rsidRDefault="00ED6DC1" w:rsidP="00ED6DC1">
            <w:pPr>
              <w:spacing w:after="0"/>
              <w:jc w:val="left"/>
              <w:rPr>
                <w:color w:val="000000"/>
                <w:sz w:val="12"/>
                <w:szCs w:val="12"/>
              </w:rPr>
            </w:pPr>
            <w:r>
              <w:rPr>
                <w:color w:val="000000"/>
                <w:sz w:val="12"/>
              </w:rPr>
              <w:t>Ocenjeni znesek</w:t>
            </w:r>
          </w:p>
        </w:tc>
        <w:tc>
          <w:tcPr>
            <w:tcW w:w="609" w:type="pct"/>
            <w:tcBorders>
              <w:top w:val="nil"/>
              <w:left w:val="nil"/>
              <w:bottom w:val="single" w:sz="8" w:space="0" w:color="auto"/>
              <w:right w:val="nil"/>
            </w:tcBorders>
            <w:shd w:val="clear" w:color="auto" w:fill="auto"/>
            <w:vAlign w:val="center"/>
            <w:hideMark/>
          </w:tcPr>
          <w:p w14:paraId="1F7F6E21" w14:textId="77777777" w:rsidR="00ED6DC1" w:rsidRPr="00ED6DC1" w:rsidRDefault="00ED6DC1" w:rsidP="00ED6DC1">
            <w:pPr>
              <w:spacing w:after="0"/>
              <w:jc w:val="left"/>
              <w:rPr>
                <w:color w:val="000000"/>
                <w:sz w:val="12"/>
                <w:szCs w:val="12"/>
              </w:rPr>
            </w:pPr>
            <w:r>
              <w:rPr>
                <w:color w:val="000000"/>
                <w:sz w:val="12"/>
              </w:rPr>
              <w:t>Število nepravilnosti</w:t>
            </w:r>
          </w:p>
        </w:tc>
        <w:tc>
          <w:tcPr>
            <w:tcW w:w="532" w:type="pct"/>
            <w:gridSpan w:val="2"/>
            <w:tcBorders>
              <w:top w:val="nil"/>
              <w:left w:val="nil"/>
              <w:bottom w:val="single" w:sz="8" w:space="0" w:color="auto"/>
              <w:right w:val="single" w:sz="8" w:space="0" w:color="auto"/>
            </w:tcBorders>
            <w:shd w:val="clear" w:color="auto" w:fill="auto"/>
            <w:vAlign w:val="center"/>
            <w:hideMark/>
          </w:tcPr>
          <w:p w14:paraId="76B0ADD2" w14:textId="77777777" w:rsidR="00ED6DC1" w:rsidRPr="00ED6DC1" w:rsidRDefault="00ED6DC1" w:rsidP="00ED6DC1">
            <w:pPr>
              <w:spacing w:after="0"/>
              <w:jc w:val="left"/>
              <w:rPr>
                <w:color w:val="000000"/>
                <w:sz w:val="12"/>
                <w:szCs w:val="12"/>
              </w:rPr>
            </w:pPr>
            <w:r>
              <w:rPr>
                <w:color w:val="000000"/>
                <w:sz w:val="12"/>
              </w:rPr>
              <w:t>Ocenjeni znesek</w:t>
            </w:r>
          </w:p>
        </w:tc>
      </w:tr>
      <w:tr w:rsidR="00ED6DC1" w:rsidRPr="00ED6DC1" w14:paraId="55C12A44" w14:textId="77777777" w:rsidTr="00B32BA1">
        <w:trPr>
          <w:trHeight w:val="290"/>
        </w:trPr>
        <w:tc>
          <w:tcPr>
            <w:tcW w:w="1676" w:type="pct"/>
            <w:gridSpan w:val="2"/>
            <w:tcBorders>
              <w:top w:val="nil"/>
              <w:left w:val="single" w:sz="8" w:space="0" w:color="auto"/>
              <w:bottom w:val="nil"/>
              <w:right w:val="single" w:sz="8" w:space="0" w:color="auto"/>
            </w:tcBorders>
            <w:shd w:val="clear" w:color="auto" w:fill="auto"/>
            <w:noWrap/>
            <w:vAlign w:val="center"/>
            <w:hideMark/>
          </w:tcPr>
          <w:p w14:paraId="4371CF98" w14:textId="77777777" w:rsidR="00ED6DC1" w:rsidRPr="00ED6DC1" w:rsidRDefault="00ED6DC1" w:rsidP="00ED6DC1">
            <w:pPr>
              <w:spacing w:after="0"/>
              <w:jc w:val="center"/>
              <w:rPr>
                <w:color w:val="000000"/>
                <w:sz w:val="20"/>
              </w:rPr>
            </w:pPr>
            <w:r>
              <w:rPr>
                <w:color w:val="000000"/>
                <w:sz w:val="20"/>
              </w:rPr>
              <w:t xml:space="preserve"> </w:t>
            </w:r>
          </w:p>
        </w:tc>
        <w:tc>
          <w:tcPr>
            <w:tcW w:w="660" w:type="pct"/>
            <w:tcBorders>
              <w:top w:val="nil"/>
              <w:left w:val="nil"/>
              <w:bottom w:val="nil"/>
              <w:right w:val="nil"/>
            </w:tcBorders>
            <w:shd w:val="clear" w:color="auto" w:fill="auto"/>
            <w:noWrap/>
            <w:vAlign w:val="center"/>
            <w:hideMark/>
          </w:tcPr>
          <w:p w14:paraId="0035DE8D" w14:textId="77777777" w:rsidR="00ED6DC1" w:rsidRPr="00ED6DC1" w:rsidRDefault="00ED6DC1" w:rsidP="00ED6DC1">
            <w:pPr>
              <w:spacing w:after="0"/>
              <w:jc w:val="center"/>
              <w:rPr>
                <w:color w:val="000000"/>
                <w:sz w:val="20"/>
                <w:lang w:val="fr-BE" w:eastAsia="fr-BE"/>
              </w:rPr>
            </w:pPr>
          </w:p>
        </w:tc>
        <w:tc>
          <w:tcPr>
            <w:tcW w:w="508" w:type="pct"/>
            <w:tcBorders>
              <w:top w:val="nil"/>
              <w:left w:val="nil"/>
              <w:bottom w:val="nil"/>
              <w:right w:val="single" w:sz="8" w:space="0" w:color="auto"/>
            </w:tcBorders>
            <w:shd w:val="clear" w:color="auto" w:fill="auto"/>
            <w:noWrap/>
            <w:vAlign w:val="center"/>
            <w:hideMark/>
          </w:tcPr>
          <w:p w14:paraId="2DA78304" w14:textId="77777777" w:rsidR="00ED6DC1" w:rsidRPr="00ED6DC1" w:rsidRDefault="00ED6DC1" w:rsidP="00ED6DC1">
            <w:pPr>
              <w:spacing w:after="0"/>
              <w:jc w:val="center"/>
              <w:rPr>
                <w:color w:val="000000"/>
                <w:sz w:val="20"/>
              </w:rPr>
            </w:pPr>
            <w:r>
              <w:rPr>
                <w:color w:val="000000"/>
                <w:sz w:val="20"/>
              </w:rPr>
              <w:t xml:space="preserve"> </w:t>
            </w:r>
          </w:p>
        </w:tc>
        <w:tc>
          <w:tcPr>
            <w:tcW w:w="609" w:type="pct"/>
            <w:tcBorders>
              <w:top w:val="nil"/>
              <w:left w:val="nil"/>
              <w:bottom w:val="nil"/>
              <w:right w:val="nil"/>
            </w:tcBorders>
            <w:shd w:val="clear" w:color="auto" w:fill="auto"/>
            <w:noWrap/>
            <w:vAlign w:val="center"/>
            <w:hideMark/>
          </w:tcPr>
          <w:p w14:paraId="0E5A0859" w14:textId="77777777" w:rsidR="00ED6DC1" w:rsidRPr="00ED6DC1" w:rsidRDefault="00ED6DC1" w:rsidP="00ED6DC1">
            <w:pPr>
              <w:spacing w:after="0"/>
              <w:jc w:val="center"/>
              <w:rPr>
                <w:color w:val="000000"/>
                <w:sz w:val="20"/>
                <w:lang w:val="fr-BE" w:eastAsia="fr-BE"/>
              </w:rPr>
            </w:pPr>
          </w:p>
        </w:tc>
        <w:tc>
          <w:tcPr>
            <w:tcW w:w="406" w:type="pct"/>
            <w:tcBorders>
              <w:top w:val="nil"/>
              <w:left w:val="nil"/>
              <w:bottom w:val="nil"/>
              <w:right w:val="single" w:sz="8" w:space="0" w:color="auto"/>
            </w:tcBorders>
            <w:shd w:val="clear" w:color="auto" w:fill="auto"/>
            <w:noWrap/>
            <w:vAlign w:val="center"/>
            <w:hideMark/>
          </w:tcPr>
          <w:p w14:paraId="2EFF02AB" w14:textId="77777777" w:rsidR="00ED6DC1" w:rsidRPr="00ED6DC1" w:rsidRDefault="00ED6DC1" w:rsidP="00ED6DC1">
            <w:pPr>
              <w:spacing w:after="0"/>
              <w:jc w:val="center"/>
              <w:rPr>
                <w:color w:val="000000"/>
                <w:sz w:val="20"/>
              </w:rPr>
            </w:pPr>
            <w:r>
              <w:rPr>
                <w:color w:val="000000"/>
                <w:sz w:val="20"/>
              </w:rPr>
              <w:t xml:space="preserve"> </w:t>
            </w:r>
          </w:p>
        </w:tc>
        <w:tc>
          <w:tcPr>
            <w:tcW w:w="609" w:type="pct"/>
            <w:tcBorders>
              <w:top w:val="nil"/>
              <w:left w:val="nil"/>
              <w:bottom w:val="nil"/>
              <w:right w:val="nil"/>
            </w:tcBorders>
            <w:shd w:val="clear" w:color="auto" w:fill="auto"/>
            <w:noWrap/>
            <w:vAlign w:val="center"/>
            <w:hideMark/>
          </w:tcPr>
          <w:p w14:paraId="081626C7" w14:textId="77777777" w:rsidR="00ED6DC1" w:rsidRPr="00ED6DC1" w:rsidRDefault="00ED6DC1" w:rsidP="00ED6DC1">
            <w:pPr>
              <w:spacing w:after="0"/>
              <w:jc w:val="center"/>
              <w:rPr>
                <w:color w:val="000000"/>
                <w:sz w:val="20"/>
                <w:lang w:val="fr-BE" w:eastAsia="fr-BE"/>
              </w:rPr>
            </w:pPr>
          </w:p>
        </w:tc>
        <w:tc>
          <w:tcPr>
            <w:tcW w:w="532" w:type="pct"/>
            <w:gridSpan w:val="2"/>
            <w:tcBorders>
              <w:top w:val="nil"/>
              <w:left w:val="nil"/>
              <w:bottom w:val="nil"/>
              <w:right w:val="single" w:sz="8" w:space="0" w:color="auto"/>
            </w:tcBorders>
            <w:shd w:val="clear" w:color="auto" w:fill="auto"/>
            <w:noWrap/>
            <w:vAlign w:val="center"/>
            <w:hideMark/>
          </w:tcPr>
          <w:p w14:paraId="54DA4CCD" w14:textId="77777777" w:rsidR="00ED6DC1" w:rsidRPr="00ED6DC1" w:rsidRDefault="00ED6DC1" w:rsidP="00ED6DC1">
            <w:pPr>
              <w:spacing w:after="0"/>
              <w:jc w:val="center"/>
              <w:rPr>
                <w:color w:val="000000"/>
                <w:sz w:val="20"/>
              </w:rPr>
            </w:pPr>
            <w:r>
              <w:rPr>
                <w:color w:val="000000"/>
                <w:sz w:val="20"/>
              </w:rPr>
              <w:t xml:space="preserve"> </w:t>
            </w:r>
          </w:p>
        </w:tc>
      </w:tr>
      <w:tr w:rsidR="00ED6DC1" w:rsidRPr="00ED6DC1" w14:paraId="4A3A2E8F" w14:textId="77777777" w:rsidTr="00B32BA1">
        <w:trPr>
          <w:trHeight w:val="290"/>
        </w:trPr>
        <w:tc>
          <w:tcPr>
            <w:tcW w:w="1676" w:type="pct"/>
            <w:gridSpan w:val="2"/>
            <w:tcBorders>
              <w:top w:val="nil"/>
              <w:left w:val="single" w:sz="8" w:space="0" w:color="auto"/>
              <w:bottom w:val="nil"/>
              <w:right w:val="single" w:sz="8" w:space="0" w:color="auto"/>
            </w:tcBorders>
            <w:shd w:val="clear" w:color="auto" w:fill="auto"/>
            <w:noWrap/>
            <w:vAlign w:val="center"/>
            <w:hideMark/>
          </w:tcPr>
          <w:p w14:paraId="6E7F4BB7" w14:textId="77777777" w:rsidR="00ED6DC1" w:rsidRPr="00ED6DC1" w:rsidRDefault="00ED6DC1" w:rsidP="00ED6DC1">
            <w:pPr>
              <w:spacing w:after="0"/>
              <w:jc w:val="center"/>
              <w:rPr>
                <w:color w:val="000000"/>
                <w:sz w:val="20"/>
              </w:rPr>
            </w:pPr>
            <w:r>
              <w:rPr>
                <w:color w:val="000000"/>
                <w:sz w:val="20"/>
              </w:rPr>
              <w:t xml:space="preserve"> </w:t>
            </w:r>
          </w:p>
        </w:tc>
        <w:tc>
          <w:tcPr>
            <w:tcW w:w="660" w:type="pct"/>
            <w:tcBorders>
              <w:top w:val="nil"/>
              <w:left w:val="nil"/>
              <w:bottom w:val="nil"/>
              <w:right w:val="nil"/>
            </w:tcBorders>
            <w:shd w:val="clear" w:color="auto" w:fill="auto"/>
            <w:noWrap/>
            <w:vAlign w:val="center"/>
            <w:hideMark/>
          </w:tcPr>
          <w:p w14:paraId="2488A398" w14:textId="77777777" w:rsidR="00ED6DC1" w:rsidRPr="00ED6DC1" w:rsidRDefault="00ED6DC1" w:rsidP="00ED6DC1">
            <w:pPr>
              <w:spacing w:after="0"/>
              <w:jc w:val="center"/>
              <w:rPr>
                <w:color w:val="000000"/>
                <w:sz w:val="20"/>
                <w:lang w:val="fr-BE" w:eastAsia="fr-BE"/>
              </w:rPr>
            </w:pPr>
          </w:p>
        </w:tc>
        <w:tc>
          <w:tcPr>
            <w:tcW w:w="508" w:type="pct"/>
            <w:tcBorders>
              <w:top w:val="nil"/>
              <w:left w:val="nil"/>
              <w:bottom w:val="nil"/>
              <w:right w:val="single" w:sz="8" w:space="0" w:color="auto"/>
            </w:tcBorders>
            <w:shd w:val="clear" w:color="auto" w:fill="auto"/>
            <w:noWrap/>
            <w:vAlign w:val="center"/>
            <w:hideMark/>
          </w:tcPr>
          <w:p w14:paraId="28F8B84A" w14:textId="77777777" w:rsidR="00ED6DC1" w:rsidRPr="00ED6DC1" w:rsidRDefault="00ED6DC1" w:rsidP="00ED6DC1">
            <w:pPr>
              <w:spacing w:after="0"/>
              <w:jc w:val="center"/>
              <w:rPr>
                <w:color w:val="000000"/>
                <w:sz w:val="20"/>
              </w:rPr>
            </w:pPr>
            <w:r>
              <w:rPr>
                <w:color w:val="000000"/>
                <w:sz w:val="20"/>
              </w:rPr>
              <w:t xml:space="preserve"> </w:t>
            </w:r>
          </w:p>
        </w:tc>
        <w:tc>
          <w:tcPr>
            <w:tcW w:w="609" w:type="pct"/>
            <w:tcBorders>
              <w:top w:val="nil"/>
              <w:left w:val="nil"/>
              <w:bottom w:val="nil"/>
              <w:right w:val="nil"/>
            </w:tcBorders>
            <w:shd w:val="clear" w:color="auto" w:fill="auto"/>
            <w:noWrap/>
            <w:vAlign w:val="center"/>
            <w:hideMark/>
          </w:tcPr>
          <w:p w14:paraId="68C2BFF4" w14:textId="77777777" w:rsidR="00ED6DC1" w:rsidRPr="00ED6DC1" w:rsidRDefault="00ED6DC1" w:rsidP="00ED6DC1">
            <w:pPr>
              <w:spacing w:after="0"/>
              <w:jc w:val="center"/>
              <w:rPr>
                <w:color w:val="000000"/>
                <w:sz w:val="20"/>
                <w:lang w:val="fr-BE" w:eastAsia="fr-BE"/>
              </w:rPr>
            </w:pPr>
          </w:p>
        </w:tc>
        <w:tc>
          <w:tcPr>
            <w:tcW w:w="406" w:type="pct"/>
            <w:tcBorders>
              <w:top w:val="nil"/>
              <w:left w:val="nil"/>
              <w:bottom w:val="nil"/>
              <w:right w:val="single" w:sz="8" w:space="0" w:color="auto"/>
            </w:tcBorders>
            <w:shd w:val="clear" w:color="auto" w:fill="auto"/>
            <w:noWrap/>
            <w:vAlign w:val="center"/>
            <w:hideMark/>
          </w:tcPr>
          <w:p w14:paraId="124AE203" w14:textId="77777777" w:rsidR="00ED6DC1" w:rsidRPr="00ED6DC1" w:rsidRDefault="00ED6DC1" w:rsidP="00ED6DC1">
            <w:pPr>
              <w:spacing w:after="0"/>
              <w:jc w:val="center"/>
              <w:rPr>
                <w:color w:val="000000"/>
                <w:sz w:val="20"/>
              </w:rPr>
            </w:pPr>
            <w:r>
              <w:rPr>
                <w:color w:val="000000"/>
                <w:sz w:val="20"/>
              </w:rPr>
              <w:t xml:space="preserve"> </w:t>
            </w:r>
          </w:p>
        </w:tc>
        <w:tc>
          <w:tcPr>
            <w:tcW w:w="609" w:type="pct"/>
            <w:tcBorders>
              <w:top w:val="nil"/>
              <w:left w:val="nil"/>
              <w:bottom w:val="nil"/>
              <w:right w:val="nil"/>
            </w:tcBorders>
            <w:shd w:val="clear" w:color="auto" w:fill="auto"/>
            <w:noWrap/>
            <w:vAlign w:val="center"/>
            <w:hideMark/>
          </w:tcPr>
          <w:p w14:paraId="5DCD55EB" w14:textId="77777777" w:rsidR="00ED6DC1" w:rsidRPr="00ED6DC1" w:rsidRDefault="00ED6DC1" w:rsidP="00ED6DC1">
            <w:pPr>
              <w:spacing w:after="0"/>
              <w:jc w:val="center"/>
              <w:rPr>
                <w:color w:val="000000"/>
                <w:sz w:val="20"/>
                <w:lang w:val="fr-BE" w:eastAsia="fr-BE"/>
              </w:rPr>
            </w:pPr>
          </w:p>
        </w:tc>
        <w:tc>
          <w:tcPr>
            <w:tcW w:w="532" w:type="pct"/>
            <w:gridSpan w:val="2"/>
            <w:tcBorders>
              <w:top w:val="nil"/>
              <w:left w:val="nil"/>
              <w:bottom w:val="nil"/>
              <w:right w:val="single" w:sz="8" w:space="0" w:color="auto"/>
            </w:tcBorders>
            <w:shd w:val="clear" w:color="auto" w:fill="auto"/>
            <w:noWrap/>
            <w:vAlign w:val="center"/>
            <w:hideMark/>
          </w:tcPr>
          <w:p w14:paraId="2966077E" w14:textId="77777777" w:rsidR="00ED6DC1" w:rsidRPr="00ED6DC1" w:rsidRDefault="00ED6DC1" w:rsidP="00ED6DC1">
            <w:pPr>
              <w:spacing w:after="0"/>
              <w:jc w:val="center"/>
              <w:rPr>
                <w:color w:val="000000"/>
                <w:sz w:val="20"/>
              </w:rPr>
            </w:pPr>
            <w:r>
              <w:rPr>
                <w:color w:val="000000"/>
                <w:sz w:val="20"/>
              </w:rPr>
              <w:t xml:space="preserve"> </w:t>
            </w:r>
          </w:p>
        </w:tc>
      </w:tr>
      <w:tr w:rsidR="00ED6DC1" w:rsidRPr="00ED6DC1" w14:paraId="4B5E800F" w14:textId="77777777" w:rsidTr="00B32BA1">
        <w:trPr>
          <w:trHeight w:val="300"/>
        </w:trPr>
        <w:tc>
          <w:tcPr>
            <w:tcW w:w="1676" w:type="pct"/>
            <w:gridSpan w:val="2"/>
            <w:tcBorders>
              <w:top w:val="nil"/>
              <w:left w:val="single" w:sz="8" w:space="0" w:color="auto"/>
              <w:bottom w:val="single" w:sz="8" w:space="0" w:color="auto"/>
              <w:right w:val="single" w:sz="8" w:space="0" w:color="auto"/>
            </w:tcBorders>
            <w:shd w:val="clear" w:color="auto" w:fill="auto"/>
            <w:noWrap/>
            <w:vAlign w:val="center"/>
            <w:hideMark/>
          </w:tcPr>
          <w:p w14:paraId="35191039" w14:textId="77777777" w:rsidR="00ED6DC1" w:rsidRPr="00ED6DC1" w:rsidRDefault="00ED6DC1" w:rsidP="00ED6DC1">
            <w:pPr>
              <w:spacing w:after="0"/>
              <w:jc w:val="center"/>
              <w:rPr>
                <w:color w:val="000000"/>
                <w:sz w:val="20"/>
              </w:rPr>
            </w:pPr>
            <w:r>
              <w:rPr>
                <w:color w:val="000000"/>
                <w:sz w:val="20"/>
              </w:rPr>
              <w:t xml:space="preserve"> </w:t>
            </w:r>
          </w:p>
        </w:tc>
        <w:tc>
          <w:tcPr>
            <w:tcW w:w="660" w:type="pct"/>
            <w:tcBorders>
              <w:top w:val="nil"/>
              <w:left w:val="nil"/>
              <w:bottom w:val="single" w:sz="8" w:space="0" w:color="auto"/>
              <w:right w:val="nil"/>
            </w:tcBorders>
            <w:shd w:val="clear" w:color="auto" w:fill="auto"/>
            <w:noWrap/>
            <w:vAlign w:val="center"/>
            <w:hideMark/>
          </w:tcPr>
          <w:p w14:paraId="1D90203E" w14:textId="77777777" w:rsidR="00ED6DC1" w:rsidRPr="00ED6DC1" w:rsidRDefault="00ED6DC1" w:rsidP="00ED6DC1">
            <w:pPr>
              <w:spacing w:after="0"/>
              <w:jc w:val="center"/>
              <w:rPr>
                <w:color w:val="000000"/>
                <w:sz w:val="20"/>
              </w:rPr>
            </w:pPr>
            <w:r>
              <w:rPr>
                <w:color w:val="000000"/>
                <w:sz w:val="20"/>
              </w:rPr>
              <w:t xml:space="preserve"> </w:t>
            </w:r>
          </w:p>
        </w:tc>
        <w:tc>
          <w:tcPr>
            <w:tcW w:w="508" w:type="pct"/>
            <w:tcBorders>
              <w:top w:val="nil"/>
              <w:left w:val="nil"/>
              <w:bottom w:val="single" w:sz="8" w:space="0" w:color="auto"/>
              <w:right w:val="single" w:sz="8" w:space="0" w:color="auto"/>
            </w:tcBorders>
            <w:shd w:val="clear" w:color="auto" w:fill="auto"/>
            <w:noWrap/>
            <w:vAlign w:val="center"/>
            <w:hideMark/>
          </w:tcPr>
          <w:p w14:paraId="3D31B394" w14:textId="77777777" w:rsidR="00ED6DC1" w:rsidRPr="00ED6DC1" w:rsidRDefault="00ED6DC1" w:rsidP="00ED6DC1">
            <w:pPr>
              <w:spacing w:after="0"/>
              <w:jc w:val="center"/>
              <w:rPr>
                <w:color w:val="000000"/>
                <w:sz w:val="20"/>
              </w:rPr>
            </w:pPr>
            <w:r>
              <w:rPr>
                <w:color w:val="000000"/>
                <w:sz w:val="20"/>
              </w:rPr>
              <w:t xml:space="preserve"> </w:t>
            </w:r>
          </w:p>
        </w:tc>
        <w:tc>
          <w:tcPr>
            <w:tcW w:w="609" w:type="pct"/>
            <w:tcBorders>
              <w:top w:val="nil"/>
              <w:left w:val="nil"/>
              <w:bottom w:val="single" w:sz="8" w:space="0" w:color="auto"/>
              <w:right w:val="nil"/>
            </w:tcBorders>
            <w:shd w:val="clear" w:color="auto" w:fill="auto"/>
            <w:noWrap/>
            <w:vAlign w:val="center"/>
            <w:hideMark/>
          </w:tcPr>
          <w:p w14:paraId="36C3126D" w14:textId="77777777" w:rsidR="00ED6DC1" w:rsidRPr="00ED6DC1" w:rsidRDefault="00ED6DC1" w:rsidP="00ED6DC1">
            <w:pPr>
              <w:spacing w:after="0"/>
              <w:jc w:val="center"/>
              <w:rPr>
                <w:color w:val="000000"/>
                <w:sz w:val="20"/>
              </w:rPr>
            </w:pPr>
            <w:r>
              <w:rPr>
                <w:color w:val="000000"/>
                <w:sz w:val="20"/>
              </w:rPr>
              <w:t xml:space="preserve"> </w:t>
            </w:r>
          </w:p>
        </w:tc>
        <w:tc>
          <w:tcPr>
            <w:tcW w:w="406" w:type="pct"/>
            <w:tcBorders>
              <w:top w:val="nil"/>
              <w:left w:val="nil"/>
              <w:bottom w:val="single" w:sz="8" w:space="0" w:color="auto"/>
              <w:right w:val="single" w:sz="8" w:space="0" w:color="auto"/>
            </w:tcBorders>
            <w:shd w:val="clear" w:color="auto" w:fill="auto"/>
            <w:noWrap/>
            <w:vAlign w:val="center"/>
            <w:hideMark/>
          </w:tcPr>
          <w:p w14:paraId="74A6BB62" w14:textId="77777777" w:rsidR="00ED6DC1" w:rsidRPr="00ED6DC1" w:rsidRDefault="00ED6DC1" w:rsidP="00ED6DC1">
            <w:pPr>
              <w:spacing w:after="0"/>
              <w:jc w:val="center"/>
              <w:rPr>
                <w:color w:val="000000"/>
                <w:sz w:val="20"/>
              </w:rPr>
            </w:pPr>
            <w:r>
              <w:rPr>
                <w:color w:val="000000"/>
                <w:sz w:val="20"/>
              </w:rPr>
              <w:t xml:space="preserve"> </w:t>
            </w:r>
          </w:p>
        </w:tc>
        <w:tc>
          <w:tcPr>
            <w:tcW w:w="609" w:type="pct"/>
            <w:tcBorders>
              <w:top w:val="nil"/>
              <w:left w:val="nil"/>
              <w:bottom w:val="single" w:sz="8" w:space="0" w:color="auto"/>
              <w:right w:val="nil"/>
            </w:tcBorders>
            <w:shd w:val="clear" w:color="auto" w:fill="auto"/>
            <w:noWrap/>
            <w:vAlign w:val="center"/>
            <w:hideMark/>
          </w:tcPr>
          <w:p w14:paraId="3B6F8BFF" w14:textId="77777777" w:rsidR="00ED6DC1" w:rsidRPr="00ED6DC1" w:rsidRDefault="00ED6DC1" w:rsidP="00ED6DC1">
            <w:pPr>
              <w:spacing w:after="0"/>
              <w:jc w:val="center"/>
              <w:rPr>
                <w:color w:val="000000"/>
                <w:sz w:val="20"/>
              </w:rPr>
            </w:pPr>
            <w:r>
              <w:rPr>
                <w:color w:val="000000"/>
                <w:sz w:val="20"/>
              </w:rPr>
              <w:t xml:space="preserve"> </w:t>
            </w:r>
          </w:p>
        </w:tc>
        <w:tc>
          <w:tcPr>
            <w:tcW w:w="532" w:type="pct"/>
            <w:gridSpan w:val="2"/>
            <w:tcBorders>
              <w:top w:val="nil"/>
              <w:left w:val="nil"/>
              <w:bottom w:val="single" w:sz="8" w:space="0" w:color="auto"/>
              <w:right w:val="single" w:sz="8" w:space="0" w:color="auto"/>
            </w:tcBorders>
            <w:shd w:val="clear" w:color="auto" w:fill="auto"/>
            <w:noWrap/>
            <w:vAlign w:val="center"/>
            <w:hideMark/>
          </w:tcPr>
          <w:p w14:paraId="415A96F8" w14:textId="77777777" w:rsidR="00ED6DC1" w:rsidRPr="00ED6DC1" w:rsidRDefault="00ED6DC1" w:rsidP="00ED6DC1">
            <w:pPr>
              <w:spacing w:after="0"/>
              <w:jc w:val="center"/>
              <w:rPr>
                <w:color w:val="000000"/>
                <w:sz w:val="20"/>
              </w:rPr>
            </w:pPr>
            <w:r>
              <w:rPr>
                <w:color w:val="000000"/>
                <w:sz w:val="20"/>
              </w:rPr>
              <w:t xml:space="preserve"> </w:t>
            </w:r>
          </w:p>
        </w:tc>
      </w:tr>
      <w:tr w:rsidR="00ED6DC1" w:rsidRPr="00ED6DC1" w14:paraId="4E20B2C9" w14:textId="77777777" w:rsidTr="00B32BA1">
        <w:trPr>
          <w:trHeight w:val="300"/>
        </w:trPr>
        <w:tc>
          <w:tcPr>
            <w:tcW w:w="1676" w:type="pct"/>
            <w:gridSpan w:val="2"/>
            <w:tcBorders>
              <w:top w:val="nil"/>
              <w:left w:val="single" w:sz="8" w:space="0" w:color="auto"/>
              <w:bottom w:val="single" w:sz="8" w:space="0" w:color="auto"/>
              <w:right w:val="nil"/>
            </w:tcBorders>
            <w:shd w:val="clear" w:color="auto" w:fill="auto"/>
            <w:noWrap/>
            <w:vAlign w:val="center"/>
            <w:hideMark/>
          </w:tcPr>
          <w:p w14:paraId="0363A2BC" w14:textId="77777777" w:rsidR="00ED6DC1" w:rsidRPr="00ED6DC1" w:rsidRDefault="00ED6DC1" w:rsidP="00ED6DC1">
            <w:pPr>
              <w:spacing w:after="0"/>
              <w:ind w:firstLineChars="100" w:firstLine="201"/>
              <w:jc w:val="right"/>
              <w:rPr>
                <w:b/>
                <w:bCs/>
                <w:color w:val="000000"/>
                <w:sz w:val="20"/>
              </w:rPr>
            </w:pPr>
            <w:r>
              <w:rPr>
                <w:b/>
                <w:color w:val="000000"/>
                <w:sz w:val="20"/>
              </w:rPr>
              <w:t>Skupaj</w:t>
            </w:r>
          </w:p>
        </w:tc>
        <w:tc>
          <w:tcPr>
            <w:tcW w:w="660" w:type="pct"/>
            <w:tcBorders>
              <w:top w:val="nil"/>
              <w:left w:val="nil"/>
              <w:bottom w:val="single" w:sz="8" w:space="0" w:color="auto"/>
              <w:right w:val="nil"/>
            </w:tcBorders>
            <w:shd w:val="clear" w:color="auto" w:fill="auto"/>
            <w:noWrap/>
            <w:vAlign w:val="center"/>
            <w:hideMark/>
          </w:tcPr>
          <w:p w14:paraId="2066AD43" w14:textId="77777777" w:rsidR="00ED6DC1" w:rsidRPr="00ED6DC1" w:rsidRDefault="00ED6DC1" w:rsidP="00ED6DC1">
            <w:pPr>
              <w:spacing w:after="0"/>
              <w:jc w:val="center"/>
              <w:rPr>
                <w:b/>
                <w:bCs/>
                <w:color w:val="000000"/>
                <w:sz w:val="20"/>
              </w:rPr>
            </w:pPr>
            <w:r>
              <w:rPr>
                <w:b/>
                <w:color w:val="000000"/>
                <w:sz w:val="20"/>
              </w:rPr>
              <w:t>0</w:t>
            </w:r>
          </w:p>
        </w:tc>
        <w:tc>
          <w:tcPr>
            <w:tcW w:w="508" w:type="pct"/>
            <w:tcBorders>
              <w:top w:val="nil"/>
              <w:left w:val="nil"/>
              <w:bottom w:val="single" w:sz="8" w:space="0" w:color="auto"/>
              <w:right w:val="nil"/>
            </w:tcBorders>
            <w:shd w:val="clear" w:color="auto" w:fill="auto"/>
            <w:noWrap/>
            <w:vAlign w:val="center"/>
            <w:hideMark/>
          </w:tcPr>
          <w:p w14:paraId="1E11A834" w14:textId="77777777" w:rsidR="00ED6DC1" w:rsidRPr="00ED6DC1" w:rsidRDefault="00ED6DC1" w:rsidP="00ED6DC1">
            <w:pPr>
              <w:spacing w:after="0"/>
              <w:jc w:val="center"/>
              <w:rPr>
                <w:b/>
                <w:bCs/>
                <w:color w:val="000000"/>
                <w:sz w:val="20"/>
              </w:rPr>
            </w:pPr>
            <w:r>
              <w:rPr>
                <w:b/>
                <w:color w:val="000000"/>
                <w:sz w:val="20"/>
              </w:rPr>
              <w:t>0</w:t>
            </w:r>
          </w:p>
        </w:tc>
        <w:tc>
          <w:tcPr>
            <w:tcW w:w="609" w:type="pct"/>
            <w:tcBorders>
              <w:top w:val="nil"/>
              <w:left w:val="nil"/>
              <w:bottom w:val="single" w:sz="8" w:space="0" w:color="auto"/>
              <w:right w:val="nil"/>
            </w:tcBorders>
            <w:shd w:val="clear" w:color="auto" w:fill="auto"/>
            <w:noWrap/>
            <w:vAlign w:val="center"/>
            <w:hideMark/>
          </w:tcPr>
          <w:p w14:paraId="266E8399" w14:textId="77777777" w:rsidR="00ED6DC1" w:rsidRPr="00ED6DC1" w:rsidRDefault="00ED6DC1" w:rsidP="00ED6DC1">
            <w:pPr>
              <w:spacing w:after="0"/>
              <w:jc w:val="center"/>
              <w:rPr>
                <w:b/>
                <w:bCs/>
                <w:color w:val="000000"/>
                <w:sz w:val="20"/>
              </w:rPr>
            </w:pPr>
            <w:r>
              <w:rPr>
                <w:b/>
                <w:color w:val="000000"/>
                <w:sz w:val="20"/>
              </w:rPr>
              <w:t>0</w:t>
            </w:r>
          </w:p>
        </w:tc>
        <w:tc>
          <w:tcPr>
            <w:tcW w:w="406" w:type="pct"/>
            <w:tcBorders>
              <w:top w:val="nil"/>
              <w:left w:val="nil"/>
              <w:bottom w:val="single" w:sz="8" w:space="0" w:color="auto"/>
              <w:right w:val="nil"/>
            </w:tcBorders>
            <w:shd w:val="clear" w:color="auto" w:fill="auto"/>
            <w:noWrap/>
            <w:vAlign w:val="center"/>
            <w:hideMark/>
          </w:tcPr>
          <w:p w14:paraId="78BB3A9A" w14:textId="77777777" w:rsidR="00ED6DC1" w:rsidRPr="00ED6DC1" w:rsidRDefault="00ED6DC1" w:rsidP="00ED6DC1">
            <w:pPr>
              <w:spacing w:after="0"/>
              <w:jc w:val="center"/>
              <w:rPr>
                <w:b/>
                <w:bCs/>
                <w:color w:val="000000"/>
                <w:sz w:val="20"/>
              </w:rPr>
            </w:pPr>
            <w:r>
              <w:rPr>
                <w:b/>
                <w:color w:val="000000"/>
                <w:sz w:val="20"/>
              </w:rPr>
              <w:t xml:space="preserve"> </w:t>
            </w:r>
          </w:p>
        </w:tc>
        <w:tc>
          <w:tcPr>
            <w:tcW w:w="609" w:type="pct"/>
            <w:tcBorders>
              <w:top w:val="nil"/>
              <w:left w:val="nil"/>
              <w:bottom w:val="single" w:sz="8" w:space="0" w:color="auto"/>
              <w:right w:val="nil"/>
            </w:tcBorders>
            <w:shd w:val="clear" w:color="auto" w:fill="auto"/>
            <w:noWrap/>
            <w:vAlign w:val="center"/>
            <w:hideMark/>
          </w:tcPr>
          <w:p w14:paraId="41C424B9" w14:textId="77777777" w:rsidR="00ED6DC1" w:rsidRPr="00ED6DC1" w:rsidRDefault="00ED6DC1" w:rsidP="00ED6DC1">
            <w:pPr>
              <w:spacing w:after="0"/>
              <w:jc w:val="center"/>
              <w:rPr>
                <w:b/>
                <w:bCs/>
                <w:color w:val="000000"/>
                <w:sz w:val="20"/>
              </w:rPr>
            </w:pPr>
            <w:r>
              <w:rPr>
                <w:b/>
                <w:color w:val="000000"/>
                <w:sz w:val="20"/>
              </w:rPr>
              <w:t>0</w:t>
            </w:r>
          </w:p>
        </w:tc>
        <w:tc>
          <w:tcPr>
            <w:tcW w:w="532" w:type="pct"/>
            <w:gridSpan w:val="2"/>
            <w:tcBorders>
              <w:top w:val="nil"/>
              <w:left w:val="nil"/>
              <w:bottom w:val="single" w:sz="8" w:space="0" w:color="auto"/>
              <w:right w:val="single" w:sz="8" w:space="0" w:color="auto"/>
            </w:tcBorders>
            <w:shd w:val="clear" w:color="auto" w:fill="auto"/>
            <w:noWrap/>
            <w:vAlign w:val="center"/>
            <w:hideMark/>
          </w:tcPr>
          <w:p w14:paraId="1CC1B3F0" w14:textId="77777777" w:rsidR="00ED6DC1" w:rsidRPr="00ED6DC1" w:rsidRDefault="00ED6DC1" w:rsidP="00ED6DC1">
            <w:pPr>
              <w:spacing w:after="0"/>
              <w:jc w:val="center"/>
              <w:rPr>
                <w:b/>
                <w:bCs/>
                <w:color w:val="000000"/>
                <w:sz w:val="20"/>
              </w:rPr>
            </w:pPr>
            <w:r>
              <w:rPr>
                <w:b/>
                <w:color w:val="000000"/>
                <w:sz w:val="20"/>
              </w:rPr>
              <w:t>0</w:t>
            </w:r>
          </w:p>
        </w:tc>
      </w:tr>
      <w:tr w:rsidR="00ED6DC1" w:rsidRPr="00ED6DC1" w14:paraId="4E33294E" w14:textId="77777777" w:rsidTr="00B32BA1">
        <w:trPr>
          <w:gridAfter w:val="1"/>
          <w:wAfter w:w="71" w:type="dxa"/>
          <w:trHeight w:val="300"/>
        </w:trPr>
        <w:tc>
          <w:tcPr>
            <w:tcW w:w="415" w:type="dxa"/>
            <w:shd w:val="clear" w:color="auto" w:fill="auto"/>
            <w:noWrap/>
            <w:vAlign w:val="center"/>
            <w:hideMark/>
          </w:tcPr>
          <w:p w14:paraId="3943E501" w14:textId="08791FFA" w:rsidR="00ED6DC1" w:rsidRPr="00ED6DC1" w:rsidRDefault="00ED6DC1" w:rsidP="00B32BA1">
            <w:pPr>
              <w:spacing w:before="120" w:after="0"/>
              <w:rPr>
                <w:color w:val="000000"/>
                <w:sz w:val="16"/>
                <w:szCs w:val="16"/>
              </w:rPr>
            </w:pPr>
            <w:r>
              <w:rPr>
                <w:color w:val="000000"/>
                <w:sz w:val="16"/>
              </w:rPr>
              <w:t>(1)</w:t>
            </w:r>
          </w:p>
        </w:tc>
        <w:tc>
          <w:tcPr>
            <w:tcW w:w="13472" w:type="dxa"/>
            <w:gridSpan w:val="7"/>
            <w:shd w:val="clear" w:color="auto" w:fill="auto"/>
            <w:noWrap/>
            <w:vAlign w:val="center"/>
            <w:hideMark/>
          </w:tcPr>
          <w:p w14:paraId="7CB53159" w14:textId="77777777" w:rsidR="00ED6DC1" w:rsidRPr="00B32BA1" w:rsidRDefault="00ED6DC1" w:rsidP="00B32BA1">
            <w:pPr>
              <w:spacing w:before="120" w:after="0"/>
              <w:jc w:val="left"/>
              <w:rPr>
                <w:color w:val="000000"/>
                <w:sz w:val="16"/>
                <w:szCs w:val="16"/>
              </w:rPr>
            </w:pPr>
            <w:r>
              <w:rPr>
                <w:color w:val="000000"/>
                <w:sz w:val="16"/>
              </w:rPr>
              <w:t>Ti stolpci morajo vsebovati informacije o nepravilnostih, ki jih je posebni oddelek / nadzorni organ sporočil neposredno plačilni agenciji (ker je rok za predložitev poročila Evropski komisiji 15. april leta n + 1).</w:t>
            </w:r>
          </w:p>
        </w:tc>
      </w:tr>
      <w:tr w:rsidR="00ED6DC1" w:rsidRPr="00ED6DC1" w14:paraId="04CF14E5" w14:textId="77777777" w:rsidTr="00B32BA1">
        <w:trPr>
          <w:gridAfter w:val="1"/>
          <w:wAfter w:w="71" w:type="dxa"/>
          <w:trHeight w:val="300"/>
        </w:trPr>
        <w:tc>
          <w:tcPr>
            <w:tcW w:w="415" w:type="dxa"/>
            <w:shd w:val="clear" w:color="auto" w:fill="auto"/>
            <w:noWrap/>
            <w:vAlign w:val="center"/>
            <w:hideMark/>
          </w:tcPr>
          <w:p w14:paraId="1BC4667C" w14:textId="795820D1" w:rsidR="00ED6DC1" w:rsidRPr="00ED6DC1" w:rsidRDefault="00ED6DC1">
            <w:pPr>
              <w:spacing w:after="0"/>
              <w:rPr>
                <w:color w:val="000000"/>
                <w:sz w:val="16"/>
                <w:szCs w:val="16"/>
              </w:rPr>
            </w:pPr>
            <w:r>
              <w:rPr>
                <w:color w:val="000000"/>
                <w:sz w:val="16"/>
              </w:rPr>
              <w:t>(2)</w:t>
            </w:r>
          </w:p>
        </w:tc>
        <w:tc>
          <w:tcPr>
            <w:tcW w:w="13472" w:type="dxa"/>
            <w:gridSpan w:val="7"/>
            <w:shd w:val="clear" w:color="auto" w:fill="auto"/>
            <w:noWrap/>
            <w:vAlign w:val="center"/>
            <w:hideMark/>
          </w:tcPr>
          <w:p w14:paraId="589C7205" w14:textId="77777777" w:rsidR="00ED6DC1" w:rsidRPr="00B32BA1" w:rsidRDefault="00ED6DC1" w:rsidP="00ED6DC1">
            <w:pPr>
              <w:spacing w:after="0"/>
              <w:jc w:val="left"/>
              <w:rPr>
                <w:color w:val="000000"/>
                <w:sz w:val="16"/>
                <w:szCs w:val="16"/>
              </w:rPr>
            </w:pPr>
            <w:r>
              <w:rPr>
                <w:color w:val="000000"/>
                <w:sz w:val="16"/>
              </w:rPr>
              <w:t>Ti stolpci morajo vsebovati informacije, ki temeljijo na odločitvah plačilne agencije ali katere koli druge komisije/odbora, odgovornega za pregled ugotovljenih nepravilnosti.</w:t>
            </w:r>
          </w:p>
        </w:tc>
      </w:tr>
      <w:tr w:rsidR="00ED6DC1" w:rsidRPr="00ED6DC1" w14:paraId="031B9C86" w14:textId="77777777" w:rsidTr="00B32BA1">
        <w:trPr>
          <w:gridAfter w:val="1"/>
          <w:wAfter w:w="71" w:type="dxa"/>
          <w:trHeight w:val="300"/>
        </w:trPr>
        <w:tc>
          <w:tcPr>
            <w:tcW w:w="415" w:type="dxa"/>
            <w:shd w:val="clear" w:color="auto" w:fill="auto"/>
            <w:noWrap/>
            <w:vAlign w:val="center"/>
            <w:hideMark/>
          </w:tcPr>
          <w:p w14:paraId="176137F6" w14:textId="3F5EA0EA" w:rsidR="00ED6DC1" w:rsidRPr="00ED6DC1" w:rsidRDefault="00ED6DC1" w:rsidP="00ED6DC1">
            <w:pPr>
              <w:spacing w:after="0"/>
              <w:rPr>
                <w:color w:val="000000"/>
                <w:sz w:val="16"/>
                <w:szCs w:val="16"/>
              </w:rPr>
            </w:pPr>
            <w:r>
              <w:rPr>
                <w:color w:val="000000"/>
                <w:sz w:val="16"/>
              </w:rPr>
              <w:t>(3)</w:t>
            </w:r>
          </w:p>
        </w:tc>
        <w:tc>
          <w:tcPr>
            <w:tcW w:w="13472" w:type="dxa"/>
            <w:gridSpan w:val="7"/>
            <w:shd w:val="clear" w:color="auto" w:fill="auto"/>
            <w:noWrap/>
            <w:vAlign w:val="center"/>
            <w:hideMark/>
          </w:tcPr>
          <w:p w14:paraId="07AC96A3" w14:textId="77777777" w:rsidR="00ED6DC1" w:rsidRPr="00B32BA1" w:rsidRDefault="00ED6DC1" w:rsidP="00ED6DC1">
            <w:pPr>
              <w:spacing w:after="0"/>
              <w:jc w:val="left"/>
              <w:rPr>
                <w:color w:val="000000"/>
                <w:sz w:val="16"/>
                <w:szCs w:val="16"/>
              </w:rPr>
            </w:pPr>
            <w:r>
              <w:rPr>
                <w:color w:val="000000"/>
                <w:sz w:val="16"/>
              </w:rPr>
              <w:t>Ti stolpci morajo vsebovati informacije na podlagi nalogov za izterjavo, ki jih je izdala plačilna agencija.</w:t>
            </w:r>
          </w:p>
        </w:tc>
      </w:tr>
    </w:tbl>
    <w:p w14:paraId="0C315E46" w14:textId="34CF1C30" w:rsidR="00ED6DC1" w:rsidRDefault="00ED6DC1" w:rsidP="00750F9E">
      <w:pPr>
        <w:spacing w:after="0"/>
        <w:sectPr w:rsidR="00ED6DC1">
          <w:pgSz w:w="16838" w:h="11906" w:orient="landscape"/>
          <w:pgMar w:top="1440" w:right="1440" w:bottom="1440" w:left="1440" w:header="708" w:footer="708" w:gutter="0"/>
          <w:cols w:space="720"/>
        </w:sectPr>
      </w:pPr>
    </w:p>
    <w:p w14:paraId="3F8AC280" w14:textId="77777777" w:rsidR="00750F9E" w:rsidRDefault="00750F9E" w:rsidP="00750F9E">
      <w:pPr>
        <w:rPr>
          <w:rFonts w:asciiTheme="minorHAnsi" w:hAnsiTheme="minorHAnsi" w:cstheme="minorBidi"/>
          <w:sz w:val="22"/>
          <w:szCs w:val="22"/>
          <w:lang w:eastAsia="en-US"/>
        </w:rPr>
      </w:pPr>
    </w:p>
    <w:p w14:paraId="49547E38" w14:textId="1F88BC6E" w:rsidR="00750F9E" w:rsidRDefault="00750F9E" w:rsidP="00B32BA1">
      <w:pPr>
        <w:pStyle w:val="Naslov5"/>
        <w:numPr>
          <w:ilvl w:val="4"/>
          <w:numId w:val="4"/>
        </w:numPr>
      </w:pPr>
      <w:r>
        <w:t>Dodatne informacije</w:t>
      </w:r>
    </w:p>
    <w:p w14:paraId="497AFC64" w14:textId="0A921898" w:rsidR="00750F9E" w:rsidRPr="00B32BA1" w:rsidRDefault="00750F9E" w:rsidP="00B32BA1">
      <w:pPr>
        <w:pStyle w:val="Text2"/>
        <w:numPr>
          <w:ilvl w:val="0"/>
          <w:numId w:val="461"/>
        </w:numPr>
        <w:rPr>
          <w:bCs/>
          <w:i/>
          <w:sz w:val="22"/>
          <w:szCs w:val="22"/>
        </w:rPr>
      </w:pPr>
      <w:r>
        <w:rPr>
          <w:i/>
          <w:sz w:val="22"/>
        </w:rPr>
        <w:t>Pregled in sporočanje utemeljitev, podanih v primerih, ko:</w:t>
      </w:r>
    </w:p>
    <w:p w14:paraId="0E315E33" w14:textId="77777777" w:rsidR="00750F9E" w:rsidRPr="00B32BA1" w:rsidRDefault="00750F9E" w:rsidP="00B32BA1">
      <w:pPr>
        <w:pStyle w:val="Text2"/>
        <w:numPr>
          <w:ilvl w:val="1"/>
          <w:numId w:val="461"/>
        </w:numPr>
        <w:rPr>
          <w:bCs/>
          <w:i/>
          <w:sz w:val="22"/>
          <w:szCs w:val="22"/>
        </w:rPr>
      </w:pPr>
      <w:r>
        <w:rPr>
          <w:i/>
          <w:sz w:val="22"/>
        </w:rPr>
        <w:t>plačilna agencija doslej ni ukrepala,</w:t>
      </w:r>
    </w:p>
    <w:p w14:paraId="16F78426" w14:textId="77777777" w:rsidR="00750F9E" w:rsidRPr="00B32BA1" w:rsidRDefault="00750F9E" w:rsidP="00B32BA1">
      <w:pPr>
        <w:pStyle w:val="Text2"/>
        <w:numPr>
          <w:ilvl w:val="1"/>
          <w:numId w:val="461"/>
        </w:numPr>
        <w:rPr>
          <w:bCs/>
          <w:i/>
          <w:sz w:val="22"/>
          <w:szCs w:val="22"/>
        </w:rPr>
      </w:pPr>
      <w:r>
        <w:rPr>
          <w:i/>
          <w:sz w:val="22"/>
        </w:rPr>
        <w:t>plačilna agencija nepravilnosti še ni potrdila,</w:t>
      </w:r>
    </w:p>
    <w:p w14:paraId="3095736F" w14:textId="166EBC57" w:rsidR="00750F9E" w:rsidRPr="00B32BA1" w:rsidRDefault="00750F9E" w:rsidP="00B32BA1">
      <w:pPr>
        <w:pStyle w:val="Text2"/>
        <w:numPr>
          <w:ilvl w:val="1"/>
          <w:numId w:val="461"/>
        </w:numPr>
        <w:rPr>
          <w:bCs/>
          <w:i/>
          <w:sz w:val="22"/>
          <w:szCs w:val="22"/>
        </w:rPr>
      </w:pPr>
      <w:r>
        <w:rPr>
          <w:i/>
          <w:sz w:val="22"/>
        </w:rPr>
        <w:t>se znesek nepravilnosti, ki ga je potrdila plačilna agencija, razlikuje od zneska, ki ga je navedel posebni oddelek / nadzorni organ,</w:t>
      </w:r>
    </w:p>
    <w:p w14:paraId="707A23B1" w14:textId="77777777" w:rsidR="00750F9E" w:rsidRPr="00B32BA1" w:rsidRDefault="00750F9E" w:rsidP="00B32BA1">
      <w:pPr>
        <w:pStyle w:val="Text2"/>
        <w:numPr>
          <w:ilvl w:val="1"/>
          <w:numId w:val="461"/>
        </w:numPr>
        <w:rPr>
          <w:bCs/>
          <w:i/>
          <w:sz w:val="22"/>
          <w:szCs w:val="22"/>
        </w:rPr>
      </w:pPr>
      <w:r>
        <w:rPr>
          <w:i/>
          <w:sz w:val="22"/>
        </w:rPr>
        <w:t>je prišlo do zamude pri izdaji naloga za izterjavo,</w:t>
      </w:r>
    </w:p>
    <w:p w14:paraId="18B82A40" w14:textId="02F8E181" w:rsidR="00750F9E" w:rsidRPr="00B32BA1" w:rsidRDefault="00750F9E" w:rsidP="00B32BA1">
      <w:pPr>
        <w:pStyle w:val="Text2"/>
        <w:numPr>
          <w:ilvl w:val="1"/>
          <w:numId w:val="461"/>
        </w:numPr>
        <w:rPr>
          <w:bCs/>
          <w:i/>
          <w:sz w:val="22"/>
          <w:szCs w:val="22"/>
        </w:rPr>
      </w:pPr>
      <w:r>
        <w:rPr>
          <w:i/>
          <w:sz w:val="22"/>
        </w:rPr>
        <w:t>se je plačilna agencija odločila, da bo izterjavo opustila</w:t>
      </w:r>
      <w:r w:rsidR="00257019">
        <w:rPr>
          <w:i/>
          <w:sz w:val="22"/>
        </w:rPr>
        <w:t>.</w:t>
      </w:r>
    </w:p>
    <w:p w14:paraId="6C3990EB" w14:textId="266D2F12" w:rsidR="00750F9E" w:rsidRPr="00B32BA1" w:rsidRDefault="00257019" w:rsidP="00B32BA1">
      <w:pPr>
        <w:pStyle w:val="Text2"/>
        <w:numPr>
          <w:ilvl w:val="0"/>
          <w:numId w:val="461"/>
        </w:numPr>
        <w:rPr>
          <w:bCs/>
          <w:i/>
          <w:sz w:val="22"/>
          <w:szCs w:val="22"/>
        </w:rPr>
      </w:pPr>
      <w:r>
        <w:rPr>
          <w:i/>
          <w:sz w:val="22"/>
        </w:rPr>
        <w:t>P</w:t>
      </w:r>
      <w:r w:rsidR="00750F9E">
        <w:rPr>
          <w:i/>
          <w:sz w:val="22"/>
        </w:rPr>
        <w:t>regled in sporočanje informacij o novih izterjavah (ki niso bile navedene v prejšnjih poročilih o finančni potrditvi obračunov), izdanih za nepravilnosti iz prejšnjih obdobij pregledov za leti n – 3 / n – 2 in starejših obdobij.</w:t>
      </w:r>
    </w:p>
    <w:p w14:paraId="777985FF" w14:textId="0C0A036C" w:rsidR="00750F9E" w:rsidRDefault="00750F9E" w:rsidP="00B32BA1">
      <w:pPr>
        <w:pStyle w:val="Naslov5"/>
        <w:numPr>
          <w:ilvl w:val="4"/>
          <w:numId w:val="4"/>
        </w:numPr>
      </w:pPr>
      <w:r>
        <w:t>Ugotovitve</w:t>
      </w:r>
    </w:p>
    <w:p w14:paraId="0C1686F2" w14:textId="77321069" w:rsidR="00750F9E" w:rsidRPr="00B32BA1" w:rsidRDefault="00A735BE" w:rsidP="00B32BA1">
      <w:pPr>
        <w:pStyle w:val="Text2"/>
        <w:ind w:left="0"/>
        <w:rPr>
          <w:bCs/>
          <w:i/>
          <w:sz w:val="22"/>
          <w:szCs w:val="22"/>
        </w:rPr>
      </w:pPr>
      <w:r>
        <w:rPr>
          <w:i/>
          <w:sz w:val="22"/>
        </w:rPr>
        <w:t>[Ugotovitve navedite, če plačilna agencija ni ustrezno spremljala morebitnih nepravilnosti, ki jih je sporočil posebni oddelek / nadzorni organ, ali izterjav (opišite ugotovitve ali navedite: ni relevantno.)]</w:t>
      </w:r>
    </w:p>
    <w:p w14:paraId="57439667" w14:textId="56AC859A" w:rsidR="00750F9E" w:rsidRDefault="00750F9E" w:rsidP="00B32BA1">
      <w:pPr>
        <w:pStyle w:val="Naslov5"/>
        <w:numPr>
          <w:ilvl w:val="4"/>
          <w:numId w:val="4"/>
        </w:numPr>
      </w:pPr>
      <w:r>
        <w:t>Sklep</w:t>
      </w:r>
    </w:p>
    <w:p w14:paraId="56EDD8DD" w14:textId="23713956" w:rsidR="00750F9E" w:rsidRPr="00B32BA1" w:rsidRDefault="00A735BE" w:rsidP="00B32BA1">
      <w:pPr>
        <w:pStyle w:val="Text2"/>
        <w:ind w:left="0"/>
        <w:rPr>
          <w:bCs/>
          <w:i/>
          <w:sz w:val="22"/>
          <w:szCs w:val="22"/>
        </w:rPr>
      </w:pPr>
      <w:r>
        <w:rPr>
          <w:i/>
          <w:sz w:val="22"/>
        </w:rPr>
        <w:t>[Ugotoviti, ali je plačilna agencija pravilno in pravočasno spremljala morebitne nepravilnosti, ugotovljene med pregledom transakcij, in predložiti jasno izjavo o tem.]</w:t>
      </w:r>
    </w:p>
    <w:p w14:paraId="5182EE00" w14:textId="338E4FB8" w:rsidR="00750F9E" w:rsidRDefault="00750F9E" w:rsidP="00B32BA1">
      <w:pPr>
        <w:pStyle w:val="Naslov5"/>
        <w:numPr>
          <w:ilvl w:val="4"/>
          <w:numId w:val="4"/>
        </w:numPr>
      </w:pPr>
      <w:r>
        <w:t>Priporočila</w:t>
      </w:r>
    </w:p>
    <w:p w14:paraId="26F14F8B" w14:textId="75951976" w:rsidR="00750F9E" w:rsidRPr="00B32BA1" w:rsidRDefault="00A735BE" w:rsidP="00B32BA1">
      <w:pPr>
        <w:pStyle w:val="Text2"/>
        <w:ind w:left="0"/>
        <w:rPr>
          <w:bCs/>
          <w:i/>
          <w:sz w:val="22"/>
          <w:szCs w:val="22"/>
        </w:rPr>
      </w:pPr>
      <w:r>
        <w:rPr>
          <w:i/>
          <w:sz w:val="22"/>
        </w:rPr>
        <w:t>[V primeru ugotovitev navedite priporočila certifikacijskega organa o delu plačilne agencije (opišite priporočilo ali navedite: ni relevantno.)]</w:t>
      </w:r>
    </w:p>
    <w:p w14:paraId="439CC7CB" w14:textId="77777777" w:rsidR="00BE0709" w:rsidRDefault="00BE0709" w:rsidP="00750F9E"/>
    <w:p w14:paraId="1C8D501F" w14:textId="73FEB8FA" w:rsidR="00750F9E" w:rsidRPr="00B32BA1" w:rsidRDefault="00750F9E" w:rsidP="00B32BA1">
      <w:pPr>
        <w:pStyle w:val="Naslov4"/>
        <w:tabs>
          <w:tab w:val="num" w:pos="1701"/>
        </w:tabs>
        <w:ind w:left="1701"/>
        <w:rPr>
          <w:i/>
          <w:iCs/>
          <w:sz w:val="22"/>
          <w:szCs w:val="22"/>
        </w:rPr>
      </w:pPr>
      <w:bookmarkStart w:id="1470" w:name="_Toc146231248"/>
      <w:r>
        <w:rPr>
          <w:i/>
          <w:sz w:val="22"/>
        </w:rPr>
        <w:t>Kontrolna statistika ne-IAKS</w:t>
      </w:r>
      <w:bookmarkEnd w:id="1470"/>
    </w:p>
    <w:p w14:paraId="744781FC" w14:textId="180A1677" w:rsidR="00750F9E" w:rsidRDefault="00750F9E" w:rsidP="00B32BA1">
      <w:pPr>
        <w:pStyle w:val="Naslov5"/>
        <w:numPr>
          <w:ilvl w:val="4"/>
          <w:numId w:val="4"/>
        </w:numPr>
      </w:pPr>
      <w:r>
        <w:t>Cilj</w:t>
      </w:r>
    </w:p>
    <w:p w14:paraId="7652A0BF" w14:textId="78C69675" w:rsidR="00750F9E" w:rsidRPr="00B32BA1" w:rsidRDefault="0050035F" w:rsidP="00B32BA1">
      <w:pPr>
        <w:pStyle w:val="Text2"/>
        <w:ind w:left="0"/>
        <w:rPr>
          <w:bCs/>
          <w:i/>
          <w:sz w:val="22"/>
          <w:szCs w:val="22"/>
        </w:rPr>
      </w:pPr>
      <w:r>
        <w:rPr>
          <w:i/>
          <w:sz w:val="22"/>
        </w:rPr>
        <w:t>[V okviru EKJS ne-IAKS je treba Komisiji predložiti več kontrolnih statistik. Certifikacijski organ mora pojasniti, katere kontrolne statistike obstajajo za posamezno plačilno agencijo, in pojasniti delo, opravljeno v zvezi s tem.</w:t>
      </w:r>
    </w:p>
    <w:p w14:paraId="5AEDB77F" w14:textId="77777777" w:rsidR="00750F9E" w:rsidRPr="00B32BA1" w:rsidRDefault="00750F9E" w:rsidP="00B32BA1">
      <w:pPr>
        <w:pStyle w:val="Text2"/>
        <w:ind w:left="0"/>
        <w:rPr>
          <w:bCs/>
          <w:i/>
          <w:sz w:val="22"/>
          <w:szCs w:val="22"/>
        </w:rPr>
      </w:pPr>
      <w:r>
        <w:rPr>
          <w:i/>
          <w:sz w:val="22"/>
        </w:rPr>
        <w:t>Oceniti, kako je plačilna agencija uskladila kontrolno statistiko, sporočeno o EKJS ne-IAKS in predloženo Komisiji v okviru sektorskih uredb. Uporabljene kontrolne statistike za posamezen tržni ukrep so naslednje: Navedite uporabljene statistike in tržno leto, za katero so bile pregledane. V spodnjih alineah so primeri, ki jih je treba prilagoditi za posamezni primer.</w:t>
      </w:r>
    </w:p>
    <w:p w14:paraId="6CA56391" w14:textId="45B38B99" w:rsidR="00750F9E" w:rsidRPr="00B32BA1" w:rsidRDefault="00750F9E" w:rsidP="00B32BA1">
      <w:pPr>
        <w:pStyle w:val="Text2"/>
        <w:numPr>
          <w:ilvl w:val="0"/>
          <w:numId w:val="461"/>
        </w:numPr>
        <w:rPr>
          <w:bCs/>
          <w:i/>
          <w:sz w:val="22"/>
          <w:szCs w:val="22"/>
        </w:rPr>
      </w:pPr>
      <w:r>
        <w:rPr>
          <w:i/>
          <w:sz w:val="22"/>
        </w:rPr>
        <w:t>Operativni programi v sektorju sadja in zelenjave (proračunska vrstica: 08020306) za tržno leto 20XX</w:t>
      </w:r>
    </w:p>
    <w:p w14:paraId="1FE9A91D" w14:textId="5A67DDCD" w:rsidR="00750F9E" w:rsidRPr="00B32BA1" w:rsidRDefault="00750F9E" w:rsidP="00B32BA1">
      <w:pPr>
        <w:pStyle w:val="Text2"/>
        <w:numPr>
          <w:ilvl w:val="0"/>
          <w:numId w:val="461"/>
        </w:numPr>
        <w:rPr>
          <w:bCs/>
          <w:i/>
          <w:sz w:val="22"/>
          <w:szCs w:val="22"/>
        </w:rPr>
      </w:pPr>
      <w:r>
        <w:rPr>
          <w:i/>
          <w:sz w:val="22"/>
        </w:rPr>
        <w:t>Podporni program za vino (proračunska vrstica: 08020307) za tržno leto 20XX</w:t>
      </w:r>
    </w:p>
    <w:p w14:paraId="620985B0" w14:textId="5DB4E187" w:rsidR="00750F9E" w:rsidRPr="00B32BA1" w:rsidRDefault="00750F9E" w:rsidP="00B32BA1">
      <w:pPr>
        <w:pStyle w:val="Text2"/>
        <w:numPr>
          <w:ilvl w:val="0"/>
          <w:numId w:val="461"/>
        </w:numPr>
        <w:rPr>
          <w:bCs/>
          <w:i/>
          <w:sz w:val="22"/>
          <w:szCs w:val="22"/>
        </w:rPr>
      </w:pPr>
      <w:r>
        <w:rPr>
          <w:i/>
          <w:sz w:val="22"/>
        </w:rPr>
        <w:t>Program možnosti za oddaljene in otoške regije – POSEI (proračunska vrstica: 08020301) za tržno leto 20XX</w:t>
      </w:r>
    </w:p>
    <w:p w14:paraId="225AAE12" w14:textId="159D1B92" w:rsidR="00750F9E" w:rsidRPr="00B32BA1" w:rsidRDefault="00750F9E" w:rsidP="00B32BA1">
      <w:pPr>
        <w:pStyle w:val="Text2"/>
        <w:numPr>
          <w:ilvl w:val="0"/>
          <w:numId w:val="461"/>
        </w:numPr>
        <w:rPr>
          <w:bCs/>
          <w:i/>
          <w:sz w:val="22"/>
          <w:szCs w:val="22"/>
        </w:rPr>
      </w:pPr>
      <w:r>
        <w:rPr>
          <w:i/>
          <w:sz w:val="22"/>
        </w:rPr>
        <w:lastRenderedPageBreak/>
        <w:t>XXXXX.]</w:t>
      </w:r>
    </w:p>
    <w:p w14:paraId="0BD4A90E" w14:textId="560C96E4" w:rsidR="00750F9E" w:rsidRPr="00BE0709" w:rsidRDefault="00750F9E" w:rsidP="00B32BA1">
      <w:pPr>
        <w:pStyle w:val="Naslov5"/>
        <w:numPr>
          <w:ilvl w:val="4"/>
          <w:numId w:val="4"/>
        </w:numPr>
      </w:pPr>
      <w:r>
        <w:t>Delo, ki ga je treba opraviti</w:t>
      </w:r>
    </w:p>
    <w:p w14:paraId="7866409F" w14:textId="4583B841" w:rsidR="00750F9E" w:rsidRPr="00B32BA1" w:rsidRDefault="0050035F" w:rsidP="00B32BA1">
      <w:pPr>
        <w:pStyle w:val="Text2"/>
        <w:ind w:left="0"/>
        <w:rPr>
          <w:bCs/>
          <w:i/>
          <w:sz w:val="22"/>
          <w:szCs w:val="22"/>
        </w:rPr>
      </w:pPr>
      <w:r>
        <w:rPr>
          <w:i/>
          <w:sz w:val="22"/>
        </w:rPr>
        <w:t>[Potrditi, kdaj (datum) je bila službam Komisije predložena kontrolna statistika v zvezi z različnimi tržnimi ukrepi. Certifikacijski organ mora oceniti zbiranje in predložitev statistike plačilne agencije glede na zahteve za poročanje iz zakonodaje EU.]</w:t>
      </w:r>
    </w:p>
    <w:p w14:paraId="05C9F8FE" w14:textId="69405CCB" w:rsidR="00750F9E" w:rsidRDefault="00BE0709" w:rsidP="00B32BA1">
      <w:pPr>
        <w:pStyle w:val="Naslov5"/>
        <w:numPr>
          <w:ilvl w:val="4"/>
          <w:numId w:val="4"/>
        </w:numPr>
      </w:pPr>
      <w:r>
        <w:t>Ugotovitve</w:t>
      </w:r>
    </w:p>
    <w:p w14:paraId="3061EB09" w14:textId="6534C703" w:rsidR="00750F9E" w:rsidRPr="00B32BA1" w:rsidRDefault="0050035F" w:rsidP="00B32BA1">
      <w:pPr>
        <w:pStyle w:val="Text2"/>
        <w:ind w:left="0"/>
        <w:rPr>
          <w:bCs/>
          <w:i/>
          <w:sz w:val="22"/>
          <w:szCs w:val="22"/>
        </w:rPr>
      </w:pPr>
      <w:r>
        <w:rPr>
          <w:i/>
          <w:sz w:val="22"/>
        </w:rPr>
        <w:t>[Certifikacijski organ mora sporočiti ugotovitve in navesti posamezne elemente kontrolne statistike.]</w:t>
      </w:r>
    </w:p>
    <w:p w14:paraId="37828C0A" w14:textId="34C3B42E" w:rsidR="00750F9E" w:rsidRDefault="00BE0709" w:rsidP="00B32BA1">
      <w:pPr>
        <w:pStyle w:val="Naslov5"/>
        <w:numPr>
          <w:ilvl w:val="4"/>
          <w:numId w:val="4"/>
        </w:numPr>
      </w:pPr>
      <w:r>
        <w:t>Sklep</w:t>
      </w:r>
    </w:p>
    <w:p w14:paraId="26433852" w14:textId="264BC06C" w:rsidR="00750F9E" w:rsidRPr="00B32BA1" w:rsidRDefault="0050035F" w:rsidP="00B32BA1">
      <w:pPr>
        <w:pStyle w:val="Text2"/>
        <w:ind w:left="0"/>
        <w:rPr>
          <w:bCs/>
          <w:i/>
          <w:sz w:val="22"/>
          <w:szCs w:val="22"/>
        </w:rPr>
      </w:pPr>
      <w:r>
        <w:rPr>
          <w:i/>
          <w:sz w:val="22"/>
        </w:rPr>
        <w:t>Ugotoviti, ali je bila kontrolna statistika za posamezni tržni ukrep pravilno zbrana in usklajena ter ali obstaja ustrezna revizijska sled. Do tega sklepa je mogoče priti na podlagi pregleda postopkov plačilne agencije za oblikovanje kontrolne statistike / vprašalnikov. Če je sklep negativen, analizirajte in pojasnite temeljne razloge ter na primer navedite, da:</w:t>
      </w:r>
    </w:p>
    <w:p w14:paraId="7BD46FB6" w14:textId="77777777" w:rsidR="00750F9E" w:rsidRPr="00B32BA1" w:rsidRDefault="00750F9E" w:rsidP="00B32BA1">
      <w:pPr>
        <w:pStyle w:val="Text2"/>
        <w:numPr>
          <w:ilvl w:val="0"/>
          <w:numId w:val="461"/>
        </w:numPr>
        <w:rPr>
          <w:bCs/>
          <w:i/>
          <w:sz w:val="22"/>
          <w:szCs w:val="22"/>
        </w:rPr>
      </w:pPr>
      <w:r>
        <w:rPr>
          <w:i/>
          <w:sz w:val="22"/>
        </w:rPr>
        <w:t>so informacije v informacijskih sistemih netočne,</w:t>
      </w:r>
    </w:p>
    <w:p w14:paraId="1FCE95BA" w14:textId="77777777" w:rsidR="00750F9E" w:rsidRPr="00B32BA1" w:rsidRDefault="00750F9E" w:rsidP="00B32BA1">
      <w:pPr>
        <w:pStyle w:val="Text2"/>
        <w:numPr>
          <w:ilvl w:val="0"/>
          <w:numId w:val="461"/>
        </w:numPr>
        <w:rPr>
          <w:bCs/>
          <w:i/>
          <w:sz w:val="22"/>
          <w:szCs w:val="22"/>
        </w:rPr>
      </w:pPr>
      <w:r>
        <w:rPr>
          <w:i/>
          <w:sz w:val="22"/>
        </w:rPr>
        <w:t xml:space="preserve">se poročila o terenskih inšpekcijskih pregledih ne beležijo pravočasno </w:t>
      </w:r>
    </w:p>
    <w:p w14:paraId="5352B6BE" w14:textId="498E5E0E" w:rsidR="00750F9E" w:rsidRPr="00B32BA1" w:rsidRDefault="00750F9E" w:rsidP="00B32BA1">
      <w:pPr>
        <w:pStyle w:val="Text2"/>
        <w:numPr>
          <w:ilvl w:val="0"/>
          <w:numId w:val="461"/>
        </w:numPr>
        <w:rPr>
          <w:bCs/>
          <w:i/>
          <w:sz w:val="22"/>
          <w:szCs w:val="22"/>
        </w:rPr>
      </w:pPr>
      <w:r>
        <w:rPr>
          <w:i/>
          <w:sz w:val="22"/>
        </w:rPr>
        <w:t>itd.]</w:t>
      </w:r>
    </w:p>
    <w:p w14:paraId="27397D61" w14:textId="52E40660" w:rsidR="00750F9E" w:rsidRPr="00BE0709" w:rsidRDefault="00750F9E" w:rsidP="00B32BA1">
      <w:pPr>
        <w:pStyle w:val="Naslov5"/>
        <w:numPr>
          <w:ilvl w:val="4"/>
          <w:numId w:val="4"/>
        </w:numPr>
      </w:pPr>
      <w:r>
        <w:t>Priporočila</w:t>
      </w:r>
    </w:p>
    <w:p w14:paraId="3C370328" w14:textId="10D57D86" w:rsidR="00D94C5B" w:rsidRDefault="0050035F" w:rsidP="005D3F34">
      <w:r>
        <w:rPr>
          <w:i/>
          <w:sz w:val="22"/>
        </w:rPr>
        <w:t>[Opišite priporočila ali navedite: ni relevantno.]</w:t>
      </w:r>
    </w:p>
    <w:p w14:paraId="2580F597" w14:textId="5A3806CA" w:rsidR="008E78C5" w:rsidRDefault="00072416" w:rsidP="005D3F34">
      <w:r>
        <w:br w:type="page"/>
      </w:r>
    </w:p>
    <w:p w14:paraId="4F3681AB" w14:textId="77777777" w:rsidR="00D1635A" w:rsidRPr="00CE5D99" w:rsidRDefault="00D1635A" w:rsidP="00E86A82">
      <w:pPr>
        <w:pStyle w:val="Naslov2"/>
        <w:numPr>
          <w:ilvl w:val="1"/>
          <w:numId w:val="1"/>
        </w:numPr>
        <w:tabs>
          <w:tab w:val="num" w:pos="720"/>
        </w:tabs>
        <w:ind w:left="720" w:hanging="567"/>
      </w:pPr>
      <w:bookmarkStart w:id="1471" w:name="_Toc129601330"/>
      <w:bookmarkStart w:id="1472" w:name="_Toc146231249"/>
      <w:r>
        <w:lastRenderedPageBreak/>
        <w:t>Ocenjevanje skupne stopnje neskladnosti</w:t>
      </w:r>
      <w:bookmarkEnd w:id="1471"/>
      <w:bookmarkEnd w:id="1472"/>
      <w:r>
        <w:t xml:space="preserve"> </w:t>
      </w:r>
    </w:p>
    <w:p w14:paraId="1ECA2CEF" w14:textId="02F0A93E" w:rsidR="00C36AE7" w:rsidRPr="003E73DA" w:rsidRDefault="00C36AE7" w:rsidP="00B32BA1">
      <w:pPr>
        <w:pStyle w:val="Naslov3"/>
        <w:tabs>
          <w:tab w:val="num" w:pos="709"/>
        </w:tabs>
        <w:ind w:left="709" w:hanging="709"/>
      </w:pPr>
      <w:bookmarkStart w:id="1473" w:name="_Toc113619568"/>
      <w:bookmarkStart w:id="1474" w:name="_Toc146231250"/>
      <w:r>
        <w:rPr>
          <w:b/>
          <w:i w:val="0"/>
        </w:rPr>
        <w:t>EKJS IAKS – Ocenjevanje skupne projicirane stopnje neskladnosti</w:t>
      </w:r>
      <w:bookmarkEnd w:id="1473"/>
      <w:bookmarkEnd w:id="1474"/>
    </w:p>
    <w:p w14:paraId="4D2A9DF9" w14:textId="77777777" w:rsidR="00C36AE7" w:rsidRPr="00E86A82" w:rsidRDefault="00C36AE7" w:rsidP="00E86A82">
      <w:pPr>
        <w:ind w:left="748"/>
        <w:rPr>
          <w:sz w:val="22"/>
        </w:rPr>
      </w:pPr>
      <w:r>
        <w:rPr>
          <w:sz w:val="22"/>
        </w:rPr>
        <w:t xml:space="preserve">Naše ocenjevanje stopnje neskladnosti za iste stratume/populacije iz statističnega vzorca je predstavljeno v nadaljevanju: </w:t>
      </w:r>
    </w:p>
    <w:bookmarkStart w:id="1475" w:name="_MON_1568726925"/>
    <w:bookmarkEnd w:id="1475"/>
    <w:p w14:paraId="76FB286E" w14:textId="3BA742A7" w:rsidR="00C36AE7" w:rsidRDefault="004E61DD" w:rsidP="00B176C7">
      <w:pPr>
        <w:rPr>
          <w:sz w:val="22"/>
        </w:rPr>
      </w:pPr>
      <w:r>
        <w:rPr>
          <w:sz w:val="22"/>
        </w:rPr>
        <w:object w:dxaOrig="7240" w:dyaOrig="8790" w14:anchorId="5EDEA76F">
          <v:shape id="_x0000_i1027" type="#_x0000_t75" style="width:422.25pt;height:505.5pt" o:ole="">
            <v:imagedata r:id="rId33" o:title=""/>
          </v:shape>
          <o:OLEObject Type="Embed" ProgID="Excel.Sheet.12" ShapeID="_x0000_i1027" DrawAspect="Content" ObjectID="_1764664308" r:id="rId34"/>
        </w:object>
      </w:r>
    </w:p>
    <w:p w14:paraId="1C4AEF09" w14:textId="77777777" w:rsidR="00C36AE7" w:rsidRDefault="00C36AE7" w:rsidP="00C36AE7">
      <w:pPr>
        <w:ind w:left="748"/>
        <w:rPr>
          <w:sz w:val="22"/>
        </w:rPr>
      </w:pPr>
      <w:r>
        <w:rPr>
          <w:sz w:val="22"/>
        </w:rPr>
        <w:t>[</w:t>
      </w:r>
      <w:r>
        <w:rPr>
          <w:i/>
          <w:sz w:val="22"/>
        </w:rPr>
        <w:t>Kot je navedeno v Smernici št. 2, je namen oceniti morebitni finančni vpliv napak pri primarnih kontrolah upravičenosti v plačilni agenciji (upravnih pregledih in pregledih na kraju samem pred uporabo kakršnih koli kazni). Zato se o zneskih sankcij/kazni ne poroča.</w:t>
      </w:r>
      <w:r>
        <w:rPr>
          <w:sz w:val="22"/>
        </w:rPr>
        <w:t>]</w:t>
      </w:r>
    </w:p>
    <w:p w14:paraId="01C0F57B" w14:textId="77777777" w:rsidR="00C36AE7" w:rsidRDefault="00C36AE7" w:rsidP="00C36AE7">
      <w:pPr>
        <w:ind w:left="748"/>
        <w:rPr>
          <w:i/>
          <w:sz w:val="22"/>
        </w:rPr>
      </w:pPr>
      <w:r>
        <w:rPr>
          <w:sz w:val="22"/>
        </w:rPr>
        <w:t>[</w:t>
      </w:r>
      <w:r>
        <w:rPr>
          <w:i/>
          <w:sz w:val="22"/>
        </w:rPr>
        <w:t>Če je certifikacijski organ uporabil enostavno naključno vzorčenje, morajo biti vključene tudi vrstice s številom transakcij, standardnim odklonom pilotnega vzorca in standardnim odklonom celotnega vzorca.</w:t>
      </w:r>
      <w:r>
        <w:rPr>
          <w:sz w:val="22"/>
        </w:rPr>
        <w:t>]</w:t>
      </w:r>
    </w:p>
    <w:p w14:paraId="62960E8D" w14:textId="77777777" w:rsidR="00C36AE7" w:rsidRDefault="00C36AE7" w:rsidP="00C36AE7">
      <w:pPr>
        <w:ind w:left="748"/>
        <w:rPr>
          <w:i/>
          <w:sz w:val="22"/>
        </w:rPr>
      </w:pPr>
      <w:r>
        <w:rPr>
          <w:i/>
          <w:sz w:val="22"/>
        </w:rPr>
        <w:lastRenderedPageBreak/>
        <w:t xml:space="preserve">[Če je certifikacijski organ odkril sistemsko napako (na primer, plačilna agencija kazni ne izračunava pravilno), jo mora kvantificirati in vključiti v ocenjevanje napak. To vrsto napak je treba vključiti med „znane napake“ in navesti sklic na ustrezne oddelke poročila.] </w:t>
      </w:r>
    </w:p>
    <w:p w14:paraId="31B93122" w14:textId="55315958" w:rsidR="00C36AE7" w:rsidRPr="004609DC" w:rsidRDefault="00C36AE7" w:rsidP="00C36AE7">
      <w:pPr>
        <w:ind w:left="748"/>
        <w:rPr>
          <w:sz w:val="22"/>
          <w:szCs w:val="22"/>
        </w:rPr>
      </w:pPr>
      <w:r>
        <w:rPr>
          <w:i/>
          <w:sz w:val="22"/>
        </w:rPr>
        <w:t xml:space="preserve">[Če je osnovna populacija majhna in je vzorčenje </w:t>
      </w:r>
      <w:proofErr w:type="spellStart"/>
      <w:r>
        <w:rPr>
          <w:i/>
          <w:sz w:val="22"/>
        </w:rPr>
        <w:t>nestatistično</w:t>
      </w:r>
      <w:proofErr w:type="spellEnd"/>
      <w:r>
        <w:rPr>
          <w:i/>
          <w:sz w:val="22"/>
        </w:rPr>
        <w:t xml:space="preserve">, mora certifikacijski organ uporabiti preglednico za </w:t>
      </w:r>
      <w:proofErr w:type="spellStart"/>
      <w:r>
        <w:rPr>
          <w:i/>
          <w:sz w:val="22"/>
        </w:rPr>
        <w:t>nestatistično</w:t>
      </w:r>
      <w:proofErr w:type="spellEnd"/>
      <w:r>
        <w:rPr>
          <w:i/>
          <w:sz w:val="22"/>
        </w:rPr>
        <w:t xml:space="preserve"> vzorčenje, da predstavi izračun stopnje neskladnosti – glej oddelek 11.3.1. Če pa se majhen stratum izbere z uporabo iste metodologije vzorčenja kot glavni stratum, se lahko prikaže v zgornji preglednici za enotno konsolidirano stopnjo neskladnosti za populacijo, ki jo je treba izračunati</w:t>
      </w:r>
      <w:r w:rsidR="002921A7">
        <w:rPr>
          <w:i/>
          <w:sz w:val="22"/>
        </w:rPr>
        <w:t>.</w:t>
      </w:r>
      <w:r>
        <w:rPr>
          <w:i/>
          <w:sz w:val="22"/>
        </w:rPr>
        <w:t>]</w:t>
      </w:r>
    </w:p>
    <w:p w14:paraId="289EC423" w14:textId="77777777" w:rsidR="00C36AE7" w:rsidRPr="00C3525F" w:rsidRDefault="00C36AE7" w:rsidP="00C36AE7">
      <w:pPr>
        <w:ind w:left="720"/>
        <w:rPr>
          <w:sz w:val="22"/>
        </w:rPr>
      </w:pPr>
      <w:r>
        <w:rPr>
          <w:sz w:val="22"/>
        </w:rPr>
        <w:t>Podrobnejša preglednica z vsemi preverjenimi primeri in odkritimi napakami, vključno z njihovo finančno vrednostjo, je priložena temu poročilu (glej Prilogo</w:t>
      </w:r>
      <w:r>
        <w:t> 4):</w:t>
      </w:r>
      <w:r>
        <w:tab/>
        <w:t xml:space="preserve"> Stopnja neskladnosti – EKJS IAKS).</w:t>
      </w:r>
    </w:p>
    <w:p w14:paraId="6DD743EF" w14:textId="09C7243F" w:rsidR="00C36AE7" w:rsidRDefault="00C36AE7" w:rsidP="00C36AE7">
      <w:pPr>
        <w:ind w:left="720"/>
        <w:rPr>
          <w:i/>
          <w:sz w:val="22"/>
        </w:rPr>
      </w:pPr>
      <w:r>
        <w:rPr>
          <w:sz w:val="22"/>
        </w:rPr>
        <w:t xml:space="preserve">Ob upoštevanju skupne napake za izračunano stopnjo neskladnosti in skupnega ocenjevanja sistema notranjih kontrol ugotavljamo, da je najvišja stopnja tveganja za populacijo EKJS IAKS </w:t>
      </w:r>
      <w:r>
        <w:rPr>
          <w:b/>
          <w:sz w:val="22"/>
        </w:rPr>
        <w:t>pod/nad</w:t>
      </w:r>
      <w:r>
        <w:rPr>
          <w:sz w:val="22"/>
        </w:rPr>
        <w:t xml:space="preserve"> [</w:t>
      </w:r>
      <w:r>
        <w:rPr>
          <w:i/>
          <w:sz w:val="22"/>
        </w:rPr>
        <w:t>ustrezno izberite</w:t>
      </w:r>
      <w:r>
        <w:rPr>
          <w:sz w:val="22"/>
        </w:rPr>
        <w:t>] 2 %.</w:t>
      </w:r>
    </w:p>
    <w:p w14:paraId="0445D42E" w14:textId="77777777" w:rsidR="00C36AE7" w:rsidRPr="00CF6F3A" w:rsidRDefault="00C36AE7" w:rsidP="00C36AE7">
      <w:pPr>
        <w:ind w:left="720"/>
        <w:rPr>
          <w:i/>
        </w:rPr>
      </w:pPr>
    </w:p>
    <w:p w14:paraId="76562421" w14:textId="77777777" w:rsidR="00C36AE7" w:rsidRPr="003E73DA" w:rsidRDefault="00C36AE7" w:rsidP="00B32BA1">
      <w:pPr>
        <w:pStyle w:val="Naslov3"/>
        <w:tabs>
          <w:tab w:val="num" w:pos="709"/>
        </w:tabs>
        <w:ind w:left="709" w:hanging="709"/>
      </w:pPr>
      <w:bookmarkStart w:id="1476" w:name="_Toc113619569"/>
      <w:bookmarkStart w:id="1477" w:name="_Toc146231251"/>
      <w:r>
        <w:rPr>
          <w:b/>
          <w:i w:val="0"/>
        </w:rPr>
        <w:t>EKJS IAKS – Potrjevanje kontrolnih podatkov/statistik in izjave o upravljanju</w:t>
      </w:r>
      <w:bookmarkEnd w:id="1476"/>
      <w:bookmarkEnd w:id="1477"/>
    </w:p>
    <w:p w14:paraId="61B4ED03" w14:textId="77777777" w:rsidR="00C36AE7" w:rsidRPr="007D7586" w:rsidRDefault="00C36AE7" w:rsidP="00C36AE7">
      <w:pPr>
        <w:pStyle w:val="Text3"/>
        <w:ind w:left="720"/>
        <w:rPr>
          <w: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4016"/>
      </w:tblGrid>
      <w:tr w:rsidR="00C36AE7" w:rsidRPr="00937730" w14:paraId="2C0CC878" w14:textId="77777777" w:rsidTr="00C70BD0">
        <w:tc>
          <w:tcPr>
            <w:tcW w:w="4416" w:type="dxa"/>
            <w:shd w:val="clear" w:color="auto" w:fill="auto"/>
          </w:tcPr>
          <w:p w14:paraId="74F58300" w14:textId="77777777" w:rsidR="00C36AE7" w:rsidRPr="000312D7" w:rsidRDefault="00C36AE7" w:rsidP="00C70BD0">
            <w:pPr>
              <w:pStyle w:val="Text3"/>
              <w:ind w:left="0"/>
              <w:rPr>
                <w:sz w:val="22"/>
                <w:szCs w:val="22"/>
              </w:rPr>
            </w:pPr>
            <w:r>
              <w:rPr>
                <w:sz w:val="22"/>
              </w:rPr>
              <w:t>Ocena sistema notranjih kontrol</w:t>
            </w:r>
          </w:p>
        </w:tc>
        <w:tc>
          <w:tcPr>
            <w:tcW w:w="4417" w:type="dxa"/>
            <w:shd w:val="clear" w:color="auto" w:fill="auto"/>
          </w:tcPr>
          <w:p w14:paraId="09AF7AF5" w14:textId="77777777" w:rsidR="00C36AE7" w:rsidRPr="00900611" w:rsidRDefault="00C36AE7" w:rsidP="00C70BD0">
            <w:pPr>
              <w:pStyle w:val="Text3"/>
              <w:ind w:left="0"/>
              <w:rPr>
                <w:i/>
                <w:sz w:val="22"/>
                <w:szCs w:val="22"/>
              </w:rPr>
            </w:pPr>
            <w:r>
              <w:rPr>
                <w:i/>
                <w:sz w:val="22"/>
              </w:rPr>
              <w:t>4 Deluje dobro</w:t>
            </w:r>
          </w:p>
        </w:tc>
      </w:tr>
      <w:tr w:rsidR="00C36AE7" w:rsidRPr="00937730" w14:paraId="52C02272" w14:textId="77777777" w:rsidTr="00C70BD0">
        <w:tc>
          <w:tcPr>
            <w:tcW w:w="4416" w:type="dxa"/>
            <w:shd w:val="clear" w:color="auto" w:fill="auto"/>
          </w:tcPr>
          <w:p w14:paraId="017377AB" w14:textId="77777777" w:rsidR="00C36AE7" w:rsidRPr="000312D7" w:rsidRDefault="00C36AE7" w:rsidP="00C70BD0">
            <w:pPr>
              <w:pStyle w:val="Text3"/>
              <w:ind w:left="0"/>
              <w:rPr>
                <w:sz w:val="22"/>
                <w:szCs w:val="22"/>
              </w:rPr>
            </w:pPr>
            <w:r>
              <w:rPr>
                <w:sz w:val="22"/>
              </w:rPr>
              <w:t>Stopnja napak plačilne agencije (kontrolna statistika, izjava o upravljanju – izjava o upravljanju za to populacijo)</w:t>
            </w:r>
          </w:p>
        </w:tc>
        <w:tc>
          <w:tcPr>
            <w:tcW w:w="4417" w:type="dxa"/>
            <w:shd w:val="clear" w:color="auto" w:fill="auto"/>
          </w:tcPr>
          <w:p w14:paraId="45C286F4" w14:textId="77777777" w:rsidR="00C36AE7" w:rsidRPr="000312D7" w:rsidRDefault="00C36AE7" w:rsidP="00C70BD0">
            <w:pPr>
              <w:pStyle w:val="Text3"/>
              <w:ind w:left="0"/>
              <w:rPr>
                <w:sz w:val="22"/>
                <w:szCs w:val="22"/>
              </w:rPr>
            </w:pPr>
            <w:r>
              <w:rPr>
                <w:sz w:val="22"/>
              </w:rPr>
              <w:t>……..</w:t>
            </w:r>
          </w:p>
        </w:tc>
      </w:tr>
      <w:tr w:rsidR="00C36AE7" w:rsidRPr="00937730" w14:paraId="380D9B37" w14:textId="77777777" w:rsidTr="00C70BD0">
        <w:tc>
          <w:tcPr>
            <w:tcW w:w="4416" w:type="dxa"/>
            <w:shd w:val="clear" w:color="auto" w:fill="auto"/>
          </w:tcPr>
          <w:p w14:paraId="2FF6529F" w14:textId="77777777" w:rsidR="00C36AE7" w:rsidRPr="000312D7" w:rsidRDefault="00C36AE7" w:rsidP="00C70BD0">
            <w:pPr>
              <w:pStyle w:val="Text3"/>
              <w:ind w:left="0"/>
              <w:rPr>
                <w:sz w:val="22"/>
                <w:szCs w:val="22"/>
              </w:rPr>
            </w:pPr>
            <w:r>
              <w:rPr>
                <w:sz w:val="22"/>
              </w:rPr>
              <w:t>Stopnja neskladnosti</w:t>
            </w:r>
          </w:p>
        </w:tc>
        <w:tc>
          <w:tcPr>
            <w:tcW w:w="4417" w:type="dxa"/>
            <w:shd w:val="clear" w:color="auto" w:fill="auto"/>
          </w:tcPr>
          <w:p w14:paraId="17CC641F" w14:textId="77777777" w:rsidR="00C36AE7" w:rsidRDefault="00C36AE7" w:rsidP="00C70BD0">
            <w:pPr>
              <w:pStyle w:val="Text3"/>
              <w:ind w:left="0"/>
              <w:rPr>
                <w:i/>
                <w:sz w:val="22"/>
                <w:szCs w:val="22"/>
              </w:rPr>
            </w:pPr>
            <w:r>
              <w:rPr>
                <w:i/>
                <w:sz w:val="22"/>
              </w:rPr>
              <w:t>PIR v % &lt; UPI v % &lt; 2 %</w:t>
            </w:r>
          </w:p>
          <w:p w14:paraId="1729C23F" w14:textId="77777777" w:rsidR="00C36AE7" w:rsidRPr="00752F3F" w:rsidRDefault="00C36AE7" w:rsidP="00C70BD0">
            <w:pPr>
              <w:pStyle w:val="Text3"/>
              <w:ind w:left="0"/>
              <w:rPr>
                <w:i/>
                <w:sz w:val="18"/>
                <w:szCs w:val="22"/>
              </w:rPr>
            </w:pPr>
            <w:r>
              <w:rPr>
                <w:i/>
                <w:sz w:val="22"/>
              </w:rPr>
              <w:t>[Vključite dejanski PIR in UPI v % v primerjavi z 2-odstotnim pragom pomembnosti]</w:t>
            </w:r>
          </w:p>
        </w:tc>
      </w:tr>
      <w:tr w:rsidR="00C36AE7" w:rsidRPr="00937730" w14:paraId="79E98DFE" w14:textId="77777777" w:rsidTr="00C70BD0">
        <w:tc>
          <w:tcPr>
            <w:tcW w:w="4416" w:type="dxa"/>
            <w:shd w:val="clear" w:color="auto" w:fill="auto"/>
          </w:tcPr>
          <w:p w14:paraId="7D086CE3" w14:textId="77777777" w:rsidR="00C36AE7" w:rsidRPr="000312D7" w:rsidRDefault="00C36AE7" w:rsidP="00C70BD0">
            <w:pPr>
              <w:pStyle w:val="Text3"/>
              <w:ind w:left="0"/>
              <w:rPr>
                <w:sz w:val="22"/>
                <w:szCs w:val="22"/>
              </w:rPr>
            </w:pPr>
            <w:r>
              <w:rPr>
                <w:sz w:val="22"/>
              </w:rPr>
              <w:t>Potrjevanje kontrolnih podatkov/statistik in izjave o upravljanju</w:t>
            </w:r>
          </w:p>
        </w:tc>
        <w:tc>
          <w:tcPr>
            <w:tcW w:w="4417" w:type="dxa"/>
            <w:shd w:val="clear" w:color="auto" w:fill="auto"/>
          </w:tcPr>
          <w:p w14:paraId="47462D7C" w14:textId="4D3374A6" w:rsidR="00C36AE7" w:rsidRDefault="00C36AE7" w:rsidP="00C70BD0">
            <w:pPr>
              <w:pStyle w:val="Text3"/>
              <w:ind w:left="0"/>
              <w:rPr>
                <w:i/>
                <w:sz w:val="22"/>
                <w:szCs w:val="22"/>
              </w:rPr>
            </w:pPr>
            <w:r>
              <w:rPr>
                <w:i/>
                <w:sz w:val="22"/>
              </w:rPr>
              <w:t>[Dodajte svojo oceno in prilagodite besedilo v nadaljevanju, če je prag pomembnosti presežen</w:t>
            </w:r>
            <w:r w:rsidR="002D4A71">
              <w:rPr>
                <w:i/>
                <w:sz w:val="22"/>
              </w:rPr>
              <w:t>.</w:t>
            </w:r>
            <w:r>
              <w:rPr>
                <w:i/>
                <w:sz w:val="22"/>
              </w:rPr>
              <w:t xml:space="preserve">] </w:t>
            </w:r>
          </w:p>
          <w:p w14:paraId="6A4BD2F9" w14:textId="77777777" w:rsidR="00C36AE7" w:rsidRPr="000312D7" w:rsidRDefault="00C36AE7" w:rsidP="00C70BD0">
            <w:pPr>
              <w:pStyle w:val="Text3"/>
              <w:ind w:left="0"/>
              <w:rPr>
                <w:i/>
                <w:sz w:val="22"/>
                <w:szCs w:val="22"/>
              </w:rPr>
            </w:pPr>
            <w:r>
              <w:rPr>
                <w:i/>
                <w:sz w:val="22"/>
              </w:rPr>
              <w:t xml:space="preserve">Na primer: </w:t>
            </w:r>
            <w:r>
              <w:rPr>
                <w:sz w:val="22"/>
              </w:rPr>
              <w:t>Najvišja stopnja tveganja je pod 2 %, zato se lahko kontrolni podatki/statistike in poročanje v izjavi o upravljanju potrdijo v vseh pomembnih vidikih.</w:t>
            </w:r>
          </w:p>
        </w:tc>
      </w:tr>
    </w:tbl>
    <w:p w14:paraId="0FF94CED" w14:textId="77777777" w:rsidR="00C36AE7" w:rsidRPr="00CF6F3A" w:rsidRDefault="00C36AE7" w:rsidP="00C36AE7">
      <w:pPr>
        <w:pStyle w:val="Text3"/>
        <w:ind w:left="720"/>
      </w:pPr>
    </w:p>
    <w:p w14:paraId="6A08D91E" w14:textId="77777777" w:rsidR="00C36AE7" w:rsidRPr="00CF6F3A" w:rsidRDefault="00C36AE7" w:rsidP="00C36AE7">
      <w:pPr>
        <w:ind w:left="720"/>
      </w:pPr>
      <w:r>
        <w:t>Naše ocenjevanje je vključeno v mnenje.</w:t>
      </w:r>
    </w:p>
    <w:p w14:paraId="707E3680" w14:textId="77777777" w:rsidR="00C36AE7" w:rsidRDefault="00C36AE7" w:rsidP="00C36AE7">
      <w:pPr>
        <w:ind w:left="720"/>
        <w:rPr>
          <w:i/>
          <w:sz w:val="22"/>
        </w:rPr>
      </w:pPr>
      <w:r>
        <w:rPr>
          <w:i/>
          <w:sz w:val="22"/>
        </w:rPr>
        <w:t>[Opomba: Če rezultati niso dokončni, tj. UPI ali PIR &lt; 2 %, mora certifikacijski organ analizirati razloge na ravni sheme in posamezne kontrolne statistike potrditi ali ne. Utemeljite, za katere sheme kontrolne statistike ni mogoče potrditi.]</w:t>
      </w:r>
    </w:p>
    <w:p w14:paraId="7D39FE46" w14:textId="77777777" w:rsidR="00C36AE7" w:rsidRDefault="00C36AE7" w:rsidP="00D1635A">
      <w:pPr>
        <w:spacing w:after="0"/>
        <w:jc w:val="left"/>
        <w:rPr>
          <w:i/>
          <w:sz w:val="22"/>
        </w:rPr>
      </w:pPr>
    </w:p>
    <w:p w14:paraId="5F85665E" w14:textId="77777777" w:rsidR="00D1635A" w:rsidRPr="007D2B31" w:rsidRDefault="00D1635A" w:rsidP="00D1635A">
      <w:pPr>
        <w:ind w:left="720"/>
        <w:rPr>
          <w:i/>
        </w:rPr>
      </w:pPr>
    </w:p>
    <w:p w14:paraId="1BB51F68" w14:textId="42DB2FF7" w:rsidR="00D1635A" w:rsidRPr="00496D88" w:rsidRDefault="00D9788E" w:rsidP="00D1635A">
      <w:pPr>
        <w:pStyle w:val="Naslov3"/>
        <w:tabs>
          <w:tab w:val="num" w:pos="709"/>
        </w:tabs>
        <w:ind w:left="709" w:hanging="709"/>
        <w:rPr>
          <w:b/>
          <w:i w:val="0"/>
        </w:rPr>
      </w:pPr>
      <w:bookmarkStart w:id="1478" w:name="_Toc146231252"/>
      <w:r>
        <w:rPr>
          <w:b/>
          <w:i w:val="0"/>
        </w:rPr>
        <w:lastRenderedPageBreak/>
        <w:t xml:space="preserve">EKJS ne-IAKS – </w:t>
      </w:r>
      <w:bookmarkStart w:id="1479" w:name="_Toc129601331"/>
      <w:r>
        <w:rPr>
          <w:b/>
          <w:i w:val="0"/>
        </w:rPr>
        <w:t>Ocenjevanje skupne projicirane stopnje neskladnosti</w:t>
      </w:r>
      <w:bookmarkEnd w:id="1479"/>
      <w:bookmarkEnd w:id="1478"/>
    </w:p>
    <w:p w14:paraId="0E82AAE8" w14:textId="773AD7A7" w:rsidR="00D1635A" w:rsidRDefault="00DF5810" w:rsidP="00D1635A">
      <w:pPr>
        <w:ind w:left="748"/>
        <w:rPr>
          <w:sz w:val="22"/>
        </w:rPr>
      </w:pPr>
      <w:r>
        <w:rPr>
          <w:sz w:val="22"/>
        </w:rPr>
        <w:t xml:space="preserve">Naše ocenjevanje stopnje neskladnosti za iste stratume/populacije iz statističnega vzorca je predstavljeno v nadaljevanju: </w:t>
      </w:r>
    </w:p>
    <w:p w14:paraId="6D752AD7" w14:textId="040D3C5C" w:rsidR="00D1635A" w:rsidRDefault="00D1635A" w:rsidP="00D1635A">
      <w:pPr>
        <w:ind w:left="748"/>
        <w:rPr>
          <w:i/>
          <w:sz w:val="22"/>
        </w:rPr>
      </w:pPr>
    </w:p>
    <w:p w14:paraId="50231701" w14:textId="612AEC0D" w:rsidR="00D1635A" w:rsidRDefault="00D20672" w:rsidP="00D1635A">
      <w:pPr>
        <w:ind w:left="748"/>
        <w:rPr>
          <w:i/>
          <w:sz w:val="22"/>
        </w:rPr>
      </w:pPr>
      <w:r>
        <w:object w:dxaOrig="1440" w:dyaOrig="1440" w14:anchorId="0F155B46">
          <v:shape id="_x0000_s2073" type="#_x0000_t75" style="position:absolute;left:0;text-align:left;margin-left:2.05pt;margin-top:32.35pt;width:485.1pt;height:338.85pt;z-index:251658252">
            <v:imagedata r:id="rId35" o:title=""/>
            <w10:wrap type="square" side="right"/>
          </v:shape>
          <o:OLEObject Type="Embed" ProgID="Excel.Sheet.12" ShapeID="_x0000_s2073" DrawAspect="Content" ObjectID="_1764664314" r:id="rId36"/>
        </w:object>
      </w:r>
    </w:p>
    <w:p w14:paraId="6D366996" w14:textId="326B806F" w:rsidR="00D1635A" w:rsidRDefault="00D1635A" w:rsidP="00D1635A">
      <w:pPr>
        <w:ind w:left="748"/>
        <w:rPr>
          <w:i/>
          <w:sz w:val="22"/>
        </w:rPr>
      </w:pPr>
    </w:p>
    <w:p w14:paraId="5B7D92BB" w14:textId="77777777" w:rsidR="00D1635A" w:rsidRDefault="00D1635A" w:rsidP="00D1635A">
      <w:pPr>
        <w:ind w:left="748"/>
        <w:rPr>
          <w:i/>
          <w:sz w:val="22"/>
        </w:rPr>
      </w:pPr>
    </w:p>
    <w:p w14:paraId="7B72F7DB" w14:textId="77777777" w:rsidR="00D1635A" w:rsidRDefault="00D1635A" w:rsidP="00D1635A">
      <w:pPr>
        <w:ind w:left="748"/>
        <w:rPr>
          <w:i/>
          <w:sz w:val="22"/>
        </w:rPr>
      </w:pPr>
      <w:r>
        <w:rPr>
          <w:i/>
          <w:sz w:val="22"/>
        </w:rPr>
        <w:t xml:space="preserve">[Če je certifikacijski organ odkril sistemsko napako, jo mora kvantificirati in vključiti v ocenjevanje napak. To vrsto napak je treba vključiti med „znane napake“ in navesti sklic na ustrezne oddelke poročila.] </w:t>
      </w:r>
    </w:p>
    <w:p w14:paraId="049B8A4B" w14:textId="5770D5BE" w:rsidR="00D1635A" w:rsidRPr="004609DC" w:rsidRDefault="00D1635A" w:rsidP="00D1635A">
      <w:pPr>
        <w:ind w:left="748"/>
        <w:rPr>
          <w:sz w:val="22"/>
          <w:szCs w:val="22"/>
        </w:rPr>
      </w:pPr>
      <w:r>
        <w:rPr>
          <w:i/>
          <w:sz w:val="22"/>
        </w:rPr>
        <w:t xml:space="preserve">[Če je osnovna populacija majhna in je vzorčenje </w:t>
      </w:r>
      <w:proofErr w:type="spellStart"/>
      <w:r>
        <w:rPr>
          <w:i/>
          <w:sz w:val="22"/>
        </w:rPr>
        <w:t>nestatistično</w:t>
      </w:r>
      <w:proofErr w:type="spellEnd"/>
      <w:r>
        <w:rPr>
          <w:i/>
          <w:sz w:val="22"/>
        </w:rPr>
        <w:t xml:space="preserve">, mora certifikacijski organ uporabiti preglednico za </w:t>
      </w:r>
      <w:proofErr w:type="spellStart"/>
      <w:r>
        <w:rPr>
          <w:i/>
          <w:sz w:val="22"/>
        </w:rPr>
        <w:t>nestatistično</w:t>
      </w:r>
      <w:proofErr w:type="spellEnd"/>
      <w:r>
        <w:rPr>
          <w:i/>
          <w:sz w:val="22"/>
        </w:rPr>
        <w:t xml:space="preserve"> vzorčenje, da predstavi izračun stopnje neskladnosti – glej oddelek 11.3.1. Če pa se majhen stratum izbere z uporabo iste metodologije vzorčenja kot glavni stratum, se lahko prikaže v zgornji preglednici za enotno konsolidirano stopnjo neskladnosti za populacijo, ki jo je treba izračunati</w:t>
      </w:r>
      <w:r w:rsidR="002D4A71">
        <w:rPr>
          <w:i/>
          <w:sz w:val="22"/>
        </w:rPr>
        <w:t>.</w:t>
      </w:r>
      <w:r>
        <w:rPr>
          <w:i/>
          <w:sz w:val="22"/>
        </w:rPr>
        <w:t>]</w:t>
      </w:r>
    </w:p>
    <w:p w14:paraId="5E150AEE" w14:textId="77777777" w:rsidR="00D1635A" w:rsidRDefault="00D1635A" w:rsidP="00D1635A">
      <w:pPr>
        <w:ind w:left="720"/>
        <w:rPr>
          <w:sz w:val="22"/>
        </w:rPr>
      </w:pPr>
      <w:r>
        <w:rPr>
          <w:sz w:val="22"/>
        </w:rPr>
        <w:t>Podrobnejša preglednica z vsemi preverjenimi primeri in odkritimi napakami, vključno z njihovo finančno vrednostjo, je priložena temu poročilu (glej Prilogo</w:t>
      </w:r>
      <w:r>
        <w:t> 5):</w:t>
      </w:r>
      <w:r>
        <w:tab/>
        <w:t xml:space="preserve"> </w:t>
      </w:r>
      <w:r>
        <w:rPr>
          <w:sz w:val="22"/>
        </w:rPr>
        <w:t>Stopnja neskladnosti – EKJS).</w:t>
      </w:r>
    </w:p>
    <w:p w14:paraId="68512254" w14:textId="77777777" w:rsidR="00D1635A" w:rsidRDefault="00D1635A" w:rsidP="00D1635A">
      <w:pPr>
        <w:ind w:left="720"/>
        <w:rPr>
          <w:i/>
          <w:sz w:val="22"/>
        </w:rPr>
      </w:pPr>
      <w:r>
        <w:rPr>
          <w:sz w:val="22"/>
        </w:rPr>
        <w:t xml:space="preserve">Ob upoštevanju skupne napake za izračunano stopnjo neskladnosti in skupnega ocenjevanja sistema notranjih kontrol ugotavljamo, da je najvišja stopnja tveganja za populacijo EKJS </w:t>
      </w:r>
      <w:r>
        <w:rPr>
          <w:b/>
          <w:sz w:val="22"/>
        </w:rPr>
        <w:t>pod/nad</w:t>
      </w:r>
      <w:r>
        <w:rPr>
          <w:sz w:val="22"/>
        </w:rPr>
        <w:t xml:space="preserve"> </w:t>
      </w:r>
      <w:r>
        <w:rPr>
          <w:i/>
          <w:sz w:val="22"/>
        </w:rPr>
        <w:t>[ustrezno izberite]</w:t>
      </w:r>
      <w:r>
        <w:rPr>
          <w:sz w:val="22"/>
        </w:rPr>
        <w:t xml:space="preserve"> 2 %.</w:t>
      </w:r>
      <w:r>
        <w:rPr>
          <w:i/>
          <w:sz w:val="22"/>
        </w:rPr>
        <w:t xml:space="preserve"> </w:t>
      </w:r>
    </w:p>
    <w:p w14:paraId="0B9ED081" w14:textId="77777777" w:rsidR="00D1635A" w:rsidRPr="00496D88" w:rsidRDefault="00D1635A" w:rsidP="00D1635A">
      <w:pPr>
        <w:pStyle w:val="Naslov4"/>
        <w:tabs>
          <w:tab w:val="num" w:pos="1701"/>
        </w:tabs>
        <w:ind w:left="1701"/>
        <w:rPr>
          <w:i/>
          <w:sz w:val="22"/>
          <w:szCs w:val="22"/>
        </w:rPr>
      </w:pPr>
      <w:bookmarkStart w:id="1480" w:name="_Toc129601332"/>
      <w:bookmarkStart w:id="1481" w:name="_Toc146231253"/>
      <w:bookmarkStart w:id="1482" w:name="_Toc410118929"/>
      <w:bookmarkStart w:id="1483" w:name="_Toc422487996"/>
      <w:bookmarkStart w:id="1484" w:name="_Toc461616656"/>
      <w:r>
        <w:rPr>
          <w:i/>
          <w:sz w:val="22"/>
        </w:rPr>
        <w:lastRenderedPageBreak/>
        <w:t xml:space="preserve">Ocenjevanje skupne projicirane stopnje neskladnosti – </w:t>
      </w:r>
      <w:proofErr w:type="spellStart"/>
      <w:r>
        <w:rPr>
          <w:i/>
          <w:sz w:val="22"/>
        </w:rPr>
        <w:t>nestatistična</w:t>
      </w:r>
      <w:proofErr w:type="spellEnd"/>
      <w:r>
        <w:rPr>
          <w:i/>
          <w:sz w:val="22"/>
        </w:rPr>
        <w:t xml:space="preserve"> populacija</w:t>
      </w:r>
      <w:bookmarkEnd w:id="1480"/>
      <w:bookmarkEnd w:id="1481"/>
      <w:r>
        <w:rPr>
          <w:i/>
          <w:sz w:val="22"/>
        </w:rPr>
        <w:t xml:space="preserve"> </w:t>
      </w:r>
      <w:bookmarkEnd w:id="1482"/>
      <w:bookmarkEnd w:id="1483"/>
      <w:bookmarkEnd w:id="1484"/>
    </w:p>
    <w:p w14:paraId="66B18C20" w14:textId="77777777" w:rsidR="00D1635A" w:rsidRPr="00184D67" w:rsidRDefault="00D1635A" w:rsidP="00D1635A">
      <w:pPr>
        <w:ind w:left="720"/>
        <w:rPr>
          <w:i/>
          <w:sz w:val="22"/>
          <w:szCs w:val="22"/>
        </w:rPr>
      </w:pPr>
      <w:r>
        <w:rPr>
          <w:i/>
          <w:sz w:val="22"/>
        </w:rPr>
        <w:t>[Se uporabi samo, če je relevantno.]</w:t>
      </w:r>
    </w:p>
    <w:p w14:paraId="4459885C" w14:textId="77777777" w:rsidR="00D1635A" w:rsidRDefault="00D1635A" w:rsidP="00D1635A">
      <w:pPr>
        <w:ind w:left="720"/>
        <w:rPr>
          <w:sz w:val="22"/>
          <w:szCs w:val="22"/>
        </w:rPr>
      </w:pPr>
      <w:r>
        <w:rPr>
          <w:sz w:val="22"/>
        </w:rPr>
        <w:t xml:space="preserve">Naše ocenjevanje napak glede odhodkov iz poslovanja v majhnih populacijah (npr. EKJS) je navedeno v nadaljevanju: </w:t>
      </w:r>
    </w:p>
    <w:bookmarkStart w:id="1485" w:name="_1566123966"/>
    <w:bookmarkEnd w:id="1485"/>
    <w:bookmarkStart w:id="1486" w:name="_MON_1756892052"/>
    <w:bookmarkEnd w:id="1486"/>
    <w:p w14:paraId="39D0F801" w14:textId="5FA154F9" w:rsidR="00D1635A" w:rsidRPr="006325C8" w:rsidRDefault="002D4A71" w:rsidP="00D1635A">
      <w:pPr>
        <w:ind w:left="720"/>
        <w:rPr>
          <w:sz w:val="22"/>
          <w:szCs w:val="22"/>
        </w:rPr>
      </w:pPr>
      <w:r>
        <w:rPr>
          <w:sz w:val="22"/>
        </w:rPr>
        <w:object w:dxaOrig="5920" w:dyaOrig="6320" w14:anchorId="415B3B56">
          <v:shape id="_x0000_i1029" type="#_x0000_t75" style="width:316.5pt;height:336pt" o:ole="">
            <v:imagedata r:id="rId37" o:title=""/>
          </v:shape>
          <o:OLEObject Type="Embed" ProgID="Excel.Sheet.12" ShapeID="_x0000_i1029" DrawAspect="Content" ObjectID="_1764664309" r:id="rId38"/>
        </w:object>
      </w:r>
    </w:p>
    <w:p w14:paraId="20C71C40" w14:textId="77777777" w:rsidR="00D1635A" w:rsidRPr="00184D67" w:rsidRDefault="00D1635A" w:rsidP="00D1635A">
      <w:pPr>
        <w:ind w:left="720"/>
        <w:rPr>
          <w:sz w:val="22"/>
          <w:szCs w:val="22"/>
        </w:rPr>
      </w:pPr>
      <w:proofErr w:type="spellStart"/>
      <w:r>
        <w:t>Nestatistični</w:t>
      </w:r>
      <w:proofErr w:type="spellEnd"/>
      <w:r>
        <w:t xml:space="preserve"> vzorec je bil izbran z uporabo </w:t>
      </w:r>
      <w:r>
        <w:rPr>
          <w:b/>
        </w:rPr>
        <w:t>izbora enakih verjetnosti / verjetnosti sorazmerno z odhodki</w:t>
      </w:r>
      <w:r>
        <w:t xml:space="preserve"> </w:t>
      </w:r>
      <w:r>
        <w:rPr>
          <w:i/>
        </w:rPr>
        <w:t>[ustrezno izberite]</w:t>
      </w:r>
      <w:r>
        <w:t>.</w:t>
      </w:r>
      <w:r>
        <w:rPr>
          <w:i/>
          <w:sz w:val="22"/>
        </w:rPr>
        <w:t xml:space="preserve"> </w:t>
      </w:r>
      <w:r>
        <w:rPr>
          <w:sz w:val="22"/>
        </w:rPr>
        <w:t>Projicirana napaka je bila ustrezno izračunana.</w:t>
      </w:r>
    </w:p>
    <w:p w14:paraId="11938D95" w14:textId="77777777" w:rsidR="00D1635A" w:rsidRDefault="00D1635A" w:rsidP="00D1635A">
      <w:pPr>
        <w:ind w:left="720"/>
        <w:rPr>
          <w:sz w:val="22"/>
        </w:rPr>
      </w:pPr>
      <w:r>
        <w:rPr>
          <w:sz w:val="22"/>
        </w:rPr>
        <w:t>Podrobnejša preglednica z vsemi preverjenimi primeri in odkritimi napakami, vključno z njihovo finančno vrednostjo, je priložena temu poročilu (glej Prilogo </w:t>
      </w:r>
      <w:r>
        <w:t xml:space="preserve">5.1: </w:t>
      </w:r>
      <w:r>
        <w:rPr>
          <w:sz w:val="22"/>
        </w:rPr>
        <w:t xml:space="preserve">Stopnja neskladnosti – EKJS – </w:t>
      </w:r>
      <w:proofErr w:type="spellStart"/>
      <w:r>
        <w:rPr>
          <w:sz w:val="22"/>
        </w:rPr>
        <w:t>nestatistična</w:t>
      </w:r>
      <w:proofErr w:type="spellEnd"/>
      <w:r>
        <w:rPr>
          <w:sz w:val="22"/>
        </w:rPr>
        <w:t xml:space="preserve"> populacija). </w:t>
      </w:r>
    </w:p>
    <w:p w14:paraId="64AB47CC" w14:textId="77777777" w:rsidR="00D1635A" w:rsidRDefault="00D1635A" w:rsidP="00D1635A">
      <w:pPr>
        <w:ind w:left="720"/>
        <w:rPr>
          <w:i/>
          <w:sz w:val="22"/>
        </w:rPr>
      </w:pPr>
      <w:r>
        <w:rPr>
          <w:sz w:val="22"/>
        </w:rPr>
        <w:t xml:space="preserve">Ob upoštevanju skupne napake za izračunano stopnjo neskladnosti in skupnega ocenjevanja sistema notranjih kontrol ugotavljamo, da je najvišja stopnja tveganja za populacijo EKJS </w:t>
      </w:r>
      <w:r>
        <w:rPr>
          <w:b/>
          <w:sz w:val="22"/>
        </w:rPr>
        <w:t>pod/nad</w:t>
      </w:r>
      <w:r>
        <w:rPr>
          <w:sz w:val="22"/>
        </w:rPr>
        <w:t xml:space="preserve"> </w:t>
      </w:r>
      <w:r>
        <w:rPr>
          <w:i/>
          <w:sz w:val="22"/>
        </w:rPr>
        <w:t>[ustrezno izberite]</w:t>
      </w:r>
      <w:r>
        <w:rPr>
          <w:sz w:val="22"/>
        </w:rPr>
        <w:t xml:space="preserve"> 2 %.</w:t>
      </w:r>
      <w:r>
        <w:rPr>
          <w:i/>
          <w:sz w:val="22"/>
        </w:rPr>
        <w:t xml:space="preserve"> </w:t>
      </w:r>
    </w:p>
    <w:p w14:paraId="19EE3F91" w14:textId="77777777" w:rsidR="00D1635A" w:rsidRDefault="00D1635A" w:rsidP="00D1635A">
      <w:pPr>
        <w:spacing w:after="0"/>
        <w:jc w:val="left"/>
        <w:rPr>
          <w:i/>
        </w:rPr>
      </w:pPr>
      <w:r>
        <w:br w:type="page"/>
      </w:r>
    </w:p>
    <w:p w14:paraId="64096B13" w14:textId="77777777" w:rsidR="00D1635A" w:rsidRPr="00DD20D5" w:rsidRDefault="00D1635A" w:rsidP="00D1635A">
      <w:pPr>
        <w:ind w:left="720"/>
        <w:rPr>
          <w:i/>
        </w:rPr>
      </w:pPr>
    </w:p>
    <w:p w14:paraId="585DAA18" w14:textId="77777777" w:rsidR="00D1635A" w:rsidRPr="00496D88" w:rsidRDefault="00D1635A" w:rsidP="00D1635A">
      <w:pPr>
        <w:pStyle w:val="Naslov3"/>
        <w:tabs>
          <w:tab w:val="num" w:pos="709"/>
        </w:tabs>
        <w:ind w:left="709" w:hanging="709"/>
        <w:rPr>
          <w:b/>
          <w:i w:val="0"/>
        </w:rPr>
      </w:pPr>
      <w:bookmarkStart w:id="1487" w:name="_Toc129601333"/>
      <w:bookmarkStart w:id="1488" w:name="_Toc146231254"/>
      <w:r>
        <w:rPr>
          <w:b/>
          <w:i w:val="0"/>
        </w:rPr>
        <w:t>EKJS – Potrjevanje kontrolnih podatkov/statistik in izjave o upravljanju</w:t>
      </w:r>
      <w:bookmarkEnd w:id="1487"/>
      <w:bookmarkEnd w:id="1488"/>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4042"/>
      </w:tblGrid>
      <w:tr w:rsidR="00D1635A" w:rsidRPr="00937730" w14:paraId="61595635" w14:textId="77777777" w:rsidTr="00616A7E">
        <w:tc>
          <w:tcPr>
            <w:tcW w:w="4110" w:type="dxa"/>
            <w:shd w:val="clear" w:color="auto" w:fill="auto"/>
          </w:tcPr>
          <w:p w14:paraId="1C532DAB" w14:textId="77777777" w:rsidR="00D1635A" w:rsidRPr="000312D7" w:rsidRDefault="00D1635A" w:rsidP="00616A7E">
            <w:pPr>
              <w:pStyle w:val="Text3"/>
              <w:ind w:left="0"/>
              <w:rPr>
                <w:sz w:val="22"/>
                <w:szCs w:val="22"/>
              </w:rPr>
            </w:pPr>
            <w:r>
              <w:rPr>
                <w:sz w:val="22"/>
              </w:rPr>
              <w:t>Ocena sistema notranjih kontrol</w:t>
            </w:r>
          </w:p>
        </w:tc>
        <w:tc>
          <w:tcPr>
            <w:tcW w:w="4156" w:type="dxa"/>
            <w:shd w:val="clear" w:color="auto" w:fill="auto"/>
          </w:tcPr>
          <w:p w14:paraId="3E0BAF85" w14:textId="77777777" w:rsidR="00D1635A" w:rsidRPr="00900611" w:rsidRDefault="00D1635A" w:rsidP="00616A7E">
            <w:pPr>
              <w:pStyle w:val="Text3"/>
              <w:ind w:left="0"/>
              <w:rPr>
                <w:i/>
                <w:sz w:val="22"/>
                <w:szCs w:val="22"/>
              </w:rPr>
            </w:pPr>
            <w:r>
              <w:rPr>
                <w:i/>
                <w:sz w:val="22"/>
              </w:rPr>
              <w:t>4 Deluje dobro</w:t>
            </w:r>
          </w:p>
        </w:tc>
      </w:tr>
      <w:tr w:rsidR="00D1635A" w:rsidRPr="00937730" w14:paraId="346E9600" w14:textId="77777777" w:rsidTr="00616A7E">
        <w:tc>
          <w:tcPr>
            <w:tcW w:w="4110" w:type="dxa"/>
            <w:shd w:val="clear" w:color="auto" w:fill="auto"/>
          </w:tcPr>
          <w:p w14:paraId="3B4D27BD" w14:textId="77777777" w:rsidR="00D1635A" w:rsidRPr="000312D7" w:rsidRDefault="00D1635A" w:rsidP="00616A7E">
            <w:pPr>
              <w:pStyle w:val="Text3"/>
              <w:ind w:left="0"/>
              <w:rPr>
                <w:sz w:val="22"/>
                <w:szCs w:val="22"/>
              </w:rPr>
            </w:pPr>
            <w:r>
              <w:rPr>
                <w:sz w:val="22"/>
              </w:rPr>
              <w:t>Stopnja napak plačilne agencije (kontrolna statistika, izjava o upravljanju – izjava o upravljanju za to populacijo)</w:t>
            </w:r>
          </w:p>
        </w:tc>
        <w:tc>
          <w:tcPr>
            <w:tcW w:w="4156" w:type="dxa"/>
            <w:shd w:val="clear" w:color="auto" w:fill="auto"/>
          </w:tcPr>
          <w:p w14:paraId="19FA5A80" w14:textId="77777777" w:rsidR="00D1635A" w:rsidRPr="000312D7" w:rsidRDefault="00D1635A" w:rsidP="00616A7E">
            <w:pPr>
              <w:pStyle w:val="Text3"/>
              <w:ind w:left="0"/>
              <w:rPr>
                <w:sz w:val="22"/>
                <w:szCs w:val="22"/>
              </w:rPr>
            </w:pPr>
            <w:r>
              <w:rPr>
                <w:sz w:val="22"/>
              </w:rPr>
              <w:t>……..</w:t>
            </w:r>
          </w:p>
        </w:tc>
      </w:tr>
      <w:tr w:rsidR="00D1635A" w:rsidRPr="00937730" w14:paraId="0B5B6AC4" w14:textId="77777777" w:rsidTr="00616A7E">
        <w:tc>
          <w:tcPr>
            <w:tcW w:w="4110" w:type="dxa"/>
            <w:shd w:val="clear" w:color="auto" w:fill="auto"/>
          </w:tcPr>
          <w:p w14:paraId="117D4C01" w14:textId="77777777" w:rsidR="00D1635A" w:rsidRPr="00C3202A" w:rsidRDefault="00D1635A" w:rsidP="00616A7E">
            <w:pPr>
              <w:pStyle w:val="Text3"/>
              <w:ind w:left="0"/>
              <w:rPr>
                <w:sz w:val="22"/>
                <w:szCs w:val="22"/>
              </w:rPr>
            </w:pPr>
            <w:r>
              <w:rPr>
                <w:sz w:val="22"/>
              </w:rPr>
              <w:t>Stopnja neskladnosti</w:t>
            </w:r>
          </w:p>
        </w:tc>
        <w:tc>
          <w:tcPr>
            <w:tcW w:w="4156" w:type="dxa"/>
            <w:shd w:val="clear" w:color="auto" w:fill="auto"/>
          </w:tcPr>
          <w:p w14:paraId="0ED97937" w14:textId="77777777" w:rsidR="00D1635A" w:rsidRDefault="00D1635A" w:rsidP="00616A7E">
            <w:pPr>
              <w:pStyle w:val="Text3"/>
              <w:ind w:left="0"/>
              <w:rPr>
                <w:i/>
                <w:sz w:val="22"/>
                <w:szCs w:val="22"/>
              </w:rPr>
            </w:pPr>
            <w:r>
              <w:rPr>
                <w:i/>
                <w:sz w:val="22"/>
              </w:rPr>
              <w:t>PIR v % &lt; UPI v % &lt; 2 %</w:t>
            </w:r>
          </w:p>
          <w:p w14:paraId="480BE4F5" w14:textId="77777777" w:rsidR="00D1635A" w:rsidRPr="00900611" w:rsidRDefault="00D1635A" w:rsidP="00616A7E">
            <w:pPr>
              <w:pStyle w:val="Text3"/>
              <w:ind w:left="0"/>
              <w:rPr>
                <w:i/>
                <w:sz w:val="22"/>
                <w:szCs w:val="22"/>
              </w:rPr>
            </w:pPr>
            <w:r>
              <w:rPr>
                <w:i/>
                <w:sz w:val="22"/>
              </w:rPr>
              <w:t>[Vključite dejanski PIR in UPI v % v primerjavi z 2-odstotnim pragom pomembnosti]</w:t>
            </w:r>
          </w:p>
        </w:tc>
      </w:tr>
      <w:tr w:rsidR="00D1635A" w:rsidRPr="00937730" w14:paraId="39659695" w14:textId="77777777" w:rsidTr="00616A7E">
        <w:tc>
          <w:tcPr>
            <w:tcW w:w="4110" w:type="dxa"/>
            <w:shd w:val="clear" w:color="auto" w:fill="auto"/>
          </w:tcPr>
          <w:p w14:paraId="4D1B99EC" w14:textId="77777777" w:rsidR="00D1635A" w:rsidRPr="00C508B6" w:rsidRDefault="00D1635A" w:rsidP="00616A7E">
            <w:pPr>
              <w:pStyle w:val="Text3"/>
              <w:ind w:left="0"/>
              <w:rPr>
                <w:sz w:val="22"/>
                <w:szCs w:val="22"/>
              </w:rPr>
            </w:pPr>
            <w:r>
              <w:rPr>
                <w:sz w:val="22"/>
              </w:rPr>
              <w:t>Potrjevanje kontrolnih podatkov/statistik in izjave o upravljanju</w:t>
            </w:r>
          </w:p>
        </w:tc>
        <w:tc>
          <w:tcPr>
            <w:tcW w:w="4156" w:type="dxa"/>
            <w:shd w:val="clear" w:color="auto" w:fill="auto"/>
          </w:tcPr>
          <w:p w14:paraId="36ECDFD5" w14:textId="0EC88344" w:rsidR="00D1635A" w:rsidRPr="004D7310" w:rsidRDefault="00D1635A" w:rsidP="00616A7E">
            <w:pPr>
              <w:pStyle w:val="Text3"/>
              <w:ind w:left="0"/>
              <w:rPr>
                <w:i/>
                <w:sz w:val="22"/>
                <w:szCs w:val="22"/>
              </w:rPr>
            </w:pPr>
            <w:r>
              <w:rPr>
                <w:i/>
                <w:sz w:val="22"/>
              </w:rPr>
              <w:t xml:space="preserve"> [Če se podatki, navedeni v izjavi o upravljanju, nanašajo tudi na predhodno proračunsko leto, mora certifikacijski organ pojasniti, ali vzorec cilja 2 za proračunsko leto 2019 prav tako izvira iz kontrolnih podatkov/statistik za potrditev stopnje napake ali ne.]</w:t>
            </w:r>
          </w:p>
          <w:p w14:paraId="3853B3D7" w14:textId="4B45BB68" w:rsidR="00D1635A" w:rsidRDefault="00D1635A" w:rsidP="00616A7E">
            <w:pPr>
              <w:pStyle w:val="Text3"/>
              <w:ind w:left="0"/>
              <w:rPr>
                <w:i/>
                <w:sz w:val="22"/>
                <w:szCs w:val="22"/>
              </w:rPr>
            </w:pPr>
            <w:r>
              <w:rPr>
                <w:i/>
                <w:sz w:val="22"/>
              </w:rPr>
              <w:t>[Dodajte svojo oceno in prilagodite besedilo v nadaljevanju, če je prag pomembnosti presežen</w:t>
            </w:r>
            <w:r w:rsidR="002D4A71">
              <w:rPr>
                <w:i/>
                <w:sz w:val="22"/>
              </w:rPr>
              <w:t>.</w:t>
            </w:r>
            <w:r>
              <w:rPr>
                <w:i/>
                <w:sz w:val="22"/>
              </w:rPr>
              <w:t xml:space="preserve">] </w:t>
            </w:r>
          </w:p>
          <w:p w14:paraId="7E270130" w14:textId="77777777" w:rsidR="00D1635A" w:rsidRPr="00900611" w:rsidRDefault="00D1635A" w:rsidP="00616A7E">
            <w:pPr>
              <w:pStyle w:val="Text3"/>
              <w:ind w:left="0"/>
              <w:rPr>
                <w:sz w:val="22"/>
                <w:szCs w:val="22"/>
                <w:highlight w:val="yellow"/>
              </w:rPr>
            </w:pPr>
            <w:r>
              <w:rPr>
                <w:i/>
                <w:sz w:val="22"/>
              </w:rPr>
              <w:t xml:space="preserve">Na primer: </w:t>
            </w:r>
            <w:r>
              <w:rPr>
                <w:sz w:val="22"/>
              </w:rPr>
              <w:t>Najvišja stopnja tveganja je pod 2 %, zato se lahko kontrolni podatki/statistike in poročanje v izjavi o upravljanju potrdijo v vseh pomembnih vidikih.</w:t>
            </w:r>
          </w:p>
        </w:tc>
      </w:tr>
    </w:tbl>
    <w:p w14:paraId="094EAD9F" w14:textId="77777777" w:rsidR="00D1635A" w:rsidRPr="00C87734" w:rsidRDefault="00D1635A" w:rsidP="00D1635A">
      <w:pPr>
        <w:pStyle w:val="Text3"/>
        <w:ind w:left="720"/>
      </w:pPr>
    </w:p>
    <w:p w14:paraId="2A6757EC" w14:textId="77777777" w:rsidR="00D1635A" w:rsidRPr="006317D6" w:rsidRDefault="00D1635A" w:rsidP="00D1635A">
      <w:pPr>
        <w:ind w:left="720"/>
        <w:rPr>
          <w:sz w:val="22"/>
          <w:szCs w:val="22"/>
        </w:rPr>
      </w:pPr>
      <w:r>
        <w:rPr>
          <w:sz w:val="22"/>
        </w:rPr>
        <w:t>Naše ocenjevanje je vključeno v mnenje.</w:t>
      </w:r>
    </w:p>
    <w:p w14:paraId="59A4C430" w14:textId="77777777" w:rsidR="00D1635A" w:rsidRDefault="00D1635A" w:rsidP="00D1635A">
      <w:pPr>
        <w:ind w:left="720"/>
      </w:pPr>
      <w:r>
        <w:rPr>
          <w:i/>
          <w:sz w:val="22"/>
        </w:rPr>
        <w:t>[Opomba: Če za posamezne tržne ukrepe kontrolne statistike ne obstajajo, mora certifikacijski organ pregledati poročanje o notranji kontroli, na podlagi katerega je bila pripravljena izjava o upravljanju. Če rezultati niso dokončni, tj. UPI ali PIR &lt; 2 %, mora certifikacijski organ analizirati razloge na ravni sheme in posamezne kontrolne statistike potrditi ali ne. Utemeljite, za katere sheme kontrolne statistike ni mogoče potrditi.]</w:t>
      </w:r>
    </w:p>
    <w:p w14:paraId="32696B58" w14:textId="77777777" w:rsidR="00D1635A" w:rsidRDefault="00D1635A" w:rsidP="005D3F34"/>
    <w:p w14:paraId="5F5A7673" w14:textId="71D1C40F" w:rsidR="008E78C5" w:rsidRPr="00496D88" w:rsidRDefault="008E78C5" w:rsidP="005D3F34">
      <w:pPr>
        <w:pStyle w:val="Naslov3"/>
        <w:numPr>
          <w:ilvl w:val="0"/>
          <w:numId w:val="0"/>
        </w:numPr>
        <w:rPr>
          <w:b/>
          <w:i w:val="0"/>
        </w:rPr>
      </w:pPr>
    </w:p>
    <w:p w14:paraId="01606C54" w14:textId="77777777" w:rsidR="00E86A82" w:rsidRDefault="00E86A82">
      <w:pPr>
        <w:spacing w:after="0"/>
        <w:jc w:val="left"/>
        <w:rPr>
          <w:b/>
          <w:bCs/>
          <w:sz w:val="22"/>
          <w:szCs w:val="22"/>
        </w:rPr>
      </w:pPr>
      <w:bookmarkStart w:id="1489" w:name="_Toc129601335"/>
      <w:r>
        <w:br w:type="page"/>
      </w:r>
    </w:p>
    <w:p w14:paraId="711DD88F" w14:textId="3C075BFA" w:rsidR="003C1F1B" w:rsidRDefault="003C1F1B" w:rsidP="00EF5641">
      <w:pPr>
        <w:pStyle w:val="Naslov2"/>
        <w:numPr>
          <w:ilvl w:val="1"/>
          <w:numId w:val="1"/>
        </w:numPr>
        <w:tabs>
          <w:tab w:val="num" w:pos="720"/>
          <w:tab w:val="num" w:pos="3435"/>
        </w:tabs>
        <w:ind w:left="720" w:hanging="567"/>
      </w:pPr>
      <w:bookmarkStart w:id="1490" w:name="_Toc146231255"/>
      <w:r>
        <w:lastRenderedPageBreak/>
        <w:t>Splošne sklepne ugotovitve</w:t>
      </w:r>
      <w:bookmarkEnd w:id="1489"/>
      <w:bookmarkEnd w:id="1490"/>
      <w:r>
        <w:t xml:space="preserve"> </w:t>
      </w:r>
    </w:p>
    <w:p w14:paraId="3080243E" w14:textId="77777777" w:rsidR="000B13AB" w:rsidRPr="003E73DA" w:rsidRDefault="000B13AB" w:rsidP="00B32BA1">
      <w:pPr>
        <w:pStyle w:val="Naslov3"/>
        <w:tabs>
          <w:tab w:val="num" w:pos="709"/>
        </w:tabs>
        <w:ind w:left="709" w:hanging="709"/>
      </w:pPr>
      <w:bookmarkStart w:id="1491" w:name="_Toc113619575"/>
      <w:bookmarkStart w:id="1492" w:name="_Toc146231256"/>
      <w:r>
        <w:rPr>
          <w:b/>
          <w:i w:val="0"/>
        </w:rPr>
        <w:t>Narava ugotovitev</w:t>
      </w:r>
      <w:bookmarkEnd w:id="1491"/>
      <w:bookmarkEnd w:id="1492"/>
    </w:p>
    <w:p w14:paraId="2C7EF664" w14:textId="3A768D77" w:rsidR="008E78C5" w:rsidRPr="004609DC" w:rsidRDefault="008E78C5" w:rsidP="008E78C5">
      <w:pPr>
        <w:spacing w:after="120"/>
        <w:ind w:left="748"/>
        <w:rPr>
          <w:sz w:val="22"/>
        </w:rPr>
      </w:pPr>
      <w:r>
        <w:rPr>
          <w:sz w:val="22"/>
        </w:rPr>
        <w:t>Pri delu smo prišli do številnih ugotovitev, ki so prispevale k različnim priporočilom. Te ugotovitve in priporočila smo razvrstili v dve skupini (ugotovitve glede akreditacije ter ugotovitve glede zakonitosti in pravilnosti). Vsaki ugotovitvi je bila pripisana stopnja pomembnosti v skladu z naslednjimi stopnjami:</w:t>
      </w:r>
    </w:p>
    <w:p w14:paraId="1DBF214A" w14:textId="77777777" w:rsidR="008E78C5" w:rsidRPr="004609DC" w:rsidRDefault="008E78C5" w:rsidP="008E78C5">
      <w:pPr>
        <w:spacing w:after="120"/>
        <w:ind w:left="748"/>
        <w:rPr>
          <w:sz w:val="22"/>
          <w:szCs w:val="22"/>
        </w:rPr>
      </w:pPr>
      <w:r>
        <w:rPr>
          <w:b/>
          <w:sz w:val="22"/>
        </w:rPr>
        <w:t>Akreditacijska</w:t>
      </w:r>
      <w:r>
        <w:rPr>
          <w:sz w:val="22"/>
        </w:rPr>
        <w:t xml:space="preserve"> vprašanja:</w:t>
      </w:r>
    </w:p>
    <w:tbl>
      <w:tblPr>
        <w:tblW w:w="8300" w:type="dxa"/>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8E78C5" w:rsidRPr="004609DC" w14:paraId="0FFCE559" w14:textId="77777777" w:rsidTr="00B83FA9">
        <w:tc>
          <w:tcPr>
            <w:tcW w:w="2551" w:type="dxa"/>
          </w:tcPr>
          <w:p w14:paraId="486CC7E2" w14:textId="2928232F" w:rsidR="008E78C5" w:rsidRPr="004609DC" w:rsidRDefault="008E78C5" w:rsidP="00D75E83">
            <w:pPr>
              <w:spacing w:after="120"/>
              <w:ind w:left="33"/>
              <w:rPr>
                <w:sz w:val="22"/>
              </w:rPr>
            </w:pPr>
            <w:r>
              <w:rPr>
                <w:sz w:val="22"/>
              </w:rPr>
              <w:t xml:space="preserve">– </w:t>
            </w:r>
            <w:r w:rsidR="002D4A71">
              <w:rPr>
                <w:sz w:val="22"/>
              </w:rPr>
              <w:t>z</w:t>
            </w:r>
            <w:r>
              <w:rPr>
                <w:sz w:val="22"/>
              </w:rPr>
              <w:t>elo pomembne ugotovitve</w:t>
            </w:r>
          </w:p>
        </w:tc>
        <w:tc>
          <w:tcPr>
            <w:tcW w:w="5749" w:type="dxa"/>
          </w:tcPr>
          <w:p w14:paraId="103D0531" w14:textId="77777777" w:rsidR="008E78C5" w:rsidRPr="004609DC" w:rsidRDefault="008E78C5" w:rsidP="00492D78">
            <w:pPr>
              <w:spacing w:after="120"/>
              <w:rPr>
                <w:sz w:val="22"/>
              </w:rPr>
            </w:pPr>
            <w:r>
              <w:rPr>
                <w:sz w:val="22"/>
              </w:rPr>
              <w:t>Zadeve, ki zahtevajo takojšnjo pozornost pristojnega organa in vodje plačilne agencije ter ustrezajo stopnji 1 v akreditacijski matriki</w:t>
            </w:r>
            <w:r>
              <w:rPr>
                <w:rStyle w:val="Sprotnaopomba-sklic"/>
                <w:sz w:val="22"/>
              </w:rPr>
              <w:footnoteReference w:id="25"/>
            </w:r>
            <w:r>
              <w:rPr>
                <w:sz w:val="22"/>
              </w:rPr>
              <w:t xml:space="preserve"> (glej Smernico št. 1 o akreditaciji).</w:t>
            </w:r>
          </w:p>
        </w:tc>
      </w:tr>
      <w:tr w:rsidR="008E78C5" w:rsidRPr="004609DC" w14:paraId="23CBE9AC" w14:textId="77777777" w:rsidTr="00B83FA9">
        <w:tc>
          <w:tcPr>
            <w:tcW w:w="2551" w:type="dxa"/>
          </w:tcPr>
          <w:p w14:paraId="73F731D0" w14:textId="742656FB" w:rsidR="008E78C5" w:rsidRPr="004609DC" w:rsidRDefault="008E78C5" w:rsidP="00D75E83">
            <w:pPr>
              <w:spacing w:after="120"/>
              <w:ind w:left="33"/>
              <w:rPr>
                <w:sz w:val="22"/>
              </w:rPr>
            </w:pPr>
            <w:r>
              <w:rPr>
                <w:sz w:val="22"/>
              </w:rPr>
              <w:t xml:space="preserve">– </w:t>
            </w:r>
            <w:r w:rsidR="002D4A71">
              <w:rPr>
                <w:sz w:val="22"/>
              </w:rPr>
              <w:t>s</w:t>
            </w:r>
            <w:r>
              <w:rPr>
                <w:sz w:val="22"/>
              </w:rPr>
              <w:t>rednje pomembne ugotovitve</w:t>
            </w:r>
          </w:p>
        </w:tc>
        <w:tc>
          <w:tcPr>
            <w:tcW w:w="5749" w:type="dxa"/>
          </w:tcPr>
          <w:p w14:paraId="6D3EF863" w14:textId="77777777" w:rsidR="008E78C5" w:rsidRPr="004609DC" w:rsidRDefault="008E78C5" w:rsidP="00D75E83">
            <w:pPr>
              <w:spacing w:after="120"/>
              <w:rPr>
                <w:sz w:val="22"/>
              </w:rPr>
            </w:pPr>
            <w:r>
              <w:rPr>
                <w:sz w:val="22"/>
              </w:rPr>
              <w:t>Zadeve, ki se nanašajo na splošno okolje kontroliranja in zahtevajo takojšnjo pozornost na višji ravni v plačilni agenciji in pristojnem organu ter ustrezajo stopnji (2) v akreditacijski matriki.</w:t>
            </w:r>
          </w:p>
        </w:tc>
      </w:tr>
      <w:tr w:rsidR="008E78C5" w:rsidRPr="004609DC" w14:paraId="3F1EE2DE" w14:textId="77777777" w:rsidTr="00B83FA9">
        <w:tc>
          <w:tcPr>
            <w:tcW w:w="2551" w:type="dxa"/>
          </w:tcPr>
          <w:p w14:paraId="60D04120" w14:textId="25E63EDC" w:rsidR="008E78C5" w:rsidRPr="004609DC" w:rsidRDefault="008E78C5" w:rsidP="00D75E83">
            <w:pPr>
              <w:spacing w:after="120"/>
              <w:ind w:left="33"/>
              <w:rPr>
                <w:sz w:val="22"/>
              </w:rPr>
            </w:pPr>
            <w:r>
              <w:rPr>
                <w:sz w:val="22"/>
              </w:rPr>
              <w:t xml:space="preserve">– </w:t>
            </w:r>
            <w:r w:rsidR="002D4A71">
              <w:rPr>
                <w:sz w:val="22"/>
              </w:rPr>
              <w:t>m</w:t>
            </w:r>
            <w:r>
              <w:rPr>
                <w:sz w:val="22"/>
              </w:rPr>
              <w:t>anj pomembne ugotovitve</w:t>
            </w:r>
          </w:p>
        </w:tc>
        <w:tc>
          <w:tcPr>
            <w:tcW w:w="5749" w:type="dxa"/>
          </w:tcPr>
          <w:p w14:paraId="305F5A11" w14:textId="77777777" w:rsidR="00B83FA9" w:rsidRDefault="008E78C5" w:rsidP="00D75E83">
            <w:pPr>
              <w:spacing w:after="120"/>
              <w:rPr>
                <w:sz w:val="22"/>
              </w:rPr>
            </w:pPr>
            <w:r>
              <w:rPr>
                <w:sz w:val="22"/>
              </w:rPr>
              <w:t>Izpostavljene so manjše težave, ki zahtevajo pozornost na ustrezni ravni v plačilni agenciji in ustrezajo stopnji (3) v akreditacijski matriki.</w:t>
            </w:r>
          </w:p>
          <w:p w14:paraId="550F182A" w14:textId="77777777" w:rsidR="00B83FA9" w:rsidRPr="004609DC" w:rsidRDefault="00B83FA9" w:rsidP="00D75E83">
            <w:pPr>
              <w:spacing w:after="120"/>
              <w:rPr>
                <w:sz w:val="22"/>
              </w:rPr>
            </w:pPr>
          </w:p>
        </w:tc>
      </w:tr>
    </w:tbl>
    <w:p w14:paraId="1EF22FCC" w14:textId="77777777" w:rsidR="00B83FA9" w:rsidRPr="00F212CB" w:rsidRDefault="00B83FA9" w:rsidP="00B83FA9">
      <w:pPr>
        <w:spacing w:after="120"/>
        <w:ind w:left="748"/>
        <w:rPr>
          <w:sz w:val="22"/>
          <w:szCs w:val="22"/>
        </w:rPr>
      </w:pPr>
      <w:r>
        <w:rPr>
          <w:sz w:val="22"/>
        </w:rPr>
        <w:t xml:space="preserve">Vprašanje glede </w:t>
      </w:r>
      <w:r>
        <w:rPr>
          <w:b/>
          <w:sz w:val="22"/>
        </w:rPr>
        <w:t>sistema notranjih kontrol</w:t>
      </w:r>
      <w:r>
        <w:rPr>
          <w:sz w:val="22"/>
        </w:rPr>
        <w:t>:</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B83FA9" w:rsidRPr="00F212CB" w14:paraId="197CA686" w14:textId="77777777" w:rsidTr="00167CF7">
        <w:tc>
          <w:tcPr>
            <w:tcW w:w="2551" w:type="dxa"/>
            <w:tcBorders>
              <w:top w:val="nil"/>
              <w:left w:val="nil"/>
              <w:bottom w:val="nil"/>
              <w:right w:val="nil"/>
            </w:tcBorders>
          </w:tcPr>
          <w:p w14:paraId="4C207415" w14:textId="43EC4D58" w:rsidR="00B83FA9" w:rsidRPr="00F212CB" w:rsidRDefault="00B83FA9" w:rsidP="00167CF7">
            <w:pPr>
              <w:spacing w:after="120"/>
              <w:ind w:left="33"/>
              <w:rPr>
                <w:sz w:val="22"/>
              </w:rPr>
            </w:pPr>
            <w:r>
              <w:rPr>
                <w:sz w:val="22"/>
              </w:rPr>
              <w:t xml:space="preserve">– </w:t>
            </w:r>
            <w:r w:rsidR="002D4A71">
              <w:rPr>
                <w:sz w:val="22"/>
              </w:rPr>
              <w:t>z</w:t>
            </w:r>
            <w:r>
              <w:rPr>
                <w:sz w:val="22"/>
              </w:rPr>
              <w:t>elo pomembne ugotovitve</w:t>
            </w:r>
          </w:p>
        </w:tc>
        <w:tc>
          <w:tcPr>
            <w:tcW w:w="5749" w:type="dxa"/>
            <w:tcBorders>
              <w:top w:val="nil"/>
              <w:left w:val="nil"/>
              <w:bottom w:val="nil"/>
              <w:right w:val="nil"/>
            </w:tcBorders>
          </w:tcPr>
          <w:p w14:paraId="141234B4" w14:textId="77777777" w:rsidR="00B83FA9" w:rsidRPr="00F212CB" w:rsidRDefault="00B83FA9" w:rsidP="00167CF7">
            <w:pPr>
              <w:spacing w:after="120"/>
              <w:ind w:left="33"/>
              <w:rPr>
                <w:sz w:val="22"/>
              </w:rPr>
            </w:pPr>
            <w:r>
              <w:rPr>
                <w:sz w:val="22"/>
              </w:rPr>
              <w:t>Zadeve, ki zahtevajo takojšnjo pozornost pristojnega organa in vodje plačilne agencije.</w:t>
            </w:r>
          </w:p>
        </w:tc>
      </w:tr>
      <w:tr w:rsidR="00B83FA9" w:rsidRPr="00F212CB" w14:paraId="2EEA0A89" w14:textId="77777777" w:rsidTr="00167CF7">
        <w:tc>
          <w:tcPr>
            <w:tcW w:w="2551" w:type="dxa"/>
            <w:tcBorders>
              <w:top w:val="nil"/>
              <w:left w:val="nil"/>
              <w:bottom w:val="nil"/>
              <w:right w:val="nil"/>
            </w:tcBorders>
          </w:tcPr>
          <w:p w14:paraId="5E0D20F2" w14:textId="0DC5CBF6" w:rsidR="00B83FA9" w:rsidRPr="00F212CB" w:rsidRDefault="00B83FA9" w:rsidP="00167CF7">
            <w:pPr>
              <w:spacing w:after="120"/>
              <w:ind w:left="33"/>
              <w:rPr>
                <w:sz w:val="22"/>
              </w:rPr>
            </w:pPr>
            <w:r>
              <w:rPr>
                <w:sz w:val="22"/>
              </w:rPr>
              <w:t xml:space="preserve">– </w:t>
            </w:r>
            <w:r w:rsidR="002D4A71">
              <w:rPr>
                <w:sz w:val="22"/>
              </w:rPr>
              <w:t>s</w:t>
            </w:r>
            <w:r>
              <w:rPr>
                <w:sz w:val="22"/>
              </w:rPr>
              <w:t>rednje pomembne ugotovitve</w:t>
            </w:r>
          </w:p>
        </w:tc>
        <w:tc>
          <w:tcPr>
            <w:tcW w:w="5749" w:type="dxa"/>
            <w:tcBorders>
              <w:top w:val="nil"/>
              <w:left w:val="nil"/>
              <w:bottom w:val="nil"/>
              <w:right w:val="nil"/>
            </w:tcBorders>
          </w:tcPr>
          <w:p w14:paraId="38B5BB95" w14:textId="77777777" w:rsidR="00B83FA9" w:rsidRPr="00F212CB" w:rsidRDefault="00B83FA9" w:rsidP="00167CF7">
            <w:pPr>
              <w:spacing w:after="120"/>
              <w:ind w:left="33"/>
              <w:rPr>
                <w:sz w:val="22"/>
              </w:rPr>
            </w:pPr>
            <w:r>
              <w:rPr>
                <w:sz w:val="22"/>
              </w:rPr>
              <w:t>Zadeve, ki se nanašajo na splošno okolje kontroliranja in zahtevajo takojšnjo pozornost na višji ravni v plačilni agenciji in pristojnem organu.</w:t>
            </w:r>
          </w:p>
        </w:tc>
      </w:tr>
      <w:tr w:rsidR="00B83FA9" w:rsidRPr="004609DC" w14:paraId="7C747A8F" w14:textId="77777777" w:rsidTr="00167CF7">
        <w:tc>
          <w:tcPr>
            <w:tcW w:w="2551" w:type="dxa"/>
            <w:tcBorders>
              <w:top w:val="nil"/>
              <w:left w:val="nil"/>
              <w:bottom w:val="nil"/>
              <w:right w:val="nil"/>
            </w:tcBorders>
          </w:tcPr>
          <w:p w14:paraId="63A30794" w14:textId="232FE95A" w:rsidR="00B83FA9" w:rsidRPr="00F212CB" w:rsidRDefault="00B83FA9" w:rsidP="00167CF7">
            <w:pPr>
              <w:spacing w:after="120"/>
              <w:ind w:left="33"/>
              <w:rPr>
                <w:sz w:val="22"/>
              </w:rPr>
            </w:pPr>
            <w:r>
              <w:rPr>
                <w:sz w:val="22"/>
              </w:rPr>
              <w:t xml:space="preserve">– </w:t>
            </w:r>
            <w:r w:rsidR="002D4A71">
              <w:rPr>
                <w:sz w:val="22"/>
              </w:rPr>
              <w:t>m</w:t>
            </w:r>
            <w:r>
              <w:rPr>
                <w:sz w:val="22"/>
              </w:rPr>
              <w:t>anj pomembne ugotovitve</w:t>
            </w:r>
          </w:p>
        </w:tc>
        <w:tc>
          <w:tcPr>
            <w:tcW w:w="5749" w:type="dxa"/>
            <w:tcBorders>
              <w:top w:val="nil"/>
              <w:left w:val="nil"/>
              <w:bottom w:val="nil"/>
              <w:right w:val="nil"/>
            </w:tcBorders>
          </w:tcPr>
          <w:p w14:paraId="0066A27E" w14:textId="77777777" w:rsidR="00B83FA9" w:rsidRPr="00F212CB" w:rsidRDefault="00B83FA9" w:rsidP="00167CF7">
            <w:pPr>
              <w:spacing w:after="120"/>
              <w:ind w:left="33"/>
              <w:rPr>
                <w:sz w:val="22"/>
              </w:rPr>
            </w:pPr>
            <w:r>
              <w:rPr>
                <w:sz w:val="22"/>
              </w:rPr>
              <w:t>Izpostavljene so manjše težave, ki zahtevajo pozornost na ustrezni ravni v plačilni agenciji.</w:t>
            </w:r>
          </w:p>
        </w:tc>
      </w:tr>
    </w:tbl>
    <w:p w14:paraId="1B8EC866" w14:textId="77777777" w:rsidR="008E78C5" w:rsidRDefault="008E78C5" w:rsidP="008E78C5">
      <w:pPr>
        <w:spacing w:after="120"/>
        <w:ind w:left="748"/>
        <w:rPr>
          <w:sz w:val="22"/>
          <w:szCs w:val="22"/>
        </w:rPr>
      </w:pPr>
    </w:p>
    <w:p w14:paraId="4FAAAA13" w14:textId="77777777" w:rsidR="008E78C5" w:rsidRPr="004609DC" w:rsidRDefault="008E78C5" w:rsidP="008E78C5">
      <w:pPr>
        <w:spacing w:after="120"/>
        <w:ind w:left="748"/>
        <w:rPr>
          <w:sz w:val="22"/>
          <w:szCs w:val="22"/>
        </w:rPr>
      </w:pPr>
      <w:r>
        <w:rPr>
          <w:sz w:val="22"/>
        </w:rPr>
        <w:t xml:space="preserve">Kategorije, ki smo jih uporabili za razvrstitev naših ugotovitev glede </w:t>
      </w:r>
      <w:r>
        <w:rPr>
          <w:b/>
          <w:sz w:val="22"/>
        </w:rPr>
        <w:t>zakonitosti in pravilnosti odhodkov</w:t>
      </w:r>
      <w:r>
        <w:rPr>
          <w:sz w:val="22"/>
        </w:rPr>
        <w:t>, so naslednje:</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8E78C5" w:rsidRPr="004609DC" w14:paraId="2533E143" w14:textId="77777777" w:rsidTr="00D75E83">
        <w:tc>
          <w:tcPr>
            <w:tcW w:w="2551" w:type="dxa"/>
          </w:tcPr>
          <w:p w14:paraId="614B7D82" w14:textId="2E3440D4" w:rsidR="008E78C5" w:rsidRPr="004609DC" w:rsidRDefault="008E78C5" w:rsidP="00D75E83">
            <w:pPr>
              <w:spacing w:after="120"/>
              <w:ind w:left="33"/>
              <w:rPr>
                <w:sz w:val="22"/>
              </w:rPr>
            </w:pPr>
            <w:r>
              <w:rPr>
                <w:sz w:val="22"/>
              </w:rPr>
              <w:t xml:space="preserve">– </w:t>
            </w:r>
            <w:r w:rsidR="002D4A71">
              <w:rPr>
                <w:sz w:val="22"/>
              </w:rPr>
              <w:t>z</w:t>
            </w:r>
            <w:r>
              <w:rPr>
                <w:sz w:val="22"/>
              </w:rPr>
              <w:t>elo pomembne ugotovitve</w:t>
            </w:r>
          </w:p>
        </w:tc>
        <w:tc>
          <w:tcPr>
            <w:tcW w:w="5749" w:type="dxa"/>
          </w:tcPr>
          <w:p w14:paraId="281ABF91" w14:textId="77777777" w:rsidR="008E78C5" w:rsidRDefault="008E78C5" w:rsidP="00D75E83">
            <w:pPr>
              <w:spacing w:after="120"/>
              <w:rPr>
                <w:sz w:val="22"/>
              </w:rPr>
            </w:pPr>
            <w:r>
              <w:rPr>
                <w:sz w:val="22"/>
              </w:rPr>
              <w:t>Zadeve, ki se nanašajo na slabosti glavnih kontrol in zahtevajo takojšnjo pozornost na višji ravni v plačilni agenciji. (Glej sezname ključnih in pomožnih kontrol, ki so na voljo na CIRCABC</w:t>
            </w:r>
            <w:r>
              <w:rPr>
                <w:b/>
                <w:sz w:val="22"/>
                <w:szCs w:val="22"/>
                <w:vertAlign w:val="superscript"/>
              </w:rPr>
              <w:footnoteReference w:id="26"/>
            </w:r>
            <w:r>
              <w:rPr>
                <w:sz w:val="22"/>
              </w:rPr>
              <w:t>.)</w:t>
            </w:r>
          </w:p>
        </w:tc>
      </w:tr>
      <w:tr w:rsidR="008E78C5" w:rsidRPr="004609DC" w14:paraId="07D324F6" w14:textId="77777777" w:rsidTr="00D75E83">
        <w:tc>
          <w:tcPr>
            <w:tcW w:w="2551" w:type="dxa"/>
          </w:tcPr>
          <w:p w14:paraId="52559B09" w14:textId="331AA282" w:rsidR="008E78C5" w:rsidRPr="004609DC" w:rsidRDefault="008E78C5" w:rsidP="00D75E83">
            <w:pPr>
              <w:spacing w:after="120"/>
              <w:ind w:left="33"/>
              <w:rPr>
                <w:sz w:val="22"/>
              </w:rPr>
            </w:pPr>
            <w:r>
              <w:rPr>
                <w:sz w:val="22"/>
              </w:rPr>
              <w:t xml:space="preserve">– </w:t>
            </w:r>
            <w:r w:rsidR="002D4A71">
              <w:rPr>
                <w:sz w:val="22"/>
              </w:rPr>
              <w:t>s</w:t>
            </w:r>
            <w:r>
              <w:rPr>
                <w:sz w:val="22"/>
              </w:rPr>
              <w:t>rednje pomembne ugotovitve</w:t>
            </w:r>
          </w:p>
        </w:tc>
        <w:tc>
          <w:tcPr>
            <w:tcW w:w="5749" w:type="dxa"/>
          </w:tcPr>
          <w:p w14:paraId="39297DFD" w14:textId="77777777" w:rsidR="008E78C5" w:rsidRPr="004609DC" w:rsidRDefault="008E78C5" w:rsidP="00D75E83">
            <w:pPr>
              <w:spacing w:after="120"/>
              <w:rPr>
                <w:sz w:val="22"/>
              </w:rPr>
            </w:pPr>
            <w:r>
              <w:rPr>
                <w:sz w:val="22"/>
              </w:rPr>
              <w:t>Zadeve, ki se nanašajo na slabosti pomožnih kontrol in zahtevajo takojšnjo pozornost na ustrezni ravni v plačilni agenciji.</w:t>
            </w:r>
          </w:p>
        </w:tc>
      </w:tr>
      <w:tr w:rsidR="008E78C5" w:rsidRPr="004609DC" w14:paraId="03828644" w14:textId="77777777" w:rsidTr="00D75E83">
        <w:tc>
          <w:tcPr>
            <w:tcW w:w="2551" w:type="dxa"/>
          </w:tcPr>
          <w:p w14:paraId="4A3DA0DF" w14:textId="684BC3BA" w:rsidR="008E78C5" w:rsidRPr="004609DC" w:rsidRDefault="008E78C5" w:rsidP="00D75E83">
            <w:pPr>
              <w:spacing w:after="120"/>
              <w:ind w:left="33"/>
              <w:rPr>
                <w:sz w:val="22"/>
              </w:rPr>
            </w:pPr>
            <w:r>
              <w:rPr>
                <w:sz w:val="22"/>
              </w:rPr>
              <w:t xml:space="preserve">– </w:t>
            </w:r>
            <w:r w:rsidR="002D4A71">
              <w:rPr>
                <w:sz w:val="22"/>
              </w:rPr>
              <w:t>m</w:t>
            </w:r>
            <w:r>
              <w:rPr>
                <w:sz w:val="22"/>
              </w:rPr>
              <w:t>anj pomembne ugotovitve</w:t>
            </w:r>
          </w:p>
        </w:tc>
        <w:tc>
          <w:tcPr>
            <w:tcW w:w="5749" w:type="dxa"/>
          </w:tcPr>
          <w:p w14:paraId="39516AFF" w14:textId="77777777" w:rsidR="008E78C5" w:rsidRPr="004609DC" w:rsidRDefault="008E78C5" w:rsidP="00D75E83">
            <w:pPr>
              <w:spacing w:after="120"/>
              <w:rPr>
                <w:sz w:val="22"/>
              </w:rPr>
            </w:pPr>
            <w:r>
              <w:rPr>
                <w:sz w:val="22"/>
              </w:rPr>
              <w:t>Zadeve, ki se nanašajo na druge slabosti in zahtevajo pozornost na ustrezni ravni.</w:t>
            </w:r>
          </w:p>
        </w:tc>
      </w:tr>
    </w:tbl>
    <w:p w14:paraId="41659913" w14:textId="77777777" w:rsidR="008E78C5" w:rsidRDefault="008E78C5" w:rsidP="008E78C5">
      <w:pPr>
        <w:pStyle w:val="Text2"/>
        <w:spacing w:after="120"/>
        <w:ind w:left="720"/>
      </w:pPr>
    </w:p>
    <w:p w14:paraId="71AE347B" w14:textId="77777777" w:rsidR="008E78C5" w:rsidRPr="006317D6" w:rsidRDefault="008E78C5" w:rsidP="008E78C5">
      <w:pPr>
        <w:pStyle w:val="Text2"/>
        <w:spacing w:after="120"/>
        <w:ind w:left="720"/>
        <w:rPr>
          <w:sz w:val="22"/>
          <w:szCs w:val="22"/>
        </w:rPr>
      </w:pPr>
      <w:r>
        <w:rPr>
          <w:sz w:val="22"/>
        </w:rPr>
        <w:lastRenderedPageBreak/>
        <w:t>Priporočila glede manj pomembnih ugotovitev (načeloma) niso vključena v to poročilo, temveč so ločeno sporočena vodstvu plačilne agencije v našem dopisu s priporočili. Komisiji je na zahtevo na voljo seznam manj pomembnih priporočil.</w:t>
      </w:r>
    </w:p>
    <w:p w14:paraId="726D2EA4" w14:textId="77777777" w:rsidR="008A7E23" w:rsidRDefault="008A7E23" w:rsidP="00EF5641">
      <w:pPr>
        <w:sectPr w:rsidR="008A7E23" w:rsidSect="004117EE">
          <w:pgSz w:w="11906" w:h="16838"/>
          <w:pgMar w:top="1021" w:right="1701" w:bottom="1021" w:left="1588" w:header="601" w:footer="1077" w:gutter="0"/>
          <w:cols w:space="720"/>
          <w:titlePg/>
        </w:sectPr>
      </w:pPr>
    </w:p>
    <w:p w14:paraId="1CFAD8B8" w14:textId="4C99BD33" w:rsidR="003C1F1B" w:rsidRDefault="003C1F1B" w:rsidP="00EF5641">
      <w:pPr>
        <w:pStyle w:val="Naslov3"/>
        <w:tabs>
          <w:tab w:val="num" w:pos="709"/>
        </w:tabs>
        <w:ind w:left="709" w:hanging="709"/>
        <w:rPr>
          <w:b/>
        </w:rPr>
      </w:pPr>
      <w:r>
        <w:lastRenderedPageBreak/>
        <w:tab/>
      </w:r>
      <w:bookmarkStart w:id="1493" w:name="_Toc129601336"/>
      <w:bookmarkStart w:id="1494" w:name="_Toc146231257"/>
      <w:r>
        <w:rPr>
          <w:b/>
          <w:i w:val="0"/>
        </w:rPr>
        <w:t>Zelo pomembne ugotovitve</w:t>
      </w:r>
      <w:bookmarkEnd w:id="1493"/>
      <w:r>
        <w:rPr>
          <w:b/>
          <w:i w:val="0"/>
        </w:rPr>
        <w:t xml:space="preserve"> (po populacijah – IAKS in ne-IAKS)</w:t>
      </w:r>
      <w:bookmarkEnd w:id="1494"/>
    </w:p>
    <w:p w14:paraId="4AB3D93A" w14:textId="3DA0AA2F" w:rsidR="008E78C5" w:rsidRPr="004609DC" w:rsidRDefault="003C1F1B" w:rsidP="008E78C5">
      <w:pPr>
        <w:ind w:left="748"/>
        <w:rPr>
          <w:sz w:val="22"/>
        </w:rPr>
      </w:pPr>
      <w:r>
        <w:rPr>
          <w:sz w:val="22"/>
        </w:rPr>
        <w:t>[</w:t>
      </w:r>
      <w:r>
        <w:rPr>
          <w:i/>
          <w:sz w:val="22"/>
        </w:rPr>
        <w:t>Po potrebi:</w:t>
      </w:r>
      <w:r>
        <w:rPr>
          <w:sz w:val="22"/>
        </w:rPr>
        <w:t xml:space="preserve">] Opredelili smo več zadev, ki so bile podlaga za zelo pomembna priporočila, povzeta v spodnjih preglednicah. </w:t>
      </w:r>
    </w:p>
    <w:p w14:paraId="70A16E11" w14:textId="77777777" w:rsidR="008E78C5" w:rsidRPr="004609DC" w:rsidRDefault="008E78C5" w:rsidP="008E78C5">
      <w:pPr>
        <w:ind w:left="748"/>
        <w:rPr>
          <w:i/>
          <w:sz w:val="22"/>
          <w:szCs w:val="22"/>
        </w:rPr>
      </w:pPr>
      <w:r>
        <w:rPr>
          <w:i/>
          <w:sz w:val="22"/>
        </w:rPr>
        <w:t>[Upoštevajte, da mora biti zelo pomembna ugotovitev glede akreditacijskih vprašanj povezana s stopnjo 1 („ne deluje“) v matričnih preglednicah. Izjeme tega pravila se lahko odobrijo le v zelo posebnih okoliščinah, pri čemer jih je treba ustrezno utemeljiti in pojasniti. Zelo pomembna ugotovitev glede zakonitosti in pravilnosti mora pomeniti stopnjo 1 ali 2, odvisno od skupnega vpliva na skladnost plačilne agencije z akreditacijskimi merili.]</w:t>
      </w:r>
    </w:p>
    <w:p w14:paraId="7C0886DF" w14:textId="77777777" w:rsidR="008E78C5" w:rsidRPr="004609DC" w:rsidRDefault="008E78C5" w:rsidP="00F26847">
      <w:pPr>
        <w:ind w:left="720" w:firstLine="28"/>
        <w:rPr>
          <w:sz w:val="22"/>
        </w:rPr>
      </w:pPr>
      <w:r>
        <w:rPr>
          <w:sz w:val="22"/>
        </w:rPr>
        <w:t>Ugotovljene so bile naslednje zelo pomembne ugotovitve glede akreditacijskih vprašanj / vprašanj glede sistema notranjih kontrol: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8E78C5" w:rsidRPr="004609DC" w14:paraId="662C0776" w14:textId="77777777" w:rsidTr="00EF5641">
        <w:trPr>
          <w:cantSplit/>
          <w:tblHeader/>
        </w:trPr>
        <w:tc>
          <w:tcPr>
            <w:tcW w:w="1341" w:type="pct"/>
            <w:shd w:val="pct20" w:color="auto" w:fill="auto"/>
          </w:tcPr>
          <w:p w14:paraId="6E2B0D39" w14:textId="77777777" w:rsidR="008E78C5" w:rsidRPr="004609DC" w:rsidRDefault="008E78C5" w:rsidP="00D75E83">
            <w:pPr>
              <w:spacing w:before="60" w:after="60"/>
              <w:rPr>
                <w:b/>
                <w:sz w:val="22"/>
              </w:rPr>
            </w:pPr>
            <w:r>
              <w:rPr>
                <w:b/>
                <w:sz w:val="22"/>
              </w:rPr>
              <w:t>Ugotovitev</w:t>
            </w:r>
          </w:p>
        </w:tc>
        <w:tc>
          <w:tcPr>
            <w:tcW w:w="480" w:type="pct"/>
            <w:shd w:val="pct20" w:color="auto" w:fill="auto"/>
          </w:tcPr>
          <w:p w14:paraId="04A7396C" w14:textId="77777777" w:rsidR="008E78C5" w:rsidRPr="004609DC" w:rsidRDefault="008E78C5" w:rsidP="00D75E83">
            <w:pPr>
              <w:spacing w:before="60" w:after="60"/>
              <w:rPr>
                <w:b/>
                <w:sz w:val="22"/>
              </w:rPr>
            </w:pPr>
            <w:r>
              <w:rPr>
                <w:b/>
                <w:sz w:val="22"/>
              </w:rPr>
              <w:t>Oddelek</w:t>
            </w:r>
          </w:p>
        </w:tc>
        <w:tc>
          <w:tcPr>
            <w:tcW w:w="1164" w:type="pct"/>
            <w:shd w:val="pct20" w:color="auto" w:fill="auto"/>
          </w:tcPr>
          <w:p w14:paraId="1E52A580" w14:textId="77777777" w:rsidR="008E78C5" w:rsidRPr="004609DC" w:rsidRDefault="008E78C5" w:rsidP="00D75E83">
            <w:pPr>
              <w:spacing w:before="60" w:after="60"/>
              <w:rPr>
                <w:b/>
                <w:sz w:val="22"/>
              </w:rPr>
            </w:pPr>
            <w:r>
              <w:rPr>
                <w:b/>
                <w:sz w:val="22"/>
              </w:rPr>
              <w:t>Priporočilo</w:t>
            </w:r>
          </w:p>
        </w:tc>
        <w:tc>
          <w:tcPr>
            <w:tcW w:w="1164" w:type="pct"/>
            <w:shd w:val="pct20" w:color="auto" w:fill="auto"/>
          </w:tcPr>
          <w:p w14:paraId="63A3DAFE" w14:textId="77777777" w:rsidR="008E78C5" w:rsidRPr="004609DC" w:rsidRDefault="008E78C5" w:rsidP="00D75E83">
            <w:pPr>
              <w:spacing w:before="60" w:after="60"/>
              <w:rPr>
                <w:b/>
                <w:sz w:val="22"/>
              </w:rPr>
            </w:pPr>
            <w:r>
              <w:rPr>
                <w:b/>
                <w:sz w:val="22"/>
              </w:rPr>
              <w:t>Odgovor plačilne agencije</w:t>
            </w:r>
          </w:p>
        </w:tc>
        <w:tc>
          <w:tcPr>
            <w:tcW w:w="851" w:type="pct"/>
            <w:shd w:val="pct20" w:color="auto" w:fill="auto"/>
          </w:tcPr>
          <w:p w14:paraId="201524A8" w14:textId="77777777" w:rsidR="008E78C5" w:rsidRPr="004609DC" w:rsidRDefault="008E78C5" w:rsidP="00D75E83">
            <w:pPr>
              <w:spacing w:before="60" w:after="60"/>
              <w:rPr>
                <w:b/>
                <w:sz w:val="22"/>
              </w:rPr>
            </w:pPr>
            <w:r>
              <w:rPr>
                <w:b/>
                <w:sz w:val="22"/>
              </w:rPr>
              <w:t>Ocena odgovora plačilne agencije s strani certifikacijskega organa</w:t>
            </w:r>
          </w:p>
        </w:tc>
      </w:tr>
      <w:tr w:rsidR="008E78C5" w:rsidRPr="004609DC" w14:paraId="0E19D9EA" w14:textId="77777777" w:rsidTr="00EF5641">
        <w:trPr>
          <w:cantSplit/>
        </w:trPr>
        <w:tc>
          <w:tcPr>
            <w:tcW w:w="1341" w:type="pct"/>
          </w:tcPr>
          <w:p w14:paraId="4227302E" w14:textId="77777777" w:rsidR="008E78C5" w:rsidRPr="004609DC" w:rsidRDefault="008E78C5" w:rsidP="00D75E83">
            <w:pPr>
              <w:spacing w:before="60" w:after="60"/>
              <w:rPr>
                <w:sz w:val="22"/>
              </w:rPr>
            </w:pPr>
            <w:r>
              <w:rPr>
                <w:sz w:val="22"/>
              </w:rPr>
              <w:t xml:space="preserve"> </w:t>
            </w:r>
          </w:p>
        </w:tc>
        <w:tc>
          <w:tcPr>
            <w:tcW w:w="480" w:type="pct"/>
          </w:tcPr>
          <w:p w14:paraId="74702747" w14:textId="77777777" w:rsidR="008E78C5" w:rsidRPr="004609DC" w:rsidRDefault="008E78C5" w:rsidP="00D75E83">
            <w:pPr>
              <w:spacing w:before="60" w:after="60"/>
              <w:rPr>
                <w:sz w:val="22"/>
              </w:rPr>
            </w:pPr>
          </w:p>
        </w:tc>
        <w:tc>
          <w:tcPr>
            <w:tcW w:w="1164" w:type="pct"/>
          </w:tcPr>
          <w:p w14:paraId="0D9FD571" w14:textId="77777777" w:rsidR="008E78C5" w:rsidRPr="004609DC" w:rsidRDefault="008E78C5" w:rsidP="00D75E83">
            <w:pPr>
              <w:spacing w:before="60" w:after="60"/>
              <w:rPr>
                <w:sz w:val="22"/>
              </w:rPr>
            </w:pPr>
            <w:r>
              <w:rPr>
                <w:sz w:val="22"/>
              </w:rPr>
              <w:t xml:space="preserve"> </w:t>
            </w:r>
          </w:p>
        </w:tc>
        <w:tc>
          <w:tcPr>
            <w:tcW w:w="1164" w:type="pct"/>
          </w:tcPr>
          <w:p w14:paraId="47CC1343" w14:textId="77777777" w:rsidR="008E78C5" w:rsidRPr="004609DC" w:rsidRDefault="008E78C5" w:rsidP="00D75E83">
            <w:pPr>
              <w:spacing w:before="60" w:after="60"/>
              <w:rPr>
                <w:sz w:val="22"/>
              </w:rPr>
            </w:pPr>
          </w:p>
        </w:tc>
        <w:tc>
          <w:tcPr>
            <w:tcW w:w="851" w:type="pct"/>
          </w:tcPr>
          <w:p w14:paraId="7B0BC88E" w14:textId="77777777" w:rsidR="008E78C5" w:rsidRPr="004609DC" w:rsidRDefault="008E78C5" w:rsidP="00D75E83">
            <w:pPr>
              <w:spacing w:before="60" w:after="60"/>
              <w:rPr>
                <w:sz w:val="22"/>
              </w:rPr>
            </w:pPr>
          </w:p>
        </w:tc>
      </w:tr>
    </w:tbl>
    <w:p w14:paraId="10C98FE5" w14:textId="77777777" w:rsidR="008E78C5" w:rsidRDefault="008E78C5" w:rsidP="00F26847">
      <w:pPr>
        <w:spacing w:before="120" w:after="120"/>
        <w:ind w:left="720" w:firstLine="28"/>
        <w:rPr>
          <w:sz w:val="22"/>
        </w:rPr>
      </w:pPr>
      <w:r>
        <w:rPr>
          <w:sz w:val="22"/>
        </w:rPr>
        <w:t>Ugotovljene so bile naslednje zelo pomembne ugotovitve glede vprašanj zakonitosti in pravilnosti: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8E78C5" w:rsidRPr="004609DC" w14:paraId="1F43B196" w14:textId="77777777" w:rsidTr="00EF5641">
        <w:trPr>
          <w:cantSplit/>
          <w:tblHeader/>
        </w:trPr>
        <w:tc>
          <w:tcPr>
            <w:tcW w:w="1341" w:type="pct"/>
            <w:shd w:val="pct20" w:color="auto" w:fill="auto"/>
          </w:tcPr>
          <w:p w14:paraId="1FA20C46" w14:textId="77777777" w:rsidR="008E78C5" w:rsidRPr="004609DC" w:rsidRDefault="008E78C5" w:rsidP="00D75E83">
            <w:pPr>
              <w:spacing w:before="60" w:after="60"/>
              <w:rPr>
                <w:b/>
                <w:sz w:val="22"/>
              </w:rPr>
            </w:pPr>
            <w:r>
              <w:rPr>
                <w:b/>
                <w:sz w:val="22"/>
              </w:rPr>
              <w:t>Ugotovitev</w:t>
            </w:r>
          </w:p>
        </w:tc>
        <w:tc>
          <w:tcPr>
            <w:tcW w:w="480" w:type="pct"/>
            <w:shd w:val="pct20" w:color="auto" w:fill="auto"/>
          </w:tcPr>
          <w:p w14:paraId="26BDA93B" w14:textId="77777777" w:rsidR="008E78C5" w:rsidRPr="004609DC" w:rsidRDefault="008E78C5" w:rsidP="00D75E83">
            <w:pPr>
              <w:spacing w:before="60" w:after="60"/>
              <w:rPr>
                <w:b/>
                <w:sz w:val="22"/>
              </w:rPr>
            </w:pPr>
            <w:r>
              <w:rPr>
                <w:b/>
                <w:sz w:val="22"/>
              </w:rPr>
              <w:t>Oddelek</w:t>
            </w:r>
          </w:p>
        </w:tc>
        <w:tc>
          <w:tcPr>
            <w:tcW w:w="1164" w:type="pct"/>
            <w:shd w:val="pct20" w:color="auto" w:fill="auto"/>
          </w:tcPr>
          <w:p w14:paraId="55120111" w14:textId="77777777" w:rsidR="008E78C5" w:rsidRPr="004609DC" w:rsidRDefault="008E78C5" w:rsidP="00D75E83">
            <w:pPr>
              <w:spacing w:before="60" w:after="60"/>
              <w:rPr>
                <w:b/>
                <w:sz w:val="22"/>
              </w:rPr>
            </w:pPr>
            <w:r>
              <w:rPr>
                <w:b/>
                <w:sz w:val="22"/>
              </w:rPr>
              <w:t>Priporočilo</w:t>
            </w:r>
          </w:p>
        </w:tc>
        <w:tc>
          <w:tcPr>
            <w:tcW w:w="1164" w:type="pct"/>
            <w:shd w:val="pct20" w:color="auto" w:fill="auto"/>
          </w:tcPr>
          <w:p w14:paraId="2EBFD1B4" w14:textId="77777777" w:rsidR="008E78C5" w:rsidRPr="004609DC" w:rsidRDefault="008E78C5" w:rsidP="00D75E83">
            <w:pPr>
              <w:spacing w:before="60" w:after="60"/>
              <w:rPr>
                <w:b/>
                <w:sz w:val="22"/>
              </w:rPr>
            </w:pPr>
            <w:r>
              <w:rPr>
                <w:b/>
                <w:sz w:val="22"/>
              </w:rPr>
              <w:t>Odgovor plačilne agencije</w:t>
            </w:r>
          </w:p>
        </w:tc>
        <w:tc>
          <w:tcPr>
            <w:tcW w:w="851" w:type="pct"/>
            <w:shd w:val="pct20" w:color="auto" w:fill="auto"/>
          </w:tcPr>
          <w:p w14:paraId="0FDCA8C8" w14:textId="77777777" w:rsidR="008E78C5" w:rsidRPr="004609DC" w:rsidRDefault="008E78C5" w:rsidP="00D75E83">
            <w:pPr>
              <w:spacing w:before="60" w:after="60"/>
              <w:rPr>
                <w:b/>
                <w:sz w:val="22"/>
              </w:rPr>
            </w:pPr>
            <w:r>
              <w:rPr>
                <w:b/>
                <w:sz w:val="22"/>
              </w:rPr>
              <w:t>Ocena odgovora plačilne agencije s strani certifikacijskega organa</w:t>
            </w:r>
          </w:p>
        </w:tc>
      </w:tr>
      <w:tr w:rsidR="008E78C5" w:rsidRPr="004609DC" w14:paraId="4F24B6BF" w14:textId="77777777" w:rsidTr="00EF5641">
        <w:trPr>
          <w:cantSplit/>
        </w:trPr>
        <w:tc>
          <w:tcPr>
            <w:tcW w:w="1341" w:type="pct"/>
          </w:tcPr>
          <w:p w14:paraId="0300926D" w14:textId="77777777" w:rsidR="008E78C5" w:rsidRPr="004609DC" w:rsidRDefault="008E78C5" w:rsidP="00D75E83">
            <w:pPr>
              <w:spacing w:before="60" w:after="60"/>
              <w:rPr>
                <w:sz w:val="22"/>
              </w:rPr>
            </w:pPr>
            <w:r>
              <w:rPr>
                <w:sz w:val="22"/>
              </w:rPr>
              <w:t xml:space="preserve"> </w:t>
            </w:r>
          </w:p>
        </w:tc>
        <w:tc>
          <w:tcPr>
            <w:tcW w:w="480" w:type="pct"/>
          </w:tcPr>
          <w:p w14:paraId="47FE0549" w14:textId="77777777" w:rsidR="008E78C5" w:rsidRPr="004609DC" w:rsidRDefault="008E78C5" w:rsidP="00D75E83">
            <w:pPr>
              <w:spacing w:before="60" w:after="60"/>
              <w:rPr>
                <w:sz w:val="22"/>
              </w:rPr>
            </w:pPr>
          </w:p>
        </w:tc>
        <w:tc>
          <w:tcPr>
            <w:tcW w:w="1164" w:type="pct"/>
          </w:tcPr>
          <w:p w14:paraId="771DA95F" w14:textId="77777777" w:rsidR="008E78C5" w:rsidRPr="004609DC" w:rsidRDefault="008E78C5" w:rsidP="00D75E83">
            <w:pPr>
              <w:spacing w:before="60" w:after="60"/>
              <w:rPr>
                <w:sz w:val="22"/>
              </w:rPr>
            </w:pPr>
            <w:r>
              <w:rPr>
                <w:sz w:val="22"/>
              </w:rPr>
              <w:t xml:space="preserve"> </w:t>
            </w:r>
          </w:p>
        </w:tc>
        <w:tc>
          <w:tcPr>
            <w:tcW w:w="1164" w:type="pct"/>
          </w:tcPr>
          <w:p w14:paraId="47F788EA" w14:textId="77777777" w:rsidR="008E78C5" w:rsidRPr="004609DC" w:rsidRDefault="008E78C5" w:rsidP="00D75E83">
            <w:pPr>
              <w:spacing w:before="60" w:after="60"/>
              <w:rPr>
                <w:sz w:val="22"/>
              </w:rPr>
            </w:pPr>
          </w:p>
        </w:tc>
        <w:tc>
          <w:tcPr>
            <w:tcW w:w="851" w:type="pct"/>
          </w:tcPr>
          <w:p w14:paraId="7E4C45F5" w14:textId="77777777" w:rsidR="008E78C5" w:rsidRPr="004609DC" w:rsidRDefault="008E78C5" w:rsidP="00D75E83">
            <w:pPr>
              <w:spacing w:before="60" w:after="60"/>
              <w:rPr>
                <w:sz w:val="22"/>
              </w:rPr>
            </w:pPr>
          </w:p>
        </w:tc>
      </w:tr>
    </w:tbl>
    <w:p w14:paraId="425D5A64" w14:textId="77777777" w:rsidR="00950B15" w:rsidRDefault="00950B15" w:rsidP="00EF5641"/>
    <w:p w14:paraId="4E83A935" w14:textId="649C71E2" w:rsidR="008E78C5" w:rsidRPr="00E86A82" w:rsidRDefault="008E78C5" w:rsidP="000B13AB">
      <w:pPr>
        <w:pStyle w:val="Naslov3"/>
        <w:tabs>
          <w:tab w:val="num" w:pos="709"/>
        </w:tabs>
        <w:ind w:left="709" w:hanging="709"/>
        <w:rPr>
          <w:b/>
        </w:rPr>
      </w:pPr>
      <w:bookmarkStart w:id="1495" w:name="_Toc129601337"/>
      <w:bookmarkStart w:id="1496" w:name="_Toc146231258"/>
      <w:r>
        <w:rPr>
          <w:b/>
          <w:i w:val="0"/>
        </w:rPr>
        <w:t>Srednje pomembne ugotovitve</w:t>
      </w:r>
      <w:bookmarkEnd w:id="1495"/>
      <w:r>
        <w:rPr>
          <w:b/>
          <w:i w:val="0"/>
        </w:rPr>
        <w:t xml:space="preserve"> (po populacijah – IAKS in ne-IAKS)</w:t>
      </w:r>
      <w:bookmarkEnd w:id="1496"/>
    </w:p>
    <w:p w14:paraId="2BFF3EB5" w14:textId="77777777" w:rsidR="008E78C5" w:rsidRDefault="008E78C5" w:rsidP="008E78C5">
      <w:pPr>
        <w:ind w:left="748"/>
        <w:rPr>
          <w:sz w:val="22"/>
        </w:rPr>
      </w:pPr>
      <w:r>
        <w:rPr>
          <w:sz w:val="22"/>
        </w:rPr>
        <w:t>[</w:t>
      </w:r>
      <w:r>
        <w:rPr>
          <w:i/>
          <w:sz w:val="22"/>
        </w:rPr>
        <w:t>Po potrebi:</w:t>
      </w:r>
      <w:r>
        <w:rPr>
          <w:sz w:val="22"/>
        </w:rPr>
        <w:t>] Opredelili smo več zadev, ki so bile podlaga za srednje pomembna priporočila, povzeta v spodnjih preglednicah.</w:t>
      </w:r>
    </w:p>
    <w:p w14:paraId="7A15612B" w14:textId="77777777" w:rsidR="008E78C5" w:rsidRDefault="008E78C5" w:rsidP="00F26847">
      <w:pPr>
        <w:ind w:left="720" w:firstLine="28"/>
        <w:rPr>
          <w:sz w:val="22"/>
        </w:rPr>
      </w:pPr>
      <w:r>
        <w:rPr>
          <w:sz w:val="22"/>
        </w:rPr>
        <w:t>Ugotovljene so bile naslednje srednje pomembne ugotovitve glede akreditacijskih vprašanj / vprašanj glede sistema notranjih kontrol: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8E78C5" w:rsidRPr="004609DC" w14:paraId="46A73F61" w14:textId="77777777" w:rsidTr="00EF5641">
        <w:trPr>
          <w:cantSplit/>
          <w:tblHeader/>
        </w:trPr>
        <w:tc>
          <w:tcPr>
            <w:tcW w:w="1341" w:type="pct"/>
            <w:shd w:val="pct20" w:color="auto" w:fill="auto"/>
          </w:tcPr>
          <w:p w14:paraId="213DB066" w14:textId="77777777" w:rsidR="008E78C5" w:rsidRPr="004609DC" w:rsidRDefault="008E78C5" w:rsidP="00D75E83">
            <w:pPr>
              <w:spacing w:before="60" w:after="60"/>
              <w:rPr>
                <w:b/>
                <w:sz w:val="22"/>
              </w:rPr>
            </w:pPr>
            <w:r>
              <w:rPr>
                <w:b/>
                <w:sz w:val="22"/>
              </w:rPr>
              <w:lastRenderedPageBreak/>
              <w:t>Ugotovitev</w:t>
            </w:r>
          </w:p>
        </w:tc>
        <w:tc>
          <w:tcPr>
            <w:tcW w:w="480" w:type="pct"/>
            <w:shd w:val="pct20" w:color="auto" w:fill="auto"/>
          </w:tcPr>
          <w:p w14:paraId="56A5039B" w14:textId="77777777" w:rsidR="008E78C5" w:rsidRPr="004609DC" w:rsidRDefault="008E78C5" w:rsidP="00D75E83">
            <w:pPr>
              <w:spacing w:before="60" w:after="60"/>
              <w:rPr>
                <w:b/>
                <w:sz w:val="22"/>
              </w:rPr>
            </w:pPr>
            <w:r>
              <w:rPr>
                <w:b/>
                <w:sz w:val="22"/>
              </w:rPr>
              <w:t>Oddelek</w:t>
            </w:r>
          </w:p>
        </w:tc>
        <w:tc>
          <w:tcPr>
            <w:tcW w:w="1164" w:type="pct"/>
            <w:shd w:val="pct20" w:color="auto" w:fill="auto"/>
          </w:tcPr>
          <w:p w14:paraId="13884740" w14:textId="77777777" w:rsidR="008E78C5" w:rsidRPr="004609DC" w:rsidRDefault="008E78C5" w:rsidP="00D75E83">
            <w:pPr>
              <w:spacing w:before="60" w:after="60"/>
              <w:rPr>
                <w:b/>
                <w:sz w:val="22"/>
              </w:rPr>
            </w:pPr>
            <w:r>
              <w:rPr>
                <w:b/>
                <w:sz w:val="22"/>
              </w:rPr>
              <w:t>Priporočilo</w:t>
            </w:r>
          </w:p>
        </w:tc>
        <w:tc>
          <w:tcPr>
            <w:tcW w:w="1164" w:type="pct"/>
            <w:shd w:val="pct20" w:color="auto" w:fill="auto"/>
          </w:tcPr>
          <w:p w14:paraId="6E2211FA" w14:textId="77777777" w:rsidR="008E78C5" w:rsidRPr="004609DC" w:rsidRDefault="008E78C5" w:rsidP="00D75E83">
            <w:pPr>
              <w:spacing w:before="60" w:after="60"/>
              <w:rPr>
                <w:b/>
                <w:sz w:val="22"/>
              </w:rPr>
            </w:pPr>
            <w:r>
              <w:rPr>
                <w:b/>
                <w:sz w:val="22"/>
              </w:rPr>
              <w:t>Odgovor plačilne agencije</w:t>
            </w:r>
          </w:p>
        </w:tc>
        <w:tc>
          <w:tcPr>
            <w:tcW w:w="851" w:type="pct"/>
            <w:shd w:val="pct20" w:color="auto" w:fill="auto"/>
          </w:tcPr>
          <w:p w14:paraId="2C1898B6" w14:textId="77777777" w:rsidR="008E78C5" w:rsidRPr="004609DC" w:rsidRDefault="008E78C5" w:rsidP="00D75E83">
            <w:pPr>
              <w:spacing w:before="60" w:after="60"/>
              <w:rPr>
                <w:b/>
                <w:sz w:val="22"/>
              </w:rPr>
            </w:pPr>
            <w:r>
              <w:rPr>
                <w:b/>
                <w:sz w:val="22"/>
              </w:rPr>
              <w:t>Ocena odgovora plačilne agencije s strani certifikacijskega organa</w:t>
            </w:r>
          </w:p>
        </w:tc>
      </w:tr>
      <w:tr w:rsidR="008E78C5" w:rsidRPr="004609DC" w14:paraId="45547C82" w14:textId="77777777" w:rsidTr="00EF5641">
        <w:trPr>
          <w:cantSplit/>
        </w:trPr>
        <w:tc>
          <w:tcPr>
            <w:tcW w:w="1341" w:type="pct"/>
          </w:tcPr>
          <w:p w14:paraId="19374E19" w14:textId="77777777" w:rsidR="008E78C5" w:rsidRPr="004609DC" w:rsidRDefault="008E78C5" w:rsidP="00D75E83">
            <w:pPr>
              <w:spacing w:before="60" w:after="60"/>
              <w:rPr>
                <w:sz w:val="22"/>
              </w:rPr>
            </w:pPr>
            <w:r>
              <w:rPr>
                <w:sz w:val="22"/>
              </w:rPr>
              <w:t xml:space="preserve"> </w:t>
            </w:r>
          </w:p>
        </w:tc>
        <w:tc>
          <w:tcPr>
            <w:tcW w:w="480" w:type="pct"/>
          </w:tcPr>
          <w:p w14:paraId="79BBD119" w14:textId="77777777" w:rsidR="008E78C5" w:rsidRPr="004609DC" w:rsidRDefault="008E78C5" w:rsidP="00D75E83">
            <w:pPr>
              <w:spacing w:before="60" w:after="60"/>
              <w:rPr>
                <w:sz w:val="22"/>
              </w:rPr>
            </w:pPr>
          </w:p>
        </w:tc>
        <w:tc>
          <w:tcPr>
            <w:tcW w:w="1164" w:type="pct"/>
          </w:tcPr>
          <w:p w14:paraId="355198E1" w14:textId="77777777" w:rsidR="008E78C5" w:rsidRPr="004609DC" w:rsidRDefault="008E78C5" w:rsidP="00D75E83">
            <w:pPr>
              <w:spacing w:before="60" w:after="60"/>
              <w:rPr>
                <w:sz w:val="22"/>
              </w:rPr>
            </w:pPr>
            <w:r>
              <w:rPr>
                <w:sz w:val="22"/>
              </w:rPr>
              <w:t xml:space="preserve"> </w:t>
            </w:r>
          </w:p>
        </w:tc>
        <w:tc>
          <w:tcPr>
            <w:tcW w:w="1164" w:type="pct"/>
          </w:tcPr>
          <w:p w14:paraId="1662BFB1" w14:textId="77777777" w:rsidR="008E78C5" w:rsidRPr="004609DC" w:rsidRDefault="008E78C5" w:rsidP="00D75E83">
            <w:pPr>
              <w:spacing w:before="60" w:after="60"/>
              <w:rPr>
                <w:sz w:val="22"/>
              </w:rPr>
            </w:pPr>
          </w:p>
        </w:tc>
        <w:tc>
          <w:tcPr>
            <w:tcW w:w="851" w:type="pct"/>
          </w:tcPr>
          <w:p w14:paraId="65609582" w14:textId="77777777" w:rsidR="008E78C5" w:rsidRPr="004609DC" w:rsidRDefault="008E78C5" w:rsidP="00D75E83">
            <w:pPr>
              <w:spacing w:before="60" w:after="60"/>
              <w:rPr>
                <w:sz w:val="22"/>
              </w:rPr>
            </w:pPr>
          </w:p>
        </w:tc>
      </w:tr>
    </w:tbl>
    <w:p w14:paraId="553970BA" w14:textId="0EF689DB" w:rsidR="008E78C5" w:rsidRDefault="008E78C5" w:rsidP="008E78C5">
      <w:pPr>
        <w:ind w:left="748"/>
        <w:rPr>
          <w:sz w:val="22"/>
        </w:rPr>
      </w:pPr>
      <w:r>
        <w:rPr>
          <w:sz w:val="22"/>
        </w:rPr>
        <w:t>Ugotovljene so bile naslednje srednje pomembne ugotovitve glede vprašanj zakonitosti in pravilnosti: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8E78C5" w:rsidRPr="004609DC" w14:paraId="13113344" w14:textId="77777777" w:rsidTr="00EF5641">
        <w:trPr>
          <w:cantSplit/>
          <w:tblHeader/>
        </w:trPr>
        <w:tc>
          <w:tcPr>
            <w:tcW w:w="1341" w:type="pct"/>
            <w:shd w:val="pct20" w:color="auto" w:fill="auto"/>
          </w:tcPr>
          <w:p w14:paraId="17A65FD2" w14:textId="77777777" w:rsidR="008E78C5" w:rsidRPr="004609DC" w:rsidRDefault="008E78C5" w:rsidP="00D75E83">
            <w:pPr>
              <w:spacing w:before="60" w:after="60"/>
              <w:rPr>
                <w:b/>
                <w:sz w:val="22"/>
              </w:rPr>
            </w:pPr>
            <w:r>
              <w:rPr>
                <w:b/>
                <w:sz w:val="22"/>
              </w:rPr>
              <w:t>Ugotovitev</w:t>
            </w:r>
          </w:p>
        </w:tc>
        <w:tc>
          <w:tcPr>
            <w:tcW w:w="480" w:type="pct"/>
            <w:shd w:val="pct20" w:color="auto" w:fill="auto"/>
          </w:tcPr>
          <w:p w14:paraId="64B6C35E" w14:textId="77777777" w:rsidR="008E78C5" w:rsidRPr="004609DC" w:rsidRDefault="008E78C5" w:rsidP="00D75E83">
            <w:pPr>
              <w:spacing w:before="60" w:after="60"/>
              <w:rPr>
                <w:b/>
                <w:sz w:val="22"/>
              </w:rPr>
            </w:pPr>
            <w:r>
              <w:rPr>
                <w:b/>
                <w:sz w:val="22"/>
              </w:rPr>
              <w:t>Oddelek</w:t>
            </w:r>
          </w:p>
        </w:tc>
        <w:tc>
          <w:tcPr>
            <w:tcW w:w="1164" w:type="pct"/>
            <w:shd w:val="pct20" w:color="auto" w:fill="auto"/>
          </w:tcPr>
          <w:p w14:paraId="5271E34F" w14:textId="77777777" w:rsidR="008E78C5" w:rsidRPr="004609DC" w:rsidRDefault="008E78C5" w:rsidP="00D75E83">
            <w:pPr>
              <w:spacing w:before="60" w:after="60"/>
              <w:rPr>
                <w:b/>
                <w:sz w:val="22"/>
              </w:rPr>
            </w:pPr>
            <w:r>
              <w:rPr>
                <w:b/>
                <w:sz w:val="22"/>
              </w:rPr>
              <w:t>Priporočilo</w:t>
            </w:r>
          </w:p>
        </w:tc>
        <w:tc>
          <w:tcPr>
            <w:tcW w:w="1164" w:type="pct"/>
            <w:shd w:val="pct20" w:color="auto" w:fill="auto"/>
          </w:tcPr>
          <w:p w14:paraId="762A38B2" w14:textId="77777777" w:rsidR="008E78C5" w:rsidRPr="004609DC" w:rsidRDefault="008E78C5" w:rsidP="00D75E83">
            <w:pPr>
              <w:spacing w:before="60" w:after="60"/>
              <w:rPr>
                <w:b/>
                <w:sz w:val="22"/>
              </w:rPr>
            </w:pPr>
            <w:r>
              <w:rPr>
                <w:b/>
                <w:sz w:val="22"/>
              </w:rPr>
              <w:t>Odgovor plačilne agencije</w:t>
            </w:r>
          </w:p>
        </w:tc>
        <w:tc>
          <w:tcPr>
            <w:tcW w:w="851" w:type="pct"/>
            <w:shd w:val="pct20" w:color="auto" w:fill="auto"/>
          </w:tcPr>
          <w:p w14:paraId="4CCDED30" w14:textId="77777777" w:rsidR="008E78C5" w:rsidRPr="004609DC" w:rsidRDefault="008E78C5" w:rsidP="00D75E83">
            <w:pPr>
              <w:spacing w:before="60" w:after="60"/>
              <w:rPr>
                <w:b/>
                <w:sz w:val="22"/>
              </w:rPr>
            </w:pPr>
            <w:r>
              <w:rPr>
                <w:b/>
                <w:sz w:val="22"/>
              </w:rPr>
              <w:t>Ocena odgovora plačilne agencije s strani certifikacijskega organa</w:t>
            </w:r>
          </w:p>
        </w:tc>
      </w:tr>
      <w:tr w:rsidR="008E78C5" w:rsidRPr="004609DC" w14:paraId="0B126213" w14:textId="77777777" w:rsidTr="00EF5641">
        <w:trPr>
          <w:cantSplit/>
        </w:trPr>
        <w:tc>
          <w:tcPr>
            <w:tcW w:w="1341" w:type="pct"/>
          </w:tcPr>
          <w:p w14:paraId="15E86F9A" w14:textId="77777777" w:rsidR="008E78C5" w:rsidRPr="004609DC" w:rsidRDefault="008E78C5" w:rsidP="00D75E83">
            <w:pPr>
              <w:spacing w:before="60" w:after="60"/>
              <w:rPr>
                <w:sz w:val="22"/>
              </w:rPr>
            </w:pPr>
            <w:r>
              <w:rPr>
                <w:sz w:val="22"/>
              </w:rPr>
              <w:t xml:space="preserve"> </w:t>
            </w:r>
          </w:p>
        </w:tc>
        <w:tc>
          <w:tcPr>
            <w:tcW w:w="480" w:type="pct"/>
          </w:tcPr>
          <w:p w14:paraId="110E2DC1" w14:textId="77777777" w:rsidR="008E78C5" w:rsidRPr="004609DC" w:rsidRDefault="008E78C5" w:rsidP="00D75E83">
            <w:pPr>
              <w:spacing w:before="60" w:after="60"/>
              <w:rPr>
                <w:sz w:val="22"/>
              </w:rPr>
            </w:pPr>
          </w:p>
        </w:tc>
        <w:tc>
          <w:tcPr>
            <w:tcW w:w="1164" w:type="pct"/>
          </w:tcPr>
          <w:p w14:paraId="67FE118A" w14:textId="77777777" w:rsidR="008E78C5" w:rsidRPr="004609DC" w:rsidRDefault="008E78C5" w:rsidP="00D75E83">
            <w:pPr>
              <w:spacing w:before="60" w:after="60"/>
              <w:rPr>
                <w:sz w:val="22"/>
              </w:rPr>
            </w:pPr>
            <w:r>
              <w:rPr>
                <w:sz w:val="22"/>
              </w:rPr>
              <w:t xml:space="preserve"> </w:t>
            </w:r>
          </w:p>
        </w:tc>
        <w:tc>
          <w:tcPr>
            <w:tcW w:w="1164" w:type="pct"/>
          </w:tcPr>
          <w:p w14:paraId="18F3BF77" w14:textId="77777777" w:rsidR="008E78C5" w:rsidRPr="004609DC" w:rsidRDefault="008E78C5" w:rsidP="00D75E83">
            <w:pPr>
              <w:spacing w:before="60" w:after="60"/>
              <w:rPr>
                <w:sz w:val="22"/>
              </w:rPr>
            </w:pPr>
          </w:p>
        </w:tc>
        <w:tc>
          <w:tcPr>
            <w:tcW w:w="851" w:type="pct"/>
          </w:tcPr>
          <w:p w14:paraId="5A04F406" w14:textId="77777777" w:rsidR="008E78C5" w:rsidRPr="004609DC" w:rsidRDefault="008E78C5" w:rsidP="00D75E83">
            <w:pPr>
              <w:spacing w:before="60" w:after="60"/>
              <w:rPr>
                <w:sz w:val="22"/>
              </w:rPr>
            </w:pPr>
          </w:p>
        </w:tc>
      </w:tr>
    </w:tbl>
    <w:p w14:paraId="1E5741D9" w14:textId="77777777" w:rsidR="00950B15" w:rsidRDefault="00950B15" w:rsidP="0099614F"/>
    <w:p w14:paraId="6E51FDFD" w14:textId="712DF9F0" w:rsidR="00950B15" w:rsidRDefault="00950B15">
      <w:pPr>
        <w:spacing w:after="0"/>
        <w:jc w:val="left"/>
        <w:rPr>
          <w:b/>
          <w:smallCaps/>
          <w:kern w:val="28"/>
          <w:sz w:val="22"/>
        </w:rPr>
      </w:pPr>
    </w:p>
    <w:p w14:paraId="4F28FA2C" w14:textId="77777777" w:rsidR="00B02124" w:rsidRDefault="00B02124">
      <w:pPr>
        <w:spacing w:after="0"/>
        <w:jc w:val="left"/>
        <w:rPr>
          <w:b/>
          <w:bCs/>
          <w:sz w:val="22"/>
          <w:szCs w:val="22"/>
        </w:rPr>
      </w:pPr>
      <w:r>
        <w:br w:type="page"/>
      </w:r>
    </w:p>
    <w:p w14:paraId="5B4928D9" w14:textId="356A6ECA" w:rsidR="00072416" w:rsidRPr="00CE5D99" w:rsidRDefault="25C47CAE" w:rsidP="00496D88">
      <w:pPr>
        <w:pStyle w:val="Naslov2"/>
        <w:tabs>
          <w:tab w:val="num" w:pos="720"/>
        </w:tabs>
        <w:ind w:left="720" w:hanging="567"/>
      </w:pPr>
      <w:bookmarkStart w:id="1497" w:name="_Toc129601338"/>
      <w:bookmarkStart w:id="1498" w:name="_Toc146231259"/>
      <w:r>
        <w:lastRenderedPageBreak/>
        <w:t>Spremljanje priporočil iz preteklih let</w:t>
      </w:r>
      <w:bookmarkEnd w:id="1497"/>
      <w:bookmarkEnd w:id="1498"/>
    </w:p>
    <w:p w14:paraId="20B104A5" w14:textId="69A46445" w:rsidR="00072416" w:rsidRDefault="193A3CC0" w:rsidP="008A7E23">
      <w:pPr>
        <w:ind w:left="633"/>
        <w:rPr>
          <w:sz w:val="22"/>
        </w:rPr>
      </w:pPr>
      <w:r>
        <w:t>Spremljanje priporočil iz preteklih let</w:t>
      </w:r>
      <w:r>
        <w:rPr>
          <w:sz w:val="22"/>
        </w:rPr>
        <w:t xml:space="preserve"> in ocena odziva certifikacijskega organa. Spremljanje finančnih napak je prikazano v ločeni preglednici v nadaljevanju.</w:t>
      </w:r>
    </w:p>
    <w:p w14:paraId="420BF26D" w14:textId="77777777" w:rsidR="001455BF" w:rsidRPr="002D1231" w:rsidRDefault="001455BF" w:rsidP="008A7E23">
      <w:pPr>
        <w:ind w:left="633"/>
        <w:rPr>
          <w:sz w:val="22"/>
          <w:szCs w:val="22"/>
        </w:rPr>
      </w:pPr>
      <w:r>
        <w:rPr>
          <w:sz w:val="22"/>
        </w:rPr>
        <w:t>[</w:t>
      </w:r>
      <w:r>
        <w:rPr>
          <w:i/>
          <w:sz w:val="22"/>
        </w:rPr>
        <w:t>Od certifikacijskega organa se pričakuje tudi, da poroča o statusu izvajanja priporočil, ki izhajajo iz revizij skladnosti GD AGRI. Predložene informacije bi morale biti omejene na večje ugotovitve in pomanjkljivosti, ki bi jih plačilna agencija običajno morala vključiti v Prilogo III k izjavi o upravljanju.]</w:t>
      </w:r>
    </w:p>
    <w:p w14:paraId="5F601A2F" w14:textId="77777777" w:rsidR="001455BF" w:rsidRPr="004609DC" w:rsidRDefault="001455BF" w:rsidP="00072416">
      <w:pPr>
        <w:ind w:left="633"/>
        <w:rPr>
          <w:sz w:val="22"/>
        </w:rPr>
      </w:pPr>
    </w:p>
    <w:p w14:paraId="246058B8" w14:textId="0732B92F" w:rsidR="00072416" w:rsidRPr="00D846A9" w:rsidRDefault="00EC6EEB" w:rsidP="00D846A9">
      <w:pPr>
        <w:pStyle w:val="Naslov3"/>
        <w:tabs>
          <w:tab w:val="num" w:pos="709"/>
        </w:tabs>
        <w:ind w:left="709" w:hanging="709"/>
        <w:rPr>
          <w:b/>
        </w:rPr>
      </w:pPr>
      <w:bookmarkStart w:id="1499" w:name="_Toc146231260"/>
      <w:r>
        <w:rPr>
          <w:b/>
          <w:i w:val="0"/>
        </w:rPr>
        <w:t>Vprašanja glede akreditacije / sistema notranjih kontrol</w:t>
      </w:r>
      <w:bookmarkEnd w:id="1499"/>
    </w:p>
    <w:p w14:paraId="1E9C1D01" w14:textId="77777777" w:rsidR="00EC6EEB" w:rsidRPr="00E86A82" w:rsidRDefault="00EC6EEB" w:rsidP="00EC6EEB">
      <w:pPr>
        <w:rPr>
          <w:i/>
        </w:rPr>
      </w:pPr>
      <w:r>
        <w:rPr>
          <w:sz w:val="22"/>
        </w:rPr>
        <w:t>Zelo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072416" w:rsidRPr="004609DC" w14:paraId="6B4894D2" w14:textId="77777777" w:rsidTr="00EF5641">
        <w:trPr>
          <w:cantSplit/>
          <w:tblHeader/>
        </w:trPr>
        <w:tc>
          <w:tcPr>
            <w:tcW w:w="1534" w:type="pct"/>
            <w:shd w:val="pct20" w:color="auto" w:fill="auto"/>
          </w:tcPr>
          <w:p w14:paraId="1F385CD1" w14:textId="77777777" w:rsidR="00072416" w:rsidRPr="004609DC" w:rsidRDefault="00072416" w:rsidP="00AA4ED9">
            <w:pPr>
              <w:spacing w:before="60" w:after="60"/>
              <w:ind w:left="153"/>
              <w:rPr>
                <w:b/>
                <w:sz w:val="22"/>
              </w:rPr>
            </w:pPr>
            <w:r>
              <w:rPr>
                <w:b/>
                <w:sz w:val="22"/>
              </w:rPr>
              <w:t>Priporočilo</w:t>
            </w:r>
          </w:p>
        </w:tc>
        <w:tc>
          <w:tcPr>
            <w:tcW w:w="908" w:type="pct"/>
            <w:shd w:val="pct20" w:color="auto" w:fill="auto"/>
          </w:tcPr>
          <w:p w14:paraId="504D8CD3" w14:textId="77777777" w:rsidR="00072416" w:rsidRPr="004609DC" w:rsidRDefault="00072416" w:rsidP="00AA4ED9">
            <w:pPr>
              <w:spacing w:before="60" w:after="60"/>
              <w:ind w:left="153"/>
              <w:rPr>
                <w:b/>
                <w:sz w:val="22"/>
              </w:rPr>
            </w:pPr>
            <w:r>
              <w:rPr>
                <w:b/>
                <w:sz w:val="22"/>
              </w:rPr>
              <w:t>Stanje</w:t>
            </w:r>
          </w:p>
        </w:tc>
        <w:tc>
          <w:tcPr>
            <w:tcW w:w="1485" w:type="pct"/>
            <w:shd w:val="pct20" w:color="auto" w:fill="auto"/>
          </w:tcPr>
          <w:p w14:paraId="4A205EC2" w14:textId="77777777" w:rsidR="00072416" w:rsidRPr="004609DC" w:rsidRDefault="00072416" w:rsidP="00AA4ED9">
            <w:pPr>
              <w:spacing w:before="60" w:after="60"/>
              <w:ind w:left="153"/>
              <w:rPr>
                <w:b/>
                <w:sz w:val="22"/>
              </w:rPr>
            </w:pPr>
            <w:r>
              <w:rPr>
                <w:b/>
                <w:sz w:val="22"/>
              </w:rPr>
              <w:t>Odgovor plačilne agencije</w:t>
            </w:r>
          </w:p>
        </w:tc>
        <w:tc>
          <w:tcPr>
            <w:tcW w:w="1073" w:type="pct"/>
            <w:shd w:val="pct20" w:color="auto" w:fill="auto"/>
          </w:tcPr>
          <w:p w14:paraId="56E005BA" w14:textId="77777777" w:rsidR="00072416" w:rsidRPr="004609DC" w:rsidRDefault="00072416" w:rsidP="00AA4ED9">
            <w:pPr>
              <w:spacing w:before="60" w:after="60"/>
              <w:ind w:left="153"/>
              <w:rPr>
                <w:b/>
                <w:sz w:val="22"/>
              </w:rPr>
            </w:pPr>
            <w:r>
              <w:rPr>
                <w:b/>
                <w:sz w:val="22"/>
              </w:rPr>
              <w:t>Stališče certifikacijskega organa</w:t>
            </w:r>
          </w:p>
        </w:tc>
      </w:tr>
      <w:tr w:rsidR="00072416" w:rsidRPr="004609DC" w14:paraId="0459D86A" w14:textId="77777777" w:rsidTr="00EF5641">
        <w:trPr>
          <w:cantSplit/>
        </w:trPr>
        <w:tc>
          <w:tcPr>
            <w:tcW w:w="1534" w:type="pct"/>
          </w:tcPr>
          <w:p w14:paraId="5A823DD7" w14:textId="5236D8C8" w:rsidR="00072416" w:rsidRPr="004609DC" w:rsidRDefault="00072416" w:rsidP="00AA4ED9">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518B3D31" w14:textId="77777777" w:rsidR="00072416" w:rsidRPr="004609DC" w:rsidRDefault="00072416" w:rsidP="00AA4ED9">
            <w:pPr>
              <w:spacing w:before="60" w:after="60"/>
              <w:ind w:left="153"/>
              <w:rPr>
                <w:sz w:val="22"/>
              </w:rPr>
            </w:pPr>
            <w:r>
              <w:rPr>
                <w:sz w:val="22"/>
              </w:rPr>
              <w:t>[</w:t>
            </w:r>
            <w:r>
              <w:rPr>
                <w:i/>
                <w:sz w:val="22"/>
              </w:rPr>
              <w:t>izvedeno / delno / ni izvedeno</w:t>
            </w:r>
            <w:r>
              <w:rPr>
                <w:sz w:val="22"/>
              </w:rPr>
              <w:t>]</w:t>
            </w:r>
          </w:p>
        </w:tc>
        <w:tc>
          <w:tcPr>
            <w:tcW w:w="1485" w:type="pct"/>
          </w:tcPr>
          <w:p w14:paraId="65B763B4" w14:textId="77777777" w:rsidR="00072416" w:rsidRPr="004609DC" w:rsidRDefault="00072416" w:rsidP="00AA4ED9">
            <w:pPr>
              <w:spacing w:before="60" w:after="60"/>
              <w:ind w:left="153"/>
              <w:rPr>
                <w:sz w:val="22"/>
              </w:rPr>
            </w:pPr>
            <w:r>
              <w:rPr>
                <w:sz w:val="22"/>
              </w:rPr>
              <w:t>[</w:t>
            </w:r>
            <w:r>
              <w:rPr>
                <w:i/>
                <w:sz w:val="22"/>
              </w:rPr>
              <w:t>povzetek odgovora</w:t>
            </w:r>
            <w:r>
              <w:rPr>
                <w:sz w:val="22"/>
              </w:rPr>
              <w:t>]</w:t>
            </w:r>
          </w:p>
        </w:tc>
        <w:tc>
          <w:tcPr>
            <w:tcW w:w="1073" w:type="pct"/>
          </w:tcPr>
          <w:p w14:paraId="4778E79A" w14:textId="77777777" w:rsidR="00072416" w:rsidRPr="004609DC" w:rsidRDefault="00072416" w:rsidP="00AA4ED9">
            <w:pPr>
              <w:spacing w:before="60" w:after="60"/>
              <w:ind w:left="153"/>
              <w:rPr>
                <w:sz w:val="22"/>
              </w:rPr>
            </w:pPr>
            <w:r>
              <w:rPr>
                <w:sz w:val="22"/>
              </w:rPr>
              <w:t>[</w:t>
            </w:r>
            <w:r>
              <w:rPr>
                <w:i/>
                <w:sz w:val="22"/>
              </w:rPr>
              <w:t>ali je odgovor primeren / so sprejeti ukrepi primerni</w:t>
            </w:r>
            <w:r>
              <w:rPr>
                <w:sz w:val="22"/>
              </w:rPr>
              <w:t>]</w:t>
            </w:r>
          </w:p>
        </w:tc>
      </w:tr>
    </w:tbl>
    <w:p w14:paraId="05D00958" w14:textId="3FF8CB23" w:rsidR="00072416" w:rsidRDefault="00072416" w:rsidP="00072416">
      <w:pPr>
        <w:ind w:left="153" w:firstLine="595"/>
        <w:rPr>
          <w:sz w:val="22"/>
        </w:rPr>
      </w:pPr>
    </w:p>
    <w:p w14:paraId="461A1D93" w14:textId="5F9EA4AD" w:rsidR="00EC6EEB" w:rsidRPr="004609DC" w:rsidRDefault="00EC6EEB" w:rsidP="00D846A9">
      <w:pPr>
        <w:rPr>
          <w:sz w:val="22"/>
        </w:rPr>
      </w:pPr>
      <w:r>
        <w:rPr>
          <w:sz w:val="22"/>
        </w:rPr>
        <w:t>Srednje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EC6EEB" w:rsidRPr="004609DC" w14:paraId="2B717429" w14:textId="77777777" w:rsidTr="00EC6EEB">
        <w:trPr>
          <w:cantSplit/>
          <w:tblHeader/>
        </w:trPr>
        <w:tc>
          <w:tcPr>
            <w:tcW w:w="1534" w:type="pct"/>
            <w:shd w:val="pct20" w:color="auto" w:fill="auto"/>
          </w:tcPr>
          <w:p w14:paraId="72ED78D9" w14:textId="77777777" w:rsidR="00EC6EEB" w:rsidRPr="004609DC" w:rsidRDefault="00EC6EEB" w:rsidP="00EC6EEB">
            <w:pPr>
              <w:spacing w:before="60" w:after="60"/>
              <w:ind w:left="153"/>
              <w:rPr>
                <w:b/>
                <w:sz w:val="22"/>
              </w:rPr>
            </w:pPr>
            <w:r>
              <w:rPr>
                <w:b/>
                <w:sz w:val="22"/>
              </w:rPr>
              <w:t>Priporočilo</w:t>
            </w:r>
          </w:p>
        </w:tc>
        <w:tc>
          <w:tcPr>
            <w:tcW w:w="908" w:type="pct"/>
            <w:shd w:val="pct20" w:color="auto" w:fill="auto"/>
          </w:tcPr>
          <w:p w14:paraId="1B4224FB" w14:textId="77777777" w:rsidR="00EC6EEB" w:rsidRPr="004609DC" w:rsidRDefault="00EC6EEB" w:rsidP="00EC6EEB">
            <w:pPr>
              <w:spacing w:before="60" w:after="60"/>
              <w:ind w:left="153"/>
              <w:rPr>
                <w:b/>
                <w:sz w:val="22"/>
              </w:rPr>
            </w:pPr>
            <w:r>
              <w:rPr>
                <w:b/>
                <w:sz w:val="22"/>
              </w:rPr>
              <w:t>Stanje</w:t>
            </w:r>
          </w:p>
        </w:tc>
        <w:tc>
          <w:tcPr>
            <w:tcW w:w="1485" w:type="pct"/>
            <w:shd w:val="pct20" w:color="auto" w:fill="auto"/>
          </w:tcPr>
          <w:p w14:paraId="5391664F" w14:textId="77777777" w:rsidR="00EC6EEB" w:rsidRPr="004609DC" w:rsidRDefault="00EC6EEB" w:rsidP="00EC6EEB">
            <w:pPr>
              <w:spacing w:before="60" w:after="60"/>
              <w:ind w:left="153"/>
              <w:rPr>
                <w:b/>
                <w:sz w:val="22"/>
              </w:rPr>
            </w:pPr>
            <w:r>
              <w:rPr>
                <w:b/>
                <w:sz w:val="22"/>
              </w:rPr>
              <w:t>Odgovor plačilne agencije</w:t>
            </w:r>
          </w:p>
        </w:tc>
        <w:tc>
          <w:tcPr>
            <w:tcW w:w="1073" w:type="pct"/>
            <w:shd w:val="pct20" w:color="auto" w:fill="auto"/>
          </w:tcPr>
          <w:p w14:paraId="0C0EB63A" w14:textId="77777777" w:rsidR="00EC6EEB" w:rsidRPr="004609DC" w:rsidRDefault="00EC6EEB" w:rsidP="00EC6EEB">
            <w:pPr>
              <w:spacing w:before="60" w:after="60"/>
              <w:ind w:left="153"/>
              <w:rPr>
                <w:b/>
                <w:sz w:val="22"/>
              </w:rPr>
            </w:pPr>
            <w:r>
              <w:rPr>
                <w:b/>
                <w:sz w:val="22"/>
              </w:rPr>
              <w:t>Stališče certifikacijskega organa</w:t>
            </w:r>
          </w:p>
        </w:tc>
      </w:tr>
      <w:tr w:rsidR="00EC6EEB" w:rsidRPr="004609DC" w14:paraId="6BC67293" w14:textId="77777777" w:rsidTr="00EC6EEB">
        <w:trPr>
          <w:cantSplit/>
        </w:trPr>
        <w:tc>
          <w:tcPr>
            <w:tcW w:w="1534" w:type="pct"/>
          </w:tcPr>
          <w:p w14:paraId="3A821F5D" w14:textId="1D275D61" w:rsidR="00EC6EEB" w:rsidRPr="004609DC" w:rsidRDefault="00EC6EEB" w:rsidP="00EC6EEB">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2CF9FDCA" w14:textId="77777777" w:rsidR="00EC6EEB" w:rsidRPr="004609DC" w:rsidRDefault="00EC6EEB" w:rsidP="00EC6EEB">
            <w:pPr>
              <w:spacing w:before="60" w:after="60"/>
              <w:ind w:left="153"/>
              <w:rPr>
                <w:sz w:val="22"/>
              </w:rPr>
            </w:pPr>
            <w:r>
              <w:rPr>
                <w:sz w:val="22"/>
              </w:rPr>
              <w:t>[</w:t>
            </w:r>
            <w:r>
              <w:rPr>
                <w:i/>
                <w:sz w:val="22"/>
              </w:rPr>
              <w:t>izvedeno / delno / ni izvedeno</w:t>
            </w:r>
            <w:r>
              <w:rPr>
                <w:sz w:val="22"/>
              </w:rPr>
              <w:t>]</w:t>
            </w:r>
          </w:p>
        </w:tc>
        <w:tc>
          <w:tcPr>
            <w:tcW w:w="1485" w:type="pct"/>
          </w:tcPr>
          <w:p w14:paraId="0D8A0168" w14:textId="77777777" w:rsidR="00EC6EEB" w:rsidRPr="004609DC" w:rsidRDefault="00EC6EEB" w:rsidP="00EC6EEB">
            <w:pPr>
              <w:spacing w:before="60" w:after="60"/>
              <w:ind w:left="153"/>
              <w:rPr>
                <w:sz w:val="22"/>
              </w:rPr>
            </w:pPr>
            <w:r>
              <w:rPr>
                <w:sz w:val="22"/>
              </w:rPr>
              <w:t>[</w:t>
            </w:r>
            <w:r>
              <w:rPr>
                <w:i/>
                <w:sz w:val="22"/>
              </w:rPr>
              <w:t>povzetek odgovora</w:t>
            </w:r>
            <w:r>
              <w:rPr>
                <w:sz w:val="22"/>
              </w:rPr>
              <w:t>]</w:t>
            </w:r>
          </w:p>
        </w:tc>
        <w:tc>
          <w:tcPr>
            <w:tcW w:w="1073" w:type="pct"/>
          </w:tcPr>
          <w:p w14:paraId="0264B027" w14:textId="77777777" w:rsidR="00EC6EEB" w:rsidRPr="004609DC" w:rsidRDefault="00EC6EEB" w:rsidP="00EC6EEB">
            <w:pPr>
              <w:spacing w:before="60" w:after="60"/>
              <w:ind w:left="153"/>
              <w:rPr>
                <w:sz w:val="22"/>
              </w:rPr>
            </w:pPr>
            <w:r>
              <w:rPr>
                <w:sz w:val="22"/>
              </w:rPr>
              <w:t>[</w:t>
            </w:r>
            <w:r>
              <w:rPr>
                <w:i/>
                <w:sz w:val="22"/>
              </w:rPr>
              <w:t>ali je odgovor primeren / so sprejeti ukrepi primerni</w:t>
            </w:r>
            <w:r>
              <w:rPr>
                <w:sz w:val="22"/>
              </w:rPr>
              <w:t>]</w:t>
            </w:r>
          </w:p>
        </w:tc>
      </w:tr>
    </w:tbl>
    <w:p w14:paraId="4695E232" w14:textId="79AE96D2" w:rsidR="00EC6EEB" w:rsidRDefault="00EC6EEB" w:rsidP="00072416">
      <w:pPr>
        <w:ind w:left="153" w:firstLine="595"/>
        <w:rPr>
          <w:sz w:val="22"/>
        </w:rPr>
      </w:pPr>
    </w:p>
    <w:p w14:paraId="39DCF18C" w14:textId="77777777" w:rsidR="00EC6EEB" w:rsidRPr="004609DC" w:rsidRDefault="00EC6EEB" w:rsidP="00072416">
      <w:pPr>
        <w:ind w:left="153" w:firstLine="595"/>
        <w:rPr>
          <w:sz w:val="22"/>
        </w:rPr>
      </w:pPr>
    </w:p>
    <w:p w14:paraId="51833A69" w14:textId="64205AFC" w:rsidR="00EC6EEB" w:rsidRDefault="00EC6EEB" w:rsidP="00D846A9">
      <w:pPr>
        <w:pStyle w:val="Naslov3"/>
        <w:tabs>
          <w:tab w:val="num" w:pos="709"/>
        </w:tabs>
        <w:ind w:left="709" w:hanging="709"/>
        <w:rPr>
          <w:b/>
        </w:rPr>
      </w:pPr>
      <w:bookmarkStart w:id="1500" w:name="_Toc146231261"/>
      <w:r>
        <w:rPr>
          <w:b/>
          <w:i w:val="0"/>
        </w:rPr>
        <w:t>Vprašanja glede skladnosti/zakonitosti in pravilnosti</w:t>
      </w:r>
      <w:bookmarkEnd w:id="1500"/>
    </w:p>
    <w:p w14:paraId="22E59361" w14:textId="77777777" w:rsidR="00EC6EEB" w:rsidRPr="00E86A82" w:rsidRDefault="00EC6EEB" w:rsidP="00EC6EEB">
      <w:pPr>
        <w:rPr>
          <w:i/>
        </w:rPr>
      </w:pPr>
      <w:r>
        <w:rPr>
          <w:sz w:val="22"/>
        </w:rPr>
        <w:t>Zelo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EC6EEB" w:rsidRPr="004609DC" w14:paraId="450FD0EF" w14:textId="77777777" w:rsidTr="00EC6EEB">
        <w:trPr>
          <w:cantSplit/>
          <w:tblHeader/>
        </w:trPr>
        <w:tc>
          <w:tcPr>
            <w:tcW w:w="1534" w:type="pct"/>
            <w:shd w:val="pct20" w:color="auto" w:fill="auto"/>
          </w:tcPr>
          <w:p w14:paraId="5C53A2AA" w14:textId="77777777" w:rsidR="00EC6EEB" w:rsidRPr="004609DC" w:rsidRDefault="00EC6EEB" w:rsidP="00EC6EEB">
            <w:pPr>
              <w:spacing w:before="60" w:after="60"/>
              <w:ind w:left="153"/>
              <w:rPr>
                <w:b/>
                <w:sz w:val="22"/>
              </w:rPr>
            </w:pPr>
            <w:r>
              <w:rPr>
                <w:b/>
                <w:sz w:val="22"/>
              </w:rPr>
              <w:lastRenderedPageBreak/>
              <w:t>Priporočilo</w:t>
            </w:r>
          </w:p>
        </w:tc>
        <w:tc>
          <w:tcPr>
            <w:tcW w:w="908" w:type="pct"/>
            <w:shd w:val="pct20" w:color="auto" w:fill="auto"/>
          </w:tcPr>
          <w:p w14:paraId="0F9436F7" w14:textId="77777777" w:rsidR="00EC6EEB" w:rsidRPr="004609DC" w:rsidRDefault="00EC6EEB" w:rsidP="00EC6EEB">
            <w:pPr>
              <w:spacing w:before="60" w:after="60"/>
              <w:ind w:left="153"/>
              <w:rPr>
                <w:b/>
                <w:sz w:val="22"/>
              </w:rPr>
            </w:pPr>
            <w:r>
              <w:rPr>
                <w:b/>
                <w:sz w:val="22"/>
              </w:rPr>
              <w:t>Stanje</w:t>
            </w:r>
          </w:p>
        </w:tc>
        <w:tc>
          <w:tcPr>
            <w:tcW w:w="1485" w:type="pct"/>
            <w:shd w:val="pct20" w:color="auto" w:fill="auto"/>
          </w:tcPr>
          <w:p w14:paraId="440D6817" w14:textId="77777777" w:rsidR="00EC6EEB" w:rsidRPr="004609DC" w:rsidRDefault="00EC6EEB" w:rsidP="00EC6EEB">
            <w:pPr>
              <w:spacing w:before="60" w:after="60"/>
              <w:ind w:left="153"/>
              <w:rPr>
                <w:b/>
                <w:sz w:val="22"/>
              </w:rPr>
            </w:pPr>
            <w:r>
              <w:rPr>
                <w:b/>
                <w:sz w:val="22"/>
              </w:rPr>
              <w:t>Odgovor plačilne agencije</w:t>
            </w:r>
          </w:p>
        </w:tc>
        <w:tc>
          <w:tcPr>
            <w:tcW w:w="1073" w:type="pct"/>
            <w:shd w:val="pct20" w:color="auto" w:fill="auto"/>
          </w:tcPr>
          <w:p w14:paraId="515F0356" w14:textId="77777777" w:rsidR="00EC6EEB" w:rsidRPr="004609DC" w:rsidRDefault="00EC6EEB" w:rsidP="00EC6EEB">
            <w:pPr>
              <w:spacing w:before="60" w:after="60"/>
              <w:ind w:left="153"/>
              <w:rPr>
                <w:b/>
                <w:sz w:val="22"/>
              </w:rPr>
            </w:pPr>
            <w:r>
              <w:rPr>
                <w:b/>
                <w:sz w:val="22"/>
              </w:rPr>
              <w:t>Stališče certifikacijskega organa</w:t>
            </w:r>
          </w:p>
        </w:tc>
      </w:tr>
      <w:tr w:rsidR="00EC6EEB" w:rsidRPr="004609DC" w14:paraId="0741BE61" w14:textId="77777777" w:rsidTr="00EC6EEB">
        <w:trPr>
          <w:cantSplit/>
        </w:trPr>
        <w:tc>
          <w:tcPr>
            <w:tcW w:w="1534" w:type="pct"/>
          </w:tcPr>
          <w:p w14:paraId="0ACF40BC" w14:textId="0A361B39" w:rsidR="00EC6EEB" w:rsidRPr="004609DC" w:rsidRDefault="00EC6EEB" w:rsidP="00EC6EEB">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4BF332F4" w14:textId="77777777" w:rsidR="00EC6EEB" w:rsidRPr="004609DC" w:rsidRDefault="00EC6EEB" w:rsidP="00EC6EEB">
            <w:pPr>
              <w:spacing w:before="60" w:after="60"/>
              <w:ind w:left="153"/>
              <w:rPr>
                <w:sz w:val="22"/>
              </w:rPr>
            </w:pPr>
            <w:r>
              <w:rPr>
                <w:sz w:val="22"/>
              </w:rPr>
              <w:t>[</w:t>
            </w:r>
            <w:r>
              <w:rPr>
                <w:i/>
                <w:sz w:val="22"/>
              </w:rPr>
              <w:t>izvedeno / delno / ni izvedeno</w:t>
            </w:r>
            <w:r>
              <w:rPr>
                <w:sz w:val="22"/>
              </w:rPr>
              <w:t>]</w:t>
            </w:r>
          </w:p>
        </w:tc>
        <w:tc>
          <w:tcPr>
            <w:tcW w:w="1485" w:type="pct"/>
          </w:tcPr>
          <w:p w14:paraId="4BF69F7E" w14:textId="77777777" w:rsidR="00EC6EEB" w:rsidRPr="004609DC" w:rsidRDefault="00EC6EEB" w:rsidP="00EC6EEB">
            <w:pPr>
              <w:spacing w:before="60" w:after="60"/>
              <w:ind w:left="153"/>
              <w:rPr>
                <w:sz w:val="22"/>
              </w:rPr>
            </w:pPr>
            <w:r>
              <w:rPr>
                <w:sz w:val="22"/>
              </w:rPr>
              <w:t>[</w:t>
            </w:r>
            <w:r>
              <w:rPr>
                <w:i/>
                <w:sz w:val="22"/>
              </w:rPr>
              <w:t>povzetek odgovora</w:t>
            </w:r>
            <w:r>
              <w:rPr>
                <w:sz w:val="22"/>
              </w:rPr>
              <w:t>]</w:t>
            </w:r>
          </w:p>
        </w:tc>
        <w:tc>
          <w:tcPr>
            <w:tcW w:w="1073" w:type="pct"/>
          </w:tcPr>
          <w:p w14:paraId="4F519158" w14:textId="77777777" w:rsidR="00EC6EEB" w:rsidRPr="004609DC" w:rsidRDefault="00EC6EEB" w:rsidP="00EC6EEB">
            <w:pPr>
              <w:spacing w:before="60" w:after="60"/>
              <w:ind w:left="153"/>
              <w:rPr>
                <w:sz w:val="22"/>
              </w:rPr>
            </w:pPr>
            <w:r>
              <w:rPr>
                <w:sz w:val="22"/>
              </w:rPr>
              <w:t>[</w:t>
            </w:r>
            <w:r>
              <w:rPr>
                <w:i/>
                <w:sz w:val="22"/>
              </w:rPr>
              <w:t>ali je odgovor primeren / so sprejeti ukrepi primerni</w:t>
            </w:r>
            <w:r>
              <w:rPr>
                <w:sz w:val="22"/>
              </w:rPr>
              <w:t>]</w:t>
            </w:r>
          </w:p>
        </w:tc>
      </w:tr>
    </w:tbl>
    <w:p w14:paraId="003147D0" w14:textId="77777777" w:rsidR="00EC6EEB" w:rsidRDefault="00EC6EEB" w:rsidP="00EC6EEB">
      <w:pPr>
        <w:ind w:left="153" w:firstLine="595"/>
        <w:rPr>
          <w:sz w:val="22"/>
        </w:rPr>
      </w:pPr>
    </w:p>
    <w:p w14:paraId="7D9CAF5B" w14:textId="77777777" w:rsidR="00EC6EEB" w:rsidRPr="004609DC" w:rsidRDefault="00EC6EEB" w:rsidP="00EC6EEB">
      <w:pPr>
        <w:rPr>
          <w:sz w:val="22"/>
        </w:rPr>
      </w:pPr>
      <w:r>
        <w:rPr>
          <w:sz w:val="22"/>
        </w:rPr>
        <w:t>Srednje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EC6EEB" w:rsidRPr="004609DC" w14:paraId="503C27A5" w14:textId="77777777" w:rsidTr="00EC6EEB">
        <w:trPr>
          <w:cantSplit/>
          <w:tblHeader/>
        </w:trPr>
        <w:tc>
          <w:tcPr>
            <w:tcW w:w="1534" w:type="pct"/>
            <w:shd w:val="pct20" w:color="auto" w:fill="auto"/>
          </w:tcPr>
          <w:p w14:paraId="7F002A1F" w14:textId="77777777" w:rsidR="00EC6EEB" w:rsidRPr="004609DC" w:rsidRDefault="00EC6EEB" w:rsidP="00EC6EEB">
            <w:pPr>
              <w:spacing w:before="60" w:after="60"/>
              <w:ind w:left="153"/>
              <w:rPr>
                <w:b/>
                <w:sz w:val="22"/>
              </w:rPr>
            </w:pPr>
            <w:r>
              <w:rPr>
                <w:b/>
                <w:sz w:val="22"/>
              </w:rPr>
              <w:t>Priporočilo</w:t>
            </w:r>
          </w:p>
        </w:tc>
        <w:tc>
          <w:tcPr>
            <w:tcW w:w="908" w:type="pct"/>
            <w:shd w:val="pct20" w:color="auto" w:fill="auto"/>
          </w:tcPr>
          <w:p w14:paraId="445CDD6C" w14:textId="77777777" w:rsidR="00EC6EEB" w:rsidRPr="004609DC" w:rsidRDefault="00EC6EEB" w:rsidP="00EC6EEB">
            <w:pPr>
              <w:spacing w:before="60" w:after="60"/>
              <w:ind w:left="153"/>
              <w:rPr>
                <w:b/>
                <w:sz w:val="22"/>
              </w:rPr>
            </w:pPr>
            <w:r>
              <w:rPr>
                <w:b/>
                <w:sz w:val="22"/>
              </w:rPr>
              <w:t>Stanje</w:t>
            </w:r>
          </w:p>
        </w:tc>
        <w:tc>
          <w:tcPr>
            <w:tcW w:w="1485" w:type="pct"/>
            <w:shd w:val="pct20" w:color="auto" w:fill="auto"/>
          </w:tcPr>
          <w:p w14:paraId="39A7634F" w14:textId="77777777" w:rsidR="00EC6EEB" w:rsidRPr="004609DC" w:rsidRDefault="00EC6EEB" w:rsidP="00EC6EEB">
            <w:pPr>
              <w:spacing w:before="60" w:after="60"/>
              <w:ind w:left="153"/>
              <w:rPr>
                <w:b/>
                <w:sz w:val="22"/>
              </w:rPr>
            </w:pPr>
            <w:r>
              <w:rPr>
                <w:b/>
                <w:sz w:val="22"/>
              </w:rPr>
              <w:t>Odgovor plačilne agencije</w:t>
            </w:r>
          </w:p>
        </w:tc>
        <w:tc>
          <w:tcPr>
            <w:tcW w:w="1073" w:type="pct"/>
            <w:shd w:val="pct20" w:color="auto" w:fill="auto"/>
          </w:tcPr>
          <w:p w14:paraId="659996D4" w14:textId="77777777" w:rsidR="00EC6EEB" w:rsidRPr="004609DC" w:rsidRDefault="00EC6EEB" w:rsidP="00EC6EEB">
            <w:pPr>
              <w:spacing w:before="60" w:after="60"/>
              <w:ind w:left="153"/>
              <w:rPr>
                <w:b/>
                <w:sz w:val="22"/>
              </w:rPr>
            </w:pPr>
            <w:r>
              <w:rPr>
                <w:b/>
                <w:sz w:val="22"/>
              </w:rPr>
              <w:t>Stališče certifikacijskega organa</w:t>
            </w:r>
          </w:p>
        </w:tc>
      </w:tr>
      <w:tr w:rsidR="00EC6EEB" w:rsidRPr="004609DC" w14:paraId="3B932247" w14:textId="77777777" w:rsidTr="00EC6EEB">
        <w:trPr>
          <w:cantSplit/>
        </w:trPr>
        <w:tc>
          <w:tcPr>
            <w:tcW w:w="1534" w:type="pct"/>
          </w:tcPr>
          <w:p w14:paraId="2EC9BC9C" w14:textId="58BF0A09" w:rsidR="00EC6EEB" w:rsidRPr="004609DC" w:rsidRDefault="00EC6EEB" w:rsidP="00EC6EEB">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0C557415" w14:textId="77777777" w:rsidR="00EC6EEB" w:rsidRPr="004609DC" w:rsidRDefault="00EC6EEB" w:rsidP="00EC6EEB">
            <w:pPr>
              <w:spacing w:before="60" w:after="60"/>
              <w:ind w:left="153"/>
              <w:rPr>
                <w:sz w:val="22"/>
              </w:rPr>
            </w:pPr>
            <w:r>
              <w:rPr>
                <w:sz w:val="22"/>
              </w:rPr>
              <w:t>[</w:t>
            </w:r>
            <w:r>
              <w:rPr>
                <w:i/>
                <w:sz w:val="22"/>
              </w:rPr>
              <w:t>izvedeno / delno / ni izvedeno</w:t>
            </w:r>
            <w:r>
              <w:rPr>
                <w:sz w:val="22"/>
              </w:rPr>
              <w:t>]</w:t>
            </w:r>
          </w:p>
        </w:tc>
        <w:tc>
          <w:tcPr>
            <w:tcW w:w="1485" w:type="pct"/>
          </w:tcPr>
          <w:p w14:paraId="45530113" w14:textId="77777777" w:rsidR="00EC6EEB" w:rsidRPr="004609DC" w:rsidRDefault="00EC6EEB" w:rsidP="00EC6EEB">
            <w:pPr>
              <w:spacing w:before="60" w:after="60"/>
              <w:ind w:left="153"/>
              <w:rPr>
                <w:sz w:val="22"/>
              </w:rPr>
            </w:pPr>
            <w:r>
              <w:rPr>
                <w:sz w:val="22"/>
              </w:rPr>
              <w:t>[</w:t>
            </w:r>
            <w:r>
              <w:rPr>
                <w:i/>
                <w:sz w:val="22"/>
              </w:rPr>
              <w:t>povzetek odgovora</w:t>
            </w:r>
            <w:r>
              <w:rPr>
                <w:sz w:val="22"/>
              </w:rPr>
              <w:t>]</w:t>
            </w:r>
          </w:p>
        </w:tc>
        <w:tc>
          <w:tcPr>
            <w:tcW w:w="1073" w:type="pct"/>
          </w:tcPr>
          <w:p w14:paraId="1C5D1FA1" w14:textId="77777777" w:rsidR="00EC6EEB" w:rsidRPr="004609DC" w:rsidRDefault="00EC6EEB" w:rsidP="00EC6EEB">
            <w:pPr>
              <w:spacing w:before="60" w:after="60"/>
              <w:ind w:left="153"/>
              <w:rPr>
                <w:sz w:val="22"/>
              </w:rPr>
            </w:pPr>
            <w:r>
              <w:rPr>
                <w:sz w:val="22"/>
              </w:rPr>
              <w:t>[</w:t>
            </w:r>
            <w:r>
              <w:rPr>
                <w:i/>
                <w:sz w:val="22"/>
              </w:rPr>
              <w:t>ali je odgovor primeren / so sprejeti ukrepi primerni</w:t>
            </w:r>
            <w:r>
              <w:rPr>
                <w:sz w:val="22"/>
              </w:rPr>
              <w:t>]</w:t>
            </w:r>
          </w:p>
        </w:tc>
      </w:tr>
    </w:tbl>
    <w:p w14:paraId="36EF98D9" w14:textId="77777777" w:rsidR="00072416" w:rsidRPr="004609DC" w:rsidRDefault="00072416" w:rsidP="00072416">
      <w:pPr>
        <w:ind w:left="153"/>
        <w:rPr>
          <w:sz w:val="22"/>
        </w:rPr>
      </w:pPr>
    </w:p>
    <w:p w14:paraId="20C794F3" w14:textId="77777777" w:rsidR="00072416" w:rsidRPr="00D846A9" w:rsidRDefault="00072416" w:rsidP="00D846A9">
      <w:pPr>
        <w:pStyle w:val="Naslov3"/>
        <w:tabs>
          <w:tab w:val="num" w:pos="709"/>
        </w:tabs>
        <w:ind w:left="709" w:hanging="709"/>
        <w:rPr>
          <w:b/>
        </w:rPr>
      </w:pPr>
      <w:bookmarkStart w:id="1501" w:name="_Toc146231262"/>
      <w:r>
        <w:rPr>
          <w:b/>
          <w:i w:val="0"/>
        </w:rPr>
        <w:t>Finančne napake</w:t>
      </w:r>
      <w:bookmarkEnd w:id="15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072416" w:rsidRPr="004609DC" w14:paraId="5C80BF64" w14:textId="77777777" w:rsidTr="00EF5641">
        <w:trPr>
          <w:cantSplit/>
          <w:tblHeader/>
        </w:trPr>
        <w:tc>
          <w:tcPr>
            <w:tcW w:w="1534" w:type="pct"/>
            <w:shd w:val="pct20" w:color="auto" w:fill="auto"/>
          </w:tcPr>
          <w:p w14:paraId="23A9F922" w14:textId="77777777" w:rsidR="00072416" w:rsidRPr="004609DC" w:rsidRDefault="00072416" w:rsidP="00AA4ED9">
            <w:pPr>
              <w:spacing w:before="60" w:after="60"/>
              <w:ind w:left="153"/>
              <w:rPr>
                <w:b/>
                <w:sz w:val="22"/>
              </w:rPr>
            </w:pPr>
            <w:r>
              <w:rPr>
                <w:b/>
                <w:sz w:val="22"/>
              </w:rPr>
              <w:t>Priporočilo</w:t>
            </w:r>
          </w:p>
        </w:tc>
        <w:tc>
          <w:tcPr>
            <w:tcW w:w="908" w:type="pct"/>
            <w:shd w:val="pct20" w:color="auto" w:fill="auto"/>
          </w:tcPr>
          <w:p w14:paraId="4AC7526F" w14:textId="77777777" w:rsidR="00072416" w:rsidRPr="004609DC" w:rsidRDefault="00072416" w:rsidP="00AA4ED9">
            <w:pPr>
              <w:spacing w:before="60" w:after="60"/>
              <w:ind w:left="153"/>
              <w:rPr>
                <w:b/>
                <w:sz w:val="22"/>
              </w:rPr>
            </w:pPr>
            <w:r>
              <w:rPr>
                <w:b/>
                <w:sz w:val="22"/>
              </w:rPr>
              <w:t>Stanje</w:t>
            </w:r>
          </w:p>
        </w:tc>
        <w:tc>
          <w:tcPr>
            <w:tcW w:w="1485" w:type="pct"/>
            <w:shd w:val="pct20" w:color="auto" w:fill="auto"/>
          </w:tcPr>
          <w:p w14:paraId="5BB2584B" w14:textId="77777777" w:rsidR="00072416" w:rsidRPr="004609DC" w:rsidRDefault="00072416" w:rsidP="00AA4ED9">
            <w:pPr>
              <w:spacing w:before="60" w:after="60"/>
              <w:ind w:left="153"/>
              <w:rPr>
                <w:b/>
                <w:sz w:val="22"/>
              </w:rPr>
            </w:pPr>
            <w:r>
              <w:rPr>
                <w:b/>
                <w:sz w:val="22"/>
              </w:rPr>
              <w:t>Odgovor plačilne agencije</w:t>
            </w:r>
          </w:p>
        </w:tc>
        <w:tc>
          <w:tcPr>
            <w:tcW w:w="1073" w:type="pct"/>
            <w:shd w:val="pct20" w:color="auto" w:fill="auto"/>
          </w:tcPr>
          <w:p w14:paraId="63F22BA2" w14:textId="77777777" w:rsidR="00072416" w:rsidRPr="004609DC" w:rsidRDefault="00072416" w:rsidP="00AA4ED9">
            <w:pPr>
              <w:spacing w:before="60" w:after="60"/>
              <w:ind w:left="153"/>
              <w:rPr>
                <w:b/>
                <w:sz w:val="22"/>
              </w:rPr>
            </w:pPr>
            <w:r>
              <w:rPr>
                <w:b/>
                <w:sz w:val="22"/>
              </w:rPr>
              <w:t>Stališče certifikacijskega organa</w:t>
            </w:r>
          </w:p>
        </w:tc>
      </w:tr>
      <w:tr w:rsidR="00072416" w:rsidRPr="004609DC" w14:paraId="27085C52" w14:textId="77777777" w:rsidTr="00EF5641">
        <w:trPr>
          <w:cantSplit/>
        </w:trPr>
        <w:tc>
          <w:tcPr>
            <w:tcW w:w="1534" w:type="pct"/>
          </w:tcPr>
          <w:p w14:paraId="523B3B7D" w14:textId="33F0DB2E" w:rsidR="00072416" w:rsidRPr="004609DC" w:rsidRDefault="00072416" w:rsidP="00AA4ED9">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45661449" w14:textId="77777777" w:rsidR="00072416" w:rsidRPr="004609DC" w:rsidRDefault="00072416" w:rsidP="00AA4ED9">
            <w:pPr>
              <w:spacing w:before="60" w:after="60"/>
              <w:ind w:left="153"/>
              <w:rPr>
                <w:sz w:val="22"/>
              </w:rPr>
            </w:pPr>
            <w:r>
              <w:rPr>
                <w:sz w:val="22"/>
              </w:rPr>
              <w:t>[</w:t>
            </w:r>
            <w:r>
              <w:rPr>
                <w:i/>
                <w:sz w:val="22"/>
              </w:rPr>
              <w:t>izvedeno / delno / ni izvedeno</w:t>
            </w:r>
            <w:r>
              <w:rPr>
                <w:sz w:val="22"/>
              </w:rPr>
              <w:t>]</w:t>
            </w:r>
          </w:p>
        </w:tc>
        <w:tc>
          <w:tcPr>
            <w:tcW w:w="1485" w:type="pct"/>
          </w:tcPr>
          <w:p w14:paraId="7825013E" w14:textId="77777777" w:rsidR="00072416" w:rsidRPr="004609DC" w:rsidRDefault="00072416" w:rsidP="00AA4ED9">
            <w:pPr>
              <w:spacing w:before="60" w:after="60"/>
              <w:ind w:left="153"/>
              <w:rPr>
                <w:sz w:val="22"/>
              </w:rPr>
            </w:pPr>
            <w:r>
              <w:rPr>
                <w:sz w:val="22"/>
              </w:rPr>
              <w:t>[</w:t>
            </w:r>
            <w:r>
              <w:rPr>
                <w:i/>
                <w:sz w:val="22"/>
              </w:rPr>
              <w:t>povzetek odgovora</w:t>
            </w:r>
            <w:r>
              <w:rPr>
                <w:sz w:val="22"/>
              </w:rPr>
              <w:t>]</w:t>
            </w:r>
          </w:p>
        </w:tc>
        <w:tc>
          <w:tcPr>
            <w:tcW w:w="1073" w:type="pct"/>
          </w:tcPr>
          <w:p w14:paraId="3EADA7BA" w14:textId="77777777" w:rsidR="00072416" w:rsidRPr="004609DC" w:rsidRDefault="00072416" w:rsidP="00AA4ED9">
            <w:pPr>
              <w:spacing w:before="60" w:after="60"/>
              <w:ind w:left="153"/>
              <w:rPr>
                <w:sz w:val="22"/>
              </w:rPr>
            </w:pPr>
            <w:r>
              <w:rPr>
                <w:sz w:val="22"/>
              </w:rPr>
              <w:t>[</w:t>
            </w:r>
            <w:r>
              <w:rPr>
                <w:i/>
                <w:sz w:val="22"/>
              </w:rPr>
              <w:t>ali je odgovor primeren / so sprejeti ukrepi primerni</w:t>
            </w:r>
            <w:r>
              <w:rPr>
                <w:sz w:val="22"/>
              </w:rPr>
              <w:t>]</w:t>
            </w:r>
          </w:p>
        </w:tc>
      </w:tr>
    </w:tbl>
    <w:p w14:paraId="06CA6FCA" w14:textId="77777777" w:rsidR="00072416" w:rsidRPr="004609DC" w:rsidRDefault="00072416" w:rsidP="00072416">
      <w:pPr>
        <w:pStyle w:val="Text1"/>
        <w:ind w:left="635"/>
      </w:pPr>
    </w:p>
    <w:p w14:paraId="1F2F3C20" w14:textId="77777777" w:rsidR="00773DD5" w:rsidRPr="004609DC" w:rsidRDefault="00773DD5" w:rsidP="00773DD5">
      <w:pPr>
        <w:ind w:left="153"/>
      </w:pPr>
    </w:p>
    <w:p w14:paraId="722263C0" w14:textId="77777777" w:rsidR="00773DD5" w:rsidRPr="00E86A82" w:rsidRDefault="00773DD5" w:rsidP="00E86A82">
      <w:pPr>
        <w:pStyle w:val="Naslov3"/>
        <w:tabs>
          <w:tab w:val="num" w:pos="709"/>
        </w:tabs>
        <w:ind w:left="709" w:hanging="709"/>
        <w:rPr>
          <w:b/>
          <w:i w:val="0"/>
        </w:rPr>
      </w:pPr>
      <w:bookmarkStart w:id="1502" w:name="_Toc129601341"/>
      <w:bookmarkStart w:id="1503" w:name="_Toc146231263"/>
      <w:r>
        <w:rPr>
          <w:b/>
          <w:i w:val="0"/>
        </w:rPr>
        <w:t>Sklep</w:t>
      </w:r>
      <w:bookmarkEnd w:id="1502"/>
      <w:bookmarkEnd w:id="1503"/>
    </w:p>
    <w:p w14:paraId="2C59AB92" w14:textId="4FBD6C4F" w:rsidR="00773DD5" w:rsidRPr="004609DC" w:rsidRDefault="00773DD5" w:rsidP="00773DD5">
      <w:pPr>
        <w:tabs>
          <w:tab w:val="left" w:pos="2302"/>
        </w:tabs>
        <w:ind w:left="153"/>
        <w:rPr>
          <w:i/>
          <w:sz w:val="22"/>
          <w:szCs w:val="22"/>
        </w:rPr>
      </w:pPr>
    </w:p>
    <w:p w14:paraId="0717CC65" w14:textId="77777777" w:rsidR="00773DD5" w:rsidRPr="00E86A82" w:rsidRDefault="00773DD5" w:rsidP="00E86A82">
      <w:pPr>
        <w:pStyle w:val="Naslov3"/>
        <w:tabs>
          <w:tab w:val="num" w:pos="709"/>
        </w:tabs>
        <w:ind w:left="709" w:hanging="709"/>
        <w:rPr>
          <w:b/>
          <w:i w:val="0"/>
        </w:rPr>
      </w:pPr>
      <w:bookmarkStart w:id="1504" w:name="_Toc129601342"/>
      <w:bookmarkStart w:id="1505" w:name="_Toc146231264"/>
      <w:r>
        <w:rPr>
          <w:b/>
          <w:i w:val="0"/>
        </w:rPr>
        <w:t>Priporočila</w:t>
      </w:r>
      <w:bookmarkEnd w:id="1504"/>
      <w:bookmarkEnd w:id="1505"/>
    </w:p>
    <w:p w14:paraId="4DA06E71" w14:textId="77777777" w:rsidR="008A7E23" w:rsidRDefault="008A7E23" w:rsidP="00EF5641">
      <w:pPr>
        <w:sectPr w:rsidR="008A7E23" w:rsidSect="00EF5641">
          <w:pgSz w:w="16838" w:h="11906" w:orient="landscape"/>
          <w:pgMar w:top="1588" w:right="1021" w:bottom="1701" w:left="1021" w:header="601" w:footer="1077" w:gutter="0"/>
          <w:cols w:space="720"/>
          <w:titlePg/>
        </w:sectPr>
      </w:pPr>
    </w:p>
    <w:p w14:paraId="672FD26C" w14:textId="4DE46453" w:rsidR="00C13921" w:rsidRDefault="004B2437" w:rsidP="005D3F34">
      <w:pPr>
        <w:pStyle w:val="Naslov1"/>
        <w:numPr>
          <w:ilvl w:val="0"/>
          <w:numId w:val="0"/>
        </w:numPr>
        <w:rPr>
          <w:sz w:val="40"/>
        </w:rPr>
      </w:pPr>
      <w:r>
        <w:lastRenderedPageBreak/>
        <w:br w:type="page"/>
      </w:r>
      <w:bookmarkStart w:id="1506" w:name="_Toc410119190"/>
      <w:bookmarkStart w:id="1507" w:name="_Toc422488267"/>
    </w:p>
    <w:p w14:paraId="2DD0AF73" w14:textId="5C4CDF83" w:rsidR="00981A30" w:rsidRPr="00CE5D99" w:rsidRDefault="00981A30" w:rsidP="00981A30">
      <w:pPr>
        <w:pStyle w:val="Naslov1"/>
        <w:numPr>
          <w:ilvl w:val="0"/>
          <w:numId w:val="0"/>
        </w:numPr>
        <w:jc w:val="center"/>
        <w:rPr>
          <w:sz w:val="40"/>
        </w:rPr>
      </w:pPr>
      <w:bookmarkStart w:id="1508" w:name="_Toc146231265"/>
      <w:r>
        <w:rPr>
          <w:sz w:val="40"/>
        </w:rPr>
        <w:lastRenderedPageBreak/>
        <w:t>ODDELEK 2 – EKSRP</w:t>
      </w:r>
      <w:bookmarkEnd w:id="1508"/>
    </w:p>
    <w:p w14:paraId="39E79E80" w14:textId="77777777" w:rsidR="00981A30" w:rsidRPr="00CE5D99" w:rsidRDefault="00981A30" w:rsidP="00981A30">
      <w:r>
        <w:br w:type="page"/>
      </w:r>
    </w:p>
    <w:p w14:paraId="05B87888" w14:textId="0C02C24C" w:rsidR="00981A30" w:rsidRPr="0099614F" w:rsidRDefault="00981A30" w:rsidP="003E73DA">
      <w:pPr>
        <w:pStyle w:val="Naslov2"/>
        <w:numPr>
          <w:ilvl w:val="1"/>
          <w:numId w:val="9"/>
        </w:numPr>
        <w:ind w:left="567" w:hanging="567"/>
        <w:rPr>
          <w:sz w:val="24"/>
          <w:szCs w:val="24"/>
        </w:rPr>
      </w:pPr>
      <w:bookmarkStart w:id="1509" w:name="_Toc146231266"/>
      <w:r>
        <w:rPr>
          <w:sz w:val="24"/>
        </w:rPr>
        <w:lastRenderedPageBreak/>
        <w:t>Povzetek</w:t>
      </w:r>
      <w:bookmarkEnd w:id="1509"/>
    </w:p>
    <w:p w14:paraId="10F4BFB1" w14:textId="2B49C7BF" w:rsidR="00981A30" w:rsidRPr="003E73DA" w:rsidRDefault="00981A30" w:rsidP="003E73DA">
      <w:pPr>
        <w:pStyle w:val="Naslov3"/>
        <w:numPr>
          <w:ilvl w:val="2"/>
          <w:numId w:val="9"/>
        </w:numPr>
        <w:ind w:left="709"/>
        <w:rPr>
          <w:b/>
          <w:i w:val="0"/>
        </w:rPr>
      </w:pPr>
      <w:bookmarkStart w:id="1510" w:name="_Toc146231267"/>
      <w:r>
        <w:rPr>
          <w:b/>
          <w:i w:val="0"/>
        </w:rPr>
        <w:t>Uvod</w:t>
      </w:r>
      <w:bookmarkEnd w:id="1510"/>
    </w:p>
    <w:p w14:paraId="186AAB51" w14:textId="62540420" w:rsidR="00981A30" w:rsidRPr="004117EE" w:rsidRDefault="00981A30" w:rsidP="00981A30">
      <w:pPr>
        <w:rPr>
          <w:sz w:val="22"/>
          <w:szCs w:val="22"/>
        </w:rPr>
      </w:pPr>
      <w:r>
        <w:rPr>
          <w:sz w:val="22"/>
        </w:rPr>
        <w:t>Potem ko nas je [ime državnega organa, kakor je ustrezno] dne [datum imenovanja] [po potrebi:] za [trajanje v letih / proračunska leta] imenoval za revizorje, smo opravili revizijo [ime plačilne agencije] v skladu s členom 12(2) Uredbe (EU) 2021/2116 Evropskega parlamenta in Sveta glede njene vloge plačilne agencije. Ta revizija se je nanašala na upravljanje Evropskega kmetijskega sklada za razvoj podeželja (v nadaljnjem besedilu: EKSRP) s strani plačilne agencije v proračunskem letu, ki se je končalo 15. oktobra 20YY. Revizija je potekala v skladu z mednarodno sprejetimi revizijskimi standardi in pri njej so bile upoštevane zadeve iz člena 5(4) Izvedbene uredbe Komisije (EU) 2022/128.</w:t>
      </w:r>
    </w:p>
    <w:p w14:paraId="4F3AF6E0" w14:textId="4C2F376F" w:rsidR="00981A30" w:rsidRPr="004609DC" w:rsidRDefault="00981A30" w:rsidP="00981A30">
      <w:pPr>
        <w:rPr>
          <w:sz w:val="22"/>
          <w:szCs w:val="22"/>
        </w:rPr>
      </w:pPr>
      <w:r>
        <w:rPr>
          <w:sz w:val="22"/>
        </w:rPr>
        <w:t>Poleg tega moramo pripraviti mnenje o tem, ali letni obračuni za leto EKSRP, ki se je končalo 15. oktobra 20YY, pravilno in pošteno prikazujejo zneske, ki se obračunajo v breme sklada, ali so sistemi upravljanja, vključno s postopki notranjih kontrol plačilne agencije, delovali zadovoljivo, ali je letno poročilo o smotrnosti pravilno ter ali so odhodki, ki niso zajeti v strateškem načrtu SKP in so prijavljeni skladu, zakoniti in pravilni. To mnenje je vključeno v revizijsko mnenje, ki je predstavljeno kot del C tega poročila. Navesti moramo tudi, ali se je med pregledom pojavil dvom glede uradnih trditev v izjavi o upravljanju. Izjava o upravljanju je obravnavana v posebnem oddelku mnenja.</w:t>
      </w:r>
    </w:p>
    <w:p w14:paraId="241DCEE9" w14:textId="3A153A5E" w:rsidR="00981A30" w:rsidRDefault="00981A30" w:rsidP="00981A30">
      <w:pPr>
        <w:rPr>
          <w:sz w:val="22"/>
          <w:szCs w:val="22"/>
        </w:rPr>
      </w:pPr>
      <w:r>
        <w:rPr>
          <w:sz w:val="22"/>
        </w:rPr>
        <w:t>Naše delo je bilo opravljeno v skladu z zahtevami iz člena 12 Uredbe (EU) 2021/2116 in členov 5 do 7 Izvedbene uredbe Komisije (EU) 2022/128. Oblika tega poročila je v skladu s smernicami Komisije.</w:t>
      </w:r>
    </w:p>
    <w:p w14:paraId="26978AD3" w14:textId="77777777" w:rsidR="00981A30" w:rsidRPr="004609DC" w:rsidRDefault="00981A30" w:rsidP="00981A30">
      <w:pPr>
        <w:rPr>
          <w:sz w:val="22"/>
          <w:szCs w:val="22"/>
        </w:rPr>
      </w:pPr>
      <w:r>
        <w:rPr>
          <w:sz w:val="22"/>
        </w:rPr>
        <w:t>Naše delo je zajemalo preverjanje skladnosti plačilne agencije z akreditacijskimi merili, obstoja in delovanja ključnih notranjih kontrol ter postopkov za zagotovitev skladnosti s pravili EU, zakonitosti in pravilnosti odhodkov, ki ne spadajo v strateški načrt SKP in za katere se od Komisije zahteva povračilo, ter postopkov za zaščito finančnih interesov EU. Ugotovitve in priporočila na podlagi našega dela so povzeti v tem poglavju in podrobneje opisani v ustreznih poglavjih.</w:t>
      </w:r>
    </w:p>
    <w:p w14:paraId="1EB593C0" w14:textId="77777777" w:rsidR="00981A30" w:rsidRDefault="00981A30" w:rsidP="00981A30">
      <w:pPr>
        <w:rPr>
          <w:sz w:val="22"/>
          <w:szCs w:val="22"/>
        </w:rPr>
      </w:pPr>
      <w:r>
        <w:rPr>
          <w:sz w:val="22"/>
        </w:rPr>
        <w:t>To poročilo je predvsem rezultat dela, ki smo ga opravili od našega imenovanja za certifikacijski organ za plačilno agencijo za proračunsko leto, ki se je končalo 15. oktobra 20YY. [Po potrebi] Navezuje se tudi na delo, ki ga je opravil ……. [zunanji revizijski organ] ali notranja revizijska enota plačilne agencije [glej oddelek ...]. Poleg tega smo upoštevali tudi revizijske dokaze, ki smo jih prejeli od drugih notranjih in zunanjih subjektov, pri čemer so podrobnosti o tem opisane v Prilogi 2 k temu poročilu. Priloga 1 k temu poročilu vsebuje glosar uporabljenih okrajšav.</w:t>
      </w:r>
    </w:p>
    <w:p w14:paraId="36F1F116" w14:textId="77777777" w:rsidR="00981A30" w:rsidRPr="004609DC" w:rsidRDefault="00981A30" w:rsidP="00981A30">
      <w:pPr>
        <w:spacing w:after="120"/>
        <w:ind w:left="567"/>
        <w:rPr>
          <w:sz w:val="22"/>
          <w:szCs w:val="22"/>
        </w:rPr>
      </w:pPr>
    </w:p>
    <w:p w14:paraId="7ABAA5A4" w14:textId="77777777" w:rsidR="00981A30" w:rsidRPr="003E73DA" w:rsidRDefault="00981A30" w:rsidP="003E73DA">
      <w:pPr>
        <w:pStyle w:val="Naslov3"/>
        <w:numPr>
          <w:ilvl w:val="2"/>
          <w:numId w:val="9"/>
        </w:numPr>
        <w:ind w:left="709"/>
        <w:rPr>
          <w:b/>
          <w:i w:val="0"/>
        </w:rPr>
      </w:pPr>
      <w:bookmarkStart w:id="1511" w:name="_Toc146231268"/>
      <w:r>
        <w:rPr>
          <w:b/>
          <w:i w:val="0"/>
        </w:rPr>
        <w:t>Sklepi na ravni sklada glede na cilj</w:t>
      </w:r>
      <w:bookmarkEnd w:id="1511"/>
    </w:p>
    <w:p w14:paraId="65717DCF" w14:textId="77777777" w:rsidR="00981A30" w:rsidRDefault="00981A30" w:rsidP="00981A30">
      <w:pPr>
        <w:rPr>
          <w:sz w:val="22"/>
          <w:szCs w:val="22"/>
        </w:rPr>
      </w:pPr>
      <w:r>
        <w:rPr>
          <w:sz w:val="22"/>
        </w:rPr>
        <w:t>Naše revizijsko delo in poročanje sta bila oblikovana v skladu z naslednjimi revizijskimi cilji:</w:t>
      </w:r>
    </w:p>
    <w:p w14:paraId="4DF46A81" w14:textId="77777777" w:rsidR="00981A30" w:rsidRDefault="00981A30" w:rsidP="00981A30">
      <w:pPr>
        <w:pStyle w:val="Odstavekseznama"/>
        <w:numPr>
          <w:ilvl w:val="0"/>
          <w:numId w:val="25"/>
        </w:numPr>
        <w:rPr>
          <w:sz w:val="22"/>
          <w:szCs w:val="22"/>
        </w:rPr>
      </w:pPr>
      <w:r>
        <w:rPr>
          <w:sz w:val="22"/>
        </w:rPr>
        <w:t>revizijskim ciljem št. 1 – Revizija letnih obračunov („obračuni“),</w:t>
      </w:r>
    </w:p>
    <w:p w14:paraId="34A6BDD1" w14:textId="77777777" w:rsidR="00981A30" w:rsidRDefault="00981A30" w:rsidP="00981A30">
      <w:pPr>
        <w:pStyle w:val="Odstavekseznama"/>
        <w:numPr>
          <w:ilvl w:val="0"/>
          <w:numId w:val="25"/>
        </w:numPr>
        <w:rPr>
          <w:sz w:val="22"/>
          <w:szCs w:val="22"/>
        </w:rPr>
      </w:pPr>
      <w:r>
        <w:rPr>
          <w:sz w:val="22"/>
        </w:rPr>
        <w:t>revizijskim ciljem št. 2 – Ocena sistemov upravljanja držav članic,</w:t>
      </w:r>
    </w:p>
    <w:p w14:paraId="7BCCC46D" w14:textId="77777777" w:rsidR="00981A30" w:rsidRDefault="00981A30" w:rsidP="00981A30">
      <w:pPr>
        <w:pStyle w:val="Odstavekseznama"/>
        <w:numPr>
          <w:ilvl w:val="0"/>
          <w:numId w:val="25"/>
        </w:numPr>
        <w:rPr>
          <w:sz w:val="22"/>
          <w:szCs w:val="22"/>
        </w:rPr>
      </w:pPr>
      <w:r>
        <w:rPr>
          <w:sz w:val="22"/>
        </w:rPr>
        <w:t>revizijskim ciljem št. 3 – Ocena poročanja o smotrnosti v zvezi s kazalniki učinkov in rezultatov,</w:t>
      </w:r>
    </w:p>
    <w:p w14:paraId="79989111" w14:textId="77777777" w:rsidR="00981A30" w:rsidRDefault="00981A30" w:rsidP="00981A30">
      <w:pPr>
        <w:pStyle w:val="Odstavekseznama"/>
        <w:numPr>
          <w:ilvl w:val="0"/>
          <w:numId w:val="25"/>
        </w:numPr>
        <w:rPr>
          <w:sz w:val="22"/>
          <w:szCs w:val="22"/>
        </w:rPr>
      </w:pPr>
      <w:r>
        <w:rPr>
          <w:sz w:val="22"/>
        </w:rPr>
        <w:t>revizijskim ciljem št. 4 – Zakonitost in pravilnost odhodkov, ki niso zajeti v strateškem načrtu SKP.</w:t>
      </w:r>
    </w:p>
    <w:p w14:paraId="6D022299" w14:textId="77777777" w:rsidR="00981A30" w:rsidRDefault="00981A30" w:rsidP="00981A30">
      <w:pPr>
        <w:rPr>
          <w:sz w:val="22"/>
          <w:szCs w:val="22"/>
        </w:rPr>
      </w:pPr>
      <w:r>
        <w:rPr>
          <w:sz w:val="22"/>
        </w:rPr>
        <w:t>Splošno pravilno delovanje sistema upravljanja je zajeto v vseh revizijskih ciljih.</w:t>
      </w:r>
    </w:p>
    <w:p w14:paraId="05F6374E" w14:textId="77777777" w:rsidR="00981A30" w:rsidRPr="000312D7" w:rsidRDefault="00981A30" w:rsidP="00981A30">
      <w:pPr>
        <w:rPr>
          <w:sz w:val="22"/>
          <w:szCs w:val="22"/>
        </w:rPr>
      </w:pPr>
      <w:r>
        <w:rPr>
          <w:sz w:val="22"/>
        </w:rPr>
        <w:t>Člen 5(4) Izvedbene uredbe Komisije (EU) 2022/128 določa vprašanja, na katera mora certifikacijski organ odgovoriti. Ta vprašanja in naši sklepi so navedeni v nadaljevanju.</w:t>
      </w:r>
    </w:p>
    <w:p w14:paraId="51B45838" w14:textId="77777777" w:rsidR="00981A30" w:rsidRPr="004609DC" w:rsidRDefault="00981A30" w:rsidP="00981A30">
      <w:pPr>
        <w:spacing w:after="120"/>
        <w:ind w:left="595"/>
        <w:rPr>
          <w:sz w:val="22"/>
        </w:rPr>
      </w:pPr>
      <w:r>
        <w:lastRenderedPageBreak/>
        <w:br w:type="page"/>
      </w:r>
    </w:p>
    <w:tbl>
      <w:tblPr>
        <w:tblW w:w="9169" w:type="dxa"/>
        <w:tblInd w:w="720" w:type="dxa"/>
        <w:tblLayout w:type="fixed"/>
        <w:tblLook w:val="00A0" w:firstRow="1" w:lastRow="0" w:firstColumn="1" w:lastColumn="0" w:noHBand="0" w:noVBand="0"/>
      </w:tblPr>
      <w:tblGrid>
        <w:gridCol w:w="2977"/>
        <w:gridCol w:w="1231"/>
        <w:gridCol w:w="4961"/>
      </w:tblGrid>
      <w:tr w:rsidR="00981A30" w:rsidRPr="004609DC" w14:paraId="61715E09" w14:textId="77777777" w:rsidTr="00E612E3">
        <w:trPr>
          <w:cantSplit/>
          <w:tblHeader/>
        </w:trPr>
        <w:tc>
          <w:tcPr>
            <w:tcW w:w="2977"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Pr>
          <w:p w14:paraId="0EA92E9E" w14:textId="77777777" w:rsidR="00981A30" w:rsidRPr="00B32BA1" w:rsidRDefault="00981A30" w:rsidP="00E612E3">
            <w:pPr>
              <w:spacing w:before="60" w:after="120"/>
              <w:ind w:right="28"/>
              <w:rPr>
                <w:b/>
                <w:bCs/>
                <w:sz w:val="22"/>
                <w:szCs w:val="22"/>
              </w:rPr>
            </w:pPr>
            <w:r>
              <w:rPr>
                <w:b/>
                <w:sz w:val="22"/>
              </w:rPr>
              <w:lastRenderedPageBreak/>
              <w:t>Zahteva v skladu s členom 5 Uredbe (EU) 2022/128</w:t>
            </w:r>
          </w:p>
        </w:tc>
        <w:tc>
          <w:tcPr>
            <w:tcW w:w="12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6E27D0" w14:textId="77777777" w:rsidR="00981A30" w:rsidRPr="00B32BA1" w:rsidRDefault="00981A30" w:rsidP="00E612E3">
            <w:pPr>
              <w:spacing w:before="60" w:after="120"/>
              <w:ind w:left="-90" w:right="28"/>
              <w:rPr>
                <w:b/>
                <w:sz w:val="22"/>
              </w:rPr>
            </w:pPr>
            <w:r>
              <w:rPr>
                <w:b/>
                <w:sz w:val="22"/>
              </w:rPr>
              <w:t>Revizijski cilj</w:t>
            </w:r>
          </w:p>
        </w:tc>
        <w:tc>
          <w:tcPr>
            <w:tcW w:w="4961"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Pr>
          <w:p w14:paraId="1BFA03D2" w14:textId="5814B372" w:rsidR="00981A30" w:rsidRPr="00B32BA1" w:rsidRDefault="00981A30" w:rsidP="009720D5">
            <w:pPr>
              <w:spacing w:before="60" w:after="120"/>
              <w:ind w:left="-90" w:right="28"/>
              <w:rPr>
                <w:b/>
                <w:sz w:val="22"/>
              </w:rPr>
            </w:pPr>
            <w:r>
              <w:rPr>
                <w:b/>
                <w:sz w:val="22"/>
              </w:rPr>
              <w:t>Sklep</w:t>
            </w:r>
          </w:p>
        </w:tc>
      </w:tr>
      <w:tr w:rsidR="00BA068B" w:rsidRPr="004609DC" w14:paraId="4C1F037E" w14:textId="77777777" w:rsidTr="00E612E3">
        <w:trPr>
          <w:cantSplit/>
        </w:trPr>
        <w:tc>
          <w:tcPr>
            <w:tcW w:w="2977" w:type="dxa"/>
            <w:tcBorders>
              <w:left w:val="single" w:sz="12" w:space="0" w:color="000000" w:themeColor="text1"/>
              <w:bottom w:val="single" w:sz="4" w:space="0" w:color="auto"/>
              <w:right w:val="single" w:sz="6" w:space="0" w:color="000000" w:themeColor="text1"/>
            </w:tcBorders>
          </w:tcPr>
          <w:p w14:paraId="55317BCD" w14:textId="0D6ADA93" w:rsidR="00BA068B" w:rsidRPr="004609DC" w:rsidRDefault="00BA068B" w:rsidP="00BA068B">
            <w:pPr>
              <w:spacing w:after="120"/>
              <w:rPr>
                <w:sz w:val="22"/>
                <w:szCs w:val="22"/>
              </w:rPr>
            </w:pPr>
            <w:r>
              <w:rPr>
                <w:sz w:val="22"/>
              </w:rPr>
              <w:t>Plačilna agencija izpolnjuje akreditacijska merila.</w:t>
            </w:r>
          </w:p>
        </w:tc>
        <w:tc>
          <w:tcPr>
            <w:tcW w:w="1231" w:type="dxa"/>
            <w:tcBorders>
              <w:left w:val="single" w:sz="6" w:space="0" w:color="000000" w:themeColor="text1"/>
              <w:bottom w:val="single" w:sz="4" w:space="0" w:color="auto"/>
              <w:right w:val="single" w:sz="6" w:space="0" w:color="000000" w:themeColor="text1"/>
            </w:tcBorders>
          </w:tcPr>
          <w:p w14:paraId="66673CF7" w14:textId="3A22CFB0" w:rsidR="00BA068B" w:rsidRPr="004609DC" w:rsidRDefault="0045573C" w:rsidP="00BA068B">
            <w:pPr>
              <w:spacing w:after="120"/>
              <w:jc w:val="center"/>
              <w:rPr>
                <w:sz w:val="22"/>
                <w:szCs w:val="22"/>
              </w:rPr>
            </w:pPr>
            <w:r>
              <w:rPr>
                <w:sz w:val="22"/>
              </w:rPr>
              <w:t>r</w:t>
            </w:r>
            <w:r w:rsidR="00BA068B">
              <w:rPr>
                <w:sz w:val="22"/>
              </w:rPr>
              <w:t>evizijski cilji št. 1–4</w:t>
            </w:r>
          </w:p>
        </w:tc>
        <w:tc>
          <w:tcPr>
            <w:tcW w:w="4961" w:type="dxa"/>
            <w:tcBorders>
              <w:left w:val="single" w:sz="6" w:space="0" w:color="000000" w:themeColor="text1"/>
              <w:bottom w:val="single" w:sz="4" w:space="0" w:color="auto"/>
              <w:right w:val="single" w:sz="12" w:space="0" w:color="000000" w:themeColor="text1"/>
            </w:tcBorders>
          </w:tcPr>
          <w:p w14:paraId="08BE7829" w14:textId="77777777" w:rsidR="00BA068B" w:rsidRPr="004609DC" w:rsidRDefault="00BA068B" w:rsidP="00BA068B">
            <w:pPr>
              <w:spacing w:after="120"/>
              <w:rPr>
                <w:sz w:val="22"/>
                <w:szCs w:val="22"/>
              </w:rPr>
            </w:pPr>
            <w:r>
              <w:rPr>
                <w:sz w:val="22"/>
              </w:rPr>
              <w:t xml:space="preserve">Za naše skupno mnenje glede te točke glej revizijsko mnenje (glej tudi oceno sistema upravljanja). </w:t>
            </w:r>
          </w:p>
          <w:p w14:paraId="0E148475" w14:textId="77777777" w:rsidR="00BA068B" w:rsidRDefault="00BA068B" w:rsidP="00BA068B">
            <w:pPr>
              <w:spacing w:after="120"/>
              <w:rPr>
                <w:i/>
                <w:sz w:val="22"/>
                <w:szCs w:val="22"/>
              </w:rPr>
            </w:pPr>
            <w:r>
              <w:rPr>
                <w:sz w:val="22"/>
              </w:rPr>
              <w:t xml:space="preserve">Plačilna agencija na splošno izpolnjuje akreditacijska merila </w:t>
            </w:r>
            <w:r>
              <w:rPr>
                <w:i/>
                <w:sz w:val="22"/>
              </w:rPr>
              <w:t xml:space="preserve">[po potrebi:] </w:t>
            </w:r>
            <w:r>
              <w:rPr>
                <w:sz w:val="22"/>
              </w:rPr>
              <w:t>razen ...</w:t>
            </w:r>
            <w:r>
              <w:rPr>
                <w:i/>
                <w:sz w:val="22"/>
              </w:rPr>
              <w:t xml:space="preserve"> [Povzemite glavna akreditacijska vprašanja.]</w:t>
            </w:r>
          </w:p>
          <w:p w14:paraId="1777059D" w14:textId="7220623C" w:rsidR="00BA068B" w:rsidRPr="004609DC" w:rsidRDefault="00BA068B" w:rsidP="00BA068B">
            <w:pPr>
              <w:spacing w:before="60" w:after="120"/>
              <w:ind w:right="28"/>
              <w:rPr>
                <w:sz w:val="22"/>
                <w:szCs w:val="22"/>
              </w:rPr>
            </w:pPr>
            <w:r>
              <w:rPr>
                <w:sz w:val="22"/>
              </w:rPr>
              <w:t xml:space="preserve">Ključna priporočila so povzeta v pododdelku 1.11 spodaj ter so podrobneje pojasnjena v ustreznih oddelkih tega poročila. </w:t>
            </w:r>
          </w:p>
        </w:tc>
      </w:tr>
      <w:tr w:rsidR="00BA068B" w:rsidRPr="004609DC" w14:paraId="75D9DA4A" w14:textId="77777777" w:rsidTr="00E612E3">
        <w:trPr>
          <w:cantSplit/>
        </w:trPr>
        <w:tc>
          <w:tcPr>
            <w:tcW w:w="2977" w:type="dxa"/>
            <w:tcBorders>
              <w:top w:val="single" w:sz="4" w:space="0" w:color="auto"/>
              <w:left w:val="single" w:sz="12" w:space="0" w:color="000000" w:themeColor="text1"/>
              <w:bottom w:val="single" w:sz="4" w:space="0" w:color="auto"/>
              <w:right w:val="single" w:sz="6" w:space="0" w:color="000000" w:themeColor="text1"/>
            </w:tcBorders>
          </w:tcPr>
          <w:p w14:paraId="5CD5E019" w14:textId="4C7701A6" w:rsidR="00BA068B" w:rsidRPr="004609DC" w:rsidRDefault="00BA068B" w:rsidP="00BA068B">
            <w:pPr>
              <w:spacing w:after="120"/>
              <w:rPr>
                <w:sz w:val="22"/>
                <w:szCs w:val="22"/>
              </w:rPr>
            </w:pPr>
            <w:r>
              <w:rPr>
                <w:sz w:val="22"/>
              </w:rPr>
              <w:t>Letni obračuni iz člena 33 Uredbe (EU) 2022/128 so v skladu s poslovnimi knjigami in evidencami plačilne agencije.</w:t>
            </w:r>
          </w:p>
        </w:tc>
        <w:tc>
          <w:tcPr>
            <w:tcW w:w="1231" w:type="dxa"/>
            <w:tcBorders>
              <w:top w:val="single" w:sz="4" w:space="0" w:color="auto"/>
              <w:left w:val="single" w:sz="6" w:space="0" w:color="000000" w:themeColor="text1"/>
              <w:bottom w:val="single" w:sz="4" w:space="0" w:color="auto"/>
              <w:right w:val="single" w:sz="6" w:space="0" w:color="000000" w:themeColor="text1"/>
            </w:tcBorders>
          </w:tcPr>
          <w:p w14:paraId="14030B6E" w14:textId="139AA4E2" w:rsidR="00BA068B" w:rsidRPr="004609DC" w:rsidRDefault="0045573C" w:rsidP="00BA068B">
            <w:pPr>
              <w:spacing w:after="120"/>
              <w:jc w:val="center"/>
              <w:rPr>
                <w:sz w:val="22"/>
                <w:szCs w:val="22"/>
              </w:rPr>
            </w:pPr>
            <w:r>
              <w:rPr>
                <w:sz w:val="22"/>
              </w:rPr>
              <w:t>r</w:t>
            </w:r>
            <w:r w:rsidR="00BA068B">
              <w:rPr>
                <w:sz w:val="22"/>
              </w:rPr>
              <w:t>evizijski cilj št. 1</w:t>
            </w:r>
          </w:p>
        </w:tc>
        <w:tc>
          <w:tcPr>
            <w:tcW w:w="4961" w:type="dxa"/>
            <w:tcBorders>
              <w:top w:val="single" w:sz="4" w:space="0" w:color="auto"/>
              <w:left w:val="single" w:sz="6" w:space="0" w:color="000000" w:themeColor="text1"/>
              <w:bottom w:val="single" w:sz="4" w:space="0" w:color="auto"/>
              <w:right w:val="single" w:sz="12" w:space="0" w:color="000000" w:themeColor="text1"/>
            </w:tcBorders>
          </w:tcPr>
          <w:p w14:paraId="5AABADE2" w14:textId="77777777" w:rsidR="00BA068B" w:rsidRPr="004609DC" w:rsidRDefault="00BA068B" w:rsidP="00BA068B">
            <w:pPr>
              <w:spacing w:after="120"/>
              <w:rPr>
                <w:sz w:val="22"/>
                <w:szCs w:val="22"/>
              </w:rPr>
            </w:pPr>
            <w:r>
              <w:rPr>
                <w:sz w:val="22"/>
              </w:rPr>
              <w:t>Za podrobnosti o našem mnenju glede te točke glej revizijsko mnenje.</w:t>
            </w:r>
          </w:p>
          <w:p w14:paraId="77F46529" w14:textId="16D6E705" w:rsidR="00BA068B" w:rsidRPr="004609DC" w:rsidRDefault="00BA068B" w:rsidP="00BA068B">
            <w:pPr>
              <w:spacing w:after="120"/>
              <w:rPr>
                <w:sz w:val="22"/>
                <w:szCs w:val="22"/>
              </w:rPr>
            </w:pPr>
            <w:r>
              <w:rPr>
                <w:sz w:val="22"/>
              </w:rPr>
              <w:t xml:space="preserve"> </w:t>
            </w:r>
          </w:p>
        </w:tc>
      </w:tr>
      <w:tr w:rsidR="00BA068B" w:rsidRPr="004609DC" w14:paraId="2F8B507C" w14:textId="77777777" w:rsidTr="00E612E3">
        <w:trPr>
          <w:cantSplit/>
        </w:trPr>
        <w:tc>
          <w:tcPr>
            <w:tcW w:w="2977" w:type="dxa"/>
            <w:tcBorders>
              <w:top w:val="single" w:sz="4" w:space="0" w:color="auto"/>
              <w:left w:val="single" w:sz="12" w:space="0" w:color="000000" w:themeColor="text1"/>
              <w:bottom w:val="single" w:sz="6" w:space="0" w:color="auto"/>
              <w:right w:val="single" w:sz="6" w:space="0" w:color="000000" w:themeColor="text1"/>
            </w:tcBorders>
          </w:tcPr>
          <w:p w14:paraId="41984796" w14:textId="5DC67096" w:rsidR="00BA068B" w:rsidRPr="004609DC" w:rsidRDefault="00BA068B" w:rsidP="00BA068B">
            <w:pPr>
              <w:spacing w:after="120"/>
              <w:rPr>
                <w:sz w:val="22"/>
                <w:szCs w:val="22"/>
              </w:rPr>
            </w:pPr>
            <w:r>
              <w:rPr>
                <w:sz w:val="22"/>
              </w:rPr>
              <w:t xml:space="preserve">Izkazi odhodkov in javnih intervencijskih postopkov </w:t>
            </w:r>
            <w:r>
              <w:rPr>
                <w:i/>
                <w:sz w:val="22"/>
              </w:rPr>
              <w:t>[črtajte sklicevanje na intervencijske postopke, če ni relevantno]</w:t>
            </w:r>
            <w:r>
              <w:rPr>
                <w:sz w:val="22"/>
              </w:rPr>
              <w:t xml:space="preserve"> so verodostojni, popolni in točni zapisi transakcij, ki se obračunajo v breme EKSRP.</w:t>
            </w:r>
          </w:p>
        </w:tc>
        <w:tc>
          <w:tcPr>
            <w:tcW w:w="1231" w:type="dxa"/>
            <w:tcBorders>
              <w:top w:val="single" w:sz="4" w:space="0" w:color="auto"/>
              <w:left w:val="single" w:sz="6" w:space="0" w:color="000000" w:themeColor="text1"/>
              <w:bottom w:val="single" w:sz="6" w:space="0" w:color="auto"/>
              <w:right w:val="single" w:sz="6" w:space="0" w:color="000000" w:themeColor="text1"/>
            </w:tcBorders>
          </w:tcPr>
          <w:p w14:paraId="09FF2554" w14:textId="5079EBC8" w:rsidR="00BA068B" w:rsidRPr="004609DC" w:rsidRDefault="0045573C" w:rsidP="00BA068B">
            <w:pPr>
              <w:spacing w:after="120"/>
              <w:jc w:val="center"/>
              <w:rPr>
                <w:sz w:val="22"/>
                <w:szCs w:val="22"/>
              </w:rPr>
            </w:pPr>
            <w:r>
              <w:rPr>
                <w:sz w:val="22"/>
              </w:rPr>
              <w:t>r</w:t>
            </w:r>
            <w:r w:rsidR="00BA068B">
              <w:rPr>
                <w:sz w:val="22"/>
              </w:rPr>
              <w:t>evizijski cilj št. 1</w:t>
            </w:r>
          </w:p>
        </w:tc>
        <w:tc>
          <w:tcPr>
            <w:tcW w:w="4961" w:type="dxa"/>
            <w:tcBorders>
              <w:top w:val="single" w:sz="4" w:space="0" w:color="auto"/>
              <w:left w:val="single" w:sz="6" w:space="0" w:color="000000" w:themeColor="text1"/>
              <w:bottom w:val="single" w:sz="6" w:space="0" w:color="auto"/>
              <w:right w:val="single" w:sz="12" w:space="0" w:color="000000" w:themeColor="text1"/>
            </w:tcBorders>
          </w:tcPr>
          <w:p w14:paraId="6F39973A" w14:textId="77777777" w:rsidR="00BA068B" w:rsidRPr="004609DC" w:rsidRDefault="00BA068B" w:rsidP="00BA068B">
            <w:pPr>
              <w:spacing w:after="120"/>
              <w:rPr>
                <w:sz w:val="22"/>
                <w:szCs w:val="22"/>
              </w:rPr>
            </w:pPr>
            <w:r>
              <w:rPr>
                <w:sz w:val="22"/>
              </w:rPr>
              <w:t>Za podrobnosti o našem mnenju glede te točke glej revizijsko mnenje.</w:t>
            </w:r>
          </w:p>
          <w:p w14:paraId="08B1FEDE" w14:textId="77777777" w:rsidR="00BA068B" w:rsidRPr="004609DC" w:rsidRDefault="00BA068B" w:rsidP="00BA068B">
            <w:pPr>
              <w:spacing w:after="120"/>
              <w:rPr>
                <w:sz w:val="22"/>
                <w:szCs w:val="22"/>
              </w:rPr>
            </w:pPr>
          </w:p>
        </w:tc>
      </w:tr>
      <w:tr w:rsidR="00BA068B" w:rsidRPr="004609DC" w14:paraId="21B09A8A" w14:textId="77777777" w:rsidTr="00E612E3">
        <w:trPr>
          <w:cantSplit/>
        </w:trPr>
        <w:tc>
          <w:tcPr>
            <w:tcW w:w="2977" w:type="dxa"/>
            <w:tcBorders>
              <w:left w:val="single" w:sz="12" w:space="0" w:color="000000" w:themeColor="text1"/>
              <w:right w:val="single" w:sz="6" w:space="0" w:color="000000" w:themeColor="text1"/>
            </w:tcBorders>
          </w:tcPr>
          <w:p w14:paraId="0E9B639E" w14:textId="06BB4685" w:rsidR="00BA068B" w:rsidRPr="004609DC" w:rsidRDefault="00BA068B" w:rsidP="00BA068B">
            <w:pPr>
              <w:spacing w:after="120"/>
              <w:rPr>
                <w:sz w:val="22"/>
                <w:szCs w:val="22"/>
              </w:rPr>
            </w:pPr>
            <w:r>
              <w:rPr>
                <w:sz w:val="22"/>
              </w:rPr>
              <w:t xml:space="preserve">Finančni interesi Unije so pri izplačanih predplačilih, pridobljenih jamstvih, intervencijskih zalogah </w:t>
            </w:r>
            <w:r>
              <w:rPr>
                <w:i/>
                <w:sz w:val="22"/>
              </w:rPr>
              <w:t>[črtajte sklicevanje na intervencijske zaloge, če ni relevantno]</w:t>
            </w:r>
            <w:r>
              <w:rPr>
                <w:sz w:val="22"/>
              </w:rPr>
              <w:t xml:space="preserve"> in zbranih zneskih ustrezno zaščiteni.</w:t>
            </w:r>
          </w:p>
        </w:tc>
        <w:tc>
          <w:tcPr>
            <w:tcW w:w="1231" w:type="dxa"/>
            <w:tcBorders>
              <w:left w:val="single" w:sz="6" w:space="0" w:color="000000" w:themeColor="text1"/>
              <w:right w:val="single" w:sz="6" w:space="0" w:color="000000" w:themeColor="text1"/>
            </w:tcBorders>
          </w:tcPr>
          <w:p w14:paraId="7A494B35" w14:textId="5CC4DECA" w:rsidR="00BA068B" w:rsidRPr="004609DC" w:rsidRDefault="0045573C" w:rsidP="00BA068B">
            <w:pPr>
              <w:spacing w:after="120"/>
              <w:jc w:val="center"/>
              <w:rPr>
                <w:sz w:val="22"/>
                <w:szCs w:val="22"/>
              </w:rPr>
            </w:pPr>
            <w:r>
              <w:rPr>
                <w:sz w:val="22"/>
              </w:rPr>
              <w:t>r</w:t>
            </w:r>
            <w:r w:rsidR="00BA068B">
              <w:rPr>
                <w:sz w:val="22"/>
              </w:rPr>
              <w:t>evizijski cilj št. 1</w:t>
            </w:r>
          </w:p>
        </w:tc>
        <w:tc>
          <w:tcPr>
            <w:tcW w:w="4961" w:type="dxa"/>
            <w:tcBorders>
              <w:left w:val="single" w:sz="6" w:space="0" w:color="000000" w:themeColor="text1"/>
              <w:right w:val="single" w:sz="12" w:space="0" w:color="000000" w:themeColor="text1"/>
            </w:tcBorders>
          </w:tcPr>
          <w:p w14:paraId="24A4A15F" w14:textId="77777777" w:rsidR="00BA068B" w:rsidRPr="004609DC" w:rsidRDefault="00BA068B" w:rsidP="00BA068B">
            <w:pPr>
              <w:spacing w:after="120"/>
              <w:rPr>
                <w:sz w:val="22"/>
                <w:szCs w:val="22"/>
              </w:rPr>
            </w:pPr>
            <w:r>
              <w:rPr>
                <w:sz w:val="22"/>
              </w:rPr>
              <w:t>Finančni interesi …</w:t>
            </w:r>
          </w:p>
          <w:p w14:paraId="5ACF8E8E" w14:textId="77777777" w:rsidR="00BA068B" w:rsidRPr="004609DC" w:rsidRDefault="00BA068B" w:rsidP="00BA068B">
            <w:pPr>
              <w:spacing w:after="120"/>
              <w:rPr>
                <w:sz w:val="22"/>
                <w:szCs w:val="22"/>
              </w:rPr>
            </w:pPr>
            <w:r>
              <w:rPr>
                <w:sz w:val="22"/>
              </w:rPr>
              <w:t>Za predplačila in jamstva …</w:t>
            </w:r>
          </w:p>
          <w:p w14:paraId="679CBDA4" w14:textId="77777777" w:rsidR="00BA068B" w:rsidRPr="004609DC" w:rsidRDefault="00BA068B" w:rsidP="00BA068B">
            <w:pPr>
              <w:spacing w:after="120"/>
              <w:rPr>
                <w:sz w:val="22"/>
                <w:szCs w:val="22"/>
              </w:rPr>
            </w:pPr>
            <w:r>
              <w:rPr>
                <w:sz w:val="22"/>
              </w:rPr>
              <w:t xml:space="preserve">Poročanje in postopki usklajevanja za intervencije so … </w:t>
            </w:r>
          </w:p>
          <w:p w14:paraId="0324378A" w14:textId="77777777" w:rsidR="00BA068B" w:rsidRPr="004609DC" w:rsidRDefault="00BA068B" w:rsidP="00BA068B">
            <w:pPr>
              <w:spacing w:after="120"/>
              <w:rPr>
                <w:sz w:val="22"/>
                <w:szCs w:val="22"/>
              </w:rPr>
            </w:pPr>
            <w:r>
              <w:rPr>
                <w:sz w:val="22"/>
              </w:rPr>
              <w:t>Izterjava neplačanih zneskov je ...</w:t>
            </w:r>
          </w:p>
          <w:p w14:paraId="41D4F465" w14:textId="2DA8ACC4" w:rsidR="00BA068B" w:rsidRPr="004609DC" w:rsidRDefault="00BA068B" w:rsidP="00BA068B">
            <w:pPr>
              <w:spacing w:after="120"/>
              <w:rPr>
                <w:sz w:val="22"/>
                <w:szCs w:val="22"/>
              </w:rPr>
            </w:pPr>
            <w:r>
              <w:rPr>
                <w:sz w:val="22"/>
              </w:rPr>
              <w:t>Popolnost Priloge II/III je zagotovljena, podrobna opažanja pa so navedena v oddelku 5 poročila.</w:t>
            </w:r>
          </w:p>
        </w:tc>
      </w:tr>
      <w:tr w:rsidR="00BA068B" w:rsidRPr="004609DC" w14:paraId="34DAC836" w14:textId="77777777" w:rsidTr="00E612E3">
        <w:trPr>
          <w:cantSplit/>
        </w:trPr>
        <w:tc>
          <w:tcPr>
            <w:tcW w:w="2977" w:type="dxa"/>
            <w:tcBorders>
              <w:top w:val="single" w:sz="4" w:space="0" w:color="auto"/>
              <w:left w:val="single" w:sz="12" w:space="0" w:color="000000" w:themeColor="text1"/>
              <w:bottom w:val="single" w:sz="4" w:space="0" w:color="auto"/>
              <w:right w:val="single" w:sz="6" w:space="0" w:color="000000" w:themeColor="text1"/>
            </w:tcBorders>
          </w:tcPr>
          <w:p w14:paraId="0F255D6D" w14:textId="2FAD1B8A" w:rsidR="00BA068B" w:rsidRPr="004609DC" w:rsidRDefault="00BA068B" w:rsidP="00BA068B">
            <w:pPr>
              <w:spacing w:after="120"/>
              <w:rPr>
                <w:sz w:val="22"/>
                <w:szCs w:val="22"/>
              </w:rPr>
            </w:pPr>
            <w:r>
              <w:rPr>
                <w:sz w:val="22"/>
              </w:rPr>
              <w:t>Postopki plačilne agencije ustrezno zagotavljajo, da so bili odhodki, obračunani v breme skladov, izvršeni v skladu s pravili Unije, s čimer v zvezi z vrstami intervencij iz Uredbe (EU) 2021/2115 zagotavljajo, da odhodki ustrezajo sporočenemu učinku, da so bili izvršeni v skladu s sistemi upravljanja, ki se uporabljajo, ter da so bila morebitna priporočila za izboljšavo upoštevana.</w:t>
            </w:r>
          </w:p>
        </w:tc>
        <w:tc>
          <w:tcPr>
            <w:tcW w:w="1231" w:type="dxa"/>
            <w:tcBorders>
              <w:top w:val="single" w:sz="4" w:space="0" w:color="auto"/>
              <w:left w:val="single" w:sz="6" w:space="0" w:color="000000" w:themeColor="text1"/>
              <w:bottom w:val="single" w:sz="4" w:space="0" w:color="auto"/>
              <w:right w:val="single" w:sz="6" w:space="0" w:color="000000" w:themeColor="text1"/>
            </w:tcBorders>
          </w:tcPr>
          <w:p w14:paraId="277DE867" w14:textId="32B4D7A7" w:rsidR="00BA068B" w:rsidRPr="004609DC" w:rsidRDefault="0045573C" w:rsidP="00BA068B">
            <w:pPr>
              <w:spacing w:after="120"/>
              <w:jc w:val="center"/>
              <w:rPr>
                <w:sz w:val="22"/>
                <w:szCs w:val="22"/>
              </w:rPr>
            </w:pPr>
            <w:r>
              <w:rPr>
                <w:sz w:val="22"/>
              </w:rPr>
              <w:t>r</w:t>
            </w:r>
            <w:r w:rsidR="00BA068B">
              <w:rPr>
                <w:sz w:val="22"/>
              </w:rPr>
              <w:t>evizijski cilj št. 2</w:t>
            </w:r>
          </w:p>
        </w:tc>
        <w:tc>
          <w:tcPr>
            <w:tcW w:w="4961" w:type="dxa"/>
            <w:tcBorders>
              <w:top w:val="single" w:sz="4" w:space="0" w:color="auto"/>
              <w:left w:val="single" w:sz="6" w:space="0" w:color="000000" w:themeColor="text1"/>
              <w:bottom w:val="single" w:sz="4" w:space="0" w:color="auto"/>
              <w:right w:val="single" w:sz="12" w:space="0" w:color="000000" w:themeColor="text1"/>
            </w:tcBorders>
          </w:tcPr>
          <w:p w14:paraId="6D4CBA4F" w14:textId="77777777" w:rsidR="00BA068B" w:rsidRPr="004609DC" w:rsidRDefault="00BA068B" w:rsidP="00BA068B">
            <w:pPr>
              <w:spacing w:after="120"/>
              <w:rPr>
                <w:sz w:val="22"/>
                <w:szCs w:val="22"/>
              </w:rPr>
            </w:pPr>
            <w:r>
              <w:rPr>
                <w:sz w:val="22"/>
              </w:rPr>
              <w:t>Za podrobnosti o našem mnenju glede te točke glej revizijsko mnenje.</w:t>
            </w:r>
          </w:p>
          <w:p w14:paraId="24498E09" w14:textId="4C8656B4" w:rsidR="00BA068B" w:rsidRPr="004609DC" w:rsidRDefault="00BA068B" w:rsidP="00BA068B">
            <w:pPr>
              <w:spacing w:after="120"/>
              <w:rPr>
                <w:sz w:val="22"/>
                <w:szCs w:val="22"/>
              </w:rPr>
            </w:pPr>
          </w:p>
        </w:tc>
      </w:tr>
      <w:tr w:rsidR="00BA068B" w:rsidRPr="004609DC" w14:paraId="4FD2AA21" w14:textId="77777777" w:rsidTr="00B32BA1">
        <w:trPr>
          <w:cantSplit/>
          <w:trHeight w:val="3304"/>
        </w:trPr>
        <w:tc>
          <w:tcPr>
            <w:tcW w:w="2977" w:type="dxa"/>
            <w:tcBorders>
              <w:top w:val="single" w:sz="4" w:space="0" w:color="auto"/>
              <w:left w:val="single" w:sz="12" w:space="0" w:color="000000" w:themeColor="text1"/>
              <w:bottom w:val="single" w:sz="4" w:space="0" w:color="auto"/>
              <w:right w:val="single" w:sz="6" w:space="0" w:color="000000" w:themeColor="text1"/>
            </w:tcBorders>
          </w:tcPr>
          <w:p w14:paraId="483F8A65" w14:textId="61B18278" w:rsidR="00BA068B" w:rsidRPr="7948A1D8" w:rsidRDefault="00BA068B" w:rsidP="00BA068B">
            <w:pPr>
              <w:spacing w:after="120"/>
              <w:rPr>
                <w:sz w:val="22"/>
                <w:szCs w:val="22"/>
              </w:rPr>
            </w:pPr>
            <w:r>
              <w:rPr>
                <w:sz w:val="22"/>
              </w:rPr>
              <w:lastRenderedPageBreak/>
              <w:t>Poročanje o smotrnosti glede kazalnikov učinkov za namen letne potrditve smotrnosti iz člena 54 Uredbe (EU) 2021/2116 in poročanje o smotrnosti glede kazalnikov rezultatov za večletno spremljanje smotrnosti iz člena 134 Uredbe (EU) 2021/2115, ki dokazujeta skladnost s členom 37 Uredbe (EU) 2021/2116, sta pravilna.</w:t>
            </w:r>
          </w:p>
        </w:tc>
        <w:tc>
          <w:tcPr>
            <w:tcW w:w="1231" w:type="dxa"/>
            <w:tcBorders>
              <w:top w:val="single" w:sz="4" w:space="0" w:color="auto"/>
              <w:left w:val="single" w:sz="6" w:space="0" w:color="000000" w:themeColor="text1"/>
              <w:bottom w:val="single" w:sz="4" w:space="0" w:color="auto"/>
              <w:right w:val="single" w:sz="6" w:space="0" w:color="000000" w:themeColor="text1"/>
            </w:tcBorders>
          </w:tcPr>
          <w:p w14:paraId="48AD292C" w14:textId="52843FC7" w:rsidR="00BA068B" w:rsidDel="008C427F" w:rsidRDefault="0045573C" w:rsidP="00BA068B">
            <w:pPr>
              <w:spacing w:after="120"/>
              <w:jc w:val="center"/>
              <w:rPr>
                <w:sz w:val="22"/>
                <w:szCs w:val="22"/>
              </w:rPr>
            </w:pPr>
            <w:r>
              <w:rPr>
                <w:sz w:val="22"/>
              </w:rPr>
              <w:t>r</w:t>
            </w:r>
            <w:r w:rsidR="00BA068B">
              <w:rPr>
                <w:sz w:val="22"/>
              </w:rPr>
              <w:t>evizijski cilj št. 3</w:t>
            </w:r>
          </w:p>
        </w:tc>
        <w:tc>
          <w:tcPr>
            <w:tcW w:w="4961" w:type="dxa"/>
            <w:tcBorders>
              <w:top w:val="single" w:sz="4" w:space="0" w:color="auto"/>
              <w:left w:val="single" w:sz="6" w:space="0" w:color="000000" w:themeColor="text1"/>
              <w:bottom w:val="single" w:sz="4" w:space="0" w:color="auto"/>
              <w:right w:val="single" w:sz="12" w:space="0" w:color="000000" w:themeColor="text1"/>
            </w:tcBorders>
          </w:tcPr>
          <w:p w14:paraId="679D7420" w14:textId="77777777" w:rsidR="00BA068B" w:rsidRPr="004609DC" w:rsidRDefault="00BA068B" w:rsidP="00BA068B">
            <w:pPr>
              <w:spacing w:after="120"/>
              <w:rPr>
                <w:sz w:val="22"/>
                <w:szCs w:val="22"/>
              </w:rPr>
            </w:pPr>
            <w:r>
              <w:rPr>
                <w:sz w:val="22"/>
              </w:rPr>
              <w:t>Za podrobnosti o našem mnenju glede te točke glej revizijsko mnenje.</w:t>
            </w:r>
          </w:p>
          <w:p w14:paraId="361146B7" w14:textId="77777777" w:rsidR="00BA068B" w:rsidRPr="004609DC" w:rsidRDefault="00BA068B" w:rsidP="00BA068B">
            <w:pPr>
              <w:spacing w:after="120"/>
              <w:rPr>
                <w:sz w:val="22"/>
                <w:szCs w:val="22"/>
              </w:rPr>
            </w:pPr>
          </w:p>
        </w:tc>
      </w:tr>
      <w:tr w:rsidR="00BA068B" w:rsidRPr="004609DC" w14:paraId="6FB41975" w14:textId="77777777" w:rsidTr="00E612E3">
        <w:trPr>
          <w:cantSplit/>
        </w:trPr>
        <w:tc>
          <w:tcPr>
            <w:tcW w:w="2977" w:type="dxa"/>
            <w:tcBorders>
              <w:top w:val="single" w:sz="4" w:space="0" w:color="auto"/>
              <w:left w:val="single" w:sz="12" w:space="0" w:color="000000" w:themeColor="text1"/>
              <w:bottom w:val="single" w:sz="4" w:space="0" w:color="auto"/>
              <w:right w:val="single" w:sz="6" w:space="0" w:color="000000" w:themeColor="text1"/>
            </w:tcBorders>
          </w:tcPr>
          <w:p w14:paraId="5FD5910C" w14:textId="6F9B2C8F" w:rsidR="00BA068B" w:rsidRPr="7948A1D8" w:rsidRDefault="00BA068B" w:rsidP="00BA068B">
            <w:pPr>
              <w:spacing w:after="120"/>
              <w:rPr>
                <w:sz w:val="22"/>
                <w:szCs w:val="22"/>
              </w:rPr>
            </w:pPr>
            <w:r>
              <w:rPr>
                <w:sz w:val="22"/>
              </w:rPr>
              <w:t>Postopki plačilne agencije ustrezno zagotavljajo, da so odhodki, ki se obračunajo v breme EKSRP, izvršeni v skladu s pravili Unije, s čimer zagotavljajo, da so osnovne transakcije zakonite in pravilne, ter da so bila morebitna priporočila za izboljšavo upoštevana.</w:t>
            </w:r>
          </w:p>
        </w:tc>
        <w:tc>
          <w:tcPr>
            <w:tcW w:w="1231" w:type="dxa"/>
            <w:tcBorders>
              <w:top w:val="single" w:sz="4" w:space="0" w:color="auto"/>
              <w:left w:val="single" w:sz="6" w:space="0" w:color="000000" w:themeColor="text1"/>
              <w:bottom w:val="single" w:sz="4" w:space="0" w:color="auto"/>
              <w:right w:val="single" w:sz="6" w:space="0" w:color="000000" w:themeColor="text1"/>
            </w:tcBorders>
          </w:tcPr>
          <w:p w14:paraId="1F2A6A21" w14:textId="3DA94F0F" w:rsidR="00BA068B" w:rsidDel="008C427F" w:rsidRDefault="0045573C" w:rsidP="00BA068B">
            <w:pPr>
              <w:spacing w:after="120"/>
              <w:jc w:val="center"/>
              <w:rPr>
                <w:sz w:val="22"/>
                <w:szCs w:val="22"/>
              </w:rPr>
            </w:pPr>
            <w:r>
              <w:rPr>
                <w:sz w:val="22"/>
              </w:rPr>
              <w:t>r</w:t>
            </w:r>
            <w:r w:rsidR="00BA068B">
              <w:rPr>
                <w:sz w:val="22"/>
              </w:rPr>
              <w:t>evizijski cilj št. 4</w:t>
            </w:r>
          </w:p>
        </w:tc>
        <w:tc>
          <w:tcPr>
            <w:tcW w:w="4961" w:type="dxa"/>
            <w:tcBorders>
              <w:top w:val="single" w:sz="4" w:space="0" w:color="auto"/>
              <w:left w:val="single" w:sz="6" w:space="0" w:color="000000" w:themeColor="text1"/>
              <w:bottom w:val="single" w:sz="4" w:space="0" w:color="auto"/>
              <w:right w:val="single" w:sz="12" w:space="0" w:color="000000" w:themeColor="text1"/>
            </w:tcBorders>
          </w:tcPr>
          <w:p w14:paraId="393635A0" w14:textId="0A80CBBC" w:rsidR="00BA068B" w:rsidRPr="004609DC" w:rsidRDefault="00BA068B" w:rsidP="00BA068B">
            <w:pPr>
              <w:spacing w:after="120"/>
              <w:rPr>
                <w:sz w:val="22"/>
                <w:szCs w:val="22"/>
              </w:rPr>
            </w:pPr>
            <w:r>
              <w:rPr>
                <w:sz w:val="22"/>
              </w:rPr>
              <w:t>Za podrobnosti o našem mnenju glede te točke glej revizijsko mnenje.</w:t>
            </w:r>
          </w:p>
        </w:tc>
      </w:tr>
    </w:tbl>
    <w:p w14:paraId="6B4191A4" w14:textId="77777777" w:rsidR="00981A30" w:rsidRPr="004609DC" w:rsidRDefault="00981A30" w:rsidP="00981A30">
      <w:pPr>
        <w:spacing w:after="120"/>
        <w:ind w:left="153" w:right="29"/>
        <w:rPr>
          <w:sz w:val="22"/>
        </w:rPr>
      </w:pPr>
    </w:p>
    <w:p w14:paraId="4D7D2F66" w14:textId="77777777" w:rsidR="00981A30" w:rsidRPr="003E73DA" w:rsidDel="00A80E0F" w:rsidRDefault="00981A30" w:rsidP="003E73DA">
      <w:pPr>
        <w:pStyle w:val="Naslov3"/>
        <w:numPr>
          <w:ilvl w:val="2"/>
          <w:numId w:val="9"/>
        </w:numPr>
        <w:ind w:left="709"/>
        <w:rPr>
          <w:b/>
          <w:i w:val="0"/>
        </w:rPr>
      </w:pPr>
      <w:bookmarkStart w:id="1512" w:name="_Toc146231269"/>
      <w:r>
        <w:rPr>
          <w:b/>
          <w:i w:val="0"/>
        </w:rPr>
        <w:t>Skupna ocena sistema notranjih kontrol in skladnosti z akreditacijskimi merili</w:t>
      </w:r>
      <w:bookmarkEnd w:id="1512"/>
    </w:p>
    <w:p w14:paraId="56902868" w14:textId="77777777" w:rsidR="00981A30" w:rsidRPr="00384208" w:rsidDel="00A80E0F" w:rsidRDefault="00981A30" w:rsidP="003E73DA">
      <w:pPr>
        <w:pStyle w:val="Naslov4"/>
        <w:numPr>
          <w:ilvl w:val="3"/>
          <w:numId w:val="9"/>
        </w:numPr>
        <w:ind w:left="1701"/>
        <w:rPr>
          <w:szCs w:val="22"/>
        </w:rPr>
      </w:pPr>
      <w:bookmarkStart w:id="1513" w:name="_Toc146231270"/>
      <w:r>
        <w:rPr>
          <w:i/>
          <w:sz w:val="22"/>
        </w:rPr>
        <w:t>Standard</w:t>
      </w:r>
      <w:bookmarkEnd w:id="1513"/>
    </w:p>
    <w:p w14:paraId="736AFB24" w14:textId="77777777" w:rsidR="00981A30" w:rsidRPr="004609DC" w:rsidDel="00A80E0F" w:rsidRDefault="00981A30" w:rsidP="00981A30">
      <w:pPr>
        <w:rPr>
          <w:sz w:val="22"/>
          <w:szCs w:val="22"/>
        </w:rPr>
      </w:pPr>
      <w:r>
        <w:rPr>
          <w:sz w:val="22"/>
        </w:rPr>
        <w:t>Naša ocena temelji na našem pregledu sistema notranjih kontrol plačilne agencije, vključno z njeno skladnostjo z akreditacijskimi merili. Povzeta je v spodnji matriki, in sicer na podlagi naslednjih ocenjevalnih meril:</w:t>
      </w:r>
    </w:p>
    <w:p w14:paraId="6A317A5A" w14:textId="77777777" w:rsidR="00981A30" w:rsidRPr="00B32BA1" w:rsidDel="00A80E0F" w:rsidRDefault="00981A30" w:rsidP="00981A30">
      <w:pPr>
        <w:rPr>
          <w:sz w:val="22"/>
          <w:szCs w:val="22"/>
        </w:rPr>
      </w:pPr>
      <w:r>
        <w:rPr>
          <w:b/>
          <w:sz w:val="22"/>
        </w:rPr>
        <w:t>(1) Ne deluje.</w:t>
      </w:r>
      <w:r>
        <w:rPr>
          <w:sz w:val="22"/>
        </w:rPr>
        <w:t xml:space="preserve"> Jasno je, da se eno ali več akreditacijskih meril ne upošteva ali da obstajajo resne pomanjkljivosti. Pomanjkljivosti so tako resne, da plačilna agencija ne more izpolnjevati nalog iz člena 9 Uredbe (EU) 2021/2116. Kontrole ne zajemajo vseh tveganj in/ali so verjetno pogosto neuspešne. Sistem notranjih kontrol deluje slabo ali sploh ne deluje. Pomanjkljivosti so sistemske in obsežne. Ugotovljeni so bili veliki odkloni, ki s sistemom notranjih kontrol plačilne agencije niso bili odkriti. Sistem zato nikakor ni zanesljiv. Točke = [1; 1,5]</w:t>
      </w:r>
    </w:p>
    <w:p w14:paraId="072FCCA7" w14:textId="77777777" w:rsidR="00981A30" w:rsidRPr="00B32BA1" w:rsidDel="00A80E0F" w:rsidRDefault="00981A30" w:rsidP="00981A30">
      <w:r>
        <w:rPr>
          <w:sz w:val="22"/>
        </w:rPr>
        <w:t>Plačilna agencija ne more opravljati svojih nalog ter je treba pripraviti in spremljati formalni akcijski načrt.</w:t>
      </w:r>
      <w:r>
        <w:rPr>
          <w:b/>
          <w:sz w:val="22"/>
        </w:rPr>
        <w:t xml:space="preserve"> </w:t>
      </w:r>
    </w:p>
    <w:p w14:paraId="4FCAE31B" w14:textId="77777777" w:rsidR="00981A30" w:rsidRPr="00B32BA1" w:rsidDel="00A80E0F" w:rsidRDefault="00981A30" w:rsidP="00981A30">
      <w:pPr>
        <w:rPr>
          <w:sz w:val="22"/>
          <w:szCs w:val="22"/>
        </w:rPr>
      </w:pPr>
      <w:r>
        <w:rPr>
          <w:b/>
          <w:sz w:val="22"/>
        </w:rPr>
        <w:t>(2) Deluje delno.</w:t>
      </w:r>
      <w:r>
        <w:rPr>
          <w:sz w:val="22"/>
        </w:rPr>
        <w:t xml:space="preserve"> Obstajajo druge pomanjkljivosti, ki ne spadajo pod (1), vendar jih je treba spremljati, kot določa člen 2(1) Uredbe (EU) 2022/128. Kontrole delno obravnavajo vsa tveganja in morda ne delujejo vedno v skladu z načrti. Ugotovljeni so bili zmerni odkloni, ki so bistveno vplivali na učinkovitost kontrol, IN le del teh zmernih odklonov je plačilna agencija ugotovila med izvajanjem kontrol in jih nato sama odpravila. Točke = [1,51; 2,5]</w:t>
      </w:r>
    </w:p>
    <w:p w14:paraId="357764BE" w14:textId="77777777" w:rsidR="00981A30" w:rsidRPr="00B32BA1" w:rsidRDefault="00981A30" w:rsidP="00981A30">
      <w:r>
        <w:rPr>
          <w:sz w:val="22"/>
        </w:rPr>
        <w:t>Vpliv na učinkovito delovanje ključnih zahtev je znaten. Priporočila in/ali akcijski načrt so se začeli izvajati ali bi se morali začeti izvajati.</w:t>
      </w:r>
    </w:p>
    <w:p w14:paraId="40609002" w14:textId="77777777" w:rsidR="00981A30" w:rsidRPr="00B32BA1" w:rsidDel="00A80E0F" w:rsidRDefault="00981A30" w:rsidP="00981A30">
      <w:pPr>
        <w:rPr>
          <w:sz w:val="22"/>
          <w:szCs w:val="22"/>
        </w:rPr>
      </w:pPr>
      <w:r>
        <w:rPr>
          <w:b/>
          <w:sz w:val="22"/>
        </w:rPr>
        <w:t>(3) Deluje.</w:t>
      </w:r>
      <w:r>
        <w:rPr>
          <w:sz w:val="22"/>
        </w:rPr>
        <w:t xml:space="preserve"> Odkrite so bile manjše težave, vendar so mogoče izboljšave. Kontrole ustrezno obravnavajo vsa tveganja in verjetno delujejo učinkovito z nekaterimi pomanjkljivostmi, ki zmerno </w:t>
      </w:r>
      <w:r>
        <w:rPr>
          <w:sz w:val="22"/>
        </w:rPr>
        <w:lastRenderedPageBreak/>
        <w:t xml:space="preserve">vplivajo na delovanje ključnih zahtev. Ugotovljeni so bili samo manjši odkloni, ki niso bistveno vplivali na učinkovitost kontrol ALI če so navedeni zmerni odkloni bistveno vplivali na učinkovitost kontrol, so bili s kontrolami, ki jih izvaja plačilna agencija, odkriti in obravnavani s </w:t>
      </w:r>
      <w:proofErr w:type="spellStart"/>
      <w:r>
        <w:rPr>
          <w:sz w:val="22"/>
        </w:rPr>
        <w:t>samokorekcijskim</w:t>
      </w:r>
      <w:proofErr w:type="spellEnd"/>
      <w:r>
        <w:rPr>
          <w:sz w:val="22"/>
        </w:rPr>
        <w:t xml:space="preserve"> mehanizmom plačilne agencije. Točke = [2,51; 3,5]</w:t>
      </w:r>
    </w:p>
    <w:p w14:paraId="2487C9D4" w14:textId="77777777" w:rsidR="005A219D" w:rsidRPr="00B32BA1" w:rsidRDefault="00981A30" w:rsidP="00981A30">
      <w:pPr>
        <w:rPr>
          <w:sz w:val="22"/>
          <w:szCs w:val="22"/>
        </w:rPr>
      </w:pPr>
      <w:r>
        <w:rPr>
          <w:sz w:val="22"/>
        </w:rPr>
        <w:t>Pripravljena so bila priporočila.</w:t>
      </w:r>
    </w:p>
    <w:p w14:paraId="53818567" w14:textId="5DB5DA62" w:rsidR="00981A30" w:rsidRPr="00B32BA1" w:rsidDel="00A80E0F" w:rsidRDefault="00981A30" w:rsidP="00981A30">
      <w:pPr>
        <w:rPr>
          <w:sz w:val="22"/>
          <w:szCs w:val="22"/>
        </w:rPr>
      </w:pPr>
      <w:r>
        <w:rPr>
          <w:b/>
          <w:sz w:val="22"/>
        </w:rPr>
        <w:t>(4) Deluje dobro.</w:t>
      </w:r>
      <w:r>
        <w:rPr>
          <w:sz w:val="22"/>
        </w:rPr>
        <w:t xml:space="preserve"> Pomanjkljivosti ni ali pa so bile ugotovljene samo manjše pomanjkljivosti. Kontrole ustrezno zajemajo vsa tveganja in verjetno delujejo učinkovito. Razhajanja niso bila ugotovljena ALI ugotovljeni so bili samo manjši (formalni) odkloni, ki niso bistveno vplivali na učinkovitost kontrol in niso povzročili finančnih napak. Točke = [3,51; 4,0]</w:t>
      </w:r>
    </w:p>
    <w:p w14:paraId="2AE790BE" w14:textId="77777777" w:rsidR="00981A30" w:rsidRPr="00B32BA1" w:rsidDel="00A80E0F" w:rsidRDefault="00981A30" w:rsidP="00981A30">
      <w:pPr>
        <w:rPr>
          <w:sz w:val="22"/>
          <w:szCs w:val="22"/>
        </w:rPr>
      </w:pPr>
      <w:r>
        <w:rPr>
          <w:sz w:val="22"/>
        </w:rPr>
        <w:t xml:space="preserve">Kadar postopek / sestavni del v nekem primeru ni relevanten, je to v matriki označeno kot </w:t>
      </w:r>
      <w:proofErr w:type="spellStart"/>
      <w:r>
        <w:rPr>
          <w:sz w:val="22"/>
        </w:rPr>
        <w:t>nerelevantno</w:t>
      </w:r>
      <w:proofErr w:type="spellEnd"/>
      <w:r>
        <w:rPr>
          <w:sz w:val="22"/>
        </w:rPr>
        <w:t xml:space="preserve"> (ni relevantno). Naša ocena deloma temelji na pregledih, ki so bili opravljeni v preteklih proračunskih letih, v katerih smo potrdili, da ni bilo nobenih večjih sprememb v postopkih / sestavnih delih; v teh primerih je naša ocena navedena v oklepajih „( )“. Če je treba nekatera področja preveriti še z notranjo revizijo, smo službo za notranjo revizijo ocenili na podlagi primernosti petletnega revizijskega načrta. Tudi v teh primerih je naša ocena navedena v oklepajih „( )“.</w:t>
      </w:r>
    </w:p>
    <w:p w14:paraId="10A89813" w14:textId="77777777" w:rsidR="00981A30" w:rsidRPr="00B32BA1" w:rsidDel="00A80E0F" w:rsidRDefault="00981A30" w:rsidP="003E73DA">
      <w:pPr>
        <w:pStyle w:val="Naslov4"/>
        <w:numPr>
          <w:ilvl w:val="3"/>
          <w:numId w:val="9"/>
        </w:numPr>
        <w:ind w:left="1701"/>
        <w:rPr>
          <w:szCs w:val="22"/>
        </w:rPr>
      </w:pPr>
      <w:bookmarkStart w:id="1514" w:name="_Toc146231271"/>
      <w:r>
        <w:rPr>
          <w:i/>
          <w:sz w:val="22"/>
        </w:rPr>
        <w:t>Podrobna ocena</w:t>
      </w:r>
      <w:bookmarkEnd w:id="1514"/>
    </w:p>
    <w:p w14:paraId="2EDEDC95" w14:textId="47FC7944" w:rsidR="00981A30" w:rsidRPr="00B32BA1" w:rsidRDefault="00981A30" w:rsidP="00981A30">
      <w:pPr>
        <w:rPr>
          <w:sz w:val="22"/>
          <w:szCs w:val="22"/>
        </w:rPr>
      </w:pPr>
      <w:r>
        <w:rPr>
          <w:sz w:val="22"/>
        </w:rPr>
        <w:t xml:space="preserve">Spodnja matrika I se nanaša na sheme v okviru EKSRP, ki jih zajema integrirani administrativni in kontrolni sistem (IAKS), to so sheme podpore v okviru EKSRP, vzpostavljene na podlagi poglavja II naslova V (členi 67 do 78) Uredbe (EU) št. 1306/2013 Evropskega parlamenta in Sveta ter naslova III, poglavji II in IV, Uredbe (EU) 2021/2115, ter na ukrepe iz poglavja IV Uredbe (EU) št. 228/2013 in poglavja IV Uredbe (EU) št. 229/2013 ter intervencije v vinskem sektorju, kot so določene v naslovu III Uredbe (EU) 2021/2115. Spodnja matrika II se nanaša na sheme v okviru EKSRP, ki jih ne zajema IAKS, to so ukrepi za urejanje kmetijskih trgov ali podporo njim iz Uredbe (EU) št. 1308/2013 Evropskega parlamenta in Sveta, in na intervencije v nekaterih sektorjih iz naslova III, poglavje III, Uredbe (EU) 2021/2115. </w:t>
      </w:r>
    </w:p>
    <w:p w14:paraId="36C10524" w14:textId="77777777" w:rsidR="00981A30" w:rsidRPr="00B32BA1" w:rsidDel="00A80E0F" w:rsidRDefault="00981A30" w:rsidP="00981A30">
      <w:pPr>
        <w:rPr>
          <w:sz w:val="22"/>
          <w:szCs w:val="22"/>
        </w:rPr>
      </w:pPr>
      <w:r>
        <w:rPr>
          <w:sz w:val="22"/>
        </w:rPr>
        <w:t>Splošni sklep (skupne točke na ravni IAKS in ne-IAKS) je podan v skladu z oddelki 6.4, 11.7, 16.4 in 18 smernice št. 2 in izražen v revizijskem mnenju.</w:t>
      </w:r>
    </w:p>
    <w:p w14:paraId="25EEF4B8" w14:textId="234AB4C3" w:rsidR="00981A30" w:rsidRDefault="00981A30" w:rsidP="00981A30">
      <w:pPr>
        <w:pStyle w:val="Text2"/>
        <w:ind w:left="142"/>
        <w:rPr>
          <w:i/>
          <w:iCs/>
          <w:sz w:val="22"/>
          <w:szCs w:val="22"/>
        </w:rPr>
        <w:sectPr w:rsidR="00981A30" w:rsidSect="004117EE">
          <w:headerReference w:type="even" r:id="rId39"/>
          <w:headerReference w:type="default" r:id="rId40"/>
          <w:footerReference w:type="even" r:id="rId41"/>
          <w:footerReference w:type="default" r:id="rId42"/>
          <w:headerReference w:type="first" r:id="rId43"/>
          <w:footerReference w:type="first" r:id="rId44"/>
          <w:pgSz w:w="11906" w:h="16838"/>
          <w:pgMar w:top="1021" w:right="1701" w:bottom="1021" w:left="1588" w:header="601" w:footer="1077" w:gutter="0"/>
          <w:cols w:space="720"/>
          <w:titlePg/>
        </w:sectPr>
      </w:pPr>
      <w:r>
        <w:rPr>
          <w:i/>
          <w:sz w:val="22"/>
        </w:rPr>
        <w:t xml:space="preserve">[Matrike je treba pripraviti na podlagi matrik, ki se uporabljajo za štiri revizijske cilje, z združitvijo matrik, razvitih za posamezen cilj.] [Za vsak sklad je treba pripraviti posebno matriko. Ker pa se revizijsko delo za revizijski cilj št. 1 izvaja na ravni sklada, bi bilo treba iste točke navesti za IAKS in ne-IAKS. Če se posamezni procesi, na primer upravljanje dolgov, izvrševanje plačil ali računovodstvo, za oba sklada izvajajo na enak način, se poleg tega v matrikah uporabijo iste točke za oba sklada.] Za revizijski cilj št. 2 so lahko točke za EKJS in EKSRP IAKS ter za EKJS in EKSRP ne-IAKS enake, saj se sistemi za oba sklada preizkušajo v okviru enega sestavnega dela (IAKS ali ne-IAKS). Če v proračunskem letu 2023 v okviru določene populacije ni odhodkov, certifikacijskemu organu ni treba izvesti ocene za revizijska cilja št. 2 in 3. To je treba upoštevati pri splošnem sklepu, tako da se </w:t>
      </w:r>
      <w:proofErr w:type="spellStart"/>
      <w:r>
        <w:rPr>
          <w:i/>
          <w:sz w:val="22"/>
        </w:rPr>
        <w:t>ponder</w:t>
      </w:r>
      <w:proofErr w:type="spellEnd"/>
      <w:r>
        <w:rPr>
          <w:i/>
          <w:sz w:val="22"/>
        </w:rPr>
        <w:t xml:space="preserve"> v okviru revizijskega cilja št. 4 prenese in enakomerno porazdeli med upravne preglede in preglede na kraju samem.] Vendar je zelo priporočljivo, da lahko certifikacijski organ napreduje pri oceni vzpostavljenih sistemov upravljanja, še preden se plačila zaključijo. Zato je priporočljivo, da se v primerih, kadar se dejavnosti izvajajo v letu 2023, ustrezno preizkušanje izvede razmeroma blizu časovnega okvira dejavnosti, zlasti za časovno občutljive osnovne zahteve Unije, in da se o njem poroča že v proračunskem letu 2023.</w:t>
      </w:r>
      <w:r w:rsidR="0045573C">
        <w:rPr>
          <w:i/>
          <w:sz w:val="22"/>
        </w:rPr>
        <w:t>]</w:t>
      </w:r>
    </w:p>
    <w:p w14:paraId="5B2F0AFD" w14:textId="77777777" w:rsidR="00981A30" w:rsidRDefault="00981A30" w:rsidP="00981A30">
      <w:pPr>
        <w:pStyle w:val="Text2"/>
        <w:ind w:left="720" w:hanging="436"/>
      </w:pPr>
      <w:r>
        <w:rPr>
          <w:i/>
          <w:sz w:val="22"/>
        </w:rPr>
        <w:lastRenderedPageBreak/>
        <w:t>IAKS</w:t>
      </w:r>
    </w:p>
    <w:tbl>
      <w:tblPr>
        <w:tblW w:w="5000" w:type="pct"/>
        <w:tblCellMar>
          <w:left w:w="70" w:type="dxa"/>
          <w:right w:w="70" w:type="dxa"/>
        </w:tblCellMar>
        <w:tblLook w:val="04A0" w:firstRow="1" w:lastRow="0" w:firstColumn="1" w:lastColumn="0" w:noHBand="0" w:noVBand="1"/>
      </w:tblPr>
      <w:tblGrid>
        <w:gridCol w:w="397"/>
        <w:gridCol w:w="813"/>
        <w:gridCol w:w="813"/>
        <w:gridCol w:w="561"/>
        <w:gridCol w:w="561"/>
        <w:gridCol w:w="561"/>
        <w:gridCol w:w="561"/>
        <w:gridCol w:w="561"/>
        <w:gridCol w:w="561"/>
        <w:gridCol w:w="561"/>
        <w:gridCol w:w="561"/>
        <w:gridCol w:w="561"/>
        <w:gridCol w:w="809"/>
        <w:gridCol w:w="809"/>
        <w:gridCol w:w="561"/>
        <w:gridCol w:w="561"/>
        <w:gridCol w:w="561"/>
        <w:gridCol w:w="561"/>
        <w:gridCol w:w="561"/>
        <w:gridCol w:w="562"/>
        <w:gridCol w:w="562"/>
        <w:gridCol w:w="700"/>
        <w:gridCol w:w="562"/>
        <w:gridCol w:w="895"/>
      </w:tblGrid>
      <w:tr w:rsidR="00981A30" w:rsidRPr="006322DD" w14:paraId="4DC36996" w14:textId="77777777" w:rsidTr="00E612E3">
        <w:trPr>
          <w:trHeight w:val="290"/>
        </w:trPr>
        <w:tc>
          <w:tcPr>
            <w:tcW w:w="5000" w:type="pct"/>
            <w:gridSpan w:val="2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C56513" w14:textId="77777777" w:rsidR="00981A30" w:rsidRPr="00E97493" w:rsidRDefault="00981A30" w:rsidP="00E612E3">
            <w:pPr>
              <w:spacing w:after="0"/>
              <w:jc w:val="center"/>
              <w:rPr>
                <w:b/>
                <w:bCs/>
                <w:color w:val="000000"/>
                <w:sz w:val="14"/>
                <w:szCs w:val="14"/>
              </w:rPr>
            </w:pPr>
            <w:r>
              <w:rPr>
                <w:b/>
                <w:color w:val="000000"/>
                <w:sz w:val="14"/>
              </w:rPr>
              <w:t xml:space="preserve">Matrika </w:t>
            </w:r>
          </w:p>
        </w:tc>
      </w:tr>
      <w:tr w:rsidR="00981A30" w:rsidRPr="006322DD" w14:paraId="5F176686" w14:textId="77777777" w:rsidTr="00E612E3">
        <w:trPr>
          <w:trHeight w:val="300"/>
        </w:trPr>
        <w:tc>
          <w:tcPr>
            <w:tcW w:w="5000" w:type="pct"/>
            <w:gridSpan w:val="24"/>
            <w:vMerge/>
            <w:tcBorders>
              <w:top w:val="single" w:sz="8" w:space="0" w:color="auto"/>
              <w:left w:val="single" w:sz="8" w:space="0" w:color="auto"/>
              <w:bottom w:val="single" w:sz="8" w:space="0" w:color="000000"/>
              <w:right w:val="single" w:sz="8" w:space="0" w:color="000000"/>
            </w:tcBorders>
            <w:vAlign w:val="center"/>
            <w:hideMark/>
          </w:tcPr>
          <w:p w14:paraId="5CB6779B" w14:textId="77777777" w:rsidR="00981A30" w:rsidRPr="00E97493" w:rsidRDefault="00981A30" w:rsidP="00E612E3">
            <w:pPr>
              <w:spacing w:after="0"/>
              <w:jc w:val="left"/>
              <w:rPr>
                <w:b/>
                <w:bCs/>
                <w:color w:val="000000"/>
                <w:sz w:val="14"/>
                <w:szCs w:val="14"/>
                <w:lang w:val="en-IE" w:eastAsia="fr-BE"/>
              </w:rPr>
            </w:pPr>
          </w:p>
        </w:tc>
      </w:tr>
      <w:tr w:rsidR="00981A30" w:rsidRPr="006322DD" w14:paraId="34DE903F" w14:textId="77777777" w:rsidTr="00E612E3">
        <w:trPr>
          <w:trHeight w:val="36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FC50E21" w14:textId="77777777" w:rsidR="00981A30" w:rsidRPr="00E97493" w:rsidRDefault="00981A30" w:rsidP="00E612E3">
            <w:pPr>
              <w:spacing w:after="0"/>
              <w:jc w:val="center"/>
              <w:rPr>
                <w:color w:val="000000"/>
                <w:sz w:val="14"/>
                <w:szCs w:val="14"/>
                <w:lang w:val="en-IE" w:eastAsia="fr-BE"/>
              </w:rPr>
            </w:pPr>
          </w:p>
        </w:tc>
        <w:tc>
          <w:tcPr>
            <w:tcW w:w="427" w:type="pct"/>
            <w:gridSpan w:val="2"/>
            <w:vMerge w:val="restart"/>
            <w:tcBorders>
              <w:top w:val="nil"/>
              <w:left w:val="nil"/>
              <w:bottom w:val="nil"/>
              <w:right w:val="single" w:sz="8" w:space="0" w:color="000000"/>
            </w:tcBorders>
            <w:shd w:val="clear" w:color="auto" w:fill="auto"/>
            <w:noWrap/>
            <w:vAlign w:val="bottom"/>
            <w:hideMark/>
          </w:tcPr>
          <w:p w14:paraId="65BBCD98" w14:textId="04056D2B" w:rsidR="00981A30" w:rsidRPr="00E97493" w:rsidRDefault="00981A30" w:rsidP="00E612E3">
            <w:pPr>
              <w:spacing w:after="0"/>
              <w:jc w:val="right"/>
              <w:rPr>
                <w:b/>
                <w:bCs/>
                <w:sz w:val="14"/>
                <w:szCs w:val="14"/>
              </w:rPr>
            </w:pPr>
            <w:r>
              <w:rPr>
                <w:rFonts w:ascii="Calibri" w:hAnsi="Calibri"/>
                <w:noProof/>
                <w:color w:val="000000"/>
                <w:sz w:val="22"/>
              </w:rPr>
              <mc:AlternateContent>
                <mc:Choice Requires="wps">
                  <w:drawing>
                    <wp:anchor distT="0" distB="0" distL="114300" distR="114300" simplePos="0" relativeHeight="251654656" behindDoc="0" locked="0" layoutInCell="1" allowOverlap="1" wp14:anchorId="7CE1DE88" wp14:editId="00230571">
                      <wp:simplePos x="0" y="0"/>
                      <wp:positionH relativeFrom="column">
                        <wp:posOffset>-41910</wp:posOffset>
                      </wp:positionH>
                      <wp:positionV relativeFrom="paragraph">
                        <wp:posOffset>23495</wp:posOffset>
                      </wp:positionV>
                      <wp:extent cx="1092200" cy="539750"/>
                      <wp:effectExtent l="0" t="0" r="31750" b="31750"/>
                      <wp:wrapNone/>
                      <wp:docPr id="5" name="Straight Connector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CnPr/>
                            <wps:spPr bwMode="auto">
                              <a:xfrm>
                                <a:off x="0" y="0"/>
                                <a:ext cx="1092200" cy="53975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29D7D" id="Straight Connector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85pt" to="82.7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"/>
                  </w:pict>
                </mc:Fallback>
              </mc:AlternateContent>
            </w:r>
            <w:r>
              <w:rPr>
                <w:b/>
                <w:sz w:val="14"/>
              </w:rPr>
              <w:t xml:space="preserve">Sestavni del </w:t>
            </w:r>
          </w:p>
          <w:p w14:paraId="70CB369A" w14:textId="77777777" w:rsidR="00981A30" w:rsidRPr="00E97493" w:rsidRDefault="00981A30" w:rsidP="00E612E3">
            <w:pPr>
              <w:spacing w:after="0"/>
              <w:jc w:val="right"/>
              <w:rPr>
                <w:rFonts w:ascii="Calibri" w:hAnsi="Calibri" w:cs="Calibri"/>
                <w:color w:val="000000"/>
                <w:sz w:val="22"/>
                <w:szCs w:val="22"/>
              </w:rPr>
            </w:pPr>
            <w:r>
              <w:rPr>
                <w:b/>
                <w:sz w:val="14"/>
              </w:rPr>
              <w:t>ocene</w:t>
            </w:r>
          </w:p>
        </w:tc>
        <w:tc>
          <w:tcPr>
            <w:tcW w:w="1708" w:type="pct"/>
            <w:gridSpan w:val="8"/>
            <w:vMerge w:val="restart"/>
            <w:tcBorders>
              <w:top w:val="single" w:sz="8" w:space="0" w:color="000000"/>
              <w:left w:val="single" w:sz="8" w:space="0" w:color="auto"/>
              <w:bottom w:val="nil"/>
              <w:right w:val="single" w:sz="8" w:space="0" w:color="000000"/>
            </w:tcBorders>
            <w:shd w:val="clear" w:color="auto" w:fill="auto"/>
            <w:vAlign w:val="center"/>
            <w:hideMark/>
          </w:tcPr>
          <w:p w14:paraId="3EFAB1D9" w14:textId="5F39B34E" w:rsidR="00981A30" w:rsidRPr="00E97493" w:rsidRDefault="00981A30" w:rsidP="00E612E3">
            <w:pPr>
              <w:spacing w:after="0"/>
              <w:jc w:val="center"/>
              <w:rPr>
                <w:b/>
                <w:bCs/>
                <w:color w:val="000000"/>
                <w:sz w:val="14"/>
                <w:szCs w:val="14"/>
              </w:rPr>
            </w:pPr>
            <w:r>
              <w:rPr>
                <w:b/>
                <w:color w:val="000000"/>
                <w:sz w:val="14"/>
              </w:rPr>
              <w:t>Notranje okolje</w:t>
            </w:r>
          </w:p>
        </w:tc>
        <w:tc>
          <w:tcPr>
            <w:tcW w:w="427" w:type="pct"/>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3285AE12" w14:textId="77777777" w:rsidR="00981A30" w:rsidRPr="00E97493" w:rsidRDefault="00981A30" w:rsidP="00E612E3">
            <w:pPr>
              <w:spacing w:after="0"/>
              <w:jc w:val="center"/>
              <w:rPr>
                <w:b/>
                <w:bCs/>
                <w:color w:val="000000"/>
                <w:sz w:val="14"/>
                <w:szCs w:val="14"/>
              </w:rPr>
            </w:pPr>
            <w:r>
              <w:rPr>
                <w:b/>
                <w:color w:val="000000"/>
                <w:sz w:val="14"/>
              </w:rPr>
              <w:t>Kontrolne dejavnosti</w:t>
            </w:r>
          </w:p>
        </w:tc>
        <w:tc>
          <w:tcPr>
            <w:tcW w:w="854" w:type="pct"/>
            <w:gridSpan w:val="4"/>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4D73B304" w14:textId="77777777" w:rsidR="00981A30" w:rsidRPr="00E97493" w:rsidRDefault="00981A30" w:rsidP="00E612E3">
            <w:pPr>
              <w:spacing w:after="0"/>
              <w:jc w:val="center"/>
              <w:rPr>
                <w:b/>
                <w:bCs/>
                <w:color w:val="000000"/>
                <w:sz w:val="14"/>
                <w:szCs w:val="14"/>
              </w:rPr>
            </w:pPr>
            <w:r>
              <w:rPr>
                <w:b/>
                <w:color w:val="000000"/>
                <w:sz w:val="14"/>
              </w:rPr>
              <w:t>Informacije in sporočanje</w:t>
            </w:r>
          </w:p>
        </w:tc>
        <w:tc>
          <w:tcPr>
            <w:tcW w:w="854" w:type="pct"/>
            <w:gridSpan w:val="4"/>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6AA78F6B" w14:textId="77777777" w:rsidR="00981A30" w:rsidRPr="00E97493" w:rsidRDefault="00981A30" w:rsidP="00E612E3">
            <w:pPr>
              <w:spacing w:after="0"/>
              <w:jc w:val="center"/>
              <w:rPr>
                <w:b/>
                <w:bCs/>
                <w:color w:val="000000"/>
                <w:sz w:val="14"/>
                <w:szCs w:val="14"/>
              </w:rPr>
            </w:pPr>
            <w:r>
              <w:rPr>
                <w:b/>
                <w:color w:val="000000"/>
                <w:sz w:val="14"/>
              </w:rPr>
              <w:t>Spremljanje</w:t>
            </w:r>
          </w:p>
        </w:tc>
        <w:tc>
          <w:tcPr>
            <w:tcW w:w="427" w:type="pct"/>
            <w:gridSpan w:val="2"/>
            <w:vMerge w:val="restart"/>
            <w:tcBorders>
              <w:top w:val="single" w:sz="8" w:space="0" w:color="000000"/>
              <w:left w:val="single" w:sz="8" w:space="0" w:color="auto"/>
              <w:bottom w:val="single" w:sz="8" w:space="0" w:color="000000"/>
              <w:right w:val="single" w:sz="8" w:space="0" w:color="000000"/>
            </w:tcBorders>
            <w:shd w:val="clear" w:color="000000" w:fill="FFFF00"/>
            <w:vAlign w:val="center"/>
            <w:hideMark/>
          </w:tcPr>
          <w:p w14:paraId="3935FC73" w14:textId="77777777" w:rsidR="00981A30" w:rsidRPr="00E97493" w:rsidRDefault="00981A30" w:rsidP="00E612E3">
            <w:pPr>
              <w:spacing w:after="0"/>
              <w:jc w:val="center"/>
              <w:rPr>
                <w:b/>
                <w:bCs/>
                <w:color w:val="000000"/>
                <w:sz w:val="14"/>
                <w:szCs w:val="14"/>
              </w:rPr>
            </w:pPr>
            <w:r>
              <w:rPr>
                <w:b/>
                <w:color w:val="000000"/>
                <w:sz w:val="14"/>
              </w:rPr>
              <w:t>Ocena na ravni ocenjevalnih meril</w:t>
            </w:r>
          </w:p>
        </w:tc>
        <w:tc>
          <w:tcPr>
            <w:tcW w:w="214" w:type="pct"/>
            <w:vMerge w:val="restart"/>
            <w:tcBorders>
              <w:top w:val="nil"/>
              <w:left w:val="single" w:sz="8" w:space="0" w:color="auto"/>
              <w:bottom w:val="single" w:sz="8" w:space="0" w:color="000000"/>
              <w:right w:val="single" w:sz="8" w:space="0" w:color="auto"/>
            </w:tcBorders>
            <w:shd w:val="clear" w:color="000000" w:fill="00FF00"/>
            <w:vAlign w:val="center"/>
            <w:hideMark/>
          </w:tcPr>
          <w:p w14:paraId="672295ED" w14:textId="77777777" w:rsidR="00981A30" w:rsidRPr="00E97493" w:rsidRDefault="00981A30" w:rsidP="00E612E3">
            <w:pPr>
              <w:spacing w:after="0"/>
              <w:jc w:val="center"/>
              <w:rPr>
                <w:b/>
                <w:bCs/>
                <w:color w:val="000000"/>
                <w:sz w:val="14"/>
                <w:szCs w:val="14"/>
              </w:rPr>
            </w:pPr>
            <w:r>
              <w:rPr>
                <w:b/>
                <w:color w:val="000000"/>
                <w:sz w:val="14"/>
              </w:rPr>
              <w:t>Splošni sklep</w:t>
            </w:r>
          </w:p>
        </w:tc>
      </w:tr>
      <w:tr w:rsidR="00981A30" w:rsidRPr="006322DD" w14:paraId="391AD220" w14:textId="77777777" w:rsidTr="00E612E3">
        <w:trPr>
          <w:trHeight w:val="276"/>
        </w:trPr>
        <w:tc>
          <w:tcPr>
            <w:tcW w:w="89" w:type="pct"/>
            <w:vMerge/>
            <w:tcBorders>
              <w:top w:val="nil"/>
              <w:left w:val="single" w:sz="8" w:space="0" w:color="auto"/>
              <w:bottom w:val="single" w:sz="8" w:space="0" w:color="000000"/>
              <w:right w:val="single" w:sz="8" w:space="0" w:color="auto"/>
            </w:tcBorders>
            <w:vAlign w:val="center"/>
            <w:hideMark/>
          </w:tcPr>
          <w:p w14:paraId="595090FC" w14:textId="77777777" w:rsidR="00981A30" w:rsidRPr="00E97493" w:rsidRDefault="00981A30" w:rsidP="00E612E3">
            <w:pPr>
              <w:spacing w:after="0"/>
              <w:jc w:val="left"/>
              <w:rPr>
                <w:color w:val="000000"/>
                <w:sz w:val="14"/>
                <w:szCs w:val="14"/>
                <w:lang w:val="en-IE" w:eastAsia="fr-BE"/>
              </w:rPr>
            </w:pPr>
          </w:p>
        </w:tc>
        <w:tc>
          <w:tcPr>
            <w:tcW w:w="427" w:type="pct"/>
            <w:gridSpan w:val="2"/>
            <w:vMerge/>
            <w:tcBorders>
              <w:top w:val="nil"/>
              <w:left w:val="nil"/>
              <w:bottom w:val="nil"/>
              <w:right w:val="single" w:sz="8" w:space="0" w:color="000000"/>
            </w:tcBorders>
            <w:vAlign w:val="center"/>
            <w:hideMark/>
          </w:tcPr>
          <w:p w14:paraId="02D6F40F" w14:textId="77777777" w:rsidR="00981A30" w:rsidRPr="00E97493" w:rsidRDefault="00981A30" w:rsidP="00E612E3">
            <w:pPr>
              <w:spacing w:after="0"/>
              <w:jc w:val="left"/>
              <w:rPr>
                <w:rFonts w:ascii="Calibri" w:hAnsi="Calibri" w:cs="Calibri"/>
                <w:color w:val="000000"/>
                <w:sz w:val="22"/>
                <w:szCs w:val="22"/>
                <w:lang w:val="en-IE" w:eastAsia="fr-BE"/>
              </w:rPr>
            </w:pPr>
          </w:p>
        </w:tc>
        <w:tc>
          <w:tcPr>
            <w:tcW w:w="1708" w:type="pct"/>
            <w:gridSpan w:val="8"/>
            <w:vMerge/>
            <w:tcBorders>
              <w:top w:val="single" w:sz="8" w:space="0" w:color="000000"/>
              <w:left w:val="single" w:sz="8" w:space="0" w:color="auto"/>
              <w:bottom w:val="nil"/>
              <w:right w:val="single" w:sz="8" w:space="0" w:color="000000"/>
            </w:tcBorders>
            <w:vAlign w:val="center"/>
            <w:hideMark/>
          </w:tcPr>
          <w:p w14:paraId="0B5D9521" w14:textId="77777777" w:rsidR="00981A30" w:rsidRPr="00E97493" w:rsidRDefault="00981A30" w:rsidP="00E612E3">
            <w:pPr>
              <w:spacing w:after="0"/>
              <w:jc w:val="left"/>
              <w:rPr>
                <w:b/>
                <w:bCs/>
                <w:color w:val="000000"/>
                <w:sz w:val="14"/>
                <w:szCs w:val="14"/>
                <w:lang w:val="en-IE" w:eastAsia="fr-BE"/>
              </w:rPr>
            </w:pP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202ED6E1" w14:textId="77777777" w:rsidR="00981A30" w:rsidRPr="00E97493" w:rsidRDefault="00981A30" w:rsidP="00E612E3">
            <w:pPr>
              <w:spacing w:after="0"/>
              <w:jc w:val="left"/>
              <w:rPr>
                <w:b/>
                <w:bCs/>
                <w:color w:val="000000"/>
                <w:sz w:val="14"/>
                <w:szCs w:val="14"/>
                <w:lang w:val="en-IE" w:eastAsia="fr-BE"/>
              </w:rPr>
            </w:pPr>
          </w:p>
        </w:tc>
        <w:tc>
          <w:tcPr>
            <w:tcW w:w="854" w:type="pct"/>
            <w:gridSpan w:val="4"/>
            <w:vMerge/>
            <w:tcBorders>
              <w:top w:val="single" w:sz="8" w:space="0" w:color="000000"/>
              <w:left w:val="single" w:sz="8" w:space="0" w:color="auto"/>
              <w:bottom w:val="single" w:sz="8" w:space="0" w:color="000000"/>
              <w:right w:val="single" w:sz="8" w:space="0" w:color="000000"/>
            </w:tcBorders>
            <w:vAlign w:val="center"/>
            <w:hideMark/>
          </w:tcPr>
          <w:p w14:paraId="3FF62F93" w14:textId="77777777" w:rsidR="00981A30" w:rsidRPr="00E97493" w:rsidRDefault="00981A30" w:rsidP="00E612E3">
            <w:pPr>
              <w:spacing w:after="0"/>
              <w:jc w:val="left"/>
              <w:rPr>
                <w:b/>
                <w:bCs/>
                <w:color w:val="000000"/>
                <w:sz w:val="14"/>
                <w:szCs w:val="14"/>
                <w:lang w:val="en-IE" w:eastAsia="fr-BE"/>
              </w:rPr>
            </w:pPr>
          </w:p>
        </w:tc>
        <w:tc>
          <w:tcPr>
            <w:tcW w:w="854" w:type="pct"/>
            <w:gridSpan w:val="4"/>
            <w:vMerge/>
            <w:tcBorders>
              <w:top w:val="single" w:sz="8" w:space="0" w:color="000000"/>
              <w:left w:val="single" w:sz="8" w:space="0" w:color="auto"/>
              <w:bottom w:val="single" w:sz="8" w:space="0" w:color="000000"/>
              <w:right w:val="single" w:sz="8" w:space="0" w:color="000000"/>
            </w:tcBorders>
            <w:vAlign w:val="center"/>
            <w:hideMark/>
          </w:tcPr>
          <w:p w14:paraId="628BEDAF" w14:textId="77777777" w:rsidR="00981A30" w:rsidRPr="00E97493" w:rsidRDefault="00981A30" w:rsidP="00E612E3">
            <w:pPr>
              <w:spacing w:after="0"/>
              <w:jc w:val="left"/>
              <w:rPr>
                <w:b/>
                <w:bCs/>
                <w:color w:val="000000"/>
                <w:sz w:val="14"/>
                <w:szCs w:val="14"/>
                <w:lang w:val="en-IE" w:eastAsia="fr-BE"/>
              </w:rPr>
            </w:pP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2D2A3B7A" w14:textId="77777777" w:rsidR="00981A30" w:rsidRPr="00E97493" w:rsidRDefault="00981A30" w:rsidP="00E612E3">
            <w:pPr>
              <w:spacing w:after="0"/>
              <w:jc w:val="left"/>
              <w:rPr>
                <w:b/>
                <w:bCs/>
                <w:color w:val="000000"/>
                <w:sz w:val="14"/>
                <w:szCs w:val="14"/>
                <w:lang w:val="en-IE" w:eastAsia="fr-BE"/>
              </w:rPr>
            </w:pPr>
          </w:p>
        </w:tc>
        <w:tc>
          <w:tcPr>
            <w:tcW w:w="214" w:type="pct"/>
            <w:vMerge/>
            <w:tcBorders>
              <w:top w:val="nil"/>
              <w:left w:val="single" w:sz="8" w:space="0" w:color="auto"/>
              <w:bottom w:val="single" w:sz="8" w:space="0" w:color="000000"/>
              <w:right w:val="single" w:sz="8" w:space="0" w:color="auto"/>
            </w:tcBorders>
            <w:vAlign w:val="center"/>
            <w:hideMark/>
          </w:tcPr>
          <w:p w14:paraId="4838762F" w14:textId="77777777" w:rsidR="00981A30" w:rsidRPr="00E97493" w:rsidRDefault="00981A30" w:rsidP="00E612E3">
            <w:pPr>
              <w:spacing w:after="0"/>
              <w:jc w:val="left"/>
              <w:rPr>
                <w:b/>
                <w:bCs/>
                <w:color w:val="000000"/>
                <w:sz w:val="14"/>
                <w:szCs w:val="14"/>
                <w:lang w:val="en-IE" w:eastAsia="fr-BE"/>
              </w:rPr>
            </w:pPr>
          </w:p>
        </w:tc>
      </w:tr>
      <w:tr w:rsidR="00981A30" w:rsidRPr="006322DD" w14:paraId="2FD5CA0B" w14:textId="77777777" w:rsidTr="00E612E3">
        <w:trPr>
          <w:trHeight w:val="36"/>
        </w:trPr>
        <w:tc>
          <w:tcPr>
            <w:tcW w:w="89" w:type="pct"/>
            <w:vMerge/>
            <w:tcBorders>
              <w:top w:val="nil"/>
              <w:left w:val="single" w:sz="8" w:space="0" w:color="auto"/>
              <w:bottom w:val="single" w:sz="8" w:space="0" w:color="000000"/>
              <w:right w:val="single" w:sz="8" w:space="0" w:color="auto"/>
            </w:tcBorders>
            <w:vAlign w:val="center"/>
            <w:hideMark/>
          </w:tcPr>
          <w:p w14:paraId="54FBE26D" w14:textId="77777777" w:rsidR="00981A30" w:rsidRPr="00E97493" w:rsidRDefault="00981A30" w:rsidP="00E612E3">
            <w:pPr>
              <w:spacing w:after="0"/>
              <w:jc w:val="left"/>
              <w:rPr>
                <w:color w:val="000000"/>
                <w:sz w:val="14"/>
                <w:szCs w:val="14"/>
                <w:lang w:val="en-IE" w:eastAsia="fr-BE"/>
              </w:rPr>
            </w:pPr>
          </w:p>
        </w:tc>
        <w:tc>
          <w:tcPr>
            <w:tcW w:w="427" w:type="pct"/>
            <w:gridSpan w:val="2"/>
            <w:tcBorders>
              <w:top w:val="nil"/>
              <w:left w:val="nil"/>
              <w:bottom w:val="single" w:sz="8" w:space="0" w:color="auto"/>
              <w:right w:val="single" w:sz="8" w:space="0" w:color="000000"/>
            </w:tcBorders>
            <w:shd w:val="clear" w:color="auto" w:fill="auto"/>
            <w:vAlign w:val="center"/>
            <w:hideMark/>
          </w:tcPr>
          <w:p w14:paraId="5E2A5067" w14:textId="77777777" w:rsidR="00981A30" w:rsidRPr="00E97493" w:rsidRDefault="00981A30" w:rsidP="00E612E3">
            <w:pPr>
              <w:spacing w:after="0"/>
              <w:jc w:val="left"/>
              <w:rPr>
                <w:b/>
                <w:bCs/>
                <w:color w:val="000000"/>
                <w:sz w:val="14"/>
                <w:szCs w:val="14"/>
              </w:rPr>
            </w:pPr>
            <w:r>
              <w:rPr>
                <w:b/>
                <w:color w:val="000000"/>
                <w:sz w:val="14"/>
              </w:rPr>
              <w:t xml:space="preserve">Postopek                                                                                                           </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185B7356" w14:textId="77777777" w:rsidR="00981A30" w:rsidRPr="00E97493" w:rsidRDefault="00981A30" w:rsidP="00E612E3">
            <w:pPr>
              <w:spacing w:after="0"/>
              <w:jc w:val="center"/>
              <w:rPr>
                <w:b/>
                <w:bCs/>
                <w:i/>
                <w:iCs/>
                <w:color w:val="000000"/>
                <w:sz w:val="14"/>
                <w:szCs w:val="14"/>
              </w:rPr>
            </w:pPr>
            <w:r>
              <w:rPr>
                <w:b/>
                <w:i/>
                <w:color w:val="000000"/>
                <w:sz w:val="14"/>
              </w:rPr>
              <w:t>Organizacija</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07645DA6" w14:textId="77777777" w:rsidR="00981A30" w:rsidRPr="00E97493" w:rsidRDefault="00981A30" w:rsidP="00E612E3">
            <w:pPr>
              <w:spacing w:after="0"/>
              <w:jc w:val="center"/>
              <w:rPr>
                <w:b/>
                <w:bCs/>
                <w:i/>
                <w:iCs/>
                <w:color w:val="000000"/>
                <w:sz w:val="14"/>
                <w:szCs w:val="14"/>
              </w:rPr>
            </w:pPr>
            <w:r>
              <w:rPr>
                <w:b/>
                <w:i/>
                <w:color w:val="000000"/>
                <w:sz w:val="14"/>
              </w:rPr>
              <w:t>Človeški viri</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30694DA5" w14:textId="77777777" w:rsidR="00981A30" w:rsidRPr="00E97493" w:rsidRDefault="00981A30" w:rsidP="00E612E3">
            <w:pPr>
              <w:spacing w:after="0"/>
              <w:jc w:val="center"/>
              <w:rPr>
                <w:b/>
                <w:bCs/>
                <w:i/>
                <w:iCs/>
                <w:color w:val="000000"/>
                <w:sz w:val="14"/>
                <w:szCs w:val="14"/>
              </w:rPr>
            </w:pPr>
            <w:r>
              <w:rPr>
                <w:b/>
                <w:i/>
                <w:color w:val="000000"/>
                <w:sz w:val="14"/>
              </w:rPr>
              <w:t>Prenos nalog</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52D49073" w14:textId="77777777" w:rsidR="00981A30" w:rsidRPr="00E97493" w:rsidRDefault="00981A30" w:rsidP="00E612E3">
            <w:pPr>
              <w:spacing w:after="0"/>
              <w:jc w:val="center"/>
              <w:rPr>
                <w:b/>
                <w:bCs/>
                <w:i/>
                <w:iCs/>
                <w:color w:val="000000"/>
                <w:sz w:val="14"/>
                <w:szCs w:val="14"/>
              </w:rPr>
            </w:pPr>
            <w:r>
              <w:rPr>
                <w:b/>
                <w:i/>
                <w:color w:val="000000"/>
                <w:sz w:val="14"/>
              </w:rPr>
              <w:t>Ocena tveganja</w:t>
            </w: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3FB67FFE" w14:textId="77777777" w:rsidR="00981A30" w:rsidRPr="00E97493" w:rsidRDefault="00981A30" w:rsidP="00E612E3">
            <w:pPr>
              <w:spacing w:after="0"/>
              <w:jc w:val="left"/>
              <w:rPr>
                <w:b/>
                <w:bCs/>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5759028C" w14:textId="77777777" w:rsidR="00981A30" w:rsidRPr="00E97493" w:rsidRDefault="00981A30" w:rsidP="00E612E3">
            <w:pPr>
              <w:spacing w:after="0"/>
              <w:jc w:val="center"/>
              <w:rPr>
                <w:b/>
                <w:bCs/>
                <w:i/>
                <w:iCs/>
                <w:color w:val="000000"/>
                <w:sz w:val="14"/>
                <w:szCs w:val="14"/>
              </w:rPr>
            </w:pPr>
            <w:r>
              <w:rPr>
                <w:b/>
                <w:i/>
                <w:color w:val="000000"/>
                <w:sz w:val="14"/>
              </w:rPr>
              <w:t>Sporočanje</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0CC39572" w14:textId="77777777" w:rsidR="00981A30" w:rsidRPr="00E97493" w:rsidRDefault="00981A30" w:rsidP="00E612E3">
            <w:pPr>
              <w:spacing w:after="0"/>
              <w:jc w:val="center"/>
              <w:rPr>
                <w:b/>
                <w:bCs/>
                <w:i/>
                <w:iCs/>
                <w:color w:val="000000"/>
                <w:sz w:val="14"/>
                <w:szCs w:val="14"/>
              </w:rPr>
            </w:pPr>
            <w:r>
              <w:rPr>
                <w:b/>
                <w:i/>
                <w:color w:val="000000"/>
                <w:sz w:val="14"/>
              </w:rPr>
              <w:t>Varnost informacijskih sistemov</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4648EF0F" w14:textId="77777777" w:rsidR="00981A30" w:rsidRPr="00E97493" w:rsidRDefault="00981A30" w:rsidP="00E612E3">
            <w:pPr>
              <w:spacing w:after="0"/>
              <w:jc w:val="center"/>
              <w:rPr>
                <w:b/>
                <w:bCs/>
                <w:i/>
                <w:iCs/>
                <w:color w:val="000000"/>
                <w:sz w:val="14"/>
                <w:szCs w:val="14"/>
              </w:rPr>
            </w:pPr>
            <w:r>
              <w:rPr>
                <w:b/>
                <w:i/>
                <w:color w:val="000000"/>
                <w:sz w:val="14"/>
              </w:rPr>
              <w:t xml:space="preserve">Stalno spremljanje </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7707F893" w14:textId="77777777" w:rsidR="00981A30" w:rsidRPr="00E97493" w:rsidRDefault="00981A30" w:rsidP="00E612E3">
            <w:pPr>
              <w:spacing w:after="0"/>
              <w:jc w:val="center"/>
              <w:rPr>
                <w:b/>
                <w:bCs/>
                <w:i/>
                <w:iCs/>
                <w:color w:val="000000"/>
                <w:sz w:val="14"/>
                <w:szCs w:val="14"/>
              </w:rPr>
            </w:pPr>
            <w:r>
              <w:rPr>
                <w:b/>
                <w:i/>
                <w:color w:val="000000"/>
                <w:sz w:val="14"/>
              </w:rPr>
              <w:t>Notranja revizija</w:t>
            </w: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07D80F59" w14:textId="77777777" w:rsidR="00981A30" w:rsidRPr="00E97493" w:rsidRDefault="00981A30" w:rsidP="00E612E3">
            <w:pPr>
              <w:spacing w:after="0"/>
              <w:jc w:val="left"/>
              <w:rPr>
                <w:b/>
                <w:bCs/>
                <w:color w:val="000000"/>
                <w:sz w:val="14"/>
                <w:szCs w:val="14"/>
                <w:lang w:val="en-IE" w:eastAsia="fr-BE"/>
              </w:rPr>
            </w:pPr>
          </w:p>
        </w:tc>
        <w:tc>
          <w:tcPr>
            <w:tcW w:w="214" w:type="pct"/>
            <w:vMerge/>
            <w:tcBorders>
              <w:top w:val="nil"/>
              <w:left w:val="single" w:sz="8" w:space="0" w:color="auto"/>
              <w:bottom w:val="single" w:sz="8" w:space="0" w:color="000000"/>
              <w:right w:val="single" w:sz="8" w:space="0" w:color="auto"/>
            </w:tcBorders>
            <w:vAlign w:val="center"/>
            <w:hideMark/>
          </w:tcPr>
          <w:p w14:paraId="06D18B33" w14:textId="77777777" w:rsidR="00981A30" w:rsidRPr="00E97493" w:rsidRDefault="00981A30" w:rsidP="00E612E3">
            <w:pPr>
              <w:spacing w:after="0"/>
              <w:jc w:val="left"/>
              <w:rPr>
                <w:b/>
                <w:bCs/>
                <w:color w:val="000000"/>
                <w:sz w:val="14"/>
                <w:szCs w:val="14"/>
                <w:lang w:val="en-IE" w:eastAsia="fr-BE"/>
              </w:rPr>
            </w:pPr>
          </w:p>
        </w:tc>
      </w:tr>
      <w:tr w:rsidR="00981A30" w:rsidRPr="006322DD" w14:paraId="1392A478" w14:textId="77777777" w:rsidTr="00E612E3">
        <w:trPr>
          <w:trHeight w:val="370"/>
        </w:trPr>
        <w:tc>
          <w:tcPr>
            <w:tcW w:w="89" w:type="pct"/>
            <w:vMerge/>
            <w:tcBorders>
              <w:top w:val="nil"/>
              <w:left w:val="single" w:sz="8" w:space="0" w:color="auto"/>
              <w:bottom w:val="single" w:sz="8" w:space="0" w:color="000000"/>
              <w:right w:val="single" w:sz="8" w:space="0" w:color="auto"/>
            </w:tcBorders>
            <w:vAlign w:val="center"/>
            <w:hideMark/>
          </w:tcPr>
          <w:p w14:paraId="37B4C969" w14:textId="77777777" w:rsidR="00981A30" w:rsidRPr="00E97493" w:rsidRDefault="00981A30" w:rsidP="00E612E3">
            <w:pPr>
              <w:spacing w:after="0"/>
              <w:jc w:val="left"/>
              <w:rPr>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2D9F8A93" w14:textId="77777777" w:rsidR="00981A30" w:rsidRPr="00E97493" w:rsidRDefault="00981A30" w:rsidP="00E612E3">
            <w:pPr>
              <w:spacing w:after="0"/>
              <w:jc w:val="center"/>
              <w:rPr>
                <w:b/>
                <w:bCs/>
                <w:color w:val="000000"/>
                <w:sz w:val="14"/>
                <w:szCs w:val="14"/>
              </w:rPr>
            </w:pPr>
            <w:r>
              <w:rPr>
                <w:b/>
                <w:color w:val="000000"/>
                <w:sz w:val="14"/>
              </w:rPr>
              <w:t xml:space="preserve">Ponderiranje/točkovanje </w:t>
            </w:r>
          </w:p>
        </w:tc>
        <w:tc>
          <w:tcPr>
            <w:tcW w:w="214" w:type="pct"/>
            <w:tcBorders>
              <w:top w:val="nil"/>
              <w:left w:val="nil"/>
              <w:bottom w:val="single" w:sz="8" w:space="0" w:color="auto"/>
              <w:right w:val="single" w:sz="8" w:space="0" w:color="auto"/>
            </w:tcBorders>
            <w:shd w:val="clear" w:color="auto" w:fill="auto"/>
            <w:vAlign w:val="center"/>
            <w:hideMark/>
          </w:tcPr>
          <w:p w14:paraId="5C94038A" w14:textId="77777777" w:rsidR="00981A30" w:rsidRPr="00E97493"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3558B2AE" w14:textId="77777777" w:rsidR="00981A30" w:rsidRPr="00E97493"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26CB861E" w14:textId="77777777" w:rsidR="00981A30" w:rsidRPr="00E97493"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68E4FC9F" w14:textId="77777777" w:rsidR="00981A30" w:rsidRPr="00E97493"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33BC43CB" w14:textId="77777777" w:rsidR="00981A30" w:rsidRPr="00E97493"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58818907" w14:textId="77777777" w:rsidR="00981A30" w:rsidRPr="00E97493"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7C72B9EA" w14:textId="77777777" w:rsidR="00981A30" w:rsidRPr="00E97493"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5853472F" w14:textId="77777777" w:rsidR="00981A30" w:rsidRPr="00E97493"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0DDEB59C" w14:textId="77777777" w:rsidR="00981A30" w:rsidRPr="00E97493"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33E9EBDA" w14:textId="77777777" w:rsidR="00981A30" w:rsidRPr="00E97493" w:rsidRDefault="00981A30" w:rsidP="00E612E3">
            <w:pPr>
              <w:spacing w:after="0"/>
              <w:jc w:val="center"/>
              <w:rPr>
                <w:b/>
                <w:bCs/>
                <w:color w:val="000000"/>
                <w:sz w:val="14"/>
                <w:szCs w:val="14"/>
              </w:rPr>
            </w:pPr>
            <w:r>
              <w:rPr>
                <w:b/>
                <w:color w:val="000000"/>
                <w:sz w:val="14"/>
              </w:rPr>
              <w:t>S pri 50 %</w:t>
            </w:r>
          </w:p>
        </w:tc>
        <w:tc>
          <w:tcPr>
            <w:tcW w:w="214" w:type="pct"/>
            <w:tcBorders>
              <w:top w:val="nil"/>
              <w:left w:val="nil"/>
              <w:bottom w:val="single" w:sz="8" w:space="0" w:color="auto"/>
              <w:right w:val="single" w:sz="8" w:space="0" w:color="auto"/>
            </w:tcBorders>
            <w:shd w:val="clear" w:color="auto" w:fill="auto"/>
            <w:vAlign w:val="center"/>
            <w:hideMark/>
          </w:tcPr>
          <w:p w14:paraId="3009DD4B" w14:textId="77777777" w:rsidR="00981A30" w:rsidRPr="00E97493"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057B4A96" w14:textId="77777777" w:rsidR="00981A30" w:rsidRPr="00E97493"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65E902C7" w14:textId="77777777" w:rsidR="00981A30" w:rsidRPr="00E97493"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371C8587" w14:textId="77777777" w:rsidR="00981A30" w:rsidRPr="00E97493" w:rsidRDefault="00981A30" w:rsidP="00E612E3">
            <w:pPr>
              <w:spacing w:after="0"/>
              <w:jc w:val="center"/>
              <w:rPr>
                <w:b/>
                <w:bCs/>
                <w:color w:val="000000"/>
                <w:sz w:val="14"/>
                <w:szCs w:val="14"/>
              </w:rPr>
            </w:pPr>
            <w:r>
              <w:rPr>
                <w:b/>
                <w:color w:val="000000"/>
                <w:sz w:val="14"/>
              </w:rPr>
              <w:t>S pri 10 %</w:t>
            </w:r>
          </w:p>
        </w:tc>
        <w:tc>
          <w:tcPr>
            <w:tcW w:w="214" w:type="pct"/>
            <w:tcBorders>
              <w:top w:val="nil"/>
              <w:left w:val="nil"/>
              <w:bottom w:val="single" w:sz="8" w:space="0" w:color="auto"/>
              <w:right w:val="single" w:sz="8" w:space="0" w:color="auto"/>
            </w:tcBorders>
            <w:shd w:val="clear" w:color="auto" w:fill="auto"/>
            <w:vAlign w:val="center"/>
            <w:hideMark/>
          </w:tcPr>
          <w:p w14:paraId="5C3B61D6" w14:textId="77777777" w:rsidR="00981A30" w:rsidRPr="00E97493"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6D2527C1" w14:textId="77777777" w:rsidR="00981A30" w:rsidRPr="00E97493" w:rsidRDefault="00981A30" w:rsidP="00E612E3">
            <w:pPr>
              <w:spacing w:after="0"/>
              <w:jc w:val="center"/>
              <w:rPr>
                <w:b/>
                <w:bCs/>
                <w:color w:val="000000"/>
                <w:sz w:val="14"/>
                <w:szCs w:val="14"/>
              </w:rPr>
            </w:pPr>
            <w:r>
              <w:rPr>
                <w:b/>
                <w:color w:val="000000"/>
                <w:sz w:val="14"/>
              </w:rPr>
              <w:t>S pri 10 %</w:t>
            </w:r>
          </w:p>
        </w:tc>
        <w:tc>
          <w:tcPr>
            <w:tcW w:w="214" w:type="pct"/>
            <w:tcBorders>
              <w:top w:val="nil"/>
              <w:left w:val="nil"/>
              <w:bottom w:val="single" w:sz="8" w:space="0" w:color="auto"/>
              <w:right w:val="single" w:sz="8" w:space="0" w:color="auto"/>
            </w:tcBorders>
            <w:shd w:val="clear" w:color="auto" w:fill="auto"/>
            <w:vAlign w:val="center"/>
            <w:hideMark/>
          </w:tcPr>
          <w:p w14:paraId="45730F39" w14:textId="77777777" w:rsidR="00981A30" w:rsidRPr="00E97493"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6A1BDE23" w14:textId="77777777" w:rsidR="00981A30" w:rsidRPr="00E97493"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000000" w:fill="FFFF00"/>
            <w:vAlign w:val="center"/>
            <w:hideMark/>
          </w:tcPr>
          <w:p w14:paraId="4A25DC26" w14:textId="77777777" w:rsidR="00981A30" w:rsidRPr="00E97493" w:rsidRDefault="00981A30" w:rsidP="00E612E3">
            <w:pPr>
              <w:spacing w:after="0"/>
              <w:jc w:val="center"/>
              <w:rPr>
                <w:b/>
                <w:bCs/>
                <w:color w:val="000000"/>
                <w:sz w:val="14"/>
                <w:szCs w:val="14"/>
              </w:rPr>
            </w:pPr>
            <w:r>
              <w:rPr>
                <w:b/>
                <w:color w:val="000000"/>
                <w:sz w:val="14"/>
              </w:rPr>
              <w:t>P</w:t>
            </w:r>
          </w:p>
        </w:tc>
        <w:tc>
          <w:tcPr>
            <w:tcW w:w="214" w:type="pct"/>
            <w:tcBorders>
              <w:top w:val="nil"/>
              <w:left w:val="nil"/>
              <w:bottom w:val="single" w:sz="8" w:space="0" w:color="auto"/>
              <w:right w:val="single" w:sz="8" w:space="0" w:color="auto"/>
            </w:tcBorders>
            <w:shd w:val="clear" w:color="000000" w:fill="FFFF00"/>
            <w:vAlign w:val="center"/>
            <w:hideMark/>
          </w:tcPr>
          <w:p w14:paraId="297B8C2D" w14:textId="77777777" w:rsidR="00981A30" w:rsidRPr="00E97493" w:rsidRDefault="00981A30" w:rsidP="00E612E3">
            <w:pPr>
              <w:spacing w:after="0"/>
              <w:jc w:val="center"/>
              <w:rPr>
                <w:b/>
                <w:bCs/>
                <w:color w:val="000000"/>
                <w:sz w:val="14"/>
                <w:szCs w:val="14"/>
              </w:rPr>
            </w:pPr>
            <w:r>
              <w:rPr>
                <w:b/>
                <w:color w:val="000000"/>
                <w:sz w:val="14"/>
              </w:rPr>
              <w:t>S</w:t>
            </w:r>
          </w:p>
        </w:tc>
        <w:tc>
          <w:tcPr>
            <w:tcW w:w="214" w:type="pct"/>
            <w:tcBorders>
              <w:top w:val="nil"/>
              <w:left w:val="nil"/>
              <w:bottom w:val="single" w:sz="8" w:space="0" w:color="auto"/>
              <w:right w:val="single" w:sz="8" w:space="0" w:color="auto"/>
            </w:tcBorders>
            <w:shd w:val="clear" w:color="000000" w:fill="00FF00"/>
            <w:vAlign w:val="center"/>
            <w:hideMark/>
          </w:tcPr>
          <w:p w14:paraId="03BD632F" w14:textId="77777777" w:rsidR="00981A30" w:rsidRPr="00E97493" w:rsidRDefault="00981A30" w:rsidP="00E612E3">
            <w:pPr>
              <w:spacing w:after="0"/>
              <w:jc w:val="center"/>
              <w:rPr>
                <w:b/>
                <w:bCs/>
                <w:color w:val="000000"/>
                <w:sz w:val="14"/>
                <w:szCs w:val="14"/>
              </w:rPr>
            </w:pPr>
            <w:r>
              <w:rPr>
                <w:b/>
                <w:color w:val="000000"/>
                <w:sz w:val="14"/>
              </w:rPr>
              <w:t>Ponderirano skupaj</w:t>
            </w:r>
          </w:p>
        </w:tc>
      </w:tr>
      <w:tr w:rsidR="005E405A" w:rsidRPr="006322DD" w14:paraId="67701295" w14:textId="77777777" w:rsidTr="00616A7E">
        <w:trPr>
          <w:trHeight w:val="30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BBC5161" w14:textId="77777777" w:rsidR="00981A30" w:rsidRPr="00E97493" w:rsidRDefault="00981A30" w:rsidP="00E612E3">
            <w:pPr>
              <w:spacing w:after="0"/>
              <w:jc w:val="center"/>
              <w:rPr>
                <w:color w:val="000000"/>
                <w:sz w:val="14"/>
                <w:szCs w:val="14"/>
              </w:rPr>
            </w:pPr>
            <w:r>
              <w:rPr>
                <w:color w:val="000000"/>
                <w:sz w:val="14"/>
              </w:rPr>
              <w:t>RC1</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028AE284" w14:textId="77777777" w:rsidR="00981A30" w:rsidRPr="00E97493" w:rsidRDefault="00981A30" w:rsidP="00E612E3">
            <w:pPr>
              <w:spacing w:after="0"/>
              <w:jc w:val="center"/>
              <w:rPr>
                <w:color w:val="000000"/>
                <w:sz w:val="14"/>
                <w:szCs w:val="14"/>
              </w:rPr>
            </w:pPr>
            <w:r>
              <w:rPr>
                <w:color w:val="000000"/>
                <w:sz w:val="14"/>
              </w:rPr>
              <w:t>Izvrševanje plačil</w:t>
            </w:r>
          </w:p>
        </w:tc>
        <w:tc>
          <w:tcPr>
            <w:tcW w:w="214" w:type="pct"/>
            <w:tcBorders>
              <w:top w:val="nil"/>
              <w:left w:val="nil"/>
              <w:bottom w:val="single" w:sz="8" w:space="0" w:color="auto"/>
              <w:right w:val="single" w:sz="8" w:space="0" w:color="auto"/>
            </w:tcBorders>
            <w:shd w:val="clear" w:color="auto" w:fill="auto"/>
            <w:noWrap/>
            <w:vAlign w:val="center"/>
            <w:hideMark/>
          </w:tcPr>
          <w:p w14:paraId="2520813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B09518D"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F8A7EC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F2DF872"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A6A6A6"/>
            <w:noWrap/>
            <w:vAlign w:val="center"/>
            <w:hideMark/>
          </w:tcPr>
          <w:p w14:paraId="01A1260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A6A6A6"/>
            <w:noWrap/>
            <w:vAlign w:val="center"/>
            <w:hideMark/>
          </w:tcPr>
          <w:p w14:paraId="1E3D8522"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9293CF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E14F6B4"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549629C"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B58C107"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6F218E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0B1934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76D052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3C6C9A7D"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D6F9304"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C67BF9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32EEEF6"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A920FA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30708EE2" w14:textId="77777777" w:rsidR="00981A30" w:rsidRPr="00E97493" w:rsidRDefault="00981A30" w:rsidP="00E612E3">
            <w:pPr>
              <w:spacing w:after="0"/>
              <w:jc w:val="center"/>
              <w:rPr>
                <w:b/>
                <w:bCs/>
                <w:color w:val="000000"/>
                <w:sz w:val="14"/>
                <w:szCs w:val="14"/>
              </w:rPr>
            </w:pPr>
            <w:r>
              <w:rPr>
                <w:b/>
                <w:color w:val="000000"/>
                <w:sz w:val="14"/>
              </w:rPr>
              <w:t>10 %</w:t>
            </w:r>
          </w:p>
        </w:tc>
        <w:tc>
          <w:tcPr>
            <w:tcW w:w="214" w:type="pct"/>
            <w:tcBorders>
              <w:top w:val="nil"/>
              <w:left w:val="nil"/>
              <w:bottom w:val="single" w:sz="8" w:space="0" w:color="auto"/>
              <w:right w:val="single" w:sz="8" w:space="0" w:color="auto"/>
            </w:tcBorders>
            <w:shd w:val="clear" w:color="000000" w:fill="FFFF00"/>
            <w:noWrap/>
            <w:vAlign w:val="center"/>
            <w:hideMark/>
          </w:tcPr>
          <w:p w14:paraId="69263390" w14:textId="77777777" w:rsidR="00981A30" w:rsidRPr="00E97493"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799515BE" w14:textId="77777777" w:rsidR="00981A30" w:rsidRPr="00E97493" w:rsidRDefault="00981A30" w:rsidP="00E612E3">
            <w:pPr>
              <w:spacing w:after="0"/>
              <w:jc w:val="right"/>
              <w:rPr>
                <w:color w:val="000000"/>
                <w:sz w:val="14"/>
                <w:szCs w:val="14"/>
              </w:rPr>
            </w:pPr>
            <w:r>
              <w:rPr>
                <w:color w:val="000000"/>
                <w:sz w:val="14"/>
              </w:rPr>
              <w:t>0</w:t>
            </w:r>
          </w:p>
        </w:tc>
      </w:tr>
      <w:tr w:rsidR="005E405A" w:rsidRPr="006322DD" w14:paraId="7063EF59" w14:textId="77777777" w:rsidTr="00616A7E">
        <w:trPr>
          <w:trHeight w:val="300"/>
        </w:trPr>
        <w:tc>
          <w:tcPr>
            <w:tcW w:w="89" w:type="pct"/>
            <w:vMerge/>
            <w:tcBorders>
              <w:top w:val="nil"/>
              <w:left w:val="single" w:sz="8" w:space="0" w:color="auto"/>
              <w:bottom w:val="single" w:sz="8" w:space="0" w:color="000000"/>
              <w:right w:val="single" w:sz="8" w:space="0" w:color="auto"/>
            </w:tcBorders>
            <w:vAlign w:val="center"/>
            <w:hideMark/>
          </w:tcPr>
          <w:p w14:paraId="5185C202" w14:textId="77777777" w:rsidR="00981A30" w:rsidRPr="00E97493" w:rsidRDefault="00981A30" w:rsidP="00E612E3">
            <w:pPr>
              <w:spacing w:after="0"/>
              <w:jc w:val="left"/>
              <w:rPr>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1370A570" w14:textId="77777777" w:rsidR="00981A30" w:rsidRPr="00E97493" w:rsidRDefault="00981A30" w:rsidP="00E612E3">
            <w:pPr>
              <w:spacing w:after="0"/>
              <w:jc w:val="center"/>
              <w:rPr>
                <w:color w:val="000000"/>
                <w:sz w:val="14"/>
                <w:szCs w:val="14"/>
              </w:rPr>
            </w:pPr>
            <w:r>
              <w:rPr>
                <w:color w:val="000000"/>
                <w:sz w:val="14"/>
              </w:rPr>
              <w:t>Računovodstvo</w:t>
            </w:r>
          </w:p>
        </w:tc>
        <w:tc>
          <w:tcPr>
            <w:tcW w:w="214" w:type="pct"/>
            <w:tcBorders>
              <w:top w:val="nil"/>
              <w:left w:val="nil"/>
              <w:bottom w:val="single" w:sz="8" w:space="0" w:color="auto"/>
              <w:right w:val="single" w:sz="8" w:space="0" w:color="auto"/>
            </w:tcBorders>
            <w:shd w:val="clear" w:color="auto" w:fill="auto"/>
            <w:noWrap/>
            <w:vAlign w:val="center"/>
            <w:hideMark/>
          </w:tcPr>
          <w:p w14:paraId="638783F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0DD8E9D"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EB5039D"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1586B0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810142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BE2508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437E02C"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E9FDA5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5890E9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6013A14"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81DE3D6"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DBA6906"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35BF4A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09C68776"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04781F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251171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BEF1EE7" w14:textId="77777777" w:rsidR="00981A30" w:rsidRPr="00E97493" w:rsidRDefault="00981A30" w:rsidP="00E612E3">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F81461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6D6A5603" w14:textId="67EAE0BD" w:rsidR="00981A30" w:rsidRPr="00E97493" w:rsidRDefault="00981A30" w:rsidP="00E612E3">
            <w:pPr>
              <w:spacing w:after="0"/>
              <w:jc w:val="center"/>
              <w:rPr>
                <w:b/>
                <w:bCs/>
                <w:color w:val="000000"/>
                <w:sz w:val="14"/>
                <w:szCs w:val="14"/>
              </w:rPr>
            </w:pPr>
            <w:r>
              <w:rPr>
                <w:b/>
                <w:color w:val="000000"/>
                <w:sz w:val="14"/>
              </w:rPr>
              <w:t>15 %</w:t>
            </w:r>
          </w:p>
        </w:tc>
        <w:tc>
          <w:tcPr>
            <w:tcW w:w="214" w:type="pct"/>
            <w:tcBorders>
              <w:top w:val="nil"/>
              <w:left w:val="nil"/>
              <w:bottom w:val="single" w:sz="8" w:space="0" w:color="auto"/>
              <w:right w:val="single" w:sz="8" w:space="0" w:color="auto"/>
            </w:tcBorders>
            <w:shd w:val="clear" w:color="000000" w:fill="FFFF00"/>
            <w:noWrap/>
            <w:vAlign w:val="center"/>
            <w:hideMark/>
          </w:tcPr>
          <w:p w14:paraId="2372AEBF" w14:textId="77777777" w:rsidR="00981A30" w:rsidRPr="00E97493"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01A6A065" w14:textId="77777777" w:rsidR="00981A30" w:rsidRPr="00E97493" w:rsidRDefault="00981A30" w:rsidP="00E612E3">
            <w:pPr>
              <w:spacing w:after="0"/>
              <w:jc w:val="right"/>
              <w:rPr>
                <w:color w:val="000000"/>
                <w:sz w:val="14"/>
                <w:szCs w:val="14"/>
              </w:rPr>
            </w:pPr>
            <w:r>
              <w:rPr>
                <w:color w:val="000000"/>
                <w:sz w:val="14"/>
              </w:rPr>
              <w:t>0</w:t>
            </w:r>
          </w:p>
        </w:tc>
      </w:tr>
      <w:tr w:rsidR="00B2786A" w:rsidRPr="006322DD" w14:paraId="42A3A1EE" w14:textId="77777777" w:rsidTr="00B2786A">
        <w:trPr>
          <w:trHeight w:val="300"/>
        </w:trPr>
        <w:tc>
          <w:tcPr>
            <w:tcW w:w="89" w:type="pct"/>
            <w:vMerge/>
            <w:tcBorders>
              <w:top w:val="nil"/>
              <w:left w:val="single" w:sz="8" w:space="0" w:color="auto"/>
              <w:bottom w:val="single" w:sz="8" w:space="0" w:color="000000"/>
              <w:right w:val="single" w:sz="8" w:space="0" w:color="auto"/>
            </w:tcBorders>
            <w:vAlign w:val="center"/>
            <w:hideMark/>
          </w:tcPr>
          <w:p w14:paraId="44E20D10" w14:textId="77777777" w:rsidR="00981A30" w:rsidRPr="00E97493" w:rsidRDefault="00981A30" w:rsidP="00E612E3">
            <w:pPr>
              <w:spacing w:after="0"/>
              <w:jc w:val="left"/>
              <w:rPr>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2F1BFB33" w14:textId="77777777" w:rsidR="00981A30" w:rsidRPr="00E97493" w:rsidRDefault="00981A30" w:rsidP="00E612E3">
            <w:pPr>
              <w:spacing w:after="0"/>
              <w:jc w:val="center"/>
              <w:rPr>
                <w:color w:val="000000"/>
                <w:sz w:val="14"/>
                <w:szCs w:val="14"/>
              </w:rPr>
            </w:pPr>
            <w:r>
              <w:rPr>
                <w:color w:val="000000"/>
                <w:sz w:val="14"/>
              </w:rPr>
              <w:t>Predplačila in varščine</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5F80ABF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66512347"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51C335C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48F21A9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0AF2AE6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1B1A85C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638C137D"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0FD4929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69080E6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751C9E8A"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65FB0546"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6A06330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0AE19E1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vAlign w:val="center"/>
            <w:hideMark/>
          </w:tcPr>
          <w:p w14:paraId="0C7BAC4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7F8E0A2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0728172B"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280D8B7D"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2AACFD1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6A6A6" w:themeFill="background1" w:themeFillShade="A6"/>
            <w:vAlign w:val="center"/>
            <w:hideMark/>
          </w:tcPr>
          <w:p w14:paraId="497674E2" w14:textId="38BCA66D" w:rsidR="00981A30" w:rsidRPr="00E97493" w:rsidRDefault="00B2786A" w:rsidP="00E612E3">
            <w:pPr>
              <w:spacing w:after="0"/>
              <w:jc w:val="center"/>
              <w:rPr>
                <w:b/>
                <w:bCs/>
                <w:color w:val="000000"/>
                <w:sz w:val="14"/>
                <w:szCs w:val="14"/>
              </w:rPr>
            </w:pPr>
            <w:r>
              <w:rPr>
                <w:b/>
                <w:color w:val="000000"/>
                <w:sz w:val="14"/>
              </w:rPr>
              <w:t>0 %*</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606EE2E8" w14:textId="77777777" w:rsidR="00981A30" w:rsidRPr="00E97493"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6A6A6" w:themeFill="background1" w:themeFillShade="A6"/>
            <w:noWrap/>
            <w:vAlign w:val="center"/>
            <w:hideMark/>
          </w:tcPr>
          <w:p w14:paraId="1903D233" w14:textId="77777777" w:rsidR="00981A30" w:rsidRPr="00E97493" w:rsidRDefault="00981A30" w:rsidP="00E612E3">
            <w:pPr>
              <w:spacing w:after="0"/>
              <w:jc w:val="right"/>
              <w:rPr>
                <w:color w:val="000000"/>
                <w:sz w:val="14"/>
                <w:szCs w:val="14"/>
              </w:rPr>
            </w:pPr>
            <w:r>
              <w:rPr>
                <w:color w:val="000000"/>
                <w:sz w:val="14"/>
              </w:rPr>
              <w:t>0</w:t>
            </w:r>
          </w:p>
        </w:tc>
      </w:tr>
      <w:tr w:rsidR="005E405A" w:rsidRPr="006322DD" w14:paraId="0F27A55E" w14:textId="77777777" w:rsidTr="00616A7E">
        <w:trPr>
          <w:trHeight w:val="300"/>
        </w:trPr>
        <w:tc>
          <w:tcPr>
            <w:tcW w:w="89" w:type="pct"/>
            <w:vMerge/>
            <w:tcBorders>
              <w:top w:val="nil"/>
              <w:left w:val="single" w:sz="8" w:space="0" w:color="auto"/>
              <w:bottom w:val="single" w:sz="8" w:space="0" w:color="000000"/>
              <w:right w:val="single" w:sz="8" w:space="0" w:color="auto"/>
            </w:tcBorders>
            <w:vAlign w:val="center"/>
            <w:hideMark/>
          </w:tcPr>
          <w:p w14:paraId="1A87F22B" w14:textId="77777777" w:rsidR="00981A30" w:rsidRPr="00E97493" w:rsidRDefault="00981A30" w:rsidP="00E612E3">
            <w:pPr>
              <w:spacing w:after="0"/>
              <w:jc w:val="left"/>
              <w:rPr>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6C6212C4" w14:textId="77777777" w:rsidR="00981A30" w:rsidRPr="00E97493" w:rsidRDefault="00981A30" w:rsidP="00E612E3">
            <w:pPr>
              <w:spacing w:after="0"/>
              <w:jc w:val="center"/>
              <w:rPr>
                <w:color w:val="000000"/>
                <w:sz w:val="14"/>
                <w:szCs w:val="14"/>
              </w:rPr>
            </w:pPr>
            <w:r>
              <w:rPr>
                <w:color w:val="000000"/>
                <w:sz w:val="14"/>
              </w:rPr>
              <w:t>Upravljanje dolgov</w:t>
            </w:r>
          </w:p>
        </w:tc>
        <w:tc>
          <w:tcPr>
            <w:tcW w:w="214" w:type="pct"/>
            <w:tcBorders>
              <w:top w:val="nil"/>
              <w:left w:val="nil"/>
              <w:bottom w:val="single" w:sz="8" w:space="0" w:color="auto"/>
              <w:right w:val="single" w:sz="8" w:space="0" w:color="auto"/>
            </w:tcBorders>
            <w:shd w:val="clear" w:color="auto" w:fill="auto"/>
            <w:noWrap/>
            <w:vAlign w:val="center"/>
            <w:hideMark/>
          </w:tcPr>
          <w:p w14:paraId="0976DD6C"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019213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F1C48E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B25541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21769C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74170A0"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48A7D9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001176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4EB5C1B"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4392630"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F7AE9FD"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96F4DA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E01CE3C"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0651CF3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B86DDF4"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FFD87D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C52529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D388B16"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4D3C7EFE" w14:textId="77777777" w:rsidR="00981A30" w:rsidRPr="00E97493" w:rsidRDefault="00981A30" w:rsidP="00E612E3">
            <w:pPr>
              <w:spacing w:after="0"/>
              <w:jc w:val="center"/>
              <w:rPr>
                <w:b/>
                <w:bCs/>
                <w:color w:val="000000"/>
                <w:sz w:val="14"/>
                <w:szCs w:val="14"/>
              </w:rPr>
            </w:pPr>
            <w:r>
              <w:rPr>
                <w:b/>
                <w:color w:val="000000"/>
                <w:sz w:val="14"/>
              </w:rPr>
              <w:t>10 %</w:t>
            </w:r>
          </w:p>
        </w:tc>
        <w:tc>
          <w:tcPr>
            <w:tcW w:w="214" w:type="pct"/>
            <w:tcBorders>
              <w:top w:val="nil"/>
              <w:left w:val="nil"/>
              <w:bottom w:val="single" w:sz="8" w:space="0" w:color="auto"/>
              <w:right w:val="single" w:sz="8" w:space="0" w:color="auto"/>
            </w:tcBorders>
            <w:shd w:val="clear" w:color="000000" w:fill="FFFF00"/>
            <w:noWrap/>
            <w:vAlign w:val="center"/>
            <w:hideMark/>
          </w:tcPr>
          <w:p w14:paraId="24E0B25D" w14:textId="77777777" w:rsidR="00981A30" w:rsidRPr="00E97493"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5B275653" w14:textId="77777777" w:rsidR="00981A30" w:rsidRPr="00E97493" w:rsidRDefault="00981A30" w:rsidP="00E612E3">
            <w:pPr>
              <w:spacing w:after="0"/>
              <w:jc w:val="right"/>
              <w:rPr>
                <w:color w:val="000000"/>
                <w:sz w:val="14"/>
                <w:szCs w:val="14"/>
              </w:rPr>
            </w:pPr>
            <w:r>
              <w:rPr>
                <w:color w:val="000000"/>
                <w:sz w:val="14"/>
              </w:rPr>
              <w:t>0</w:t>
            </w:r>
          </w:p>
        </w:tc>
      </w:tr>
      <w:tr w:rsidR="005E405A" w:rsidRPr="006322DD" w14:paraId="138A329F" w14:textId="77777777" w:rsidTr="00616A7E">
        <w:trPr>
          <w:trHeight w:val="360"/>
        </w:trPr>
        <w:tc>
          <w:tcPr>
            <w:tcW w:w="89" w:type="pct"/>
            <w:tcBorders>
              <w:top w:val="nil"/>
              <w:left w:val="single" w:sz="8" w:space="0" w:color="auto"/>
              <w:bottom w:val="single" w:sz="8" w:space="0" w:color="auto"/>
              <w:right w:val="single" w:sz="8" w:space="0" w:color="auto"/>
            </w:tcBorders>
            <w:shd w:val="clear" w:color="auto" w:fill="auto"/>
            <w:noWrap/>
            <w:vAlign w:val="center"/>
            <w:hideMark/>
          </w:tcPr>
          <w:p w14:paraId="7EFFBA3F" w14:textId="77777777" w:rsidR="00981A30" w:rsidRPr="00E97493" w:rsidRDefault="00981A30" w:rsidP="00E612E3">
            <w:pPr>
              <w:spacing w:after="0"/>
              <w:jc w:val="center"/>
              <w:rPr>
                <w:color w:val="000000"/>
                <w:sz w:val="14"/>
                <w:szCs w:val="14"/>
              </w:rPr>
            </w:pPr>
            <w:r>
              <w:rPr>
                <w:color w:val="000000"/>
                <w:sz w:val="14"/>
              </w:rPr>
              <w:t>RC2</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3398FE72" w14:textId="77777777" w:rsidR="00981A30" w:rsidRPr="00E97493" w:rsidRDefault="00981A30" w:rsidP="00E612E3">
            <w:pPr>
              <w:spacing w:after="0"/>
              <w:jc w:val="center"/>
              <w:rPr>
                <w:color w:val="000000"/>
                <w:sz w:val="14"/>
                <w:szCs w:val="14"/>
              </w:rPr>
            </w:pPr>
            <w:r>
              <w:rPr>
                <w:color w:val="000000"/>
                <w:sz w:val="14"/>
              </w:rPr>
              <w:t>Ocena sistema upravljanja, vključno z osnovno zahtevo Unije</w:t>
            </w:r>
          </w:p>
        </w:tc>
        <w:tc>
          <w:tcPr>
            <w:tcW w:w="214" w:type="pct"/>
            <w:tcBorders>
              <w:top w:val="nil"/>
              <w:left w:val="nil"/>
              <w:bottom w:val="single" w:sz="8" w:space="0" w:color="auto"/>
              <w:right w:val="single" w:sz="8" w:space="0" w:color="auto"/>
            </w:tcBorders>
            <w:shd w:val="clear" w:color="auto" w:fill="auto"/>
            <w:noWrap/>
            <w:vAlign w:val="center"/>
            <w:hideMark/>
          </w:tcPr>
          <w:p w14:paraId="0F662320"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C5E2F9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454405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F363CCD"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EC75877"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099BED2"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53A6637"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C70236C"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50BBF1A"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EAF0C42"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C760237"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63FC157"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6E8D36A"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4D0354C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3D9781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8E103F7"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B61ED0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6CE03C6"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6873968C" w14:textId="41AA9179" w:rsidR="00981A30" w:rsidRPr="00E97493" w:rsidRDefault="00981A30" w:rsidP="00E612E3">
            <w:pPr>
              <w:spacing w:after="0"/>
              <w:jc w:val="center"/>
              <w:rPr>
                <w:b/>
                <w:bCs/>
                <w:color w:val="000000"/>
                <w:sz w:val="14"/>
                <w:szCs w:val="14"/>
              </w:rPr>
            </w:pPr>
            <w:r>
              <w:rPr>
                <w:b/>
                <w:color w:val="000000"/>
                <w:sz w:val="14"/>
              </w:rPr>
              <w:t>30 ali 0 %**</w:t>
            </w:r>
          </w:p>
        </w:tc>
        <w:tc>
          <w:tcPr>
            <w:tcW w:w="214" w:type="pct"/>
            <w:tcBorders>
              <w:top w:val="nil"/>
              <w:left w:val="nil"/>
              <w:bottom w:val="single" w:sz="8" w:space="0" w:color="auto"/>
              <w:right w:val="single" w:sz="8" w:space="0" w:color="auto"/>
            </w:tcBorders>
            <w:shd w:val="clear" w:color="000000" w:fill="FFFF00"/>
            <w:noWrap/>
            <w:vAlign w:val="center"/>
            <w:hideMark/>
          </w:tcPr>
          <w:p w14:paraId="35636DF9" w14:textId="77777777" w:rsidR="00981A30" w:rsidRPr="00E97493"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427EBFA0" w14:textId="77777777" w:rsidR="00981A30" w:rsidRPr="00E97493" w:rsidRDefault="00981A30" w:rsidP="00E612E3">
            <w:pPr>
              <w:spacing w:after="0"/>
              <w:jc w:val="right"/>
              <w:rPr>
                <w:color w:val="000000"/>
                <w:sz w:val="14"/>
                <w:szCs w:val="14"/>
              </w:rPr>
            </w:pPr>
            <w:r>
              <w:rPr>
                <w:color w:val="000000"/>
                <w:sz w:val="14"/>
              </w:rPr>
              <w:t>0</w:t>
            </w:r>
          </w:p>
        </w:tc>
      </w:tr>
      <w:tr w:rsidR="005E405A" w:rsidRPr="006322DD" w14:paraId="20C8E986" w14:textId="77777777" w:rsidTr="00616A7E">
        <w:trPr>
          <w:trHeight w:val="360"/>
        </w:trPr>
        <w:tc>
          <w:tcPr>
            <w:tcW w:w="89" w:type="pct"/>
            <w:tcBorders>
              <w:top w:val="nil"/>
              <w:left w:val="single" w:sz="8" w:space="0" w:color="auto"/>
              <w:bottom w:val="single" w:sz="8" w:space="0" w:color="auto"/>
              <w:right w:val="single" w:sz="8" w:space="0" w:color="auto"/>
            </w:tcBorders>
            <w:shd w:val="clear" w:color="auto" w:fill="auto"/>
            <w:noWrap/>
            <w:vAlign w:val="center"/>
            <w:hideMark/>
          </w:tcPr>
          <w:p w14:paraId="37C4BAE7" w14:textId="77777777" w:rsidR="00981A30" w:rsidRPr="00E97493" w:rsidRDefault="00981A30" w:rsidP="00E612E3">
            <w:pPr>
              <w:spacing w:after="0"/>
              <w:jc w:val="center"/>
              <w:rPr>
                <w:color w:val="000000"/>
                <w:sz w:val="14"/>
                <w:szCs w:val="14"/>
              </w:rPr>
            </w:pPr>
            <w:r>
              <w:rPr>
                <w:color w:val="000000"/>
                <w:sz w:val="14"/>
              </w:rPr>
              <w:t>RC3</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11431227" w14:textId="77777777" w:rsidR="00981A30" w:rsidRPr="00E97493" w:rsidRDefault="00981A30" w:rsidP="00E612E3">
            <w:pPr>
              <w:spacing w:after="0"/>
              <w:jc w:val="center"/>
              <w:rPr>
                <w:color w:val="000000"/>
                <w:sz w:val="14"/>
                <w:szCs w:val="14"/>
              </w:rPr>
            </w:pPr>
            <w:r>
              <w:rPr>
                <w:color w:val="000000"/>
                <w:sz w:val="14"/>
              </w:rPr>
              <w:t>Ocena poročanja o smotrnosti</w:t>
            </w:r>
          </w:p>
        </w:tc>
        <w:tc>
          <w:tcPr>
            <w:tcW w:w="214" w:type="pct"/>
            <w:tcBorders>
              <w:top w:val="nil"/>
              <w:left w:val="nil"/>
              <w:bottom w:val="single" w:sz="8" w:space="0" w:color="auto"/>
              <w:right w:val="single" w:sz="8" w:space="0" w:color="auto"/>
            </w:tcBorders>
            <w:shd w:val="clear" w:color="auto" w:fill="auto"/>
            <w:noWrap/>
            <w:vAlign w:val="center"/>
            <w:hideMark/>
          </w:tcPr>
          <w:p w14:paraId="551C1AAA"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237C3F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065131A"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09A8D68"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42FBB2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62AAD7D"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E4E7FB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48620C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8A4BDA7"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30C621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D1C15EC"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981EB7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832B08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5BAC3B9C"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977AB7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EF994E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7D21CE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2AB088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5672271C" w14:textId="7FFD2EF1" w:rsidR="00981A30" w:rsidRPr="00E97493" w:rsidRDefault="00981A30" w:rsidP="00E612E3">
            <w:pPr>
              <w:spacing w:after="0"/>
              <w:jc w:val="center"/>
              <w:rPr>
                <w:b/>
                <w:bCs/>
                <w:color w:val="000000"/>
                <w:sz w:val="14"/>
                <w:szCs w:val="14"/>
              </w:rPr>
            </w:pPr>
            <w:r>
              <w:rPr>
                <w:b/>
                <w:color w:val="000000"/>
                <w:sz w:val="14"/>
              </w:rPr>
              <w:t>15 ali 0 %**</w:t>
            </w:r>
          </w:p>
        </w:tc>
        <w:tc>
          <w:tcPr>
            <w:tcW w:w="214" w:type="pct"/>
            <w:tcBorders>
              <w:top w:val="nil"/>
              <w:left w:val="nil"/>
              <w:bottom w:val="single" w:sz="8" w:space="0" w:color="auto"/>
              <w:right w:val="single" w:sz="8" w:space="0" w:color="auto"/>
            </w:tcBorders>
            <w:shd w:val="clear" w:color="000000" w:fill="FFFF00"/>
            <w:noWrap/>
            <w:vAlign w:val="center"/>
            <w:hideMark/>
          </w:tcPr>
          <w:p w14:paraId="74534CBD" w14:textId="77777777" w:rsidR="00981A30" w:rsidRPr="00E97493"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3AB3DA42" w14:textId="77777777" w:rsidR="00981A30" w:rsidRPr="00E97493" w:rsidRDefault="00981A30" w:rsidP="00E612E3">
            <w:pPr>
              <w:spacing w:after="0"/>
              <w:jc w:val="right"/>
              <w:rPr>
                <w:color w:val="000000"/>
                <w:sz w:val="14"/>
                <w:szCs w:val="14"/>
              </w:rPr>
            </w:pPr>
            <w:r>
              <w:rPr>
                <w:color w:val="000000"/>
                <w:sz w:val="14"/>
              </w:rPr>
              <w:t>0</w:t>
            </w:r>
          </w:p>
        </w:tc>
      </w:tr>
      <w:tr w:rsidR="005E405A" w:rsidRPr="006322DD" w14:paraId="7F24382D" w14:textId="77777777" w:rsidTr="00616A7E">
        <w:trPr>
          <w:trHeight w:val="53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6B38176" w14:textId="77777777" w:rsidR="00981A30" w:rsidRPr="00E97493" w:rsidRDefault="00981A30" w:rsidP="00E612E3">
            <w:pPr>
              <w:spacing w:after="0"/>
              <w:jc w:val="center"/>
              <w:rPr>
                <w:color w:val="000000"/>
                <w:sz w:val="14"/>
                <w:szCs w:val="14"/>
              </w:rPr>
            </w:pPr>
            <w:r>
              <w:rPr>
                <w:color w:val="000000"/>
                <w:sz w:val="14"/>
              </w:rPr>
              <w:t>RC4</w:t>
            </w:r>
          </w:p>
        </w:tc>
        <w:tc>
          <w:tcPr>
            <w:tcW w:w="214" w:type="pct"/>
            <w:vMerge w:val="restart"/>
            <w:tcBorders>
              <w:top w:val="nil"/>
              <w:left w:val="single" w:sz="8" w:space="0" w:color="auto"/>
              <w:bottom w:val="single" w:sz="8" w:space="0" w:color="000000"/>
              <w:right w:val="single" w:sz="8" w:space="0" w:color="auto"/>
            </w:tcBorders>
            <w:shd w:val="clear" w:color="auto" w:fill="auto"/>
            <w:vAlign w:val="center"/>
            <w:hideMark/>
          </w:tcPr>
          <w:p w14:paraId="3F7A6628" w14:textId="77777777" w:rsidR="00981A30" w:rsidRPr="00E97493" w:rsidRDefault="00981A30" w:rsidP="00E612E3">
            <w:pPr>
              <w:spacing w:after="0"/>
              <w:jc w:val="center"/>
              <w:rPr>
                <w:color w:val="000000"/>
                <w:sz w:val="14"/>
                <w:szCs w:val="14"/>
              </w:rPr>
            </w:pPr>
            <w:r>
              <w:rPr>
                <w:color w:val="000000"/>
                <w:sz w:val="14"/>
              </w:rPr>
              <w:t>Obdelava zahtevkov, vključno s potrditvijo in odobritvijo</w:t>
            </w:r>
          </w:p>
        </w:tc>
        <w:tc>
          <w:tcPr>
            <w:tcW w:w="214" w:type="pct"/>
            <w:tcBorders>
              <w:top w:val="nil"/>
              <w:left w:val="nil"/>
              <w:bottom w:val="single" w:sz="8" w:space="0" w:color="auto"/>
              <w:right w:val="single" w:sz="8" w:space="0" w:color="auto"/>
            </w:tcBorders>
            <w:shd w:val="clear" w:color="auto" w:fill="auto"/>
            <w:vAlign w:val="center"/>
            <w:hideMark/>
          </w:tcPr>
          <w:p w14:paraId="55ADE1A6" w14:textId="77777777" w:rsidR="00981A30" w:rsidRPr="00E97493" w:rsidRDefault="00981A30" w:rsidP="00E612E3">
            <w:pPr>
              <w:spacing w:after="0"/>
              <w:jc w:val="center"/>
              <w:rPr>
                <w:color w:val="000000"/>
                <w:sz w:val="14"/>
                <w:szCs w:val="14"/>
              </w:rPr>
            </w:pPr>
            <w:r>
              <w:rPr>
                <w:color w:val="000000"/>
                <w:sz w:val="14"/>
              </w:rPr>
              <w:t>Upravni pregledi</w:t>
            </w:r>
          </w:p>
        </w:tc>
        <w:tc>
          <w:tcPr>
            <w:tcW w:w="214" w:type="pct"/>
            <w:tcBorders>
              <w:top w:val="nil"/>
              <w:left w:val="nil"/>
              <w:bottom w:val="single" w:sz="8" w:space="0" w:color="auto"/>
              <w:right w:val="single" w:sz="8" w:space="0" w:color="auto"/>
            </w:tcBorders>
            <w:shd w:val="clear" w:color="auto" w:fill="auto"/>
            <w:noWrap/>
            <w:vAlign w:val="center"/>
            <w:hideMark/>
          </w:tcPr>
          <w:p w14:paraId="0AB68456"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6FF815B"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31236A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CC89B02"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6EF87D9" w14:textId="77777777" w:rsidR="00981A30" w:rsidRPr="00E97493" w:rsidRDefault="00981A30" w:rsidP="00E612E3">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E3B6DCA"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8EFD60A"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3F340FC"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610C70F"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CB1572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A6A333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73A8A1C"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BD12D91"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2CDBB8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9A068E2"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9E49884"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1BBE7CE" w14:textId="77777777" w:rsidR="00981A30" w:rsidRPr="00E97493" w:rsidRDefault="00981A30" w:rsidP="00E612E3">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0B89A6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3507858F" w14:textId="7299C61C" w:rsidR="00981A30" w:rsidRPr="00E97493" w:rsidRDefault="00981A30" w:rsidP="00E612E3">
            <w:pPr>
              <w:spacing w:after="0"/>
              <w:jc w:val="center"/>
              <w:rPr>
                <w:b/>
                <w:bCs/>
                <w:color w:val="000000"/>
                <w:sz w:val="14"/>
                <w:szCs w:val="14"/>
              </w:rPr>
            </w:pPr>
            <w:r>
              <w:rPr>
                <w:b/>
                <w:color w:val="000000"/>
                <w:sz w:val="14"/>
              </w:rPr>
              <w:t>10 ali 32,5 %**</w:t>
            </w:r>
          </w:p>
        </w:tc>
        <w:tc>
          <w:tcPr>
            <w:tcW w:w="214" w:type="pct"/>
            <w:tcBorders>
              <w:top w:val="nil"/>
              <w:left w:val="nil"/>
              <w:bottom w:val="single" w:sz="8" w:space="0" w:color="auto"/>
              <w:right w:val="single" w:sz="8" w:space="0" w:color="auto"/>
            </w:tcBorders>
            <w:shd w:val="clear" w:color="000000" w:fill="FFFF00"/>
            <w:noWrap/>
            <w:vAlign w:val="center"/>
            <w:hideMark/>
          </w:tcPr>
          <w:p w14:paraId="7C9B7E43" w14:textId="77777777" w:rsidR="00981A30" w:rsidRPr="00E97493"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7447BCD5" w14:textId="77777777" w:rsidR="00981A30" w:rsidRPr="00E97493" w:rsidRDefault="00981A30" w:rsidP="00E612E3">
            <w:pPr>
              <w:spacing w:after="0"/>
              <w:jc w:val="right"/>
              <w:rPr>
                <w:color w:val="000000"/>
                <w:sz w:val="14"/>
                <w:szCs w:val="14"/>
              </w:rPr>
            </w:pPr>
            <w:r>
              <w:rPr>
                <w:color w:val="000000"/>
                <w:sz w:val="14"/>
              </w:rPr>
              <w:t>0</w:t>
            </w:r>
          </w:p>
        </w:tc>
      </w:tr>
      <w:tr w:rsidR="005E405A" w:rsidRPr="006322DD" w14:paraId="127B5135" w14:textId="77777777" w:rsidTr="00616A7E">
        <w:trPr>
          <w:trHeight w:val="370"/>
        </w:trPr>
        <w:tc>
          <w:tcPr>
            <w:tcW w:w="89" w:type="pct"/>
            <w:vMerge/>
            <w:tcBorders>
              <w:top w:val="nil"/>
              <w:left w:val="single" w:sz="8" w:space="0" w:color="auto"/>
              <w:bottom w:val="single" w:sz="8" w:space="0" w:color="000000"/>
              <w:right w:val="single" w:sz="8" w:space="0" w:color="auto"/>
            </w:tcBorders>
            <w:vAlign w:val="center"/>
            <w:hideMark/>
          </w:tcPr>
          <w:p w14:paraId="2B8C1FD8" w14:textId="77777777" w:rsidR="00981A30" w:rsidRPr="00E97493" w:rsidRDefault="00981A30" w:rsidP="00E612E3">
            <w:pPr>
              <w:spacing w:after="0"/>
              <w:jc w:val="left"/>
              <w:rPr>
                <w:color w:val="000000"/>
                <w:sz w:val="14"/>
                <w:szCs w:val="14"/>
                <w:lang w:val="en-IE" w:eastAsia="fr-BE"/>
              </w:rPr>
            </w:pPr>
          </w:p>
        </w:tc>
        <w:tc>
          <w:tcPr>
            <w:tcW w:w="214" w:type="pct"/>
            <w:vMerge/>
            <w:tcBorders>
              <w:top w:val="nil"/>
              <w:left w:val="single" w:sz="8" w:space="0" w:color="auto"/>
              <w:bottom w:val="single" w:sz="8" w:space="0" w:color="000000"/>
              <w:right w:val="single" w:sz="8" w:space="0" w:color="auto"/>
            </w:tcBorders>
            <w:vAlign w:val="center"/>
            <w:hideMark/>
          </w:tcPr>
          <w:p w14:paraId="39AE60EF" w14:textId="77777777" w:rsidR="00981A30" w:rsidRPr="00E97493" w:rsidRDefault="00981A30" w:rsidP="00E612E3">
            <w:pPr>
              <w:spacing w:after="0"/>
              <w:jc w:val="left"/>
              <w:rPr>
                <w:color w:val="000000"/>
                <w:sz w:val="14"/>
                <w:szCs w:val="14"/>
                <w:lang w:val="en-IE" w:eastAsia="fr-BE"/>
              </w:rPr>
            </w:pPr>
          </w:p>
        </w:tc>
        <w:tc>
          <w:tcPr>
            <w:tcW w:w="214" w:type="pct"/>
            <w:tcBorders>
              <w:top w:val="nil"/>
              <w:left w:val="nil"/>
              <w:bottom w:val="single" w:sz="8" w:space="0" w:color="auto"/>
              <w:right w:val="single" w:sz="8" w:space="0" w:color="auto"/>
            </w:tcBorders>
            <w:shd w:val="clear" w:color="auto" w:fill="auto"/>
            <w:vAlign w:val="center"/>
            <w:hideMark/>
          </w:tcPr>
          <w:p w14:paraId="71C984E4" w14:textId="77777777" w:rsidR="00981A30" w:rsidRPr="00E97493" w:rsidRDefault="00981A30" w:rsidP="00E612E3">
            <w:pPr>
              <w:spacing w:after="0"/>
              <w:jc w:val="center"/>
              <w:rPr>
                <w:color w:val="000000"/>
                <w:sz w:val="14"/>
                <w:szCs w:val="14"/>
              </w:rPr>
            </w:pPr>
            <w:r>
              <w:rPr>
                <w:color w:val="000000"/>
                <w:sz w:val="14"/>
              </w:rPr>
              <w:t>Kontrole na kraju samem</w:t>
            </w:r>
          </w:p>
        </w:tc>
        <w:tc>
          <w:tcPr>
            <w:tcW w:w="214" w:type="pct"/>
            <w:tcBorders>
              <w:top w:val="nil"/>
              <w:left w:val="nil"/>
              <w:bottom w:val="single" w:sz="8" w:space="0" w:color="auto"/>
              <w:right w:val="single" w:sz="8" w:space="0" w:color="auto"/>
            </w:tcBorders>
            <w:shd w:val="clear" w:color="auto" w:fill="auto"/>
            <w:noWrap/>
            <w:vAlign w:val="center"/>
            <w:hideMark/>
          </w:tcPr>
          <w:p w14:paraId="5AFC176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41A14D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79E812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6CE8BF7"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CDC5CCB"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CE0BE54"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4F2432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D080B0E"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89D2600"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FC7A90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9ACB2B6"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150AE15"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F333DC8"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BD61FEA"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0930A09"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3F4AD53"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CAA0983" w14:textId="77777777" w:rsidR="00981A30" w:rsidRPr="00E97493" w:rsidRDefault="00981A30" w:rsidP="00E612E3">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23BF36B" w14:textId="77777777" w:rsidR="00981A30" w:rsidRPr="00E97493"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70F625A9" w14:textId="7FDF0AE9" w:rsidR="00981A30" w:rsidRPr="00E97493" w:rsidRDefault="00981A30" w:rsidP="00E612E3">
            <w:pPr>
              <w:spacing w:after="0"/>
              <w:jc w:val="center"/>
              <w:rPr>
                <w:b/>
                <w:bCs/>
                <w:color w:val="000000"/>
                <w:sz w:val="14"/>
                <w:szCs w:val="14"/>
              </w:rPr>
            </w:pPr>
            <w:r>
              <w:rPr>
                <w:b/>
                <w:color w:val="000000"/>
                <w:sz w:val="14"/>
              </w:rPr>
              <w:t>10 ali 32,5 %</w:t>
            </w:r>
          </w:p>
        </w:tc>
        <w:tc>
          <w:tcPr>
            <w:tcW w:w="214" w:type="pct"/>
            <w:tcBorders>
              <w:top w:val="nil"/>
              <w:left w:val="nil"/>
              <w:bottom w:val="single" w:sz="8" w:space="0" w:color="auto"/>
              <w:right w:val="single" w:sz="8" w:space="0" w:color="auto"/>
            </w:tcBorders>
            <w:shd w:val="clear" w:color="000000" w:fill="FFFF00"/>
            <w:noWrap/>
            <w:vAlign w:val="center"/>
            <w:hideMark/>
          </w:tcPr>
          <w:p w14:paraId="2E0FC3C6" w14:textId="77777777" w:rsidR="00981A30" w:rsidRPr="00E97493"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2DD654AE" w14:textId="77777777" w:rsidR="00981A30" w:rsidRPr="00E97493" w:rsidRDefault="00981A30" w:rsidP="00E612E3">
            <w:pPr>
              <w:spacing w:after="0"/>
              <w:jc w:val="right"/>
              <w:rPr>
                <w:color w:val="000000"/>
                <w:sz w:val="14"/>
                <w:szCs w:val="14"/>
              </w:rPr>
            </w:pPr>
            <w:r>
              <w:rPr>
                <w:color w:val="000000"/>
                <w:sz w:val="14"/>
              </w:rPr>
              <w:t>0</w:t>
            </w:r>
          </w:p>
        </w:tc>
      </w:tr>
      <w:tr w:rsidR="00981A30" w:rsidRPr="006322DD" w14:paraId="72AAF23A" w14:textId="77777777" w:rsidTr="00E612E3">
        <w:trPr>
          <w:trHeight w:val="300"/>
        </w:trPr>
        <w:tc>
          <w:tcPr>
            <w:tcW w:w="89" w:type="pct"/>
            <w:tcBorders>
              <w:top w:val="nil"/>
              <w:left w:val="nil"/>
              <w:bottom w:val="nil"/>
              <w:right w:val="nil"/>
            </w:tcBorders>
            <w:shd w:val="clear" w:color="auto" w:fill="auto"/>
            <w:noWrap/>
            <w:vAlign w:val="bottom"/>
            <w:hideMark/>
          </w:tcPr>
          <w:p w14:paraId="1FE7285C" w14:textId="77777777" w:rsidR="00981A30" w:rsidRPr="00E97493" w:rsidRDefault="00981A30" w:rsidP="00E612E3">
            <w:pPr>
              <w:spacing w:after="0"/>
              <w:jc w:val="right"/>
              <w:rPr>
                <w:color w:val="000000"/>
                <w:sz w:val="14"/>
                <w:szCs w:val="14"/>
                <w:lang w:val="en-IE" w:eastAsia="fr-BE"/>
              </w:rPr>
            </w:pPr>
          </w:p>
        </w:tc>
        <w:tc>
          <w:tcPr>
            <w:tcW w:w="214" w:type="pct"/>
            <w:tcBorders>
              <w:top w:val="nil"/>
              <w:left w:val="nil"/>
              <w:bottom w:val="nil"/>
              <w:right w:val="nil"/>
            </w:tcBorders>
            <w:shd w:val="clear" w:color="auto" w:fill="auto"/>
            <w:noWrap/>
            <w:vAlign w:val="bottom"/>
            <w:hideMark/>
          </w:tcPr>
          <w:p w14:paraId="02041D8E"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2EE72AD"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40B2497E"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12BA2DE2"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0B7EF90B"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2124C87B"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1B2BD3FA"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B6FE79F"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0F15BBBF"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4FD040F6"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03590E83" w14:textId="77777777" w:rsidR="00981A30" w:rsidRPr="00E97493" w:rsidRDefault="00981A30" w:rsidP="00E612E3">
            <w:pPr>
              <w:spacing w:after="0"/>
              <w:jc w:val="left"/>
              <w:rPr>
                <w:sz w:val="20"/>
                <w:lang w:val="en-IE" w:eastAsia="fr-BE"/>
              </w:rPr>
            </w:pPr>
          </w:p>
        </w:tc>
        <w:tc>
          <w:tcPr>
            <w:tcW w:w="427" w:type="pct"/>
            <w:gridSpan w:val="2"/>
            <w:tcBorders>
              <w:top w:val="nil"/>
              <w:left w:val="single" w:sz="8" w:space="0" w:color="auto"/>
              <w:bottom w:val="single" w:sz="8" w:space="0" w:color="auto"/>
              <w:right w:val="nil"/>
            </w:tcBorders>
            <w:shd w:val="clear" w:color="auto" w:fill="auto"/>
            <w:noWrap/>
            <w:vAlign w:val="center"/>
            <w:hideMark/>
          </w:tcPr>
          <w:p w14:paraId="0A8E75B6" w14:textId="77777777" w:rsidR="00981A30" w:rsidRPr="00E97493" w:rsidRDefault="00981A30" w:rsidP="00E612E3">
            <w:pPr>
              <w:spacing w:after="0"/>
              <w:jc w:val="left"/>
              <w:rPr>
                <w:color w:val="000000"/>
                <w:sz w:val="14"/>
                <w:szCs w:val="14"/>
              </w:rPr>
            </w:pPr>
            <w:r>
              <w:rPr>
                <w:color w:val="000000"/>
                <w:sz w:val="14"/>
              </w:rPr>
              <w:t>Splošni sklep</w:t>
            </w:r>
          </w:p>
        </w:tc>
        <w:tc>
          <w:tcPr>
            <w:tcW w:w="214" w:type="pct"/>
            <w:tcBorders>
              <w:top w:val="nil"/>
              <w:left w:val="nil"/>
              <w:bottom w:val="nil"/>
              <w:right w:val="nil"/>
            </w:tcBorders>
            <w:shd w:val="clear" w:color="auto" w:fill="auto"/>
            <w:noWrap/>
            <w:vAlign w:val="bottom"/>
            <w:hideMark/>
          </w:tcPr>
          <w:p w14:paraId="16466A7C" w14:textId="77777777" w:rsidR="00981A30" w:rsidRPr="00E97493" w:rsidRDefault="00981A30" w:rsidP="00E612E3">
            <w:pPr>
              <w:spacing w:after="0"/>
              <w:jc w:val="left"/>
              <w:rPr>
                <w:color w:val="000000"/>
                <w:sz w:val="14"/>
                <w:szCs w:val="14"/>
                <w:lang w:val="en-IE" w:eastAsia="fr-BE"/>
              </w:rPr>
            </w:pPr>
          </w:p>
        </w:tc>
        <w:tc>
          <w:tcPr>
            <w:tcW w:w="214" w:type="pct"/>
            <w:tcBorders>
              <w:top w:val="nil"/>
              <w:left w:val="nil"/>
              <w:bottom w:val="nil"/>
              <w:right w:val="nil"/>
            </w:tcBorders>
            <w:shd w:val="clear" w:color="auto" w:fill="auto"/>
            <w:noWrap/>
            <w:vAlign w:val="bottom"/>
            <w:hideMark/>
          </w:tcPr>
          <w:p w14:paraId="266FE6B3"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2DF217BA"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3B8504FA"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91CAC74"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5C10E2D6"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0EDB1FF6"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0765C948"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6E78960"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single" w:sz="8" w:space="0" w:color="auto"/>
            </w:tcBorders>
            <w:shd w:val="clear" w:color="000000" w:fill="00B050"/>
            <w:noWrap/>
            <w:vAlign w:val="center"/>
            <w:hideMark/>
          </w:tcPr>
          <w:p w14:paraId="5B8E06E2" w14:textId="77777777" w:rsidR="00981A30" w:rsidRPr="00E97493" w:rsidRDefault="00981A30" w:rsidP="00E612E3">
            <w:pPr>
              <w:spacing w:after="0"/>
              <w:jc w:val="right"/>
              <w:rPr>
                <w:b/>
                <w:bCs/>
                <w:color w:val="000000"/>
                <w:sz w:val="14"/>
                <w:szCs w:val="14"/>
              </w:rPr>
            </w:pPr>
            <w:r>
              <w:rPr>
                <w:b/>
                <w:color w:val="000000"/>
                <w:sz w:val="14"/>
              </w:rPr>
              <w:t>0</w:t>
            </w:r>
          </w:p>
        </w:tc>
      </w:tr>
      <w:tr w:rsidR="00981A30" w:rsidRPr="006322DD" w14:paraId="2AC3FCA2" w14:textId="77777777" w:rsidTr="00E612E3">
        <w:trPr>
          <w:trHeight w:val="300"/>
        </w:trPr>
        <w:tc>
          <w:tcPr>
            <w:tcW w:w="89" w:type="pct"/>
            <w:tcBorders>
              <w:top w:val="nil"/>
              <w:left w:val="nil"/>
              <w:bottom w:val="nil"/>
              <w:right w:val="nil"/>
            </w:tcBorders>
            <w:shd w:val="clear" w:color="auto" w:fill="auto"/>
            <w:noWrap/>
            <w:vAlign w:val="bottom"/>
            <w:hideMark/>
          </w:tcPr>
          <w:p w14:paraId="231B8B04" w14:textId="77777777" w:rsidR="00981A30" w:rsidRPr="00E97493" w:rsidRDefault="00981A30" w:rsidP="00E612E3">
            <w:pPr>
              <w:spacing w:after="0"/>
              <w:jc w:val="right"/>
              <w:rPr>
                <w:b/>
                <w:bCs/>
                <w:color w:val="000000"/>
                <w:sz w:val="14"/>
                <w:szCs w:val="14"/>
                <w:lang w:val="en-IE" w:eastAsia="fr-BE"/>
              </w:rPr>
            </w:pPr>
          </w:p>
        </w:tc>
        <w:tc>
          <w:tcPr>
            <w:tcW w:w="214" w:type="pct"/>
            <w:tcBorders>
              <w:top w:val="nil"/>
              <w:left w:val="nil"/>
              <w:bottom w:val="nil"/>
              <w:right w:val="nil"/>
            </w:tcBorders>
            <w:shd w:val="clear" w:color="auto" w:fill="auto"/>
            <w:noWrap/>
            <w:vAlign w:val="bottom"/>
            <w:hideMark/>
          </w:tcPr>
          <w:p w14:paraId="72B0DA50"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05B4224E"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A94CBE5"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95F0DEB"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EA5E8A1"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3DDA56C8"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C401EE1"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42ED90FA"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2EDFAEBF"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563FACC1" w14:textId="77777777" w:rsidR="00981A30" w:rsidRPr="00E97493"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3D33A02" w14:textId="77777777" w:rsidR="00981A30" w:rsidRPr="00E97493" w:rsidRDefault="00981A30" w:rsidP="00E612E3">
            <w:pPr>
              <w:spacing w:after="0"/>
              <w:jc w:val="left"/>
              <w:rPr>
                <w:sz w:val="20"/>
                <w:lang w:val="en-IE" w:eastAsia="fr-BE"/>
              </w:rPr>
            </w:pPr>
          </w:p>
        </w:tc>
        <w:tc>
          <w:tcPr>
            <w:tcW w:w="427" w:type="pct"/>
            <w:gridSpan w:val="2"/>
            <w:tcBorders>
              <w:top w:val="single" w:sz="8" w:space="0" w:color="auto"/>
              <w:left w:val="single" w:sz="8" w:space="0" w:color="auto"/>
              <w:bottom w:val="single" w:sz="8" w:space="0" w:color="auto"/>
              <w:right w:val="nil"/>
            </w:tcBorders>
            <w:shd w:val="clear" w:color="auto" w:fill="auto"/>
            <w:noWrap/>
            <w:vAlign w:val="center"/>
            <w:hideMark/>
          </w:tcPr>
          <w:p w14:paraId="39654D06" w14:textId="74447B8A" w:rsidR="00981A30" w:rsidRPr="00E97493" w:rsidRDefault="00981A30" w:rsidP="00E612E3">
            <w:pPr>
              <w:spacing w:after="0"/>
              <w:jc w:val="left"/>
              <w:rPr>
                <w:color w:val="000000"/>
                <w:sz w:val="14"/>
                <w:szCs w:val="14"/>
              </w:rPr>
            </w:pPr>
            <w:r>
              <w:rPr>
                <w:color w:val="000000"/>
                <w:sz w:val="14"/>
              </w:rPr>
              <w:t>Ocena sistema upravljanja</w:t>
            </w:r>
          </w:p>
        </w:tc>
        <w:tc>
          <w:tcPr>
            <w:tcW w:w="214" w:type="pct"/>
            <w:tcBorders>
              <w:top w:val="single" w:sz="8" w:space="0" w:color="auto"/>
              <w:left w:val="nil"/>
              <w:bottom w:val="single" w:sz="8" w:space="0" w:color="auto"/>
              <w:right w:val="nil"/>
            </w:tcBorders>
            <w:shd w:val="clear" w:color="auto" w:fill="auto"/>
            <w:noWrap/>
            <w:vAlign w:val="center"/>
            <w:hideMark/>
          </w:tcPr>
          <w:p w14:paraId="7E48A10A" w14:textId="77777777" w:rsidR="00981A30" w:rsidRPr="00E97493" w:rsidRDefault="00981A30" w:rsidP="00E612E3">
            <w:pPr>
              <w:spacing w:after="0"/>
              <w:jc w:val="left"/>
              <w:rPr>
                <w:rFonts w:ascii="Calibri" w:hAnsi="Calibri" w:cs="Calibri"/>
                <w:color w:val="000000"/>
                <w:sz w:val="14"/>
                <w:szCs w:val="14"/>
              </w:rPr>
            </w:pPr>
            <w:r>
              <w:rPr>
                <w:rFonts w:ascii="Calibri" w:hAnsi="Calibri"/>
                <w:color w:val="000000"/>
                <w:sz w:val="14"/>
              </w:rPr>
              <w:t xml:space="preserve"> </w:t>
            </w:r>
          </w:p>
        </w:tc>
        <w:tc>
          <w:tcPr>
            <w:tcW w:w="214" w:type="pct"/>
            <w:tcBorders>
              <w:top w:val="single" w:sz="8" w:space="0" w:color="auto"/>
              <w:left w:val="nil"/>
              <w:bottom w:val="single" w:sz="8" w:space="0" w:color="auto"/>
              <w:right w:val="nil"/>
            </w:tcBorders>
            <w:shd w:val="clear" w:color="auto" w:fill="auto"/>
            <w:noWrap/>
            <w:vAlign w:val="center"/>
            <w:hideMark/>
          </w:tcPr>
          <w:p w14:paraId="4356EFDF" w14:textId="77777777" w:rsidR="00981A30" w:rsidRPr="00E97493" w:rsidRDefault="00981A30" w:rsidP="00E612E3">
            <w:pPr>
              <w:spacing w:after="0"/>
              <w:jc w:val="left"/>
              <w:rPr>
                <w:rFonts w:ascii="Calibri" w:hAnsi="Calibri" w:cs="Calibri"/>
                <w:color w:val="000000"/>
                <w:sz w:val="14"/>
                <w:szCs w:val="14"/>
              </w:rPr>
            </w:pPr>
            <w:r>
              <w:rPr>
                <w:rFonts w:ascii="Calibri" w:hAnsi="Calibri"/>
                <w:color w:val="000000"/>
                <w:sz w:val="14"/>
              </w:rPr>
              <w:t xml:space="preserve"> </w:t>
            </w:r>
          </w:p>
        </w:tc>
        <w:tc>
          <w:tcPr>
            <w:tcW w:w="214" w:type="pct"/>
            <w:tcBorders>
              <w:top w:val="single" w:sz="8" w:space="0" w:color="auto"/>
              <w:left w:val="nil"/>
              <w:bottom w:val="single" w:sz="8" w:space="0" w:color="auto"/>
              <w:right w:val="nil"/>
            </w:tcBorders>
            <w:shd w:val="clear" w:color="auto" w:fill="auto"/>
            <w:noWrap/>
            <w:vAlign w:val="center"/>
            <w:hideMark/>
          </w:tcPr>
          <w:p w14:paraId="793D25EF" w14:textId="77777777" w:rsidR="00981A30" w:rsidRPr="00E97493" w:rsidRDefault="00981A30" w:rsidP="00E612E3">
            <w:pPr>
              <w:spacing w:after="0"/>
              <w:jc w:val="left"/>
              <w:rPr>
                <w:rFonts w:ascii="Calibri" w:hAnsi="Calibri" w:cs="Calibri"/>
                <w:color w:val="000000"/>
                <w:sz w:val="14"/>
                <w:szCs w:val="14"/>
              </w:rPr>
            </w:pPr>
            <w:r>
              <w:rPr>
                <w:rFonts w:ascii="Calibri" w:hAnsi="Calibri"/>
                <w:color w:val="000000"/>
                <w:sz w:val="14"/>
              </w:rPr>
              <w:t xml:space="preserve"> </w:t>
            </w:r>
          </w:p>
        </w:tc>
        <w:tc>
          <w:tcPr>
            <w:tcW w:w="1495"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E53F8E" w14:textId="77777777" w:rsidR="00981A30" w:rsidRPr="00E97493" w:rsidRDefault="00981A30" w:rsidP="00E612E3">
            <w:pPr>
              <w:spacing w:after="0"/>
              <w:jc w:val="center"/>
              <w:rPr>
                <w:b/>
                <w:bCs/>
                <w:color w:val="000000"/>
                <w:sz w:val="14"/>
                <w:szCs w:val="14"/>
              </w:rPr>
            </w:pPr>
            <w:r>
              <w:rPr>
                <w:b/>
                <w:color w:val="000000"/>
                <w:sz w:val="14"/>
              </w:rPr>
              <w:t>Ne deluje</w:t>
            </w:r>
          </w:p>
        </w:tc>
      </w:tr>
    </w:tbl>
    <w:p w14:paraId="42B87AD4" w14:textId="77777777" w:rsidR="00981A30" w:rsidRDefault="00981A30" w:rsidP="00981A30">
      <w:pPr>
        <w:pStyle w:val="Text2"/>
        <w:spacing w:after="0"/>
        <w:ind w:left="720"/>
        <w:rPr>
          <w:i/>
          <w:iCs/>
          <w:sz w:val="22"/>
          <w:szCs w:val="22"/>
        </w:rPr>
      </w:pPr>
    </w:p>
    <w:p w14:paraId="20288CE9" w14:textId="77777777" w:rsidR="003D38C6" w:rsidRDefault="003D38C6" w:rsidP="003D38C6">
      <w:pPr>
        <w:pStyle w:val="Text2"/>
        <w:spacing w:after="0"/>
        <w:ind w:left="720"/>
        <w:rPr>
          <w:i/>
          <w:iCs/>
          <w:sz w:val="22"/>
          <w:szCs w:val="22"/>
        </w:rPr>
      </w:pPr>
      <w:r>
        <w:rPr>
          <w:i/>
          <w:sz w:val="22"/>
        </w:rPr>
        <w:t xml:space="preserve">* Se ne uporablja za IAKS. </w:t>
      </w:r>
      <w:proofErr w:type="spellStart"/>
      <w:r>
        <w:rPr>
          <w:i/>
          <w:sz w:val="22"/>
        </w:rPr>
        <w:t>Ponder</w:t>
      </w:r>
      <w:proofErr w:type="spellEnd"/>
      <w:r>
        <w:rPr>
          <w:i/>
          <w:sz w:val="22"/>
        </w:rPr>
        <w:t xml:space="preserve"> se prenese na postopke za računovodstvo.</w:t>
      </w:r>
    </w:p>
    <w:p w14:paraId="4EB293D2" w14:textId="77777777" w:rsidR="003D38C6" w:rsidRPr="000C69D8" w:rsidRDefault="003D38C6" w:rsidP="003D38C6">
      <w:pPr>
        <w:ind w:left="770"/>
        <w:rPr>
          <w:sz w:val="22"/>
          <w:szCs w:val="22"/>
        </w:rPr>
      </w:pPr>
      <w:r>
        <w:rPr>
          <w:sz w:val="22"/>
        </w:rPr>
        <w:t xml:space="preserve">** Upošteva se drugi </w:t>
      </w:r>
      <w:proofErr w:type="spellStart"/>
      <w:r>
        <w:rPr>
          <w:sz w:val="22"/>
        </w:rPr>
        <w:t>ponder</w:t>
      </w:r>
      <w:proofErr w:type="spellEnd"/>
      <w:r>
        <w:rPr>
          <w:sz w:val="22"/>
        </w:rPr>
        <w:t>, če se RC2 in RC3 ne uporabljata za proračunsko leto 2023.</w:t>
      </w:r>
    </w:p>
    <w:p w14:paraId="0683ED59" w14:textId="77777777" w:rsidR="00981A30" w:rsidRDefault="00981A30" w:rsidP="00981A30">
      <w:pPr>
        <w:pStyle w:val="Text2"/>
        <w:spacing w:after="0"/>
        <w:ind w:left="720"/>
        <w:rPr>
          <w:i/>
          <w:iCs/>
          <w:sz w:val="22"/>
          <w:szCs w:val="22"/>
        </w:rPr>
      </w:pPr>
    </w:p>
    <w:p w14:paraId="28992475" w14:textId="77777777" w:rsidR="00981A30" w:rsidRPr="004609DC" w:rsidDel="00A80E0F" w:rsidRDefault="00981A30" w:rsidP="00981A30">
      <w:pPr>
        <w:pStyle w:val="Text2"/>
        <w:spacing w:after="0"/>
        <w:ind w:left="720"/>
        <w:rPr>
          <w:i/>
          <w:iCs/>
          <w:sz w:val="22"/>
          <w:szCs w:val="22"/>
        </w:rPr>
      </w:pPr>
      <w:r>
        <w:rPr>
          <w:i/>
          <w:sz w:val="22"/>
        </w:rPr>
        <w:t>Legenda:</w:t>
      </w:r>
    </w:p>
    <w:p w14:paraId="76D4AB8F" w14:textId="77777777" w:rsidR="003D38C6" w:rsidRPr="004609DC" w:rsidDel="00A80E0F" w:rsidRDefault="003D38C6" w:rsidP="003D38C6">
      <w:pPr>
        <w:pStyle w:val="Text2"/>
        <w:tabs>
          <w:tab w:val="clear" w:pos="2161"/>
          <w:tab w:val="left" w:pos="993"/>
        </w:tabs>
        <w:spacing w:after="0"/>
        <w:ind w:left="1146" w:hanging="426"/>
        <w:rPr>
          <w:i/>
          <w:sz w:val="22"/>
          <w:szCs w:val="22"/>
        </w:rPr>
      </w:pPr>
      <w:r>
        <w:rPr>
          <w:i/>
          <w:sz w:val="22"/>
        </w:rPr>
        <w:t>T –</w:t>
      </w:r>
      <w:r>
        <w:tab/>
      </w:r>
      <w:r>
        <w:rPr>
          <w:i/>
          <w:sz w:val="22"/>
        </w:rPr>
        <w:t>točke – ustrezati morajo ocenam iz poglavja 4</w:t>
      </w:r>
    </w:p>
    <w:p w14:paraId="57C679BE" w14:textId="77777777" w:rsidR="003D38C6" w:rsidRPr="004609DC" w:rsidDel="00A80E0F" w:rsidRDefault="003D38C6" w:rsidP="003D38C6">
      <w:pPr>
        <w:pStyle w:val="Text2"/>
        <w:tabs>
          <w:tab w:val="clear" w:pos="2161"/>
          <w:tab w:val="left" w:pos="993"/>
        </w:tabs>
        <w:spacing w:after="0"/>
        <w:ind w:left="1146" w:hanging="426"/>
        <w:rPr>
          <w:i/>
          <w:sz w:val="22"/>
          <w:szCs w:val="22"/>
        </w:rPr>
      </w:pPr>
      <w:r>
        <w:rPr>
          <w:i/>
          <w:sz w:val="22"/>
        </w:rPr>
        <w:t>P –</w:t>
      </w:r>
      <w:r>
        <w:tab/>
      </w:r>
      <w:proofErr w:type="spellStart"/>
      <w:r>
        <w:rPr>
          <w:i/>
          <w:sz w:val="22"/>
        </w:rPr>
        <w:t>ponder</w:t>
      </w:r>
      <w:proofErr w:type="spellEnd"/>
      <w:r>
        <w:rPr>
          <w:i/>
          <w:sz w:val="22"/>
        </w:rPr>
        <w:t>, dodeljen vsakemu ocenjevalnemu merilu in sistemu upravljanja – ustreza oddelku 5.4 Smernice št. 2</w:t>
      </w:r>
    </w:p>
    <w:p w14:paraId="74396455" w14:textId="77777777" w:rsidR="003D38C6" w:rsidRPr="004609DC" w:rsidDel="00A80E0F" w:rsidRDefault="003D38C6" w:rsidP="003D38C6">
      <w:pPr>
        <w:pStyle w:val="Text2"/>
        <w:tabs>
          <w:tab w:val="clear" w:pos="2161"/>
          <w:tab w:val="left" w:pos="993"/>
        </w:tabs>
        <w:spacing w:after="0"/>
        <w:ind w:left="1146" w:hanging="426"/>
        <w:rPr>
          <w:i/>
          <w:sz w:val="22"/>
          <w:szCs w:val="22"/>
        </w:rPr>
      </w:pPr>
      <w:r>
        <w:rPr>
          <w:i/>
          <w:sz w:val="22"/>
        </w:rPr>
        <w:lastRenderedPageBreak/>
        <w:t>S —</w:t>
      </w:r>
      <w:r>
        <w:tab/>
      </w:r>
      <w:r>
        <w:rPr>
          <w:i/>
          <w:sz w:val="22"/>
        </w:rPr>
        <w:t xml:space="preserve">skupaj = </w:t>
      </w:r>
      <w:proofErr w:type="spellStart"/>
      <w:r>
        <w:rPr>
          <w:i/>
          <w:sz w:val="22"/>
        </w:rPr>
        <w:t>ponder</w:t>
      </w:r>
      <w:proofErr w:type="spellEnd"/>
      <w:r>
        <w:rPr>
          <w:i/>
          <w:sz w:val="22"/>
        </w:rPr>
        <w:t xml:space="preserve"> x točke</w:t>
      </w:r>
    </w:p>
    <w:p w14:paraId="682849A8" w14:textId="77777777" w:rsidR="00981A30" w:rsidDel="00A80E0F" w:rsidRDefault="00981A30" w:rsidP="00981A30">
      <w:pPr>
        <w:pStyle w:val="Text2"/>
        <w:ind w:left="720"/>
        <w:rPr>
          <w:i/>
          <w:sz w:val="22"/>
          <w:szCs w:val="22"/>
        </w:rPr>
      </w:pPr>
    </w:p>
    <w:p w14:paraId="6C9EAD49" w14:textId="77777777" w:rsidR="00981A30" w:rsidDel="00A80E0F" w:rsidRDefault="00981A30" w:rsidP="00981A30">
      <w:pPr>
        <w:pStyle w:val="Text2"/>
        <w:ind w:left="720"/>
        <w:rPr>
          <w:i/>
          <w:sz w:val="22"/>
          <w:szCs w:val="22"/>
        </w:rPr>
      </w:pPr>
      <w:r>
        <w:rPr>
          <w:i/>
          <w:sz w:val="22"/>
        </w:rPr>
        <w:t>[BODISI:]</w:t>
      </w:r>
    </w:p>
    <w:p w14:paraId="1E6AC202" w14:textId="72A56CBE" w:rsidR="00981A30" w:rsidRPr="004609DC" w:rsidDel="00A80E0F" w:rsidRDefault="00981A30" w:rsidP="00981A30">
      <w:pPr>
        <w:rPr>
          <w:sz w:val="22"/>
          <w:szCs w:val="22"/>
        </w:rPr>
      </w:pPr>
      <w:r>
        <w:rPr>
          <w:sz w:val="22"/>
        </w:rPr>
        <w:t xml:space="preserve">Skupna ocena sistema upravljanja za populacijo IAKS je </w:t>
      </w:r>
      <w:r>
        <w:rPr>
          <w:i/>
          <w:sz w:val="22"/>
        </w:rPr>
        <w:t>[izberite eno: ne deluje, deluje delno, deluje, deluje dobro].</w:t>
      </w:r>
    </w:p>
    <w:p w14:paraId="00A17D34" w14:textId="77777777" w:rsidR="00981A30" w:rsidRPr="00CE6D6B" w:rsidDel="00A80E0F" w:rsidRDefault="00981A30" w:rsidP="00981A30">
      <w:pPr>
        <w:pStyle w:val="Text2"/>
        <w:spacing w:after="120"/>
        <w:ind w:left="720"/>
        <w:rPr>
          <w:i/>
          <w:sz w:val="22"/>
          <w:szCs w:val="22"/>
        </w:rPr>
      </w:pPr>
      <w:r>
        <w:rPr>
          <w:i/>
          <w:sz w:val="22"/>
        </w:rPr>
        <w:t>[bodisi]</w:t>
      </w:r>
    </w:p>
    <w:p w14:paraId="4E4CE964" w14:textId="77777777" w:rsidR="00981A30" w:rsidRPr="004609DC" w:rsidDel="00A80E0F" w:rsidRDefault="00981A30" w:rsidP="00981A30">
      <w:pPr>
        <w:rPr>
          <w:sz w:val="22"/>
          <w:szCs w:val="22"/>
        </w:rPr>
      </w:pPr>
      <w:r>
        <w:rPr>
          <w:sz w:val="22"/>
        </w:rPr>
        <w:t xml:space="preserve">Na podlagi zgornje matrike glede notranje kontrole bi bilo o sistemu notranjih kontrol za populacijo IAKS mogoče sklepati, da </w:t>
      </w:r>
      <w:r>
        <w:rPr>
          <w:i/>
          <w:sz w:val="22"/>
        </w:rPr>
        <w:t>[izberite eno: ne deluje, deluje delno, deluje, deluje dobro]</w:t>
      </w:r>
      <w:r>
        <w:rPr>
          <w:sz w:val="22"/>
        </w:rPr>
        <w:t xml:space="preserve">. Vendar se ne strinjamo s tem sklepom. Naša ocena, uporabljena za določitev velikosti vzorca za preizkušanje podatkov, je </w:t>
      </w:r>
      <w:r>
        <w:rPr>
          <w:i/>
          <w:sz w:val="22"/>
        </w:rPr>
        <w:t>[izberite eno: ne deluje, deluje delno, deluje, deluje dobro]</w:t>
      </w:r>
      <w:r>
        <w:rPr>
          <w:sz w:val="22"/>
        </w:rPr>
        <w:t xml:space="preserve"> iz naslednjih razlogov:</w:t>
      </w:r>
    </w:p>
    <w:p w14:paraId="77A26F54" w14:textId="77777777" w:rsidR="00981A30" w:rsidRPr="004609DC" w:rsidDel="00A80E0F" w:rsidRDefault="00981A30" w:rsidP="00981A30">
      <w:pPr>
        <w:pStyle w:val="Text2"/>
        <w:spacing w:after="0"/>
        <w:ind w:left="720"/>
        <w:rPr>
          <w:i/>
          <w:sz w:val="22"/>
          <w:szCs w:val="22"/>
        </w:rPr>
      </w:pPr>
      <w:r>
        <w:rPr>
          <w:i/>
          <w:sz w:val="22"/>
        </w:rPr>
        <w:t>[Pojasnite.]</w:t>
      </w:r>
    </w:p>
    <w:p w14:paraId="2D95D231" w14:textId="77777777" w:rsidR="00981A30" w:rsidRPr="004609DC" w:rsidDel="00A80E0F" w:rsidRDefault="00981A30" w:rsidP="00981A30">
      <w:pPr>
        <w:pStyle w:val="Text2"/>
        <w:ind w:left="720"/>
        <w:rPr>
          <w:i/>
          <w:sz w:val="22"/>
          <w:szCs w:val="22"/>
        </w:rPr>
      </w:pPr>
    </w:p>
    <w:p w14:paraId="67AD7232" w14:textId="77777777" w:rsidR="00981A30" w:rsidRDefault="00981A30" w:rsidP="00981A30">
      <w:pPr>
        <w:pStyle w:val="Text2"/>
        <w:spacing w:after="0"/>
        <w:ind w:left="720"/>
        <w:rPr>
          <w:i/>
          <w:sz w:val="22"/>
          <w:szCs w:val="22"/>
        </w:rPr>
      </w:pPr>
      <w:r>
        <w:br w:type="page"/>
      </w:r>
      <w:r>
        <w:rPr>
          <w:i/>
          <w:sz w:val="22"/>
        </w:rPr>
        <w:lastRenderedPageBreak/>
        <w:t>Ne-IAKS</w:t>
      </w:r>
    </w:p>
    <w:p w14:paraId="0402E48D" w14:textId="77777777" w:rsidR="00981A30" w:rsidRDefault="00981A30" w:rsidP="00981A30">
      <w:pPr>
        <w:pStyle w:val="Text2"/>
        <w:spacing w:after="0"/>
        <w:ind w:left="720"/>
        <w:rPr>
          <w:i/>
          <w:sz w:val="22"/>
          <w:szCs w:val="22"/>
        </w:rPr>
      </w:pPr>
    </w:p>
    <w:tbl>
      <w:tblPr>
        <w:tblW w:w="5000" w:type="pct"/>
        <w:tblCellMar>
          <w:left w:w="70" w:type="dxa"/>
          <w:right w:w="70" w:type="dxa"/>
        </w:tblCellMar>
        <w:tblLook w:val="04A0" w:firstRow="1" w:lastRow="0" w:firstColumn="1" w:lastColumn="0" w:noHBand="0" w:noVBand="1"/>
      </w:tblPr>
      <w:tblGrid>
        <w:gridCol w:w="397"/>
        <w:gridCol w:w="813"/>
        <w:gridCol w:w="813"/>
        <w:gridCol w:w="561"/>
        <w:gridCol w:w="561"/>
        <w:gridCol w:w="561"/>
        <w:gridCol w:w="561"/>
        <w:gridCol w:w="561"/>
        <w:gridCol w:w="561"/>
        <w:gridCol w:w="561"/>
        <w:gridCol w:w="561"/>
        <w:gridCol w:w="561"/>
        <w:gridCol w:w="809"/>
        <w:gridCol w:w="809"/>
        <w:gridCol w:w="561"/>
        <w:gridCol w:w="561"/>
        <w:gridCol w:w="561"/>
        <w:gridCol w:w="561"/>
        <w:gridCol w:w="561"/>
        <w:gridCol w:w="562"/>
        <w:gridCol w:w="562"/>
        <w:gridCol w:w="700"/>
        <w:gridCol w:w="562"/>
        <w:gridCol w:w="895"/>
      </w:tblGrid>
      <w:tr w:rsidR="00981A30" w:rsidRPr="009D192E" w14:paraId="5DC54C41" w14:textId="77777777" w:rsidTr="00E612E3">
        <w:trPr>
          <w:trHeight w:val="290"/>
        </w:trPr>
        <w:tc>
          <w:tcPr>
            <w:tcW w:w="5000" w:type="pct"/>
            <w:gridSpan w:val="2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E06966A" w14:textId="77777777" w:rsidR="00981A30" w:rsidRPr="009D192E" w:rsidRDefault="00981A30" w:rsidP="00E612E3">
            <w:pPr>
              <w:spacing w:after="0"/>
              <w:jc w:val="center"/>
              <w:rPr>
                <w:b/>
                <w:bCs/>
                <w:color w:val="000000"/>
                <w:sz w:val="14"/>
                <w:szCs w:val="14"/>
              </w:rPr>
            </w:pPr>
            <w:r>
              <w:rPr>
                <w:b/>
                <w:color w:val="000000"/>
                <w:sz w:val="14"/>
              </w:rPr>
              <w:t xml:space="preserve">Matrika </w:t>
            </w:r>
          </w:p>
        </w:tc>
      </w:tr>
      <w:tr w:rsidR="00981A30" w:rsidRPr="009D192E" w14:paraId="4AECAD5D" w14:textId="77777777" w:rsidTr="00E612E3">
        <w:trPr>
          <w:trHeight w:val="300"/>
        </w:trPr>
        <w:tc>
          <w:tcPr>
            <w:tcW w:w="5000" w:type="pct"/>
            <w:gridSpan w:val="24"/>
            <w:vMerge/>
            <w:tcBorders>
              <w:top w:val="single" w:sz="8" w:space="0" w:color="auto"/>
              <w:left w:val="single" w:sz="8" w:space="0" w:color="auto"/>
              <w:bottom w:val="single" w:sz="8" w:space="0" w:color="000000"/>
              <w:right w:val="single" w:sz="8" w:space="0" w:color="000000"/>
            </w:tcBorders>
            <w:vAlign w:val="center"/>
            <w:hideMark/>
          </w:tcPr>
          <w:p w14:paraId="750B3B3E" w14:textId="77777777" w:rsidR="00981A30" w:rsidRPr="009D192E" w:rsidRDefault="00981A30" w:rsidP="00E612E3">
            <w:pPr>
              <w:spacing w:after="0"/>
              <w:jc w:val="left"/>
              <w:rPr>
                <w:b/>
                <w:bCs/>
                <w:color w:val="000000"/>
                <w:sz w:val="14"/>
                <w:szCs w:val="14"/>
                <w:lang w:val="en-IE" w:eastAsia="fr-BE"/>
              </w:rPr>
            </w:pPr>
          </w:p>
        </w:tc>
      </w:tr>
      <w:tr w:rsidR="00981A30" w:rsidRPr="009D192E" w14:paraId="22359AE9" w14:textId="77777777" w:rsidTr="00E612E3">
        <w:trPr>
          <w:trHeight w:val="36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4C39BBA" w14:textId="77777777" w:rsidR="00981A30" w:rsidRPr="009D192E" w:rsidRDefault="00981A30" w:rsidP="00E612E3">
            <w:pPr>
              <w:spacing w:after="0"/>
              <w:jc w:val="center"/>
              <w:rPr>
                <w:color w:val="000000"/>
                <w:sz w:val="14"/>
                <w:szCs w:val="14"/>
                <w:lang w:val="en-IE" w:eastAsia="fr-BE"/>
              </w:rPr>
            </w:pPr>
          </w:p>
        </w:tc>
        <w:tc>
          <w:tcPr>
            <w:tcW w:w="427" w:type="pct"/>
            <w:gridSpan w:val="2"/>
            <w:vMerge w:val="restart"/>
            <w:tcBorders>
              <w:top w:val="nil"/>
              <w:left w:val="nil"/>
              <w:bottom w:val="nil"/>
              <w:right w:val="single" w:sz="8" w:space="0" w:color="000000"/>
            </w:tcBorders>
            <w:shd w:val="clear" w:color="auto" w:fill="auto"/>
            <w:noWrap/>
            <w:vAlign w:val="bottom"/>
            <w:hideMark/>
          </w:tcPr>
          <w:p w14:paraId="0F3A31B3" w14:textId="43A0A960" w:rsidR="00981A30" w:rsidRPr="009D192E" w:rsidRDefault="00981A30" w:rsidP="00E612E3">
            <w:pPr>
              <w:spacing w:after="0"/>
              <w:jc w:val="right"/>
              <w:rPr>
                <w:b/>
                <w:bCs/>
                <w:sz w:val="14"/>
                <w:szCs w:val="14"/>
              </w:rPr>
            </w:pPr>
            <w:r>
              <w:rPr>
                <w:rFonts w:ascii="Calibri" w:hAnsi="Calibri"/>
                <w:noProof/>
                <w:color w:val="000000"/>
                <w:sz w:val="22"/>
              </w:rPr>
              <mc:AlternateContent>
                <mc:Choice Requires="wps">
                  <w:drawing>
                    <wp:anchor distT="0" distB="0" distL="114300" distR="114300" simplePos="0" relativeHeight="251655680" behindDoc="0" locked="0" layoutInCell="1" allowOverlap="1" wp14:anchorId="5A94613E" wp14:editId="09637347">
                      <wp:simplePos x="0" y="0"/>
                      <wp:positionH relativeFrom="column">
                        <wp:posOffset>-41910</wp:posOffset>
                      </wp:positionH>
                      <wp:positionV relativeFrom="paragraph">
                        <wp:posOffset>23495</wp:posOffset>
                      </wp:positionV>
                      <wp:extent cx="1092200" cy="539750"/>
                      <wp:effectExtent l="0" t="0" r="31750" b="31750"/>
                      <wp:wrapNone/>
                      <wp:docPr id="9" name="Straight Connector 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CnPr/>
                            <wps:spPr bwMode="auto">
                              <a:xfrm>
                                <a:off x="0" y="0"/>
                                <a:ext cx="1092200" cy="53975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8B270" id="Straight Connector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85pt" to="82.7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"/>
                  </w:pict>
                </mc:Fallback>
              </mc:AlternateContent>
            </w:r>
            <w:r>
              <w:rPr>
                <w:b/>
                <w:sz w:val="14"/>
              </w:rPr>
              <w:t xml:space="preserve">Sestavni del </w:t>
            </w:r>
          </w:p>
          <w:p w14:paraId="46914EB5" w14:textId="77777777" w:rsidR="00981A30" w:rsidRPr="009D192E" w:rsidRDefault="00981A30" w:rsidP="00E612E3">
            <w:pPr>
              <w:spacing w:after="0"/>
              <w:jc w:val="right"/>
              <w:rPr>
                <w:rFonts w:ascii="Calibri" w:hAnsi="Calibri" w:cs="Calibri"/>
                <w:color w:val="000000"/>
                <w:sz w:val="22"/>
                <w:szCs w:val="22"/>
              </w:rPr>
            </w:pPr>
            <w:r>
              <w:rPr>
                <w:b/>
                <w:sz w:val="14"/>
              </w:rPr>
              <w:t>ocene</w:t>
            </w:r>
          </w:p>
        </w:tc>
        <w:tc>
          <w:tcPr>
            <w:tcW w:w="1708" w:type="pct"/>
            <w:gridSpan w:val="8"/>
            <w:vMerge w:val="restart"/>
            <w:tcBorders>
              <w:top w:val="single" w:sz="8" w:space="0" w:color="000000"/>
              <w:left w:val="single" w:sz="8" w:space="0" w:color="auto"/>
              <w:bottom w:val="nil"/>
              <w:right w:val="single" w:sz="8" w:space="0" w:color="000000"/>
            </w:tcBorders>
            <w:shd w:val="clear" w:color="auto" w:fill="auto"/>
            <w:vAlign w:val="center"/>
            <w:hideMark/>
          </w:tcPr>
          <w:p w14:paraId="4F8555D0" w14:textId="058EB340" w:rsidR="00981A30" w:rsidRPr="009D192E" w:rsidRDefault="00981A30" w:rsidP="00E612E3">
            <w:pPr>
              <w:spacing w:after="0"/>
              <w:jc w:val="center"/>
              <w:rPr>
                <w:b/>
                <w:bCs/>
                <w:color w:val="000000"/>
                <w:sz w:val="14"/>
                <w:szCs w:val="14"/>
              </w:rPr>
            </w:pPr>
            <w:r>
              <w:rPr>
                <w:b/>
                <w:color w:val="000000"/>
                <w:sz w:val="14"/>
              </w:rPr>
              <w:t>Notranje okolje</w:t>
            </w:r>
          </w:p>
        </w:tc>
        <w:tc>
          <w:tcPr>
            <w:tcW w:w="427" w:type="pct"/>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4939E128" w14:textId="77777777" w:rsidR="00981A30" w:rsidRPr="009D192E" w:rsidRDefault="00981A30" w:rsidP="00E612E3">
            <w:pPr>
              <w:spacing w:after="0"/>
              <w:jc w:val="center"/>
              <w:rPr>
                <w:b/>
                <w:bCs/>
                <w:color w:val="000000"/>
                <w:sz w:val="14"/>
                <w:szCs w:val="14"/>
              </w:rPr>
            </w:pPr>
            <w:r>
              <w:rPr>
                <w:b/>
                <w:color w:val="000000"/>
                <w:sz w:val="14"/>
              </w:rPr>
              <w:t>Kontrolne dejavnosti</w:t>
            </w:r>
          </w:p>
        </w:tc>
        <w:tc>
          <w:tcPr>
            <w:tcW w:w="854" w:type="pct"/>
            <w:gridSpan w:val="4"/>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4C7F9824" w14:textId="77777777" w:rsidR="00981A30" w:rsidRPr="009D192E" w:rsidRDefault="00981A30" w:rsidP="00E612E3">
            <w:pPr>
              <w:spacing w:after="0"/>
              <w:jc w:val="center"/>
              <w:rPr>
                <w:b/>
                <w:bCs/>
                <w:color w:val="000000"/>
                <w:sz w:val="14"/>
                <w:szCs w:val="14"/>
              </w:rPr>
            </w:pPr>
            <w:r>
              <w:rPr>
                <w:b/>
                <w:color w:val="000000"/>
                <w:sz w:val="14"/>
              </w:rPr>
              <w:t>Informacije in sporočanje</w:t>
            </w:r>
          </w:p>
        </w:tc>
        <w:tc>
          <w:tcPr>
            <w:tcW w:w="854" w:type="pct"/>
            <w:gridSpan w:val="4"/>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55FC8A66" w14:textId="77777777" w:rsidR="00981A30" w:rsidRPr="009D192E" w:rsidRDefault="00981A30" w:rsidP="00E612E3">
            <w:pPr>
              <w:spacing w:after="0"/>
              <w:jc w:val="center"/>
              <w:rPr>
                <w:b/>
                <w:bCs/>
                <w:color w:val="000000"/>
                <w:sz w:val="14"/>
                <w:szCs w:val="14"/>
              </w:rPr>
            </w:pPr>
            <w:r>
              <w:rPr>
                <w:b/>
                <w:color w:val="000000"/>
                <w:sz w:val="14"/>
              </w:rPr>
              <w:t>Spremljanje</w:t>
            </w:r>
          </w:p>
        </w:tc>
        <w:tc>
          <w:tcPr>
            <w:tcW w:w="427" w:type="pct"/>
            <w:gridSpan w:val="2"/>
            <w:vMerge w:val="restart"/>
            <w:tcBorders>
              <w:top w:val="single" w:sz="8" w:space="0" w:color="000000"/>
              <w:left w:val="single" w:sz="8" w:space="0" w:color="auto"/>
              <w:bottom w:val="single" w:sz="8" w:space="0" w:color="000000"/>
              <w:right w:val="single" w:sz="8" w:space="0" w:color="000000"/>
            </w:tcBorders>
            <w:shd w:val="clear" w:color="000000" w:fill="FFFF00"/>
            <w:vAlign w:val="center"/>
            <w:hideMark/>
          </w:tcPr>
          <w:p w14:paraId="5456456B" w14:textId="77777777" w:rsidR="00981A30" w:rsidRPr="009D192E" w:rsidRDefault="00981A30" w:rsidP="00E612E3">
            <w:pPr>
              <w:spacing w:after="0"/>
              <w:jc w:val="center"/>
              <w:rPr>
                <w:b/>
                <w:bCs/>
                <w:color w:val="000000"/>
                <w:sz w:val="14"/>
                <w:szCs w:val="14"/>
              </w:rPr>
            </w:pPr>
            <w:r>
              <w:rPr>
                <w:b/>
                <w:color w:val="000000"/>
                <w:sz w:val="14"/>
              </w:rPr>
              <w:t>Ocena na ravni ocenjevalnih meril</w:t>
            </w:r>
          </w:p>
        </w:tc>
        <w:tc>
          <w:tcPr>
            <w:tcW w:w="214" w:type="pct"/>
            <w:vMerge w:val="restart"/>
            <w:tcBorders>
              <w:top w:val="nil"/>
              <w:left w:val="single" w:sz="8" w:space="0" w:color="auto"/>
              <w:bottom w:val="single" w:sz="8" w:space="0" w:color="000000"/>
              <w:right w:val="single" w:sz="8" w:space="0" w:color="auto"/>
            </w:tcBorders>
            <w:shd w:val="clear" w:color="000000" w:fill="00FF00"/>
            <w:vAlign w:val="center"/>
            <w:hideMark/>
          </w:tcPr>
          <w:p w14:paraId="0CB1F5F6" w14:textId="77777777" w:rsidR="00981A30" w:rsidRPr="009D192E" w:rsidRDefault="00981A30" w:rsidP="00E612E3">
            <w:pPr>
              <w:spacing w:after="0"/>
              <w:jc w:val="center"/>
              <w:rPr>
                <w:b/>
                <w:bCs/>
                <w:color w:val="000000"/>
                <w:sz w:val="14"/>
                <w:szCs w:val="14"/>
              </w:rPr>
            </w:pPr>
            <w:r>
              <w:rPr>
                <w:b/>
                <w:color w:val="000000"/>
                <w:sz w:val="14"/>
              </w:rPr>
              <w:t>Splošni sklep</w:t>
            </w:r>
          </w:p>
        </w:tc>
      </w:tr>
      <w:tr w:rsidR="00981A30" w:rsidRPr="009D192E" w14:paraId="5833F0FA" w14:textId="77777777" w:rsidTr="00E612E3">
        <w:trPr>
          <w:trHeight w:val="276"/>
        </w:trPr>
        <w:tc>
          <w:tcPr>
            <w:tcW w:w="89" w:type="pct"/>
            <w:vMerge/>
            <w:tcBorders>
              <w:top w:val="nil"/>
              <w:left w:val="single" w:sz="8" w:space="0" w:color="auto"/>
              <w:bottom w:val="single" w:sz="8" w:space="0" w:color="000000"/>
              <w:right w:val="single" w:sz="8" w:space="0" w:color="auto"/>
            </w:tcBorders>
            <w:vAlign w:val="center"/>
            <w:hideMark/>
          </w:tcPr>
          <w:p w14:paraId="7D84AD7D" w14:textId="77777777" w:rsidR="00981A30" w:rsidRPr="009D192E" w:rsidRDefault="00981A30" w:rsidP="00E612E3">
            <w:pPr>
              <w:spacing w:after="0"/>
              <w:jc w:val="left"/>
              <w:rPr>
                <w:color w:val="000000"/>
                <w:sz w:val="14"/>
                <w:szCs w:val="14"/>
                <w:lang w:val="en-IE" w:eastAsia="fr-BE"/>
              </w:rPr>
            </w:pPr>
          </w:p>
        </w:tc>
        <w:tc>
          <w:tcPr>
            <w:tcW w:w="427" w:type="pct"/>
            <w:gridSpan w:val="2"/>
            <w:vMerge/>
            <w:tcBorders>
              <w:top w:val="nil"/>
              <w:left w:val="nil"/>
              <w:bottom w:val="nil"/>
              <w:right w:val="single" w:sz="8" w:space="0" w:color="000000"/>
            </w:tcBorders>
            <w:vAlign w:val="center"/>
            <w:hideMark/>
          </w:tcPr>
          <w:p w14:paraId="6600943C" w14:textId="77777777" w:rsidR="00981A30" w:rsidRPr="009D192E" w:rsidRDefault="00981A30" w:rsidP="00E612E3">
            <w:pPr>
              <w:spacing w:after="0"/>
              <w:jc w:val="left"/>
              <w:rPr>
                <w:rFonts w:ascii="Calibri" w:hAnsi="Calibri" w:cs="Calibri"/>
                <w:color w:val="000000"/>
                <w:sz w:val="22"/>
                <w:szCs w:val="22"/>
                <w:lang w:val="en-IE" w:eastAsia="fr-BE"/>
              </w:rPr>
            </w:pPr>
          </w:p>
        </w:tc>
        <w:tc>
          <w:tcPr>
            <w:tcW w:w="1708" w:type="pct"/>
            <w:gridSpan w:val="8"/>
            <w:vMerge/>
            <w:tcBorders>
              <w:top w:val="single" w:sz="8" w:space="0" w:color="000000"/>
              <w:left w:val="single" w:sz="8" w:space="0" w:color="auto"/>
              <w:bottom w:val="nil"/>
              <w:right w:val="single" w:sz="8" w:space="0" w:color="000000"/>
            </w:tcBorders>
            <w:vAlign w:val="center"/>
            <w:hideMark/>
          </w:tcPr>
          <w:p w14:paraId="3F43BD81" w14:textId="77777777" w:rsidR="00981A30" w:rsidRPr="009D192E" w:rsidRDefault="00981A30" w:rsidP="00E612E3">
            <w:pPr>
              <w:spacing w:after="0"/>
              <w:jc w:val="left"/>
              <w:rPr>
                <w:b/>
                <w:bCs/>
                <w:color w:val="000000"/>
                <w:sz w:val="14"/>
                <w:szCs w:val="14"/>
                <w:lang w:val="en-IE" w:eastAsia="fr-BE"/>
              </w:rPr>
            </w:pP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24C9D36F" w14:textId="77777777" w:rsidR="00981A30" w:rsidRPr="009D192E" w:rsidRDefault="00981A30" w:rsidP="00E612E3">
            <w:pPr>
              <w:spacing w:after="0"/>
              <w:jc w:val="left"/>
              <w:rPr>
                <w:b/>
                <w:bCs/>
                <w:color w:val="000000"/>
                <w:sz w:val="14"/>
                <w:szCs w:val="14"/>
                <w:lang w:val="en-IE" w:eastAsia="fr-BE"/>
              </w:rPr>
            </w:pPr>
          </w:p>
        </w:tc>
        <w:tc>
          <w:tcPr>
            <w:tcW w:w="854" w:type="pct"/>
            <w:gridSpan w:val="4"/>
            <w:vMerge/>
            <w:tcBorders>
              <w:top w:val="single" w:sz="8" w:space="0" w:color="000000"/>
              <w:left w:val="single" w:sz="8" w:space="0" w:color="auto"/>
              <w:bottom w:val="single" w:sz="8" w:space="0" w:color="000000"/>
              <w:right w:val="single" w:sz="8" w:space="0" w:color="000000"/>
            </w:tcBorders>
            <w:vAlign w:val="center"/>
            <w:hideMark/>
          </w:tcPr>
          <w:p w14:paraId="6DC10D6E" w14:textId="77777777" w:rsidR="00981A30" w:rsidRPr="009D192E" w:rsidRDefault="00981A30" w:rsidP="00E612E3">
            <w:pPr>
              <w:spacing w:after="0"/>
              <w:jc w:val="left"/>
              <w:rPr>
                <w:b/>
                <w:bCs/>
                <w:color w:val="000000"/>
                <w:sz w:val="14"/>
                <w:szCs w:val="14"/>
                <w:lang w:val="en-IE" w:eastAsia="fr-BE"/>
              </w:rPr>
            </w:pPr>
          </w:p>
        </w:tc>
        <w:tc>
          <w:tcPr>
            <w:tcW w:w="854" w:type="pct"/>
            <w:gridSpan w:val="4"/>
            <w:vMerge/>
            <w:tcBorders>
              <w:top w:val="single" w:sz="8" w:space="0" w:color="000000"/>
              <w:left w:val="single" w:sz="8" w:space="0" w:color="auto"/>
              <w:bottom w:val="single" w:sz="8" w:space="0" w:color="000000"/>
              <w:right w:val="single" w:sz="8" w:space="0" w:color="000000"/>
            </w:tcBorders>
            <w:vAlign w:val="center"/>
            <w:hideMark/>
          </w:tcPr>
          <w:p w14:paraId="222D3970" w14:textId="77777777" w:rsidR="00981A30" w:rsidRPr="009D192E" w:rsidRDefault="00981A30" w:rsidP="00E612E3">
            <w:pPr>
              <w:spacing w:after="0"/>
              <w:jc w:val="left"/>
              <w:rPr>
                <w:b/>
                <w:bCs/>
                <w:color w:val="000000"/>
                <w:sz w:val="14"/>
                <w:szCs w:val="14"/>
                <w:lang w:val="en-IE" w:eastAsia="fr-BE"/>
              </w:rPr>
            </w:pP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3C01368F" w14:textId="77777777" w:rsidR="00981A30" w:rsidRPr="009D192E" w:rsidRDefault="00981A30" w:rsidP="00E612E3">
            <w:pPr>
              <w:spacing w:after="0"/>
              <w:jc w:val="left"/>
              <w:rPr>
                <w:b/>
                <w:bCs/>
                <w:color w:val="000000"/>
                <w:sz w:val="14"/>
                <w:szCs w:val="14"/>
                <w:lang w:val="en-IE" w:eastAsia="fr-BE"/>
              </w:rPr>
            </w:pPr>
          </w:p>
        </w:tc>
        <w:tc>
          <w:tcPr>
            <w:tcW w:w="214" w:type="pct"/>
            <w:vMerge/>
            <w:tcBorders>
              <w:top w:val="nil"/>
              <w:left w:val="single" w:sz="8" w:space="0" w:color="auto"/>
              <w:bottom w:val="single" w:sz="8" w:space="0" w:color="000000"/>
              <w:right w:val="single" w:sz="8" w:space="0" w:color="auto"/>
            </w:tcBorders>
            <w:vAlign w:val="center"/>
            <w:hideMark/>
          </w:tcPr>
          <w:p w14:paraId="1596E09F" w14:textId="77777777" w:rsidR="00981A30" w:rsidRPr="009D192E" w:rsidRDefault="00981A30" w:rsidP="00E612E3">
            <w:pPr>
              <w:spacing w:after="0"/>
              <w:jc w:val="left"/>
              <w:rPr>
                <w:b/>
                <w:bCs/>
                <w:color w:val="000000"/>
                <w:sz w:val="14"/>
                <w:szCs w:val="14"/>
                <w:lang w:val="en-IE" w:eastAsia="fr-BE"/>
              </w:rPr>
            </w:pPr>
          </w:p>
        </w:tc>
      </w:tr>
      <w:tr w:rsidR="00981A30" w:rsidRPr="009D192E" w14:paraId="2C5D92B6" w14:textId="77777777" w:rsidTr="00E612E3">
        <w:trPr>
          <w:trHeight w:val="36"/>
        </w:trPr>
        <w:tc>
          <w:tcPr>
            <w:tcW w:w="89" w:type="pct"/>
            <w:vMerge/>
            <w:tcBorders>
              <w:top w:val="nil"/>
              <w:left w:val="single" w:sz="8" w:space="0" w:color="auto"/>
              <w:bottom w:val="single" w:sz="8" w:space="0" w:color="000000"/>
              <w:right w:val="single" w:sz="8" w:space="0" w:color="auto"/>
            </w:tcBorders>
            <w:vAlign w:val="center"/>
            <w:hideMark/>
          </w:tcPr>
          <w:p w14:paraId="5BB09005" w14:textId="77777777" w:rsidR="00981A30" w:rsidRPr="009D192E" w:rsidRDefault="00981A30" w:rsidP="00E612E3">
            <w:pPr>
              <w:spacing w:after="0"/>
              <w:jc w:val="left"/>
              <w:rPr>
                <w:color w:val="000000"/>
                <w:sz w:val="14"/>
                <w:szCs w:val="14"/>
                <w:lang w:val="en-IE" w:eastAsia="fr-BE"/>
              </w:rPr>
            </w:pPr>
          </w:p>
        </w:tc>
        <w:tc>
          <w:tcPr>
            <w:tcW w:w="427" w:type="pct"/>
            <w:gridSpan w:val="2"/>
            <w:tcBorders>
              <w:top w:val="nil"/>
              <w:left w:val="nil"/>
              <w:bottom w:val="single" w:sz="8" w:space="0" w:color="auto"/>
              <w:right w:val="single" w:sz="8" w:space="0" w:color="000000"/>
            </w:tcBorders>
            <w:shd w:val="clear" w:color="auto" w:fill="auto"/>
            <w:vAlign w:val="center"/>
            <w:hideMark/>
          </w:tcPr>
          <w:p w14:paraId="1F91EA8F" w14:textId="77777777" w:rsidR="00981A30" w:rsidRPr="009D192E" w:rsidRDefault="00981A30" w:rsidP="00E612E3">
            <w:pPr>
              <w:spacing w:after="0"/>
              <w:jc w:val="left"/>
              <w:rPr>
                <w:b/>
                <w:bCs/>
                <w:color w:val="000000"/>
                <w:sz w:val="14"/>
                <w:szCs w:val="14"/>
              </w:rPr>
            </w:pPr>
            <w:r>
              <w:rPr>
                <w:b/>
                <w:color w:val="000000"/>
                <w:sz w:val="14"/>
              </w:rPr>
              <w:t xml:space="preserve">Postopek                                                                                                           </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3BE02227" w14:textId="77777777" w:rsidR="00981A30" w:rsidRPr="009D192E" w:rsidRDefault="00981A30" w:rsidP="00E612E3">
            <w:pPr>
              <w:spacing w:after="0"/>
              <w:jc w:val="center"/>
              <w:rPr>
                <w:b/>
                <w:bCs/>
                <w:i/>
                <w:iCs/>
                <w:color w:val="000000"/>
                <w:sz w:val="14"/>
                <w:szCs w:val="14"/>
              </w:rPr>
            </w:pPr>
            <w:r>
              <w:rPr>
                <w:b/>
                <w:i/>
                <w:color w:val="000000"/>
                <w:sz w:val="14"/>
              </w:rPr>
              <w:t>Organizacija</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208B0078" w14:textId="77777777" w:rsidR="00981A30" w:rsidRPr="009D192E" w:rsidRDefault="00981A30" w:rsidP="00E612E3">
            <w:pPr>
              <w:spacing w:after="0"/>
              <w:jc w:val="center"/>
              <w:rPr>
                <w:b/>
                <w:bCs/>
                <w:i/>
                <w:iCs/>
                <w:color w:val="000000"/>
                <w:sz w:val="14"/>
                <w:szCs w:val="14"/>
              </w:rPr>
            </w:pPr>
            <w:r>
              <w:rPr>
                <w:b/>
                <w:i/>
                <w:color w:val="000000"/>
                <w:sz w:val="14"/>
              </w:rPr>
              <w:t>Človeški viri</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0F9DCE51" w14:textId="77777777" w:rsidR="00981A30" w:rsidRPr="009D192E" w:rsidRDefault="00981A30" w:rsidP="00E612E3">
            <w:pPr>
              <w:spacing w:after="0"/>
              <w:jc w:val="center"/>
              <w:rPr>
                <w:b/>
                <w:bCs/>
                <w:i/>
                <w:iCs/>
                <w:color w:val="000000"/>
                <w:sz w:val="14"/>
                <w:szCs w:val="14"/>
              </w:rPr>
            </w:pPr>
            <w:r>
              <w:rPr>
                <w:b/>
                <w:i/>
                <w:color w:val="000000"/>
                <w:sz w:val="14"/>
              </w:rPr>
              <w:t>Prenos nalog</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3400C148" w14:textId="77777777" w:rsidR="00981A30" w:rsidRPr="009D192E" w:rsidRDefault="00981A30" w:rsidP="00E612E3">
            <w:pPr>
              <w:spacing w:after="0"/>
              <w:jc w:val="center"/>
              <w:rPr>
                <w:b/>
                <w:bCs/>
                <w:i/>
                <w:iCs/>
                <w:color w:val="000000"/>
                <w:sz w:val="14"/>
                <w:szCs w:val="14"/>
              </w:rPr>
            </w:pPr>
            <w:r>
              <w:rPr>
                <w:b/>
                <w:i/>
                <w:color w:val="000000"/>
                <w:sz w:val="14"/>
              </w:rPr>
              <w:t>Ocena tveganja</w:t>
            </w: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1C03C86A" w14:textId="77777777" w:rsidR="00981A30" w:rsidRPr="009D192E" w:rsidRDefault="00981A30" w:rsidP="00E612E3">
            <w:pPr>
              <w:spacing w:after="0"/>
              <w:jc w:val="left"/>
              <w:rPr>
                <w:b/>
                <w:bCs/>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582C5B81" w14:textId="77777777" w:rsidR="00981A30" w:rsidRPr="009D192E" w:rsidRDefault="00981A30" w:rsidP="00E612E3">
            <w:pPr>
              <w:spacing w:after="0"/>
              <w:jc w:val="center"/>
              <w:rPr>
                <w:b/>
                <w:bCs/>
                <w:i/>
                <w:iCs/>
                <w:color w:val="000000"/>
                <w:sz w:val="14"/>
                <w:szCs w:val="14"/>
              </w:rPr>
            </w:pPr>
            <w:r>
              <w:rPr>
                <w:b/>
                <w:i/>
                <w:color w:val="000000"/>
                <w:sz w:val="14"/>
              </w:rPr>
              <w:t>Sporočanje</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38BF4B44" w14:textId="77777777" w:rsidR="00981A30" w:rsidRPr="009D192E" w:rsidRDefault="00981A30" w:rsidP="00E612E3">
            <w:pPr>
              <w:spacing w:after="0"/>
              <w:jc w:val="center"/>
              <w:rPr>
                <w:b/>
                <w:bCs/>
                <w:i/>
                <w:iCs/>
                <w:color w:val="000000"/>
                <w:sz w:val="14"/>
                <w:szCs w:val="14"/>
              </w:rPr>
            </w:pPr>
            <w:r>
              <w:rPr>
                <w:b/>
                <w:i/>
                <w:color w:val="000000"/>
                <w:sz w:val="14"/>
              </w:rPr>
              <w:t>Varnost informacijskih sistemov</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1DB73CA8" w14:textId="77777777" w:rsidR="00981A30" w:rsidRPr="009D192E" w:rsidRDefault="00981A30" w:rsidP="00E612E3">
            <w:pPr>
              <w:spacing w:after="0"/>
              <w:jc w:val="center"/>
              <w:rPr>
                <w:b/>
                <w:bCs/>
                <w:i/>
                <w:iCs/>
                <w:color w:val="000000"/>
                <w:sz w:val="14"/>
                <w:szCs w:val="14"/>
              </w:rPr>
            </w:pPr>
            <w:r>
              <w:rPr>
                <w:b/>
                <w:i/>
                <w:color w:val="000000"/>
                <w:sz w:val="14"/>
              </w:rPr>
              <w:t xml:space="preserve">Stalno spremljanje </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199EC16A" w14:textId="77777777" w:rsidR="00981A30" w:rsidRPr="009D192E" w:rsidRDefault="00981A30" w:rsidP="00E612E3">
            <w:pPr>
              <w:spacing w:after="0"/>
              <w:jc w:val="center"/>
              <w:rPr>
                <w:b/>
                <w:bCs/>
                <w:i/>
                <w:iCs/>
                <w:color w:val="000000"/>
                <w:sz w:val="14"/>
                <w:szCs w:val="14"/>
              </w:rPr>
            </w:pPr>
            <w:r>
              <w:rPr>
                <w:b/>
                <w:i/>
                <w:color w:val="000000"/>
                <w:sz w:val="14"/>
              </w:rPr>
              <w:t>Notranja revizija</w:t>
            </w:r>
          </w:p>
        </w:tc>
        <w:tc>
          <w:tcPr>
            <w:tcW w:w="427" w:type="pct"/>
            <w:gridSpan w:val="2"/>
            <w:vMerge/>
            <w:tcBorders>
              <w:top w:val="single" w:sz="8" w:space="0" w:color="000000"/>
              <w:left w:val="single" w:sz="8" w:space="0" w:color="auto"/>
              <w:bottom w:val="single" w:sz="8" w:space="0" w:color="000000"/>
              <w:right w:val="single" w:sz="8" w:space="0" w:color="000000"/>
            </w:tcBorders>
            <w:vAlign w:val="center"/>
            <w:hideMark/>
          </w:tcPr>
          <w:p w14:paraId="7A6EC4D0" w14:textId="77777777" w:rsidR="00981A30" w:rsidRPr="009D192E" w:rsidRDefault="00981A30" w:rsidP="00E612E3">
            <w:pPr>
              <w:spacing w:after="0"/>
              <w:jc w:val="left"/>
              <w:rPr>
                <w:b/>
                <w:bCs/>
                <w:color w:val="000000"/>
                <w:sz w:val="14"/>
                <w:szCs w:val="14"/>
                <w:lang w:val="en-IE" w:eastAsia="fr-BE"/>
              </w:rPr>
            </w:pPr>
          </w:p>
        </w:tc>
        <w:tc>
          <w:tcPr>
            <w:tcW w:w="214" w:type="pct"/>
            <w:vMerge/>
            <w:tcBorders>
              <w:top w:val="nil"/>
              <w:left w:val="single" w:sz="8" w:space="0" w:color="auto"/>
              <w:bottom w:val="single" w:sz="8" w:space="0" w:color="000000"/>
              <w:right w:val="single" w:sz="8" w:space="0" w:color="auto"/>
            </w:tcBorders>
            <w:vAlign w:val="center"/>
            <w:hideMark/>
          </w:tcPr>
          <w:p w14:paraId="06816071" w14:textId="77777777" w:rsidR="00981A30" w:rsidRPr="009D192E" w:rsidRDefault="00981A30" w:rsidP="00E612E3">
            <w:pPr>
              <w:spacing w:after="0"/>
              <w:jc w:val="left"/>
              <w:rPr>
                <w:b/>
                <w:bCs/>
                <w:color w:val="000000"/>
                <w:sz w:val="14"/>
                <w:szCs w:val="14"/>
                <w:lang w:val="en-IE" w:eastAsia="fr-BE"/>
              </w:rPr>
            </w:pPr>
          </w:p>
        </w:tc>
      </w:tr>
      <w:tr w:rsidR="00981A30" w:rsidRPr="009D192E" w14:paraId="40344120" w14:textId="77777777" w:rsidTr="00E612E3">
        <w:trPr>
          <w:trHeight w:val="370"/>
        </w:trPr>
        <w:tc>
          <w:tcPr>
            <w:tcW w:w="89" w:type="pct"/>
            <w:vMerge/>
            <w:tcBorders>
              <w:top w:val="nil"/>
              <w:left w:val="single" w:sz="8" w:space="0" w:color="auto"/>
              <w:bottom w:val="single" w:sz="8" w:space="0" w:color="000000"/>
              <w:right w:val="single" w:sz="8" w:space="0" w:color="auto"/>
            </w:tcBorders>
            <w:vAlign w:val="center"/>
            <w:hideMark/>
          </w:tcPr>
          <w:p w14:paraId="1CD22AC8" w14:textId="77777777" w:rsidR="00981A30" w:rsidRPr="009D192E" w:rsidRDefault="00981A30" w:rsidP="00E612E3">
            <w:pPr>
              <w:spacing w:after="0"/>
              <w:jc w:val="left"/>
              <w:rPr>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45C00C41" w14:textId="77777777" w:rsidR="00981A30" w:rsidRPr="009D192E" w:rsidRDefault="00981A30" w:rsidP="00E612E3">
            <w:pPr>
              <w:spacing w:after="0"/>
              <w:jc w:val="center"/>
              <w:rPr>
                <w:b/>
                <w:bCs/>
                <w:color w:val="000000"/>
                <w:sz w:val="14"/>
                <w:szCs w:val="14"/>
              </w:rPr>
            </w:pPr>
            <w:r>
              <w:rPr>
                <w:b/>
                <w:color w:val="000000"/>
                <w:sz w:val="14"/>
              </w:rPr>
              <w:t xml:space="preserve">Ponderiranje/točkovanje </w:t>
            </w:r>
          </w:p>
        </w:tc>
        <w:tc>
          <w:tcPr>
            <w:tcW w:w="214" w:type="pct"/>
            <w:tcBorders>
              <w:top w:val="nil"/>
              <w:left w:val="nil"/>
              <w:bottom w:val="single" w:sz="8" w:space="0" w:color="auto"/>
              <w:right w:val="single" w:sz="8" w:space="0" w:color="auto"/>
            </w:tcBorders>
            <w:shd w:val="clear" w:color="auto" w:fill="auto"/>
            <w:vAlign w:val="center"/>
            <w:hideMark/>
          </w:tcPr>
          <w:p w14:paraId="73A2EC08" w14:textId="77777777" w:rsidR="00981A30" w:rsidRPr="009D192E"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4C45E79E" w14:textId="77777777" w:rsidR="00981A30" w:rsidRPr="009D192E"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30D363DA" w14:textId="77777777" w:rsidR="00981A30" w:rsidRPr="009D192E"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38AA78AA" w14:textId="77777777" w:rsidR="00981A30" w:rsidRPr="009D192E"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7EE3DCC2" w14:textId="77777777" w:rsidR="00981A30" w:rsidRPr="009D192E"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0698F7DD" w14:textId="77777777" w:rsidR="00981A30" w:rsidRPr="009D192E"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356996A7" w14:textId="77777777" w:rsidR="00981A30" w:rsidRPr="009D192E"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2EC55571" w14:textId="77777777" w:rsidR="00981A30" w:rsidRPr="009D192E"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636BA28C" w14:textId="77777777" w:rsidR="00981A30" w:rsidRPr="009D192E"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3347AE2D" w14:textId="77777777" w:rsidR="00981A30" w:rsidRPr="009D192E" w:rsidRDefault="00981A30" w:rsidP="00E612E3">
            <w:pPr>
              <w:spacing w:after="0"/>
              <w:jc w:val="center"/>
              <w:rPr>
                <w:b/>
                <w:bCs/>
                <w:color w:val="000000"/>
                <w:sz w:val="14"/>
                <w:szCs w:val="14"/>
              </w:rPr>
            </w:pPr>
            <w:r>
              <w:rPr>
                <w:b/>
                <w:color w:val="000000"/>
                <w:sz w:val="14"/>
              </w:rPr>
              <w:t>S pri 50 %</w:t>
            </w:r>
          </w:p>
        </w:tc>
        <w:tc>
          <w:tcPr>
            <w:tcW w:w="214" w:type="pct"/>
            <w:tcBorders>
              <w:top w:val="nil"/>
              <w:left w:val="nil"/>
              <w:bottom w:val="single" w:sz="8" w:space="0" w:color="auto"/>
              <w:right w:val="single" w:sz="8" w:space="0" w:color="auto"/>
            </w:tcBorders>
            <w:shd w:val="clear" w:color="auto" w:fill="auto"/>
            <w:vAlign w:val="center"/>
            <w:hideMark/>
          </w:tcPr>
          <w:p w14:paraId="5FF1BB9A" w14:textId="77777777" w:rsidR="00981A30" w:rsidRPr="009D192E"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57B6F92E" w14:textId="77777777" w:rsidR="00981A30" w:rsidRPr="009D192E"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auto" w:fill="auto"/>
            <w:vAlign w:val="center"/>
            <w:hideMark/>
          </w:tcPr>
          <w:p w14:paraId="21824BAE" w14:textId="77777777" w:rsidR="00981A30" w:rsidRPr="009D192E"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1E9E1041" w14:textId="77777777" w:rsidR="00981A30" w:rsidRPr="009D192E" w:rsidRDefault="00981A30" w:rsidP="00E612E3">
            <w:pPr>
              <w:spacing w:after="0"/>
              <w:jc w:val="center"/>
              <w:rPr>
                <w:b/>
                <w:bCs/>
                <w:color w:val="000000"/>
                <w:sz w:val="14"/>
                <w:szCs w:val="14"/>
              </w:rPr>
            </w:pPr>
            <w:r>
              <w:rPr>
                <w:b/>
                <w:color w:val="000000"/>
                <w:sz w:val="14"/>
              </w:rPr>
              <w:t>S pri 10 %</w:t>
            </w:r>
          </w:p>
        </w:tc>
        <w:tc>
          <w:tcPr>
            <w:tcW w:w="214" w:type="pct"/>
            <w:tcBorders>
              <w:top w:val="nil"/>
              <w:left w:val="nil"/>
              <w:bottom w:val="single" w:sz="8" w:space="0" w:color="auto"/>
              <w:right w:val="single" w:sz="8" w:space="0" w:color="auto"/>
            </w:tcBorders>
            <w:shd w:val="clear" w:color="auto" w:fill="auto"/>
            <w:vAlign w:val="center"/>
            <w:hideMark/>
          </w:tcPr>
          <w:p w14:paraId="30E25060" w14:textId="77777777" w:rsidR="00981A30" w:rsidRPr="009D192E"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753246A4" w14:textId="77777777" w:rsidR="00981A30" w:rsidRPr="009D192E" w:rsidRDefault="00981A30" w:rsidP="00E612E3">
            <w:pPr>
              <w:spacing w:after="0"/>
              <w:jc w:val="center"/>
              <w:rPr>
                <w:b/>
                <w:bCs/>
                <w:color w:val="000000"/>
                <w:sz w:val="14"/>
                <w:szCs w:val="14"/>
              </w:rPr>
            </w:pPr>
            <w:r>
              <w:rPr>
                <w:b/>
                <w:color w:val="000000"/>
                <w:sz w:val="14"/>
              </w:rPr>
              <w:t>S pri 10 %</w:t>
            </w:r>
          </w:p>
        </w:tc>
        <w:tc>
          <w:tcPr>
            <w:tcW w:w="214" w:type="pct"/>
            <w:tcBorders>
              <w:top w:val="nil"/>
              <w:left w:val="nil"/>
              <w:bottom w:val="single" w:sz="8" w:space="0" w:color="auto"/>
              <w:right w:val="single" w:sz="8" w:space="0" w:color="auto"/>
            </w:tcBorders>
            <w:shd w:val="clear" w:color="auto" w:fill="auto"/>
            <w:vAlign w:val="center"/>
            <w:hideMark/>
          </w:tcPr>
          <w:p w14:paraId="24CD04A1" w14:textId="77777777" w:rsidR="00981A30" w:rsidRPr="009D192E" w:rsidRDefault="00981A30" w:rsidP="00E612E3">
            <w:pPr>
              <w:spacing w:after="0"/>
              <w:jc w:val="center"/>
              <w:rPr>
                <w:b/>
                <w:bCs/>
                <w:color w:val="000000"/>
                <w:sz w:val="14"/>
                <w:szCs w:val="14"/>
              </w:rPr>
            </w:pPr>
            <w:r>
              <w:rPr>
                <w:b/>
                <w:color w:val="000000"/>
                <w:sz w:val="14"/>
              </w:rPr>
              <w:t>T</w:t>
            </w:r>
          </w:p>
        </w:tc>
        <w:tc>
          <w:tcPr>
            <w:tcW w:w="214" w:type="pct"/>
            <w:tcBorders>
              <w:top w:val="nil"/>
              <w:left w:val="nil"/>
              <w:bottom w:val="single" w:sz="8" w:space="0" w:color="auto"/>
              <w:right w:val="single" w:sz="8" w:space="0" w:color="auto"/>
            </w:tcBorders>
            <w:shd w:val="clear" w:color="auto" w:fill="auto"/>
            <w:vAlign w:val="center"/>
            <w:hideMark/>
          </w:tcPr>
          <w:p w14:paraId="6837627D" w14:textId="77777777" w:rsidR="00981A30" w:rsidRPr="009D192E" w:rsidRDefault="00981A30" w:rsidP="00E612E3">
            <w:pPr>
              <w:spacing w:after="0"/>
              <w:jc w:val="center"/>
              <w:rPr>
                <w:b/>
                <w:bCs/>
                <w:color w:val="000000"/>
                <w:sz w:val="14"/>
                <w:szCs w:val="14"/>
              </w:rPr>
            </w:pPr>
            <w:r>
              <w:rPr>
                <w:b/>
                <w:color w:val="000000"/>
                <w:sz w:val="14"/>
              </w:rPr>
              <w:t>S pri 5 %</w:t>
            </w:r>
          </w:p>
        </w:tc>
        <w:tc>
          <w:tcPr>
            <w:tcW w:w="214" w:type="pct"/>
            <w:tcBorders>
              <w:top w:val="nil"/>
              <w:left w:val="nil"/>
              <w:bottom w:val="single" w:sz="8" w:space="0" w:color="auto"/>
              <w:right w:val="single" w:sz="8" w:space="0" w:color="auto"/>
            </w:tcBorders>
            <w:shd w:val="clear" w:color="000000" w:fill="FFFF00"/>
            <w:vAlign w:val="center"/>
            <w:hideMark/>
          </w:tcPr>
          <w:p w14:paraId="2FCA329F" w14:textId="77777777" w:rsidR="00981A30" w:rsidRPr="009D192E" w:rsidRDefault="00981A30" w:rsidP="00E612E3">
            <w:pPr>
              <w:spacing w:after="0"/>
              <w:jc w:val="center"/>
              <w:rPr>
                <w:b/>
                <w:bCs/>
                <w:color w:val="000000"/>
                <w:sz w:val="14"/>
                <w:szCs w:val="14"/>
              </w:rPr>
            </w:pPr>
            <w:r>
              <w:rPr>
                <w:b/>
                <w:color w:val="000000"/>
                <w:sz w:val="14"/>
              </w:rPr>
              <w:t>P</w:t>
            </w:r>
          </w:p>
        </w:tc>
        <w:tc>
          <w:tcPr>
            <w:tcW w:w="214" w:type="pct"/>
            <w:tcBorders>
              <w:top w:val="nil"/>
              <w:left w:val="nil"/>
              <w:bottom w:val="single" w:sz="8" w:space="0" w:color="auto"/>
              <w:right w:val="single" w:sz="8" w:space="0" w:color="auto"/>
            </w:tcBorders>
            <w:shd w:val="clear" w:color="000000" w:fill="FFFF00"/>
            <w:vAlign w:val="center"/>
            <w:hideMark/>
          </w:tcPr>
          <w:p w14:paraId="7B04D619" w14:textId="77777777" w:rsidR="00981A30" w:rsidRPr="009D192E" w:rsidRDefault="00981A30" w:rsidP="00E612E3">
            <w:pPr>
              <w:spacing w:after="0"/>
              <w:jc w:val="center"/>
              <w:rPr>
                <w:b/>
                <w:bCs/>
                <w:color w:val="000000"/>
                <w:sz w:val="14"/>
                <w:szCs w:val="14"/>
              </w:rPr>
            </w:pPr>
            <w:r>
              <w:rPr>
                <w:b/>
                <w:color w:val="000000"/>
                <w:sz w:val="14"/>
              </w:rPr>
              <w:t>S</w:t>
            </w:r>
          </w:p>
        </w:tc>
        <w:tc>
          <w:tcPr>
            <w:tcW w:w="214" w:type="pct"/>
            <w:tcBorders>
              <w:top w:val="nil"/>
              <w:left w:val="nil"/>
              <w:bottom w:val="single" w:sz="8" w:space="0" w:color="auto"/>
              <w:right w:val="single" w:sz="8" w:space="0" w:color="auto"/>
            </w:tcBorders>
            <w:shd w:val="clear" w:color="000000" w:fill="00FF00"/>
            <w:vAlign w:val="center"/>
            <w:hideMark/>
          </w:tcPr>
          <w:p w14:paraId="03968335" w14:textId="77777777" w:rsidR="00981A30" w:rsidRPr="009D192E" w:rsidRDefault="00981A30" w:rsidP="00E612E3">
            <w:pPr>
              <w:spacing w:after="0"/>
              <w:jc w:val="center"/>
              <w:rPr>
                <w:b/>
                <w:bCs/>
                <w:color w:val="000000"/>
                <w:sz w:val="14"/>
                <w:szCs w:val="14"/>
              </w:rPr>
            </w:pPr>
            <w:r>
              <w:rPr>
                <w:b/>
                <w:color w:val="000000"/>
                <w:sz w:val="14"/>
              </w:rPr>
              <w:t>Ponderirano skupaj</w:t>
            </w:r>
          </w:p>
        </w:tc>
      </w:tr>
      <w:tr w:rsidR="00981A30" w:rsidRPr="009D192E" w14:paraId="0B62D5F9" w14:textId="77777777" w:rsidTr="00E612E3">
        <w:trPr>
          <w:trHeight w:val="30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FB33D4C" w14:textId="77777777" w:rsidR="00981A30" w:rsidRPr="009D192E" w:rsidRDefault="00981A30" w:rsidP="00E612E3">
            <w:pPr>
              <w:spacing w:after="0"/>
              <w:jc w:val="center"/>
              <w:rPr>
                <w:color w:val="000000"/>
                <w:sz w:val="14"/>
                <w:szCs w:val="14"/>
              </w:rPr>
            </w:pPr>
            <w:r>
              <w:rPr>
                <w:color w:val="000000"/>
                <w:sz w:val="14"/>
              </w:rPr>
              <w:t>RC1</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0A4349D4" w14:textId="77777777" w:rsidR="00981A30" w:rsidRPr="009D192E" w:rsidRDefault="00981A30" w:rsidP="00E612E3">
            <w:pPr>
              <w:spacing w:after="0"/>
              <w:jc w:val="center"/>
              <w:rPr>
                <w:color w:val="000000"/>
                <w:sz w:val="14"/>
                <w:szCs w:val="14"/>
              </w:rPr>
            </w:pPr>
            <w:r>
              <w:rPr>
                <w:color w:val="000000"/>
                <w:sz w:val="14"/>
              </w:rPr>
              <w:t>Izvrševanje plačil</w:t>
            </w:r>
          </w:p>
        </w:tc>
        <w:tc>
          <w:tcPr>
            <w:tcW w:w="214" w:type="pct"/>
            <w:tcBorders>
              <w:top w:val="nil"/>
              <w:left w:val="nil"/>
              <w:bottom w:val="single" w:sz="8" w:space="0" w:color="auto"/>
              <w:right w:val="single" w:sz="8" w:space="0" w:color="auto"/>
            </w:tcBorders>
            <w:shd w:val="clear" w:color="auto" w:fill="auto"/>
            <w:noWrap/>
            <w:vAlign w:val="center"/>
            <w:hideMark/>
          </w:tcPr>
          <w:p w14:paraId="52740CD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91DE1E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A71666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B71D8A2"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A6A6A6"/>
            <w:noWrap/>
            <w:vAlign w:val="center"/>
            <w:hideMark/>
          </w:tcPr>
          <w:p w14:paraId="29906B36"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A6A6A6"/>
            <w:noWrap/>
            <w:vAlign w:val="center"/>
            <w:hideMark/>
          </w:tcPr>
          <w:p w14:paraId="246DBE7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131093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13B53F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C11853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730A8A9"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0C323C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9404E9B"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3144475"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4B93268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739E3B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2E1685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C6D171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01CAC3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7708B843" w14:textId="77777777" w:rsidR="00981A30" w:rsidRPr="009D192E" w:rsidRDefault="00981A30" w:rsidP="00E612E3">
            <w:pPr>
              <w:spacing w:after="0"/>
              <w:jc w:val="center"/>
              <w:rPr>
                <w:b/>
                <w:bCs/>
                <w:color w:val="000000"/>
                <w:sz w:val="14"/>
                <w:szCs w:val="14"/>
              </w:rPr>
            </w:pPr>
            <w:r>
              <w:rPr>
                <w:b/>
                <w:color w:val="000000"/>
                <w:sz w:val="14"/>
              </w:rPr>
              <w:t>10 %</w:t>
            </w:r>
          </w:p>
        </w:tc>
        <w:tc>
          <w:tcPr>
            <w:tcW w:w="214" w:type="pct"/>
            <w:tcBorders>
              <w:top w:val="nil"/>
              <w:left w:val="nil"/>
              <w:bottom w:val="single" w:sz="8" w:space="0" w:color="auto"/>
              <w:right w:val="single" w:sz="8" w:space="0" w:color="auto"/>
            </w:tcBorders>
            <w:shd w:val="clear" w:color="000000" w:fill="FFFF00"/>
            <w:noWrap/>
            <w:vAlign w:val="center"/>
            <w:hideMark/>
          </w:tcPr>
          <w:p w14:paraId="2491D834" w14:textId="77777777" w:rsidR="00981A30" w:rsidRPr="009D192E"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0A201218" w14:textId="77777777" w:rsidR="00981A30" w:rsidRPr="009D192E" w:rsidRDefault="00981A30" w:rsidP="00E612E3">
            <w:pPr>
              <w:spacing w:after="0"/>
              <w:jc w:val="right"/>
              <w:rPr>
                <w:color w:val="000000"/>
                <w:sz w:val="14"/>
                <w:szCs w:val="14"/>
              </w:rPr>
            </w:pPr>
            <w:r>
              <w:rPr>
                <w:color w:val="000000"/>
                <w:sz w:val="14"/>
              </w:rPr>
              <w:t>0</w:t>
            </w:r>
          </w:p>
        </w:tc>
      </w:tr>
      <w:tr w:rsidR="00981A30" w:rsidRPr="009D192E" w14:paraId="41EFA633" w14:textId="77777777" w:rsidTr="00E612E3">
        <w:trPr>
          <w:trHeight w:val="300"/>
        </w:trPr>
        <w:tc>
          <w:tcPr>
            <w:tcW w:w="89" w:type="pct"/>
            <w:vMerge/>
            <w:tcBorders>
              <w:top w:val="nil"/>
              <w:left w:val="single" w:sz="8" w:space="0" w:color="auto"/>
              <w:bottom w:val="single" w:sz="8" w:space="0" w:color="000000"/>
              <w:right w:val="single" w:sz="8" w:space="0" w:color="auto"/>
            </w:tcBorders>
            <w:vAlign w:val="center"/>
            <w:hideMark/>
          </w:tcPr>
          <w:p w14:paraId="69B76E39" w14:textId="77777777" w:rsidR="00981A30" w:rsidRPr="009D192E" w:rsidRDefault="00981A30" w:rsidP="00E612E3">
            <w:pPr>
              <w:spacing w:after="0"/>
              <w:jc w:val="left"/>
              <w:rPr>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3D0C6676" w14:textId="77777777" w:rsidR="00981A30" w:rsidRPr="009D192E" w:rsidRDefault="00981A30" w:rsidP="00E612E3">
            <w:pPr>
              <w:spacing w:after="0"/>
              <w:jc w:val="center"/>
              <w:rPr>
                <w:color w:val="000000"/>
                <w:sz w:val="14"/>
                <w:szCs w:val="14"/>
              </w:rPr>
            </w:pPr>
            <w:r>
              <w:rPr>
                <w:color w:val="000000"/>
                <w:sz w:val="14"/>
              </w:rPr>
              <w:t>Računovodstvo</w:t>
            </w:r>
          </w:p>
        </w:tc>
        <w:tc>
          <w:tcPr>
            <w:tcW w:w="214" w:type="pct"/>
            <w:tcBorders>
              <w:top w:val="nil"/>
              <w:left w:val="nil"/>
              <w:bottom w:val="single" w:sz="8" w:space="0" w:color="auto"/>
              <w:right w:val="single" w:sz="8" w:space="0" w:color="auto"/>
            </w:tcBorders>
            <w:shd w:val="clear" w:color="auto" w:fill="auto"/>
            <w:noWrap/>
            <w:vAlign w:val="center"/>
            <w:hideMark/>
          </w:tcPr>
          <w:p w14:paraId="1FC389F8"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B90C56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BF23092"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53E52A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2F626E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83EB838"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92E0972"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62D47BC"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225D1A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FE91C7C"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CF67D9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73CDAB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49F04D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438A1AC1"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43125B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C81DCB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CFE1C05" w14:textId="77777777" w:rsidR="00981A30" w:rsidRPr="009D192E" w:rsidRDefault="00981A30" w:rsidP="00E612E3">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B85D21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07D9BA50" w14:textId="295E454B" w:rsidR="00981A30" w:rsidRPr="009D192E" w:rsidRDefault="00981A30" w:rsidP="00E612E3">
            <w:pPr>
              <w:spacing w:after="0"/>
              <w:jc w:val="center"/>
              <w:rPr>
                <w:b/>
                <w:bCs/>
                <w:color w:val="000000"/>
                <w:sz w:val="14"/>
                <w:szCs w:val="14"/>
              </w:rPr>
            </w:pPr>
            <w:r>
              <w:rPr>
                <w:b/>
                <w:color w:val="000000"/>
                <w:sz w:val="14"/>
              </w:rPr>
              <w:t>10 ali 15 %*</w:t>
            </w:r>
          </w:p>
        </w:tc>
        <w:tc>
          <w:tcPr>
            <w:tcW w:w="214" w:type="pct"/>
            <w:tcBorders>
              <w:top w:val="nil"/>
              <w:left w:val="nil"/>
              <w:bottom w:val="single" w:sz="8" w:space="0" w:color="auto"/>
              <w:right w:val="single" w:sz="8" w:space="0" w:color="auto"/>
            </w:tcBorders>
            <w:shd w:val="clear" w:color="000000" w:fill="FFFF00"/>
            <w:noWrap/>
            <w:vAlign w:val="center"/>
            <w:hideMark/>
          </w:tcPr>
          <w:p w14:paraId="46CD4F93" w14:textId="77777777" w:rsidR="00981A30" w:rsidRPr="009D192E"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4D72A34D" w14:textId="77777777" w:rsidR="00981A30" w:rsidRPr="009D192E" w:rsidRDefault="00981A30" w:rsidP="00E612E3">
            <w:pPr>
              <w:spacing w:after="0"/>
              <w:jc w:val="right"/>
              <w:rPr>
                <w:color w:val="000000"/>
                <w:sz w:val="14"/>
                <w:szCs w:val="14"/>
              </w:rPr>
            </w:pPr>
            <w:r>
              <w:rPr>
                <w:color w:val="000000"/>
                <w:sz w:val="14"/>
              </w:rPr>
              <w:t>0</w:t>
            </w:r>
          </w:p>
        </w:tc>
      </w:tr>
      <w:tr w:rsidR="00981A30" w:rsidRPr="009D192E" w14:paraId="77DA8B91" w14:textId="77777777" w:rsidTr="00E612E3">
        <w:trPr>
          <w:trHeight w:val="300"/>
        </w:trPr>
        <w:tc>
          <w:tcPr>
            <w:tcW w:w="89" w:type="pct"/>
            <w:vMerge/>
            <w:tcBorders>
              <w:top w:val="nil"/>
              <w:left w:val="single" w:sz="8" w:space="0" w:color="auto"/>
              <w:bottom w:val="single" w:sz="8" w:space="0" w:color="000000"/>
              <w:right w:val="single" w:sz="8" w:space="0" w:color="auto"/>
            </w:tcBorders>
            <w:vAlign w:val="center"/>
            <w:hideMark/>
          </w:tcPr>
          <w:p w14:paraId="21C7DB94" w14:textId="77777777" w:rsidR="00981A30" w:rsidRPr="009D192E" w:rsidRDefault="00981A30" w:rsidP="00E612E3">
            <w:pPr>
              <w:spacing w:after="0"/>
              <w:jc w:val="left"/>
              <w:rPr>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0B3F8992" w14:textId="77777777" w:rsidR="00981A30" w:rsidRPr="009D192E" w:rsidRDefault="00981A30" w:rsidP="00E612E3">
            <w:pPr>
              <w:spacing w:after="0"/>
              <w:jc w:val="center"/>
              <w:rPr>
                <w:color w:val="000000"/>
                <w:sz w:val="14"/>
                <w:szCs w:val="14"/>
              </w:rPr>
            </w:pPr>
            <w:r>
              <w:rPr>
                <w:color w:val="000000"/>
                <w:sz w:val="14"/>
              </w:rPr>
              <w:t>Predplačila in varščine</w:t>
            </w:r>
          </w:p>
        </w:tc>
        <w:tc>
          <w:tcPr>
            <w:tcW w:w="214" w:type="pct"/>
            <w:tcBorders>
              <w:top w:val="nil"/>
              <w:left w:val="nil"/>
              <w:bottom w:val="single" w:sz="8" w:space="0" w:color="auto"/>
              <w:right w:val="single" w:sz="8" w:space="0" w:color="auto"/>
            </w:tcBorders>
            <w:shd w:val="clear" w:color="000000" w:fill="FFFFFF"/>
            <w:noWrap/>
            <w:vAlign w:val="center"/>
            <w:hideMark/>
          </w:tcPr>
          <w:p w14:paraId="1F8D607C"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DBB429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3F6C158"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C643E0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CACBCC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9D31283"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179D49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9DCF2F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C61558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D1B0E02"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1F54735"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9B9860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D58C411"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vAlign w:val="center"/>
            <w:hideMark/>
          </w:tcPr>
          <w:p w14:paraId="3166991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80CDEA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0C7775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F399B3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10058F8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406057E8" w14:textId="6D264F76" w:rsidR="00981A30" w:rsidRPr="009D192E" w:rsidRDefault="00981A30" w:rsidP="00E612E3">
            <w:pPr>
              <w:spacing w:after="0"/>
              <w:jc w:val="center"/>
              <w:rPr>
                <w:b/>
                <w:bCs/>
                <w:color w:val="000000"/>
                <w:sz w:val="14"/>
                <w:szCs w:val="14"/>
              </w:rPr>
            </w:pPr>
            <w:r>
              <w:rPr>
                <w:b/>
                <w:color w:val="000000"/>
                <w:sz w:val="14"/>
              </w:rPr>
              <w:t>5 ali 0 %*</w:t>
            </w:r>
          </w:p>
        </w:tc>
        <w:tc>
          <w:tcPr>
            <w:tcW w:w="214" w:type="pct"/>
            <w:tcBorders>
              <w:top w:val="nil"/>
              <w:left w:val="nil"/>
              <w:bottom w:val="single" w:sz="8" w:space="0" w:color="auto"/>
              <w:right w:val="single" w:sz="8" w:space="0" w:color="auto"/>
            </w:tcBorders>
            <w:shd w:val="clear" w:color="000000" w:fill="FFFF00"/>
            <w:noWrap/>
            <w:vAlign w:val="center"/>
            <w:hideMark/>
          </w:tcPr>
          <w:p w14:paraId="4B1930A7" w14:textId="77777777" w:rsidR="00981A30" w:rsidRPr="009D192E"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206C5A8D" w14:textId="77777777" w:rsidR="00981A30" w:rsidRPr="009D192E" w:rsidRDefault="00981A30" w:rsidP="00E612E3">
            <w:pPr>
              <w:spacing w:after="0"/>
              <w:jc w:val="right"/>
              <w:rPr>
                <w:color w:val="000000"/>
                <w:sz w:val="14"/>
                <w:szCs w:val="14"/>
              </w:rPr>
            </w:pPr>
            <w:r>
              <w:rPr>
                <w:color w:val="000000"/>
                <w:sz w:val="14"/>
              </w:rPr>
              <w:t>0</w:t>
            </w:r>
          </w:p>
        </w:tc>
      </w:tr>
      <w:tr w:rsidR="00981A30" w:rsidRPr="009D192E" w14:paraId="5A8545CB" w14:textId="77777777" w:rsidTr="00E612E3">
        <w:trPr>
          <w:trHeight w:val="300"/>
        </w:trPr>
        <w:tc>
          <w:tcPr>
            <w:tcW w:w="89" w:type="pct"/>
            <w:vMerge/>
            <w:tcBorders>
              <w:top w:val="nil"/>
              <w:left w:val="single" w:sz="8" w:space="0" w:color="auto"/>
              <w:bottom w:val="single" w:sz="8" w:space="0" w:color="000000"/>
              <w:right w:val="single" w:sz="8" w:space="0" w:color="auto"/>
            </w:tcBorders>
            <w:vAlign w:val="center"/>
            <w:hideMark/>
          </w:tcPr>
          <w:p w14:paraId="16292A4C" w14:textId="77777777" w:rsidR="00981A30" w:rsidRPr="009D192E" w:rsidRDefault="00981A30" w:rsidP="00E612E3">
            <w:pPr>
              <w:spacing w:after="0"/>
              <w:jc w:val="left"/>
              <w:rPr>
                <w:color w:val="000000"/>
                <w:sz w:val="14"/>
                <w:szCs w:val="14"/>
                <w:lang w:val="en-IE" w:eastAsia="fr-BE"/>
              </w:rPr>
            </w:pP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44485963" w14:textId="77777777" w:rsidR="00981A30" w:rsidRPr="009D192E" w:rsidRDefault="00981A30" w:rsidP="00E612E3">
            <w:pPr>
              <w:spacing w:after="0"/>
              <w:jc w:val="center"/>
              <w:rPr>
                <w:color w:val="000000"/>
                <w:sz w:val="14"/>
                <w:szCs w:val="14"/>
              </w:rPr>
            </w:pPr>
            <w:r>
              <w:rPr>
                <w:color w:val="000000"/>
                <w:sz w:val="14"/>
              </w:rPr>
              <w:t>Upravljanje dolgov</w:t>
            </w:r>
          </w:p>
        </w:tc>
        <w:tc>
          <w:tcPr>
            <w:tcW w:w="214" w:type="pct"/>
            <w:tcBorders>
              <w:top w:val="nil"/>
              <w:left w:val="nil"/>
              <w:bottom w:val="single" w:sz="8" w:space="0" w:color="auto"/>
              <w:right w:val="single" w:sz="8" w:space="0" w:color="auto"/>
            </w:tcBorders>
            <w:shd w:val="clear" w:color="auto" w:fill="auto"/>
            <w:noWrap/>
            <w:vAlign w:val="center"/>
            <w:hideMark/>
          </w:tcPr>
          <w:p w14:paraId="2699F226"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AEB64B5"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38369D8"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3804122"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A4FA1F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C069C03"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49BF9FB"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ED1D252"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27E803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A096B29"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660F20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0325AE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6D7022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517A53A8"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CE8246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0CA65F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FB715B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DC9DF69"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348C7A6A" w14:textId="77777777" w:rsidR="00981A30" w:rsidRPr="009D192E" w:rsidRDefault="00981A30" w:rsidP="00E612E3">
            <w:pPr>
              <w:spacing w:after="0"/>
              <w:jc w:val="center"/>
              <w:rPr>
                <w:b/>
                <w:bCs/>
                <w:color w:val="000000"/>
                <w:sz w:val="14"/>
                <w:szCs w:val="14"/>
              </w:rPr>
            </w:pPr>
            <w:r>
              <w:rPr>
                <w:b/>
                <w:color w:val="000000"/>
                <w:sz w:val="14"/>
              </w:rPr>
              <w:t>10 %</w:t>
            </w:r>
          </w:p>
        </w:tc>
        <w:tc>
          <w:tcPr>
            <w:tcW w:w="214" w:type="pct"/>
            <w:tcBorders>
              <w:top w:val="nil"/>
              <w:left w:val="nil"/>
              <w:bottom w:val="single" w:sz="8" w:space="0" w:color="auto"/>
              <w:right w:val="single" w:sz="8" w:space="0" w:color="auto"/>
            </w:tcBorders>
            <w:shd w:val="clear" w:color="000000" w:fill="FFFF00"/>
            <w:noWrap/>
            <w:vAlign w:val="center"/>
            <w:hideMark/>
          </w:tcPr>
          <w:p w14:paraId="0C4101FD" w14:textId="77777777" w:rsidR="00981A30" w:rsidRPr="009D192E"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34F5F358" w14:textId="77777777" w:rsidR="00981A30" w:rsidRPr="009D192E" w:rsidRDefault="00981A30" w:rsidP="00E612E3">
            <w:pPr>
              <w:spacing w:after="0"/>
              <w:jc w:val="right"/>
              <w:rPr>
                <w:color w:val="000000"/>
                <w:sz w:val="14"/>
                <w:szCs w:val="14"/>
              </w:rPr>
            </w:pPr>
            <w:r>
              <w:rPr>
                <w:color w:val="000000"/>
                <w:sz w:val="14"/>
              </w:rPr>
              <w:t>0</w:t>
            </w:r>
          </w:p>
        </w:tc>
      </w:tr>
      <w:tr w:rsidR="00981A30" w:rsidRPr="009D192E" w14:paraId="4C1B1478" w14:textId="77777777" w:rsidTr="00E612E3">
        <w:trPr>
          <w:trHeight w:val="360"/>
        </w:trPr>
        <w:tc>
          <w:tcPr>
            <w:tcW w:w="89" w:type="pct"/>
            <w:tcBorders>
              <w:top w:val="nil"/>
              <w:left w:val="single" w:sz="8" w:space="0" w:color="auto"/>
              <w:bottom w:val="single" w:sz="8" w:space="0" w:color="auto"/>
              <w:right w:val="single" w:sz="8" w:space="0" w:color="auto"/>
            </w:tcBorders>
            <w:shd w:val="clear" w:color="auto" w:fill="auto"/>
            <w:noWrap/>
            <w:vAlign w:val="center"/>
            <w:hideMark/>
          </w:tcPr>
          <w:p w14:paraId="45D359E2" w14:textId="77777777" w:rsidR="00981A30" w:rsidRPr="009D192E" w:rsidRDefault="00981A30" w:rsidP="00E612E3">
            <w:pPr>
              <w:spacing w:after="0"/>
              <w:jc w:val="center"/>
              <w:rPr>
                <w:color w:val="000000"/>
                <w:sz w:val="14"/>
                <w:szCs w:val="14"/>
              </w:rPr>
            </w:pPr>
            <w:r>
              <w:rPr>
                <w:color w:val="000000"/>
                <w:sz w:val="14"/>
              </w:rPr>
              <w:t>RC2</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582C0479" w14:textId="77777777" w:rsidR="00981A30" w:rsidRPr="009D192E" w:rsidRDefault="00981A30" w:rsidP="00E612E3">
            <w:pPr>
              <w:spacing w:after="0"/>
              <w:jc w:val="center"/>
              <w:rPr>
                <w:color w:val="000000"/>
                <w:sz w:val="14"/>
                <w:szCs w:val="14"/>
              </w:rPr>
            </w:pPr>
            <w:r>
              <w:rPr>
                <w:color w:val="000000"/>
                <w:sz w:val="14"/>
              </w:rPr>
              <w:t>Ocena sistema upravljanja, vključno z osnovno zahtevo Unije</w:t>
            </w:r>
          </w:p>
        </w:tc>
        <w:tc>
          <w:tcPr>
            <w:tcW w:w="214" w:type="pct"/>
            <w:tcBorders>
              <w:top w:val="nil"/>
              <w:left w:val="nil"/>
              <w:bottom w:val="single" w:sz="8" w:space="0" w:color="auto"/>
              <w:right w:val="single" w:sz="8" w:space="0" w:color="auto"/>
            </w:tcBorders>
            <w:shd w:val="clear" w:color="auto" w:fill="auto"/>
            <w:noWrap/>
            <w:vAlign w:val="center"/>
            <w:hideMark/>
          </w:tcPr>
          <w:p w14:paraId="2BB479D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5B2E57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B195D6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720C5C2"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F4F63D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3B60A13"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9AD1BA5"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10A713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8A72B5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03798C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FEDEC2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5890658"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4C53749"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6CE6B2C6"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9654C2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E27D95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9CB03DB"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C5FA33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0C05CA88" w14:textId="362B3EA4" w:rsidR="00981A30" w:rsidRPr="009D192E" w:rsidRDefault="00981A30" w:rsidP="00E612E3">
            <w:pPr>
              <w:spacing w:after="0"/>
              <w:jc w:val="center"/>
              <w:rPr>
                <w:b/>
                <w:bCs/>
                <w:color w:val="000000"/>
                <w:sz w:val="14"/>
                <w:szCs w:val="14"/>
              </w:rPr>
            </w:pPr>
            <w:r>
              <w:rPr>
                <w:b/>
                <w:color w:val="000000"/>
                <w:sz w:val="14"/>
              </w:rPr>
              <w:t>30 ali 0 %**</w:t>
            </w:r>
          </w:p>
        </w:tc>
        <w:tc>
          <w:tcPr>
            <w:tcW w:w="214" w:type="pct"/>
            <w:tcBorders>
              <w:top w:val="nil"/>
              <w:left w:val="nil"/>
              <w:bottom w:val="single" w:sz="8" w:space="0" w:color="auto"/>
              <w:right w:val="single" w:sz="8" w:space="0" w:color="auto"/>
            </w:tcBorders>
            <w:shd w:val="clear" w:color="000000" w:fill="FFFF00"/>
            <w:noWrap/>
            <w:vAlign w:val="center"/>
            <w:hideMark/>
          </w:tcPr>
          <w:p w14:paraId="55376A71" w14:textId="77777777" w:rsidR="00981A30" w:rsidRPr="009D192E"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49FB633E" w14:textId="77777777" w:rsidR="00981A30" w:rsidRPr="009D192E" w:rsidRDefault="00981A30" w:rsidP="00E612E3">
            <w:pPr>
              <w:spacing w:after="0"/>
              <w:jc w:val="right"/>
              <w:rPr>
                <w:color w:val="000000"/>
                <w:sz w:val="14"/>
                <w:szCs w:val="14"/>
              </w:rPr>
            </w:pPr>
            <w:r>
              <w:rPr>
                <w:color w:val="000000"/>
                <w:sz w:val="14"/>
              </w:rPr>
              <w:t>0</w:t>
            </w:r>
          </w:p>
        </w:tc>
      </w:tr>
      <w:tr w:rsidR="00981A30" w:rsidRPr="009D192E" w14:paraId="52AB8F46" w14:textId="77777777" w:rsidTr="00E612E3">
        <w:trPr>
          <w:trHeight w:val="360"/>
        </w:trPr>
        <w:tc>
          <w:tcPr>
            <w:tcW w:w="89" w:type="pct"/>
            <w:tcBorders>
              <w:top w:val="nil"/>
              <w:left w:val="single" w:sz="8" w:space="0" w:color="auto"/>
              <w:bottom w:val="single" w:sz="8" w:space="0" w:color="auto"/>
              <w:right w:val="single" w:sz="8" w:space="0" w:color="auto"/>
            </w:tcBorders>
            <w:shd w:val="clear" w:color="auto" w:fill="auto"/>
            <w:noWrap/>
            <w:vAlign w:val="center"/>
            <w:hideMark/>
          </w:tcPr>
          <w:p w14:paraId="45ED1C5B" w14:textId="77777777" w:rsidR="00981A30" w:rsidRPr="009D192E" w:rsidRDefault="00981A30" w:rsidP="00E612E3">
            <w:pPr>
              <w:spacing w:after="0"/>
              <w:jc w:val="center"/>
              <w:rPr>
                <w:color w:val="000000"/>
                <w:sz w:val="14"/>
                <w:szCs w:val="14"/>
              </w:rPr>
            </w:pPr>
            <w:r>
              <w:rPr>
                <w:color w:val="000000"/>
                <w:sz w:val="14"/>
              </w:rPr>
              <w:t>RC3</w:t>
            </w:r>
          </w:p>
        </w:tc>
        <w:tc>
          <w:tcPr>
            <w:tcW w:w="427" w:type="pct"/>
            <w:gridSpan w:val="2"/>
            <w:tcBorders>
              <w:top w:val="single" w:sz="8" w:space="0" w:color="auto"/>
              <w:left w:val="nil"/>
              <w:bottom w:val="single" w:sz="8" w:space="0" w:color="auto"/>
              <w:right w:val="single" w:sz="8" w:space="0" w:color="000000"/>
            </w:tcBorders>
            <w:shd w:val="clear" w:color="auto" w:fill="auto"/>
            <w:vAlign w:val="center"/>
            <w:hideMark/>
          </w:tcPr>
          <w:p w14:paraId="3465A3F4" w14:textId="77777777" w:rsidR="00981A30" w:rsidRPr="009D192E" w:rsidRDefault="00981A30" w:rsidP="00E612E3">
            <w:pPr>
              <w:spacing w:after="0"/>
              <w:jc w:val="center"/>
              <w:rPr>
                <w:color w:val="000000"/>
                <w:sz w:val="14"/>
                <w:szCs w:val="14"/>
              </w:rPr>
            </w:pPr>
            <w:r>
              <w:rPr>
                <w:color w:val="000000"/>
                <w:sz w:val="14"/>
              </w:rPr>
              <w:t>Ocena poročanja o smotrnosti</w:t>
            </w:r>
          </w:p>
        </w:tc>
        <w:tc>
          <w:tcPr>
            <w:tcW w:w="214" w:type="pct"/>
            <w:tcBorders>
              <w:top w:val="nil"/>
              <w:left w:val="nil"/>
              <w:bottom w:val="single" w:sz="8" w:space="0" w:color="auto"/>
              <w:right w:val="single" w:sz="8" w:space="0" w:color="auto"/>
            </w:tcBorders>
            <w:shd w:val="clear" w:color="auto" w:fill="auto"/>
            <w:noWrap/>
            <w:vAlign w:val="center"/>
            <w:hideMark/>
          </w:tcPr>
          <w:p w14:paraId="3A4F99C3"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ACAAAA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C028AB5"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890361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F78FA30"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F22BC62"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62A1D73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5CB1E9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C627CF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96133C0"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10B17A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1983A4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8000431"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43AD9C33"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64E3202"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0E15CA1"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0AB678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5AAF741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18068715" w14:textId="36A270E5" w:rsidR="00981A30" w:rsidRPr="009D192E" w:rsidRDefault="00981A30" w:rsidP="00E612E3">
            <w:pPr>
              <w:spacing w:after="0"/>
              <w:jc w:val="center"/>
              <w:rPr>
                <w:b/>
                <w:bCs/>
                <w:color w:val="000000"/>
                <w:sz w:val="14"/>
                <w:szCs w:val="14"/>
              </w:rPr>
            </w:pPr>
            <w:r>
              <w:rPr>
                <w:b/>
                <w:color w:val="000000"/>
                <w:sz w:val="14"/>
              </w:rPr>
              <w:t>15 ali 0 %**</w:t>
            </w:r>
          </w:p>
        </w:tc>
        <w:tc>
          <w:tcPr>
            <w:tcW w:w="214" w:type="pct"/>
            <w:tcBorders>
              <w:top w:val="nil"/>
              <w:left w:val="nil"/>
              <w:bottom w:val="single" w:sz="8" w:space="0" w:color="auto"/>
              <w:right w:val="single" w:sz="8" w:space="0" w:color="auto"/>
            </w:tcBorders>
            <w:shd w:val="clear" w:color="000000" w:fill="FFFF00"/>
            <w:noWrap/>
            <w:vAlign w:val="center"/>
            <w:hideMark/>
          </w:tcPr>
          <w:p w14:paraId="4D78DE7C" w14:textId="77777777" w:rsidR="00981A30" w:rsidRPr="009D192E"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30FC1B2E" w14:textId="77777777" w:rsidR="00981A30" w:rsidRPr="009D192E" w:rsidRDefault="00981A30" w:rsidP="00E612E3">
            <w:pPr>
              <w:spacing w:after="0"/>
              <w:jc w:val="right"/>
              <w:rPr>
                <w:color w:val="000000"/>
                <w:sz w:val="14"/>
                <w:szCs w:val="14"/>
              </w:rPr>
            </w:pPr>
            <w:r>
              <w:rPr>
                <w:color w:val="000000"/>
                <w:sz w:val="14"/>
              </w:rPr>
              <w:t>0</w:t>
            </w:r>
          </w:p>
        </w:tc>
      </w:tr>
      <w:tr w:rsidR="00981A30" w:rsidRPr="009D192E" w14:paraId="55B6F952" w14:textId="77777777" w:rsidTr="00E612E3">
        <w:trPr>
          <w:trHeight w:val="530"/>
        </w:trPr>
        <w:tc>
          <w:tcPr>
            <w:tcW w:w="8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AA448EC" w14:textId="77777777" w:rsidR="00981A30" w:rsidRPr="009D192E" w:rsidRDefault="00981A30" w:rsidP="00E612E3">
            <w:pPr>
              <w:spacing w:after="0"/>
              <w:jc w:val="center"/>
              <w:rPr>
                <w:color w:val="000000"/>
                <w:sz w:val="14"/>
                <w:szCs w:val="14"/>
              </w:rPr>
            </w:pPr>
            <w:r>
              <w:rPr>
                <w:color w:val="000000"/>
                <w:sz w:val="14"/>
              </w:rPr>
              <w:t>RC4</w:t>
            </w:r>
          </w:p>
        </w:tc>
        <w:tc>
          <w:tcPr>
            <w:tcW w:w="214" w:type="pct"/>
            <w:vMerge w:val="restart"/>
            <w:tcBorders>
              <w:top w:val="nil"/>
              <w:left w:val="single" w:sz="8" w:space="0" w:color="auto"/>
              <w:bottom w:val="single" w:sz="8" w:space="0" w:color="000000"/>
              <w:right w:val="single" w:sz="8" w:space="0" w:color="auto"/>
            </w:tcBorders>
            <w:shd w:val="clear" w:color="auto" w:fill="auto"/>
            <w:vAlign w:val="center"/>
            <w:hideMark/>
          </w:tcPr>
          <w:p w14:paraId="2B8E4D11" w14:textId="77777777" w:rsidR="00981A30" w:rsidRPr="009D192E" w:rsidRDefault="00981A30" w:rsidP="00E612E3">
            <w:pPr>
              <w:spacing w:after="0"/>
              <w:jc w:val="center"/>
              <w:rPr>
                <w:color w:val="000000"/>
                <w:sz w:val="14"/>
                <w:szCs w:val="14"/>
              </w:rPr>
            </w:pPr>
            <w:r>
              <w:rPr>
                <w:color w:val="000000"/>
                <w:sz w:val="14"/>
              </w:rPr>
              <w:t>Obdelava zahtevkov, vključno s potrditvijo in odobritvijo</w:t>
            </w:r>
          </w:p>
        </w:tc>
        <w:tc>
          <w:tcPr>
            <w:tcW w:w="214" w:type="pct"/>
            <w:tcBorders>
              <w:top w:val="nil"/>
              <w:left w:val="nil"/>
              <w:bottom w:val="single" w:sz="8" w:space="0" w:color="auto"/>
              <w:right w:val="single" w:sz="8" w:space="0" w:color="auto"/>
            </w:tcBorders>
            <w:shd w:val="clear" w:color="auto" w:fill="auto"/>
            <w:vAlign w:val="center"/>
            <w:hideMark/>
          </w:tcPr>
          <w:p w14:paraId="0D2F5C05" w14:textId="77777777" w:rsidR="00981A30" w:rsidRPr="009D192E" w:rsidRDefault="00981A30" w:rsidP="00E612E3">
            <w:pPr>
              <w:spacing w:after="0"/>
              <w:jc w:val="center"/>
              <w:rPr>
                <w:color w:val="000000"/>
                <w:sz w:val="14"/>
                <w:szCs w:val="14"/>
              </w:rPr>
            </w:pPr>
            <w:r>
              <w:rPr>
                <w:color w:val="000000"/>
                <w:sz w:val="14"/>
              </w:rPr>
              <w:t>Upravni pregledi</w:t>
            </w:r>
          </w:p>
        </w:tc>
        <w:tc>
          <w:tcPr>
            <w:tcW w:w="214" w:type="pct"/>
            <w:tcBorders>
              <w:top w:val="nil"/>
              <w:left w:val="nil"/>
              <w:bottom w:val="single" w:sz="8" w:space="0" w:color="auto"/>
              <w:right w:val="single" w:sz="8" w:space="0" w:color="auto"/>
            </w:tcBorders>
            <w:shd w:val="clear" w:color="auto" w:fill="auto"/>
            <w:noWrap/>
            <w:vAlign w:val="center"/>
            <w:hideMark/>
          </w:tcPr>
          <w:p w14:paraId="6CE9F34C"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6278F63"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6B4AEA5"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C9CB613"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1301D158" w14:textId="77777777" w:rsidR="00981A30" w:rsidRPr="009D192E" w:rsidRDefault="00981A30" w:rsidP="00E612E3">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7C8D9A9"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F53072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2F4740E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B92E6C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DABD428"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3F6CC09"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DFE5661"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1448A4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D7A7540"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DF10AD0"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0338C36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3ADFBB9" w14:textId="77777777" w:rsidR="00981A30" w:rsidRPr="009D192E" w:rsidRDefault="00981A30" w:rsidP="00E612E3">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49EBADB"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48733B73" w14:textId="62D42C16" w:rsidR="00981A30" w:rsidRPr="009D192E" w:rsidRDefault="00981A30" w:rsidP="00E612E3">
            <w:pPr>
              <w:spacing w:after="0"/>
              <w:jc w:val="center"/>
              <w:rPr>
                <w:b/>
                <w:bCs/>
                <w:color w:val="000000"/>
                <w:sz w:val="14"/>
                <w:szCs w:val="14"/>
              </w:rPr>
            </w:pPr>
            <w:r>
              <w:rPr>
                <w:b/>
                <w:color w:val="000000"/>
                <w:sz w:val="14"/>
              </w:rPr>
              <w:t>10 ali 32,5 %**</w:t>
            </w:r>
          </w:p>
        </w:tc>
        <w:tc>
          <w:tcPr>
            <w:tcW w:w="214" w:type="pct"/>
            <w:tcBorders>
              <w:top w:val="nil"/>
              <w:left w:val="nil"/>
              <w:bottom w:val="single" w:sz="8" w:space="0" w:color="auto"/>
              <w:right w:val="single" w:sz="8" w:space="0" w:color="auto"/>
            </w:tcBorders>
            <w:shd w:val="clear" w:color="000000" w:fill="FFFF00"/>
            <w:noWrap/>
            <w:vAlign w:val="center"/>
            <w:hideMark/>
          </w:tcPr>
          <w:p w14:paraId="07BC8718" w14:textId="77777777" w:rsidR="00981A30" w:rsidRPr="009D192E"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66974ECD" w14:textId="77777777" w:rsidR="00981A30" w:rsidRPr="009D192E" w:rsidRDefault="00981A30" w:rsidP="00E612E3">
            <w:pPr>
              <w:spacing w:after="0"/>
              <w:jc w:val="right"/>
              <w:rPr>
                <w:color w:val="000000"/>
                <w:sz w:val="14"/>
                <w:szCs w:val="14"/>
              </w:rPr>
            </w:pPr>
            <w:r>
              <w:rPr>
                <w:color w:val="000000"/>
                <w:sz w:val="14"/>
              </w:rPr>
              <w:t>0</w:t>
            </w:r>
          </w:p>
        </w:tc>
      </w:tr>
      <w:tr w:rsidR="00981A30" w:rsidRPr="009D192E" w14:paraId="74050540" w14:textId="77777777" w:rsidTr="00E612E3">
        <w:trPr>
          <w:trHeight w:val="370"/>
        </w:trPr>
        <w:tc>
          <w:tcPr>
            <w:tcW w:w="89" w:type="pct"/>
            <w:vMerge/>
            <w:tcBorders>
              <w:top w:val="nil"/>
              <w:left w:val="single" w:sz="8" w:space="0" w:color="auto"/>
              <w:bottom w:val="single" w:sz="8" w:space="0" w:color="000000"/>
              <w:right w:val="single" w:sz="8" w:space="0" w:color="auto"/>
            </w:tcBorders>
            <w:vAlign w:val="center"/>
            <w:hideMark/>
          </w:tcPr>
          <w:p w14:paraId="67879960" w14:textId="77777777" w:rsidR="00981A30" w:rsidRPr="009D192E" w:rsidRDefault="00981A30" w:rsidP="00E612E3">
            <w:pPr>
              <w:spacing w:after="0"/>
              <w:jc w:val="left"/>
              <w:rPr>
                <w:color w:val="000000"/>
                <w:sz w:val="14"/>
                <w:szCs w:val="14"/>
                <w:lang w:val="en-IE" w:eastAsia="fr-BE"/>
              </w:rPr>
            </w:pPr>
          </w:p>
        </w:tc>
        <w:tc>
          <w:tcPr>
            <w:tcW w:w="214" w:type="pct"/>
            <w:vMerge/>
            <w:tcBorders>
              <w:top w:val="nil"/>
              <w:left w:val="single" w:sz="8" w:space="0" w:color="auto"/>
              <w:bottom w:val="single" w:sz="8" w:space="0" w:color="000000"/>
              <w:right w:val="single" w:sz="8" w:space="0" w:color="auto"/>
            </w:tcBorders>
            <w:vAlign w:val="center"/>
            <w:hideMark/>
          </w:tcPr>
          <w:p w14:paraId="5813E8DE" w14:textId="77777777" w:rsidR="00981A30" w:rsidRPr="009D192E" w:rsidRDefault="00981A30" w:rsidP="00E612E3">
            <w:pPr>
              <w:spacing w:after="0"/>
              <w:jc w:val="left"/>
              <w:rPr>
                <w:color w:val="000000"/>
                <w:sz w:val="14"/>
                <w:szCs w:val="14"/>
                <w:lang w:val="en-IE" w:eastAsia="fr-BE"/>
              </w:rPr>
            </w:pPr>
          </w:p>
        </w:tc>
        <w:tc>
          <w:tcPr>
            <w:tcW w:w="214" w:type="pct"/>
            <w:tcBorders>
              <w:top w:val="nil"/>
              <w:left w:val="nil"/>
              <w:bottom w:val="single" w:sz="8" w:space="0" w:color="auto"/>
              <w:right w:val="single" w:sz="8" w:space="0" w:color="auto"/>
            </w:tcBorders>
            <w:shd w:val="clear" w:color="auto" w:fill="auto"/>
            <w:vAlign w:val="center"/>
            <w:hideMark/>
          </w:tcPr>
          <w:p w14:paraId="0ED96332" w14:textId="77777777" w:rsidR="00981A30" w:rsidRPr="009D192E" w:rsidRDefault="00981A30" w:rsidP="00E612E3">
            <w:pPr>
              <w:spacing w:after="0"/>
              <w:jc w:val="center"/>
              <w:rPr>
                <w:color w:val="000000"/>
                <w:sz w:val="14"/>
                <w:szCs w:val="14"/>
              </w:rPr>
            </w:pPr>
            <w:r>
              <w:rPr>
                <w:color w:val="000000"/>
                <w:sz w:val="14"/>
              </w:rPr>
              <w:t>Kontrole na kraju samem</w:t>
            </w:r>
          </w:p>
        </w:tc>
        <w:tc>
          <w:tcPr>
            <w:tcW w:w="214" w:type="pct"/>
            <w:tcBorders>
              <w:top w:val="nil"/>
              <w:left w:val="nil"/>
              <w:bottom w:val="single" w:sz="8" w:space="0" w:color="auto"/>
              <w:right w:val="single" w:sz="8" w:space="0" w:color="auto"/>
            </w:tcBorders>
            <w:shd w:val="clear" w:color="auto" w:fill="auto"/>
            <w:noWrap/>
            <w:vAlign w:val="center"/>
            <w:hideMark/>
          </w:tcPr>
          <w:p w14:paraId="44BF20C6"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3591AD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C671B1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5A884183"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384622D8"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5B393A7"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0534700C"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47BB31EF"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37772CA"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87BAED6"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4BEF2088"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2FBFE49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FB22164"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1FB7E8A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6D65E553"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791B8EFE"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auto" w:fill="auto"/>
            <w:noWrap/>
            <w:vAlign w:val="center"/>
            <w:hideMark/>
          </w:tcPr>
          <w:p w14:paraId="3149B191" w14:textId="77777777" w:rsidR="00981A30" w:rsidRPr="009D192E" w:rsidRDefault="00981A30" w:rsidP="00E612E3">
            <w:pPr>
              <w:spacing w:after="0"/>
              <w:jc w:val="center"/>
              <w:rPr>
                <w:color w:val="FF0000"/>
                <w:sz w:val="14"/>
                <w:szCs w:val="14"/>
              </w:rPr>
            </w:pPr>
            <w:r>
              <w:rPr>
                <w:color w:val="FF0000"/>
                <w:sz w:val="14"/>
              </w:rPr>
              <w:t xml:space="preserve"> </w:t>
            </w:r>
          </w:p>
        </w:tc>
        <w:tc>
          <w:tcPr>
            <w:tcW w:w="214" w:type="pct"/>
            <w:tcBorders>
              <w:top w:val="nil"/>
              <w:left w:val="nil"/>
              <w:bottom w:val="single" w:sz="8" w:space="0" w:color="auto"/>
              <w:right w:val="single" w:sz="8" w:space="0" w:color="auto"/>
            </w:tcBorders>
            <w:shd w:val="clear" w:color="000000" w:fill="FFFFFF"/>
            <w:noWrap/>
            <w:vAlign w:val="center"/>
            <w:hideMark/>
          </w:tcPr>
          <w:p w14:paraId="732DD4ED" w14:textId="77777777" w:rsidR="00981A30" w:rsidRPr="009D192E" w:rsidRDefault="00981A30" w:rsidP="00E612E3">
            <w:pPr>
              <w:spacing w:after="0"/>
              <w:jc w:val="center"/>
              <w:rPr>
                <w:color w:val="000000"/>
                <w:sz w:val="14"/>
                <w:szCs w:val="14"/>
              </w:rPr>
            </w:pPr>
            <w:r>
              <w:rPr>
                <w:color w:val="000000"/>
                <w:sz w:val="14"/>
              </w:rPr>
              <w:t xml:space="preserve"> </w:t>
            </w:r>
          </w:p>
        </w:tc>
        <w:tc>
          <w:tcPr>
            <w:tcW w:w="214" w:type="pct"/>
            <w:tcBorders>
              <w:top w:val="nil"/>
              <w:left w:val="nil"/>
              <w:bottom w:val="single" w:sz="8" w:space="0" w:color="auto"/>
              <w:right w:val="single" w:sz="8" w:space="0" w:color="auto"/>
            </w:tcBorders>
            <w:shd w:val="clear" w:color="000000" w:fill="FFFF00"/>
            <w:vAlign w:val="center"/>
            <w:hideMark/>
          </w:tcPr>
          <w:p w14:paraId="404E6C5A" w14:textId="65E71633" w:rsidR="00981A30" w:rsidRPr="009D192E" w:rsidRDefault="00981A30" w:rsidP="00E612E3">
            <w:pPr>
              <w:spacing w:after="0"/>
              <w:jc w:val="center"/>
              <w:rPr>
                <w:b/>
                <w:bCs/>
                <w:color w:val="000000"/>
                <w:sz w:val="14"/>
                <w:szCs w:val="14"/>
              </w:rPr>
            </w:pPr>
            <w:r>
              <w:rPr>
                <w:b/>
                <w:color w:val="000000"/>
                <w:sz w:val="14"/>
              </w:rPr>
              <w:t>10 ali 32,5 %**</w:t>
            </w:r>
          </w:p>
        </w:tc>
        <w:tc>
          <w:tcPr>
            <w:tcW w:w="214" w:type="pct"/>
            <w:tcBorders>
              <w:top w:val="nil"/>
              <w:left w:val="nil"/>
              <w:bottom w:val="single" w:sz="8" w:space="0" w:color="auto"/>
              <w:right w:val="single" w:sz="8" w:space="0" w:color="auto"/>
            </w:tcBorders>
            <w:shd w:val="clear" w:color="000000" w:fill="FFFF00"/>
            <w:noWrap/>
            <w:vAlign w:val="center"/>
            <w:hideMark/>
          </w:tcPr>
          <w:p w14:paraId="1B9F9409" w14:textId="77777777" w:rsidR="00981A30" w:rsidRPr="009D192E" w:rsidRDefault="00981A30" w:rsidP="00E612E3">
            <w:pPr>
              <w:spacing w:after="0"/>
              <w:jc w:val="center"/>
              <w:rPr>
                <w:b/>
                <w:bCs/>
                <w:color w:val="000000"/>
                <w:sz w:val="14"/>
                <w:szCs w:val="14"/>
              </w:rPr>
            </w:pPr>
            <w:r>
              <w:rPr>
                <w:b/>
                <w:color w:val="000000"/>
                <w:sz w:val="14"/>
              </w:rPr>
              <w:t>0</w:t>
            </w:r>
          </w:p>
        </w:tc>
        <w:tc>
          <w:tcPr>
            <w:tcW w:w="214" w:type="pct"/>
            <w:tcBorders>
              <w:top w:val="nil"/>
              <w:left w:val="nil"/>
              <w:bottom w:val="single" w:sz="8" w:space="0" w:color="auto"/>
              <w:right w:val="single" w:sz="8" w:space="0" w:color="auto"/>
            </w:tcBorders>
            <w:shd w:val="clear" w:color="auto" w:fill="auto"/>
            <w:noWrap/>
            <w:vAlign w:val="center"/>
            <w:hideMark/>
          </w:tcPr>
          <w:p w14:paraId="53FEE0DB" w14:textId="77777777" w:rsidR="00981A30" w:rsidRPr="009D192E" w:rsidRDefault="00981A30" w:rsidP="00E612E3">
            <w:pPr>
              <w:spacing w:after="0"/>
              <w:jc w:val="right"/>
              <w:rPr>
                <w:color w:val="000000"/>
                <w:sz w:val="14"/>
                <w:szCs w:val="14"/>
              </w:rPr>
            </w:pPr>
            <w:r>
              <w:rPr>
                <w:color w:val="000000"/>
                <w:sz w:val="14"/>
              </w:rPr>
              <w:t>0</w:t>
            </w:r>
          </w:p>
        </w:tc>
      </w:tr>
      <w:tr w:rsidR="00981A30" w:rsidRPr="009D192E" w14:paraId="0E210969" w14:textId="77777777" w:rsidTr="00E612E3">
        <w:trPr>
          <w:trHeight w:val="300"/>
        </w:trPr>
        <w:tc>
          <w:tcPr>
            <w:tcW w:w="89" w:type="pct"/>
            <w:tcBorders>
              <w:top w:val="nil"/>
              <w:left w:val="nil"/>
              <w:bottom w:val="nil"/>
              <w:right w:val="nil"/>
            </w:tcBorders>
            <w:shd w:val="clear" w:color="auto" w:fill="auto"/>
            <w:noWrap/>
            <w:vAlign w:val="bottom"/>
            <w:hideMark/>
          </w:tcPr>
          <w:p w14:paraId="7FA76454" w14:textId="77777777" w:rsidR="00981A30" w:rsidRPr="009D192E" w:rsidRDefault="00981A30" w:rsidP="00E612E3">
            <w:pPr>
              <w:spacing w:after="0"/>
              <w:jc w:val="right"/>
              <w:rPr>
                <w:color w:val="000000"/>
                <w:sz w:val="14"/>
                <w:szCs w:val="14"/>
                <w:lang w:val="en-IE" w:eastAsia="fr-BE"/>
              </w:rPr>
            </w:pPr>
          </w:p>
        </w:tc>
        <w:tc>
          <w:tcPr>
            <w:tcW w:w="214" w:type="pct"/>
            <w:tcBorders>
              <w:top w:val="nil"/>
              <w:left w:val="nil"/>
              <w:bottom w:val="nil"/>
              <w:right w:val="nil"/>
            </w:tcBorders>
            <w:shd w:val="clear" w:color="auto" w:fill="auto"/>
            <w:noWrap/>
            <w:vAlign w:val="bottom"/>
            <w:hideMark/>
          </w:tcPr>
          <w:p w14:paraId="53C0E2ED"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29CE740B"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0468A95"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5D3F65FF"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438C8D1"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17CEA51"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03610F2"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153506EF"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2E57AB55"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454B1AB"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030EC7F" w14:textId="77777777" w:rsidR="00981A30" w:rsidRPr="009D192E" w:rsidRDefault="00981A30" w:rsidP="00E612E3">
            <w:pPr>
              <w:spacing w:after="0"/>
              <w:jc w:val="left"/>
              <w:rPr>
                <w:sz w:val="20"/>
                <w:lang w:val="en-IE" w:eastAsia="fr-BE"/>
              </w:rPr>
            </w:pPr>
          </w:p>
        </w:tc>
        <w:tc>
          <w:tcPr>
            <w:tcW w:w="427" w:type="pct"/>
            <w:gridSpan w:val="2"/>
            <w:tcBorders>
              <w:top w:val="nil"/>
              <w:left w:val="single" w:sz="8" w:space="0" w:color="auto"/>
              <w:bottom w:val="single" w:sz="8" w:space="0" w:color="auto"/>
              <w:right w:val="nil"/>
            </w:tcBorders>
            <w:shd w:val="clear" w:color="auto" w:fill="auto"/>
            <w:noWrap/>
            <w:vAlign w:val="center"/>
            <w:hideMark/>
          </w:tcPr>
          <w:p w14:paraId="1FEDBC40" w14:textId="77777777" w:rsidR="00981A30" w:rsidRPr="009D192E" w:rsidRDefault="00981A30" w:rsidP="00E612E3">
            <w:pPr>
              <w:spacing w:after="0"/>
              <w:jc w:val="left"/>
              <w:rPr>
                <w:color w:val="000000"/>
                <w:sz w:val="14"/>
                <w:szCs w:val="14"/>
              </w:rPr>
            </w:pPr>
            <w:r>
              <w:rPr>
                <w:color w:val="000000"/>
                <w:sz w:val="14"/>
              </w:rPr>
              <w:t>Splošni sklep</w:t>
            </w:r>
          </w:p>
        </w:tc>
        <w:tc>
          <w:tcPr>
            <w:tcW w:w="214" w:type="pct"/>
            <w:tcBorders>
              <w:top w:val="nil"/>
              <w:left w:val="nil"/>
              <w:bottom w:val="nil"/>
              <w:right w:val="nil"/>
            </w:tcBorders>
            <w:shd w:val="clear" w:color="auto" w:fill="auto"/>
            <w:noWrap/>
            <w:vAlign w:val="bottom"/>
            <w:hideMark/>
          </w:tcPr>
          <w:p w14:paraId="7E5B9D51" w14:textId="77777777" w:rsidR="00981A30" w:rsidRPr="009D192E" w:rsidRDefault="00981A30" w:rsidP="00E612E3">
            <w:pPr>
              <w:spacing w:after="0"/>
              <w:jc w:val="left"/>
              <w:rPr>
                <w:color w:val="000000"/>
                <w:sz w:val="14"/>
                <w:szCs w:val="14"/>
                <w:lang w:val="en-IE" w:eastAsia="fr-BE"/>
              </w:rPr>
            </w:pPr>
          </w:p>
        </w:tc>
        <w:tc>
          <w:tcPr>
            <w:tcW w:w="214" w:type="pct"/>
            <w:tcBorders>
              <w:top w:val="nil"/>
              <w:left w:val="nil"/>
              <w:bottom w:val="nil"/>
              <w:right w:val="nil"/>
            </w:tcBorders>
            <w:shd w:val="clear" w:color="auto" w:fill="auto"/>
            <w:noWrap/>
            <w:vAlign w:val="bottom"/>
            <w:hideMark/>
          </w:tcPr>
          <w:p w14:paraId="1BAF23DD"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28FF9D71"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7147CED1"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AD60ECD"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3102B773"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50447CAF"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E703178"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126B803"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single" w:sz="8" w:space="0" w:color="auto"/>
            </w:tcBorders>
            <w:shd w:val="clear" w:color="000000" w:fill="00B050"/>
            <w:noWrap/>
            <w:vAlign w:val="center"/>
            <w:hideMark/>
          </w:tcPr>
          <w:p w14:paraId="256E28D4" w14:textId="77777777" w:rsidR="00981A30" w:rsidRPr="009D192E" w:rsidRDefault="00981A30" w:rsidP="00E612E3">
            <w:pPr>
              <w:spacing w:after="0"/>
              <w:jc w:val="right"/>
              <w:rPr>
                <w:b/>
                <w:bCs/>
                <w:color w:val="000000"/>
                <w:sz w:val="14"/>
                <w:szCs w:val="14"/>
              </w:rPr>
            </w:pPr>
            <w:r>
              <w:rPr>
                <w:b/>
                <w:color w:val="000000"/>
                <w:sz w:val="14"/>
              </w:rPr>
              <w:t>0</w:t>
            </w:r>
          </w:p>
        </w:tc>
      </w:tr>
      <w:tr w:rsidR="00981A30" w:rsidRPr="009D192E" w14:paraId="0FA1AF0E" w14:textId="77777777" w:rsidTr="00E612E3">
        <w:trPr>
          <w:trHeight w:val="300"/>
        </w:trPr>
        <w:tc>
          <w:tcPr>
            <w:tcW w:w="89" w:type="pct"/>
            <w:tcBorders>
              <w:top w:val="nil"/>
              <w:left w:val="nil"/>
              <w:bottom w:val="nil"/>
              <w:right w:val="nil"/>
            </w:tcBorders>
            <w:shd w:val="clear" w:color="auto" w:fill="auto"/>
            <w:noWrap/>
            <w:vAlign w:val="bottom"/>
            <w:hideMark/>
          </w:tcPr>
          <w:p w14:paraId="2472C40F" w14:textId="77777777" w:rsidR="00981A30" w:rsidRPr="009D192E" w:rsidRDefault="00981A30" w:rsidP="00E612E3">
            <w:pPr>
              <w:spacing w:after="0"/>
              <w:jc w:val="right"/>
              <w:rPr>
                <w:b/>
                <w:bCs/>
                <w:color w:val="000000"/>
                <w:sz w:val="14"/>
                <w:szCs w:val="14"/>
                <w:lang w:val="en-IE" w:eastAsia="fr-BE"/>
              </w:rPr>
            </w:pPr>
          </w:p>
        </w:tc>
        <w:tc>
          <w:tcPr>
            <w:tcW w:w="214" w:type="pct"/>
            <w:tcBorders>
              <w:top w:val="nil"/>
              <w:left w:val="nil"/>
              <w:bottom w:val="nil"/>
              <w:right w:val="nil"/>
            </w:tcBorders>
            <w:shd w:val="clear" w:color="auto" w:fill="auto"/>
            <w:noWrap/>
            <w:vAlign w:val="bottom"/>
            <w:hideMark/>
          </w:tcPr>
          <w:p w14:paraId="61D82ECA"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3D87F631"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23FC847A"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29730B85"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3D8DC6EE"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03157B98"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6A33359B"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499C6EC6"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11528F41"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274E649E" w14:textId="77777777" w:rsidR="00981A30" w:rsidRPr="009D192E" w:rsidRDefault="00981A30" w:rsidP="00E612E3">
            <w:pPr>
              <w:spacing w:after="0"/>
              <w:jc w:val="left"/>
              <w:rPr>
                <w:sz w:val="20"/>
                <w:lang w:val="en-IE" w:eastAsia="fr-BE"/>
              </w:rPr>
            </w:pPr>
          </w:p>
        </w:tc>
        <w:tc>
          <w:tcPr>
            <w:tcW w:w="214" w:type="pct"/>
            <w:tcBorders>
              <w:top w:val="nil"/>
              <w:left w:val="nil"/>
              <w:bottom w:val="nil"/>
              <w:right w:val="nil"/>
            </w:tcBorders>
            <w:shd w:val="clear" w:color="auto" w:fill="auto"/>
            <w:noWrap/>
            <w:vAlign w:val="bottom"/>
            <w:hideMark/>
          </w:tcPr>
          <w:p w14:paraId="0576B720" w14:textId="77777777" w:rsidR="00981A30" w:rsidRPr="009D192E" w:rsidRDefault="00981A30" w:rsidP="00E612E3">
            <w:pPr>
              <w:spacing w:after="0"/>
              <w:jc w:val="left"/>
              <w:rPr>
                <w:sz w:val="20"/>
                <w:lang w:val="en-IE" w:eastAsia="fr-BE"/>
              </w:rPr>
            </w:pPr>
          </w:p>
        </w:tc>
        <w:tc>
          <w:tcPr>
            <w:tcW w:w="427" w:type="pct"/>
            <w:gridSpan w:val="2"/>
            <w:tcBorders>
              <w:top w:val="single" w:sz="8" w:space="0" w:color="auto"/>
              <w:left w:val="single" w:sz="8" w:space="0" w:color="auto"/>
              <w:bottom w:val="single" w:sz="8" w:space="0" w:color="auto"/>
              <w:right w:val="nil"/>
            </w:tcBorders>
            <w:shd w:val="clear" w:color="auto" w:fill="auto"/>
            <w:noWrap/>
            <w:vAlign w:val="center"/>
            <w:hideMark/>
          </w:tcPr>
          <w:p w14:paraId="365C032B" w14:textId="58EB4D21" w:rsidR="00981A30" w:rsidRPr="009D192E" w:rsidRDefault="00981A30" w:rsidP="00E612E3">
            <w:pPr>
              <w:spacing w:after="0"/>
              <w:jc w:val="left"/>
              <w:rPr>
                <w:color w:val="000000"/>
                <w:sz w:val="14"/>
                <w:szCs w:val="14"/>
              </w:rPr>
            </w:pPr>
            <w:r>
              <w:rPr>
                <w:color w:val="000000"/>
                <w:sz w:val="14"/>
              </w:rPr>
              <w:t xml:space="preserve">Ocena sistema upravljanja </w:t>
            </w:r>
          </w:p>
        </w:tc>
        <w:tc>
          <w:tcPr>
            <w:tcW w:w="214" w:type="pct"/>
            <w:tcBorders>
              <w:top w:val="single" w:sz="8" w:space="0" w:color="auto"/>
              <w:left w:val="nil"/>
              <w:bottom w:val="single" w:sz="8" w:space="0" w:color="auto"/>
              <w:right w:val="nil"/>
            </w:tcBorders>
            <w:shd w:val="clear" w:color="auto" w:fill="auto"/>
            <w:noWrap/>
            <w:vAlign w:val="center"/>
            <w:hideMark/>
          </w:tcPr>
          <w:p w14:paraId="02F25979" w14:textId="77777777" w:rsidR="00981A30" w:rsidRPr="009D192E" w:rsidRDefault="00981A30" w:rsidP="00E612E3">
            <w:pPr>
              <w:spacing w:after="0"/>
              <w:jc w:val="left"/>
              <w:rPr>
                <w:rFonts w:ascii="Calibri" w:hAnsi="Calibri" w:cs="Calibri"/>
                <w:color w:val="000000"/>
                <w:sz w:val="14"/>
                <w:szCs w:val="14"/>
              </w:rPr>
            </w:pPr>
            <w:r>
              <w:rPr>
                <w:rFonts w:ascii="Calibri" w:hAnsi="Calibri"/>
                <w:color w:val="000000"/>
                <w:sz w:val="14"/>
              </w:rPr>
              <w:t xml:space="preserve"> </w:t>
            </w:r>
          </w:p>
        </w:tc>
        <w:tc>
          <w:tcPr>
            <w:tcW w:w="214" w:type="pct"/>
            <w:tcBorders>
              <w:top w:val="single" w:sz="8" w:space="0" w:color="auto"/>
              <w:left w:val="nil"/>
              <w:bottom w:val="single" w:sz="8" w:space="0" w:color="auto"/>
              <w:right w:val="nil"/>
            </w:tcBorders>
            <w:shd w:val="clear" w:color="auto" w:fill="auto"/>
            <w:noWrap/>
            <w:vAlign w:val="center"/>
            <w:hideMark/>
          </w:tcPr>
          <w:p w14:paraId="265F2A0F" w14:textId="77777777" w:rsidR="00981A30" w:rsidRPr="009D192E" w:rsidRDefault="00981A30" w:rsidP="00E612E3">
            <w:pPr>
              <w:spacing w:after="0"/>
              <w:jc w:val="left"/>
              <w:rPr>
                <w:rFonts w:ascii="Calibri" w:hAnsi="Calibri" w:cs="Calibri"/>
                <w:color w:val="000000"/>
                <w:sz w:val="14"/>
                <w:szCs w:val="14"/>
              </w:rPr>
            </w:pPr>
            <w:r>
              <w:rPr>
                <w:rFonts w:ascii="Calibri" w:hAnsi="Calibri"/>
                <w:color w:val="000000"/>
                <w:sz w:val="14"/>
              </w:rPr>
              <w:t xml:space="preserve"> </w:t>
            </w:r>
          </w:p>
        </w:tc>
        <w:tc>
          <w:tcPr>
            <w:tcW w:w="214" w:type="pct"/>
            <w:tcBorders>
              <w:top w:val="single" w:sz="8" w:space="0" w:color="auto"/>
              <w:left w:val="nil"/>
              <w:bottom w:val="single" w:sz="8" w:space="0" w:color="auto"/>
              <w:right w:val="nil"/>
            </w:tcBorders>
            <w:shd w:val="clear" w:color="auto" w:fill="auto"/>
            <w:noWrap/>
            <w:vAlign w:val="center"/>
            <w:hideMark/>
          </w:tcPr>
          <w:p w14:paraId="2BDD56A6" w14:textId="77777777" w:rsidR="00981A30" w:rsidRPr="009D192E" w:rsidRDefault="00981A30" w:rsidP="00E612E3">
            <w:pPr>
              <w:spacing w:after="0"/>
              <w:jc w:val="left"/>
              <w:rPr>
                <w:rFonts w:ascii="Calibri" w:hAnsi="Calibri" w:cs="Calibri"/>
                <w:color w:val="000000"/>
                <w:sz w:val="14"/>
                <w:szCs w:val="14"/>
              </w:rPr>
            </w:pPr>
            <w:r>
              <w:rPr>
                <w:rFonts w:ascii="Calibri" w:hAnsi="Calibri"/>
                <w:color w:val="000000"/>
                <w:sz w:val="14"/>
              </w:rPr>
              <w:t xml:space="preserve"> </w:t>
            </w:r>
          </w:p>
        </w:tc>
        <w:tc>
          <w:tcPr>
            <w:tcW w:w="1495"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51D693" w14:textId="77777777" w:rsidR="00981A30" w:rsidRPr="009D192E" w:rsidRDefault="00981A30" w:rsidP="00E612E3">
            <w:pPr>
              <w:spacing w:after="0"/>
              <w:jc w:val="center"/>
              <w:rPr>
                <w:b/>
                <w:bCs/>
                <w:color w:val="000000"/>
                <w:sz w:val="14"/>
                <w:szCs w:val="14"/>
              </w:rPr>
            </w:pPr>
            <w:r>
              <w:rPr>
                <w:b/>
                <w:color w:val="000000"/>
                <w:sz w:val="14"/>
              </w:rPr>
              <w:t>Ne deluje</w:t>
            </w:r>
          </w:p>
        </w:tc>
      </w:tr>
    </w:tbl>
    <w:p w14:paraId="48C563E8" w14:textId="77777777" w:rsidR="00981A30" w:rsidRPr="00913C2B" w:rsidDel="00A80E0F" w:rsidRDefault="00981A30" w:rsidP="00981A30">
      <w:pPr>
        <w:pStyle w:val="Text2"/>
        <w:spacing w:after="0"/>
        <w:ind w:left="720"/>
        <w:rPr>
          <w:i/>
          <w:sz w:val="22"/>
          <w:szCs w:val="22"/>
        </w:rPr>
      </w:pPr>
    </w:p>
    <w:p w14:paraId="5796A17B" w14:textId="77777777" w:rsidR="00981A30" w:rsidRDefault="00981A30" w:rsidP="00981A30">
      <w:pPr>
        <w:pStyle w:val="Text2"/>
        <w:spacing w:after="0"/>
        <w:ind w:left="720"/>
        <w:jc w:val="center"/>
        <w:rPr>
          <w:i/>
          <w:sz w:val="22"/>
          <w:szCs w:val="22"/>
        </w:rPr>
      </w:pPr>
    </w:p>
    <w:p w14:paraId="48BDE298" w14:textId="77777777" w:rsidR="00981A30" w:rsidRPr="004609DC" w:rsidDel="00A80E0F" w:rsidRDefault="00981A30" w:rsidP="00981A30">
      <w:pPr>
        <w:pStyle w:val="Text2"/>
        <w:spacing w:after="0"/>
        <w:ind w:left="720"/>
        <w:jc w:val="center"/>
        <w:rPr>
          <w:sz w:val="22"/>
          <w:szCs w:val="22"/>
        </w:rPr>
      </w:pPr>
    </w:p>
    <w:p w14:paraId="36C4F886" w14:textId="77777777" w:rsidR="0034327F" w:rsidRDefault="0034327F" w:rsidP="0034327F">
      <w:pPr>
        <w:ind w:left="770"/>
        <w:rPr>
          <w:sz w:val="22"/>
          <w:szCs w:val="22"/>
        </w:rPr>
      </w:pPr>
      <w:r>
        <w:rPr>
          <w:sz w:val="22"/>
        </w:rPr>
        <w:t xml:space="preserve">* Če se predplačila in varščine za določeno populacijo ne uporabljajo, se v okviru postopkov za računovodstvo upošteva 5-odstotni </w:t>
      </w:r>
      <w:proofErr w:type="spellStart"/>
      <w:r>
        <w:rPr>
          <w:sz w:val="22"/>
        </w:rPr>
        <w:t>ponder</w:t>
      </w:r>
      <w:proofErr w:type="spellEnd"/>
      <w:r>
        <w:rPr>
          <w:sz w:val="22"/>
        </w:rPr>
        <w:t>.</w:t>
      </w:r>
    </w:p>
    <w:p w14:paraId="3D7EFE0D" w14:textId="55FAC128" w:rsidR="0034327F" w:rsidRPr="00FA7C22" w:rsidRDefault="0034327F" w:rsidP="0034327F">
      <w:pPr>
        <w:ind w:left="770"/>
        <w:rPr>
          <w:sz w:val="22"/>
          <w:szCs w:val="22"/>
        </w:rPr>
      </w:pPr>
      <w:r>
        <w:rPr>
          <w:sz w:val="22"/>
        </w:rPr>
        <w:t xml:space="preserve">** Upošteva se drugi </w:t>
      </w:r>
      <w:proofErr w:type="spellStart"/>
      <w:r>
        <w:rPr>
          <w:sz w:val="22"/>
        </w:rPr>
        <w:t>ponder</w:t>
      </w:r>
      <w:proofErr w:type="spellEnd"/>
      <w:r>
        <w:rPr>
          <w:sz w:val="22"/>
        </w:rPr>
        <w:t>, če se RC2 in RC3 ne uporabljata za proračunsko leto 2023.</w:t>
      </w:r>
    </w:p>
    <w:p w14:paraId="37AAC52D" w14:textId="77777777" w:rsidR="00981A30" w:rsidRDefault="00981A30" w:rsidP="00981A30">
      <w:pPr>
        <w:rPr>
          <w:sz w:val="22"/>
          <w:szCs w:val="22"/>
        </w:rPr>
      </w:pPr>
    </w:p>
    <w:p w14:paraId="2D5B0EAA" w14:textId="77777777" w:rsidR="00981A30" w:rsidRDefault="00981A30" w:rsidP="00981A30">
      <w:pPr>
        <w:rPr>
          <w:sz w:val="22"/>
          <w:szCs w:val="22"/>
        </w:rPr>
      </w:pPr>
    </w:p>
    <w:p w14:paraId="194E55E5" w14:textId="77777777" w:rsidR="00981A30" w:rsidRDefault="00981A30" w:rsidP="00981A30">
      <w:pPr>
        <w:rPr>
          <w:sz w:val="22"/>
          <w:szCs w:val="22"/>
        </w:rPr>
      </w:pPr>
    </w:p>
    <w:p w14:paraId="6D41E644" w14:textId="4E7F5CE4" w:rsidR="00981A30" w:rsidRPr="004609DC" w:rsidDel="00A80E0F" w:rsidRDefault="00981A30" w:rsidP="00981A30">
      <w:pPr>
        <w:rPr>
          <w:i/>
          <w:sz w:val="22"/>
          <w:szCs w:val="22"/>
        </w:rPr>
      </w:pPr>
      <w:r>
        <w:rPr>
          <w:i/>
          <w:sz w:val="22"/>
        </w:rPr>
        <w:t>[Opomba: zgornji matriki sta v skladu s Smernico št. 2 o letni certifikacijski reviziji. Tam je naveden matematični izračun skupne ocene na podlagi rezultatov preizkušanja, sporočenih v naslednjih poglavjih o skladnosti z akreditacijskimi merili. Vendar Komisijo zanima strokovna presoja revizorja. Če torej certifikacijski organ meni, da splošni sklep predstavlja zavajajočo oceno sistema notranjih kontrol, mora:</w:t>
      </w:r>
    </w:p>
    <w:p w14:paraId="142BA1C3" w14:textId="77777777" w:rsidR="00981A30" w:rsidRPr="0099614F" w:rsidDel="00A80E0F" w:rsidRDefault="00981A30" w:rsidP="00981A30">
      <w:pPr>
        <w:pStyle w:val="Odstavekseznama"/>
        <w:numPr>
          <w:ilvl w:val="0"/>
          <w:numId w:val="49"/>
        </w:numPr>
        <w:rPr>
          <w:i/>
        </w:rPr>
      </w:pPr>
      <w:r>
        <w:rPr>
          <w:i/>
        </w:rPr>
        <w:t>zanemariti izračunani splošni sklep;</w:t>
      </w:r>
    </w:p>
    <w:p w14:paraId="68E96E69" w14:textId="5DBB56AF" w:rsidR="00981A30" w:rsidRPr="0099614F" w:rsidDel="00A80E0F" w:rsidRDefault="00981A30" w:rsidP="00981A30">
      <w:pPr>
        <w:pStyle w:val="Odstavekseznama"/>
        <w:numPr>
          <w:ilvl w:val="0"/>
          <w:numId w:val="49"/>
        </w:numPr>
        <w:rPr>
          <w:i/>
        </w:rPr>
      </w:pPr>
      <w:r>
        <w:rPr>
          <w:i/>
        </w:rPr>
        <w:t>podati strokovno oceno delovanja sistema upravljanja;</w:t>
      </w:r>
    </w:p>
    <w:p w14:paraId="5E3D914D" w14:textId="77777777" w:rsidR="00981A30" w:rsidRPr="0099614F" w:rsidRDefault="00981A30" w:rsidP="00981A30">
      <w:pPr>
        <w:pStyle w:val="Odstavekseznama"/>
        <w:numPr>
          <w:ilvl w:val="0"/>
          <w:numId w:val="49"/>
        </w:numPr>
        <w:rPr>
          <w:i/>
        </w:rPr>
      </w:pPr>
      <w:r>
        <w:rPr>
          <w:i/>
        </w:rPr>
        <w:t>jasno obrazložiti podlago, na kateri je prišel do drugačne ocene. Vsekakor pa mora biti ocena v skladu z oddelkom 5.4 Smernice št. 2, tj. 1 = ne deluje; 2 = deluje delno; 3 = deluje; 4 = deluje dobro.]</w:t>
      </w:r>
    </w:p>
    <w:p w14:paraId="7AFC2B09" w14:textId="76F959CD" w:rsidR="00981A30" w:rsidRPr="0099614F" w:rsidRDefault="00981A30" w:rsidP="00981A30">
      <w:pPr>
        <w:pStyle w:val="Odstavekseznama"/>
        <w:numPr>
          <w:ilvl w:val="0"/>
          <w:numId w:val="49"/>
        </w:numPr>
        <w:rPr>
          <w:i/>
        </w:rPr>
      </w:pPr>
      <w:r>
        <w:rPr>
          <w:i/>
        </w:rPr>
        <w:t>v primeru rezultata 1, dodeljenega posebnim sestavnim delom, bi bilo treba ponovno preučiti skupno oceno</w:t>
      </w:r>
      <w:r>
        <w:rPr>
          <w:rStyle w:val="Sprotnaopomba-sklic"/>
          <w:i/>
          <w:sz w:val="22"/>
          <w:szCs w:val="22"/>
        </w:rPr>
        <w:footnoteReference w:id="27"/>
      </w:r>
      <w:r>
        <w:rPr>
          <w:i/>
        </w:rPr>
        <w:t xml:space="preserve"> sistema upravljanja in jo prilagoditi z uporabo </w:t>
      </w:r>
      <w:proofErr w:type="spellStart"/>
      <w:r>
        <w:rPr>
          <w:i/>
        </w:rPr>
        <w:t>ponderjev</w:t>
      </w:r>
      <w:proofErr w:type="spellEnd"/>
      <w:r>
        <w:rPr>
          <w:i/>
        </w:rPr>
        <w:t xml:space="preserve"> za izpostavitev teh slabosti. V nasprotnem primeru se zdi, da bi bil splošni sklep „deluje“ ali „deluje dobro“ pretiran.</w:t>
      </w:r>
    </w:p>
    <w:p w14:paraId="370BDFF9" w14:textId="77777777" w:rsidR="00981A30" w:rsidRPr="004609DC" w:rsidDel="00A80E0F" w:rsidRDefault="00981A30" w:rsidP="00981A30">
      <w:pPr>
        <w:pStyle w:val="Text2"/>
        <w:tabs>
          <w:tab w:val="clear" w:pos="2161"/>
        </w:tabs>
        <w:spacing w:after="120"/>
        <w:ind w:left="153"/>
        <w:rPr>
          <w:sz w:val="22"/>
          <w:szCs w:val="22"/>
        </w:rPr>
      </w:pPr>
    </w:p>
    <w:p w14:paraId="5D9C15EB" w14:textId="77777777" w:rsidR="00981A30" w:rsidDel="00A80E0F" w:rsidRDefault="00981A30" w:rsidP="00981A30">
      <w:pPr>
        <w:pStyle w:val="Text2"/>
        <w:ind w:left="720"/>
        <w:rPr>
          <w:i/>
          <w:sz w:val="22"/>
          <w:szCs w:val="22"/>
        </w:rPr>
      </w:pPr>
      <w:r>
        <w:rPr>
          <w:i/>
          <w:sz w:val="22"/>
        </w:rPr>
        <w:t>[BODISI:]</w:t>
      </w:r>
    </w:p>
    <w:p w14:paraId="4801B6A1" w14:textId="56F712B2" w:rsidR="00981A30" w:rsidRPr="004609DC" w:rsidDel="00A80E0F" w:rsidRDefault="00981A30" w:rsidP="00981A30">
      <w:pPr>
        <w:rPr>
          <w:sz w:val="22"/>
          <w:szCs w:val="22"/>
        </w:rPr>
      </w:pPr>
      <w:r>
        <w:rPr>
          <w:sz w:val="22"/>
        </w:rPr>
        <w:t xml:space="preserve">Skupna ocena sistema upravljanja za populacijo ne-IAKS je </w:t>
      </w:r>
      <w:r>
        <w:rPr>
          <w:i/>
          <w:sz w:val="22"/>
        </w:rPr>
        <w:t>[izberite eno: ne deluje, deluje delno, deluje, deluje dobro].</w:t>
      </w:r>
    </w:p>
    <w:p w14:paraId="04C82BAA" w14:textId="77777777" w:rsidR="00981A30" w:rsidRPr="00CE6D6B" w:rsidDel="00A80E0F" w:rsidRDefault="00981A30" w:rsidP="00981A30">
      <w:pPr>
        <w:pStyle w:val="Text2"/>
        <w:spacing w:after="120"/>
        <w:ind w:left="720"/>
        <w:rPr>
          <w:i/>
          <w:sz w:val="22"/>
          <w:szCs w:val="22"/>
        </w:rPr>
      </w:pPr>
      <w:r>
        <w:rPr>
          <w:i/>
          <w:sz w:val="22"/>
        </w:rPr>
        <w:t>[bodisi]</w:t>
      </w:r>
    </w:p>
    <w:p w14:paraId="0E3FBED3" w14:textId="77777777" w:rsidR="00981A30" w:rsidRDefault="00981A30" w:rsidP="00981A30">
      <w:pPr>
        <w:rPr>
          <w:i/>
          <w:sz w:val="22"/>
          <w:szCs w:val="22"/>
        </w:rPr>
        <w:sectPr w:rsidR="00981A30" w:rsidSect="00A07080">
          <w:pgSz w:w="16838" w:h="11906" w:orient="landscape"/>
          <w:pgMar w:top="1588" w:right="1021" w:bottom="1701" w:left="1021" w:header="601" w:footer="1077" w:gutter="0"/>
          <w:cols w:space="720"/>
          <w:titlePg/>
          <w:docGrid w:linePitch="326"/>
        </w:sectPr>
      </w:pPr>
      <w:r>
        <w:rPr>
          <w:sz w:val="22"/>
        </w:rPr>
        <w:t xml:space="preserve">Na podlagi zgornje matrike glede notranje kontrole bi bilo o sistemu notranjih kontrol za populacijo ne-IAKS mogoče sklepati, da </w:t>
      </w:r>
      <w:r>
        <w:rPr>
          <w:i/>
          <w:sz w:val="22"/>
        </w:rPr>
        <w:t>[izberite eno: ne deluje, deluje delno, deluje, deluje dobro]</w:t>
      </w:r>
      <w:r>
        <w:rPr>
          <w:sz w:val="22"/>
        </w:rPr>
        <w:t xml:space="preserve">. Vendar se ne strinjamo s tem sklepom. Naša ocena, uporabljena za določitev velikosti vzorca za preizkušanje podatkov, je </w:t>
      </w:r>
      <w:r>
        <w:rPr>
          <w:i/>
          <w:sz w:val="22"/>
        </w:rPr>
        <w:t>[izberite eno: ne deluje, deluje delno, deluje, deluje dobro]</w:t>
      </w:r>
      <w:r>
        <w:rPr>
          <w:sz w:val="22"/>
        </w:rPr>
        <w:t xml:space="preserve"> iz naslednjih razlogov ... </w:t>
      </w:r>
      <w:r>
        <w:rPr>
          <w:i/>
          <w:sz w:val="22"/>
        </w:rPr>
        <w:t>[Pojasnite.]</w:t>
      </w:r>
    </w:p>
    <w:p w14:paraId="3E88629E" w14:textId="77777777" w:rsidR="00981A30" w:rsidRPr="004609DC" w:rsidDel="00A80E0F" w:rsidRDefault="00981A30" w:rsidP="00981A30">
      <w:pPr>
        <w:rPr>
          <w:i/>
          <w:sz w:val="22"/>
          <w:szCs w:val="22"/>
        </w:rPr>
      </w:pPr>
    </w:p>
    <w:p w14:paraId="113C298F" w14:textId="77777777" w:rsidR="00981A30" w:rsidRPr="004609DC" w:rsidDel="00A80E0F" w:rsidRDefault="00981A30" w:rsidP="00981A30">
      <w:pPr>
        <w:pStyle w:val="Text2"/>
        <w:spacing w:after="0"/>
        <w:ind w:left="720"/>
        <w:rPr>
          <w:sz w:val="22"/>
          <w:szCs w:val="22"/>
        </w:rPr>
      </w:pPr>
    </w:p>
    <w:p w14:paraId="4C13047A" w14:textId="746D791E" w:rsidR="00981A30" w:rsidRPr="00384208" w:rsidDel="00A80E0F" w:rsidRDefault="00981A30" w:rsidP="003E73DA">
      <w:pPr>
        <w:pStyle w:val="Naslov4"/>
        <w:numPr>
          <w:ilvl w:val="3"/>
          <w:numId w:val="9"/>
        </w:numPr>
        <w:ind w:left="1701"/>
        <w:rPr>
          <w:szCs w:val="22"/>
        </w:rPr>
      </w:pPr>
      <w:bookmarkStart w:id="1515" w:name="_Toc146231272"/>
      <w:r>
        <w:rPr>
          <w:i/>
          <w:sz w:val="22"/>
        </w:rPr>
        <w:t>Skupna ocena sistema upravljanja</w:t>
      </w:r>
      <w:bookmarkEnd w:id="1515"/>
    </w:p>
    <w:p w14:paraId="109F98A3" w14:textId="3BC50B02" w:rsidR="00981A30" w:rsidRPr="00B32BA1" w:rsidDel="00A80E0F" w:rsidRDefault="00981A30" w:rsidP="00981A30">
      <w:pPr>
        <w:rPr>
          <w:sz w:val="22"/>
          <w:szCs w:val="22"/>
        </w:rPr>
      </w:pPr>
      <w:r>
        <w:rPr>
          <w:sz w:val="22"/>
        </w:rPr>
        <w:t>Naša skupna ocena sistema notranjih kontrol in skladnosti z akreditacijskimi merili za EKSRP je naslednja: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997"/>
        <w:gridCol w:w="1997"/>
      </w:tblGrid>
      <w:tr w:rsidR="00981A30" w:rsidRPr="00B32BA1" w:rsidDel="00A80E0F" w14:paraId="74642858" w14:textId="77777777" w:rsidTr="00E612E3">
        <w:tc>
          <w:tcPr>
            <w:tcW w:w="2255" w:type="dxa"/>
            <w:shd w:val="clear" w:color="auto" w:fill="auto"/>
          </w:tcPr>
          <w:p w14:paraId="55AF504C" w14:textId="77777777" w:rsidR="00981A30" w:rsidRPr="00B32BA1" w:rsidDel="00A80E0F" w:rsidRDefault="00981A30" w:rsidP="00E612E3">
            <w:pPr>
              <w:spacing w:after="0"/>
              <w:jc w:val="center"/>
              <w:rPr>
                <w:sz w:val="22"/>
                <w:szCs w:val="22"/>
              </w:rPr>
            </w:pPr>
            <w:r>
              <w:rPr>
                <w:sz w:val="22"/>
              </w:rPr>
              <w:t>Populacija/stratumi</w:t>
            </w:r>
          </w:p>
        </w:tc>
        <w:tc>
          <w:tcPr>
            <w:tcW w:w="1997" w:type="dxa"/>
            <w:shd w:val="clear" w:color="auto" w:fill="auto"/>
          </w:tcPr>
          <w:p w14:paraId="41A85E75" w14:textId="77777777" w:rsidR="00981A30" w:rsidRPr="00B32BA1" w:rsidDel="00A80E0F" w:rsidRDefault="00981A30" w:rsidP="00E612E3">
            <w:pPr>
              <w:spacing w:after="0"/>
              <w:jc w:val="center"/>
              <w:rPr>
                <w:sz w:val="22"/>
                <w:szCs w:val="22"/>
              </w:rPr>
            </w:pPr>
            <w:r>
              <w:rPr>
                <w:sz w:val="22"/>
              </w:rPr>
              <w:t>Ocena</w:t>
            </w:r>
          </w:p>
        </w:tc>
        <w:tc>
          <w:tcPr>
            <w:tcW w:w="1997" w:type="dxa"/>
          </w:tcPr>
          <w:p w14:paraId="733C8917" w14:textId="77777777" w:rsidR="00981A30" w:rsidRPr="00B32BA1" w:rsidDel="00A80E0F" w:rsidRDefault="00981A30" w:rsidP="00E612E3">
            <w:pPr>
              <w:spacing w:after="0"/>
              <w:jc w:val="center"/>
              <w:rPr>
                <w:sz w:val="22"/>
                <w:szCs w:val="22"/>
              </w:rPr>
            </w:pPr>
            <w:proofErr w:type="spellStart"/>
            <w:r>
              <w:rPr>
                <w:sz w:val="22"/>
              </w:rPr>
              <w:t>Ponder</w:t>
            </w:r>
            <w:proofErr w:type="spellEnd"/>
          </w:p>
        </w:tc>
      </w:tr>
      <w:tr w:rsidR="00981A30" w:rsidRPr="00B32BA1" w:rsidDel="00A80E0F" w14:paraId="469BD56E" w14:textId="77777777" w:rsidTr="00E612E3">
        <w:tc>
          <w:tcPr>
            <w:tcW w:w="2255" w:type="dxa"/>
            <w:shd w:val="clear" w:color="auto" w:fill="auto"/>
          </w:tcPr>
          <w:p w14:paraId="416CB4E0" w14:textId="11441562" w:rsidR="00981A30" w:rsidRPr="00B32BA1" w:rsidDel="00A80E0F" w:rsidRDefault="000E123F" w:rsidP="00E612E3">
            <w:pPr>
              <w:spacing w:after="0"/>
              <w:jc w:val="left"/>
              <w:rPr>
                <w:sz w:val="22"/>
                <w:szCs w:val="22"/>
              </w:rPr>
            </w:pPr>
            <w:r>
              <w:rPr>
                <w:sz w:val="22"/>
              </w:rPr>
              <w:t>EKSRP – IAKS</w:t>
            </w:r>
          </w:p>
        </w:tc>
        <w:tc>
          <w:tcPr>
            <w:tcW w:w="1997" w:type="dxa"/>
            <w:shd w:val="clear" w:color="auto" w:fill="auto"/>
          </w:tcPr>
          <w:p w14:paraId="0263C76D" w14:textId="77777777" w:rsidR="00981A30" w:rsidRPr="00B32BA1" w:rsidDel="00A80E0F" w:rsidRDefault="00981A30" w:rsidP="00E612E3">
            <w:pPr>
              <w:spacing w:after="0"/>
              <w:jc w:val="center"/>
              <w:rPr>
                <w:sz w:val="22"/>
                <w:szCs w:val="22"/>
              </w:rPr>
            </w:pPr>
          </w:p>
        </w:tc>
        <w:tc>
          <w:tcPr>
            <w:tcW w:w="1997" w:type="dxa"/>
          </w:tcPr>
          <w:p w14:paraId="48E6501A" w14:textId="77777777" w:rsidR="00981A30" w:rsidRPr="00B32BA1" w:rsidDel="00A80E0F" w:rsidRDefault="00981A30" w:rsidP="00E612E3">
            <w:pPr>
              <w:spacing w:after="0"/>
              <w:jc w:val="center"/>
              <w:rPr>
                <w:sz w:val="22"/>
                <w:szCs w:val="22"/>
              </w:rPr>
            </w:pPr>
          </w:p>
        </w:tc>
      </w:tr>
      <w:tr w:rsidR="00981A30" w:rsidRPr="00B32BA1" w:rsidDel="00A80E0F" w14:paraId="6F9812CD" w14:textId="77777777" w:rsidTr="00E612E3">
        <w:tc>
          <w:tcPr>
            <w:tcW w:w="2255" w:type="dxa"/>
            <w:shd w:val="clear" w:color="auto" w:fill="auto"/>
          </w:tcPr>
          <w:p w14:paraId="6357C196" w14:textId="04D7C058" w:rsidR="00981A30" w:rsidRPr="00B32BA1" w:rsidDel="00A80E0F" w:rsidRDefault="000E123F" w:rsidP="00E612E3">
            <w:pPr>
              <w:spacing w:after="0"/>
              <w:jc w:val="left"/>
              <w:rPr>
                <w:sz w:val="22"/>
                <w:szCs w:val="22"/>
              </w:rPr>
            </w:pPr>
            <w:r>
              <w:rPr>
                <w:sz w:val="22"/>
              </w:rPr>
              <w:t>EKSRP – ne-IAKS</w:t>
            </w:r>
          </w:p>
        </w:tc>
        <w:tc>
          <w:tcPr>
            <w:tcW w:w="1997" w:type="dxa"/>
            <w:shd w:val="clear" w:color="auto" w:fill="auto"/>
          </w:tcPr>
          <w:p w14:paraId="38AA9586" w14:textId="77777777" w:rsidR="00981A30" w:rsidRPr="00B32BA1" w:rsidDel="00A80E0F" w:rsidRDefault="00981A30" w:rsidP="00E612E3">
            <w:pPr>
              <w:spacing w:after="0"/>
              <w:jc w:val="center"/>
              <w:rPr>
                <w:sz w:val="22"/>
                <w:szCs w:val="22"/>
              </w:rPr>
            </w:pPr>
          </w:p>
        </w:tc>
        <w:tc>
          <w:tcPr>
            <w:tcW w:w="1997" w:type="dxa"/>
          </w:tcPr>
          <w:p w14:paraId="0336FD17" w14:textId="77777777" w:rsidR="00981A30" w:rsidRPr="00B32BA1" w:rsidDel="00A80E0F" w:rsidRDefault="00981A30" w:rsidP="00E612E3">
            <w:pPr>
              <w:spacing w:after="0"/>
              <w:jc w:val="center"/>
              <w:rPr>
                <w:sz w:val="22"/>
                <w:szCs w:val="22"/>
              </w:rPr>
            </w:pPr>
          </w:p>
        </w:tc>
      </w:tr>
      <w:tr w:rsidR="00981A30" w:rsidRPr="00B32BA1" w:rsidDel="00A80E0F" w14:paraId="444DB095" w14:textId="77777777" w:rsidTr="00E612E3">
        <w:tc>
          <w:tcPr>
            <w:tcW w:w="2255" w:type="dxa"/>
            <w:shd w:val="clear" w:color="auto" w:fill="auto"/>
          </w:tcPr>
          <w:p w14:paraId="38162C33" w14:textId="77777777" w:rsidR="00981A30" w:rsidRPr="00B32BA1" w:rsidDel="00A80E0F" w:rsidRDefault="00981A30" w:rsidP="00E612E3">
            <w:pPr>
              <w:spacing w:after="0"/>
              <w:jc w:val="left"/>
              <w:rPr>
                <w:sz w:val="22"/>
                <w:szCs w:val="22"/>
              </w:rPr>
            </w:pPr>
            <w:r>
              <w:rPr>
                <w:sz w:val="22"/>
              </w:rPr>
              <w:t>Stratumi (navedite)</w:t>
            </w:r>
          </w:p>
        </w:tc>
        <w:tc>
          <w:tcPr>
            <w:tcW w:w="1997" w:type="dxa"/>
            <w:shd w:val="clear" w:color="auto" w:fill="auto"/>
          </w:tcPr>
          <w:p w14:paraId="45AA7652" w14:textId="77777777" w:rsidR="00981A30" w:rsidRPr="00B32BA1" w:rsidDel="00A80E0F" w:rsidRDefault="00981A30" w:rsidP="00E612E3">
            <w:pPr>
              <w:spacing w:after="0"/>
              <w:jc w:val="center"/>
              <w:rPr>
                <w:sz w:val="22"/>
                <w:szCs w:val="22"/>
              </w:rPr>
            </w:pPr>
          </w:p>
        </w:tc>
        <w:tc>
          <w:tcPr>
            <w:tcW w:w="1997" w:type="dxa"/>
          </w:tcPr>
          <w:p w14:paraId="378A00CE" w14:textId="77777777" w:rsidR="00981A30" w:rsidRPr="00B32BA1" w:rsidDel="00A80E0F" w:rsidRDefault="00981A30" w:rsidP="00E612E3">
            <w:pPr>
              <w:spacing w:after="0"/>
              <w:jc w:val="center"/>
              <w:rPr>
                <w:sz w:val="22"/>
                <w:szCs w:val="22"/>
              </w:rPr>
            </w:pPr>
          </w:p>
        </w:tc>
      </w:tr>
      <w:tr w:rsidR="00981A30" w:rsidRPr="004609DC" w:rsidDel="00A80E0F" w14:paraId="015DB309" w14:textId="77777777" w:rsidTr="00E612E3">
        <w:tc>
          <w:tcPr>
            <w:tcW w:w="2255" w:type="dxa"/>
            <w:shd w:val="clear" w:color="auto" w:fill="auto"/>
          </w:tcPr>
          <w:p w14:paraId="737C247C" w14:textId="63FA93B5" w:rsidR="00981A30" w:rsidRPr="00B32BA1" w:rsidDel="00A80E0F" w:rsidRDefault="00981A30" w:rsidP="00E612E3">
            <w:pPr>
              <w:spacing w:after="0"/>
              <w:jc w:val="left"/>
              <w:rPr>
                <w:sz w:val="22"/>
                <w:szCs w:val="22"/>
              </w:rPr>
            </w:pPr>
            <w:r>
              <w:rPr>
                <w:b/>
                <w:sz w:val="22"/>
              </w:rPr>
              <w:t>EKSRP skupaj (tehtano povprečje)</w:t>
            </w:r>
          </w:p>
        </w:tc>
        <w:tc>
          <w:tcPr>
            <w:tcW w:w="1997" w:type="dxa"/>
            <w:shd w:val="clear" w:color="auto" w:fill="auto"/>
          </w:tcPr>
          <w:p w14:paraId="7C909983" w14:textId="77777777" w:rsidR="00981A30" w:rsidRPr="004609DC" w:rsidDel="00A80E0F" w:rsidRDefault="00981A30" w:rsidP="00E612E3">
            <w:pPr>
              <w:spacing w:after="0"/>
              <w:jc w:val="center"/>
              <w:rPr>
                <w:sz w:val="22"/>
                <w:szCs w:val="22"/>
              </w:rPr>
            </w:pPr>
          </w:p>
        </w:tc>
        <w:tc>
          <w:tcPr>
            <w:tcW w:w="1997" w:type="dxa"/>
          </w:tcPr>
          <w:p w14:paraId="525E2928" w14:textId="77777777" w:rsidR="00981A30" w:rsidRPr="004609DC" w:rsidDel="00A80E0F" w:rsidRDefault="00981A30" w:rsidP="00E612E3">
            <w:pPr>
              <w:spacing w:after="0"/>
              <w:jc w:val="center"/>
              <w:rPr>
                <w:sz w:val="22"/>
                <w:szCs w:val="22"/>
              </w:rPr>
            </w:pPr>
          </w:p>
        </w:tc>
      </w:tr>
    </w:tbl>
    <w:p w14:paraId="02AA0909" w14:textId="77777777" w:rsidR="00981A30" w:rsidRDefault="00981A30" w:rsidP="00981A30">
      <w:pPr>
        <w:ind w:right="29"/>
        <w:rPr>
          <w:sz w:val="22"/>
        </w:rPr>
      </w:pPr>
    </w:p>
    <w:p w14:paraId="50294A8D" w14:textId="77777777" w:rsidR="00981A30" w:rsidRPr="00384208" w:rsidRDefault="00981A30" w:rsidP="003E73DA">
      <w:pPr>
        <w:pStyle w:val="Naslov4"/>
        <w:numPr>
          <w:ilvl w:val="3"/>
          <w:numId w:val="9"/>
        </w:numPr>
        <w:ind w:left="1701"/>
      </w:pPr>
      <w:bookmarkStart w:id="1516" w:name="_Toc146231273"/>
      <w:r>
        <w:rPr>
          <w:i/>
          <w:sz w:val="22"/>
        </w:rPr>
        <w:t>Stanje akreditacije</w:t>
      </w:r>
      <w:bookmarkEnd w:id="1516"/>
    </w:p>
    <w:p w14:paraId="5B1DF5F9" w14:textId="77777777" w:rsidR="00981A30" w:rsidRPr="00005911" w:rsidRDefault="00981A30" w:rsidP="00981A30">
      <w:pPr>
        <w:rPr>
          <w:i/>
          <w:iCs/>
          <w:sz w:val="22"/>
          <w:szCs w:val="22"/>
        </w:rPr>
      </w:pPr>
      <w:r>
        <w:rPr>
          <w:i/>
          <w:sz w:val="22"/>
        </w:rPr>
        <w:t>[Ta del uporabite le v primeru sprememb, ki zadevajo stanje akreditacije plačilne agencije. Opišite spremembe. V primeru pogojne ali začasne akreditacije predložite informacije o akreditacijskih merilih/postopkih in zadevnih populacijah/ukrepih ter o obdobju veljavnosti pogojne akreditacije]</w:t>
      </w:r>
    </w:p>
    <w:p w14:paraId="27722E85" w14:textId="77777777" w:rsidR="00981A30" w:rsidRDefault="00981A30" w:rsidP="00981A30">
      <w:pPr>
        <w:spacing w:after="0"/>
        <w:jc w:val="left"/>
        <w:rPr>
          <w:b/>
          <w:bCs/>
          <w:szCs w:val="24"/>
        </w:rPr>
      </w:pPr>
      <w:r>
        <w:br w:type="page"/>
      </w:r>
    </w:p>
    <w:p w14:paraId="626F6EB8" w14:textId="77777777" w:rsidR="00981A30" w:rsidRPr="00384208" w:rsidRDefault="00981A30" w:rsidP="003E73DA">
      <w:pPr>
        <w:pStyle w:val="Naslov2"/>
        <w:numPr>
          <w:ilvl w:val="1"/>
          <w:numId w:val="9"/>
        </w:numPr>
        <w:ind w:left="709" w:hanging="709"/>
        <w:rPr>
          <w:szCs w:val="24"/>
        </w:rPr>
      </w:pPr>
      <w:bookmarkStart w:id="1517" w:name="_Toc146231274"/>
      <w:r>
        <w:rPr>
          <w:sz w:val="24"/>
        </w:rPr>
        <w:lastRenderedPageBreak/>
        <w:t>Revizijska strategija certifikacijskega organa</w:t>
      </w:r>
      <w:bookmarkEnd w:id="1517"/>
    </w:p>
    <w:p w14:paraId="67F770D8" w14:textId="77777777" w:rsidR="00981A30" w:rsidRPr="004609DC" w:rsidRDefault="00981A30" w:rsidP="00981A30">
      <w:pPr>
        <w:ind w:left="153"/>
        <w:rPr>
          <w:i/>
        </w:rPr>
      </w:pPr>
      <w:r>
        <w:rPr>
          <w:i/>
        </w:rPr>
        <w:t>[Opomba:</w:t>
      </w:r>
      <w:r>
        <w:rPr>
          <w:i/>
          <w:sz w:val="22"/>
        </w:rPr>
        <w:t xml:space="preserve"> namen ni ponoviti, kar je napisano v Smernici št. 2 o revizijski strategiji. Certifikacijski organ mora pojasniti dejavnike, ki jih je upošteval pri splošnem pristopu, in rezultate ocene tveganja, izvedene v okviru revizijske strategije. </w:t>
      </w:r>
      <w:r>
        <w:rPr>
          <w:i/>
        </w:rPr>
        <w:t>Samo če se je certifikacijski organ odločil odmakniti od standardnega pristopa (opisanega v Smernici št. 2) ali če je spremenil svoj pristop, npr. z uporabo posebnih parametrov vzorčenja, je treba to ustrezno pojasniti.]</w:t>
      </w:r>
    </w:p>
    <w:p w14:paraId="1AB0ECCE" w14:textId="77777777" w:rsidR="00981A30" w:rsidRPr="004609DC" w:rsidRDefault="00981A30" w:rsidP="00981A30">
      <w:pPr>
        <w:pStyle w:val="Text2"/>
        <w:spacing w:after="0"/>
        <w:ind w:left="153"/>
        <w:rPr>
          <w:sz w:val="22"/>
          <w:szCs w:val="22"/>
        </w:rPr>
      </w:pPr>
    </w:p>
    <w:p w14:paraId="1079689D" w14:textId="77777777" w:rsidR="00981A30" w:rsidRPr="00384208" w:rsidRDefault="00981A30" w:rsidP="003E73DA">
      <w:pPr>
        <w:pStyle w:val="Naslov3"/>
        <w:numPr>
          <w:ilvl w:val="2"/>
          <w:numId w:val="9"/>
        </w:numPr>
        <w:ind w:left="709" w:hanging="709"/>
      </w:pPr>
      <w:bookmarkStart w:id="1518" w:name="_Toc146231275"/>
      <w:r>
        <w:rPr>
          <w:b/>
          <w:i w:val="0"/>
        </w:rPr>
        <w:t>Ocena revizijskega tveganja in tveganja pri kontroli na populacijo in/ali shemo/ukrep</w:t>
      </w:r>
      <w:bookmarkEnd w:id="1518"/>
    </w:p>
    <w:p w14:paraId="1CAF1758" w14:textId="071B6AFA" w:rsidR="00981A30" w:rsidRPr="006317D6" w:rsidRDefault="00981A30" w:rsidP="00981A30">
      <w:pPr>
        <w:rPr>
          <w:i/>
        </w:rPr>
      </w:pPr>
      <w:r>
        <w:rPr>
          <w:i/>
          <w:sz w:val="22"/>
        </w:rPr>
        <w:t>[Pripravite kratek povzetek rezultatov ocene tveganja za sklad na populacijo/ukrep v skladu z navodili iz oddelka 4.1 Smernice št. 2 v zvezi z modelom revizijskega tveganja (AR = IR x CR x DR). Treba je zagotoviti oceno tveganja pri delovanju (IR) in tveganja pri kontroliranju (CR) s točkami iz smernice št. 2.]</w:t>
      </w:r>
    </w:p>
    <w:p w14:paraId="041F4950" w14:textId="1F01793F" w:rsidR="00981A30" w:rsidRPr="00384208" w:rsidRDefault="00981A30" w:rsidP="003E73DA">
      <w:pPr>
        <w:pStyle w:val="Naslov3"/>
        <w:numPr>
          <w:ilvl w:val="2"/>
          <w:numId w:val="9"/>
        </w:numPr>
        <w:ind w:left="709" w:hanging="709"/>
      </w:pPr>
      <w:bookmarkStart w:id="1519" w:name="_Toc146231276"/>
      <w:r>
        <w:rPr>
          <w:b/>
          <w:i w:val="0"/>
        </w:rPr>
        <w:t>Povzetek revizijske strategije in revizijskega načrta za EKSRP</w:t>
      </w:r>
      <w:bookmarkEnd w:id="1519"/>
    </w:p>
    <w:p w14:paraId="3F4C3A56" w14:textId="77777777" w:rsidR="00981A30" w:rsidRPr="004609DC" w:rsidRDefault="00981A30" w:rsidP="00981A30">
      <w:pPr>
        <w:ind w:left="720"/>
        <w:rPr>
          <w:sz w:val="22"/>
        </w:rPr>
      </w:pPr>
      <w:r>
        <w:rPr>
          <w:sz w:val="22"/>
        </w:rPr>
        <w:t>•</w:t>
      </w:r>
      <w:r>
        <w:tab/>
      </w:r>
      <w:r>
        <w:rPr>
          <w:sz w:val="22"/>
        </w:rPr>
        <w:t xml:space="preserve">Obseg revizije in njeni cilji </w:t>
      </w:r>
    </w:p>
    <w:p w14:paraId="6A66B887" w14:textId="77777777" w:rsidR="00981A30" w:rsidRPr="004609DC" w:rsidRDefault="00981A30" w:rsidP="00981A30">
      <w:pPr>
        <w:ind w:left="720"/>
        <w:rPr>
          <w:i/>
          <w:sz w:val="22"/>
        </w:rPr>
      </w:pPr>
      <w:r>
        <w:rPr>
          <w:i/>
          <w:sz w:val="22"/>
        </w:rPr>
        <w:t>[Pripravite kratek povzetek.]</w:t>
      </w:r>
    </w:p>
    <w:p w14:paraId="01C1F13B" w14:textId="77777777" w:rsidR="00981A30" w:rsidRPr="004609DC" w:rsidRDefault="00981A30" w:rsidP="00981A30">
      <w:pPr>
        <w:ind w:left="720"/>
        <w:rPr>
          <w:sz w:val="22"/>
        </w:rPr>
      </w:pPr>
      <w:r>
        <w:rPr>
          <w:sz w:val="22"/>
        </w:rPr>
        <w:t>•</w:t>
      </w:r>
      <w:r>
        <w:tab/>
      </w:r>
      <w:r>
        <w:rPr>
          <w:sz w:val="22"/>
        </w:rPr>
        <w:t>Revizijsko zagotovilo in njegova pomembnost po revizijskih ciljih</w:t>
      </w:r>
    </w:p>
    <w:p w14:paraId="08502447" w14:textId="77777777" w:rsidR="00981A30" w:rsidRPr="004609DC" w:rsidRDefault="00981A30" w:rsidP="00981A30">
      <w:pPr>
        <w:rPr>
          <w:i/>
          <w:sz w:val="22"/>
        </w:rPr>
      </w:pPr>
      <w:r>
        <w:rPr>
          <w:sz w:val="22"/>
        </w:rPr>
        <w:t xml:space="preserve">Naša ocena sistema notranjih kontrol temelji na poročilu iz predhodnega leta. </w:t>
      </w:r>
      <w:r>
        <w:rPr>
          <w:i/>
          <w:sz w:val="22"/>
        </w:rPr>
        <w:t>[V nasprotnem primeru je treba pojasniti, na čem temelji.]</w:t>
      </w:r>
    </w:p>
    <w:p w14:paraId="058C61FC" w14:textId="77777777" w:rsidR="00981A30" w:rsidRPr="004609DC" w:rsidRDefault="00981A30" w:rsidP="00981A30">
      <w:pPr>
        <w:ind w:left="720"/>
        <w:rPr>
          <w:i/>
          <w:sz w:val="22"/>
        </w:rPr>
      </w:pPr>
      <w:r>
        <w:rPr>
          <w:i/>
          <w:sz w:val="22"/>
        </w:rPr>
        <w:t>[Pripravite kratek povzetek.]</w:t>
      </w:r>
    </w:p>
    <w:p w14:paraId="7597AEC4" w14:textId="77777777" w:rsidR="00981A30" w:rsidRDefault="00981A30" w:rsidP="00981A30">
      <w:pPr>
        <w:ind w:left="720"/>
        <w:rPr>
          <w:sz w:val="22"/>
        </w:rPr>
      </w:pPr>
      <w:r>
        <w:rPr>
          <w:sz w:val="22"/>
        </w:rPr>
        <w:t>•</w:t>
      </w:r>
      <w:r>
        <w:tab/>
      </w:r>
      <w:r>
        <w:rPr>
          <w:sz w:val="22"/>
        </w:rPr>
        <w:t>Sistemi in kontrole po revizijskih ciljih</w:t>
      </w:r>
    </w:p>
    <w:p w14:paraId="571888EB" w14:textId="77777777" w:rsidR="00981A30" w:rsidRDefault="00981A30" w:rsidP="00981A30">
      <w:pPr>
        <w:pStyle w:val="Odstavekseznama"/>
        <w:numPr>
          <w:ilvl w:val="0"/>
          <w:numId w:val="24"/>
        </w:numPr>
        <w:rPr>
          <w:sz w:val="22"/>
        </w:rPr>
      </w:pPr>
      <w:r>
        <w:rPr>
          <w:sz w:val="22"/>
        </w:rPr>
        <w:t>Revizijski cilj št. 1:</w:t>
      </w:r>
    </w:p>
    <w:p w14:paraId="63499216" w14:textId="77777777" w:rsidR="00981A30" w:rsidRPr="007F4B83" w:rsidRDefault="00981A30" w:rsidP="00981A30">
      <w:pPr>
        <w:pStyle w:val="Odstavekseznama"/>
        <w:ind w:left="1440"/>
        <w:rPr>
          <w:i/>
          <w:sz w:val="22"/>
        </w:rPr>
      </w:pPr>
      <w:r>
        <w:rPr>
          <w:i/>
          <w:sz w:val="22"/>
        </w:rPr>
        <w:t>[Pripravite kratek povzetek.]</w:t>
      </w:r>
    </w:p>
    <w:p w14:paraId="1876335B" w14:textId="77777777" w:rsidR="00981A30" w:rsidRDefault="00981A30" w:rsidP="00981A30">
      <w:pPr>
        <w:pStyle w:val="Odstavekseznama"/>
        <w:ind w:left="1440"/>
        <w:rPr>
          <w:sz w:val="22"/>
        </w:rPr>
      </w:pPr>
    </w:p>
    <w:p w14:paraId="099CE9FA" w14:textId="77777777" w:rsidR="00981A30" w:rsidRDefault="00981A30" w:rsidP="00981A30">
      <w:pPr>
        <w:pStyle w:val="Odstavekseznama"/>
        <w:numPr>
          <w:ilvl w:val="0"/>
          <w:numId w:val="24"/>
        </w:numPr>
        <w:rPr>
          <w:sz w:val="22"/>
        </w:rPr>
      </w:pPr>
      <w:r>
        <w:rPr>
          <w:sz w:val="22"/>
        </w:rPr>
        <w:t>Revizijski cilj št. 2:</w:t>
      </w:r>
    </w:p>
    <w:p w14:paraId="63C8CCF9" w14:textId="77777777" w:rsidR="00981A30" w:rsidRDefault="00981A30" w:rsidP="00981A30">
      <w:pPr>
        <w:pStyle w:val="Odstavekseznama"/>
        <w:ind w:left="1440"/>
        <w:rPr>
          <w:i/>
          <w:sz w:val="22"/>
        </w:rPr>
      </w:pPr>
      <w:r>
        <w:rPr>
          <w:i/>
          <w:sz w:val="22"/>
        </w:rPr>
        <w:t>[Pripravite kratek povzetek.]</w:t>
      </w:r>
    </w:p>
    <w:p w14:paraId="296C4C4B" w14:textId="77777777" w:rsidR="00981A30" w:rsidRDefault="00981A30" w:rsidP="00981A30">
      <w:pPr>
        <w:pStyle w:val="Odstavekseznama"/>
        <w:ind w:left="1440"/>
        <w:rPr>
          <w:i/>
          <w:sz w:val="22"/>
        </w:rPr>
      </w:pPr>
    </w:p>
    <w:p w14:paraId="3AB798F0" w14:textId="77777777" w:rsidR="00981A30" w:rsidRDefault="00981A30" w:rsidP="00981A30">
      <w:pPr>
        <w:pStyle w:val="Odstavekseznama"/>
        <w:numPr>
          <w:ilvl w:val="0"/>
          <w:numId w:val="24"/>
        </w:numPr>
        <w:rPr>
          <w:sz w:val="22"/>
        </w:rPr>
      </w:pPr>
      <w:r>
        <w:rPr>
          <w:sz w:val="22"/>
        </w:rPr>
        <w:t>Revizijski cilj št. 3:</w:t>
      </w:r>
    </w:p>
    <w:p w14:paraId="3072F1CD" w14:textId="77777777" w:rsidR="00981A30" w:rsidRDefault="00981A30" w:rsidP="00981A30">
      <w:pPr>
        <w:pStyle w:val="Odstavekseznama"/>
        <w:ind w:left="1440"/>
        <w:rPr>
          <w:i/>
          <w:sz w:val="22"/>
        </w:rPr>
      </w:pPr>
      <w:r>
        <w:rPr>
          <w:i/>
          <w:sz w:val="22"/>
        </w:rPr>
        <w:t>[Pripravite kratek povzetek.]</w:t>
      </w:r>
    </w:p>
    <w:p w14:paraId="44B30B4E" w14:textId="77777777" w:rsidR="00981A30" w:rsidRPr="007F4B83" w:rsidRDefault="00981A30" w:rsidP="00981A30">
      <w:pPr>
        <w:pStyle w:val="Odstavekseznama"/>
        <w:ind w:left="1440"/>
        <w:rPr>
          <w:i/>
          <w:sz w:val="22"/>
        </w:rPr>
      </w:pPr>
    </w:p>
    <w:p w14:paraId="23C59444" w14:textId="77777777" w:rsidR="00981A30" w:rsidRDefault="00981A30" w:rsidP="00981A30">
      <w:pPr>
        <w:pStyle w:val="Odstavekseznama"/>
        <w:numPr>
          <w:ilvl w:val="0"/>
          <w:numId w:val="24"/>
        </w:numPr>
        <w:rPr>
          <w:sz w:val="22"/>
        </w:rPr>
      </w:pPr>
      <w:r>
        <w:rPr>
          <w:sz w:val="22"/>
        </w:rPr>
        <w:t>Revizijski cilj št. 4:</w:t>
      </w:r>
    </w:p>
    <w:p w14:paraId="6DD5C1E0" w14:textId="77777777" w:rsidR="00981A30" w:rsidRPr="007F4B83" w:rsidRDefault="00981A30" w:rsidP="00981A30">
      <w:pPr>
        <w:pStyle w:val="Odstavekseznama"/>
        <w:ind w:left="1440"/>
        <w:rPr>
          <w:i/>
          <w:sz w:val="22"/>
        </w:rPr>
      </w:pPr>
      <w:r>
        <w:rPr>
          <w:i/>
          <w:sz w:val="22"/>
        </w:rPr>
        <w:t>[Pripravite kratek povzetek.]</w:t>
      </w:r>
    </w:p>
    <w:p w14:paraId="3C7BB206" w14:textId="77777777" w:rsidR="00981A30" w:rsidRPr="007F4B83" w:rsidRDefault="00981A30" w:rsidP="00981A30">
      <w:pPr>
        <w:pStyle w:val="Odstavekseznama"/>
        <w:ind w:left="1440"/>
        <w:rPr>
          <w:i/>
          <w:sz w:val="22"/>
        </w:rPr>
      </w:pPr>
    </w:p>
    <w:p w14:paraId="70696F90" w14:textId="77777777" w:rsidR="00981A30" w:rsidRPr="006317D6" w:rsidRDefault="00981A30" w:rsidP="00981A30">
      <w:pPr>
        <w:pStyle w:val="Odstavekseznama"/>
        <w:ind w:left="1440"/>
        <w:rPr>
          <w:sz w:val="22"/>
        </w:rPr>
      </w:pPr>
    </w:p>
    <w:p w14:paraId="17E9C9EC" w14:textId="77777777" w:rsidR="00981A30" w:rsidRPr="004609DC" w:rsidRDefault="00981A30" w:rsidP="00981A30">
      <w:pPr>
        <w:ind w:left="720"/>
        <w:rPr>
          <w:sz w:val="22"/>
        </w:rPr>
      </w:pPr>
      <w:r>
        <w:rPr>
          <w:sz w:val="22"/>
        </w:rPr>
        <w:t>•</w:t>
      </w:r>
      <w:r>
        <w:tab/>
      </w:r>
      <w:r>
        <w:rPr>
          <w:sz w:val="22"/>
        </w:rPr>
        <w:t>Ocena tveganja po revizijskih ciljih</w:t>
      </w:r>
    </w:p>
    <w:p w14:paraId="7EF417B5" w14:textId="195EFA6D" w:rsidR="00981A30" w:rsidRDefault="00981A30" w:rsidP="00981A30">
      <w:pPr>
        <w:ind w:left="720"/>
        <w:rPr>
          <w:i/>
          <w:sz w:val="22"/>
        </w:rPr>
      </w:pPr>
      <w:r>
        <w:rPr>
          <w:i/>
          <w:sz w:val="22"/>
        </w:rPr>
        <w:t>[Pripravite kratek povzetek ocene tveganja pri kontroliranju (ocena tveganja pri delovanju in tveganja pri kontroliranju), vsaj za vsako populacijo v skladu s Smernico št. 2. To mora biti povezano z oceno zagotovila za sistem.]</w:t>
      </w:r>
    </w:p>
    <w:p w14:paraId="753E64B3" w14:textId="77777777" w:rsidR="00981A30" w:rsidRDefault="00981A30" w:rsidP="00981A30">
      <w:pPr>
        <w:pStyle w:val="Odstavekseznama"/>
        <w:numPr>
          <w:ilvl w:val="0"/>
          <w:numId w:val="24"/>
        </w:numPr>
        <w:rPr>
          <w:sz w:val="22"/>
        </w:rPr>
      </w:pPr>
      <w:r>
        <w:rPr>
          <w:sz w:val="22"/>
        </w:rPr>
        <w:t>Revizijski cilj št. 1:</w:t>
      </w:r>
    </w:p>
    <w:p w14:paraId="75AA213C" w14:textId="77777777" w:rsidR="00981A30" w:rsidRPr="007F4B83" w:rsidRDefault="00981A30" w:rsidP="00981A30">
      <w:pPr>
        <w:pStyle w:val="Odstavekseznama"/>
        <w:ind w:left="1440"/>
        <w:rPr>
          <w:i/>
          <w:sz w:val="22"/>
        </w:rPr>
      </w:pPr>
      <w:r>
        <w:rPr>
          <w:i/>
          <w:sz w:val="22"/>
        </w:rPr>
        <w:t>[Pripravite kratek povzetek.]</w:t>
      </w:r>
    </w:p>
    <w:p w14:paraId="1AC9DE87" w14:textId="77777777" w:rsidR="00981A30" w:rsidRDefault="00981A30" w:rsidP="00981A30">
      <w:pPr>
        <w:pStyle w:val="Odstavekseznama"/>
        <w:ind w:left="1440"/>
        <w:rPr>
          <w:sz w:val="22"/>
        </w:rPr>
      </w:pPr>
    </w:p>
    <w:p w14:paraId="4D6AB1E4" w14:textId="77777777" w:rsidR="00981A30" w:rsidRDefault="00981A30" w:rsidP="00981A30">
      <w:pPr>
        <w:pStyle w:val="Odstavekseznama"/>
        <w:numPr>
          <w:ilvl w:val="0"/>
          <w:numId w:val="24"/>
        </w:numPr>
        <w:rPr>
          <w:sz w:val="22"/>
        </w:rPr>
      </w:pPr>
      <w:r>
        <w:rPr>
          <w:sz w:val="22"/>
        </w:rPr>
        <w:t>Revizijski cilj št. 2:</w:t>
      </w:r>
    </w:p>
    <w:p w14:paraId="1137514C" w14:textId="77777777" w:rsidR="00981A30" w:rsidRDefault="00981A30" w:rsidP="00981A30">
      <w:pPr>
        <w:pStyle w:val="Odstavekseznama"/>
        <w:ind w:left="1440"/>
        <w:rPr>
          <w:i/>
          <w:sz w:val="22"/>
        </w:rPr>
      </w:pPr>
      <w:r>
        <w:rPr>
          <w:i/>
          <w:sz w:val="22"/>
        </w:rPr>
        <w:t>[Pripravite kratek povzetek.]</w:t>
      </w:r>
    </w:p>
    <w:p w14:paraId="12367F71" w14:textId="77777777" w:rsidR="00981A30" w:rsidRDefault="00981A30" w:rsidP="00981A30">
      <w:pPr>
        <w:pStyle w:val="Odstavekseznama"/>
        <w:ind w:left="1440"/>
        <w:rPr>
          <w:i/>
          <w:sz w:val="22"/>
        </w:rPr>
      </w:pPr>
    </w:p>
    <w:p w14:paraId="4FC3D9AE" w14:textId="77777777" w:rsidR="00981A30" w:rsidRDefault="00981A30" w:rsidP="00981A30">
      <w:pPr>
        <w:pStyle w:val="Odstavekseznama"/>
        <w:numPr>
          <w:ilvl w:val="0"/>
          <w:numId w:val="24"/>
        </w:numPr>
        <w:rPr>
          <w:sz w:val="22"/>
        </w:rPr>
      </w:pPr>
      <w:r>
        <w:rPr>
          <w:sz w:val="22"/>
        </w:rPr>
        <w:t>Revizijski cilj št. 3:</w:t>
      </w:r>
    </w:p>
    <w:p w14:paraId="2782DAEE" w14:textId="77777777" w:rsidR="00981A30" w:rsidRDefault="00981A30" w:rsidP="00981A30">
      <w:pPr>
        <w:pStyle w:val="Odstavekseznama"/>
        <w:ind w:left="1440"/>
        <w:rPr>
          <w:i/>
          <w:sz w:val="22"/>
        </w:rPr>
      </w:pPr>
      <w:r>
        <w:rPr>
          <w:i/>
          <w:sz w:val="22"/>
        </w:rPr>
        <w:t>[Pripravite kratek povzetek.]</w:t>
      </w:r>
    </w:p>
    <w:p w14:paraId="62159375" w14:textId="77777777" w:rsidR="00981A30" w:rsidRPr="007F4B83" w:rsidRDefault="00981A30" w:rsidP="00981A30">
      <w:pPr>
        <w:pStyle w:val="Odstavekseznama"/>
        <w:ind w:left="1440"/>
        <w:rPr>
          <w:i/>
          <w:sz w:val="22"/>
        </w:rPr>
      </w:pPr>
    </w:p>
    <w:p w14:paraId="70C6D5C7" w14:textId="77777777" w:rsidR="00981A30" w:rsidRDefault="00981A30" w:rsidP="00981A30">
      <w:pPr>
        <w:pStyle w:val="Odstavekseznama"/>
        <w:numPr>
          <w:ilvl w:val="0"/>
          <w:numId w:val="24"/>
        </w:numPr>
        <w:rPr>
          <w:sz w:val="22"/>
        </w:rPr>
      </w:pPr>
      <w:r>
        <w:rPr>
          <w:sz w:val="22"/>
        </w:rPr>
        <w:t>Revizijski cilj št. 4:</w:t>
      </w:r>
    </w:p>
    <w:p w14:paraId="1704312D" w14:textId="77777777" w:rsidR="00981A30" w:rsidRPr="007F4B83" w:rsidRDefault="00981A30" w:rsidP="00981A30">
      <w:pPr>
        <w:pStyle w:val="Odstavekseznama"/>
        <w:ind w:left="1440"/>
        <w:rPr>
          <w:i/>
          <w:sz w:val="22"/>
        </w:rPr>
      </w:pPr>
      <w:r>
        <w:rPr>
          <w:i/>
          <w:sz w:val="22"/>
        </w:rPr>
        <w:t>[Pripravite kratek povzetek.]</w:t>
      </w:r>
    </w:p>
    <w:p w14:paraId="16DF44D2" w14:textId="77777777" w:rsidR="00981A30" w:rsidRDefault="00981A30" w:rsidP="00981A30">
      <w:pPr>
        <w:pStyle w:val="Odstavekseznama"/>
        <w:ind w:left="1440"/>
        <w:rPr>
          <w:i/>
          <w:sz w:val="22"/>
        </w:rPr>
      </w:pPr>
    </w:p>
    <w:p w14:paraId="0E5FEBFB" w14:textId="77777777" w:rsidR="00981A30" w:rsidRPr="004609DC" w:rsidRDefault="00981A30" w:rsidP="00981A30">
      <w:pPr>
        <w:pStyle w:val="Odstavekseznama"/>
        <w:ind w:left="1440"/>
        <w:rPr>
          <w:i/>
          <w:sz w:val="22"/>
        </w:rPr>
      </w:pPr>
    </w:p>
    <w:p w14:paraId="10ECBECC" w14:textId="77777777" w:rsidR="00981A30" w:rsidRPr="004609DC" w:rsidRDefault="00981A30" w:rsidP="00981A30">
      <w:pPr>
        <w:ind w:left="720"/>
        <w:rPr>
          <w:sz w:val="22"/>
        </w:rPr>
      </w:pPr>
      <w:r>
        <w:rPr>
          <w:sz w:val="22"/>
        </w:rPr>
        <w:t>•</w:t>
      </w:r>
      <w:r>
        <w:tab/>
      </w:r>
      <w:r>
        <w:rPr>
          <w:sz w:val="22"/>
        </w:rPr>
        <w:t>Revizijski pristop po revizijskih ciljih</w:t>
      </w:r>
    </w:p>
    <w:p w14:paraId="65605DF1" w14:textId="77777777" w:rsidR="00981A30" w:rsidRDefault="00981A30" w:rsidP="00981A30">
      <w:pPr>
        <w:ind w:left="720"/>
        <w:rPr>
          <w:i/>
          <w:sz w:val="22"/>
        </w:rPr>
      </w:pPr>
      <w:r>
        <w:rPr>
          <w:i/>
          <w:sz w:val="22"/>
        </w:rPr>
        <w:t>[Pripravite kratek povzetek, ki naj vključuje pristop vzorčenja za vsako populacijo/stratum, preizkušanje z dvojnim namenom itd.]</w:t>
      </w:r>
    </w:p>
    <w:p w14:paraId="3D00CB7B" w14:textId="77777777" w:rsidR="00981A30" w:rsidRDefault="00981A30" w:rsidP="00981A30">
      <w:pPr>
        <w:ind w:left="720"/>
        <w:rPr>
          <w:i/>
          <w:sz w:val="22"/>
        </w:rPr>
      </w:pPr>
    </w:p>
    <w:p w14:paraId="628AFADC" w14:textId="77777777" w:rsidR="00981A30" w:rsidRDefault="00981A30" w:rsidP="00981A30">
      <w:pPr>
        <w:pStyle w:val="Odstavekseznama"/>
        <w:numPr>
          <w:ilvl w:val="0"/>
          <w:numId w:val="24"/>
        </w:numPr>
        <w:rPr>
          <w:sz w:val="22"/>
        </w:rPr>
      </w:pPr>
      <w:r>
        <w:rPr>
          <w:sz w:val="22"/>
        </w:rPr>
        <w:t>Revizijski cilj št. 1:</w:t>
      </w:r>
    </w:p>
    <w:p w14:paraId="08C6A736" w14:textId="77777777" w:rsidR="00981A30" w:rsidRPr="003913DD" w:rsidRDefault="00981A30" w:rsidP="00981A30">
      <w:pPr>
        <w:spacing w:line="259" w:lineRule="auto"/>
        <w:ind w:left="720"/>
        <w:rPr>
          <w:i/>
          <w:iCs/>
          <w:sz w:val="22"/>
          <w:szCs w:val="22"/>
        </w:rPr>
      </w:pPr>
      <w:r>
        <w:rPr>
          <w:i/>
          <w:sz w:val="22"/>
        </w:rPr>
        <w:t>[Pripravite kratek povzetek z informacijami, ki dokazujejo, da se odhodki iz poslovanja in/ali odhodki, ki ne nastanejo pri poslovanju, za sklada EKJS in EKSRP upravljajo z uporabo skupnega sistema notranjih kontrol in v skladu z istimi načeli. Pojasnite, ali se je certifikacijski organ odločil izvesti preverjanje skladnosti in/ali podatkov za posamezne procese (plačila, računovodstvo, nepravilnosti in gibanja dolgov) na podlagi ene same populacije, ki zajema EKJS in EKSRP. Pojasnite, ali so bili uporabljeni preizkusi informacijskih sistemov, in navedite, za kateri postopek.]</w:t>
      </w:r>
    </w:p>
    <w:p w14:paraId="48097B90" w14:textId="77777777" w:rsidR="00981A30" w:rsidRDefault="00981A30" w:rsidP="00981A30">
      <w:pPr>
        <w:ind w:right="29"/>
        <w:rPr>
          <w:b/>
        </w:rPr>
      </w:pPr>
    </w:p>
    <w:p w14:paraId="2ED61EF4" w14:textId="77777777" w:rsidR="00981A30" w:rsidRDefault="00981A30" w:rsidP="00981A30">
      <w:pPr>
        <w:pStyle w:val="Odstavekseznama"/>
        <w:numPr>
          <w:ilvl w:val="0"/>
          <w:numId w:val="24"/>
        </w:numPr>
        <w:rPr>
          <w:sz w:val="22"/>
        </w:rPr>
      </w:pPr>
      <w:r>
        <w:rPr>
          <w:sz w:val="22"/>
        </w:rPr>
        <w:t>Revizijski cilj št. 2:</w:t>
      </w:r>
    </w:p>
    <w:p w14:paraId="676E2FBC" w14:textId="77777777" w:rsidR="00981A30" w:rsidRDefault="00981A30" w:rsidP="00981A30">
      <w:pPr>
        <w:pStyle w:val="Odstavekseznama"/>
        <w:ind w:left="1440"/>
        <w:rPr>
          <w:i/>
          <w:sz w:val="22"/>
        </w:rPr>
      </w:pPr>
      <w:r>
        <w:rPr>
          <w:i/>
          <w:sz w:val="22"/>
        </w:rPr>
        <w:t>[Pripravite kratek povzetek.]</w:t>
      </w:r>
    </w:p>
    <w:p w14:paraId="092A28E0" w14:textId="77777777" w:rsidR="00981A30" w:rsidRDefault="00981A30" w:rsidP="00981A30">
      <w:pPr>
        <w:pStyle w:val="Odstavekseznama"/>
        <w:ind w:left="1440"/>
        <w:rPr>
          <w:i/>
          <w:sz w:val="22"/>
        </w:rPr>
      </w:pPr>
    </w:p>
    <w:p w14:paraId="316ECA3B" w14:textId="77777777" w:rsidR="00981A30" w:rsidRDefault="00981A30" w:rsidP="00981A30">
      <w:pPr>
        <w:pStyle w:val="Odstavekseznama"/>
        <w:ind w:left="1440"/>
        <w:rPr>
          <w:i/>
          <w:sz w:val="22"/>
        </w:rPr>
      </w:pPr>
    </w:p>
    <w:p w14:paraId="0250FD66" w14:textId="77777777" w:rsidR="00981A30" w:rsidRDefault="00981A30" w:rsidP="00981A30">
      <w:pPr>
        <w:pStyle w:val="Odstavekseznama"/>
        <w:numPr>
          <w:ilvl w:val="0"/>
          <w:numId w:val="24"/>
        </w:numPr>
        <w:rPr>
          <w:sz w:val="22"/>
        </w:rPr>
      </w:pPr>
      <w:r>
        <w:rPr>
          <w:sz w:val="22"/>
        </w:rPr>
        <w:t>Revizijski cilj št. 3:</w:t>
      </w:r>
    </w:p>
    <w:p w14:paraId="7815DBDD" w14:textId="77777777" w:rsidR="00981A30" w:rsidRDefault="00981A30" w:rsidP="00981A30">
      <w:pPr>
        <w:pStyle w:val="Odstavekseznama"/>
        <w:ind w:left="1440"/>
        <w:rPr>
          <w:i/>
          <w:sz w:val="22"/>
        </w:rPr>
      </w:pPr>
      <w:r>
        <w:rPr>
          <w:i/>
          <w:sz w:val="22"/>
        </w:rPr>
        <w:t>[Pripravite kratek povzetek.]</w:t>
      </w:r>
    </w:p>
    <w:p w14:paraId="79A094C3" w14:textId="77777777" w:rsidR="00981A30" w:rsidRDefault="00981A30" w:rsidP="00981A30">
      <w:pPr>
        <w:pStyle w:val="Odstavekseznama"/>
        <w:ind w:left="1440"/>
        <w:rPr>
          <w:i/>
          <w:sz w:val="22"/>
        </w:rPr>
      </w:pPr>
    </w:p>
    <w:p w14:paraId="2077E7C4" w14:textId="77777777" w:rsidR="00981A30" w:rsidRDefault="00981A30" w:rsidP="00981A30">
      <w:pPr>
        <w:pStyle w:val="Odstavekseznama"/>
        <w:ind w:left="1440"/>
        <w:rPr>
          <w:i/>
          <w:sz w:val="22"/>
        </w:rPr>
      </w:pPr>
    </w:p>
    <w:p w14:paraId="33030579" w14:textId="77777777" w:rsidR="00981A30" w:rsidRPr="007F4B83" w:rsidRDefault="00981A30" w:rsidP="00981A30">
      <w:pPr>
        <w:pStyle w:val="Odstavekseznama"/>
        <w:ind w:left="1440"/>
        <w:rPr>
          <w:i/>
          <w:sz w:val="22"/>
        </w:rPr>
      </w:pPr>
    </w:p>
    <w:p w14:paraId="15F5C070" w14:textId="77777777" w:rsidR="00981A30" w:rsidRDefault="00981A30" w:rsidP="00981A30">
      <w:pPr>
        <w:pStyle w:val="Odstavekseznama"/>
        <w:numPr>
          <w:ilvl w:val="0"/>
          <w:numId w:val="24"/>
        </w:numPr>
        <w:rPr>
          <w:sz w:val="22"/>
        </w:rPr>
      </w:pPr>
      <w:r>
        <w:rPr>
          <w:sz w:val="22"/>
        </w:rPr>
        <w:t>Revizijski cilj št. 4:</w:t>
      </w:r>
    </w:p>
    <w:p w14:paraId="0FE43520" w14:textId="77777777" w:rsidR="00981A30" w:rsidRPr="007F4B83" w:rsidRDefault="00981A30" w:rsidP="00981A30">
      <w:pPr>
        <w:pStyle w:val="Odstavekseznama"/>
        <w:ind w:left="1440"/>
        <w:rPr>
          <w:i/>
          <w:sz w:val="22"/>
        </w:rPr>
      </w:pPr>
      <w:r>
        <w:rPr>
          <w:i/>
          <w:sz w:val="22"/>
        </w:rPr>
        <w:t>[Pripravite kratek povzetek.]</w:t>
      </w:r>
    </w:p>
    <w:p w14:paraId="40D6B516" w14:textId="77777777" w:rsidR="00981A30" w:rsidRDefault="00981A30" w:rsidP="00981A30">
      <w:pPr>
        <w:pStyle w:val="Odstavekseznama"/>
        <w:ind w:left="1440"/>
        <w:rPr>
          <w:i/>
          <w:sz w:val="22"/>
        </w:rPr>
      </w:pPr>
    </w:p>
    <w:p w14:paraId="07EDEA22" w14:textId="77777777" w:rsidR="00981A30" w:rsidRDefault="00981A30" w:rsidP="00981A30">
      <w:pPr>
        <w:ind w:left="720"/>
        <w:rPr>
          <w:sz w:val="22"/>
        </w:rPr>
      </w:pPr>
      <w:r>
        <w:rPr>
          <w:sz w:val="22"/>
        </w:rPr>
        <w:t>•</w:t>
      </w:r>
      <w:r>
        <w:tab/>
      </w:r>
      <w:r>
        <w:rPr>
          <w:sz w:val="22"/>
        </w:rPr>
        <w:t>Ponovno preverjanje kontrol na kraju samem</w:t>
      </w:r>
    </w:p>
    <w:p w14:paraId="4D3BC55C" w14:textId="77777777" w:rsidR="00981A30" w:rsidRDefault="00981A30" w:rsidP="00981A30">
      <w:pPr>
        <w:ind w:left="720"/>
        <w:rPr>
          <w:i/>
          <w:sz w:val="22"/>
        </w:rPr>
      </w:pPr>
      <w:r>
        <w:rPr>
          <w:i/>
          <w:sz w:val="22"/>
        </w:rPr>
        <w:t>[Opišite metodo, uporabljeno za ponovno preverjanje kontrol na kraju samem (npr. spremljanje inšpektorja plačilne agencije, ponovno preverjanje, ki ga opravi revizor certifikacijskega organa, prenos preverjanja).]</w:t>
      </w:r>
    </w:p>
    <w:p w14:paraId="090F3E4E" w14:textId="77777777" w:rsidR="00981A30" w:rsidRDefault="00981A30" w:rsidP="00981A30">
      <w:pPr>
        <w:ind w:left="720"/>
        <w:rPr>
          <w:i/>
          <w:sz w:val="22"/>
        </w:rPr>
      </w:pPr>
      <w:r>
        <w:rPr>
          <w:i/>
          <w:sz w:val="22"/>
        </w:rPr>
        <w:t xml:space="preserve">[Opišite ključne elemente ponovnega preverjanja izbranih ukrepov in kako so bili za ponovna preverjanja na kraju samem izbrani elementi </w:t>
      </w:r>
      <w:proofErr w:type="spellStart"/>
      <w:r>
        <w:rPr>
          <w:i/>
          <w:sz w:val="22"/>
        </w:rPr>
        <w:t>podvzorčenja</w:t>
      </w:r>
      <w:proofErr w:type="spellEnd"/>
      <w:r>
        <w:rPr>
          <w:i/>
          <w:sz w:val="22"/>
        </w:rPr>
        <w:t xml:space="preserve"> pri plačilih (npr. na podlagi računov, narave prijavljenih stroškov itd.]</w:t>
      </w:r>
    </w:p>
    <w:p w14:paraId="28D5EEAF" w14:textId="77777777" w:rsidR="00981A30" w:rsidRPr="004609DC" w:rsidRDefault="00981A30" w:rsidP="00981A30">
      <w:pPr>
        <w:ind w:left="720"/>
        <w:rPr>
          <w:sz w:val="22"/>
        </w:rPr>
      </w:pPr>
      <w:r>
        <w:rPr>
          <w:sz w:val="22"/>
        </w:rPr>
        <w:lastRenderedPageBreak/>
        <w:t>•</w:t>
      </w:r>
      <w:r>
        <w:tab/>
      </w:r>
      <w:r>
        <w:rPr>
          <w:sz w:val="22"/>
        </w:rPr>
        <w:t>Narava in obseg odvisnosti certifikacijskega organa od dela notranje revizije ter revizorjev, specialistov in strokovnjakov, ki jih najame tretja oseba, kot tudi potrdil tretje osebe, ki so jih izdali organi, akreditirani za izbrani mednarodni standard itd.</w:t>
      </w:r>
      <w:r>
        <w:rPr>
          <w:rStyle w:val="Sprotnaopomba-sklic"/>
          <w:sz w:val="22"/>
        </w:rPr>
        <w:footnoteReference w:id="28"/>
      </w:r>
    </w:p>
    <w:p w14:paraId="323279D4" w14:textId="77777777" w:rsidR="00981A30" w:rsidRDefault="00981A30" w:rsidP="00981A30">
      <w:pPr>
        <w:ind w:left="720"/>
        <w:rPr>
          <w:i/>
          <w:sz w:val="22"/>
          <w:szCs w:val="22"/>
        </w:rPr>
      </w:pPr>
      <w:r>
        <w:rPr>
          <w:i/>
          <w:sz w:val="22"/>
        </w:rPr>
        <w:t>[Certifikacijski organ se lahko opira na delo drugih revizorjev ali izvedencev.</w:t>
      </w:r>
    </w:p>
    <w:p w14:paraId="55789414" w14:textId="77777777" w:rsidR="00981A30" w:rsidRDefault="00981A30" w:rsidP="00981A30">
      <w:pPr>
        <w:ind w:left="720"/>
        <w:rPr>
          <w:i/>
          <w:sz w:val="22"/>
          <w:szCs w:val="22"/>
        </w:rPr>
      </w:pPr>
      <w:r>
        <w:rPr>
          <w:i/>
          <w:sz w:val="22"/>
        </w:rPr>
        <w:t xml:space="preserve">Certifikacijski mora opraviti zadostno delo, da lahko zagotovi, da je to delo ustrezno in kakovostno. Glej mednarodne revizijske standarde </w:t>
      </w:r>
      <w:r>
        <w:rPr>
          <w:i/>
          <w:sz w:val="23"/>
        </w:rPr>
        <w:t xml:space="preserve">MRS 600 „Uporaba dela drugega revizorja“, </w:t>
      </w:r>
      <w:r>
        <w:rPr>
          <w:i/>
          <w:sz w:val="22"/>
        </w:rPr>
        <w:t xml:space="preserve">MRS 610 „Upoštevanje dela notranje revizije“ in MRS 620 „Uporaba dela strokovnjaka“. </w:t>
      </w:r>
    </w:p>
    <w:p w14:paraId="0DD5A9D9" w14:textId="77777777" w:rsidR="00981A30" w:rsidRDefault="00981A30" w:rsidP="00981A30">
      <w:pPr>
        <w:ind w:left="720"/>
        <w:rPr>
          <w:i/>
          <w:sz w:val="22"/>
        </w:rPr>
      </w:pPr>
      <w:r>
        <w:rPr>
          <w:i/>
          <w:sz w:val="22"/>
        </w:rPr>
        <w:t>Opišite delo, ki so ga opravile tretje osebe, in kako je certifikacijski organ zagotovil kakovost navedenega revizijskega dela / kateri mehanizmi spremljanja so bili vzpostavljeni. V primeru spremembe certifikacijskega organa pojasnite, koliko se (novi) certifikacijski organ zanaša na delo predhodnega, npr. na že opravljena ponovna preverjanja, že določene parametre vzorčenja.]</w:t>
      </w:r>
    </w:p>
    <w:p w14:paraId="58E1907E" w14:textId="77777777" w:rsidR="00981A30" w:rsidRPr="004117EE" w:rsidRDefault="00981A30" w:rsidP="00981A30">
      <w:pPr>
        <w:ind w:left="720"/>
        <w:rPr>
          <w:i/>
          <w:sz w:val="22"/>
        </w:rPr>
      </w:pPr>
      <w:r>
        <w:rPr>
          <w:i/>
          <w:sz w:val="22"/>
        </w:rPr>
        <w:t xml:space="preserve">Ta del je treba izpolniti, samo če del ponovnega preverjanja izvede druga stranka. </w:t>
      </w:r>
    </w:p>
    <w:p w14:paraId="6071277C" w14:textId="77777777" w:rsidR="00981A30" w:rsidRPr="004609DC" w:rsidRDefault="00981A30" w:rsidP="00981A30">
      <w:pPr>
        <w:ind w:left="720"/>
        <w:rPr>
          <w:sz w:val="22"/>
        </w:rPr>
      </w:pPr>
      <w:r>
        <w:rPr>
          <w:sz w:val="22"/>
        </w:rPr>
        <w:t xml:space="preserve"> •</w:t>
      </w:r>
      <w:r>
        <w:tab/>
      </w:r>
      <w:r>
        <w:rPr>
          <w:sz w:val="22"/>
        </w:rPr>
        <w:t>Kakršne koli predpostavke in ocene, oblikovane med opravljanjem pregleda</w:t>
      </w:r>
    </w:p>
    <w:p w14:paraId="7004A798" w14:textId="77777777" w:rsidR="00981A30" w:rsidRPr="004609DC" w:rsidRDefault="00981A30" w:rsidP="00981A30">
      <w:pPr>
        <w:ind w:left="720"/>
        <w:rPr>
          <w:i/>
          <w:sz w:val="22"/>
          <w:szCs w:val="22"/>
        </w:rPr>
      </w:pPr>
      <w:r>
        <w:rPr>
          <w:i/>
          <w:sz w:val="22"/>
        </w:rPr>
        <w:t xml:space="preserve">[Pripravite kratek povzetek.] </w:t>
      </w:r>
    </w:p>
    <w:p w14:paraId="7D9E7377" w14:textId="77777777" w:rsidR="00981A30" w:rsidRPr="004609DC" w:rsidRDefault="00981A30" w:rsidP="00981A30">
      <w:pPr>
        <w:ind w:left="720"/>
        <w:rPr>
          <w:sz w:val="22"/>
        </w:rPr>
      </w:pPr>
      <w:r>
        <w:rPr>
          <w:sz w:val="22"/>
        </w:rPr>
        <w:t>•</w:t>
      </w:r>
      <w:r>
        <w:tab/>
      </w:r>
      <w:r>
        <w:rPr>
          <w:sz w:val="22"/>
        </w:rPr>
        <w:t>Načrt revizijskih dejavnosti</w:t>
      </w:r>
    </w:p>
    <w:p w14:paraId="42C0A92C" w14:textId="77777777" w:rsidR="00981A30" w:rsidRPr="004609DC" w:rsidRDefault="00981A30" w:rsidP="00981A30">
      <w:pPr>
        <w:ind w:left="720"/>
        <w:rPr>
          <w:i/>
          <w:sz w:val="22"/>
          <w:szCs w:val="22"/>
        </w:rPr>
      </w:pPr>
      <w:r>
        <w:rPr>
          <w:i/>
          <w:sz w:val="22"/>
        </w:rPr>
        <w:t xml:space="preserve">[Pripravite kratek povzetek.] </w:t>
      </w:r>
    </w:p>
    <w:p w14:paraId="7426CA15" w14:textId="3D608C30" w:rsidR="00981A30" w:rsidRPr="00CE6D6B" w:rsidRDefault="00981A30" w:rsidP="00981A30">
      <w:pPr>
        <w:ind w:left="720"/>
        <w:rPr>
          <w:i/>
          <w:sz w:val="22"/>
        </w:rPr>
      </w:pPr>
      <w:r>
        <w:rPr>
          <w:i/>
          <w:sz w:val="22"/>
        </w:rPr>
        <w:t>[Druge informacije, če je to potrebno.]</w:t>
      </w:r>
    </w:p>
    <w:p w14:paraId="0F238450" w14:textId="3BEEE807" w:rsidR="00981A30" w:rsidRDefault="00981A30" w:rsidP="00981A30">
      <w:pPr>
        <w:ind w:left="720"/>
        <w:rPr>
          <w:i/>
          <w:sz w:val="22"/>
        </w:rPr>
      </w:pPr>
      <w:r>
        <w:rPr>
          <w:i/>
          <w:sz w:val="22"/>
        </w:rPr>
        <w:t xml:space="preserve">[Navedite morebitne druge zadevne informacije o upravljanju plačilne agencije, ki so bile na kakršen koli način upoštevane pri načrtovanju revizijske strategije.] </w:t>
      </w:r>
    </w:p>
    <w:p w14:paraId="6097AE21" w14:textId="77777777" w:rsidR="00981A30" w:rsidRPr="00CE5D99" w:rsidRDefault="00981A30" w:rsidP="00981A30">
      <w:pPr>
        <w:ind w:left="720"/>
      </w:pPr>
    </w:p>
    <w:p w14:paraId="36000340" w14:textId="77777777" w:rsidR="00981A30" w:rsidRPr="004609DC" w:rsidRDefault="00981A30" w:rsidP="00981A30">
      <w:pPr>
        <w:spacing w:after="0"/>
        <w:ind w:left="748"/>
        <w:rPr>
          <w:sz w:val="22"/>
        </w:rPr>
      </w:pPr>
    </w:p>
    <w:p w14:paraId="3989913B" w14:textId="77777777" w:rsidR="00981A30" w:rsidRPr="00384208" w:rsidRDefault="00981A30" w:rsidP="003E73DA">
      <w:pPr>
        <w:pStyle w:val="Naslov3"/>
        <w:numPr>
          <w:ilvl w:val="2"/>
          <w:numId w:val="9"/>
        </w:numPr>
        <w:ind w:left="709" w:hanging="709"/>
      </w:pPr>
      <w:r>
        <w:rPr>
          <w:b/>
          <w:i w:val="0"/>
        </w:rPr>
        <w:t xml:space="preserve"> </w:t>
      </w:r>
      <w:bookmarkStart w:id="1520" w:name="_Toc146231277"/>
      <w:r>
        <w:rPr>
          <w:b/>
          <w:i w:val="0"/>
        </w:rPr>
        <w:t>Viri</w:t>
      </w:r>
      <w:bookmarkEnd w:id="1520"/>
    </w:p>
    <w:p w14:paraId="6D955C3F" w14:textId="7F05F147" w:rsidR="00981A30" w:rsidRPr="004609DC" w:rsidRDefault="00981A30" w:rsidP="00981A30">
      <w:pPr>
        <w:rPr>
          <w:sz w:val="22"/>
        </w:rPr>
      </w:pPr>
      <w:r>
        <w:rPr>
          <w:sz w:val="22"/>
        </w:rPr>
        <w:t>Revizijska skupina certifikacijskega organa glede EKSRP, ki je opravila delo, je vključevala N strokovnih delavcev. Viri, namenjeni za projekt, so se med letom spreminjali po potrebi. Kvalifikacije udeleženega osebja so povzete spodaj:</w:t>
      </w:r>
    </w:p>
    <w:tbl>
      <w:tblPr>
        <w:tblW w:w="7716" w:type="dxa"/>
        <w:tblInd w:w="720" w:type="dxa"/>
        <w:tblLayout w:type="fixed"/>
        <w:tblLook w:val="00A0" w:firstRow="1" w:lastRow="0" w:firstColumn="1" w:lastColumn="0" w:noHBand="0" w:noVBand="0"/>
      </w:tblPr>
      <w:tblGrid>
        <w:gridCol w:w="2932"/>
        <w:gridCol w:w="2392"/>
        <w:gridCol w:w="2392"/>
      </w:tblGrid>
      <w:tr w:rsidR="00981A30" w:rsidRPr="004609DC" w14:paraId="674422C6" w14:textId="77777777" w:rsidTr="00E612E3">
        <w:tc>
          <w:tcPr>
            <w:tcW w:w="2932" w:type="dxa"/>
            <w:tcBorders>
              <w:top w:val="single" w:sz="6" w:space="0" w:color="000000"/>
              <w:left w:val="single" w:sz="12" w:space="0" w:color="000000"/>
              <w:bottom w:val="single" w:sz="6" w:space="0" w:color="000000"/>
              <w:right w:val="single" w:sz="6" w:space="0" w:color="000000"/>
            </w:tcBorders>
            <w:shd w:val="pct30" w:color="C0C0C0" w:fill="FFFFFF"/>
          </w:tcPr>
          <w:p w14:paraId="1600D899" w14:textId="77777777" w:rsidR="00981A30" w:rsidRPr="004609DC" w:rsidRDefault="00981A30" w:rsidP="00E612E3">
            <w:pPr>
              <w:spacing w:before="60" w:after="60"/>
              <w:ind w:right="28"/>
              <w:jc w:val="center"/>
              <w:rPr>
                <w:b/>
                <w:sz w:val="22"/>
              </w:rPr>
            </w:pPr>
            <w:r>
              <w:rPr>
                <w:b/>
                <w:sz w:val="22"/>
              </w:rPr>
              <w:t>Zapriseženi računovodje</w:t>
            </w:r>
          </w:p>
        </w:tc>
        <w:tc>
          <w:tcPr>
            <w:tcW w:w="2392" w:type="dxa"/>
            <w:tcBorders>
              <w:top w:val="single" w:sz="6" w:space="0" w:color="000000"/>
              <w:left w:val="single" w:sz="6" w:space="0" w:color="000000"/>
              <w:bottom w:val="single" w:sz="6" w:space="0" w:color="000000"/>
              <w:right w:val="single" w:sz="12" w:space="0" w:color="000000"/>
            </w:tcBorders>
            <w:shd w:val="pct30" w:color="C0C0C0" w:fill="FFFFFF"/>
          </w:tcPr>
          <w:p w14:paraId="398214DD" w14:textId="77777777" w:rsidR="00981A30" w:rsidRPr="004609DC" w:rsidRDefault="00981A30" w:rsidP="00E612E3">
            <w:pPr>
              <w:spacing w:before="60" w:after="60"/>
              <w:ind w:right="28"/>
              <w:jc w:val="center"/>
              <w:rPr>
                <w:b/>
                <w:sz w:val="22"/>
              </w:rPr>
            </w:pPr>
            <w:r>
              <w:rPr>
                <w:b/>
                <w:sz w:val="22"/>
              </w:rPr>
              <w:t>Drugi</w:t>
            </w:r>
          </w:p>
        </w:tc>
        <w:tc>
          <w:tcPr>
            <w:tcW w:w="2392" w:type="dxa"/>
            <w:tcBorders>
              <w:top w:val="single" w:sz="6" w:space="0" w:color="000000"/>
              <w:left w:val="single" w:sz="6" w:space="0" w:color="000000"/>
              <w:bottom w:val="single" w:sz="6" w:space="0" w:color="000000"/>
              <w:right w:val="single" w:sz="12" w:space="0" w:color="000000"/>
            </w:tcBorders>
            <w:shd w:val="pct30" w:color="C0C0C0" w:fill="FFFFFF"/>
          </w:tcPr>
          <w:p w14:paraId="4E672D5D" w14:textId="77777777" w:rsidR="00981A30" w:rsidRPr="004609DC" w:rsidRDefault="00981A30" w:rsidP="00E612E3">
            <w:pPr>
              <w:spacing w:before="60" w:after="60"/>
              <w:ind w:right="28"/>
              <w:jc w:val="center"/>
              <w:rPr>
                <w:b/>
                <w:sz w:val="22"/>
              </w:rPr>
            </w:pPr>
            <w:r>
              <w:rPr>
                <w:b/>
                <w:sz w:val="22"/>
              </w:rPr>
              <w:t>SKUPAJ</w:t>
            </w:r>
          </w:p>
        </w:tc>
      </w:tr>
      <w:tr w:rsidR="00981A30" w:rsidRPr="004609DC" w14:paraId="0A24A210" w14:textId="77777777" w:rsidTr="00E612E3">
        <w:tc>
          <w:tcPr>
            <w:tcW w:w="2932" w:type="dxa"/>
            <w:tcBorders>
              <w:left w:val="single" w:sz="12" w:space="0" w:color="000000"/>
              <w:bottom w:val="single" w:sz="6" w:space="0" w:color="000000"/>
              <w:right w:val="single" w:sz="6" w:space="0" w:color="000000"/>
            </w:tcBorders>
          </w:tcPr>
          <w:p w14:paraId="3BF6E58A" w14:textId="77777777" w:rsidR="00981A30" w:rsidRPr="004609DC" w:rsidRDefault="00981A30" w:rsidP="00E612E3">
            <w:pPr>
              <w:spacing w:before="60" w:after="60"/>
              <w:ind w:right="28"/>
              <w:jc w:val="center"/>
              <w:rPr>
                <w:sz w:val="22"/>
              </w:rPr>
            </w:pPr>
            <w:r>
              <w:rPr>
                <w:sz w:val="22"/>
              </w:rPr>
              <w:t>ekvivalent delovnega časa v št. oseb/dni</w:t>
            </w:r>
          </w:p>
        </w:tc>
        <w:tc>
          <w:tcPr>
            <w:tcW w:w="2392" w:type="dxa"/>
            <w:tcBorders>
              <w:left w:val="single" w:sz="6" w:space="0" w:color="000000"/>
              <w:bottom w:val="single" w:sz="6" w:space="0" w:color="000000"/>
              <w:right w:val="single" w:sz="12" w:space="0" w:color="000000"/>
            </w:tcBorders>
          </w:tcPr>
          <w:p w14:paraId="09D0B049" w14:textId="77777777" w:rsidR="00981A30" w:rsidRPr="004609DC" w:rsidRDefault="00981A30" w:rsidP="00E612E3">
            <w:pPr>
              <w:spacing w:before="60" w:after="60"/>
              <w:ind w:right="28"/>
              <w:jc w:val="center"/>
              <w:rPr>
                <w:sz w:val="22"/>
              </w:rPr>
            </w:pPr>
            <w:r>
              <w:rPr>
                <w:sz w:val="22"/>
              </w:rPr>
              <w:t>ekvivalent delovnega časa v št. oseb/dni</w:t>
            </w:r>
          </w:p>
        </w:tc>
        <w:tc>
          <w:tcPr>
            <w:tcW w:w="2392" w:type="dxa"/>
            <w:tcBorders>
              <w:left w:val="single" w:sz="6" w:space="0" w:color="000000"/>
              <w:bottom w:val="single" w:sz="6" w:space="0" w:color="000000"/>
              <w:right w:val="single" w:sz="12" w:space="0" w:color="000000"/>
            </w:tcBorders>
          </w:tcPr>
          <w:p w14:paraId="26078922" w14:textId="77777777" w:rsidR="00981A30" w:rsidRPr="004609DC" w:rsidRDefault="00981A30" w:rsidP="00E612E3">
            <w:pPr>
              <w:spacing w:before="60" w:after="60"/>
              <w:ind w:right="28"/>
              <w:jc w:val="center"/>
              <w:rPr>
                <w:sz w:val="22"/>
              </w:rPr>
            </w:pPr>
            <w:r>
              <w:rPr>
                <w:sz w:val="22"/>
              </w:rPr>
              <w:t>ekvivalent delovnega časa v št. oseb/dni</w:t>
            </w:r>
          </w:p>
        </w:tc>
      </w:tr>
      <w:tr w:rsidR="00981A30" w:rsidRPr="004609DC" w14:paraId="777556A4" w14:textId="77777777" w:rsidTr="00E612E3">
        <w:tc>
          <w:tcPr>
            <w:tcW w:w="2932" w:type="dxa"/>
            <w:tcBorders>
              <w:left w:val="single" w:sz="12" w:space="0" w:color="000000"/>
              <w:bottom w:val="single" w:sz="6" w:space="0" w:color="000000"/>
              <w:right w:val="single" w:sz="6" w:space="0" w:color="000000"/>
            </w:tcBorders>
          </w:tcPr>
          <w:p w14:paraId="3A6A08F1" w14:textId="77777777" w:rsidR="00981A30" w:rsidRPr="004609DC" w:rsidRDefault="00981A30" w:rsidP="00E612E3">
            <w:pPr>
              <w:spacing w:before="60" w:after="60"/>
              <w:ind w:right="28"/>
              <w:jc w:val="center"/>
              <w:rPr>
                <w:sz w:val="22"/>
              </w:rPr>
            </w:pPr>
            <w:r>
              <w:rPr>
                <w:sz w:val="22"/>
              </w:rPr>
              <w:t>št.</w:t>
            </w:r>
          </w:p>
        </w:tc>
        <w:tc>
          <w:tcPr>
            <w:tcW w:w="2392" w:type="dxa"/>
            <w:tcBorders>
              <w:left w:val="single" w:sz="6" w:space="0" w:color="000000"/>
              <w:bottom w:val="single" w:sz="6" w:space="0" w:color="000000"/>
              <w:right w:val="single" w:sz="12" w:space="0" w:color="000000"/>
            </w:tcBorders>
          </w:tcPr>
          <w:p w14:paraId="10E5EA2F" w14:textId="77777777" w:rsidR="00981A30" w:rsidRPr="004609DC" w:rsidRDefault="00981A30" w:rsidP="00E612E3">
            <w:pPr>
              <w:spacing w:before="60" w:after="60"/>
              <w:ind w:right="28"/>
              <w:jc w:val="center"/>
              <w:rPr>
                <w:sz w:val="22"/>
              </w:rPr>
            </w:pPr>
            <w:r>
              <w:rPr>
                <w:sz w:val="22"/>
              </w:rPr>
              <w:t>št.</w:t>
            </w:r>
          </w:p>
        </w:tc>
        <w:tc>
          <w:tcPr>
            <w:tcW w:w="2392" w:type="dxa"/>
            <w:tcBorders>
              <w:left w:val="single" w:sz="6" w:space="0" w:color="000000"/>
              <w:bottom w:val="single" w:sz="6" w:space="0" w:color="000000"/>
              <w:right w:val="single" w:sz="12" w:space="0" w:color="000000"/>
            </w:tcBorders>
          </w:tcPr>
          <w:p w14:paraId="5F55BE60" w14:textId="77777777" w:rsidR="00981A30" w:rsidRPr="004609DC" w:rsidRDefault="00981A30" w:rsidP="00E612E3">
            <w:pPr>
              <w:spacing w:before="60" w:after="60"/>
              <w:ind w:right="28"/>
              <w:jc w:val="center"/>
              <w:rPr>
                <w:sz w:val="22"/>
              </w:rPr>
            </w:pPr>
            <w:r>
              <w:rPr>
                <w:sz w:val="22"/>
              </w:rPr>
              <w:t>št.</w:t>
            </w:r>
          </w:p>
        </w:tc>
      </w:tr>
    </w:tbl>
    <w:p w14:paraId="6B89D5C0" w14:textId="77777777" w:rsidR="00981A30" w:rsidRDefault="00981A30" w:rsidP="00981A30"/>
    <w:p w14:paraId="21DA107A" w14:textId="77777777" w:rsidR="00981A30" w:rsidRPr="006317D6" w:rsidRDefault="00981A30" w:rsidP="00981A30">
      <w:pPr>
        <w:rPr>
          <w:sz w:val="22"/>
        </w:rPr>
      </w:pPr>
      <w:r>
        <w:rPr>
          <w:sz w:val="22"/>
        </w:rPr>
        <w:lastRenderedPageBreak/>
        <w:t>[</w:t>
      </w:r>
      <w:r>
        <w:rPr>
          <w:i/>
          <w:sz w:val="22"/>
        </w:rPr>
        <w:t>Če je certifikacijski organ ponovno preverjanje oddal v izvajanje zunanjim izvajalcem.</w:t>
      </w:r>
      <w:r>
        <w:rPr>
          <w:sz w:val="22"/>
        </w:rPr>
        <w:t xml:space="preserve">] Za ponovno preverjanje je skupina, ki je opravila delo, vključevala N strokovnih delavcev. Namenjeni viri in kvalifikacije udeleženega osebja so povzeti spodaj: </w:t>
      </w:r>
    </w:p>
    <w:tbl>
      <w:tblPr>
        <w:tblW w:w="5324"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32"/>
        <w:gridCol w:w="2392"/>
      </w:tblGrid>
      <w:tr w:rsidR="00981A30" w:rsidRPr="004609DC" w14:paraId="09D30B6E" w14:textId="77777777" w:rsidTr="00E612E3">
        <w:tc>
          <w:tcPr>
            <w:tcW w:w="2932" w:type="dxa"/>
            <w:shd w:val="pct10" w:color="auto" w:fill="auto"/>
          </w:tcPr>
          <w:p w14:paraId="45B6D72F" w14:textId="77777777" w:rsidR="00981A30" w:rsidRPr="006317D6" w:rsidRDefault="00981A30" w:rsidP="00E612E3">
            <w:pPr>
              <w:spacing w:before="60" w:after="60"/>
              <w:ind w:right="28"/>
              <w:jc w:val="center"/>
              <w:rPr>
                <w:b/>
                <w:sz w:val="22"/>
              </w:rPr>
            </w:pPr>
            <w:r>
              <w:rPr>
                <w:b/>
                <w:sz w:val="22"/>
              </w:rPr>
              <w:t>Kvalifikacija</w:t>
            </w:r>
          </w:p>
        </w:tc>
        <w:tc>
          <w:tcPr>
            <w:tcW w:w="2392" w:type="dxa"/>
            <w:shd w:val="pct10" w:color="auto" w:fill="auto"/>
          </w:tcPr>
          <w:p w14:paraId="126A0F20" w14:textId="77777777" w:rsidR="00981A30" w:rsidRPr="006317D6" w:rsidRDefault="00981A30" w:rsidP="00E612E3">
            <w:pPr>
              <w:spacing w:before="60" w:after="60"/>
              <w:ind w:right="28"/>
              <w:jc w:val="center"/>
              <w:rPr>
                <w:b/>
                <w:sz w:val="22"/>
              </w:rPr>
            </w:pPr>
            <w:r>
              <w:rPr>
                <w:b/>
                <w:sz w:val="22"/>
              </w:rPr>
              <w:t>Ekvivalent delovnega časa v št. oseb/dni</w:t>
            </w:r>
          </w:p>
        </w:tc>
      </w:tr>
      <w:tr w:rsidR="00981A30" w:rsidRPr="004609DC" w14:paraId="72A02AA4" w14:textId="77777777" w:rsidTr="00E612E3">
        <w:tc>
          <w:tcPr>
            <w:tcW w:w="2932" w:type="dxa"/>
          </w:tcPr>
          <w:p w14:paraId="006A3569" w14:textId="77777777" w:rsidR="00981A30" w:rsidRPr="004609DC" w:rsidRDefault="00981A30" w:rsidP="00E612E3">
            <w:pPr>
              <w:spacing w:before="60" w:after="60"/>
              <w:ind w:right="28"/>
              <w:jc w:val="center"/>
              <w:rPr>
                <w:sz w:val="22"/>
              </w:rPr>
            </w:pPr>
          </w:p>
        </w:tc>
        <w:tc>
          <w:tcPr>
            <w:tcW w:w="2392" w:type="dxa"/>
          </w:tcPr>
          <w:p w14:paraId="058FA456" w14:textId="77777777" w:rsidR="00981A30" w:rsidRPr="004609DC" w:rsidRDefault="00981A30" w:rsidP="00E612E3">
            <w:pPr>
              <w:spacing w:before="60" w:after="60"/>
              <w:ind w:right="28"/>
              <w:jc w:val="center"/>
              <w:rPr>
                <w:sz w:val="22"/>
              </w:rPr>
            </w:pPr>
            <w:r>
              <w:rPr>
                <w:sz w:val="22"/>
              </w:rPr>
              <w:t>št.</w:t>
            </w:r>
          </w:p>
        </w:tc>
      </w:tr>
      <w:tr w:rsidR="00981A30" w:rsidRPr="004609DC" w14:paraId="1F615E6C" w14:textId="77777777" w:rsidTr="00E612E3">
        <w:tc>
          <w:tcPr>
            <w:tcW w:w="2932" w:type="dxa"/>
            <w:shd w:val="pct10" w:color="auto" w:fill="auto"/>
          </w:tcPr>
          <w:p w14:paraId="0590D225" w14:textId="77777777" w:rsidR="00981A30" w:rsidRPr="006317D6" w:rsidRDefault="00981A30" w:rsidP="00E612E3">
            <w:pPr>
              <w:spacing w:before="60" w:after="60"/>
              <w:ind w:right="28"/>
              <w:jc w:val="center"/>
              <w:rPr>
                <w:b/>
                <w:sz w:val="22"/>
              </w:rPr>
            </w:pPr>
            <w:r>
              <w:rPr>
                <w:b/>
                <w:sz w:val="22"/>
              </w:rPr>
              <w:t>Skupaj</w:t>
            </w:r>
          </w:p>
        </w:tc>
        <w:tc>
          <w:tcPr>
            <w:tcW w:w="2392" w:type="dxa"/>
            <w:shd w:val="pct10" w:color="auto" w:fill="auto"/>
          </w:tcPr>
          <w:p w14:paraId="1FDA93B6" w14:textId="77777777" w:rsidR="00981A30" w:rsidRPr="006317D6" w:rsidRDefault="00981A30" w:rsidP="00E612E3">
            <w:pPr>
              <w:spacing w:before="60" w:after="60"/>
              <w:ind w:right="28"/>
              <w:jc w:val="center"/>
              <w:rPr>
                <w:b/>
                <w:sz w:val="22"/>
              </w:rPr>
            </w:pPr>
            <w:r>
              <w:rPr>
                <w:b/>
                <w:sz w:val="22"/>
              </w:rPr>
              <w:t>št.</w:t>
            </w:r>
          </w:p>
        </w:tc>
      </w:tr>
    </w:tbl>
    <w:p w14:paraId="75701CA3" w14:textId="77777777" w:rsidR="00981A30" w:rsidRPr="004609DC" w:rsidRDefault="00981A30" w:rsidP="00981A30"/>
    <w:p w14:paraId="69079D63" w14:textId="77777777" w:rsidR="00981A30" w:rsidRPr="004609DC" w:rsidRDefault="00981A30" w:rsidP="00981A30">
      <w:pPr>
        <w:pStyle w:val="Text3"/>
        <w:ind w:left="2069"/>
      </w:pPr>
      <w:r>
        <w:br w:type="page"/>
      </w:r>
    </w:p>
    <w:p w14:paraId="642DC8B0" w14:textId="77777777" w:rsidR="00981A30" w:rsidRPr="00496D88" w:rsidRDefault="00981A30" w:rsidP="00981A30">
      <w:pPr>
        <w:pStyle w:val="Naslov2"/>
        <w:numPr>
          <w:ilvl w:val="0"/>
          <w:numId w:val="0"/>
        </w:numPr>
        <w:rPr>
          <w:sz w:val="24"/>
          <w:szCs w:val="24"/>
        </w:rPr>
      </w:pPr>
      <w:bookmarkStart w:id="1521" w:name="_Toc146231278"/>
      <w:r>
        <w:rPr>
          <w:sz w:val="24"/>
        </w:rPr>
        <w:lastRenderedPageBreak/>
        <w:t>REVIZIJSKI CILJ ŠT. 1 – REVIZIJA LETNIH OBRAČUNOV</w:t>
      </w:r>
      <w:bookmarkEnd w:id="1521"/>
    </w:p>
    <w:p w14:paraId="4B78ED17" w14:textId="77777777" w:rsidR="00981A30" w:rsidRDefault="00981A30" w:rsidP="00981A30"/>
    <w:p w14:paraId="792C6D6F" w14:textId="77777777" w:rsidR="00981A30" w:rsidRPr="00384208" w:rsidRDefault="00981A30" w:rsidP="003E73DA">
      <w:pPr>
        <w:pStyle w:val="Naslov2"/>
        <w:numPr>
          <w:ilvl w:val="1"/>
          <w:numId w:val="9"/>
        </w:numPr>
        <w:ind w:left="709" w:hanging="709"/>
        <w:rPr>
          <w:szCs w:val="24"/>
        </w:rPr>
      </w:pPr>
      <w:bookmarkStart w:id="1522" w:name="_Toc146231279"/>
      <w:r>
        <w:rPr>
          <w:sz w:val="24"/>
        </w:rPr>
        <w:t>Skladnost z akreditacijskimi merili – pregled sistema notranjih kontrol</w:t>
      </w:r>
      <w:bookmarkEnd w:id="1522"/>
    </w:p>
    <w:p w14:paraId="0FE6A134" w14:textId="07BE996B" w:rsidR="00981A30" w:rsidRPr="001B63AE" w:rsidRDefault="00981A30" w:rsidP="00981A30">
      <w:pPr>
        <w:rPr>
          <w:sz w:val="22"/>
          <w:szCs w:val="22"/>
        </w:rPr>
      </w:pPr>
      <w:r>
        <w:rPr>
          <w:sz w:val="22"/>
        </w:rPr>
        <w:t>V tem oddelku je opisano trenutno stanje akreditacije ter dana podlaga za skupno oceno sistema notranjih kontrol in našo oceno skladnosti plačilne agencije z akreditacijskimi merili po postopku / sestavnem delu notranjih kontrol, kot je navedeno v akreditacijski matriki, uporabljeni za revizijski cilj št. 1. Skladnost z akreditacijskimi merili smo ocenili s stopnjami od „1“ do „4“. Naša skupna ocena je opisana v oddelku 2.1.3.2.</w:t>
      </w:r>
    </w:p>
    <w:p w14:paraId="1DC30B41" w14:textId="77777777" w:rsidR="00981A30" w:rsidRPr="00384208" w:rsidRDefault="00981A30" w:rsidP="003E73DA">
      <w:pPr>
        <w:pStyle w:val="Naslov3"/>
        <w:numPr>
          <w:ilvl w:val="2"/>
          <w:numId w:val="9"/>
        </w:numPr>
        <w:ind w:left="709" w:hanging="709"/>
      </w:pPr>
      <w:bookmarkStart w:id="1523" w:name="_Toc146231280"/>
      <w:r>
        <w:rPr>
          <w:b/>
          <w:i w:val="0"/>
        </w:rPr>
        <w:t>Razumevanje subjekta/procesov</w:t>
      </w:r>
      <w:bookmarkEnd w:id="1523"/>
    </w:p>
    <w:p w14:paraId="5E937B67" w14:textId="77777777" w:rsidR="00981A30" w:rsidRPr="004117EE" w:rsidRDefault="00981A30" w:rsidP="00981A30">
      <w:pPr>
        <w:pStyle w:val="Text2"/>
        <w:spacing w:after="120"/>
        <w:ind w:left="635"/>
      </w:pPr>
      <w:r>
        <w:t>[</w:t>
      </w:r>
      <w:r>
        <w:rPr>
          <w:i/>
        </w:rPr>
        <w:t>V skladu z oddelkom 4.2 Smernice št. 2 opišite izvedene revizijske dejavnosti, pregledane procese in navedite glavne ugotovitve o okolju kontroliranja, posebnih tveganjih in kakršnih koli dogodkih v proračunskem letu.</w:t>
      </w:r>
      <w:r>
        <w:t>]</w:t>
      </w:r>
    </w:p>
    <w:p w14:paraId="5AF2007F" w14:textId="77777777" w:rsidR="00981A30" w:rsidRPr="00384208" w:rsidRDefault="00981A30" w:rsidP="003E73DA">
      <w:pPr>
        <w:pStyle w:val="Naslov3"/>
        <w:numPr>
          <w:ilvl w:val="2"/>
          <w:numId w:val="9"/>
        </w:numPr>
        <w:ind w:left="709" w:hanging="709"/>
      </w:pPr>
      <w:bookmarkStart w:id="1524" w:name="_Toc146231281"/>
      <w:r>
        <w:rPr>
          <w:b/>
          <w:i w:val="0"/>
        </w:rPr>
        <w:t>Preizkušanje skladnosti / preizkus kontrol – kontrolne dejavnosti</w:t>
      </w:r>
      <w:bookmarkEnd w:id="1524"/>
      <w:r>
        <w:rPr>
          <w:b/>
          <w:i w:val="0"/>
        </w:rPr>
        <w:t xml:space="preserve"> </w:t>
      </w:r>
    </w:p>
    <w:p w14:paraId="1109FF6D" w14:textId="77777777" w:rsidR="00981A30" w:rsidRPr="004609DC" w:rsidRDefault="00981A30" w:rsidP="00981A30">
      <w:pPr>
        <w:rPr>
          <w:sz w:val="22"/>
          <w:szCs w:val="22"/>
        </w:rPr>
      </w:pPr>
      <w:r>
        <w:rPr>
          <w:sz w:val="22"/>
        </w:rPr>
        <w:t>Potrdili smo svojo oceno akreditacijskih postopkov glede na kontrolne dejavnosti z izvedbo naslednjega preizkušanja skladnosti / preizkusov kontrol, kot je predlagano v Smernici št. 2:</w:t>
      </w:r>
      <w:r>
        <w:rPr>
          <w:i/>
          <w:sz w:val="22"/>
        </w:rPr>
        <w:t xml:space="preserve"> [Navedite število preizkušenih transakcij.]</w:t>
      </w:r>
    </w:p>
    <w:tbl>
      <w:tblPr>
        <w:tblW w:w="778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730"/>
        <w:gridCol w:w="2130"/>
      </w:tblGrid>
      <w:tr w:rsidR="00981A30" w:rsidRPr="004609DC" w14:paraId="5C7C01D0" w14:textId="77777777" w:rsidTr="00E612E3">
        <w:trPr>
          <w:trHeight w:val="300"/>
        </w:trPr>
        <w:tc>
          <w:tcPr>
            <w:tcW w:w="2922" w:type="dxa"/>
            <w:shd w:val="clear" w:color="auto" w:fill="auto"/>
          </w:tcPr>
          <w:p w14:paraId="4798B2AB" w14:textId="77777777" w:rsidR="00981A30" w:rsidRPr="004609DC" w:rsidRDefault="00981A30" w:rsidP="00E612E3">
            <w:pPr>
              <w:pStyle w:val="Text2"/>
              <w:spacing w:after="0"/>
              <w:ind w:left="0"/>
              <w:rPr>
                <w:b/>
                <w:sz w:val="22"/>
                <w:szCs w:val="22"/>
              </w:rPr>
            </w:pPr>
            <w:r>
              <w:rPr>
                <w:b/>
                <w:sz w:val="22"/>
              </w:rPr>
              <w:t>Postopek</w:t>
            </w:r>
          </w:p>
        </w:tc>
        <w:tc>
          <w:tcPr>
            <w:tcW w:w="2730" w:type="dxa"/>
            <w:shd w:val="clear" w:color="auto" w:fill="auto"/>
          </w:tcPr>
          <w:p w14:paraId="480B1B31" w14:textId="22061B45" w:rsidR="00981A30" w:rsidRPr="004609DC" w:rsidRDefault="000E123F" w:rsidP="00E612E3">
            <w:pPr>
              <w:pStyle w:val="Text2"/>
              <w:spacing w:after="0" w:line="259" w:lineRule="auto"/>
              <w:ind w:left="0"/>
              <w:jc w:val="center"/>
              <w:rPr>
                <w:b/>
                <w:bCs/>
                <w:sz w:val="22"/>
                <w:szCs w:val="22"/>
              </w:rPr>
            </w:pPr>
            <w:r>
              <w:rPr>
                <w:b/>
                <w:sz w:val="22"/>
              </w:rPr>
              <w:t>EKSRP ali enotni vzorec za oba sklada, kot je ustrezno</w:t>
            </w:r>
          </w:p>
        </w:tc>
        <w:tc>
          <w:tcPr>
            <w:tcW w:w="2130" w:type="dxa"/>
            <w:shd w:val="clear" w:color="auto" w:fill="auto"/>
          </w:tcPr>
          <w:p w14:paraId="6D1F152B" w14:textId="77777777" w:rsidR="00981A30" w:rsidRPr="004609DC" w:rsidRDefault="00981A30" w:rsidP="00E612E3">
            <w:pPr>
              <w:pStyle w:val="Text2"/>
              <w:spacing w:after="0"/>
              <w:ind w:left="0"/>
              <w:rPr>
                <w:b/>
                <w:sz w:val="22"/>
                <w:szCs w:val="22"/>
              </w:rPr>
            </w:pPr>
            <w:r>
              <w:rPr>
                <w:b/>
                <w:sz w:val="22"/>
              </w:rPr>
              <w:t>Ugotovitve (če obstajajo)</w:t>
            </w:r>
          </w:p>
        </w:tc>
      </w:tr>
      <w:tr w:rsidR="00981A30" w:rsidRPr="004609DC" w14:paraId="38739946" w14:textId="77777777" w:rsidTr="00E612E3">
        <w:trPr>
          <w:trHeight w:val="300"/>
        </w:trPr>
        <w:tc>
          <w:tcPr>
            <w:tcW w:w="2922" w:type="dxa"/>
            <w:shd w:val="clear" w:color="auto" w:fill="auto"/>
          </w:tcPr>
          <w:p w14:paraId="1C5E77AF" w14:textId="04E0B188" w:rsidR="00981A30" w:rsidRPr="004609DC" w:rsidRDefault="0045573C" w:rsidP="00E612E3">
            <w:pPr>
              <w:pStyle w:val="Text2"/>
              <w:spacing w:after="0"/>
              <w:ind w:left="0"/>
              <w:rPr>
                <w:sz w:val="22"/>
                <w:szCs w:val="22"/>
              </w:rPr>
            </w:pPr>
            <w:r>
              <w:rPr>
                <w:sz w:val="22"/>
              </w:rPr>
              <w:t>p</w:t>
            </w:r>
            <w:r w:rsidR="00981A30">
              <w:rPr>
                <w:sz w:val="22"/>
              </w:rPr>
              <w:t>lačilni postopki</w:t>
            </w:r>
          </w:p>
        </w:tc>
        <w:tc>
          <w:tcPr>
            <w:tcW w:w="2730" w:type="dxa"/>
            <w:shd w:val="clear" w:color="auto" w:fill="auto"/>
          </w:tcPr>
          <w:p w14:paraId="6F22365C" w14:textId="77777777" w:rsidR="00981A30" w:rsidRPr="004609DC" w:rsidRDefault="00981A30" w:rsidP="00E612E3">
            <w:pPr>
              <w:pStyle w:val="Text2"/>
              <w:spacing w:after="0"/>
              <w:ind w:left="0"/>
              <w:jc w:val="center"/>
              <w:rPr>
                <w:i/>
                <w:sz w:val="20"/>
              </w:rPr>
            </w:pPr>
          </w:p>
        </w:tc>
        <w:tc>
          <w:tcPr>
            <w:tcW w:w="2130" w:type="dxa"/>
            <w:shd w:val="clear" w:color="auto" w:fill="auto"/>
          </w:tcPr>
          <w:p w14:paraId="0E8C53B2" w14:textId="5254E5E4" w:rsidR="00981A30" w:rsidRPr="004609DC" w:rsidRDefault="0045573C" w:rsidP="00E612E3">
            <w:pPr>
              <w:pStyle w:val="Text2"/>
              <w:spacing w:after="0"/>
              <w:ind w:left="0"/>
              <w:rPr>
                <w:i/>
                <w:sz w:val="20"/>
              </w:rPr>
            </w:pPr>
            <w:r>
              <w:rPr>
                <w:i/>
                <w:sz w:val="20"/>
              </w:rPr>
              <w:t>p</w:t>
            </w:r>
            <w:r w:rsidR="00981A30">
              <w:rPr>
                <w:i/>
                <w:sz w:val="20"/>
              </w:rPr>
              <w:t>oglavje X.X.X</w:t>
            </w:r>
          </w:p>
        </w:tc>
      </w:tr>
      <w:tr w:rsidR="00981A30" w:rsidRPr="004609DC" w14:paraId="4C90B663" w14:textId="77777777" w:rsidTr="00E612E3">
        <w:trPr>
          <w:trHeight w:val="300"/>
        </w:trPr>
        <w:tc>
          <w:tcPr>
            <w:tcW w:w="2922" w:type="dxa"/>
            <w:shd w:val="clear" w:color="auto" w:fill="auto"/>
          </w:tcPr>
          <w:p w14:paraId="45CBE274" w14:textId="24151A5B" w:rsidR="00981A30" w:rsidRPr="004609DC" w:rsidRDefault="0045573C" w:rsidP="00E612E3">
            <w:pPr>
              <w:pStyle w:val="Text2"/>
              <w:spacing w:after="0"/>
              <w:ind w:left="0"/>
              <w:rPr>
                <w:sz w:val="22"/>
                <w:szCs w:val="22"/>
              </w:rPr>
            </w:pPr>
            <w:r>
              <w:rPr>
                <w:sz w:val="22"/>
              </w:rPr>
              <w:t>r</w:t>
            </w:r>
            <w:r w:rsidR="00981A30">
              <w:rPr>
                <w:sz w:val="22"/>
              </w:rPr>
              <w:t>ačunovodski postopki</w:t>
            </w:r>
          </w:p>
        </w:tc>
        <w:tc>
          <w:tcPr>
            <w:tcW w:w="2730" w:type="dxa"/>
            <w:shd w:val="clear" w:color="auto" w:fill="auto"/>
          </w:tcPr>
          <w:p w14:paraId="39BB55AE" w14:textId="77777777" w:rsidR="00981A30" w:rsidRPr="004609DC" w:rsidRDefault="00981A30" w:rsidP="00E612E3">
            <w:pPr>
              <w:pStyle w:val="Text2"/>
              <w:spacing w:after="0"/>
              <w:ind w:left="0"/>
              <w:jc w:val="center"/>
              <w:rPr>
                <w:i/>
                <w:sz w:val="20"/>
              </w:rPr>
            </w:pPr>
          </w:p>
        </w:tc>
        <w:tc>
          <w:tcPr>
            <w:tcW w:w="2130" w:type="dxa"/>
            <w:shd w:val="clear" w:color="auto" w:fill="auto"/>
          </w:tcPr>
          <w:p w14:paraId="62D2D05F" w14:textId="2132C250" w:rsidR="00981A30" w:rsidRPr="004609DC" w:rsidRDefault="0045573C" w:rsidP="00E612E3">
            <w:pPr>
              <w:pStyle w:val="Text2"/>
              <w:spacing w:after="0"/>
              <w:ind w:left="0"/>
              <w:rPr>
                <w:i/>
                <w:sz w:val="20"/>
              </w:rPr>
            </w:pPr>
            <w:r>
              <w:rPr>
                <w:i/>
                <w:sz w:val="20"/>
              </w:rPr>
              <w:t>p</w:t>
            </w:r>
            <w:r w:rsidR="00981A30">
              <w:rPr>
                <w:i/>
                <w:sz w:val="20"/>
              </w:rPr>
              <w:t>oglavje X.X.X</w:t>
            </w:r>
          </w:p>
        </w:tc>
      </w:tr>
      <w:tr w:rsidR="00981A30" w:rsidRPr="004609DC" w14:paraId="480E5D24" w14:textId="77777777" w:rsidTr="00E612E3">
        <w:trPr>
          <w:trHeight w:val="300"/>
        </w:trPr>
        <w:tc>
          <w:tcPr>
            <w:tcW w:w="2922" w:type="dxa"/>
            <w:shd w:val="clear" w:color="auto" w:fill="auto"/>
          </w:tcPr>
          <w:p w14:paraId="66B1C0B0" w14:textId="2CC3CFBA" w:rsidR="00981A30" w:rsidRPr="004609DC" w:rsidRDefault="0045573C" w:rsidP="00E612E3">
            <w:pPr>
              <w:pStyle w:val="Text2"/>
              <w:spacing w:after="0"/>
              <w:ind w:left="0"/>
              <w:rPr>
                <w:sz w:val="22"/>
                <w:szCs w:val="22"/>
              </w:rPr>
            </w:pPr>
            <w:r>
              <w:rPr>
                <w:sz w:val="22"/>
              </w:rPr>
              <w:t>p</w:t>
            </w:r>
            <w:r w:rsidR="00981A30">
              <w:rPr>
                <w:sz w:val="22"/>
              </w:rPr>
              <w:t>redplačila/varščine</w:t>
            </w:r>
          </w:p>
        </w:tc>
        <w:tc>
          <w:tcPr>
            <w:tcW w:w="2730" w:type="dxa"/>
            <w:shd w:val="clear" w:color="auto" w:fill="auto"/>
          </w:tcPr>
          <w:p w14:paraId="4C3A2024" w14:textId="77777777" w:rsidR="00981A30" w:rsidRPr="004609DC" w:rsidRDefault="00981A30" w:rsidP="00E612E3">
            <w:pPr>
              <w:pStyle w:val="Text2"/>
              <w:spacing w:after="0"/>
              <w:ind w:left="0"/>
              <w:jc w:val="center"/>
              <w:rPr>
                <w:i/>
                <w:sz w:val="20"/>
              </w:rPr>
            </w:pPr>
          </w:p>
        </w:tc>
        <w:tc>
          <w:tcPr>
            <w:tcW w:w="2130" w:type="dxa"/>
            <w:shd w:val="clear" w:color="auto" w:fill="auto"/>
          </w:tcPr>
          <w:p w14:paraId="6CEFD6BF" w14:textId="6A5B479B" w:rsidR="00981A30" w:rsidRPr="004609DC" w:rsidRDefault="0045573C" w:rsidP="00E612E3">
            <w:pPr>
              <w:pStyle w:val="Text2"/>
              <w:spacing w:after="0"/>
              <w:ind w:left="0"/>
              <w:rPr>
                <w:i/>
                <w:sz w:val="20"/>
              </w:rPr>
            </w:pPr>
            <w:r>
              <w:rPr>
                <w:i/>
                <w:sz w:val="20"/>
              </w:rPr>
              <w:t>p</w:t>
            </w:r>
            <w:r w:rsidR="00981A30">
              <w:rPr>
                <w:i/>
                <w:sz w:val="20"/>
              </w:rPr>
              <w:t>oglavje X.X.X</w:t>
            </w:r>
          </w:p>
        </w:tc>
      </w:tr>
      <w:tr w:rsidR="00981A30" w:rsidRPr="004609DC" w14:paraId="3D9DBBF7" w14:textId="77777777" w:rsidTr="00E612E3">
        <w:trPr>
          <w:trHeight w:val="300"/>
        </w:trPr>
        <w:tc>
          <w:tcPr>
            <w:tcW w:w="2922" w:type="dxa"/>
            <w:shd w:val="clear" w:color="auto" w:fill="auto"/>
          </w:tcPr>
          <w:p w14:paraId="6A17FC60" w14:textId="26BE1A0F" w:rsidR="00981A30" w:rsidRPr="004609DC" w:rsidRDefault="0045573C" w:rsidP="00E612E3">
            <w:pPr>
              <w:pStyle w:val="Text2"/>
              <w:spacing w:after="0"/>
              <w:ind w:left="0"/>
              <w:rPr>
                <w:sz w:val="22"/>
                <w:szCs w:val="22"/>
              </w:rPr>
            </w:pPr>
            <w:r>
              <w:rPr>
                <w:sz w:val="22"/>
              </w:rPr>
              <w:t>p</w:t>
            </w:r>
            <w:r w:rsidR="00981A30">
              <w:rPr>
                <w:sz w:val="22"/>
              </w:rPr>
              <w:t>ostopki za dolgove</w:t>
            </w:r>
          </w:p>
        </w:tc>
        <w:tc>
          <w:tcPr>
            <w:tcW w:w="2730" w:type="dxa"/>
            <w:shd w:val="clear" w:color="auto" w:fill="auto"/>
          </w:tcPr>
          <w:p w14:paraId="3539E7F6" w14:textId="77777777" w:rsidR="00981A30" w:rsidRPr="004609DC" w:rsidRDefault="00981A30" w:rsidP="00E612E3">
            <w:pPr>
              <w:pStyle w:val="Text2"/>
              <w:spacing w:after="0"/>
              <w:ind w:left="0"/>
              <w:jc w:val="center"/>
              <w:rPr>
                <w:i/>
                <w:sz w:val="20"/>
              </w:rPr>
            </w:pPr>
          </w:p>
        </w:tc>
        <w:tc>
          <w:tcPr>
            <w:tcW w:w="2130" w:type="dxa"/>
            <w:shd w:val="clear" w:color="auto" w:fill="auto"/>
          </w:tcPr>
          <w:p w14:paraId="0984903A" w14:textId="33F5DB8B" w:rsidR="00981A30" w:rsidRPr="004609DC" w:rsidRDefault="0045573C" w:rsidP="00E612E3">
            <w:pPr>
              <w:pStyle w:val="Text2"/>
              <w:spacing w:after="0"/>
              <w:ind w:left="0"/>
              <w:rPr>
                <w:i/>
                <w:sz w:val="20"/>
              </w:rPr>
            </w:pPr>
            <w:r>
              <w:rPr>
                <w:i/>
                <w:sz w:val="20"/>
              </w:rPr>
              <w:t>p</w:t>
            </w:r>
            <w:r w:rsidR="00981A30">
              <w:rPr>
                <w:i/>
                <w:sz w:val="20"/>
              </w:rPr>
              <w:t>oglavje X.X.X</w:t>
            </w:r>
          </w:p>
        </w:tc>
      </w:tr>
    </w:tbl>
    <w:p w14:paraId="6740C3BA" w14:textId="0ED2BC4F" w:rsidR="00981A30" w:rsidRDefault="00981A30" w:rsidP="00981A30">
      <w:pPr>
        <w:pStyle w:val="Text2"/>
        <w:spacing w:after="120"/>
        <w:ind w:left="635"/>
        <w:rPr>
          <w:sz w:val="22"/>
          <w:szCs w:val="22"/>
        </w:rPr>
      </w:pPr>
    </w:p>
    <w:p w14:paraId="3CC08752" w14:textId="3A6DEC38" w:rsidR="003D38C6" w:rsidRDefault="003D38C6" w:rsidP="003D38C6">
      <w:pPr>
        <w:pStyle w:val="Text3"/>
        <w:ind w:left="0"/>
        <w:rPr>
          <w:sz w:val="22"/>
          <w:szCs w:val="22"/>
        </w:rPr>
      </w:pPr>
      <w:r>
        <w:rPr>
          <w:sz w:val="22"/>
        </w:rPr>
        <w:t>Seznam vseh primerov je v Prilogi 22a: Seznam pregledanih dokumentov pri preizkušanju skladnosti – EKSRP – revizijski cilj št. 1</w:t>
      </w:r>
    </w:p>
    <w:p w14:paraId="458EE157" w14:textId="77777777" w:rsidR="003D38C6" w:rsidRPr="004609DC" w:rsidRDefault="003D38C6" w:rsidP="00981A30">
      <w:pPr>
        <w:pStyle w:val="Text2"/>
        <w:spacing w:after="120"/>
        <w:ind w:left="635"/>
        <w:rPr>
          <w:sz w:val="22"/>
          <w:szCs w:val="22"/>
        </w:rPr>
      </w:pPr>
    </w:p>
    <w:p w14:paraId="3AA19DF9" w14:textId="77777777" w:rsidR="00981A30" w:rsidRPr="004609DC" w:rsidRDefault="00981A30" w:rsidP="00981A30">
      <w:pPr>
        <w:pStyle w:val="Text2"/>
        <w:spacing w:after="120"/>
        <w:ind w:left="635"/>
        <w:rPr>
          <w:i/>
          <w:iCs/>
          <w:sz w:val="22"/>
          <w:szCs w:val="22"/>
        </w:rPr>
      </w:pPr>
      <w:r>
        <w:rPr>
          <w:i/>
          <w:sz w:val="22"/>
        </w:rPr>
        <w:t>[Najmanjšo velikost vzorca je treba določiti v skladu z oddelkom 6.3 Smernice št. 2. Kot je opisano v revizijski strategiji, certifikacijski organ na podlagi strokovne presoje določi porazdelitev vzorca za preizkuse skladnosti, kar je opredeljeno kot najmanjša velikost vzorca na ravni populacije, med različne sklade/stratume. Navedite, ali je certifikacijski organ izvedel preizkus informacijskih sistemov in za katere postopke (plačila, računovodstvo, predplačila in varščine ali upravljanje dolgov).]</w:t>
      </w:r>
    </w:p>
    <w:p w14:paraId="65362668" w14:textId="77777777" w:rsidR="00981A30" w:rsidRPr="00384208" w:rsidRDefault="00981A30" w:rsidP="003E73DA">
      <w:pPr>
        <w:pStyle w:val="Naslov3"/>
        <w:numPr>
          <w:ilvl w:val="2"/>
          <w:numId w:val="9"/>
        </w:numPr>
        <w:ind w:left="709" w:hanging="709"/>
      </w:pPr>
      <w:bookmarkStart w:id="1525" w:name="_Toc146231282"/>
      <w:r>
        <w:rPr>
          <w:b/>
          <w:i w:val="0"/>
        </w:rPr>
        <w:t>Ocenjevanje glede na akreditacijsko merilo</w:t>
      </w:r>
      <w:bookmarkEnd w:id="1525"/>
    </w:p>
    <w:p w14:paraId="5C54F667" w14:textId="77777777" w:rsidR="005A219D" w:rsidRDefault="00981A30" w:rsidP="00981A30">
      <w:pPr>
        <w:rPr>
          <w:sz w:val="22"/>
          <w:szCs w:val="22"/>
        </w:rPr>
      </w:pPr>
      <w:r>
        <w:rPr>
          <w:sz w:val="22"/>
        </w:rPr>
        <w:t xml:space="preserve">Akreditacijska merila za plačilne agencije so določena v Prilogi I k Delegirani uredbi Komisije (EU) 2021/127. </w:t>
      </w:r>
    </w:p>
    <w:p w14:paraId="696C5286" w14:textId="5F50DDE3" w:rsidR="00981A30" w:rsidRPr="00937730" w:rsidRDefault="00981A30" w:rsidP="00981A30">
      <w:pPr>
        <w:rPr>
          <w:sz w:val="22"/>
          <w:szCs w:val="22"/>
        </w:rPr>
      </w:pPr>
      <w:r>
        <w:rPr>
          <w:i/>
          <w:sz w:val="22"/>
        </w:rPr>
        <w:t xml:space="preserve">[Postopke je treba pregledati v skladu s smernicama št. 1 in 2. Na podlagi pregleda okolja kontroliranja in opravljenega preizkušanja skladnosti navedite oceno in ugotovitve za vsak kontrolni postopek. Točke (na podlagi sistema točkovanja za akreditacijska merila) je treba v primeru dveh ločenih vzorcev navesti ločeno za EKJS in EKSRP, v primeru skupnega vzorca pa kot en skupni rezultat.  Finančne napake (s finančnim vplivom na obračune) je treba sporočiti in upoštevati tudi pri skupnem ocenjevanju napak (oddelek 2.6.1). Oceniti je treba, ali je pomanjkljivost osamljen primer ali pa predstavlja splošno težavo.] </w:t>
      </w:r>
    </w:p>
    <w:p w14:paraId="7BA6CA59" w14:textId="77777777" w:rsidR="00981A30" w:rsidRPr="00384208" w:rsidRDefault="00981A30" w:rsidP="003E73DA">
      <w:pPr>
        <w:pStyle w:val="Naslov4"/>
        <w:numPr>
          <w:ilvl w:val="3"/>
          <w:numId w:val="9"/>
        </w:numPr>
        <w:ind w:left="1701"/>
        <w:rPr>
          <w:szCs w:val="22"/>
        </w:rPr>
      </w:pPr>
      <w:bookmarkStart w:id="1526" w:name="_Toc146231283"/>
      <w:r>
        <w:rPr>
          <w:i/>
          <w:sz w:val="22"/>
        </w:rPr>
        <w:lastRenderedPageBreak/>
        <w:t>Kontrolne dejavnosti: postopki za plačila</w:t>
      </w:r>
      <w:bookmarkEnd w:id="1526"/>
    </w:p>
    <w:p w14:paraId="48ADB935" w14:textId="77777777" w:rsidR="00981A30" w:rsidRPr="000D6ABA" w:rsidRDefault="00981A30" w:rsidP="003E73DA">
      <w:pPr>
        <w:pStyle w:val="Naslov5"/>
        <w:numPr>
          <w:ilvl w:val="4"/>
          <w:numId w:val="9"/>
        </w:numPr>
      </w:pPr>
      <w:r>
        <w:t xml:space="preserve">Ugotovitve </w:t>
      </w:r>
    </w:p>
    <w:p w14:paraId="4BA71047" w14:textId="77777777" w:rsidR="00981A30" w:rsidRPr="00937730" w:rsidRDefault="00981A30" w:rsidP="00981A30">
      <w:pPr>
        <w:pStyle w:val="Text4"/>
        <w:spacing w:after="120"/>
        <w:ind w:left="873"/>
        <w:rPr>
          <w:sz w:val="22"/>
          <w:szCs w:val="22"/>
        </w:rPr>
      </w:pPr>
    </w:p>
    <w:tbl>
      <w:tblPr>
        <w:tblStyle w:val="Tabelamrea"/>
        <w:tblW w:w="8608" w:type="dxa"/>
        <w:tblInd w:w="135" w:type="dxa"/>
        <w:tblLayout w:type="fixed"/>
        <w:tblLook w:val="04A0" w:firstRow="1" w:lastRow="0" w:firstColumn="1" w:lastColumn="0" w:noHBand="0" w:noVBand="1"/>
      </w:tblPr>
      <w:tblGrid>
        <w:gridCol w:w="1549"/>
        <w:gridCol w:w="3442"/>
        <w:gridCol w:w="3617"/>
      </w:tblGrid>
      <w:tr w:rsidR="00981A30" w14:paraId="478C906F" w14:textId="77777777" w:rsidTr="3A1CB09E">
        <w:trPr>
          <w:trHeight w:val="300"/>
        </w:trPr>
        <w:tc>
          <w:tcPr>
            <w:tcW w:w="1549" w:type="dxa"/>
            <w:tcBorders>
              <w:top w:val="single" w:sz="8" w:space="0" w:color="auto"/>
              <w:left w:val="single" w:sz="8" w:space="0" w:color="auto"/>
              <w:bottom w:val="single" w:sz="8" w:space="0" w:color="auto"/>
              <w:right w:val="single" w:sz="8" w:space="0" w:color="auto"/>
            </w:tcBorders>
          </w:tcPr>
          <w:p w14:paraId="63284E74" w14:textId="77777777" w:rsidR="00981A30" w:rsidRDefault="00981A30" w:rsidP="00E612E3">
            <w:pPr>
              <w:rPr>
                <w:sz w:val="22"/>
                <w:szCs w:val="22"/>
              </w:rPr>
            </w:pPr>
            <w:r>
              <w:rPr>
                <w:sz w:val="22"/>
              </w:rPr>
              <w:t xml:space="preserve">Ugotovitev [samodejno številčenje za način predogleda] </w:t>
            </w:r>
          </w:p>
          <w:p w14:paraId="1C56B01A" w14:textId="77777777" w:rsidR="00981A30" w:rsidRPr="003913DD" w:rsidRDefault="00981A30" w:rsidP="00E612E3">
            <w:pPr>
              <w:rPr>
                <w:sz w:val="22"/>
                <w:szCs w:val="22"/>
              </w:rPr>
            </w:pPr>
            <w:r>
              <w:rPr>
                <w:sz w:val="22"/>
              </w:rPr>
              <w:t>Naslov ugotovitve:</w:t>
            </w:r>
          </w:p>
          <w:p w14:paraId="44AEA7DE" w14:textId="77777777" w:rsidR="00981A30" w:rsidRPr="003913DD" w:rsidRDefault="00981A30" w:rsidP="00E612E3">
            <w:pPr>
              <w:rPr>
                <w:sz w:val="22"/>
                <w:szCs w:val="22"/>
              </w:rPr>
            </w:pPr>
            <w:r>
              <w:rPr>
                <w:sz w:val="22"/>
              </w:rPr>
              <w:t>[besedilno polje – 150 znakov]</w:t>
            </w:r>
          </w:p>
          <w:p w14:paraId="7B6AC1FE" w14:textId="77777777" w:rsidR="00981A30" w:rsidRDefault="00981A30" w:rsidP="00E612E3">
            <w:pPr>
              <w:rPr>
                <w:sz w:val="22"/>
                <w:szCs w:val="22"/>
              </w:rPr>
            </w:pPr>
          </w:p>
        </w:tc>
        <w:tc>
          <w:tcPr>
            <w:tcW w:w="3442" w:type="dxa"/>
            <w:tcBorders>
              <w:top w:val="single" w:sz="8" w:space="0" w:color="auto"/>
              <w:left w:val="single" w:sz="8" w:space="0" w:color="auto"/>
              <w:bottom w:val="single" w:sz="8" w:space="0" w:color="auto"/>
              <w:right w:val="single" w:sz="8" w:space="0" w:color="auto"/>
            </w:tcBorders>
          </w:tcPr>
          <w:p w14:paraId="49A11F04" w14:textId="77777777" w:rsidR="00981A30" w:rsidRDefault="00981A30" w:rsidP="00E612E3">
            <w:pPr>
              <w:rPr>
                <w:sz w:val="22"/>
                <w:szCs w:val="22"/>
              </w:rPr>
            </w:pPr>
            <w:r>
              <w:rPr>
                <w:sz w:val="22"/>
              </w:rPr>
              <w:t>Stopnja (spustni meni):</w:t>
            </w:r>
          </w:p>
          <w:p w14:paraId="452FAC1A" w14:textId="25FF4AAA" w:rsidR="00981A30" w:rsidRDefault="0045573C" w:rsidP="00E612E3">
            <w:pPr>
              <w:rPr>
                <w:sz w:val="22"/>
                <w:szCs w:val="22"/>
              </w:rPr>
            </w:pPr>
            <w:r>
              <w:rPr>
                <w:sz w:val="22"/>
              </w:rPr>
              <w:t>z</w:t>
            </w:r>
            <w:r w:rsidR="00981A30">
              <w:rPr>
                <w:sz w:val="22"/>
              </w:rPr>
              <w:t>elo pomembna</w:t>
            </w:r>
          </w:p>
          <w:p w14:paraId="50EA3E81" w14:textId="289B3820" w:rsidR="00981A30" w:rsidRDefault="0045573C" w:rsidP="00E612E3">
            <w:pPr>
              <w:rPr>
                <w:sz w:val="22"/>
                <w:szCs w:val="22"/>
              </w:rPr>
            </w:pPr>
            <w:r>
              <w:rPr>
                <w:sz w:val="22"/>
              </w:rPr>
              <w:t>s</w:t>
            </w:r>
            <w:r w:rsidR="00981A30">
              <w:rPr>
                <w:sz w:val="22"/>
              </w:rPr>
              <w:t>rednje pomembna</w:t>
            </w:r>
          </w:p>
          <w:p w14:paraId="456CCBA1" w14:textId="77777777" w:rsidR="00981A30" w:rsidRDefault="00981A30" w:rsidP="00E612E3">
            <w:pPr>
              <w:rPr>
                <w:sz w:val="22"/>
                <w:szCs w:val="22"/>
              </w:rPr>
            </w:pPr>
          </w:p>
        </w:tc>
        <w:tc>
          <w:tcPr>
            <w:tcW w:w="3617" w:type="dxa"/>
            <w:tcBorders>
              <w:top w:val="single" w:sz="8" w:space="0" w:color="auto"/>
              <w:left w:val="single" w:sz="8" w:space="0" w:color="auto"/>
              <w:bottom w:val="single" w:sz="8" w:space="0" w:color="auto"/>
              <w:right w:val="single" w:sz="8" w:space="0" w:color="auto"/>
            </w:tcBorders>
          </w:tcPr>
          <w:p w14:paraId="79CCC77C" w14:textId="77777777" w:rsidR="00981A30" w:rsidRDefault="00981A30" w:rsidP="00E612E3">
            <w:pPr>
              <w:rPr>
                <w:rFonts w:ascii="Symbol" w:eastAsia="Symbol" w:hAnsi="Symbol" w:cs="Symbol"/>
              </w:rPr>
            </w:pPr>
            <w:r>
              <w:rPr>
                <w:sz w:val="22"/>
              </w:rPr>
              <w:t xml:space="preserve">Preizkušanje z dvojnim namenom: </w:t>
            </w:r>
            <w:r>
              <w:rPr>
                <w:i/>
              </w:rPr>
              <w:t>[Potrdite s kljukico]:</w:t>
            </w:r>
            <w:r>
              <w:t xml:space="preserve"> </w:t>
            </w:r>
            <w:r>
              <w:rPr>
                <w:rFonts w:ascii="Symbol" w:hAnsi="Symbol"/>
              </w:rPr>
              <w:t></w:t>
            </w:r>
          </w:p>
          <w:p w14:paraId="400DE4BF" w14:textId="77777777" w:rsidR="00981A30" w:rsidRDefault="00981A30" w:rsidP="00E612E3">
            <w:pPr>
              <w:pStyle w:val="Odstavekseznama"/>
              <w:numPr>
                <w:ilvl w:val="0"/>
                <w:numId w:val="58"/>
              </w:numPr>
              <w:rPr>
                <w:sz w:val="22"/>
                <w:szCs w:val="22"/>
              </w:rPr>
            </w:pPr>
            <w:r>
              <w:rPr>
                <w:sz w:val="22"/>
              </w:rPr>
              <w:t>Da</w:t>
            </w:r>
          </w:p>
          <w:p w14:paraId="700D413C" w14:textId="77777777" w:rsidR="00981A30" w:rsidRDefault="00981A30" w:rsidP="00E612E3">
            <w:pPr>
              <w:pStyle w:val="Odstavekseznama"/>
              <w:numPr>
                <w:ilvl w:val="0"/>
                <w:numId w:val="58"/>
              </w:numPr>
              <w:rPr>
                <w:sz w:val="22"/>
                <w:szCs w:val="22"/>
              </w:rPr>
            </w:pPr>
            <w:r>
              <w:rPr>
                <w:sz w:val="22"/>
              </w:rPr>
              <w:t>Ne</w:t>
            </w:r>
          </w:p>
        </w:tc>
      </w:tr>
      <w:tr w:rsidR="00981A30" w14:paraId="7DEFF6EC" w14:textId="77777777" w:rsidTr="3A1CB09E">
        <w:trPr>
          <w:trHeight w:val="300"/>
        </w:trPr>
        <w:tc>
          <w:tcPr>
            <w:tcW w:w="1549" w:type="dxa"/>
            <w:tcBorders>
              <w:top w:val="single" w:sz="8" w:space="0" w:color="auto"/>
              <w:left w:val="single" w:sz="8" w:space="0" w:color="auto"/>
              <w:bottom w:val="single" w:sz="8" w:space="0" w:color="auto"/>
              <w:right w:val="single" w:sz="8" w:space="0" w:color="auto"/>
            </w:tcBorders>
          </w:tcPr>
          <w:p w14:paraId="768DD30E" w14:textId="77777777" w:rsidR="00981A30" w:rsidRPr="003913DD" w:rsidRDefault="00981A30" w:rsidP="00E612E3">
            <w:pPr>
              <w:rPr>
                <w:sz w:val="22"/>
                <w:szCs w:val="22"/>
              </w:rPr>
            </w:pPr>
            <w:r>
              <w:rPr>
                <w:sz w:val="22"/>
              </w:rPr>
              <w:t>Opis ugotovitve:</w:t>
            </w:r>
          </w:p>
          <w:p w14:paraId="39E6AD08" w14:textId="77777777" w:rsidR="00981A30" w:rsidRDefault="00981A30" w:rsidP="00E612E3">
            <w:pPr>
              <w:rPr>
                <w:sz w:val="22"/>
                <w:szCs w:val="22"/>
              </w:rPr>
            </w:pPr>
            <w:r>
              <w:rPr>
                <w:sz w:val="22"/>
              </w:rPr>
              <w:t xml:space="preserve"> </w:t>
            </w:r>
          </w:p>
        </w:tc>
        <w:tc>
          <w:tcPr>
            <w:tcW w:w="7059" w:type="dxa"/>
            <w:gridSpan w:val="2"/>
            <w:tcBorders>
              <w:top w:val="single" w:sz="8" w:space="0" w:color="auto"/>
              <w:left w:val="single" w:sz="8" w:space="0" w:color="auto"/>
              <w:bottom w:val="single" w:sz="8" w:space="0" w:color="auto"/>
              <w:right w:val="single" w:sz="8" w:space="0" w:color="auto"/>
            </w:tcBorders>
          </w:tcPr>
          <w:p w14:paraId="6188E9F1" w14:textId="77777777" w:rsidR="00981A30" w:rsidRPr="003913DD" w:rsidRDefault="00981A30" w:rsidP="00E612E3">
            <w:pPr>
              <w:rPr>
                <w:sz w:val="22"/>
                <w:szCs w:val="22"/>
              </w:rPr>
            </w:pPr>
            <w:r>
              <w:rPr>
                <w:sz w:val="22"/>
              </w:rPr>
              <w:t>[besedilno polje s 5 000 znaki in z naslednjimi informacijami]</w:t>
            </w:r>
          </w:p>
          <w:p w14:paraId="5C839AD1" w14:textId="77777777" w:rsidR="00981A30" w:rsidRDefault="00981A30" w:rsidP="00E612E3">
            <w:pPr>
              <w:rPr>
                <w:rFonts w:ascii="Symbol" w:eastAsia="Symbol" w:hAnsi="Symbol" w:cs="Symbol"/>
              </w:rPr>
            </w:pPr>
            <w:r>
              <w:rPr>
                <w:sz w:val="22"/>
              </w:rPr>
              <w:t xml:space="preserve">Vrsta napake: </w:t>
            </w:r>
            <w:r>
              <w:rPr>
                <w:i/>
              </w:rPr>
              <w:t>[Potrdite s kljukico]:</w:t>
            </w:r>
            <w:r>
              <w:t xml:space="preserve"> </w:t>
            </w:r>
            <w:r>
              <w:rPr>
                <w:rFonts w:ascii="Symbol" w:hAnsi="Symbol"/>
              </w:rPr>
              <w:t></w:t>
            </w:r>
          </w:p>
          <w:p w14:paraId="3FD71CB7" w14:textId="4DC177FE" w:rsidR="00981A30" w:rsidRDefault="0045573C" w:rsidP="00E612E3">
            <w:pPr>
              <w:pStyle w:val="Odstavekseznama"/>
              <w:numPr>
                <w:ilvl w:val="0"/>
                <w:numId w:val="56"/>
              </w:numPr>
              <w:rPr>
                <w:sz w:val="22"/>
                <w:szCs w:val="22"/>
              </w:rPr>
            </w:pPr>
            <w:r>
              <w:rPr>
                <w:sz w:val="22"/>
              </w:rPr>
              <w:t>s</w:t>
            </w:r>
            <w:r w:rsidR="00981A30">
              <w:rPr>
                <w:sz w:val="22"/>
              </w:rPr>
              <w:t xml:space="preserve">istemska napaka </w:t>
            </w:r>
            <w:r w:rsidR="00981A30">
              <w:rPr>
                <w:sz w:val="22"/>
              </w:rPr>
              <w:t></w:t>
            </w:r>
          </w:p>
          <w:p w14:paraId="3A757BB0" w14:textId="37B70811" w:rsidR="00981A30" w:rsidRDefault="0045573C" w:rsidP="00E612E3">
            <w:pPr>
              <w:pStyle w:val="Odstavekseznama"/>
              <w:numPr>
                <w:ilvl w:val="0"/>
                <w:numId w:val="56"/>
              </w:numPr>
              <w:rPr>
                <w:sz w:val="22"/>
                <w:szCs w:val="22"/>
              </w:rPr>
            </w:pPr>
            <w:r>
              <w:rPr>
                <w:sz w:val="22"/>
              </w:rPr>
              <w:t>f</w:t>
            </w:r>
            <w:r w:rsidR="00981A30">
              <w:rPr>
                <w:sz w:val="22"/>
              </w:rPr>
              <w:t xml:space="preserve">inančna napaka </w:t>
            </w:r>
            <w:r w:rsidR="00981A30">
              <w:rPr>
                <w:sz w:val="22"/>
              </w:rPr>
              <w:t xml:space="preserve"> </w:t>
            </w:r>
          </w:p>
          <w:tbl>
            <w:tblPr>
              <w:tblStyle w:val="Tabelamrea"/>
              <w:tblW w:w="0" w:type="auto"/>
              <w:tblInd w:w="420" w:type="dxa"/>
              <w:tblLayout w:type="fixed"/>
              <w:tblLook w:val="04A0" w:firstRow="1" w:lastRow="0" w:firstColumn="1" w:lastColumn="0" w:noHBand="0" w:noVBand="1"/>
            </w:tblPr>
            <w:tblGrid>
              <w:gridCol w:w="6266"/>
            </w:tblGrid>
            <w:tr w:rsidR="00981A30" w14:paraId="2F018D97" w14:textId="77777777" w:rsidTr="00E612E3">
              <w:trPr>
                <w:trHeight w:val="300"/>
              </w:trPr>
              <w:tc>
                <w:tcPr>
                  <w:tcW w:w="6266" w:type="dxa"/>
                  <w:tcBorders>
                    <w:top w:val="single" w:sz="8" w:space="0" w:color="auto"/>
                    <w:left w:val="single" w:sz="8" w:space="0" w:color="auto"/>
                    <w:bottom w:val="single" w:sz="8" w:space="0" w:color="auto"/>
                    <w:right w:val="single" w:sz="8" w:space="0" w:color="auto"/>
                  </w:tcBorders>
                </w:tcPr>
                <w:p w14:paraId="4816D54C" w14:textId="77777777" w:rsidR="00981A30" w:rsidRDefault="00981A30" w:rsidP="00E612E3">
                  <w:pPr>
                    <w:rPr>
                      <w:sz w:val="22"/>
                      <w:szCs w:val="22"/>
                    </w:rPr>
                  </w:pPr>
                  <w:r>
                    <w:rPr>
                      <w:sz w:val="22"/>
                    </w:rPr>
                    <w:t>Znesek finančne napake (število z dvema decimalnima mestoma)</w:t>
                  </w:r>
                </w:p>
              </w:tc>
            </w:tr>
          </w:tbl>
          <w:p w14:paraId="69A1B08C" w14:textId="10EAFB2E" w:rsidR="00981A30" w:rsidRDefault="0045573C" w:rsidP="00E612E3">
            <w:pPr>
              <w:pStyle w:val="Odstavekseznama"/>
              <w:numPr>
                <w:ilvl w:val="0"/>
                <w:numId w:val="56"/>
              </w:numPr>
              <w:rPr>
                <w:sz w:val="22"/>
                <w:szCs w:val="22"/>
              </w:rPr>
            </w:pPr>
            <w:r>
              <w:rPr>
                <w:sz w:val="22"/>
              </w:rPr>
              <w:t>z</w:t>
            </w:r>
            <w:r w:rsidR="00981A30">
              <w:rPr>
                <w:sz w:val="22"/>
              </w:rPr>
              <w:t xml:space="preserve">nana napaka </w:t>
            </w:r>
            <w:r w:rsidR="00981A30">
              <w:rPr>
                <w:sz w:val="22"/>
              </w:rPr>
              <w:t></w:t>
            </w:r>
          </w:p>
          <w:tbl>
            <w:tblPr>
              <w:tblStyle w:val="Tabelamrea"/>
              <w:tblW w:w="0" w:type="auto"/>
              <w:tblInd w:w="420" w:type="dxa"/>
              <w:tblLayout w:type="fixed"/>
              <w:tblLook w:val="04A0" w:firstRow="1" w:lastRow="0" w:firstColumn="1" w:lastColumn="0" w:noHBand="0" w:noVBand="1"/>
            </w:tblPr>
            <w:tblGrid>
              <w:gridCol w:w="6266"/>
            </w:tblGrid>
            <w:tr w:rsidR="00981A30" w14:paraId="1BB5AE3A" w14:textId="77777777" w:rsidTr="00E612E3">
              <w:trPr>
                <w:trHeight w:val="300"/>
              </w:trPr>
              <w:tc>
                <w:tcPr>
                  <w:tcW w:w="6266" w:type="dxa"/>
                  <w:tcBorders>
                    <w:top w:val="single" w:sz="8" w:space="0" w:color="auto"/>
                    <w:left w:val="single" w:sz="8" w:space="0" w:color="auto"/>
                    <w:bottom w:val="single" w:sz="8" w:space="0" w:color="auto"/>
                    <w:right w:val="single" w:sz="8" w:space="0" w:color="auto"/>
                  </w:tcBorders>
                </w:tcPr>
                <w:p w14:paraId="7AFECAC4" w14:textId="77777777" w:rsidR="00981A30" w:rsidRDefault="00981A30" w:rsidP="00E612E3">
                  <w:pPr>
                    <w:rPr>
                      <w:sz w:val="22"/>
                      <w:szCs w:val="22"/>
                    </w:rPr>
                  </w:pPr>
                  <w:r>
                    <w:rPr>
                      <w:sz w:val="22"/>
                    </w:rPr>
                    <w:t>Znesek znane napake (število z dvema decimalnima mestoma)</w:t>
                  </w:r>
                </w:p>
              </w:tc>
            </w:tr>
          </w:tbl>
          <w:p w14:paraId="23E9A5A3" w14:textId="77777777" w:rsidR="00981A30" w:rsidRDefault="00981A30" w:rsidP="00E612E3">
            <w:pPr>
              <w:rPr>
                <w:sz w:val="22"/>
                <w:szCs w:val="22"/>
              </w:rPr>
            </w:pPr>
            <w:r>
              <w:rPr>
                <w:sz w:val="22"/>
              </w:rPr>
              <w:t xml:space="preserve"> </w:t>
            </w:r>
          </w:p>
          <w:p w14:paraId="55842B64" w14:textId="3D7114C5" w:rsidR="00981A30" w:rsidRDefault="0045573C" w:rsidP="00E612E3">
            <w:pPr>
              <w:pStyle w:val="Odstavekseznama"/>
              <w:numPr>
                <w:ilvl w:val="0"/>
                <w:numId w:val="56"/>
              </w:numPr>
              <w:rPr>
                <w:sz w:val="22"/>
                <w:szCs w:val="22"/>
              </w:rPr>
            </w:pPr>
            <w:r>
              <w:rPr>
                <w:sz w:val="22"/>
              </w:rPr>
              <w:t>f</w:t>
            </w:r>
            <w:r w:rsidR="00981A30">
              <w:rPr>
                <w:sz w:val="22"/>
              </w:rPr>
              <w:t xml:space="preserve">ormalna napaka – </w:t>
            </w:r>
            <w:r w:rsidR="00981A30">
              <w:rPr>
                <w:i/>
                <w:sz w:val="22"/>
              </w:rPr>
              <w:t xml:space="preserve">formalne napake nimajo finančnega vpliva in ne pomenijo splošne/sistemske težave – </w:t>
            </w:r>
            <w:r w:rsidR="00981A30">
              <w:rPr>
                <w:sz w:val="22"/>
              </w:rPr>
              <w:t></w:t>
            </w:r>
          </w:p>
          <w:p w14:paraId="4A81789D" w14:textId="77777777" w:rsidR="00981A30" w:rsidRDefault="00981A30" w:rsidP="00E612E3">
            <w:pPr>
              <w:spacing w:line="259" w:lineRule="auto"/>
              <w:rPr>
                <w:sz w:val="22"/>
                <w:szCs w:val="22"/>
              </w:rPr>
            </w:pPr>
            <w:r>
              <w:rPr>
                <w:sz w:val="22"/>
              </w:rPr>
              <w:t xml:space="preserve">Navodila: </w:t>
            </w:r>
          </w:p>
          <w:p w14:paraId="63FCFE58" w14:textId="77777777" w:rsidR="00981A30" w:rsidRDefault="00981A30" w:rsidP="00E612E3">
            <w:pPr>
              <w:pStyle w:val="Odstavekseznama"/>
              <w:numPr>
                <w:ilvl w:val="0"/>
                <w:numId w:val="52"/>
              </w:numPr>
              <w:spacing w:line="259" w:lineRule="auto"/>
              <w:rPr>
                <w:sz w:val="22"/>
                <w:szCs w:val="22"/>
              </w:rPr>
            </w:pPr>
            <w:r>
              <w:rPr>
                <w:sz w:val="22"/>
              </w:rPr>
              <w:t xml:space="preserve">Izberete lahko več možnosti. </w:t>
            </w:r>
          </w:p>
          <w:p w14:paraId="7BB6519A" w14:textId="77777777" w:rsidR="00981A30" w:rsidRDefault="00981A30" w:rsidP="00E612E3">
            <w:pPr>
              <w:pStyle w:val="Odstavekseznama"/>
              <w:numPr>
                <w:ilvl w:val="0"/>
                <w:numId w:val="52"/>
              </w:numPr>
              <w:spacing w:line="259" w:lineRule="auto"/>
              <w:rPr>
                <w:sz w:val="22"/>
                <w:szCs w:val="22"/>
              </w:rPr>
            </w:pPr>
            <w:r>
              <w:rPr>
                <w:sz w:val="22"/>
              </w:rPr>
              <w:t xml:space="preserve">Izbrati je treba vsaj eno vrsto napake.  </w:t>
            </w:r>
          </w:p>
          <w:p w14:paraId="1C6586C5" w14:textId="77777777" w:rsidR="00981A30" w:rsidRPr="003913DD" w:rsidRDefault="00981A30" w:rsidP="00E612E3">
            <w:pPr>
              <w:pStyle w:val="Odstavekseznama"/>
              <w:numPr>
                <w:ilvl w:val="0"/>
                <w:numId w:val="52"/>
              </w:numPr>
              <w:spacing w:line="259" w:lineRule="auto"/>
              <w:rPr>
                <w:sz w:val="22"/>
                <w:szCs w:val="22"/>
              </w:rPr>
            </w:pPr>
            <w:r>
              <w:rPr>
                <w:sz w:val="22"/>
              </w:rPr>
              <w:t xml:space="preserve">Za finančne in znane napake je poleg potrditve s kljukico obvezno polje z zneskom napake, da se potrdi znesek napake.  </w:t>
            </w:r>
          </w:p>
        </w:tc>
      </w:tr>
      <w:tr w:rsidR="00981A30" w14:paraId="65A6819E" w14:textId="77777777" w:rsidTr="3A1CB09E">
        <w:trPr>
          <w:trHeight w:val="300"/>
        </w:trPr>
        <w:tc>
          <w:tcPr>
            <w:tcW w:w="1549" w:type="dxa"/>
            <w:tcBorders>
              <w:top w:val="single" w:sz="8" w:space="0" w:color="auto"/>
              <w:left w:val="single" w:sz="8" w:space="0" w:color="auto"/>
              <w:bottom w:val="single" w:sz="8" w:space="0" w:color="auto"/>
              <w:right w:val="single" w:sz="8" w:space="0" w:color="auto"/>
            </w:tcBorders>
          </w:tcPr>
          <w:p w14:paraId="79E0C73F" w14:textId="77777777" w:rsidR="00981A30" w:rsidRDefault="00981A30" w:rsidP="00E612E3">
            <w:pPr>
              <w:rPr>
                <w:sz w:val="22"/>
                <w:szCs w:val="22"/>
              </w:rPr>
            </w:pPr>
            <w:r>
              <w:rPr>
                <w:sz w:val="22"/>
              </w:rPr>
              <w:t>Priporočilo</w:t>
            </w:r>
          </w:p>
        </w:tc>
        <w:tc>
          <w:tcPr>
            <w:tcW w:w="7059" w:type="dxa"/>
            <w:gridSpan w:val="2"/>
            <w:tcBorders>
              <w:top w:val="single" w:sz="8" w:space="0" w:color="auto"/>
              <w:left w:val="single" w:sz="8" w:space="0" w:color="auto"/>
              <w:bottom w:val="single" w:sz="8" w:space="0" w:color="auto"/>
              <w:right w:val="single" w:sz="8" w:space="0" w:color="auto"/>
            </w:tcBorders>
          </w:tcPr>
          <w:p w14:paraId="3F48C47B" w14:textId="77777777" w:rsidR="00981A30" w:rsidRPr="003913DD" w:rsidRDefault="00981A30" w:rsidP="00E612E3">
            <w:pPr>
              <w:rPr>
                <w:sz w:val="22"/>
                <w:szCs w:val="22"/>
              </w:rPr>
            </w:pPr>
            <w:r>
              <w:rPr>
                <w:sz w:val="22"/>
              </w:rPr>
              <w:t>[besedilno polje – 1 500 znakov]</w:t>
            </w:r>
          </w:p>
        </w:tc>
      </w:tr>
    </w:tbl>
    <w:p w14:paraId="3FC7698F" w14:textId="77777777" w:rsidR="00981A30" w:rsidRDefault="00981A30" w:rsidP="00981A30">
      <w:r>
        <w:t xml:space="preserve"> </w:t>
      </w:r>
      <w:r>
        <w:cr/>
      </w:r>
      <w:r>
        <w:br/>
      </w:r>
    </w:p>
    <w:tbl>
      <w:tblPr>
        <w:tblStyle w:val="Tabelamrea"/>
        <w:tblW w:w="0" w:type="auto"/>
        <w:tblInd w:w="137" w:type="dxa"/>
        <w:tblLook w:val="04A0" w:firstRow="1" w:lastRow="0" w:firstColumn="1" w:lastColumn="0" w:noHBand="0" w:noVBand="1"/>
      </w:tblPr>
      <w:tblGrid>
        <w:gridCol w:w="8470"/>
      </w:tblGrid>
      <w:tr w:rsidR="005B0BDB" w14:paraId="43EA12BA" w14:textId="77777777" w:rsidTr="004C72E9">
        <w:tc>
          <w:tcPr>
            <w:tcW w:w="8470" w:type="dxa"/>
          </w:tcPr>
          <w:p w14:paraId="61C35D5B" w14:textId="77777777" w:rsidR="005B0BDB" w:rsidRDefault="005B0BDB" w:rsidP="004C72E9">
            <w:pPr>
              <w:pStyle w:val="Text4"/>
              <w:spacing w:after="120"/>
              <w:ind w:left="0"/>
              <w:rPr>
                <w:sz w:val="22"/>
                <w:szCs w:val="22"/>
              </w:rPr>
            </w:pPr>
            <w:r>
              <w:rPr>
                <w:sz w:val="22"/>
              </w:rPr>
              <w:t>Manj pomembne ugotovitve [besedilno polje – 5 000 znakov]. [Pripravite povzetek informacij za manj pomembne ugotovitve, ki vplivajo na oceno sistema upravljanja.]*</w:t>
            </w:r>
          </w:p>
          <w:p w14:paraId="1EE14A3F" w14:textId="77777777" w:rsidR="005B0BDB" w:rsidRDefault="005B0BDB" w:rsidP="004C72E9">
            <w:pPr>
              <w:pStyle w:val="Text4"/>
              <w:spacing w:after="120"/>
              <w:ind w:left="0"/>
              <w:rPr>
                <w:sz w:val="22"/>
                <w:szCs w:val="22"/>
              </w:rPr>
            </w:pPr>
            <w:r>
              <w:rPr>
                <w:sz w:val="22"/>
              </w:rPr>
              <w:lastRenderedPageBreak/>
              <w:t>* Taka možnost bo na voljo v sistemu SFC2021 za vsak oddelek z ugotovitvami v okviru preizkušanja skladnosti in/ali podatkov, kot je ustrezno za posebni revizijski cilj za EKJS in EKSRP.</w:t>
            </w:r>
          </w:p>
        </w:tc>
      </w:tr>
    </w:tbl>
    <w:p w14:paraId="17110D01" w14:textId="77777777" w:rsidR="005B0BDB" w:rsidRDefault="005B0BDB" w:rsidP="00981A30"/>
    <w:p w14:paraId="602960A6" w14:textId="77777777" w:rsidR="00981A30" w:rsidRDefault="00981A30" w:rsidP="00981A30">
      <w:pPr>
        <w:pStyle w:val="Text4"/>
        <w:spacing w:after="120"/>
        <w:ind w:left="873"/>
        <w:rPr>
          <w:sz w:val="22"/>
          <w:szCs w:val="22"/>
        </w:rPr>
      </w:pPr>
    </w:p>
    <w:p w14:paraId="2E6DA802" w14:textId="77777777" w:rsidR="00981A30" w:rsidRPr="00EC3E65" w:rsidRDefault="00981A30" w:rsidP="003E73DA">
      <w:pPr>
        <w:pStyle w:val="Naslov4"/>
        <w:numPr>
          <w:ilvl w:val="3"/>
          <w:numId w:val="9"/>
        </w:numPr>
        <w:ind w:left="1701"/>
      </w:pPr>
      <w:bookmarkStart w:id="1527" w:name="_Toc146231284"/>
      <w:r>
        <w:rPr>
          <w:i/>
          <w:sz w:val="22"/>
        </w:rPr>
        <w:t>Kontrolne dejavnosti: postopki za računovodstvo</w:t>
      </w:r>
      <w:bookmarkEnd w:id="1527"/>
    </w:p>
    <w:p w14:paraId="3FD31730" w14:textId="77777777" w:rsidR="00981A30" w:rsidRPr="00384208" w:rsidRDefault="00981A30" w:rsidP="003E73DA">
      <w:pPr>
        <w:pStyle w:val="Naslov5"/>
        <w:numPr>
          <w:ilvl w:val="4"/>
          <w:numId w:val="9"/>
        </w:numPr>
      </w:pPr>
      <w:r>
        <w:t xml:space="preserve">Ugotovitve </w:t>
      </w:r>
    </w:p>
    <w:p w14:paraId="202D6AB3" w14:textId="68DE8087" w:rsidR="00981A30" w:rsidRDefault="00981A30" w:rsidP="00981A30">
      <w:pPr>
        <w:pStyle w:val="Text4"/>
        <w:spacing w:after="120" w:line="259" w:lineRule="auto"/>
        <w:ind w:left="873"/>
        <w:rPr>
          <w:sz w:val="22"/>
          <w:szCs w:val="22"/>
        </w:rPr>
      </w:pPr>
      <w:r>
        <w:rPr>
          <w:sz w:val="22"/>
        </w:rPr>
        <w:t>Glej preglednico v oddelku 1.3.3.1.1.</w:t>
      </w:r>
    </w:p>
    <w:p w14:paraId="3AF59E19" w14:textId="77777777" w:rsidR="005A219D" w:rsidRPr="00496D88" w:rsidRDefault="005A219D" w:rsidP="00981A30">
      <w:pPr>
        <w:pStyle w:val="Text4"/>
        <w:spacing w:after="120" w:line="259" w:lineRule="auto"/>
        <w:ind w:left="873"/>
        <w:rPr>
          <w:sz w:val="22"/>
          <w:szCs w:val="22"/>
        </w:rPr>
      </w:pPr>
    </w:p>
    <w:p w14:paraId="09631BD7" w14:textId="77777777" w:rsidR="00981A30" w:rsidRPr="00384208" w:rsidRDefault="00981A30" w:rsidP="003E73DA">
      <w:pPr>
        <w:pStyle w:val="Naslov4"/>
        <w:numPr>
          <w:ilvl w:val="3"/>
          <w:numId w:val="9"/>
        </w:numPr>
        <w:ind w:left="1701"/>
        <w:rPr>
          <w:szCs w:val="22"/>
        </w:rPr>
      </w:pPr>
      <w:bookmarkStart w:id="1528" w:name="_Toc146231285"/>
      <w:r>
        <w:rPr>
          <w:i/>
          <w:sz w:val="22"/>
        </w:rPr>
        <w:t>Kontrolne dejavnosti: postopki za predplačila in varščine</w:t>
      </w:r>
      <w:bookmarkEnd w:id="1528"/>
    </w:p>
    <w:p w14:paraId="3A2FAD2B" w14:textId="77777777" w:rsidR="00981A30" w:rsidRPr="000D6ABA" w:rsidRDefault="00981A30" w:rsidP="003E73DA">
      <w:pPr>
        <w:pStyle w:val="Naslov5"/>
        <w:numPr>
          <w:ilvl w:val="4"/>
          <w:numId w:val="9"/>
        </w:numPr>
      </w:pPr>
      <w:r>
        <w:t xml:space="preserve">Ugotovitve </w:t>
      </w:r>
    </w:p>
    <w:p w14:paraId="44FD026F" w14:textId="45AE1CAE" w:rsidR="00981A30" w:rsidRDefault="00981A30" w:rsidP="00B32BA1">
      <w:pPr>
        <w:pStyle w:val="Text4"/>
        <w:spacing w:after="120"/>
        <w:ind w:left="873"/>
        <w:rPr>
          <w:sz w:val="22"/>
          <w:szCs w:val="22"/>
        </w:rPr>
      </w:pPr>
      <w:r>
        <w:rPr>
          <w:sz w:val="22"/>
        </w:rPr>
        <w:t>Glej preglednico v oddelku 1.3.3.1.1.</w:t>
      </w:r>
    </w:p>
    <w:p w14:paraId="438F2A0F" w14:textId="77777777" w:rsidR="005A219D" w:rsidRDefault="005A219D" w:rsidP="00B32BA1">
      <w:pPr>
        <w:pStyle w:val="Text4"/>
        <w:spacing w:after="120"/>
        <w:ind w:left="873"/>
        <w:rPr>
          <w:sz w:val="22"/>
          <w:szCs w:val="22"/>
        </w:rPr>
      </w:pPr>
    </w:p>
    <w:p w14:paraId="39533437" w14:textId="77777777" w:rsidR="00981A30" w:rsidRPr="00384208" w:rsidRDefault="00981A30" w:rsidP="003E73DA">
      <w:pPr>
        <w:pStyle w:val="Naslov4"/>
        <w:numPr>
          <w:ilvl w:val="3"/>
          <w:numId w:val="9"/>
        </w:numPr>
        <w:ind w:left="1701"/>
        <w:rPr>
          <w:szCs w:val="22"/>
        </w:rPr>
      </w:pPr>
      <w:bookmarkStart w:id="1529" w:name="_Toc146231286"/>
      <w:r>
        <w:rPr>
          <w:i/>
          <w:sz w:val="22"/>
        </w:rPr>
        <w:t>Kontrolne dejavnosti: postopki za dolgove</w:t>
      </w:r>
      <w:bookmarkEnd w:id="1529"/>
    </w:p>
    <w:p w14:paraId="4806FE4B" w14:textId="77777777" w:rsidR="00981A30" w:rsidRPr="000D6ABA" w:rsidRDefault="00981A30" w:rsidP="003E73DA">
      <w:pPr>
        <w:pStyle w:val="Naslov5"/>
        <w:numPr>
          <w:ilvl w:val="4"/>
          <w:numId w:val="9"/>
        </w:numPr>
      </w:pPr>
      <w:r>
        <w:t xml:space="preserve">Ugotovitve </w:t>
      </w:r>
    </w:p>
    <w:p w14:paraId="4F5654B1" w14:textId="77777777" w:rsidR="00981A30" w:rsidRDefault="00981A30" w:rsidP="00981A30">
      <w:pPr>
        <w:pStyle w:val="Text4"/>
        <w:spacing w:after="120" w:line="259" w:lineRule="auto"/>
        <w:ind w:left="873"/>
        <w:rPr>
          <w:sz w:val="22"/>
          <w:szCs w:val="22"/>
        </w:rPr>
      </w:pPr>
      <w:r>
        <w:rPr>
          <w:sz w:val="22"/>
        </w:rPr>
        <w:t xml:space="preserve"> Glej preglednico v oddelku 1.3.3.1.1.</w:t>
      </w:r>
    </w:p>
    <w:p w14:paraId="3DFBF526" w14:textId="77777777" w:rsidR="00981A30" w:rsidRDefault="00981A30" w:rsidP="00981A30">
      <w:pPr>
        <w:pStyle w:val="Text4"/>
        <w:spacing w:after="120"/>
        <w:ind w:left="873"/>
        <w:rPr>
          <w:sz w:val="22"/>
          <w:szCs w:val="22"/>
        </w:rPr>
      </w:pPr>
    </w:p>
    <w:p w14:paraId="05F88D66" w14:textId="77777777" w:rsidR="00981A30" w:rsidRPr="000D6ABA" w:rsidRDefault="00981A30" w:rsidP="00D846A9">
      <w:pPr>
        <w:pStyle w:val="Naslov4"/>
        <w:numPr>
          <w:ilvl w:val="3"/>
          <w:numId w:val="9"/>
        </w:numPr>
        <w:ind w:left="1701"/>
      </w:pPr>
      <w:bookmarkStart w:id="1530" w:name="_Toc146231287"/>
      <w:r>
        <w:rPr>
          <w:i/>
          <w:sz w:val="22"/>
        </w:rPr>
        <w:t>Ocena</w:t>
      </w:r>
      <w:bookmarkEnd w:id="1530"/>
    </w:p>
    <w:p w14:paraId="2B552652" w14:textId="6D913F13" w:rsidR="00981A30" w:rsidRDefault="00981A30" w:rsidP="00981A30">
      <w:pPr>
        <w:rPr>
          <w:sz w:val="22"/>
          <w:szCs w:val="22"/>
        </w:rPr>
      </w:pPr>
      <w:r>
        <w:rPr>
          <w:sz w:val="22"/>
        </w:rPr>
        <w:t>Menimo, da so točke za to merilo predstavljene v spodnji preglednici.</w:t>
      </w:r>
    </w:p>
    <w:tbl>
      <w:tblPr>
        <w:tblW w:w="0" w:type="auto"/>
        <w:tblInd w:w="1260" w:type="dxa"/>
        <w:tblLayout w:type="fixed"/>
        <w:tblLook w:val="04A0" w:firstRow="1" w:lastRow="0" w:firstColumn="1" w:lastColumn="0" w:noHBand="0" w:noVBand="1"/>
      </w:tblPr>
      <w:tblGrid>
        <w:gridCol w:w="3690"/>
        <w:gridCol w:w="2145"/>
      </w:tblGrid>
      <w:tr w:rsidR="00981A30" w14:paraId="223DEE3F"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CABEE54" w14:textId="77777777" w:rsidR="00981A30" w:rsidRDefault="00981A30" w:rsidP="00E612E3">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E304D9" w14:textId="77777777" w:rsidR="00981A30" w:rsidRDefault="00981A30" w:rsidP="00E612E3">
            <w:pPr>
              <w:jc w:val="center"/>
              <w:rPr>
                <w:sz w:val="22"/>
                <w:szCs w:val="22"/>
              </w:rPr>
            </w:pPr>
          </w:p>
        </w:tc>
      </w:tr>
      <w:tr w:rsidR="00981A30" w14:paraId="2DB66D78"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CE9B2A4" w14:textId="77777777" w:rsidR="00981A30" w:rsidRDefault="00981A30" w:rsidP="00E612E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77098E" w14:textId="77777777" w:rsidR="00981A30" w:rsidRDefault="00981A30" w:rsidP="00E612E3">
            <w:pPr>
              <w:jc w:val="center"/>
              <w:rPr>
                <w:sz w:val="22"/>
                <w:szCs w:val="22"/>
              </w:rPr>
            </w:pPr>
          </w:p>
        </w:tc>
      </w:tr>
      <w:tr w:rsidR="00981A30" w14:paraId="66E540AD" w14:textId="77777777" w:rsidTr="00E612E3">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A926930" w14:textId="77777777" w:rsidR="00981A30" w:rsidRDefault="00981A30" w:rsidP="00E612E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DA330C" w14:textId="77777777" w:rsidR="00981A30" w:rsidRDefault="00981A30" w:rsidP="00E612E3">
            <w:pPr>
              <w:jc w:val="center"/>
              <w:rPr>
                <w:sz w:val="22"/>
                <w:szCs w:val="22"/>
                <w:lang w:val="pt"/>
              </w:rPr>
            </w:pPr>
          </w:p>
        </w:tc>
      </w:tr>
      <w:tr w:rsidR="00981A30" w14:paraId="50C7D435"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03EF2DA7" w14:textId="77777777" w:rsidR="00981A30" w:rsidRDefault="00981A30" w:rsidP="00E612E3">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B71C5D" w14:textId="77777777" w:rsidR="00981A30" w:rsidRDefault="00981A30" w:rsidP="00E612E3">
            <w:pPr>
              <w:jc w:val="center"/>
              <w:rPr>
                <w:sz w:val="22"/>
                <w:szCs w:val="22"/>
              </w:rPr>
            </w:pPr>
          </w:p>
        </w:tc>
      </w:tr>
    </w:tbl>
    <w:p w14:paraId="1D24C67B" w14:textId="77777777" w:rsidR="00981A30" w:rsidRDefault="00981A30" w:rsidP="00981A30">
      <w:pPr>
        <w:rPr>
          <w:sz w:val="22"/>
          <w:szCs w:val="22"/>
        </w:rPr>
      </w:pPr>
    </w:p>
    <w:tbl>
      <w:tblPr>
        <w:tblStyle w:val="Tabelamrea"/>
        <w:tblW w:w="0" w:type="auto"/>
        <w:tblInd w:w="137" w:type="dxa"/>
        <w:tblLook w:val="04A0" w:firstRow="1" w:lastRow="0" w:firstColumn="1" w:lastColumn="0" w:noHBand="0" w:noVBand="1"/>
      </w:tblPr>
      <w:tblGrid>
        <w:gridCol w:w="8470"/>
      </w:tblGrid>
      <w:tr w:rsidR="00541132" w14:paraId="4B18AFF1" w14:textId="77777777" w:rsidTr="004C72E9">
        <w:tc>
          <w:tcPr>
            <w:tcW w:w="8470" w:type="dxa"/>
          </w:tcPr>
          <w:p w14:paraId="046CD9BD" w14:textId="7FDE0F94" w:rsidR="00541132" w:rsidRDefault="00541132" w:rsidP="004C72E9">
            <w:pPr>
              <w:pStyle w:val="Text4"/>
              <w:spacing w:after="120"/>
              <w:ind w:left="0"/>
              <w:rPr>
                <w:sz w:val="22"/>
                <w:szCs w:val="22"/>
              </w:rPr>
            </w:pPr>
            <w:r>
              <w:rPr>
                <w:sz w:val="22"/>
              </w:rPr>
              <w:t>Pripombe [besedilno polje – 5 000 znakov]. [Pripravite povzetek informacij za vsak vpliv preizkušanja podatkov na skupno oceno v matrikah (v primeru razlik) ali vsak vpliv na druge sestavne dele ali ocenjevalna merila.]*</w:t>
            </w:r>
          </w:p>
          <w:p w14:paraId="5EE9D18B" w14:textId="77777777" w:rsidR="00541132" w:rsidRDefault="00541132" w:rsidP="004C72E9">
            <w:pPr>
              <w:pStyle w:val="Text4"/>
              <w:spacing w:after="120"/>
              <w:ind w:left="0"/>
              <w:rPr>
                <w:sz w:val="22"/>
                <w:szCs w:val="22"/>
              </w:rPr>
            </w:pPr>
            <w:r>
              <w:rPr>
                <w:sz w:val="22"/>
              </w:rPr>
              <w:t>* Taka možnost bo na voljo v sistemu SFC2021 za vsak oddelek z ugotovitvami v okviru preizkušanja skladnosti, kot je ustrezno za posamezni revizijski cilj za EKJS in EKSRP.</w:t>
            </w:r>
          </w:p>
        </w:tc>
      </w:tr>
    </w:tbl>
    <w:p w14:paraId="05808B75" w14:textId="77777777" w:rsidR="00665EC2" w:rsidRPr="00937730" w:rsidRDefault="00665EC2" w:rsidP="00981A30">
      <w:pPr>
        <w:rPr>
          <w:sz w:val="22"/>
          <w:szCs w:val="22"/>
        </w:rPr>
      </w:pPr>
    </w:p>
    <w:p w14:paraId="26DF0C44" w14:textId="77777777" w:rsidR="00981A30" w:rsidRPr="00384208" w:rsidRDefault="00981A30" w:rsidP="003E73DA">
      <w:pPr>
        <w:pStyle w:val="Naslov3"/>
        <w:numPr>
          <w:ilvl w:val="2"/>
          <w:numId w:val="9"/>
        </w:numPr>
        <w:ind w:left="709" w:hanging="709"/>
      </w:pPr>
      <w:bookmarkStart w:id="1531" w:name="_Toc146231288"/>
      <w:r>
        <w:rPr>
          <w:b/>
          <w:i w:val="0"/>
        </w:rPr>
        <w:t>Drugi sestavni deli akreditacije</w:t>
      </w:r>
      <w:bookmarkEnd w:id="1531"/>
      <w:r>
        <w:rPr>
          <w:b/>
          <w:i w:val="0"/>
        </w:rPr>
        <w:t xml:space="preserve"> </w:t>
      </w:r>
    </w:p>
    <w:p w14:paraId="55E64D4A" w14:textId="77777777" w:rsidR="00981A30" w:rsidRPr="004609DC" w:rsidRDefault="00981A30" w:rsidP="00981A30">
      <w:pPr>
        <w:rPr>
          <w:sz w:val="22"/>
          <w:szCs w:val="22"/>
        </w:rPr>
      </w:pPr>
      <w:r>
        <w:rPr>
          <w:sz w:val="22"/>
        </w:rPr>
        <w:t>Potrdili smo svojo oceno drugih sestavnih delov akreditacije glede na standard (Priloga I k Delegirani uredbi Komisije (EU) 2021/127) z izvedbo pregledov/preizkusov, da bi zagotovili skladnost plačilne agencije z merili.</w:t>
      </w:r>
      <w:r>
        <w:rPr>
          <w:i/>
          <w:sz w:val="22"/>
        </w:rPr>
        <w:t xml:space="preserve"> [Postopke je treba pregledati v skladu s smernicama št. 1 in 2. Na podlagi pregleda navedite oceno za vsak sestavni del akreditacije. Navedite točke (na podlagi sistema točkovanja za akreditacijska merila). Jasno je treba razlikovati med EKJS in EKSRP (če </w:t>
      </w:r>
      <w:r>
        <w:rPr>
          <w:i/>
          <w:sz w:val="22"/>
        </w:rPr>
        <w:lastRenderedPageBreak/>
        <w:t>je to primerno). Sporočiti je treba vse ugotovitve in priporočila glede dodelitve stopnje od 1do 3. Finančne napake (s finančnim vplivom na obračune) je treba sporočiti in upoštevati tudi pri skupnem ocenjevanju napak. Oceniti je treba, ali je pomanjkljivost osamljen primer ali pa predstavlja splošno težavo.]</w:t>
      </w:r>
    </w:p>
    <w:p w14:paraId="7F2FFFBF" w14:textId="77777777" w:rsidR="00981A30" w:rsidRPr="00E86A82" w:rsidRDefault="00981A30" w:rsidP="00E86A82">
      <w:pPr>
        <w:pStyle w:val="Naslov4"/>
        <w:numPr>
          <w:ilvl w:val="3"/>
          <w:numId w:val="9"/>
        </w:numPr>
        <w:ind w:left="1701"/>
      </w:pPr>
      <w:bookmarkStart w:id="1532" w:name="_Toc146231289"/>
      <w:r>
        <w:rPr>
          <w:i/>
          <w:sz w:val="22"/>
        </w:rPr>
        <w:t>Notranje okolje: organizacijska struktura</w:t>
      </w:r>
      <w:bookmarkEnd w:id="1532"/>
    </w:p>
    <w:p w14:paraId="6F7349DB" w14:textId="77777777" w:rsidR="00981A30" w:rsidRDefault="00981A30" w:rsidP="00E86A82">
      <w:pPr>
        <w:pStyle w:val="Naslov5"/>
        <w:numPr>
          <w:ilvl w:val="4"/>
          <w:numId w:val="9"/>
        </w:numPr>
      </w:pPr>
      <w:r>
        <w:t>Opis organizacijske strukture</w:t>
      </w:r>
    </w:p>
    <w:p w14:paraId="34E53FFC" w14:textId="77777777" w:rsidR="00981A30" w:rsidRPr="004609DC" w:rsidRDefault="00981A30" w:rsidP="00981A30">
      <w:pPr>
        <w:rPr>
          <w:sz w:val="22"/>
        </w:rPr>
      </w:pPr>
      <w:r>
        <w:rPr>
          <w:sz w:val="22"/>
        </w:rPr>
        <w:t xml:space="preserve">Glavna poslovalnica plačilne agencije je v/na ... </w:t>
      </w:r>
      <w:r>
        <w:rPr>
          <w:i/>
          <w:sz w:val="22"/>
        </w:rPr>
        <w:t>[naslov]</w:t>
      </w:r>
      <w:r>
        <w:rPr>
          <w:sz w:val="22"/>
        </w:rPr>
        <w:t>. Zaposluje XXX oseb, kar ustreza ekvivalentu polnega delovnega časa YYY zaposlenih. [</w:t>
      </w:r>
      <w:r>
        <w:rPr>
          <w:i/>
          <w:sz w:val="22"/>
        </w:rPr>
        <w:t>Če na zadevah plačilne agencije dela le del osebja:</w:t>
      </w:r>
      <w:r>
        <w:rPr>
          <w:sz w:val="22"/>
        </w:rPr>
        <w:t>] Od celotnega osebja institucije ZZZ oseb opravlja naloge, povezane s funkcijami plačilne agencije.</w:t>
      </w:r>
    </w:p>
    <w:p w14:paraId="59D46FE7" w14:textId="77777777" w:rsidR="00981A30" w:rsidRPr="00613759" w:rsidRDefault="00981A30" w:rsidP="00981A30">
      <w:pPr>
        <w:rPr>
          <w:sz w:val="22"/>
        </w:rPr>
      </w:pPr>
      <w:r>
        <w:rPr>
          <w:sz w:val="22"/>
        </w:rPr>
        <w:t>Plačilna agencija ima tudi WWW regionalnih/lokalnih uradov. Ti uradi skupaj zaposlujejo VVV oseb, kar ustreza ekvivalentu polnega delovnega časa PPP zaposlenih.</w:t>
      </w:r>
    </w:p>
    <w:p w14:paraId="45D5C417" w14:textId="77777777" w:rsidR="00981A30" w:rsidRPr="004609DC" w:rsidRDefault="00981A30" w:rsidP="003E73DA">
      <w:pPr>
        <w:pStyle w:val="Naslov5"/>
        <w:numPr>
          <w:ilvl w:val="4"/>
          <w:numId w:val="9"/>
        </w:numPr>
      </w:pPr>
      <w:r>
        <w:t xml:space="preserve">Ugotovitve </w:t>
      </w:r>
    </w:p>
    <w:p w14:paraId="34D071A9" w14:textId="21B2C8FD" w:rsidR="00981A30" w:rsidRDefault="00981A30" w:rsidP="00981A30">
      <w:pPr>
        <w:pStyle w:val="Text4"/>
        <w:spacing w:after="120" w:line="259" w:lineRule="auto"/>
        <w:ind w:left="873"/>
        <w:rPr>
          <w:sz w:val="22"/>
          <w:szCs w:val="22"/>
        </w:rPr>
      </w:pPr>
      <w:r>
        <w:rPr>
          <w:sz w:val="22"/>
        </w:rPr>
        <w:t>Glej preglednico v oddelku 1.3.3.1.1.</w:t>
      </w:r>
    </w:p>
    <w:p w14:paraId="3BA528ED" w14:textId="77777777" w:rsidR="00981A30" w:rsidRDefault="00981A30" w:rsidP="00981A30">
      <w:pPr>
        <w:pStyle w:val="Text4"/>
        <w:spacing w:after="120"/>
        <w:ind w:left="873"/>
        <w:rPr>
          <w:sz w:val="22"/>
          <w:szCs w:val="22"/>
        </w:rPr>
      </w:pPr>
    </w:p>
    <w:p w14:paraId="4A1FDF58" w14:textId="77777777" w:rsidR="00981A30" w:rsidRPr="000D6ABA" w:rsidRDefault="00981A30" w:rsidP="003E73DA">
      <w:pPr>
        <w:pStyle w:val="Naslov5"/>
        <w:numPr>
          <w:ilvl w:val="4"/>
          <w:numId w:val="9"/>
        </w:numPr>
      </w:pPr>
      <w:r>
        <w:t>Ocena</w:t>
      </w:r>
    </w:p>
    <w:p w14:paraId="43C8053D" w14:textId="77777777" w:rsidR="00981A30" w:rsidRDefault="00981A30" w:rsidP="00981A30">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00981A30" w14:paraId="68988F29"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6B7DDFEE" w14:textId="77777777" w:rsidR="00981A30" w:rsidRDefault="00981A30" w:rsidP="00E612E3">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04A771" w14:textId="77777777" w:rsidR="00981A30" w:rsidRDefault="00981A30" w:rsidP="00E612E3">
            <w:pPr>
              <w:jc w:val="center"/>
              <w:rPr>
                <w:sz w:val="22"/>
                <w:szCs w:val="22"/>
              </w:rPr>
            </w:pPr>
          </w:p>
        </w:tc>
      </w:tr>
      <w:tr w:rsidR="00981A30" w14:paraId="611FA8DC"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FB9146D" w14:textId="77777777" w:rsidR="00981A30" w:rsidRDefault="00981A30" w:rsidP="00E612E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516F17" w14:textId="77777777" w:rsidR="00981A30" w:rsidRDefault="00981A30" w:rsidP="00E612E3">
            <w:pPr>
              <w:jc w:val="center"/>
              <w:rPr>
                <w:sz w:val="22"/>
                <w:szCs w:val="22"/>
              </w:rPr>
            </w:pPr>
          </w:p>
        </w:tc>
      </w:tr>
      <w:tr w:rsidR="00981A30" w14:paraId="27D4D1BC" w14:textId="77777777" w:rsidTr="00E612E3">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69DE228" w14:textId="77777777" w:rsidR="00981A30" w:rsidRDefault="00981A30" w:rsidP="00E612E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F9D107" w14:textId="77777777" w:rsidR="00981A30" w:rsidRDefault="00981A30" w:rsidP="00E612E3">
            <w:pPr>
              <w:jc w:val="center"/>
              <w:rPr>
                <w:sz w:val="22"/>
                <w:szCs w:val="22"/>
                <w:lang w:val="pt"/>
              </w:rPr>
            </w:pPr>
          </w:p>
        </w:tc>
      </w:tr>
      <w:tr w:rsidR="00981A30" w14:paraId="6BB1080D"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2A7EEB1F" w14:textId="77777777" w:rsidR="00981A30" w:rsidRDefault="00981A30" w:rsidP="00E612E3">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0EC539" w14:textId="77777777" w:rsidR="00981A30" w:rsidRDefault="00981A30" w:rsidP="00E612E3">
            <w:pPr>
              <w:jc w:val="center"/>
              <w:rPr>
                <w:sz w:val="22"/>
                <w:szCs w:val="22"/>
              </w:rPr>
            </w:pPr>
          </w:p>
        </w:tc>
      </w:tr>
    </w:tbl>
    <w:p w14:paraId="018ECD98" w14:textId="77777777" w:rsidR="00981A30" w:rsidRDefault="00981A30" w:rsidP="00981A30">
      <w:pPr>
        <w:rPr>
          <w:sz w:val="22"/>
          <w:szCs w:val="22"/>
        </w:rPr>
      </w:pPr>
    </w:p>
    <w:p w14:paraId="5E71DEDD" w14:textId="77777777" w:rsidR="00981A30" w:rsidRDefault="00981A30" w:rsidP="00E86A82">
      <w:pPr>
        <w:rPr>
          <w:sz w:val="22"/>
          <w:szCs w:val="22"/>
        </w:rPr>
      </w:pPr>
    </w:p>
    <w:p w14:paraId="517FA94A" w14:textId="77777777" w:rsidR="00981A30" w:rsidRPr="00E86A82" w:rsidRDefault="00981A30" w:rsidP="00E86A82">
      <w:pPr>
        <w:pStyle w:val="Naslov4"/>
        <w:numPr>
          <w:ilvl w:val="3"/>
          <w:numId w:val="9"/>
        </w:numPr>
        <w:ind w:left="1701"/>
      </w:pPr>
      <w:bookmarkStart w:id="1533" w:name="_Toc146231290"/>
      <w:r>
        <w:rPr>
          <w:i/>
          <w:sz w:val="22"/>
        </w:rPr>
        <w:t>Notranje okolje: standard glede človeških virov</w:t>
      </w:r>
      <w:bookmarkEnd w:id="1533"/>
    </w:p>
    <w:p w14:paraId="298E5B7E" w14:textId="77777777" w:rsidR="00981A30" w:rsidRPr="000D6ABA" w:rsidRDefault="00981A30" w:rsidP="00E86A82">
      <w:pPr>
        <w:pStyle w:val="Naslov5"/>
        <w:numPr>
          <w:ilvl w:val="4"/>
          <w:numId w:val="9"/>
        </w:numPr>
      </w:pPr>
      <w:r>
        <w:t xml:space="preserve">Ugotovitve </w:t>
      </w:r>
    </w:p>
    <w:p w14:paraId="5558C1EB" w14:textId="77777777" w:rsidR="00981A30" w:rsidRDefault="00981A30" w:rsidP="00981A30">
      <w:pPr>
        <w:pStyle w:val="Text4"/>
        <w:spacing w:after="120" w:line="259" w:lineRule="auto"/>
        <w:ind w:left="873"/>
        <w:rPr>
          <w:sz w:val="22"/>
          <w:szCs w:val="22"/>
        </w:rPr>
      </w:pPr>
      <w:r>
        <w:rPr>
          <w:sz w:val="22"/>
        </w:rPr>
        <w:t xml:space="preserve"> Glej preglednico v oddelku 1.3.3.1.1.</w:t>
      </w:r>
    </w:p>
    <w:p w14:paraId="491449B5" w14:textId="77777777" w:rsidR="00981A30" w:rsidRDefault="00981A30" w:rsidP="00981A30">
      <w:pPr>
        <w:pStyle w:val="Text4"/>
        <w:spacing w:after="120"/>
        <w:ind w:left="873"/>
        <w:rPr>
          <w:sz w:val="22"/>
          <w:szCs w:val="22"/>
        </w:rPr>
      </w:pPr>
    </w:p>
    <w:p w14:paraId="2A5C8FD4" w14:textId="77777777" w:rsidR="00981A30" w:rsidRPr="000D6ABA" w:rsidRDefault="00981A30" w:rsidP="003E73DA">
      <w:pPr>
        <w:pStyle w:val="Naslov5"/>
        <w:numPr>
          <w:ilvl w:val="4"/>
          <w:numId w:val="9"/>
        </w:numPr>
      </w:pPr>
      <w:r>
        <w:t>Ocena</w:t>
      </w:r>
    </w:p>
    <w:p w14:paraId="3C068125" w14:textId="77777777" w:rsidR="00981A30" w:rsidRDefault="00981A30" w:rsidP="00981A30">
      <w:pPr>
        <w:rPr>
          <w:sz w:val="22"/>
          <w:szCs w:val="22"/>
        </w:rPr>
      </w:pPr>
      <w:r>
        <w:rPr>
          <w:sz w:val="22"/>
        </w:rPr>
        <w:t xml:space="preserve"> 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00981A30" w14:paraId="40484FA9"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60954D12" w14:textId="77777777" w:rsidR="00981A30" w:rsidRDefault="00981A30" w:rsidP="00E612E3">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BA8334" w14:textId="77777777" w:rsidR="00981A30" w:rsidRDefault="00981A30" w:rsidP="00E612E3">
            <w:pPr>
              <w:jc w:val="center"/>
              <w:rPr>
                <w:sz w:val="22"/>
                <w:szCs w:val="22"/>
              </w:rPr>
            </w:pPr>
          </w:p>
        </w:tc>
      </w:tr>
      <w:tr w:rsidR="00981A30" w14:paraId="72ACD430"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124E435" w14:textId="77777777" w:rsidR="00981A30" w:rsidRDefault="00981A30" w:rsidP="00E612E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53889D" w14:textId="77777777" w:rsidR="00981A30" w:rsidRDefault="00981A30" w:rsidP="00E612E3">
            <w:pPr>
              <w:jc w:val="center"/>
              <w:rPr>
                <w:sz w:val="22"/>
                <w:szCs w:val="22"/>
              </w:rPr>
            </w:pPr>
          </w:p>
        </w:tc>
      </w:tr>
      <w:tr w:rsidR="00981A30" w14:paraId="6FAF2A51" w14:textId="77777777" w:rsidTr="00E612E3">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6B5517AB" w14:textId="77777777" w:rsidR="00981A30" w:rsidRDefault="00981A30" w:rsidP="00E612E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79DA0E" w14:textId="77777777" w:rsidR="00981A30" w:rsidRDefault="00981A30" w:rsidP="00E612E3">
            <w:pPr>
              <w:jc w:val="center"/>
              <w:rPr>
                <w:sz w:val="22"/>
                <w:szCs w:val="22"/>
                <w:lang w:val="pt"/>
              </w:rPr>
            </w:pPr>
          </w:p>
        </w:tc>
      </w:tr>
      <w:tr w:rsidR="00981A30" w14:paraId="52456A92"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2DF76076" w14:textId="77777777" w:rsidR="00981A30" w:rsidRDefault="00981A30" w:rsidP="00E612E3">
            <w:pPr>
              <w:rPr>
                <w:sz w:val="22"/>
                <w:szCs w:val="22"/>
              </w:rPr>
            </w:pPr>
            <w:r>
              <w:rPr>
                <w:sz w:val="22"/>
              </w:rPr>
              <w:lastRenderedPageBreak/>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3C4C3D" w14:textId="77777777" w:rsidR="00981A30" w:rsidRDefault="00981A30" w:rsidP="00E612E3">
            <w:pPr>
              <w:jc w:val="center"/>
              <w:rPr>
                <w:sz w:val="22"/>
                <w:szCs w:val="22"/>
              </w:rPr>
            </w:pPr>
          </w:p>
        </w:tc>
      </w:tr>
    </w:tbl>
    <w:p w14:paraId="4C163589" w14:textId="77777777" w:rsidR="00981A30" w:rsidRDefault="00981A30" w:rsidP="00981A30">
      <w:pPr>
        <w:rPr>
          <w:sz w:val="22"/>
          <w:szCs w:val="22"/>
        </w:rPr>
      </w:pPr>
    </w:p>
    <w:p w14:paraId="0B10A216" w14:textId="77777777" w:rsidR="00981A30" w:rsidRPr="003913DD" w:rsidRDefault="00981A30" w:rsidP="003E73DA">
      <w:pPr>
        <w:pStyle w:val="Naslov4"/>
        <w:numPr>
          <w:ilvl w:val="3"/>
          <w:numId w:val="9"/>
        </w:numPr>
        <w:spacing w:line="259" w:lineRule="auto"/>
        <w:ind w:left="1701"/>
        <w:rPr>
          <w:i/>
          <w:iCs/>
          <w:sz w:val="22"/>
          <w:szCs w:val="22"/>
        </w:rPr>
      </w:pPr>
      <w:bookmarkStart w:id="1534" w:name="_Toc146231291"/>
      <w:r>
        <w:rPr>
          <w:i/>
          <w:sz w:val="22"/>
        </w:rPr>
        <w:t>Notranje okolje – ocena tveganja</w:t>
      </w:r>
      <w:bookmarkEnd w:id="1534"/>
      <w:r>
        <w:rPr>
          <w:i/>
          <w:sz w:val="22"/>
        </w:rPr>
        <w:t xml:space="preserve"> </w:t>
      </w:r>
    </w:p>
    <w:p w14:paraId="1826ED40" w14:textId="3CA9A165" w:rsidR="00981A30" w:rsidRPr="003E73DA" w:rsidRDefault="00981A30" w:rsidP="003E73DA">
      <w:pPr>
        <w:pStyle w:val="Naslov5"/>
        <w:numPr>
          <w:ilvl w:val="4"/>
          <w:numId w:val="9"/>
        </w:numPr>
      </w:pPr>
      <w:r>
        <w:t xml:space="preserve">Ugotovitve </w:t>
      </w:r>
    </w:p>
    <w:p w14:paraId="28688020" w14:textId="77777777" w:rsidR="00981A30" w:rsidRDefault="00981A30" w:rsidP="00981A30">
      <w:pPr>
        <w:ind w:firstLine="720"/>
        <w:rPr>
          <w:sz w:val="22"/>
          <w:szCs w:val="22"/>
        </w:rPr>
      </w:pPr>
      <w:r>
        <w:rPr>
          <w:sz w:val="22"/>
        </w:rPr>
        <w:t>Glej preglednico v oddelku 1.3.3.1.1.</w:t>
      </w:r>
    </w:p>
    <w:p w14:paraId="4C08173A" w14:textId="7A0C0054" w:rsidR="00981A30" w:rsidRPr="003E73DA" w:rsidRDefault="00981A30" w:rsidP="003E73DA">
      <w:pPr>
        <w:pStyle w:val="Naslov5"/>
        <w:numPr>
          <w:ilvl w:val="4"/>
          <w:numId w:val="9"/>
        </w:numPr>
      </w:pPr>
      <w:r>
        <w:t xml:space="preserve">Ocena </w:t>
      </w:r>
    </w:p>
    <w:p w14:paraId="6D6FF079" w14:textId="77777777" w:rsidR="00981A30" w:rsidRDefault="00981A30" w:rsidP="00981A30">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00981A30" w14:paraId="2110CDB0"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A693B14" w14:textId="77777777" w:rsidR="00981A30" w:rsidRDefault="00981A30" w:rsidP="00E612E3">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0C687A" w14:textId="77777777" w:rsidR="00981A30" w:rsidRDefault="00981A30" w:rsidP="00E612E3">
            <w:pPr>
              <w:jc w:val="center"/>
              <w:rPr>
                <w:sz w:val="22"/>
                <w:szCs w:val="22"/>
              </w:rPr>
            </w:pPr>
          </w:p>
        </w:tc>
      </w:tr>
      <w:tr w:rsidR="00981A30" w14:paraId="38F5C95A"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CAFA9B6" w14:textId="77777777" w:rsidR="00981A30" w:rsidRDefault="00981A30" w:rsidP="00E612E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0E7D9E" w14:textId="77777777" w:rsidR="00981A30" w:rsidRDefault="00981A30" w:rsidP="00E612E3">
            <w:pPr>
              <w:jc w:val="center"/>
              <w:rPr>
                <w:sz w:val="22"/>
                <w:szCs w:val="22"/>
              </w:rPr>
            </w:pPr>
          </w:p>
        </w:tc>
      </w:tr>
      <w:tr w:rsidR="00981A30" w14:paraId="453AFB8E" w14:textId="77777777" w:rsidTr="00E612E3">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83A48F4" w14:textId="77777777" w:rsidR="00981A30" w:rsidRDefault="00981A30" w:rsidP="00E612E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D8883" w14:textId="77777777" w:rsidR="00981A30" w:rsidRDefault="00981A30" w:rsidP="00E612E3">
            <w:pPr>
              <w:jc w:val="center"/>
              <w:rPr>
                <w:sz w:val="22"/>
                <w:szCs w:val="22"/>
                <w:lang w:val="pt"/>
              </w:rPr>
            </w:pPr>
          </w:p>
        </w:tc>
      </w:tr>
      <w:tr w:rsidR="00981A30" w14:paraId="61EEE7EE"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02D15B12" w14:textId="77777777" w:rsidR="00981A30" w:rsidRDefault="00981A30" w:rsidP="00E612E3">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9F64E8" w14:textId="77777777" w:rsidR="00981A30" w:rsidRDefault="00981A30" w:rsidP="00E612E3">
            <w:pPr>
              <w:jc w:val="center"/>
              <w:rPr>
                <w:sz w:val="22"/>
                <w:szCs w:val="22"/>
              </w:rPr>
            </w:pPr>
          </w:p>
        </w:tc>
      </w:tr>
    </w:tbl>
    <w:p w14:paraId="25448987" w14:textId="77777777" w:rsidR="00981A30" w:rsidRDefault="00981A30" w:rsidP="00981A30">
      <w:pPr>
        <w:rPr>
          <w:sz w:val="22"/>
          <w:szCs w:val="22"/>
        </w:rPr>
      </w:pPr>
    </w:p>
    <w:p w14:paraId="515CC161" w14:textId="77777777" w:rsidR="00981A30" w:rsidRPr="003913DD" w:rsidRDefault="00981A30" w:rsidP="003E73DA">
      <w:pPr>
        <w:pStyle w:val="Naslov4"/>
        <w:numPr>
          <w:ilvl w:val="3"/>
          <w:numId w:val="9"/>
        </w:numPr>
        <w:spacing w:line="259" w:lineRule="auto"/>
        <w:ind w:left="1701"/>
        <w:rPr>
          <w:i/>
          <w:iCs/>
          <w:sz w:val="22"/>
          <w:szCs w:val="22"/>
        </w:rPr>
      </w:pPr>
      <w:bookmarkStart w:id="1535" w:name="_Toc146231292"/>
      <w:r>
        <w:rPr>
          <w:i/>
          <w:sz w:val="22"/>
        </w:rPr>
        <w:t>Notranje okolje – prenos nalog</w:t>
      </w:r>
      <w:bookmarkEnd w:id="1535"/>
      <w:r>
        <w:rPr>
          <w:i/>
          <w:sz w:val="22"/>
        </w:rPr>
        <w:t xml:space="preserve"> </w:t>
      </w:r>
    </w:p>
    <w:p w14:paraId="6E738F0F" w14:textId="7AD30CFC" w:rsidR="00981A30" w:rsidRPr="003E73DA" w:rsidRDefault="00981A30" w:rsidP="003E73DA">
      <w:pPr>
        <w:pStyle w:val="Naslov5"/>
        <w:numPr>
          <w:ilvl w:val="4"/>
          <w:numId w:val="9"/>
        </w:numPr>
      </w:pPr>
      <w:r>
        <w:t xml:space="preserve">Ugotovitve </w:t>
      </w:r>
    </w:p>
    <w:p w14:paraId="62443712" w14:textId="77777777" w:rsidR="00981A30" w:rsidRDefault="00981A30" w:rsidP="00981A30">
      <w:pPr>
        <w:ind w:firstLine="720"/>
        <w:rPr>
          <w:sz w:val="22"/>
          <w:szCs w:val="22"/>
        </w:rPr>
      </w:pPr>
      <w:r>
        <w:rPr>
          <w:sz w:val="22"/>
        </w:rPr>
        <w:t>Glej preglednico v oddelku 1.3.3.1.1.</w:t>
      </w:r>
    </w:p>
    <w:p w14:paraId="6E019ADB" w14:textId="739BB94C" w:rsidR="00981A30" w:rsidRPr="003E73DA" w:rsidRDefault="00981A30" w:rsidP="003E73DA">
      <w:pPr>
        <w:pStyle w:val="Naslov5"/>
        <w:numPr>
          <w:ilvl w:val="4"/>
          <w:numId w:val="9"/>
        </w:numPr>
      </w:pPr>
      <w:r>
        <w:t xml:space="preserve">Ocena </w:t>
      </w:r>
    </w:p>
    <w:p w14:paraId="4E9EC449" w14:textId="77777777" w:rsidR="00981A30" w:rsidRDefault="00981A30" w:rsidP="00981A30">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00981A30" w14:paraId="59936B9C"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BDD00C2" w14:textId="77777777" w:rsidR="00981A30" w:rsidRDefault="00981A30" w:rsidP="00E612E3">
            <w:pPr>
              <w:rPr>
                <w:sz w:val="22"/>
                <w:szCs w:val="22"/>
              </w:rPr>
            </w:pP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72DCF5" w14:textId="77777777" w:rsidR="00981A30" w:rsidRDefault="00981A30" w:rsidP="00E612E3">
            <w:pPr>
              <w:jc w:val="center"/>
              <w:rPr>
                <w:sz w:val="22"/>
                <w:szCs w:val="22"/>
              </w:rPr>
            </w:pPr>
          </w:p>
        </w:tc>
      </w:tr>
      <w:tr w:rsidR="00981A30" w14:paraId="5F0F5D2E"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079419E4" w14:textId="77777777" w:rsidR="00981A30" w:rsidRDefault="00981A30" w:rsidP="00E612E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B1E79D" w14:textId="77777777" w:rsidR="00981A30" w:rsidRDefault="00981A30" w:rsidP="00E612E3">
            <w:pPr>
              <w:jc w:val="center"/>
              <w:rPr>
                <w:sz w:val="22"/>
                <w:szCs w:val="22"/>
              </w:rPr>
            </w:pPr>
          </w:p>
        </w:tc>
      </w:tr>
      <w:tr w:rsidR="00981A30" w14:paraId="283D15D1" w14:textId="77777777" w:rsidTr="00E612E3">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6B76A42C" w14:textId="77777777" w:rsidR="00981A30" w:rsidRDefault="00981A30" w:rsidP="00E612E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850C7E" w14:textId="77777777" w:rsidR="00981A30" w:rsidRDefault="00981A30" w:rsidP="00E612E3">
            <w:pPr>
              <w:jc w:val="center"/>
              <w:rPr>
                <w:sz w:val="22"/>
                <w:szCs w:val="22"/>
                <w:lang w:val="pt"/>
              </w:rPr>
            </w:pPr>
          </w:p>
        </w:tc>
      </w:tr>
      <w:tr w:rsidR="00981A30" w14:paraId="5D10D4CC"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A7AB6CF" w14:textId="77777777" w:rsidR="00981A30" w:rsidRDefault="00981A30" w:rsidP="00E612E3">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C412C4" w14:textId="77777777" w:rsidR="00981A30" w:rsidRDefault="00981A30" w:rsidP="00E612E3">
            <w:pPr>
              <w:jc w:val="center"/>
              <w:rPr>
                <w:sz w:val="22"/>
                <w:szCs w:val="22"/>
              </w:rPr>
            </w:pPr>
          </w:p>
        </w:tc>
      </w:tr>
    </w:tbl>
    <w:p w14:paraId="69C09004" w14:textId="77777777" w:rsidR="00981A30" w:rsidRDefault="00981A30" w:rsidP="00981A30">
      <w:pPr>
        <w:rPr>
          <w:sz w:val="22"/>
          <w:szCs w:val="22"/>
        </w:rPr>
      </w:pPr>
    </w:p>
    <w:p w14:paraId="1B61D79A" w14:textId="77777777" w:rsidR="00981A30" w:rsidRDefault="00981A30" w:rsidP="00981A30">
      <w:pPr>
        <w:ind w:firstLine="720"/>
        <w:rPr>
          <w:sz w:val="22"/>
          <w:szCs w:val="22"/>
        </w:rPr>
      </w:pPr>
    </w:p>
    <w:p w14:paraId="1398E2E0" w14:textId="77777777" w:rsidR="00981A30" w:rsidRDefault="00981A30" w:rsidP="00981A30">
      <w:pPr>
        <w:rPr>
          <w:sz w:val="22"/>
          <w:szCs w:val="22"/>
        </w:rPr>
      </w:pPr>
    </w:p>
    <w:p w14:paraId="6B445A21" w14:textId="77777777" w:rsidR="00981A30" w:rsidRPr="003913DD" w:rsidRDefault="00981A30" w:rsidP="003E73DA">
      <w:pPr>
        <w:pStyle w:val="Naslov4"/>
        <w:numPr>
          <w:ilvl w:val="3"/>
          <w:numId w:val="9"/>
        </w:numPr>
        <w:ind w:left="1701"/>
        <w:rPr>
          <w:i/>
          <w:sz w:val="22"/>
          <w:szCs w:val="22"/>
        </w:rPr>
      </w:pPr>
      <w:bookmarkStart w:id="1536" w:name="_Toc146231293"/>
      <w:r>
        <w:rPr>
          <w:i/>
          <w:sz w:val="22"/>
        </w:rPr>
        <w:t>Informacije in sporočanje: sporočanje</w:t>
      </w:r>
      <w:bookmarkEnd w:id="1536"/>
    </w:p>
    <w:p w14:paraId="38428B04" w14:textId="77777777" w:rsidR="00981A30" w:rsidRPr="000D6ABA" w:rsidRDefault="00981A30" w:rsidP="003E73DA">
      <w:pPr>
        <w:pStyle w:val="Naslov5"/>
        <w:numPr>
          <w:ilvl w:val="4"/>
          <w:numId w:val="9"/>
        </w:numPr>
      </w:pPr>
      <w:r>
        <w:t xml:space="preserve">Ugotovitve </w:t>
      </w:r>
    </w:p>
    <w:p w14:paraId="6BDBE900" w14:textId="77777777" w:rsidR="00981A30" w:rsidRDefault="00981A30" w:rsidP="00981A30">
      <w:pPr>
        <w:pStyle w:val="Text4"/>
        <w:spacing w:after="120" w:line="259" w:lineRule="auto"/>
        <w:ind w:left="873"/>
        <w:rPr>
          <w:sz w:val="22"/>
          <w:szCs w:val="22"/>
        </w:rPr>
      </w:pPr>
      <w:r>
        <w:rPr>
          <w:sz w:val="22"/>
        </w:rPr>
        <w:t xml:space="preserve"> Glej preglednico v oddelku 1.3.3.1.1.</w:t>
      </w:r>
    </w:p>
    <w:p w14:paraId="6E8688F4" w14:textId="77777777" w:rsidR="00981A30" w:rsidRDefault="00981A30" w:rsidP="00981A30">
      <w:pPr>
        <w:pStyle w:val="Text4"/>
        <w:spacing w:after="120"/>
        <w:ind w:left="873"/>
        <w:rPr>
          <w:sz w:val="22"/>
          <w:szCs w:val="22"/>
        </w:rPr>
      </w:pPr>
    </w:p>
    <w:p w14:paraId="3A40DE78" w14:textId="77777777" w:rsidR="00981A30" w:rsidRPr="000D6ABA" w:rsidRDefault="00981A30" w:rsidP="003E73DA">
      <w:pPr>
        <w:pStyle w:val="Naslov5"/>
        <w:numPr>
          <w:ilvl w:val="4"/>
          <w:numId w:val="9"/>
        </w:numPr>
      </w:pPr>
      <w:r>
        <w:t>Ocena</w:t>
      </w:r>
    </w:p>
    <w:p w14:paraId="65A375BC" w14:textId="77777777" w:rsidR="00981A30" w:rsidRDefault="00981A30" w:rsidP="00981A30">
      <w:pPr>
        <w:rPr>
          <w:sz w:val="22"/>
          <w:szCs w:val="22"/>
        </w:rPr>
      </w:pPr>
      <w:r>
        <w:rPr>
          <w:sz w:val="22"/>
        </w:rPr>
        <w:lastRenderedPageBreak/>
        <w:t xml:space="preserve"> 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00981A30" w14:paraId="00A28D5D"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AE8ACD3" w14:textId="77777777" w:rsidR="00981A30" w:rsidRDefault="00981A30" w:rsidP="00E612E3">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3AFA56" w14:textId="77777777" w:rsidR="00981A30" w:rsidRDefault="00981A30" w:rsidP="00E612E3">
            <w:pPr>
              <w:jc w:val="center"/>
              <w:rPr>
                <w:sz w:val="22"/>
                <w:szCs w:val="22"/>
              </w:rPr>
            </w:pPr>
          </w:p>
        </w:tc>
      </w:tr>
      <w:tr w:rsidR="00981A30" w14:paraId="779645E2"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715CD46" w14:textId="77777777" w:rsidR="00981A30" w:rsidRDefault="00981A30" w:rsidP="00E612E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70E1E1" w14:textId="77777777" w:rsidR="00981A30" w:rsidRDefault="00981A30" w:rsidP="00E612E3">
            <w:pPr>
              <w:jc w:val="center"/>
              <w:rPr>
                <w:sz w:val="22"/>
                <w:szCs w:val="22"/>
              </w:rPr>
            </w:pPr>
          </w:p>
        </w:tc>
      </w:tr>
      <w:tr w:rsidR="00981A30" w14:paraId="4EEDCCB6" w14:textId="77777777" w:rsidTr="00E612E3">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5B03E470" w14:textId="77777777" w:rsidR="00981A30" w:rsidRDefault="00981A30" w:rsidP="00E612E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5F87E9" w14:textId="77777777" w:rsidR="00981A30" w:rsidRDefault="00981A30" w:rsidP="00E612E3">
            <w:pPr>
              <w:jc w:val="center"/>
              <w:rPr>
                <w:sz w:val="22"/>
                <w:szCs w:val="22"/>
                <w:lang w:val="pt"/>
              </w:rPr>
            </w:pPr>
          </w:p>
        </w:tc>
      </w:tr>
      <w:tr w:rsidR="00981A30" w14:paraId="04179186"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3D33E82" w14:textId="77777777" w:rsidR="00981A30" w:rsidRDefault="00981A30" w:rsidP="00E612E3">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11B348" w14:textId="77777777" w:rsidR="00981A30" w:rsidRDefault="00981A30" w:rsidP="00E612E3">
            <w:pPr>
              <w:jc w:val="center"/>
              <w:rPr>
                <w:sz w:val="22"/>
                <w:szCs w:val="22"/>
              </w:rPr>
            </w:pPr>
          </w:p>
        </w:tc>
      </w:tr>
    </w:tbl>
    <w:p w14:paraId="17367648" w14:textId="77777777" w:rsidR="00981A30" w:rsidRDefault="00981A30" w:rsidP="00981A30">
      <w:pPr>
        <w:rPr>
          <w:sz w:val="22"/>
          <w:szCs w:val="22"/>
        </w:rPr>
      </w:pPr>
    </w:p>
    <w:p w14:paraId="1F646F44" w14:textId="77777777" w:rsidR="00981A30" w:rsidRDefault="00981A30" w:rsidP="00981A30">
      <w:pPr>
        <w:rPr>
          <w:sz w:val="22"/>
          <w:szCs w:val="22"/>
        </w:rPr>
      </w:pPr>
    </w:p>
    <w:p w14:paraId="6B0D45A3" w14:textId="62D54B01" w:rsidR="00981A30" w:rsidRPr="00384208" w:rsidRDefault="0045573C" w:rsidP="003E73DA">
      <w:pPr>
        <w:pStyle w:val="Naslov4"/>
        <w:numPr>
          <w:ilvl w:val="3"/>
          <w:numId w:val="9"/>
        </w:numPr>
        <w:ind w:left="1701"/>
        <w:rPr>
          <w:szCs w:val="22"/>
        </w:rPr>
      </w:pPr>
      <w:bookmarkStart w:id="1537" w:name="_Toc146231294"/>
      <w:r>
        <w:rPr>
          <w:i/>
          <w:sz w:val="22"/>
        </w:rPr>
        <w:t xml:space="preserve"> </w:t>
      </w:r>
      <w:r w:rsidR="00981A30">
        <w:rPr>
          <w:i/>
          <w:sz w:val="22"/>
        </w:rPr>
        <w:t>Informacije in sporočanje: varnost informacijskih sistemov</w:t>
      </w:r>
      <w:bookmarkEnd w:id="1537"/>
      <w:r w:rsidR="00981A30">
        <w:rPr>
          <w:i/>
          <w:sz w:val="22"/>
        </w:rPr>
        <w:t xml:space="preserve"> </w:t>
      </w:r>
    </w:p>
    <w:p w14:paraId="7735786B" w14:textId="77777777" w:rsidR="00981A30" w:rsidRPr="000312D7" w:rsidRDefault="00981A30" w:rsidP="00981A30">
      <w:pPr>
        <w:rPr>
          <w:sz w:val="22"/>
          <w:szCs w:val="22"/>
        </w:rPr>
      </w:pPr>
      <w:r>
        <w:t xml:space="preserve">Opravljeno delo: </w:t>
      </w:r>
      <w:r>
        <w:rPr>
          <w:sz w:val="22"/>
        </w:rPr>
        <w:t>pregledali smo skladnost „varnosti informacijskih sistemov“ z zahtevami zgoraj navedenega standarda. Naše službe so opravile zadostno delo, da zagotovijo, da je vsako delo, ki so ga na naslednjih področjih opravili drugi revizorji, specialisti in strokovnjaki</w:t>
      </w:r>
      <w:r>
        <w:rPr>
          <w:rStyle w:val="Sprotnaopomba-sklic"/>
          <w:sz w:val="22"/>
          <w:szCs w:val="22"/>
        </w:rPr>
        <w:footnoteReference w:id="29"/>
      </w:r>
      <w:r>
        <w:rPr>
          <w:sz w:val="22"/>
        </w:rPr>
        <w:t>, ustrezno in kakovostno: xx; xx; xx [</w:t>
      </w:r>
      <w:r>
        <w:rPr>
          <w:i/>
          <w:sz w:val="22"/>
        </w:rPr>
        <w:t>po potrebi</w:t>
      </w:r>
      <w:r>
        <w:rPr>
          <w:sz w:val="22"/>
        </w:rPr>
        <w:t>].</w:t>
      </w:r>
    </w:p>
    <w:p w14:paraId="5959AAF6" w14:textId="77777777" w:rsidR="00981A30" w:rsidRPr="000312D7" w:rsidRDefault="00981A30" w:rsidP="00981A30">
      <w:pPr>
        <w:rPr>
          <w:sz w:val="22"/>
          <w:szCs w:val="22"/>
        </w:rPr>
      </w:pPr>
      <w:r>
        <w:rPr>
          <w:sz w:val="22"/>
        </w:rPr>
        <w:t xml:space="preserve">V spodnji preglednici je navedeno splošno stanje: </w:t>
      </w:r>
      <w:r>
        <w:tab/>
      </w:r>
      <w:r>
        <w:tab/>
      </w:r>
      <w:r>
        <w:tab/>
      </w:r>
      <w:r>
        <w:tab/>
      </w: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288"/>
        <w:gridCol w:w="2926"/>
      </w:tblGrid>
      <w:tr w:rsidR="00981A30" w:rsidRPr="00937730" w14:paraId="046AD120" w14:textId="77777777" w:rsidTr="00E612E3">
        <w:trPr>
          <w:trHeight w:val="313"/>
        </w:trPr>
        <w:tc>
          <w:tcPr>
            <w:tcW w:w="2640" w:type="dxa"/>
            <w:shd w:val="clear" w:color="auto" w:fill="D9D9D9" w:themeFill="background1" w:themeFillShade="D9"/>
          </w:tcPr>
          <w:p w14:paraId="60009694" w14:textId="77777777" w:rsidR="00981A30" w:rsidRPr="00937730" w:rsidRDefault="00981A30" w:rsidP="00E612E3">
            <w:pPr>
              <w:rPr>
                <w:sz w:val="22"/>
                <w:szCs w:val="22"/>
              </w:rPr>
            </w:pPr>
          </w:p>
        </w:tc>
        <w:tc>
          <w:tcPr>
            <w:tcW w:w="2421" w:type="dxa"/>
            <w:shd w:val="clear" w:color="auto" w:fill="D9D9D9" w:themeFill="background1" w:themeFillShade="D9"/>
          </w:tcPr>
          <w:p w14:paraId="119D853C" w14:textId="77777777" w:rsidR="00981A30" w:rsidRPr="00937730" w:rsidRDefault="00981A30" w:rsidP="00E612E3">
            <w:pPr>
              <w:rPr>
                <w:i/>
                <w:sz w:val="22"/>
                <w:szCs w:val="22"/>
              </w:rPr>
            </w:pPr>
            <w:r>
              <w:rPr>
                <w:i/>
                <w:sz w:val="22"/>
              </w:rPr>
              <w:t>Da / Ni relevantno</w:t>
            </w:r>
          </w:p>
        </w:tc>
        <w:tc>
          <w:tcPr>
            <w:tcW w:w="2945" w:type="dxa"/>
            <w:shd w:val="clear" w:color="auto" w:fill="D9D9D9" w:themeFill="background1" w:themeFillShade="D9"/>
          </w:tcPr>
          <w:p w14:paraId="630CFDA0" w14:textId="77777777" w:rsidR="00981A30" w:rsidRPr="00937730" w:rsidRDefault="00981A30" w:rsidP="00E612E3">
            <w:pPr>
              <w:rPr>
                <w:i/>
                <w:sz w:val="22"/>
                <w:szCs w:val="22"/>
              </w:rPr>
            </w:pPr>
            <w:r>
              <w:rPr>
                <w:i/>
                <w:sz w:val="22"/>
              </w:rPr>
              <w:t>Ne / Ni relevantno</w:t>
            </w:r>
          </w:p>
        </w:tc>
      </w:tr>
      <w:tr w:rsidR="00981A30" w:rsidRPr="00937730" w14:paraId="11489782" w14:textId="77777777" w:rsidTr="00E612E3">
        <w:tc>
          <w:tcPr>
            <w:tcW w:w="2640" w:type="dxa"/>
            <w:shd w:val="clear" w:color="auto" w:fill="auto"/>
          </w:tcPr>
          <w:p w14:paraId="10E55E9E" w14:textId="77777777" w:rsidR="00981A30" w:rsidRPr="00937730" w:rsidRDefault="00981A30" w:rsidP="00E612E3">
            <w:pPr>
              <w:rPr>
                <w:sz w:val="22"/>
                <w:szCs w:val="22"/>
              </w:rPr>
            </w:pPr>
            <w:r>
              <w:rPr>
                <w:sz w:val="22"/>
              </w:rPr>
              <w:t>Letni odhodki plačilne agencije presegajo 400 milijonov EUR:</w:t>
            </w:r>
          </w:p>
        </w:tc>
        <w:tc>
          <w:tcPr>
            <w:tcW w:w="2421" w:type="dxa"/>
            <w:shd w:val="clear" w:color="auto" w:fill="auto"/>
          </w:tcPr>
          <w:p w14:paraId="4A6B8A65" w14:textId="77777777" w:rsidR="00981A30" w:rsidRPr="00937730" w:rsidRDefault="00981A30" w:rsidP="00E612E3">
            <w:pPr>
              <w:rPr>
                <w:sz w:val="22"/>
                <w:szCs w:val="22"/>
              </w:rPr>
            </w:pPr>
          </w:p>
        </w:tc>
        <w:tc>
          <w:tcPr>
            <w:tcW w:w="2945" w:type="dxa"/>
            <w:shd w:val="clear" w:color="auto" w:fill="auto"/>
          </w:tcPr>
          <w:p w14:paraId="1AA92AF9" w14:textId="77777777" w:rsidR="00981A30" w:rsidRPr="00937730" w:rsidRDefault="00981A30" w:rsidP="00E612E3">
            <w:pPr>
              <w:rPr>
                <w:sz w:val="22"/>
                <w:szCs w:val="22"/>
              </w:rPr>
            </w:pPr>
          </w:p>
          <w:p w14:paraId="66E2439C" w14:textId="77777777" w:rsidR="00981A30" w:rsidRPr="00937730" w:rsidRDefault="00981A30" w:rsidP="00E612E3">
            <w:pPr>
              <w:rPr>
                <w:sz w:val="22"/>
                <w:szCs w:val="22"/>
              </w:rPr>
            </w:pPr>
            <w:r>
              <w:rPr>
                <w:i/>
                <w:sz w:val="22"/>
              </w:rPr>
              <w:t>[Če je odgovor ne, navedite standard, ki ga je uporabila plačilna agencija (npr. ISO 27002:2013/BSI/COBIT)**.]</w:t>
            </w:r>
          </w:p>
        </w:tc>
      </w:tr>
      <w:tr w:rsidR="00981A30" w:rsidRPr="00937730" w14:paraId="45B19A44" w14:textId="77777777" w:rsidTr="00E612E3">
        <w:trPr>
          <w:trHeight w:val="1710"/>
        </w:trPr>
        <w:tc>
          <w:tcPr>
            <w:tcW w:w="2640" w:type="dxa"/>
            <w:shd w:val="clear" w:color="auto" w:fill="auto"/>
          </w:tcPr>
          <w:p w14:paraId="28E915EB" w14:textId="77777777" w:rsidR="00981A30" w:rsidRPr="00937730" w:rsidRDefault="00981A30" w:rsidP="00E612E3">
            <w:pPr>
              <w:rPr>
                <w:sz w:val="22"/>
                <w:szCs w:val="22"/>
              </w:rPr>
            </w:pPr>
            <w:r>
              <w:rPr>
                <w:sz w:val="22"/>
              </w:rPr>
              <w:t xml:space="preserve">Plačilna agencija je pridobila potrdilo ISO 27001:2013 / ISO 27001-Zertifikat </w:t>
            </w:r>
            <w:proofErr w:type="spellStart"/>
            <w:r>
              <w:rPr>
                <w:sz w:val="22"/>
              </w:rPr>
              <w:t>auf</w:t>
            </w:r>
            <w:proofErr w:type="spellEnd"/>
            <w:r>
              <w:rPr>
                <w:sz w:val="22"/>
              </w:rPr>
              <w:t xml:space="preserve"> der </w:t>
            </w:r>
            <w:proofErr w:type="spellStart"/>
            <w:r>
              <w:rPr>
                <w:sz w:val="22"/>
              </w:rPr>
              <w:t>Basis</w:t>
            </w:r>
            <w:proofErr w:type="spellEnd"/>
            <w:r>
              <w:rPr>
                <w:sz w:val="22"/>
              </w:rPr>
              <w:t xml:space="preserve"> von IT-</w:t>
            </w:r>
            <w:proofErr w:type="spellStart"/>
            <w:r>
              <w:rPr>
                <w:sz w:val="22"/>
              </w:rPr>
              <w:t>Grundschutz</w:t>
            </w:r>
            <w:proofErr w:type="spellEnd"/>
            <w:r>
              <w:rPr>
                <w:sz w:val="22"/>
              </w:rPr>
              <w:t xml:space="preserve"> (potrdilo ISO 27001 na podlagi temeljnega varstva IT):</w:t>
            </w:r>
          </w:p>
        </w:tc>
        <w:tc>
          <w:tcPr>
            <w:tcW w:w="2421" w:type="dxa"/>
            <w:shd w:val="clear" w:color="auto" w:fill="auto"/>
          </w:tcPr>
          <w:p w14:paraId="10FA9AFC" w14:textId="77777777" w:rsidR="00981A30" w:rsidRPr="00937730" w:rsidRDefault="00981A30" w:rsidP="00E612E3">
            <w:pPr>
              <w:rPr>
                <w:sz w:val="22"/>
                <w:szCs w:val="22"/>
              </w:rPr>
            </w:pPr>
          </w:p>
          <w:p w14:paraId="79187B60" w14:textId="77777777" w:rsidR="00981A30" w:rsidRPr="00937730" w:rsidRDefault="00981A30" w:rsidP="00E612E3">
            <w:pPr>
              <w:rPr>
                <w:sz w:val="22"/>
                <w:szCs w:val="22"/>
              </w:rPr>
            </w:pPr>
          </w:p>
          <w:p w14:paraId="3B421D2B" w14:textId="77777777" w:rsidR="00981A30" w:rsidRPr="00937730" w:rsidRDefault="00981A30" w:rsidP="00E612E3">
            <w:pPr>
              <w:rPr>
                <w:sz w:val="22"/>
                <w:szCs w:val="22"/>
              </w:rPr>
            </w:pPr>
            <w:r>
              <w:rPr>
                <w:i/>
                <w:sz w:val="22"/>
              </w:rPr>
              <w:t>[Navedite datum izdaje in datum veljavnosti.]</w:t>
            </w:r>
          </w:p>
        </w:tc>
        <w:tc>
          <w:tcPr>
            <w:tcW w:w="2945" w:type="dxa"/>
            <w:shd w:val="clear" w:color="auto" w:fill="auto"/>
            <w:vAlign w:val="bottom"/>
          </w:tcPr>
          <w:p w14:paraId="7265C7DF" w14:textId="77777777" w:rsidR="00981A30" w:rsidRPr="00937730" w:rsidRDefault="00981A30" w:rsidP="00E612E3">
            <w:pPr>
              <w:jc w:val="left"/>
              <w:rPr>
                <w:sz w:val="22"/>
                <w:szCs w:val="22"/>
              </w:rPr>
            </w:pPr>
            <w:r>
              <w:rPr>
                <w:i/>
                <w:sz w:val="22"/>
              </w:rPr>
              <w:t>[Če je odgovor ne in odhodki presegajo 400 milijonov EUR, to podrobneje pojasnite.]</w:t>
            </w:r>
          </w:p>
        </w:tc>
      </w:tr>
      <w:tr w:rsidR="00981A30" w:rsidRPr="00937730" w14:paraId="6F59065E" w14:textId="77777777" w:rsidTr="00E612E3">
        <w:trPr>
          <w:trHeight w:val="1558"/>
        </w:trPr>
        <w:tc>
          <w:tcPr>
            <w:tcW w:w="2640" w:type="dxa"/>
            <w:shd w:val="clear" w:color="auto" w:fill="auto"/>
          </w:tcPr>
          <w:p w14:paraId="4977FE0A" w14:textId="77777777" w:rsidR="00981A30" w:rsidRPr="00937730" w:rsidRDefault="00981A30" w:rsidP="00E612E3">
            <w:pPr>
              <w:rPr>
                <w:sz w:val="22"/>
                <w:szCs w:val="22"/>
              </w:rPr>
            </w:pPr>
            <w:r>
              <w:rPr>
                <w:sz w:val="22"/>
              </w:rPr>
              <w:t>Potrdilo* zajema vse ključne naloge plačilne agencije:</w:t>
            </w:r>
          </w:p>
        </w:tc>
        <w:tc>
          <w:tcPr>
            <w:tcW w:w="2421" w:type="dxa"/>
            <w:shd w:val="clear" w:color="auto" w:fill="auto"/>
          </w:tcPr>
          <w:p w14:paraId="1B59AF95" w14:textId="77777777" w:rsidR="00981A30" w:rsidRPr="00937730" w:rsidRDefault="00981A30" w:rsidP="00E612E3">
            <w:pPr>
              <w:rPr>
                <w:sz w:val="22"/>
                <w:szCs w:val="22"/>
              </w:rPr>
            </w:pPr>
          </w:p>
        </w:tc>
        <w:tc>
          <w:tcPr>
            <w:tcW w:w="2945" w:type="dxa"/>
            <w:shd w:val="clear" w:color="auto" w:fill="auto"/>
            <w:vAlign w:val="bottom"/>
          </w:tcPr>
          <w:p w14:paraId="5AB1BAD3" w14:textId="77777777" w:rsidR="00981A30" w:rsidRPr="00937730" w:rsidRDefault="00981A30" w:rsidP="00E612E3">
            <w:pPr>
              <w:jc w:val="left"/>
              <w:rPr>
                <w:sz w:val="22"/>
                <w:szCs w:val="22"/>
              </w:rPr>
            </w:pPr>
            <w:r>
              <w:rPr>
                <w:i/>
                <w:sz w:val="22"/>
              </w:rPr>
              <w:t>[Če je odgovor ne, to podrobneje pojasnite.]</w:t>
            </w:r>
            <w:r>
              <w:rPr>
                <w:sz w:val="22"/>
              </w:rPr>
              <w:t>***</w:t>
            </w:r>
          </w:p>
        </w:tc>
      </w:tr>
      <w:tr w:rsidR="00981A30" w:rsidRPr="00937730" w14:paraId="3BB6B629" w14:textId="77777777" w:rsidTr="00E612E3">
        <w:trPr>
          <w:trHeight w:val="1267"/>
        </w:trPr>
        <w:tc>
          <w:tcPr>
            <w:tcW w:w="2640" w:type="dxa"/>
            <w:shd w:val="clear" w:color="auto" w:fill="auto"/>
          </w:tcPr>
          <w:p w14:paraId="45563C8F" w14:textId="77777777" w:rsidR="00981A30" w:rsidRPr="00937730" w:rsidRDefault="00981A30" w:rsidP="00E612E3">
            <w:pPr>
              <w:rPr>
                <w:sz w:val="22"/>
                <w:szCs w:val="22"/>
              </w:rPr>
            </w:pPr>
            <w:r>
              <w:rPr>
                <w:sz w:val="22"/>
              </w:rPr>
              <w:lastRenderedPageBreak/>
              <w:t>Potrdilo* zajema tudi prenesene naloge:</w:t>
            </w:r>
          </w:p>
        </w:tc>
        <w:tc>
          <w:tcPr>
            <w:tcW w:w="2421" w:type="dxa"/>
            <w:shd w:val="clear" w:color="auto" w:fill="auto"/>
          </w:tcPr>
          <w:p w14:paraId="185E0FE5" w14:textId="77777777" w:rsidR="00981A30" w:rsidRPr="00937730" w:rsidRDefault="00981A30" w:rsidP="00E612E3">
            <w:pPr>
              <w:rPr>
                <w:sz w:val="22"/>
                <w:szCs w:val="22"/>
              </w:rPr>
            </w:pPr>
          </w:p>
        </w:tc>
        <w:tc>
          <w:tcPr>
            <w:tcW w:w="2945" w:type="dxa"/>
            <w:shd w:val="clear" w:color="auto" w:fill="auto"/>
            <w:vAlign w:val="bottom"/>
          </w:tcPr>
          <w:p w14:paraId="6B9484C7" w14:textId="77777777" w:rsidR="00981A30" w:rsidRPr="00937730" w:rsidRDefault="00981A30" w:rsidP="00E612E3">
            <w:pPr>
              <w:jc w:val="left"/>
              <w:rPr>
                <w:sz w:val="22"/>
                <w:szCs w:val="22"/>
              </w:rPr>
            </w:pPr>
            <w:r>
              <w:rPr>
                <w:i/>
                <w:sz w:val="22"/>
              </w:rPr>
              <w:t>[Če je odgovor ne, to podrobneje pojasnite.]</w:t>
            </w:r>
            <w:r>
              <w:rPr>
                <w:sz w:val="22"/>
              </w:rPr>
              <w:t>***</w:t>
            </w:r>
          </w:p>
        </w:tc>
      </w:tr>
    </w:tbl>
    <w:p w14:paraId="6B772413" w14:textId="77777777" w:rsidR="00981A30" w:rsidRPr="000312D7" w:rsidRDefault="00981A30" w:rsidP="00981A30">
      <w:pPr>
        <w:spacing w:before="120"/>
        <w:ind w:left="720"/>
        <w:rPr>
          <w:sz w:val="22"/>
          <w:szCs w:val="22"/>
        </w:rPr>
      </w:pPr>
      <w:r>
        <w:rPr>
          <w:sz w:val="22"/>
        </w:rPr>
        <w:t xml:space="preserve">* </w:t>
      </w:r>
      <w:r>
        <w:rPr>
          <w:i/>
          <w:sz w:val="22"/>
        </w:rPr>
        <w:t>Pri nemških plačilnih agencijah potrdilo zajema vmesnike za ponudnike storitev IT, ki so odgovorni za zagotavljanje okolij z aplikacijami IT, oddanimi v zunanje izvajanje (kadar se ne zagotavljajo interno), in za druge organe, ki izvajajo prenesene naloge plačilne agencije in naloge plačilne agencije, oddane v zunanje izvajanje, v skladu z modelom informacijske domene za plačilne agencije EU (</w:t>
      </w:r>
      <w:proofErr w:type="spellStart"/>
      <w:r>
        <w:rPr>
          <w:i/>
          <w:sz w:val="22"/>
        </w:rPr>
        <w:t>Modell</w:t>
      </w:r>
      <w:proofErr w:type="spellEnd"/>
      <w:r>
        <w:rPr>
          <w:i/>
          <w:sz w:val="22"/>
        </w:rPr>
        <w:t xml:space="preserve"> </w:t>
      </w:r>
      <w:proofErr w:type="spellStart"/>
      <w:r>
        <w:rPr>
          <w:i/>
          <w:sz w:val="22"/>
        </w:rPr>
        <w:t>Informationsverbund</w:t>
      </w:r>
      <w:proofErr w:type="spellEnd"/>
      <w:r>
        <w:rPr>
          <w:i/>
          <w:sz w:val="22"/>
        </w:rPr>
        <w:t xml:space="preserve"> </w:t>
      </w:r>
      <w:proofErr w:type="spellStart"/>
      <w:r>
        <w:rPr>
          <w:i/>
          <w:sz w:val="22"/>
        </w:rPr>
        <w:t>für</w:t>
      </w:r>
      <w:proofErr w:type="spellEnd"/>
      <w:r>
        <w:rPr>
          <w:i/>
          <w:sz w:val="22"/>
        </w:rPr>
        <w:t xml:space="preserve"> EU-</w:t>
      </w:r>
      <w:proofErr w:type="spellStart"/>
      <w:r>
        <w:rPr>
          <w:i/>
          <w:sz w:val="22"/>
        </w:rPr>
        <w:t>Zahlstellen</w:t>
      </w:r>
      <w:proofErr w:type="spellEnd"/>
      <w:r>
        <w:rPr>
          <w:sz w:val="22"/>
        </w:rPr>
        <w:t xml:space="preserve">). </w:t>
      </w:r>
    </w:p>
    <w:p w14:paraId="54AFDD4B" w14:textId="77777777" w:rsidR="00981A30" w:rsidRPr="000312D7" w:rsidRDefault="00981A30" w:rsidP="00981A30">
      <w:pPr>
        <w:ind w:left="720"/>
        <w:rPr>
          <w:sz w:val="22"/>
          <w:szCs w:val="22"/>
        </w:rPr>
      </w:pPr>
      <w:r>
        <w:rPr>
          <w:sz w:val="22"/>
        </w:rPr>
        <w:t>[</w:t>
      </w:r>
      <w:r>
        <w:rPr>
          <w:i/>
          <w:sz w:val="22"/>
        </w:rPr>
        <w:t>Če je plačilna agencija pridobila veljavno potrdilo ISO 27001:2013 (pri nemških plačilnih agencijah je to potrdilo ISO 27001 na podlagi temeljnega varstva IT) in če to zajema vse ključne naloge plačilne agencije, se certifikacijski organ lahko zanaša na potrdilo in</w:t>
      </w:r>
      <w:r>
        <w:rPr>
          <w:b/>
          <w:i/>
          <w:sz w:val="22"/>
        </w:rPr>
        <w:t xml:space="preserve"> dodatno delo ni potrebno</w:t>
      </w:r>
      <w:r>
        <w:rPr>
          <w:i/>
          <w:sz w:val="22"/>
        </w:rPr>
        <w:t xml:space="preserve">. Certifikacijski organ mora potrdilo predložiti kot prilogo k svojemu poročilu ali ustrezen referenčni dokument. </w:t>
      </w:r>
      <w:r>
        <w:rPr>
          <w:b/>
          <w:i/>
          <w:sz w:val="22"/>
        </w:rPr>
        <w:t xml:space="preserve">Če potrdilo ne zajema vseh ključnih in prenesenih nalog </w:t>
      </w:r>
      <w:r>
        <w:rPr>
          <w:i/>
          <w:sz w:val="22"/>
        </w:rPr>
        <w:t xml:space="preserve">plačilne agencije, mora certifikacijski organ opraviti zadostno delo na področjih, ki jih potrdilo ne zajema, in o njih ustrezno poročati ali se sklicevati na revizijsko poročilo tretje osebe. </w:t>
      </w:r>
      <w:r>
        <w:rPr>
          <w:b/>
          <w:i/>
          <w:sz w:val="22"/>
        </w:rPr>
        <w:t>Če pa</w:t>
      </w:r>
      <w:r>
        <w:rPr>
          <w:i/>
          <w:sz w:val="22"/>
        </w:rPr>
        <w:t xml:space="preserve"> je bilo potrdilo izdano prav na koncu proračunskega leta 2016 ali pozneje (in zato ni bilo veljavno celo obdobje proračunskega leta), </w:t>
      </w:r>
      <w:r>
        <w:rPr>
          <w:b/>
          <w:i/>
          <w:sz w:val="22"/>
        </w:rPr>
        <w:t>lahko</w:t>
      </w:r>
      <w:r>
        <w:rPr>
          <w:i/>
          <w:sz w:val="22"/>
        </w:rPr>
        <w:t xml:space="preserve"> certifikacijski organ </w:t>
      </w:r>
      <w:r>
        <w:rPr>
          <w:b/>
          <w:i/>
          <w:sz w:val="22"/>
        </w:rPr>
        <w:t>preuči možnost</w:t>
      </w:r>
      <w:r>
        <w:rPr>
          <w:i/>
          <w:sz w:val="22"/>
        </w:rPr>
        <w:t>, da opravi dodatno revizijsko delo na podlagi ocene tveganja.]</w:t>
      </w:r>
    </w:p>
    <w:p w14:paraId="79C971C4" w14:textId="77777777" w:rsidR="00981A30" w:rsidRPr="000312D7" w:rsidRDefault="00981A30" w:rsidP="00981A30">
      <w:pPr>
        <w:ind w:left="720"/>
        <w:rPr>
          <w:sz w:val="22"/>
          <w:szCs w:val="22"/>
        </w:rPr>
      </w:pPr>
      <w:r>
        <w:rPr>
          <w:i/>
          <w:sz w:val="22"/>
        </w:rPr>
        <w:t>*** Ocenjeno v skladu z izjavo o primernosti in ob upoštevanju, da morajo pooblaščeni organi zagotavljati enako raven informacijske varnosti, kot je zahtevana za plačilno agencijo.</w:t>
      </w:r>
    </w:p>
    <w:p w14:paraId="401E5F25" w14:textId="77777777" w:rsidR="00981A30" w:rsidRPr="000312D7" w:rsidRDefault="00981A30" w:rsidP="00981A30">
      <w:pPr>
        <w:spacing w:after="120"/>
        <w:ind w:left="748"/>
        <w:rPr>
          <w:sz w:val="22"/>
          <w:szCs w:val="22"/>
        </w:rPr>
      </w:pPr>
    </w:p>
    <w:p w14:paraId="6834DA7E" w14:textId="365BE233" w:rsidR="00981A30" w:rsidRPr="000312D7" w:rsidRDefault="00981A30" w:rsidP="00981A30">
      <w:pPr>
        <w:rPr>
          <w:sz w:val="22"/>
          <w:szCs w:val="22"/>
        </w:rPr>
      </w:pPr>
      <w:r>
        <w:rPr>
          <w:i/>
          <w:sz w:val="22"/>
        </w:rPr>
        <w:t>[Črtajte, če ni ustrezno:]</w:t>
      </w:r>
      <w:r>
        <w:rPr>
          <w:sz w:val="22"/>
        </w:rPr>
        <w:t xml:space="preserve"> Potrdilo tretje osebe je na voljo [v Prilogi / na naslednjem naslovu: https://...]. </w:t>
      </w:r>
    </w:p>
    <w:p w14:paraId="4EAEFBA0" w14:textId="77777777" w:rsidR="00981A30" w:rsidRPr="000312D7" w:rsidRDefault="00981A30" w:rsidP="00981A30">
      <w:pPr>
        <w:spacing w:after="120"/>
        <w:ind w:left="748"/>
        <w:rPr>
          <w:sz w:val="22"/>
          <w:szCs w:val="22"/>
        </w:rPr>
      </w:pPr>
    </w:p>
    <w:p w14:paraId="29F7F986" w14:textId="77777777" w:rsidR="00981A30" w:rsidRPr="000312D7" w:rsidRDefault="00981A30" w:rsidP="00981A30">
      <w:pPr>
        <w:rPr>
          <w:sz w:val="22"/>
          <w:szCs w:val="22"/>
        </w:rPr>
      </w:pPr>
      <w:r>
        <w:rPr>
          <w:i/>
          <w:sz w:val="22"/>
        </w:rPr>
        <w:t>[Črtajte, če ni ustrezno:]</w:t>
      </w:r>
      <w:r>
        <w:rPr>
          <w:sz w:val="22"/>
        </w:rPr>
        <w:t xml:space="preserve"> Ker pooblaščeni organi </w:t>
      </w:r>
      <w:r>
        <w:rPr>
          <w:i/>
          <w:sz w:val="22"/>
        </w:rPr>
        <w:t>[organ]</w:t>
      </w:r>
      <w:r>
        <w:rPr>
          <w:sz w:val="22"/>
        </w:rPr>
        <w:t xml:space="preserve"> niso </w:t>
      </w:r>
      <w:r>
        <w:rPr>
          <w:i/>
          <w:sz w:val="22"/>
        </w:rPr>
        <w:t>[ni]</w:t>
      </w:r>
      <w:r>
        <w:rPr>
          <w:sz w:val="22"/>
        </w:rPr>
        <w:t xml:space="preserve"> zajeti </w:t>
      </w:r>
      <w:r>
        <w:rPr>
          <w:i/>
          <w:sz w:val="22"/>
        </w:rPr>
        <w:t>[zajet]</w:t>
      </w:r>
      <w:r>
        <w:rPr>
          <w:sz w:val="22"/>
        </w:rPr>
        <w:t xml:space="preserve"> v potrdilu ISO/BSI 27001 ali plačilna agencija nima potrdila ISO/BSI 27001, je položaj opisan s spodnjimi preglednicami:</w:t>
      </w:r>
    </w:p>
    <w:p w14:paraId="292C5FB3" w14:textId="77777777" w:rsidR="00981A30" w:rsidRPr="00EC3E65" w:rsidRDefault="00981A30" w:rsidP="00981A30">
      <w:pPr>
        <w:rPr>
          <w:i/>
          <w:sz w:val="22"/>
          <w:szCs w:val="22"/>
        </w:rPr>
      </w:pPr>
      <w:r>
        <w:rPr>
          <w:i/>
          <w:sz w:val="22"/>
        </w:rPr>
        <w:t>[V primeru velikega števila pooblaščenih organov se lahko seznam pooblaščenih organov in njihov opis, kot je predlagano v nadaljevanju, po pooblaščenih organih navede v prilogi in ne v besedilu poročila. V tem primeru se je treba ustrezno sklicevati na prilogo.]</w:t>
      </w:r>
    </w:p>
    <w:p w14:paraId="26601D96" w14:textId="77777777" w:rsidR="00981A30" w:rsidRPr="000312D7" w:rsidRDefault="00981A30" w:rsidP="00981A30">
      <w:pPr>
        <w:rPr>
          <w:sz w:val="22"/>
          <w:szCs w:val="22"/>
        </w:rPr>
      </w:pPr>
      <w:r>
        <w:rPr>
          <w:sz w:val="22"/>
        </w:rPr>
        <w:t>Ime pooblaščenih organov: ________________________________________</w:t>
      </w:r>
    </w:p>
    <w:p w14:paraId="505BC8E0" w14:textId="77777777" w:rsidR="00981A30" w:rsidRPr="000312D7" w:rsidRDefault="00981A30" w:rsidP="00981A30">
      <w:pPr>
        <w:spacing w:after="120"/>
        <w:ind w:left="748"/>
        <w:rPr>
          <w:sz w:val="22"/>
          <w:szCs w:val="22"/>
        </w:rPr>
      </w:pPr>
    </w:p>
    <w:tbl>
      <w:tblPr>
        <w:tblStyle w:val="Tabelamrea"/>
        <w:tblW w:w="0" w:type="auto"/>
        <w:tblLook w:val="04A0" w:firstRow="1" w:lastRow="0" w:firstColumn="1" w:lastColumn="0" w:noHBand="0" w:noVBand="1"/>
      </w:tblPr>
      <w:tblGrid>
        <w:gridCol w:w="3361"/>
        <w:gridCol w:w="5246"/>
      </w:tblGrid>
      <w:tr w:rsidR="00981A30" w:rsidRPr="00937730" w14:paraId="11906EE9" w14:textId="77777777" w:rsidTr="00E612E3">
        <w:tc>
          <w:tcPr>
            <w:tcW w:w="3652" w:type="dxa"/>
            <w:shd w:val="pct12" w:color="auto" w:fill="auto"/>
          </w:tcPr>
          <w:p w14:paraId="6C361ADB" w14:textId="77777777" w:rsidR="00981A30" w:rsidRPr="00937730" w:rsidRDefault="00981A30" w:rsidP="00E612E3">
            <w:pPr>
              <w:rPr>
                <w:sz w:val="22"/>
                <w:szCs w:val="22"/>
              </w:rPr>
            </w:pPr>
            <w:r>
              <w:rPr>
                <w:sz w:val="22"/>
              </w:rPr>
              <w:t>Kontrola</w:t>
            </w:r>
          </w:p>
        </w:tc>
        <w:tc>
          <w:tcPr>
            <w:tcW w:w="5924" w:type="dxa"/>
            <w:shd w:val="pct12" w:color="auto" w:fill="auto"/>
          </w:tcPr>
          <w:p w14:paraId="72B12975" w14:textId="77777777" w:rsidR="00981A30" w:rsidRPr="00937730" w:rsidRDefault="00981A30" w:rsidP="00E612E3">
            <w:pPr>
              <w:rPr>
                <w:sz w:val="22"/>
                <w:szCs w:val="22"/>
              </w:rPr>
            </w:pPr>
            <w:r>
              <w:rPr>
                <w:sz w:val="22"/>
              </w:rPr>
              <w:t>(Da / Ne/ Ni relevantno) Če ste odgovorili z ne, utemeljite in/ali navedite morebitne pripombe.</w:t>
            </w:r>
          </w:p>
        </w:tc>
      </w:tr>
      <w:tr w:rsidR="00981A30" w:rsidRPr="00937730" w14:paraId="0EEF356C" w14:textId="77777777" w:rsidTr="00E612E3">
        <w:tc>
          <w:tcPr>
            <w:tcW w:w="3652" w:type="dxa"/>
          </w:tcPr>
          <w:p w14:paraId="6CFB886E" w14:textId="77777777" w:rsidR="00981A30" w:rsidRPr="00937730" w:rsidRDefault="00981A30" w:rsidP="00E612E3">
            <w:pPr>
              <w:rPr>
                <w:sz w:val="22"/>
                <w:szCs w:val="22"/>
              </w:rPr>
            </w:pPr>
            <w:r>
              <w:rPr>
                <w:sz w:val="22"/>
              </w:rPr>
              <w:t>Sporazum o ravni storitve med plačilno agencijo in pooblaščenim organom ali sporazum ali memorandum o soglasju vključuje določbe o varnosti informacijskih sistemov za pooblaščeni organ.</w:t>
            </w:r>
          </w:p>
        </w:tc>
        <w:tc>
          <w:tcPr>
            <w:tcW w:w="5924" w:type="dxa"/>
          </w:tcPr>
          <w:p w14:paraId="08ADCF1D" w14:textId="77777777" w:rsidR="00981A30" w:rsidRPr="00937730" w:rsidRDefault="00981A30" w:rsidP="00E612E3">
            <w:pPr>
              <w:rPr>
                <w:sz w:val="22"/>
                <w:szCs w:val="22"/>
              </w:rPr>
            </w:pPr>
          </w:p>
        </w:tc>
      </w:tr>
      <w:tr w:rsidR="00981A30" w:rsidRPr="00937730" w14:paraId="7764B4B4" w14:textId="77777777" w:rsidTr="00E612E3">
        <w:tc>
          <w:tcPr>
            <w:tcW w:w="3652" w:type="dxa"/>
          </w:tcPr>
          <w:p w14:paraId="09E13852" w14:textId="77777777" w:rsidR="00981A30" w:rsidRPr="00937730" w:rsidRDefault="00981A30" w:rsidP="00E612E3">
            <w:pPr>
              <w:rPr>
                <w:sz w:val="22"/>
                <w:szCs w:val="22"/>
              </w:rPr>
            </w:pPr>
            <w:r>
              <w:rPr>
                <w:sz w:val="22"/>
              </w:rPr>
              <w:lastRenderedPageBreak/>
              <w:t>Plačilna agencija spremlja, ali se varnostne določbe sporazumov izvajajo (npr. s pregledom rednega poročanja pooblaščenega organa).</w:t>
            </w:r>
          </w:p>
        </w:tc>
        <w:tc>
          <w:tcPr>
            <w:tcW w:w="5924" w:type="dxa"/>
          </w:tcPr>
          <w:p w14:paraId="203A4B3A" w14:textId="77777777" w:rsidR="00981A30" w:rsidRPr="00937730" w:rsidRDefault="00981A30" w:rsidP="00E612E3">
            <w:pPr>
              <w:rPr>
                <w:sz w:val="22"/>
                <w:szCs w:val="22"/>
              </w:rPr>
            </w:pPr>
          </w:p>
        </w:tc>
      </w:tr>
      <w:tr w:rsidR="00981A30" w:rsidRPr="00937730" w14:paraId="1A946BB7" w14:textId="77777777" w:rsidTr="00E612E3">
        <w:tc>
          <w:tcPr>
            <w:tcW w:w="3652" w:type="dxa"/>
          </w:tcPr>
          <w:p w14:paraId="6D7545EA" w14:textId="77777777" w:rsidR="00981A30" w:rsidRPr="00937730" w:rsidRDefault="00981A30" w:rsidP="00E612E3">
            <w:pPr>
              <w:rPr>
                <w:sz w:val="22"/>
                <w:szCs w:val="22"/>
              </w:rPr>
            </w:pPr>
            <w:r>
              <w:rPr>
                <w:sz w:val="22"/>
              </w:rPr>
              <w:t>Služba za notranjo revizijo izvaja revizije v pooblaščenih organih, ki zajemajo tudi vidike varnosti informacijskega sistema.</w:t>
            </w:r>
          </w:p>
        </w:tc>
        <w:tc>
          <w:tcPr>
            <w:tcW w:w="5924" w:type="dxa"/>
          </w:tcPr>
          <w:p w14:paraId="47080AD5" w14:textId="77777777" w:rsidR="00981A30" w:rsidRPr="00937730" w:rsidRDefault="00981A30" w:rsidP="00E612E3">
            <w:pPr>
              <w:rPr>
                <w:sz w:val="22"/>
                <w:szCs w:val="22"/>
              </w:rPr>
            </w:pPr>
          </w:p>
        </w:tc>
      </w:tr>
      <w:tr w:rsidR="00981A30" w:rsidRPr="00937730" w14:paraId="44C1CBDC" w14:textId="77777777" w:rsidTr="00E612E3">
        <w:tc>
          <w:tcPr>
            <w:tcW w:w="3652" w:type="dxa"/>
          </w:tcPr>
          <w:p w14:paraId="4AF51941" w14:textId="77777777" w:rsidR="00981A30" w:rsidRPr="00937730" w:rsidRDefault="00981A30" w:rsidP="00E612E3">
            <w:pPr>
              <w:rPr>
                <w:sz w:val="22"/>
                <w:szCs w:val="22"/>
              </w:rPr>
            </w:pPr>
            <w:r>
              <w:rPr>
                <w:sz w:val="22"/>
              </w:rPr>
              <w:t>Druge enote plačilne agencije ali izvajalci storitev izvajajo revizije v pooblaščenih organih, ki zajemajo tudi vidike varnosti informacijskega sistema.</w:t>
            </w:r>
          </w:p>
        </w:tc>
        <w:tc>
          <w:tcPr>
            <w:tcW w:w="5924" w:type="dxa"/>
          </w:tcPr>
          <w:p w14:paraId="37D6C148" w14:textId="77777777" w:rsidR="00981A30" w:rsidRPr="00937730" w:rsidRDefault="00981A30" w:rsidP="00E612E3">
            <w:pPr>
              <w:rPr>
                <w:sz w:val="22"/>
                <w:szCs w:val="22"/>
              </w:rPr>
            </w:pPr>
          </w:p>
        </w:tc>
      </w:tr>
      <w:tr w:rsidR="00981A30" w:rsidRPr="00937730" w14:paraId="7123A5FB" w14:textId="77777777" w:rsidTr="00E612E3">
        <w:tc>
          <w:tcPr>
            <w:tcW w:w="3652" w:type="dxa"/>
          </w:tcPr>
          <w:p w14:paraId="59B6958E" w14:textId="77777777" w:rsidR="00981A30" w:rsidRPr="00937730" w:rsidRDefault="00981A30" w:rsidP="00E612E3">
            <w:pPr>
              <w:rPr>
                <w:sz w:val="22"/>
                <w:szCs w:val="22"/>
              </w:rPr>
            </w:pPr>
            <w:r>
              <w:rPr>
                <w:sz w:val="22"/>
              </w:rPr>
              <w:t>Certifikacijski organ izvaja revizije v pooblaščenih organih, ki zajemajo tudi vidike varnosti informacijskega sistema.</w:t>
            </w:r>
          </w:p>
        </w:tc>
        <w:tc>
          <w:tcPr>
            <w:tcW w:w="5924" w:type="dxa"/>
          </w:tcPr>
          <w:p w14:paraId="4C94523C" w14:textId="77777777" w:rsidR="00981A30" w:rsidRPr="00937730" w:rsidRDefault="00981A30" w:rsidP="00E612E3">
            <w:pPr>
              <w:rPr>
                <w:sz w:val="22"/>
                <w:szCs w:val="22"/>
              </w:rPr>
            </w:pPr>
          </w:p>
        </w:tc>
      </w:tr>
    </w:tbl>
    <w:p w14:paraId="7FA37462" w14:textId="77777777" w:rsidR="00981A30" w:rsidRPr="000312D7" w:rsidRDefault="00981A30" w:rsidP="00981A30">
      <w:pPr>
        <w:spacing w:after="120"/>
        <w:ind w:left="748"/>
        <w:rPr>
          <w:sz w:val="22"/>
          <w:szCs w:val="22"/>
        </w:rPr>
      </w:pPr>
    </w:p>
    <w:p w14:paraId="3CB4CA83" w14:textId="77777777" w:rsidR="00981A30" w:rsidRPr="000312D7" w:rsidRDefault="00981A30" w:rsidP="00981A30">
      <w:pPr>
        <w:spacing w:after="120"/>
        <w:ind w:left="748"/>
        <w:rPr>
          <w:i/>
          <w:sz w:val="22"/>
          <w:szCs w:val="22"/>
        </w:rPr>
      </w:pPr>
      <w:r>
        <w:rPr>
          <w:sz w:val="22"/>
        </w:rPr>
        <w:t>[</w:t>
      </w:r>
      <w:r>
        <w:rPr>
          <w:i/>
          <w:sz w:val="22"/>
        </w:rPr>
        <w:t>Po potrebi predložite več preglednic, če gre za več pooblaščenih organov z različnim statusom/položajem.</w:t>
      </w:r>
      <w:r>
        <w:rPr>
          <w:sz w:val="22"/>
        </w:rPr>
        <w:t>]</w:t>
      </w:r>
      <w:r>
        <w:rPr>
          <w:i/>
          <w:sz w:val="22"/>
        </w:rPr>
        <w:t xml:space="preserve"> </w:t>
      </w:r>
    </w:p>
    <w:p w14:paraId="7EC9E79E" w14:textId="77777777" w:rsidR="00981A30" w:rsidRPr="000312D7" w:rsidRDefault="00981A30" w:rsidP="00981A30">
      <w:pPr>
        <w:spacing w:after="120"/>
        <w:rPr>
          <w:sz w:val="22"/>
          <w:szCs w:val="22"/>
        </w:rPr>
      </w:pPr>
    </w:p>
    <w:p w14:paraId="22C7850C" w14:textId="77777777" w:rsidR="00981A30" w:rsidRPr="003913DD"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5B47DF85" w14:textId="77777777" w:rsidR="00981A30" w:rsidRPr="000312D7" w:rsidRDefault="00981A30" w:rsidP="00981A30">
      <w:pPr>
        <w:ind w:left="720"/>
        <w:rPr>
          <w:sz w:val="22"/>
          <w:szCs w:val="22"/>
        </w:rPr>
      </w:pPr>
      <w:r>
        <w:rPr>
          <w:i/>
          <w:sz w:val="22"/>
        </w:rPr>
        <w:t>[Če je certifikacijski organ potrjen, se mora sklicevati na to.]</w:t>
      </w:r>
    </w:p>
    <w:p w14:paraId="6F56DA10" w14:textId="77777777" w:rsidR="00981A30" w:rsidRPr="000312D7" w:rsidRDefault="00981A30" w:rsidP="00981A30">
      <w:pPr>
        <w:ind w:left="720"/>
        <w:rPr>
          <w:sz w:val="22"/>
          <w:szCs w:val="22"/>
        </w:rPr>
      </w:pPr>
      <w:r>
        <w:rPr>
          <w:i/>
          <w:sz w:val="22"/>
        </w:rPr>
        <w:t>[Če plačilna agencija ni bila potrjena / ali pri področjih in/ali prenesenih nalogah, ki jih potrdilo ne zajema / ali na podlagi ocene tveganja certifikacijskega organa: pojasnite vse pomembne ugotovitve za vsako domeno izbranega mednarodnega standarda. Če za kako domeno ni ugotovitev, navedite „Pri pregledu v tej domeni ni bilo opredeljenih nobenih ugotovitev“</w:t>
      </w:r>
      <w:r>
        <w:rPr>
          <w:sz w:val="22"/>
        </w:rPr>
        <w:t>.]</w:t>
      </w:r>
    </w:p>
    <w:p w14:paraId="71F89577" w14:textId="77777777" w:rsidR="00981A30" w:rsidRPr="000312D7" w:rsidRDefault="00981A30" w:rsidP="00981A30">
      <w:pPr>
        <w:ind w:left="720"/>
        <w:rPr>
          <w:i/>
          <w:sz w:val="22"/>
          <w:szCs w:val="22"/>
        </w:rPr>
      </w:pPr>
      <w:r>
        <w:rPr>
          <w:i/>
          <w:sz w:val="22"/>
        </w:rPr>
        <w:t>[Npr. če je plačilna agencija za temelj svoje informacijske varnosti izbrala standard ISO 27002, mora certifikacijski organ pregledati vsako izmed naslednjih domen in o tem pripraviti poročilo:</w:t>
      </w:r>
    </w:p>
    <w:p w14:paraId="688AE798" w14:textId="77777777" w:rsidR="00981A30" w:rsidRPr="000312D7" w:rsidRDefault="00981A30" w:rsidP="00981A30">
      <w:pPr>
        <w:spacing w:after="0"/>
        <w:ind w:left="720"/>
        <w:rPr>
          <w:i/>
          <w:sz w:val="22"/>
          <w:szCs w:val="22"/>
        </w:rPr>
      </w:pPr>
      <w:r>
        <w:rPr>
          <w:i/>
          <w:sz w:val="22"/>
        </w:rPr>
        <w:t xml:space="preserve">– politike informacijske varnosti, </w:t>
      </w:r>
    </w:p>
    <w:p w14:paraId="33E3ABAE" w14:textId="77777777" w:rsidR="00981A30" w:rsidRPr="000312D7" w:rsidRDefault="00981A30" w:rsidP="00981A30">
      <w:pPr>
        <w:spacing w:after="0"/>
        <w:ind w:left="720"/>
        <w:rPr>
          <w:i/>
          <w:sz w:val="22"/>
          <w:szCs w:val="22"/>
        </w:rPr>
      </w:pPr>
      <w:r>
        <w:rPr>
          <w:i/>
          <w:sz w:val="22"/>
        </w:rPr>
        <w:t xml:space="preserve">– organizacija informacijske varnosti, </w:t>
      </w:r>
    </w:p>
    <w:p w14:paraId="403DF68C" w14:textId="77777777" w:rsidR="00981A30" w:rsidRPr="000312D7" w:rsidRDefault="00981A30" w:rsidP="00981A30">
      <w:pPr>
        <w:spacing w:after="0"/>
        <w:ind w:left="720"/>
        <w:rPr>
          <w:i/>
          <w:sz w:val="22"/>
          <w:szCs w:val="22"/>
        </w:rPr>
      </w:pPr>
      <w:r>
        <w:rPr>
          <w:i/>
          <w:sz w:val="22"/>
        </w:rPr>
        <w:t>– varovanje človeških virov,</w:t>
      </w:r>
    </w:p>
    <w:p w14:paraId="24282583" w14:textId="77777777" w:rsidR="00981A30" w:rsidRPr="000312D7" w:rsidRDefault="00981A30" w:rsidP="00981A30">
      <w:pPr>
        <w:spacing w:after="0"/>
        <w:ind w:left="720"/>
        <w:rPr>
          <w:i/>
          <w:sz w:val="22"/>
          <w:szCs w:val="22"/>
        </w:rPr>
      </w:pPr>
      <w:r>
        <w:rPr>
          <w:i/>
          <w:sz w:val="22"/>
        </w:rPr>
        <w:t xml:space="preserve">– upravljanje sredstev, </w:t>
      </w:r>
    </w:p>
    <w:p w14:paraId="3333E576" w14:textId="77777777" w:rsidR="00981A30" w:rsidRPr="000312D7" w:rsidRDefault="00981A30" w:rsidP="00981A30">
      <w:pPr>
        <w:spacing w:after="0"/>
        <w:ind w:left="720"/>
        <w:rPr>
          <w:i/>
          <w:sz w:val="22"/>
          <w:szCs w:val="22"/>
        </w:rPr>
      </w:pPr>
      <w:r>
        <w:rPr>
          <w:i/>
          <w:sz w:val="22"/>
        </w:rPr>
        <w:t xml:space="preserve">– nadzor dostopa, </w:t>
      </w:r>
    </w:p>
    <w:p w14:paraId="68F6B5A8" w14:textId="77777777" w:rsidR="00981A30" w:rsidRPr="000312D7" w:rsidRDefault="00981A30" w:rsidP="00981A30">
      <w:pPr>
        <w:spacing w:after="0"/>
        <w:ind w:left="720"/>
        <w:rPr>
          <w:i/>
          <w:sz w:val="22"/>
          <w:szCs w:val="22"/>
        </w:rPr>
      </w:pPr>
      <w:r>
        <w:rPr>
          <w:i/>
          <w:sz w:val="22"/>
        </w:rPr>
        <w:t>– kriptografija,</w:t>
      </w:r>
    </w:p>
    <w:p w14:paraId="5BA3ED68" w14:textId="77777777" w:rsidR="00981A30" w:rsidRPr="000312D7" w:rsidRDefault="00981A30" w:rsidP="00981A30">
      <w:pPr>
        <w:spacing w:after="0"/>
        <w:ind w:left="720"/>
        <w:rPr>
          <w:i/>
          <w:sz w:val="22"/>
          <w:szCs w:val="22"/>
        </w:rPr>
      </w:pPr>
      <w:r>
        <w:rPr>
          <w:i/>
          <w:sz w:val="22"/>
        </w:rPr>
        <w:t xml:space="preserve">– fizična in </w:t>
      </w:r>
      <w:proofErr w:type="spellStart"/>
      <w:r>
        <w:rPr>
          <w:i/>
          <w:sz w:val="22"/>
        </w:rPr>
        <w:t>okoljska</w:t>
      </w:r>
      <w:proofErr w:type="spellEnd"/>
      <w:r>
        <w:rPr>
          <w:i/>
          <w:sz w:val="22"/>
        </w:rPr>
        <w:t xml:space="preserve"> varnost,</w:t>
      </w:r>
    </w:p>
    <w:p w14:paraId="3AD7A6E4" w14:textId="77777777" w:rsidR="00981A30" w:rsidRPr="000312D7" w:rsidRDefault="00981A30" w:rsidP="00981A30">
      <w:pPr>
        <w:spacing w:after="0"/>
        <w:ind w:left="720"/>
        <w:rPr>
          <w:i/>
          <w:sz w:val="22"/>
          <w:szCs w:val="22"/>
        </w:rPr>
      </w:pPr>
      <w:r>
        <w:rPr>
          <w:i/>
          <w:sz w:val="22"/>
        </w:rPr>
        <w:t xml:space="preserve">– varnost operacij, </w:t>
      </w:r>
    </w:p>
    <w:p w14:paraId="7E2A592F" w14:textId="77777777" w:rsidR="00981A30" w:rsidRPr="000312D7" w:rsidRDefault="00981A30" w:rsidP="00981A30">
      <w:pPr>
        <w:spacing w:after="0"/>
        <w:ind w:left="720"/>
        <w:rPr>
          <w:i/>
          <w:sz w:val="22"/>
          <w:szCs w:val="22"/>
        </w:rPr>
      </w:pPr>
      <w:r>
        <w:rPr>
          <w:i/>
          <w:sz w:val="22"/>
        </w:rPr>
        <w:t xml:space="preserve">– varnost komunikacij, </w:t>
      </w:r>
    </w:p>
    <w:p w14:paraId="39AC508B" w14:textId="77777777" w:rsidR="00981A30" w:rsidRPr="000312D7" w:rsidRDefault="00981A30" w:rsidP="00981A30">
      <w:pPr>
        <w:spacing w:after="0"/>
        <w:ind w:left="720"/>
        <w:rPr>
          <w:i/>
          <w:sz w:val="22"/>
          <w:szCs w:val="22"/>
        </w:rPr>
      </w:pPr>
      <w:r>
        <w:rPr>
          <w:i/>
          <w:sz w:val="22"/>
        </w:rPr>
        <w:t>– nakup, razvoj in vzdrževanje sistemov,</w:t>
      </w:r>
    </w:p>
    <w:p w14:paraId="229AB0B3" w14:textId="77777777" w:rsidR="00981A30" w:rsidRPr="000312D7" w:rsidRDefault="00981A30" w:rsidP="00981A30">
      <w:pPr>
        <w:spacing w:after="0"/>
        <w:ind w:left="720"/>
        <w:rPr>
          <w:i/>
          <w:sz w:val="22"/>
          <w:szCs w:val="22"/>
        </w:rPr>
      </w:pPr>
      <w:r>
        <w:rPr>
          <w:i/>
          <w:sz w:val="22"/>
        </w:rPr>
        <w:t xml:space="preserve">– odnos z dobavitelji, </w:t>
      </w:r>
    </w:p>
    <w:p w14:paraId="23799274" w14:textId="77777777" w:rsidR="00981A30" w:rsidRPr="000312D7" w:rsidRDefault="00981A30" w:rsidP="00981A30">
      <w:pPr>
        <w:spacing w:after="0"/>
        <w:ind w:left="720"/>
        <w:rPr>
          <w:i/>
          <w:sz w:val="22"/>
          <w:szCs w:val="22"/>
        </w:rPr>
      </w:pPr>
      <w:r>
        <w:rPr>
          <w:i/>
          <w:sz w:val="22"/>
        </w:rPr>
        <w:t>– obvladovanje incidentov na področju informacijske varnosti,</w:t>
      </w:r>
    </w:p>
    <w:p w14:paraId="09F4344D" w14:textId="77777777" w:rsidR="00981A30" w:rsidRPr="000312D7" w:rsidRDefault="00981A30" w:rsidP="00981A30">
      <w:pPr>
        <w:spacing w:after="0"/>
        <w:ind w:left="720"/>
        <w:rPr>
          <w:i/>
          <w:sz w:val="22"/>
          <w:szCs w:val="22"/>
        </w:rPr>
      </w:pPr>
      <w:r>
        <w:rPr>
          <w:i/>
          <w:sz w:val="22"/>
        </w:rPr>
        <w:t xml:space="preserve">– vidiki informacijske varnosti pri upravljanju neprekinjenega poslovanja, </w:t>
      </w:r>
    </w:p>
    <w:p w14:paraId="78871E60" w14:textId="77777777" w:rsidR="00981A30" w:rsidRPr="000312D7" w:rsidRDefault="00981A30" w:rsidP="00981A30">
      <w:pPr>
        <w:spacing w:after="0"/>
        <w:ind w:left="720"/>
        <w:rPr>
          <w:i/>
          <w:iCs/>
          <w:sz w:val="22"/>
          <w:szCs w:val="22"/>
        </w:rPr>
      </w:pPr>
      <w:r>
        <w:rPr>
          <w:i/>
          <w:sz w:val="22"/>
        </w:rPr>
        <w:t>– skladnost.]</w:t>
      </w:r>
    </w:p>
    <w:p w14:paraId="72A52FC0" w14:textId="77777777" w:rsidR="00981A30" w:rsidRDefault="00981A30" w:rsidP="00981A30">
      <w:pPr>
        <w:pStyle w:val="Text4"/>
        <w:spacing w:after="120" w:line="259" w:lineRule="auto"/>
        <w:ind w:left="873"/>
        <w:rPr>
          <w:sz w:val="22"/>
          <w:szCs w:val="22"/>
        </w:rPr>
      </w:pPr>
    </w:p>
    <w:p w14:paraId="4625C1B9" w14:textId="77777777" w:rsidR="00981A30" w:rsidRDefault="00981A30" w:rsidP="00981A30">
      <w:pPr>
        <w:pStyle w:val="Text4"/>
        <w:spacing w:after="120" w:line="259" w:lineRule="auto"/>
        <w:ind w:left="873"/>
        <w:rPr>
          <w:sz w:val="22"/>
          <w:szCs w:val="22"/>
        </w:rPr>
      </w:pPr>
      <w:r>
        <w:rPr>
          <w:sz w:val="22"/>
        </w:rPr>
        <w:t>Glej preglednico v oddelku 1.3.3.1.1.</w:t>
      </w:r>
    </w:p>
    <w:p w14:paraId="3185C27B" w14:textId="77777777" w:rsidR="00981A30" w:rsidRDefault="00981A30" w:rsidP="00981A30">
      <w:pPr>
        <w:rPr>
          <w:sz w:val="22"/>
          <w:szCs w:val="22"/>
        </w:rPr>
      </w:pPr>
      <w:r>
        <w:rPr>
          <w:sz w:val="22"/>
        </w:rPr>
        <w:lastRenderedPageBreak/>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00981A30" w14:paraId="148C1DCB"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382AE37" w14:textId="77777777" w:rsidR="00981A30" w:rsidRDefault="00981A30" w:rsidP="00E612E3">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626365" w14:textId="77777777" w:rsidR="00981A30" w:rsidRDefault="00981A30" w:rsidP="00E612E3">
            <w:pPr>
              <w:jc w:val="center"/>
              <w:rPr>
                <w:sz w:val="22"/>
                <w:szCs w:val="22"/>
              </w:rPr>
            </w:pPr>
          </w:p>
        </w:tc>
      </w:tr>
      <w:tr w:rsidR="00981A30" w14:paraId="5EAA5981"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5E5FB136" w14:textId="77777777" w:rsidR="00981A30" w:rsidRDefault="00981A30" w:rsidP="00E612E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1E54DD" w14:textId="77777777" w:rsidR="00981A30" w:rsidRDefault="00981A30" w:rsidP="00E612E3">
            <w:pPr>
              <w:jc w:val="center"/>
              <w:rPr>
                <w:sz w:val="22"/>
                <w:szCs w:val="22"/>
              </w:rPr>
            </w:pPr>
          </w:p>
        </w:tc>
      </w:tr>
      <w:tr w:rsidR="00981A30" w14:paraId="3B21EA8C" w14:textId="77777777" w:rsidTr="00E612E3">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838A50C" w14:textId="77777777" w:rsidR="00981A30" w:rsidRDefault="00981A30" w:rsidP="00E612E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208883" w14:textId="77777777" w:rsidR="00981A30" w:rsidRDefault="00981A30" w:rsidP="00E612E3">
            <w:pPr>
              <w:jc w:val="center"/>
              <w:rPr>
                <w:sz w:val="22"/>
                <w:szCs w:val="22"/>
                <w:lang w:val="pt"/>
              </w:rPr>
            </w:pPr>
          </w:p>
        </w:tc>
      </w:tr>
      <w:tr w:rsidR="00981A30" w14:paraId="4C806003"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F2FD859" w14:textId="77777777" w:rsidR="00981A30" w:rsidRDefault="00981A30" w:rsidP="00E612E3">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8B9FDC" w14:textId="77777777" w:rsidR="00981A30" w:rsidRDefault="00981A30" w:rsidP="00E612E3">
            <w:pPr>
              <w:jc w:val="center"/>
              <w:rPr>
                <w:sz w:val="22"/>
                <w:szCs w:val="22"/>
              </w:rPr>
            </w:pPr>
          </w:p>
        </w:tc>
      </w:tr>
    </w:tbl>
    <w:p w14:paraId="73F0298E" w14:textId="77777777" w:rsidR="00981A30" w:rsidRDefault="00981A30" w:rsidP="00981A30">
      <w:pPr>
        <w:spacing w:after="0"/>
        <w:ind w:left="720"/>
        <w:rPr>
          <w:i/>
          <w:iCs/>
          <w:sz w:val="22"/>
          <w:szCs w:val="22"/>
        </w:rPr>
      </w:pPr>
    </w:p>
    <w:p w14:paraId="5F771DF3" w14:textId="77777777" w:rsidR="00981A30" w:rsidRPr="00937730" w:rsidRDefault="00981A30" w:rsidP="00981A30">
      <w:pPr>
        <w:pStyle w:val="Text2"/>
        <w:spacing w:after="120"/>
        <w:ind w:left="720"/>
        <w:rPr>
          <w:i/>
          <w:sz w:val="22"/>
          <w:szCs w:val="22"/>
        </w:rPr>
      </w:pPr>
    </w:p>
    <w:p w14:paraId="77C4ECBC" w14:textId="77777777" w:rsidR="00981A30" w:rsidRDefault="00981A30" w:rsidP="00981A30">
      <w:pPr>
        <w:pStyle w:val="Text3"/>
        <w:spacing w:after="120"/>
        <w:ind w:left="0"/>
        <w:rPr>
          <w:sz w:val="22"/>
          <w:szCs w:val="22"/>
        </w:rPr>
      </w:pPr>
      <w:r>
        <w:rPr>
          <w:sz w:val="22"/>
        </w:rPr>
        <w:t>.</w:t>
      </w:r>
    </w:p>
    <w:p w14:paraId="58BAD2FE" w14:textId="77777777" w:rsidR="00981A30" w:rsidRPr="000312D7" w:rsidRDefault="00981A30" w:rsidP="00981A30">
      <w:pPr>
        <w:pStyle w:val="Text3"/>
        <w:spacing w:after="120"/>
        <w:ind w:left="0"/>
        <w:rPr>
          <w:sz w:val="22"/>
          <w:szCs w:val="22"/>
        </w:rPr>
      </w:pPr>
    </w:p>
    <w:p w14:paraId="123D4D4B" w14:textId="77777777" w:rsidR="00981A30" w:rsidRPr="00E86A82" w:rsidRDefault="00981A30" w:rsidP="00E86A82">
      <w:pPr>
        <w:pStyle w:val="Naslov4"/>
        <w:numPr>
          <w:ilvl w:val="3"/>
          <w:numId w:val="9"/>
        </w:numPr>
        <w:ind w:left="1701"/>
      </w:pPr>
      <w:bookmarkStart w:id="1538" w:name="_Toc146231295"/>
      <w:r>
        <w:rPr>
          <w:i/>
          <w:sz w:val="22"/>
        </w:rPr>
        <w:t>Spremljanje: stalno spremljanje prek notranjih kontrol</w:t>
      </w:r>
      <w:bookmarkEnd w:id="1538"/>
    </w:p>
    <w:p w14:paraId="54CAE2C1" w14:textId="77777777" w:rsidR="00981A30" w:rsidRPr="00E86A82" w:rsidRDefault="00981A30" w:rsidP="00E86A82">
      <w:pPr>
        <w:pStyle w:val="Naslov5"/>
        <w:numPr>
          <w:ilvl w:val="4"/>
          <w:numId w:val="9"/>
        </w:numPr>
        <w:rPr>
          <w:rFonts w:ascii="Times New Roman" w:hAnsi="Times New Roman"/>
        </w:rPr>
      </w:pPr>
      <w:r>
        <w:rPr>
          <w:rFonts w:ascii="Times New Roman" w:hAnsi="Times New Roman"/>
        </w:rPr>
        <w:t xml:space="preserve">Ugotovitve </w:t>
      </w:r>
    </w:p>
    <w:p w14:paraId="0669DBE9" w14:textId="77777777" w:rsidR="00981A30" w:rsidRPr="000312D7" w:rsidRDefault="00981A30" w:rsidP="00E86A82">
      <w:pPr>
        <w:ind w:left="720"/>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26262C4C" w14:textId="77777777" w:rsidR="00981A30" w:rsidRPr="00937730" w:rsidRDefault="00981A30" w:rsidP="00981A30">
      <w:pPr>
        <w:pStyle w:val="Text4"/>
        <w:spacing w:after="120"/>
        <w:ind w:left="873"/>
        <w:rPr>
          <w:sz w:val="22"/>
          <w:szCs w:val="22"/>
        </w:rPr>
      </w:pPr>
      <w:r>
        <w:rPr>
          <w:sz w:val="22"/>
        </w:rPr>
        <w:t>1) ………</w:t>
      </w:r>
    </w:p>
    <w:p w14:paraId="217E315C" w14:textId="77777777" w:rsidR="00981A30" w:rsidRPr="00937730" w:rsidRDefault="00981A30" w:rsidP="00981A30">
      <w:pPr>
        <w:pStyle w:val="Text4"/>
        <w:spacing w:after="120"/>
        <w:ind w:left="873"/>
        <w:rPr>
          <w:sz w:val="22"/>
          <w:szCs w:val="22"/>
        </w:rPr>
      </w:pPr>
      <w:r>
        <w:rPr>
          <w:sz w:val="22"/>
        </w:rPr>
        <w:t>2) ……… Glej preglednico v oddelku 1.3.3.1.1.</w:t>
      </w:r>
    </w:p>
    <w:p w14:paraId="0138506C" w14:textId="77777777" w:rsidR="00981A30" w:rsidRPr="003913DD" w:rsidRDefault="00981A30" w:rsidP="003E73DA">
      <w:pPr>
        <w:pStyle w:val="Naslov5"/>
        <w:numPr>
          <w:ilvl w:val="4"/>
          <w:numId w:val="9"/>
        </w:numPr>
        <w:rPr>
          <w:rFonts w:ascii="Times New Roman" w:hAnsi="Times New Roman"/>
        </w:rPr>
      </w:pPr>
      <w:r>
        <w:rPr>
          <w:rFonts w:ascii="Times New Roman" w:hAnsi="Times New Roman"/>
        </w:rPr>
        <w:t>Ocena</w:t>
      </w:r>
    </w:p>
    <w:p w14:paraId="6871E2F9" w14:textId="7E017FA3" w:rsidR="00981A30" w:rsidRDefault="00981A30" w:rsidP="00981A30">
      <w:pPr>
        <w:rPr>
          <w:sz w:val="22"/>
          <w:szCs w:val="22"/>
        </w:rPr>
      </w:pPr>
      <w:r>
        <w:rPr>
          <w:sz w:val="22"/>
        </w:rPr>
        <w:t xml:space="preserve">Menimo, da so točke za to merilo </w:t>
      </w:r>
      <w:r>
        <w:rPr>
          <w:i/>
          <w:sz w:val="22"/>
        </w:rPr>
        <w:t>predstavljene v spodnji preglednici</w:t>
      </w:r>
      <w:r>
        <w:rPr>
          <w:sz w:val="22"/>
        </w:rPr>
        <w:t>.</w:t>
      </w:r>
    </w:p>
    <w:tbl>
      <w:tblPr>
        <w:tblW w:w="0" w:type="auto"/>
        <w:tblInd w:w="1260" w:type="dxa"/>
        <w:tblLook w:val="04A0" w:firstRow="1" w:lastRow="0" w:firstColumn="1" w:lastColumn="0" w:noHBand="0" w:noVBand="1"/>
      </w:tblPr>
      <w:tblGrid>
        <w:gridCol w:w="3690"/>
        <w:gridCol w:w="2145"/>
      </w:tblGrid>
      <w:tr w:rsidR="00981A30" w14:paraId="47252AC9"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41D5CF2" w14:textId="77777777" w:rsidR="00981A30" w:rsidRDefault="00981A30" w:rsidP="00E612E3">
            <w:pPr>
              <w:rPr>
                <w:sz w:val="22"/>
                <w:szCs w:val="22"/>
              </w:rPr>
            </w:pPr>
            <w:r>
              <w:rPr>
                <w:sz w:val="22"/>
              </w:rPr>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83AA33" w14:textId="77777777" w:rsidR="00981A30" w:rsidRDefault="00981A30" w:rsidP="00E612E3">
            <w:pPr>
              <w:jc w:val="center"/>
              <w:rPr>
                <w:sz w:val="22"/>
                <w:szCs w:val="22"/>
              </w:rPr>
            </w:pPr>
          </w:p>
        </w:tc>
      </w:tr>
      <w:tr w:rsidR="00981A30" w14:paraId="13D0B31E"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77E74D10" w14:textId="77777777" w:rsidR="00981A30" w:rsidRDefault="00981A30" w:rsidP="00E612E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845C2A" w14:textId="77777777" w:rsidR="00981A30" w:rsidRDefault="00981A30" w:rsidP="00E612E3">
            <w:pPr>
              <w:jc w:val="center"/>
              <w:rPr>
                <w:sz w:val="22"/>
                <w:szCs w:val="22"/>
              </w:rPr>
            </w:pPr>
          </w:p>
        </w:tc>
      </w:tr>
      <w:tr w:rsidR="00981A30" w14:paraId="35D33F09" w14:textId="77777777" w:rsidTr="00E612E3">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874431D" w14:textId="77777777" w:rsidR="00981A30" w:rsidRDefault="00981A30" w:rsidP="00E612E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3F98BC" w14:textId="77777777" w:rsidR="00981A30" w:rsidRDefault="00981A30" w:rsidP="00E612E3">
            <w:pPr>
              <w:jc w:val="center"/>
              <w:rPr>
                <w:sz w:val="22"/>
                <w:szCs w:val="22"/>
                <w:lang w:val="pt"/>
              </w:rPr>
            </w:pPr>
          </w:p>
        </w:tc>
      </w:tr>
      <w:tr w:rsidR="00981A30" w14:paraId="6E458CB7"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042614D7" w14:textId="77777777" w:rsidR="00981A30" w:rsidRDefault="00981A30" w:rsidP="00E612E3">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FA240B" w14:textId="77777777" w:rsidR="00981A30" w:rsidRDefault="00981A30" w:rsidP="00E612E3">
            <w:pPr>
              <w:jc w:val="center"/>
              <w:rPr>
                <w:sz w:val="22"/>
                <w:szCs w:val="22"/>
              </w:rPr>
            </w:pPr>
          </w:p>
        </w:tc>
      </w:tr>
    </w:tbl>
    <w:p w14:paraId="7D3436B2" w14:textId="77777777" w:rsidR="00981A30" w:rsidRDefault="00981A30" w:rsidP="00981A30">
      <w:pPr>
        <w:rPr>
          <w:sz w:val="22"/>
          <w:szCs w:val="22"/>
        </w:rPr>
      </w:pPr>
    </w:p>
    <w:p w14:paraId="5723525C" w14:textId="77777777" w:rsidR="00981A30" w:rsidRDefault="00981A30" w:rsidP="00981A30">
      <w:pPr>
        <w:pStyle w:val="Text3"/>
        <w:spacing w:after="120"/>
        <w:ind w:left="0"/>
        <w:rPr>
          <w:sz w:val="22"/>
          <w:szCs w:val="22"/>
        </w:rPr>
      </w:pPr>
    </w:p>
    <w:p w14:paraId="011B6B77" w14:textId="1A8A8A80" w:rsidR="00981A30" w:rsidRPr="00EC3E65" w:rsidRDefault="0045573C" w:rsidP="003E73DA">
      <w:pPr>
        <w:pStyle w:val="Naslov4"/>
        <w:numPr>
          <w:ilvl w:val="3"/>
          <w:numId w:val="9"/>
        </w:numPr>
        <w:ind w:left="1701"/>
      </w:pPr>
      <w:bookmarkStart w:id="1539" w:name="_Toc146231296"/>
      <w:r>
        <w:rPr>
          <w:i/>
          <w:sz w:val="22"/>
        </w:rPr>
        <w:t xml:space="preserve"> </w:t>
      </w:r>
      <w:r w:rsidR="00981A30">
        <w:rPr>
          <w:i/>
          <w:sz w:val="22"/>
        </w:rPr>
        <w:t>Spremljanje: posamezna ocenjevanja prek službe za notranjo revizijo</w:t>
      </w:r>
      <w:bookmarkEnd w:id="1539"/>
      <w:r w:rsidR="00981A30">
        <w:rPr>
          <w:i/>
          <w:sz w:val="22"/>
        </w:rPr>
        <w:t xml:space="preserve"> </w:t>
      </w:r>
    </w:p>
    <w:p w14:paraId="13F6781E" w14:textId="77777777" w:rsidR="00981A30" w:rsidRPr="003913DD" w:rsidRDefault="00981A30" w:rsidP="003E73DA">
      <w:pPr>
        <w:pStyle w:val="Naslov5"/>
        <w:numPr>
          <w:ilvl w:val="4"/>
          <w:numId w:val="9"/>
        </w:numPr>
        <w:rPr>
          <w:rFonts w:ascii="Times New Roman" w:hAnsi="Times New Roman"/>
        </w:rPr>
      </w:pPr>
      <w:r>
        <w:rPr>
          <w:rFonts w:ascii="Times New Roman" w:hAnsi="Times New Roman"/>
        </w:rPr>
        <w:t xml:space="preserve">Ugotovitve </w:t>
      </w:r>
    </w:p>
    <w:p w14:paraId="716AE01A" w14:textId="4FF014C2" w:rsidR="00981A30" w:rsidRDefault="00981A30" w:rsidP="00981A30">
      <w:pPr>
        <w:pStyle w:val="Text4"/>
        <w:spacing w:after="120" w:line="259" w:lineRule="auto"/>
        <w:ind w:left="873"/>
        <w:rPr>
          <w:sz w:val="22"/>
          <w:szCs w:val="22"/>
        </w:rPr>
      </w:pPr>
      <w:r>
        <w:rPr>
          <w:sz w:val="22"/>
        </w:rPr>
        <w:t>Glej preglednico v oddelku 1.3.3.1.1.</w:t>
      </w:r>
    </w:p>
    <w:p w14:paraId="2C243C8C" w14:textId="77777777" w:rsidR="00981A30" w:rsidRDefault="00981A30" w:rsidP="00981A30">
      <w:pPr>
        <w:pStyle w:val="Text4"/>
        <w:spacing w:after="120"/>
        <w:ind w:left="873"/>
        <w:rPr>
          <w:sz w:val="22"/>
          <w:szCs w:val="22"/>
        </w:rPr>
      </w:pPr>
    </w:p>
    <w:p w14:paraId="053382BB" w14:textId="77777777" w:rsidR="00981A30" w:rsidRPr="003913DD" w:rsidRDefault="00981A30" w:rsidP="003E73DA">
      <w:pPr>
        <w:pStyle w:val="Naslov5"/>
        <w:numPr>
          <w:ilvl w:val="4"/>
          <w:numId w:val="9"/>
        </w:numPr>
        <w:rPr>
          <w:rFonts w:ascii="Times New Roman" w:hAnsi="Times New Roman"/>
        </w:rPr>
      </w:pPr>
      <w:r>
        <w:rPr>
          <w:rFonts w:ascii="Times New Roman" w:hAnsi="Times New Roman"/>
        </w:rPr>
        <w:t>Ocena</w:t>
      </w:r>
    </w:p>
    <w:p w14:paraId="242AF86E" w14:textId="48594286" w:rsidR="00981A30" w:rsidRPr="00937730" w:rsidRDefault="00981A30" w:rsidP="00981A30">
      <w:pPr>
        <w:spacing w:after="120"/>
        <w:rPr>
          <w:sz w:val="22"/>
          <w:szCs w:val="22"/>
        </w:rPr>
      </w:pPr>
      <w:r>
        <w:rPr>
          <w:sz w:val="22"/>
        </w:rPr>
        <w:t>Menimo, da so točke za to merilo predstavljene</w:t>
      </w:r>
      <w:r>
        <w:rPr>
          <w:i/>
          <w:sz w:val="22"/>
        </w:rPr>
        <w:t xml:space="preserve"> v spodnji preglednici</w:t>
      </w:r>
      <w:r>
        <w:rPr>
          <w:sz w:val="22"/>
        </w:rPr>
        <w:t>.</w:t>
      </w:r>
    </w:p>
    <w:tbl>
      <w:tblPr>
        <w:tblW w:w="0" w:type="auto"/>
        <w:tblInd w:w="1260" w:type="dxa"/>
        <w:tblLook w:val="04A0" w:firstRow="1" w:lastRow="0" w:firstColumn="1" w:lastColumn="0" w:noHBand="0" w:noVBand="1"/>
      </w:tblPr>
      <w:tblGrid>
        <w:gridCol w:w="3690"/>
        <w:gridCol w:w="2145"/>
      </w:tblGrid>
      <w:tr w:rsidR="00981A30" w14:paraId="01B2023E"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1F896C27" w14:textId="77777777" w:rsidR="00981A30" w:rsidRDefault="00981A30" w:rsidP="00E612E3">
            <w:pPr>
              <w:rPr>
                <w:sz w:val="22"/>
                <w:szCs w:val="22"/>
              </w:rPr>
            </w:pPr>
            <w:r>
              <w:rPr>
                <w:sz w:val="22"/>
              </w:rPr>
              <w:lastRenderedPageBreak/>
              <w:t>Izvrševanje plačil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06E5FD" w14:textId="77777777" w:rsidR="00981A30" w:rsidRDefault="00981A30" w:rsidP="00E612E3">
            <w:pPr>
              <w:jc w:val="center"/>
              <w:rPr>
                <w:sz w:val="22"/>
                <w:szCs w:val="22"/>
              </w:rPr>
            </w:pPr>
          </w:p>
        </w:tc>
      </w:tr>
      <w:tr w:rsidR="00981A30" w14:paraId="600BE8BD"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250CA438" w14:textId="77777777" w:rsidR="00981A30" w:rsidRDefault="00981A30" w:rsidP="00E612E3">
            <w:pPr>
              <w:rPr>
                <w:sz w:val="22"/>
                <w:szCs w:val="22"/>
              </w:rPr>
            </w:pPr>
            <w:r>
              <w:rPr>
                <w:sz w:val="22"/>
              </w:rPr>
              <w:t>Računovodstvo</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04CBD0" w14:textId="77777777" w:rsidR="00981A30" w:rsidRDefault="00981A30" w:rsidP="00E612E3">
            <w:pPr>
              <w:jc w:val="center"/>
              <w:rPr>
                <w:sz w:val="22"/>
                <w:szCs w:val="22"/>
              </w:rPr>
            </w:pPr>
          </w:p>
        </w:tc>
      </w:tr>
      <w:tr w:rsidR="00981A30" w14:paraId="5C517BF4" w14:textId="77777777" w:rsidTr="00E612E3">
        <w:trPr>
          <w:trHeight w:val="735"/>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43EC965E" w14:textId="77777777" w:rsidR="00981A30" w:rsidRDefault="00981A30" w:rsidP="00E612E3">
            <w:pPr>
              <w:rPr>
                <w:sz w:val="22"/>
                <w:szCs w:val="22"/>
              </w:rPr>
            </w:pPr>
            <w:r>
              <w:rPr>
                <w:sz w:val="22"/>
              </w:rPr>
              <w:t>Predplačila in varščine</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5169B7" w14:textId="77777777" w:rsidR="00981A30" w:rsidRDefault="00981A30" w:rsidP="00E612E3">
            <w:pPr>
              <w:jc w:val="center"/>
              <w:rPr>
                <w:sz w:val="22"/>
                <w:szCs w:val="22"/>
                <w:lang w:val="pt"/>
              </w:rPr>
            </w:pPr>
          </w:p>
        </w:tc>
      </w:tr>
      <w:tr w:rsidR="00981A30" w14:paraId="685FF137" w14:textId="77777777" w:rsidTr="00E612E3">
        <w:trPr>
          <w:trHeight w:val="570"/>
        </w:trPr>
        <w:tc>
          <w:tcPr>
            <w:tcW w:w="3690" w:type="dxa"/>
            <w:tcBorders>
              <w:top w:val="single" w:sz="8" w:space="0" w:color="000000" w:themeColor="text1"/>
              <w:left w:val="single" w:sz="8" w:space="0" w:color="000000" w:themeColor="text1"/>
              <w:bottom w:val="single" w:sz="8" w:space="0" w:color="000000" w:themeColor="text1"/>
              <w:right w:val="nil"/>
            </w:tcBorders>
            <w:vAlign w:val="center"/>
          </w:tcPr>
          <w:p w14:paraId="3D0D1DC0" w14:textId="77777777" w:rsidR="00981A30" w:rsidRDefault="00981A30" w:rsidP="00E612E3">
            <w:pPr>
              <w:rPr>
                <w:sz w:val="22"/>
                <w:szCs w:val="22"/>
              </w:rPr>
            </w:pPr>
            <w:r>
              <w:rPr>
                <w:sz w:val="22"/>
              </w:rPr>
              <w:t>Upravljanje dolgov</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3B2DFC" w14:textId="77777777" w:rsidR="00981A30" w:rsidRDefault="00981A30" w:rsidP="00E612E3">
            <w:pPr>
              <w:jc w:val="center"/>
              <w:rPr>
                <w:sz w:val="22"/>
                <w:szCs w:val="22"/>
              </w:rPr>
            </w:pPr>
          </w:p>
        </w:tc>
      </w:tr>
    </w:tbl>
    <w:p w14:paraId="43B5AE8F" w14:textId="77777777" w:rsidR="00981A30" w:rsidRPr="00937730" w:rsidRDefault="00981A30" w:rsidP="00981A30">
      <w:pPr>
        <w:spacing w:after="120"/>
        <w:rPr>
          <w:sz w:val="22"/>
          <w:szCs w:val="22"/>
        </w:rPr>
      </w:pPr>
    </w:p>
    <w:p w14:paraId="2BF68D26" w14:textId="77777777" w:rsidR="00981A30" w:rsidRPr="00937730" w:rsidRDefault="00981A30" w:rsidP="00981A30">
      <w:pPr>
        <w:pStyle w:val="Text3"/>
        <w:spacing w:after="120"/>
        <w:ind w:left="0"/>
        <w:rPr>
          <w:sz w:val="22"/>
          <w:szCs w:val="22"/>
        </w:rPr>
      </w:pPr>
    </w:p>
    <w:p w14:paraId="2C91C58B" w14:textId="77777777" w:rsidR="00981A30" w:rsidRPr="00384208" w:rsidRDefault="00981A30" w:rsidP="003E73DA">
      <w:pPr>
        <w:pStyle w:val="Naslov2"/>
        <w:numPr>
          <w:ilvl w:val="1"/>
          <w:numId w:val="9"/>
        </w:numPr>
        <w:ind w:left="709" w:hanging="709"/>
        <w:rPr>
          <w:szCs w:val="24"/>
        </w:rPr>
      </w:pPr>
      <w:bookmarkStart w:id="1540" w:name="_Toc146231297"/>
      <w:r>
        <w:rPr>
          <w:sz w:val="24"/>
        </w:rPr>
        <w:t xml:space="preserve">Preizkušanje podatkov o operativnih in </w:t>
      </w:r>
      <w:proofErr w:type="spellStart"/>
      <w:r>
        <w:rPr>
          <w:sz w:val="24"/>
        </w:rPr>
        <w:t>neoperativnih</w:t>
      </w:r>
      <w:proofErr w:type="spellEnd"/>
      <w:r>
        <w:rPr>
          <w:sz w:val="24"/>
        </w:rPr>
        <w:t xml:space="preserve"> transakcijah</w:t>
      </w:r>
      <w:bookmarkEnd w:id="1540"/>
    </w:p>
    <w:p w14:paraId="6F543E0F" w14:textId="77777777" w:rsidR="00981A30" w:rsidRPr="00384208" w:rsidRDefault="00981A30" w:rsidP="003E73DA">
      <w:pPr>
        <w:pStyle w:val="Naslov3"/>
        <w:numPr>
          <w:ilvl w:val="2"/>
          <w:numId w:val="9"/>
        </w:numPr>
        <w:ind w:left="709" w:hanging="709"/>
      </w:pPr>
      <w:bookmarkStart w:id="1541" w:name="_Toc146231298"/>
      <w:r>
        <w:rPr>
          <w:b/>
          <w:i w:val="0"/>
        </w:rPr>
        <w:t>Uvod</w:t>
      </w:r>
      <w:bookmarkEnd w:id="1541"/>
    </w:p>
    <w:p w14:paraId="0DDDBA1E" w14:textId="77777777" w:rsidR="00981A30" w:rsidRPr="004609DC" w:rsidRDefault="00981A30" w:rsidP="00981A30">
      <w:pPr>
        <w:pStyle w:val="Text3"/>
        <w:spacing w:after="120"/>
        <w:ind w:left="0"/>
        <w:rPr>
          <w:sz w:val="22"/>
        </w:rPr>
      </w:pPr>
      <w:r>
        <w:rPr>
          <w:sz w:val="22"/>
        </w:rPr>
        <w:t>V tem oddelku navajamo oceno rezultatov preizkušanja podatkov. Prilagamo seznam vseh postavk, izbranih za preizkušanje podatkov, in sicer v obliki, predlagani v prilogah k Smernici št. 3 o zahtevah za poročanje.</w:t>
      </w:r>
    </w:p>
    <w:p w14:paraId="0E39BD56" w14:textId="77777777" w:rsidR="00981A30" w:rsidRPr="004F631D" w:rsidRDefault="00981A30" w:rsidP="00981A30">
      <w:pPr>
        <w:pStyle w:val="Text3"/>
        <w:ind w:left="720"/>
        <w:rPr>
          <w:i/>
          <w:iCs/>
        </w:rPr>
      </w:pPr>
      <w:r>
        <w:rPr>
          <w:i/>
          <w:sz w:val="22"/>
        </w:rPr>
        <w:t>[Finančne napake iz oddelkov od 1.4.2 do 1.4.4 vključite v skupno ocenjevanje napak (oddelek 6).]</w:t>
      </w:r>
    </w:p>
    <w:p w14:paraId="582134B4" w14:textId="782DA194" w:rsidR="00981A30" w:rsidRPr="00384208" w:rsidRDefault="00981A30" w:rsidP="003E73DA">
      <w:pPr>
        <w:pStyle w:val="Naslov3"/>
        <w:numPr>
          <w:ilvl w:val="2"/>
          <w:numId w:val="9"/>
        </w:numPr>
        <w:ind w:left="709" w:hanging="709"/>
      </w:pPr>
      <w:bookmarkStart w:id="1542" w:name="_Toc146231299"/>
      <w:r>
        <w:rPr>
          <w:b/>
          <w:i w:val="0"/>
        </w:rPr>
        <w:t>Rezultati preizkušanja v zvezi z EKSRP ali EKJS in EKSRP – stopnja napak</w:t>
      </w:r>
      <w:bookmarkEnd w:id="1542"/>
    </w:p>
    <w:p w14:paraId="0CEFBA88" w14:textId="77777777" w:rsidR="00981A30" w:rsidRPr="00384208" w:rsidRDefault="00981A30" w:rsidP="003E73DA">
      <w:pPr>
        <w:pStyle w:val="Naslov4"/>
        <w:numPr>
          <w:ilvl w:val="3"/>
          <w:numId w:val="9"/>
        </w:numPr>
        <w:ind w:left="1701"/>
        <w:rPr>
          <w:szCs w:val="22"/>
        </w:rPr>
      </w:pPr>
      <w:bookmarkStart w:id="1543" w:name="_Toc146231300"/>
      <w:r>
        <w:rPr>
          <w:i/>
          <w:sz w:val="22"/>
        </w:rPr>
        <w:t>Pregled</w:t>
      </w:r>
      <w:bookmarkEnd w:id="1543"/>
    </w:p>
    <w:p w14:paraId="63D39E6A" w14:textId="77777777" w:rsidR="00981A30" w:rsidRDefault="00981A30" w:rsidP="00981A30">
      <w:pPr>
        <w:pStyle w:val="Text3"/>
        <w:spacing w:after="120"/>
        <w:ind w:left="0"/>
        <w:rPr>
          <w:sz w:val="22"/>
          <w:szCs w:val="22"/>
        </w:rPr>
      </w:pPr>
      <w:r>
        <w:rPr>
          <w:sz w:val="22"/>
        </w:rPr>
        <w:t>Vzorec (xxx) postavk smo izbrali na podlagi ...</w:t>
      </w:r>
    </w:p>
    <w:p w14:paraId="48712C63" w14:textId="77777777" w:rsidR="00981A30" w:rsidRPr="004609DC" w:rsidRDefault="00981A30" w:rsidP="00981A30">
      <w:pPr>
        <w:pStyle w:val="Text3"/>
        <w:ind w:left="720"/>
        <w:rPr>
          <w:sz w:val="22"/>
          <w:szCs w:val="22"/>
        </w:rPr>
      </w:pPr>
      <w:r>
        <w:rPr>
          <w:i/>
          <w:sz w:val="22"/>
        </w:rPr>
        <w:t>[Navedite uporabljeno metodologijo in parametre za vzorčenje.]</w:t>
      </w:r>
    </w:p>
    <w:p w14:paraId="38C0B0AD" w14:textId="77777777" w:rsidR="00981A30" w:rsidRPr="00384208" w:rsidRDefault="00981A30" w:rsidP="003E73DA">
      <w:pPr>
        <w:pStyle w:val="Naslov4"/>
        <w:numPr>
          <w:ilvl w:val="3"/>
          <w:numId w:val="9"/>
        </w:numPr>
        <w:ind w:left="1701"/>
      </w:pPr>
      <w:bookmarkStart w:id="1544" w:name="_Toc146231301"/>
      <w:r>
        <w:rPr>
          <w:i/>
          <w:sz w:val="22"/>
        </w:rPr>
        <w:t>Opravljeno delo</w:t>
      </w:r>
      <w:bookmarkEnd w:id="1544"/>
    </w:p>
    <w:p w14:paraId="5346A71A" w14:textId="099C9757" w:rsidR="00981A30" w:rsidRPr="006317D6" w:rsidRDefault="00981A30" w:rsidP="00981A30">
      <w:pPr>
        <w:pStyle w:val="Text3"/>
        <w:spacing w:after="120"/>
        <w:ind w:left="0"/>
        <w:rPr>
          <w:i/>
          <w:iCs/>
          <w:sz w:val="22"/>
          <w:szCs w:val="22"/>
        </w:rPr>
      </w:pPr>
      <w:r>
        <w:rPr>
          <w:sz w:val="22"/>
        </w:rPr>
        <w:t xml:space="preserve">Pregledali smo skupno (xxx) in dodatnih xx transakcij v zvezi z EKSRP na podlagi zahtev iz Smernice št. 2 o revizijski strategiji. </w:t>
      </w:r>
      <w:r>
        <w:rPr>
          <w:i/>
          <w:sz w:val="22"/>
        </w:rPr>
        <w:t>[Pojasnite, ali je bilo preizkušanje izvedeno na ravni sklada ali je bil izbran enotni vzorec za oba sklada in ali je bilo uporabljeno preizkušanje z dvojnim namenom.]</w:t>
      </w:r>
    </w:p>
    <w:p w14:paraId="58856A82" w14:textId="31AA0D3C" w:rsidR="00981A30" w:rsidRPr="00CE08AC" w:rsidRDefault="00981A30" w:rsidP="00981A30">
      <w:pPr>
        <w:pStyle w:val="Text3"/>
        <w:ind w:left="0"/>
        <w:rPr>
          <w:sz w:val="22"/>
          <w:szCs w:val="22"/>
        </w:rPr>
      </w:pPr>
      <w:r>
        <w:rPr>
          <w:sz w:val="22"/>
        </w:rPr>
        <w:t>Seznam vseh primerov je v Prilogi 13: Pregledani vzorec pri preizkušanju podatkov – EKSRP ali EKJS in EKSRP</w:t>
      </w:r>
    </w:p>
    <w:p w14:paraId="1153E3CE" w14:textId="77777777" w:rsidR="00981A30" w:rsidRPr="00384208" w:rsidRDefault="00981A30" w:rsidP="003E73DA">
      <w:pPr>
        <w:pStyle w:val="Naslov4"/>
        <w:numPr>
          <w:ilvl w:val="3"/>
          <w:numId w:val="9"/>
        </w:numPr>
        <w:ind w:left="1701"/>
        <w:rPr>
          <w:szCs w:val="22"/>
        </w:rPr>
      </w:pPr>
      <w:bookmarkStart w:id="1545" w:name="_Toc146231302"/>
      <w:r>
        <w:rPr>
          <w:i/>
          <w:sz w:val="22"/>
        </w:rPr>
        <w:t>Ocena in ugotovitve</w:t>
      </w:r>
      <w:bookmarkEnd w:id="1545"/>
    </w:p>
    <w:p w14:paraId="5A5722DC" w14:textId="3CC7045D" w:rsidR="00981A30" w:rsidRDefault="00981A30" w:rsidP="00981A30">
      <w:pPr>
        <w:pStyle w:val="Text3"/>
        <w:ind w:left="720"/>
        <w:rPr>
          <w:i/>
          <w:sz w:val="22"/>
          <w:szCs w:val="22"/>
        </w:rPr>
      </w:pPr>
      <w:r>
        <w:rPr>
          <w:i/>
          <w:sz w:val="22"/>
        </w:rPr>
        <w:t>[Pojasnite naravo ugotovljenih finančnih napak (naključno, znano) iz Priloge 13 in navedite možne temeljne vzroke. Če so ugotovljene formalne napake, je potreben jasen sklep, da formalne napake iz Priloge 13 nimajo finančnega vpliva in so naključne. Navedite tudi pomembnost ugotovitev (zelo/srednje/manj pomembno), vključno z njihovo pogostostjo.</w:t>
      </w:r>
    </w:p>
    <w:p w14:paraId="5BE147A2" w14:textId="77777777" w:rsidR="00981A30" w:rsidRDefault="00981A30" w:rsidP="00981A30">
      <w:pPr>
        <w:pStyle w:val="Text3"/>
        <w:ind w:left="720"/>
        <w:rPr>
          <w:i/>
          <w:iCs/>
          <w:sz w:val="22"/>
          <w:szCs w:val="22"/>
        </w:rPr>
      </w:pPr>
      <w:r>
        <w:rPr>
          <w:i/>
          <w:sz w:val="22"/>
        </w:rPr>
        <w:t>Kot je navedeno v delu 8.1 Smernice št. 2, je treba upoštevati očitno banalen prag 150 EUR in 2 % revidiranega zneska. Informacije navedite v skladu s strukturirano obliko v sistemu SFC 2021.]</w:t>
      </w:r>
    </w:p>
    <w:tbl>
      <w:tblPr>
        <w:tblStyle w:val="Tabelamrea"/>
        <w:tblW w:w="0" w:type="auto"/>
        <w:tblInd w:w="135" w:type="dxa"/>
        <w:tblLook w:val="04A0" w:firstRow="1" w:lastRow="0" w:firstColumn="1" w:lastColumn="0" w:noHBand="0" w:noVBand="1"/>
      </w:tblPr>
      <w:tblGrid>
        <w:gridCol w:w="1541"/>
        <w:gridCol w:w="3373"/>
        <w:gridCol w:w="3548"/>
      </w:tblGrid>
      <w:tr w:rsidR="00981A30" w14:paraId="29014492" w14:textId="77777777" w:rsidTr="3A1CB09E">
        <w:trPr>
          <w:trHeight w:val="300"/>
        </w:trPr>
        <w:tc>
          <w:tcPr>
            <w:tcW w:w="1549" w:type="dxa"/>
            <w:tcBorders>
              <w:top w:val="single" w:sz="8" w:space="0" w:color="auto"/>
              <w:left w:val="single" w:sz="8" w:space="0" w:color="auto"/>
              <w:bottom w:val="single" w:sz="8" w:space="0" w:color="auto"/>
              <w:right w:val="single" w:sz="8" w:space="0" w:color="auto"/>
            </w:tcBorders>
          </w:tcPr>
          <w:p w14:paraId="6C85F966" w14:textId="77777777" w:rsidR="00981A30" w:rsidRDefault="00981A30" w:rsidP="00E612E3">
            <w:pPr>
              <w:rPr>
                <w:sz w:val="22"/>
                <w:szCs w:val="22"/>
              </w:rPr>
            </w:pPr>
            <w:r>
              <w:rPr>
                <w:sz w:val="22"/>
              </w:rPr>
              <w:t xml:space="preserve">Ugotovitev [samodejno številčenje za </w:t>
            </w:r>
            <w:r>
              <w:rPr>
                <w:sz w:val="22"/>
              </w:rPr>
              <w:lastRenderedPageBreak/>
              <w:t xml:space="preserve">način predogleda] </w:t>
            </w:r>
          </w:p>
          <w:p w14:paraId="6ABDBF4E" w14:textId="77777777" w:rsidR="00981A30" w:rsidRDefault="00981A30" w:rsidP="00E612E3">
            <w:pPr>
              <w:rPr>
                <w:sz w:val="22"/>
                <w:szCs w:val="22"/>
              </w:rPr>
            </w:pPr>
            <w:r>
              <w:rPr>
                <w:sz w:val="22"/>
              </w:rPr>
              <w:t>Naslov ugotovitve:</w:t>
            </w:r>
          </w:p>
          <w:p w14:paraId="0C60F9EB" w14:textId="77777777" w:rsidR="00981A30" w:rsidRDefault="00981A30" w:rsidP="00E612E3">
            <w:pPr>
              <w:rPr>
                <w:sz w:val="22"/>
                <w:szCs w:val="22"/>
              </w:rPr>
            </w:pPr>
            <w:r>
              <w:rPr>
                <w:sz w:val="22"/>
              </w:rPr>
              <w:t>[besedilno polje – 150 znakov]</w:t>
            </w:r>
          </w:p>
          <w:p w14:paraId="7F605308" w14:textId="77777777" w:rsidR="00981A30" w:rsidRDefault="00981A30" w:rsidP="00E612E3">
            <w:pPr>
              <w:rPr>
                <w:sz w:val="22"/>
                <w:szCs w:val="22"/>
              </w:rPr>
            </w:pPr>
          </w:p>
        </w:tc>
        <w:tc>
          <w:tcPr>
            <w:tcW w:w="3442" w:type="dxa"/>
            <w:tcBorders>
              <w:top w:val="single" w:sz="8" w:space="0" w:color="auto"/>
              <w:left w:val="single" w:sz="8" w:space="0" w:color="auto"/>
              <w:bottom w:val="single" w:sz="8" w:space="0" w:color="auto"/>
              <w:right w:val="single" w:sz="8" w:space="0" w:color="auto"/>
            </w:tcBorders>
          </w:tcPr>
          <w:p w14:paraId="2D5E4F9F" w14:textId="77777777" w:rsidR="00981A30" w:rsidRDefault="00981A30" w:rsidP="00E612E3">
            <w:pPr>
              <w:rPr>
                <w:sz w:val="22"/>
                <w:szCs w:val="22"/>
              </w:rPr>
            </w:pPr>
            <w:r>
              <w:rPr>
                <w:sz w:val="22"/>
              </w:rPr>
              <w:lastRenderedPageBreak/>
              <w:t>Stopnja (spustni meni):</w:t>
            </w:r>
          </w:p>
          <w:p w14:paraId="16214807" w14:textId="4ACCCCE7" w:rsidR="00981A30" w:rsidRDefault="0045573C" w:rsidP="00E612E3">
            <w:pPr>
              <w:rPr>
                <w:sz w:val="22"/>
                <w:szCs w:val="22"/>
              </w:rPr>
            </w:pPr>
            <w:r>
              <w:rPr>
                <w:sz w:val="22"/>
              </w:rPr>
              <w:t>z</w:t>
            </w:r>
            <w:r w:rsidR="00981A30">
              <w:rPr>
                <w:sz w:val="22"/>
              </w:rPr>
              <w:t>elo pomembna</w:t>
            </w:r>
          </w:p>
          <w:p w14:paraId="15D4F00A" w14:textId="28E1C67F" w:rsidR="00981A30" w:rsidRDefault="0045573C" w:rsidP="00E612E3">
            <w:pPr>
              <w:rPr>
                <w:sz w:val="22"/>
                <w:szCs w:val="22"/>
              </w:rPr>
            </w:pPr>
            <w:r>
              <w:rPr>
                <w:sz w:val="22"/>
              </w:rPr>
              <w:lastRenderedPageBreak/>
              <w:t>s</w:t>
            </w:r>
            <w:r w:rsidR="00981A30">
              <w:rPr>
                <w:sz w:val="22"/>
              </w:rPr>
              <w:t>rednje pomembna</w:t>
            </w:r>
          </w:p>
          <w:p w14:paraId="25096BA7" w14:textId="77777777" w:rsidR="00981A30" w:rsidRDefault="00981A30" w:rsidP="00E612E3">
            <w:pPr>
              <w:rPr>
                <w:sz w:val="22"/>
                <w:szCs w:val="22"/>
              </w:rPr>
            </w:pPr>
          </w:p>
        </w:tc>
        <w:tc>
          <w:tcPr>
            <w:tcW w:w="3617" w:type="dxa"/>
            <w:tcBorders>
              <w:top w:val="single" w:sz="8" w:space="0" w:color="auto"/>
              <w:left w:val="single" w:sz="8" w:space="0" w:color="auto"/>
              <w:bottom w:val="single" w:sz="8" w:space="0" w:color="auto"/>
              <w:right w:val="single" w:sz="8" w:space="0" w:color="auto"/>
            </w:tcBorders>
          </w:tcPr>
          <w:p w14:paraId="7573AC19" w14:textId="77777777" w:rsidR="00981A30" w:rsidRDefault="00981A30" w:rsidP="00E612E3">
            <w:pPr>
              <w:rPr>
                <w:rFonts w:ascii="Symbol" w:eastAsia="Symbol" w:hAnsi="Symbol" w:cs="Symbol"/>
              </w:rPr>
            </w:pPr>
            <w:r>
              <w:rPr>
                <w:sz w:val="22"/>
              </w:rPr>
              <w:lastRenderedPageBreak/>
              <w:t xml:space="preserve">Preizkušanje z dvojnim namenom: </w:t>
            </w:r>
            <w:r>
              <w:rPr>
                <w:i/>
              </w:rPr>
              <w:t>[Potrdite s kljukico]:</w:t>
            </w:r>
            <w:r>
              <w:t xml:space="preserve"> </w:t>
            </w:r>
            <w:r>
              <w:rPr>
                <w:rFonts w:ascii="Symbol" w:hAnsi="Symbol"/>
              </w:rPr>
              <w:t></w:t>
            </w:r>
          </w:p>
          <w:p w14:paraId="719E3164" w14:textId="77777777" w:rsidR="00981A30" w:rsidRDefault="00981A30" w:rsidP="00E612E3">
            <w:pPr>
              <w:pStyle w:val="Odstavekseznama"/>
              <w:numPr>
                <w:ilvl w:val="0"/>
                <w:numId w:val="58"/>
              </w:numPr>
              <w:rPr>
                <w:sz w:val="22"/>
                <w:szCs w:val="22"/>
              </w:rPr>
            </w:pPr>
            <w:r>
              <w:rPr>
                <w:sz w:val="22"/>
              </w:rPr>
              <w:t>Da</w:t>
            </w:r>
          </w:p>
          <w:p w14:paraId="5CD9C256" w14:textId="77777777" w:rsidR="00981A30" w:rsidRDefault="00981A30" w:rsidP="00E612E3">
            <w:pPr>
              <w:pStyle w:val="Odstavekseznama"/>
              <w:numPr>
                <w:ilvl w:val="0"/>
                <w:numId w:val="58"/>
              </w:numPr>
              <w:rPr>
                <w:sz w:val="22"/>
                <w:szCs w:val="22"/>
              </w:rPr>
            </w:pPr>
            <w:r>
              <w:rPr>
                <w:sz w:val="22"/>
              </w:rPr>
              <w:lastRenderedPageBreak/>
              <w:t>Ne</w:t>
            </w:r>
          </w:p>
        </w:tc>
      </w:tr>
      <w:tr w:rsidR="00981A30" w14:paraId="7D9D7780" w14:textId="77777777" w:rsidTr="3A1CB09E">
        <w:trPr>
          <w:trHeight w:val="300"/>
        </w:trPr>
        <w:tc>
          <w:tcPr>
            <w:tcW w:w="1549" w:type="dxa"/>
            <w:tcBorders>
              <w:top w:val="single" w:sz="8" w:space="0" w:color="auto"/>
              <w:left w:val="single" w:sz="8" w:space="0" w:color="auto"/>
              <w:bottom w:val="single" w:sz="8" w:space="0" w:color="auto"/>
              <w:right w:val="single" w:sz="8" w:space="0" w:color="auto"/>
            </w:tcBorders>
          </w:tcPr>
          <w:p w14:paraId="30B05B06" w14:textId="77777777" w:rsidR="00981A30" w:rsidRDefault="00981A30" w:rsidP="00E612E3">
            <w:pPr>
              <w:spacing w:line="259" w:lineRule="auto"/>
              <w:rPr>
                <w:sz w:val="22"/>
                <w:szCs w:val="22"/>
              </w:rPr>
            </w:pPr>
            <w:r>
              <w:rPr>
                <w:sz w:val="22"/>
              </w:rPr>
              <w:lastRenderedPageBreak/>
              <w:t>Številka postavke</w:t>
            </w:r>
          </w:p>
          <w:p w14:paraId="78A0C1AE" w14:textId="77777777" w:rsidR="00981A30" w:rsidRDefault="00981A30" w:rsidP="00E612E3">
            <w:pPr>
              <w:spacing w:line="259" w:lineRule="auto"/>
              <w:rPr>
                <w:sz w:val="22"/>
                <w:szCs w:val="22"/>
              </w:rPr>
            </w:pPr>
            <w:r>
              <w:rPr>
                <w:sz w:val="22"/>
              </w:rPr>
              <w:t>[besedilno polje – 30 znakov]</w:t>
            </w:r>
          </w:p>
          <w:p w14:paraId="4A331B82" w14:textId="77777777" w:rsidR="00981A30" w:rsidRDefault="00981A30" w:rsidP="00E612E3">
            <w:pPr>
              <w:spacing w:line="259" w:lineRule="auto"/>
              <w:rPr>
                <w:sz w:val="22"/>
                <w:szCs w:val="22"/>
              </w:rPr>
            </w:pPr>
          </w:p>
        </w:tc>
        <w:tc>
          <w:tcPr>
            <w:tcW w:w="3442" w:type="dxa"/>
            <w:tcBorders>
              <w:top w:val="single" w:sz="8" w:space="0" w:color="auto"/>
              <w:left w:val="single" w:sz="8" w:space="0" w:color="auto"/>
              <w:bottom w:val="single" w:sz="8" w:space="0" w:color="auto"/>
              <w:right w:val="single" w:sz="8" w:space="0" w:color="auto"/>
            </w:tcBorders>
          </w:tcPr>
          <w:p w14:paraId="25B32843" w14:textId="77777777" w:rsidR="00981A30" w:rsidRDefault="00981A30" w:rsidP="00E612E3">
            <w:pPr>
              <w:spacing w:line="259" w:lineRule="auto"/>
              <w:rPr>
                <w:sz w:val="22"/>
                <w:szCs w:val="22"/>
              </w:rPr>
            </w:pPr>
            <w:r>
              <w:rPr>
                <w:sz w:val="22"/>
              </w:rPr>
              <w:t xml:space="preserve">Proračunska vrstica </w:t>
            </w:r>
          </w:p>
          <w:p w14:paraId="651C6A9A" w14:textId="77777777" w:rsidR="00981A30" w:rsidRDefault="00981A30" w:rsidP="00E612E3">
            <w:pPr>
              <w:spacing w:line="259" w:lineRule="auto"/>
              <w:rPr>
                <w:sz w:val="22"/>
                <w:szCs w:val="22"/>
              </w:rPr>
            </w:pPr>
            <w:r>
              <w:rPr>
                <w:sz w:val="22"/>
              </w:rPr>
              <w:t>[številka, 15 števk)</w:t>
            </w:r>
          </w:p>
        </w:tc>
        <w:tc>
          <w:tcPr>
            <w:tcW w:w="3617" w:type="dxa"/>
            <w:tcBorders>
              <w:top w:val="single" w:sz="8" w:space="0" w:color="auto"/>
              <w:left w:val="single" w:sz="8" w:space="0" w:color="auto"/>
              <w:bottom w:val="single" w:sz="8" w:space="0" w:color="auto"/>
              <w:right w:val="single" w:sz="8" w:space="0" w:color="auto"/>
            </w:tcBorders>
          </w:tcPr>
          <w:p w14:paraId="0E32951A" w14:textId="77777777" w:rsidR="00981A30" w:rsidRDefault="00981A30" w:rsidP="00E612E3">
            <w:pPr>
              <w:rPr>
                <w:sz w:val="22"/>
                <w:szCs w:val="22"/>
              </w:rPr>
            </w:pPr>
            <w:r>
              <w:rPr>
                <w:sz w:val="22"/>
              </w:rPr>
              <w:t>Shema/ukrep</w:t>
            </w:r>
          </w:p>
          <w:p w14:paraId="458EC349" w14:textId="77777777" w:rsidR="00981A30" w:rsidRDefault="00981A30" w:rsidP="00E612E3">
            <w:pPr>
              <w:rPr>
                <w:sz w:val="22"/>
                <w:szCs w:val="22"/>
              </w:rPr>
            </w:pPr>
            <w:r>
              <w:rPr>
                <w:sz w:val="22"/>
              </w:rPr>
              <w:t>[besedilno polje – 100 znakov]</w:t>
            </w:r>
          </w:p>
          <w:p w14:paraId="10E6B43E" w14:textId="77777777" w:rsidR="00981A30" w:rsidRDefault="00981A30" w:rsidP="00E612E3">
            <w:pPr>
              <w:rPr>
                <w:sz w:val="22"/>
                <w:szCs w:val="22"/>
              </w:rPr>
            </w:pPr>
          </w:p>
        </w:tc>
      </w:tr>
      <w:tr w:rsidR="00981A30" w14:paraId="05F9015C" w14:textId="77777777" w:rsidTr="3A1CB09E">
        <w:trPr>
          <w:trHeight w:val="300"/>
        </w:trPr>
        <w:tc>
          <w:tcPr>
            <w:tcW w:w="4991" w:type="dxa"/>
            <w:gridSpan w:val="2"/>
            <w:tcBorders>
              <w:top w:val="single" w:sz="8" w:space="0" w:color="auto"/>
              <w:left w:val="single" w:sz="8" w:space="0" w:color="auto"/>
              <w:bottom w:val="single" w:sz="8" w:space="0" w:color="auto"/>
              <w:right w:val="single" w:sz="8" w:space="0" w:color="auto"/>
            </w:tcBorders>
          </w:tcPr>
          <w:p w14:paraId="1CFE668F" w14:textId="77777777" w:rsidR="00981A30" w:rsidRDefault="00981A30" w:rsidP="00E612E3">
            <w:pPr>
              <w:spacing w:line="259" w:lineRule="auto"/>
              <w:rPr>
                <w:sz w:val="22"/>
                <w:szCs w:val="22"/>
              </w:rPr>
            </w:pPr>
            <w:r>
              <w:rPr>
                <w:sz w:val="22"/>
              </w:rPr>
              <w:t>Reg. koda upravičenca [besedilno polje – 20 znakov]</w:t>
            </w:r>
          </w:p>
          <w:p w14:paraId="66B13591" w14:textId="77777777" w:rsidR="00981A30" w:rsidRDefault="00981A30" w:rsidP="00E612E3">
            <w:pPr>
              <w:spacing w:line="259" w:lineRule="auto"/>
              <w:rPr>
                <w:sz w:val="22"/>
                <w:szCs w:val="22"/>
              </w:rPr>
            </w:pPr>
          </w:p>
        </w:tc>
        <w:tc>
          <w:tcPr>
            <w:tcW w:w="3617" w:type="dxa"/>
            <w:tcBorders>
              <w:top w:val="single" w:sz="8" w:space="0" w:color="auto"/>
              <w:left w:val="single" w:sz="8" w:space="0" w:color="auto"/>
              <w:bottom w:val="single" w:sz="8" w:space="0" w:color="auto"/>
              <w:right w:val="single" w:sz="8" w:space="0" w:color="auto"/>
            </w:tcBorders>
          </w:tcPr>
          <w:p w14:paraId="3760EFAA" w14:textId="77777777" w:rsidR="00981A30" w:rsidRDefault="00981A30" w:rsidP="00E612E3">
            <w:pPr>
              <w:spacing w:line="259" w:lineRule="auto"/>
              <w:rPr>
                <w:sz w:val="22"/>
                <w:szCs w:val="22"/>
              </w:rPr>
            </w:pPr>
            <w:r>
              <w:rPr>
                <w:sz w:val="22"/>
              </w:rPr>
              <w:t>Specifične pravne podlage [besedilno polje – 2 000 znakov]</w:t>
            </w:r>
          </w:p>
          <w:p w14:paraId="1CD72D7E" w14:textId="77777777" w:rsidR="00981A30" w:rsidRDefault="00981A30" w:rsidP="00E612E3">
            <w:pPr>
              <w:spacing w:line="259" w:lineRule="auto"/>
              <w:rPr>
                <w:sz w:val="22"/>
                <w:szCs w:val="22"/>
              </w:rPr>
            </w:pPr>
          </w:p>
        </w:tc>
      </w:tr>
      <w:tr w:rsidR="00981A30" w14:paraId="05038F39" w14:textId="77777777" w:rsidTr="3A1CB09E">
        <w:trPr>
          <w:trHeight w:val="300"/>
        </w:trPr>
        <w:tc>
          <w:tcPr>
            <w:tcW w:w="1549" w:type="dxa"/>
            <w:tcBorders>
              <w:top w:val="single" w:sz="8" w:space="0" w:color="auto"/>
              <w:left w:val="single" w:sz="8" w:space="0" w:color="auto"/>
              <w:bottom w:val="single" w:sz="8" w:space="0" w:color="auto"/>
              <w:right w:val="single" w:sz="8" w:space="0" w:color="auto"/>
            </w:tcBorders>
          </w:tcPr>
          <w:p w14:paraId="3CB5DDF2" w14:textId="77777777" w:rsidR="00981A30" w:rsidRDefault="00981A30" w:rsidP="00E612E3">
            <w:pPr>
              <w:rPr>
                <w:sz w:val="22"/>
                <w:szCs w:val="22"/>
              </w:rPr>
            </w:pPr>
            <w:r>
              <w:rPr>
                <w:sz w:val="22"/>
              </w:rPr>
              <w:t>Opis ugotovitve:</w:t>
            </w:r>
          </w:p>
          <w:p w14:paraId="2810573F" w14:textId="77777777" w:rsidR="00981A30" w:rsidRDefault="00981A30" w:rsidP="00E612E3">
            <w:pPr>
              <w:spacing w:line="259" w:lineRule="auto"/>
              <w:rPr>
                <w:sz w:val="22"/>
                <w:szCs w:val="22"/>
              </w:rPr>
            </w:pPr>
            <w:r>
              <w:rPr>
                <w:sz w:val="22"/>
              </w:rPr>
              <w:t xml:space="preserve"> </w:t>
            </w:r>
          </w:p>
        </w:tc>
        <w:tc>
          <w:tcPr>
            <w:tcW w:w="7059" w:type="dxa"/>
            <w:gridSpan w:val="2"/>
            <w:tcBorders>
              <w:top w:val="single" w:sz="8" w:space="0" w:color="auto"/>
              <w:left w:val="single" w:sz="8" w:space="0" w:color="auto"/>
              <w:bottom w:val="single" w:sz="8" w:space="0" w:color="auto"/>
              <w:right w:val="single" w:sz="8" w:space="0" w:color="auto"/>
            </w:tcBorders>
          </w:tcPr>
          <w:p w14:paraId="15EFC68F" w14:textId="77777777" w:rsidR="00981A30" w:rsidRDefault="00981A30" w:rsidP="00E612E3">
            <w:pPr>
              <w:rPr>
                <w:sz w:val="22"/>
                <w:szCs w:val="22"/>
              </w:rPr>
            </w:pPr>
            <w:r>
              <w:rPr>
                <w:sz w:val="22"/>
              </w:rPr>
              <w:t>[besedilno polje s 5 000 znaki in z naslednjimi informacijami]</w:t>
            </w:r>
          </w:p>
          <w:p w14:paraId="2AA1180B" w14:textId="77777777" w:rsidR="00981A30" w:rsidRDefault="00981A30" w:rsidP="00E612E3">
            <w:pPr>
              <w:rPr>
                <w:rFonts w:ascii="Symbol" w:eastAsia="Symbol" w:hAnsi="Symbol" w:cs="Symbol"/>
              </w:rPr>
            </w:pPr>
            <w:r>
              <w:rPr>
                <w:sz w:val="22"/>
              </w:rPr>
              <w:t xml:space="preserve">Vrsta napake: </w:t>
            </w:r>
            <w:r>
              <w:rPr>
                <w:i/>
              </w:rPr>
              <w:t>[Potrdite s kljukico]:</w:t>
            </w:r>
            <w:r>
              <w:t xml:space="preserve"> </w:t>
            </w:r>
            <w:r>
              <w:rPr>
                <w:rFonts w:ascii="Symbol" w:hAnsi="Symbol"/>
              </w:rPr>
              <w:t></w:t>
            </w:r>
          </w:p>
          <w:p w14:paraId="01242B67" w14:textId="2E91F5B1" w:rsidR="00981A30" w:rsidRDefault="0045573C" w:rsidP="00E612E3">
            <w:pPr>
              <w:pStyle w:val="Odstavekseznama"/>
              <w:numPr>
                <w:ilvl w:val="0"/>
                <w:numId w:val="56"/>
              </w:numPr>
              <w:rPr>
                <w:sz w:val="22"/>
                <w:szCs w:val="22"/>
              </w:rPr>
            </w:pPr>
            <w:r>
              <w:rPr>
                <w:sz w:val="22"/>
              </w:rPr>
              <w:t>s</w:t>
            </w:r>
            <w:r w:rsidR="00981A30">
              <w:rPr>
                <w:sz w:val="22"/>
              </w:rPr>
              <w:t xml:space="preserve">istemska napaka </w:t>
            </w:r>
            <w:r w:rsidR="00981A30">
              <w:rPr>
                <w:sz w:val="22"/>
              </w:rPr>
              <w:t></w:t>
            </w:r>
          </w:p>
          <w:p w14:paraId="63A1B3E1" w14:textId="6A3DA03C" w:rsidR="00981A30" w:rsidRDefault="0045573C" w:rsidP="00E612E3">
            <w:pPr>
              <w:pStyle w:val="Odstavekseznama"/>
              <w:numPr>
                <w:ilvl w:val="0"/>
                <w:numId w:val="56"/>
              </w:numPr>
              <w:rPr>
                <w:sz w:val="22"/>
                <w:szCs w:val="22"/>
              </w:rPr>
            </w:pPr>
            <w:r>
              <w:rPr>
                <w:sz w:val="22"/>
              </w:rPr>
              <w:t>f</w:t>
            </w:r>
            <w:r w:rsidR="00981A30">
              <w:rPr>
                <w:sz w:val="22"/>
              </w:rPr>
              <w:t xml:space="preserve">inančna napaka </w:t>
            </w:r>
            <w:r w:rsidR="00981A30">
              <w:rPr>
                <w:sz w:val="22"/>
              </w:rPr>
              <w:t xml:space="preserve"> </w:t>
            </w:r>
          </w:p>
          <w:p w14:paraId="4D7EB80C" w14:textId="77777777" w:rsidR="00981A30" w:rsidRDefault="00981A30" w:rsidP="00E612E3">
            <w:pPr>
              <w:rPr>
                <w:sz w:val="22"/>
                <w:szCs w:val="22"/>
              </w:rPr>
            </w:pPr>
            <w:r>
              <w:rPr>
                <w:sz w:val="22"/>
              </w:rPr>
              <w:t>Znesek finančne napake (število z dvema decimalnima mestoma)</w:t>
            </w:r>
          </w:p>
          <w:p w14:paraId="11678C96" w14:textId="7EEA7B8C" w:rsidR="00981A30" w:rsidRDefault="0045573C" w:rsidP="00E612E3">
            <w:pPr>
              <w:pStyle w:val="Odstavekseznama"/>
              <w:numPr>
                <w:ilvl w:val="0"/>
                <w:numId w:val="56"/>
              </w:numPr>
              <w:rPr>
                <w:sz w:val="22"/>
                <w:szCs w:val="22"/>
              </w:rPr>
            </w:pPr>
            <w:r>
              <w:rPr>
                <w:sz w:val="22"/>
              </w:rPr>
              <w:t>z</w:t>
            </w:r>
            <w:r w:rsidR="00981A30">
              <w:rPr>
                <w:sz w:val="22"/>
              </w:rPr>
              <w:t xml:space="preserve">nana napaka </w:t>
            </w:r>
            <w:r w:rsidR="00981A30">
              <w:rPr>
                <w:sz w:val="22"/>
              </w:rPr>
              <w:t></w:t>
            </w:r>
          </w:p>
          <w:p w14:paraId="4C89235E" w14:textId="77777777" w:rsidR="00981A30" w:rsidRDefault="00981A30" w:rsidP="00E612E3">
            <w:pPr>
              <w:rPr>
                <w:sz w:val="22"/>
                <w:szCs w:val="22"/>
              </w:rPr>
            </w:pPr>
            <w:r>
              <w:rPr>
                <w:sz w:val="22"/>
              </w:rPr>
              <w:t>Znesek znane napake (število z dvema decimalnima mestoma)</w:t>
            </w:r>
          </w:p>
          <w:p w14:paraId="441EB4ED" w14:textId="77777777" w:rsidR="00981A30" w:rsidRDefault="00981A30" w:rsidP="00E612E3">
            <w:pPr>
              <w:rPr>
                <w:sz w:val="22"/>
                <w:szCs w:val="22"/>
              </w:rPr>
            </w:pPr>
            <w:r>
              <w:rPr>
                <w:sz w:val="22"/>
              </w:rPr>
              <w:t xml:space="preserve"> </w:t>
            </w:r>
          </w:p>
          <w:p w14:paraId="690FB186" w14:textId="0AC96B98" w:rsidR="00981A30" w:rsidRDefault="0045573C" w:rsidP="00E612E3">
            <w:pPr>
              <w:pStyle w:val="Odstavekseznama"/>
              <w:numPr>
                <w:ilvl w:val="0"/>
                <w:numId w:val="56"/>
              </w:numPr>
              <w:rPr>
                <w:sz w:val="22"/>
                <w:szCs w:val="22"/>
              </w:rPr>
            </w:pPr>
            <w:r>
              <w:rPr>
                <w:sz w:val="22"/>
              </w:rPr>
              <w:t>f</w:t>
            </w:r>
            <w:r w:rsidR="00981A30">
              <w:rPr>
                <w:sz w:val="22"/>
              </w:rPr>
              <w:t xml:space="preserve">ormalna napaka – </w:t>
            </w:r>
            <w:r w:rsidR="00981A30">
              <w:rPr>
                <w:i/>
                <w:sz w:val="22"/>
              </w:rPr>
              <w:t xml:space="preserve">formalne napake nimajo finančnega vpliva in ne pomenijo splošne/sistemske težave – </w:t>
            </w:r>
            <w:r w:rsidR="00981A30">
              <w:rPr>
                <w:sz w:val="22"/>
              </w:rPr>
              <w:t></w:t>
            </w:r>
          </w:p>
          <w:p w14:paraId="1A1A622F" w14:textId="77777777" w:rsidR="00981A30" w:rsidRDefault="00981A30" w:rsidP="00E612E3">
            <w:pPr>
              <w:spacing w:line="259" w:lineRule="auto"/>
              <w:rPr>
                <w:sz w:val="22"/>
                <w:szCs w:val="22"/>
              </w:rPr>
            </w:pPr>
            <w:r>
              <w:rPr>
                <w:sz w:val="22"/>
              </w:rPr>
              <w:t xml:space="preserve">Navodila: </w:t>
            </w:r>
          </w:p>
          <w:p w14:paraId="01356C43" w14:textId="77777777" w:rsidR="00981A30" w:rsidRDefault="00981A30" w:rsidP="00E612E3">
            <w:pPr>
              <w:pStyle w:val="Odstavekseznama"/>
              <w:numPr>
                <w:ilvl w:val="0"/>
                <w:numId w:val="52"/>
              </w:numPr>
              <w:spacing w:line="259" w:lineRule="auto"/>
              <w:rPr>
                <w:sz w:val="22"/>
                <w:szCs w:val="22"/>
              </w:rPr>
            </w:pPr>
            <w:r>
              <w:rPr>
                <w:sz w:val="22"/>
              </w:rPr>
              <w:t xml:space="preserve">Izberete lahko več možnosti. </w:t>
            </w:r>
          </w:p>
          <w:p w14:paraId="7986E8E1" w14:textId="77777777" w:rsidR="00981A30" w:rsidRDefault="00981A30" w:rsidP="00E612E3">
            <w:pPr>
              <w:pStyle w:val="Odstavekseznama"/>
              <w:numPr>
                <w:ilvl w:val="0"/>
                <w:numId w:val="52"/>
              </w:numPr>
              <w:spacing w:line="259" w:lineRule="auto"/>
              <w:rPr>
                <w:sz w:val="22"/>
                <w:szCs w:val="22"/>
              </w:rPr>
            </w:pPr>
            <w:r>
              <w:rPr>
                <w:sz w:val="22"/>
              </w:rPr>
              <w:t xml:space="preserve">Izbrati je treba vsaj eno vrsto napake.  </w:t>
            </w:r>
          </w:p>
          <w:p w14:paraId="47A0F5D4" w14:textId="77777777" w:rsidR="00981A30" w:rsidRDefault="00981A30" w:rsidP="00E612E3">
            <w:pPr>
              <w:pStyle w:val="Odstavekseznama"/>
              <w:numPr>
                <w:ilvl w:val="0"/>
                <w:numId w:val="52"/>
              </w:numPr>
              <w:spacing w:line="259" w:lineRule="auto"/>
              <w:rPr>
                <w:sz w:val="22"/>
                <w:szCs w:val="22"/>
              </w:rPr>
            </w:pPr>
            <w:r>
              <w:rPr>
                <w:sz w:val="22"/>
              </w:rPr>
              <w:t xml:space="preserve">Za finančne in znane napake je poleg potrditve s kljukico obvezno polje z zneskom napake, da se potrdi znesek napake.  </w:t>
            </w:r>
          </w:p>
        </w:tc>
      </w:tr>
      <w:tr w:rsidR="00981A30" w14:paraId="5F030971" w14:textId="77777777" w:rsidTr="3A1CB09E">
        <w:trPr>
          <w:trHeight w:val="1560"/>
        </w:trPr>
        <w:tc>
          <w:tcPr>
            <w:tcW w:w="8608" w:type="dxa"/>
            <w:gridSpan w:val="3"/>
            <w:tcBorders>
              <w:top w:val="single" w:sz="8" w:space="0" w:color="auto"/>
              <w:left w:val="single" w:sz="8" w:space="0" w:color="auto"/>
              <w:bottom w:val="single" w:sz="8" w:space="0" w:color="auto"/>
            </w:tcBorders>
          </w:tcPr>
          <w:p w14:paraId="749A42F0" w14:textId="77777777" w:rsidR="00981A30" w:rsidRDefault="00981A30" w:rsidP="00E612E3">
            <w:pPr>
              <w:rPr>
                <w:sz w:val="22"/>
                <w:szCs w:val="22"/>
              </w:rPr>
            </w:pPr>
            <w:r>
              <w:rPr>
                <w:sz w:val="22"/>
              </w:rPr>
              <w:lastRenderedPageBreak/>
              <w:t>Točke nestrinjanja s plačilno agencijo [besedilno polje – 1 500 znakov]</w:t>
            </w:r>
          </w:p>
          <w:p w14:paraId="5D06EB18" w14:textId="77777777" w:rsidR="00981A30" w:rsidRDefault="00981A30" w:rsidP="00E612E3">
            <w:pPr>
              <w:spacing w:line="259" w:lineRule="auto"/>
              <w:rPr>
                <w:sz w:val="22"/>
                <w:szCs w:val="22"/>
              </w:rPr>
            </w:pPr>
          </w:p>
          <w:p w14:paraId="6D75E5F0" w14:textId="77777777" w:rsidR="00981A30" w:rsidRDefault="00981A30" w:rsidP="00E612E3">
            <w:pPr>
              <w:rPr>
                <w:sz w:val="22"/>
                <w:szCs w:val="22"/>
              </w:rPr>
            </w:pPr>
          </w:p>
        </w:tc>
      </w:tr>
      <w:tr w:rsidR="00981A30" w14:paraId="6AC5B16C" w14:textId="77777777" w:rsidTr="3A1CB09E">
        <w:trPr>
          <w:trHeight w:val="300"/>
        </w:trPr>
        <w:tc>
          <w:tcPr>
            <w:tcW w:w="8608" w:type="dxa"/>
            <w:gridSpan w:val="3"/>
            <w:tcBorders>
              <w:top w:val="single" w:sz="8" w:space="0" w:color="auto"/>
              <w:left w:val="single" w:sz="8" w:space="0" w:color="auto"/>
              <w:bottom w:val="single" w:sz="8" w:space="0" w:color="auto"/>
            </w:tcBorders>
          </w:tcPr>
          <w:p w14:paraId="128E2B91" w14:textId="77777777" w:rsidR="00981A30" w:rsidRDefault="00981A30" w:rsidP="00E612E3">
            <w:pPr>
              <w:rPr>
                <w:sz w:val="22"/>
                <w:szCs w:val="22"/>
              </w:rPr>
            </w:pPr>
            <w:r>
              <w:rPr>
                <w:sz w:val="22"/>
              </w:rPr>
              <w:t>Priporočilo [besedilno polje – 1 500 znakov]</w:t>
            </w:r>
          </w:p>
          <w:p w14:paraId="732A0249" w14:textId="77777777" w:rsidR="00981A30" w:rsidRDefault="00981A30" w:rsidP="00E612E3">
            <w:pPr>
              <w:rPr>
                <w:sz w:val="22"/>
                <w:szCs w:val="22"/>
              </w:rPr>
            </w:pPr>
          </w:p>
          <w:p w14:paraId="2DA69598" w14:textId="77777777" w:rsidR="00981A30" w:rsidRDefault="00981A30" w:rsidP="00E612E3">
            <w:pPr>
              <w:rPr>
                <w:sz w:val="22"/>
                <w:szCs w:val="22"/>
              </w:rPr>
            </w:pPr>
          </w:p>
        </w:tc>
      </w:tr>
    </w:tbl>
    <w:p w14:paraId="3D3467D5" w14:textId="77777777" w:rsidR="00981A30" w:rsidRDefault="00981A30" w:rsidP="00981A30">
      <w:pPr>
        <w:pStyle w:val="Text3"/>
        <w:ind w:left="720"/>
        <w:rPr>
          <w:i/>
          <w:iCs/>
          <w:sz w:val="22"/>
          <w:szCs w:val="22"/>
        </w:rPr>
      </w:pPr>
    </w:p>
    <w:p w14:paraId="1E8029ED" w14:textId="77777777" w:rsidR="00981A30" w:rsidRDefault="00981A30" w:rsidP="00981A30">
      <w:pPr>
        <w:pStyle w:val="Text3"/>
        <w:ind w:left="720"/>
        <w:rPr>
          <w:i/>
          <w:sz w:val="22"/>
          <w:szCs w:val="22"/>
        </w:rPr>
      </w:pPr>
    </w:p>
    <w:p w14:paraId="35D530E1" w14:textId="77777777" w:rsidR="00981A30" w:rsidRPr="00BD2C85" w:rsidRDefault="00981A30" w:rsidP="00981A30">
      <w:pPr>
        <w:pStyle w:val="Text3"/>
        <w:ind w:left="720"/>
        <w:rPr>
          <w:sz w:val="22"/>
          <w:szCs w:val="22"/>
        </w:rPr>
      </w:pPr>
    </w:p>
    <w:p w14:paraId="4EC10207" w14:textId="170A621D" w:rsidR="00981A30" w:rsidRPr="00384208" w:rsidRDefault="00981A30" w:rsidP="003E73DA">
      <w:pPr>
        <w:pStyle w:val="Naslov3"/>
        <w:numPr>
          <w:ilvl w:val="2"/>
          <w:numId w:val="9"/>
        </w:numPr>
        <w:ind w:left="709" w:hanging="709"/>
      </w:pPr>
      <w:r>
        <w:tab/>
      </w:r>
      <w:bookmarkStart w:id="1546" w:name="_Toc146231303"/>
      <w:r>
        <w:rPr>
          <w:b/>
          <w:i w:val="0"/>
        </w:rPr>
        <w:t>Skupni rezultati preizkušanja glede populacije EKSRP</w:t>
      </w:r>
      <w:bookmarkEnd w:id="1546"/>
    </w:p>
    <w:p w14:paraId="5D779BA9" w14:textId="0462A737" w:rsidR="00981A30" w:rsidRPr="004609DC" w:rsidRDefault="00981A30" w:rsidP="00981A30">
      <w:pPr>
        <w:pStyle w:val="Text3"/>
        <w:ind w:left="720"/>
        <w:rPr>
          <w:i/>
        </w:rPr>
      </w:pPr>
      <w:r>
        <w:rPr>
          <w:i/>
          <w:sz w:val="22"/>
        </w:rPr>
        <w:t>[Navedite oceno rezultatov preizkušanja za populacijo EKSRP.]</w:t>
      </w:r>
    </w:p>
    <w:p w14:paraId="509B896C" w14:textId="77777777" w:rsidR="00981A30" w:rsidRPr="00184C62" w:rsidRDefault="00981A30" w:rsidP="00981A30">
      <w:pPr>
        <w:pStyle w:val="Text3"/>
        <w:ind w:left="2069"/>
      </w:pPr>
    </w:p>
    <w:p w14:paraId="79F3C4B4" w14:textId="77777777" w:rsidR="00981A30" w:rsidRPr="00384208" w:rsidRDefault="00981A30" w:rsidP="003E73DA">
      <w:pPr>
        <w:pStyle w:val="Naslov3"/>
        <w:numPr>
          <w:ilvl w:val="2"/>
          <w:numId w:val="9"/>
        </w:numPr>
        <w:ind w:left="709" w:hanging="709"/>
      </w:pPr>
      <w:bookmarkStart w:id="1547" w:name="_Toc146231304"/>
      <w:r>
        <w:rPr>
          <w:b/>
          <w:i w:val="0"/>
        </w:rPr>
        <w:t xml:space="preserve">Rezultati preizkušanj glede </w:t>
      </w:r>
      <w:proofErr w:type="spellStart"/>
      <w:r>
        <w:rPr>
          <w:b/>
          <w:i w:val="0"/>
        </w:rPr>
        <w:t>neoperativnih</w:t>
      </w:r>
      <w:proofErr w:type="spellEnd"/>
      <w:r>
        <w:rPr>
          <w:b/>
          <w:i w:val="0"/>
        </w:rPr>
        <w:t xml:space="preserve"> transakcij</w:t>
      </w:r>
      <w:bookmarkEnd w:id="1547"/>
    </w:p>
    <w:p w14:paraId="17CE30BE" w14:textId="77777777" w:rsidR="00981A30" w:rsidRPr="004609DC" w:rsidRDefault="00981A30" w:rsidP="00981A30">
      <w:pPr>
        <w:rPr>
          <w:sz w:val="22"/>
        </w:rPr>
      </w:pPr>
      <w:r>
        <w:rPr>
          <w:sz w:val="22"/>
        </w:rPr>
        <w:t xml:space="preserve">Za vsako revidirano populacijo je navedena ocena rezultatov našega preizkušanja. Ocenjevanje napak je vključeno v oddelek 6. Ugotovitve so podrobneje opisane v nadaljevanju. </w:t>
      </w:r>
    </w:p>
    <w:p w14:paraId="5C30AC88" w14:textId="77777777" w:rsidR="00981A30" w:rsidRPr="00384208" w:rsidRDefault="00981A30" w:rsidP="003E73DA">
      <w:pPr>
        <w:pStyle w:val="Naslov4"/>
        <w:numPr>
          <w:ilvl w:val="3"/>
          <w:numId w:val="9"/>
        </w:numPr>
        <w:ind w:left="1701"/>
        <w:rPr>
          <w:i/>
          <w:iCs/>
          <w:sz w:val="22"/>
          <w:szCs w:val="22"/>
        </w:rPr>
      </w:pPr>
      <w:bookmarkStart w:id="1548" w:name="_Toc146231305"/>
      <w:r>
        <w:rPr>
          <w:i/>
          <w:sz w:val="22"/>
        </w:rPr>
        <w:t>Rezultati preizkušanja preglednic iz Priloge II – Nepravilnosti – k Uredbi (EU) št. 128/2014 in Priloge V – Nepravilnosti – k Uredbi (EU) 2022/128</w:t>
      </w:r>
      <w:bookmarkEnd w:id="1548"/>
    </w:p>
    <w:p w14:paraId="5257D07F"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Opravljeno delo</w:t>
      </w:r>
    </w:p>
    <w:p w14:paraId="0DE671FB" w14:textId="5321C606" w:rsidR="00981A30" w:rsidRPr="00167CF7" w:rsidRDefault="00981A30" w:rsidP="00981A30">
      <w:pPr>
        <w:rPr>
          <w:sz w:val="22"/>
          <w:szCs w:val="22"/>
        </w:rPr>
      </w:pPr>
      <w:r>
        <w:rPr>
          <w:sz w:val="22"/>
        </w:rPr>
        <w:t>Prilogi 19 in 19A vsebujeta podroben seznam vseh preizkušenih transakcij in odkritih napak, vključno z njihovo finančno vrednostjo. [</w:t>
      </w:r>
      <w:r>
        <w:rPr>
          <w:i/>
          <w:sz w:val="22"/>
        </w:rPr>
        <w:t>Navedite sklic na Prilogo 18 – Ocenjevanje napak – dolžniki – EKSRP ali EKJS in EKSRP.</w:t>
      </w:r>
      <w:r>
        <w:rPr>
          <w:sz w:val="22"/>
        </w:rPr>
        <w:t>]</w:t>
      </w:r>
    </w:p>
    <w:p w14:paraId="5CAF557E"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 ugotovitve in priporočila</w:t>
      </w:r>
    </w:p>
    <w:p w14:paraId="4D6F9C2A" w14:textId="77777777" w:rsidR="00981A30" w:rsidRPr="000312D7" w:rsidRDefault="00981A30" w:rsidP="00981A30">
      <w:pPr>
        <w:spacing w:line="259" w:lineRule="auto"/>
        <w:ind w:left="284"/>
        <w:rPr>
          <w:i/>
          <w:iCs/>
          <w:sz w:val="22"/>
          <w:szCs w:val="22"/>
        </w:rPr>
      </w:pPr>
      <w:r>
        <w:rPr>
          <w:i/>
          <w:sz w:val="22"/>
        </w:rPr>
        <w:t>Glej preglednico v oddelku 1.3.3.1.1.</w:t>
      </w:r>
    </w:p>
    <w:p w14:paraId="4DC6C57C" w14:textId="77777777" w:rsidR="00981A30" w:rsidRPr="00320392" w:rsidRDefault="00981A30" w:rsidP="00981A30">
      <w:pPr>
        <w:pStyle w:val="Text3"/>
        <w:ind w:left="720"/>
        <w:rPr>
          <w:i/>
          <w:iCs/>
          <w:sz w:val="22"/>
          <w:szCs w:val="22"/>
        </w:rPr>
      </w:pPr>
    </w:p>
    <w:p w14:paraId="5D92F1CC" w14:textId="77777777" w:rsidR="00981A30" w:rsidRPr="004609DC" w:rsidRDefault="00981A30" w:rsidP="00981A30">
      <w:pPr>
        <w:pStyle w:val="Text3"/>
        <w:ind w:left="720"/>
        <w:rPr>
          <w:i/>
          <w:sz w:val="22"/>
          <w:szCs w:val="22"/>
        </w:rPr>
      </w:pPr>
    </w:p>
    <w:p w14:paraId="69531173" w14:textId="77777777" w:rsidR="00981A30" w:rsidRPr="00384208" w:rsidRDefault="00981A30" w:rsidP="003E73DA">
      <w:pPr>
        <w:pStyle w:val="Naslov4"/>
        <w:numPr>
          <w:ilvl w:val="3"/>
          <w:numId w:val="9"/>
        </w:numPr>
        <w:ind w:left="1701"/>
        <w:rPr>
          <w:i/>
          <w:sz w:val="22"/>
          <w:szCs w:val="22"/>
        </w:rPr>
      </w:pPr>
      <w:bookmarkStart w:id="1549" w:name="_Toc146231306"/>
      <w:r>
        <w:rPr>
          <w:i/>
          <w:sz w:val="22"/>
        </w:rPr>
        <w:t>Rezultati preizkušanja preglednic iz Priloge III k Uredbi (EU) št. 128/2014</w:t>
      </w:r>
      <w:bookmarkEnd w:id="1549"/>
    </w:p>
    <w:p w14:paraId="32D149A9"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Opravljeno delo</w:t>
      </w:r>
    </w:p>
    <w:p w14:paraId="2203ACEA" w14:textId="0A91FF85" w:rsidR="00981A30" w:rsidRPr="006075FE" w:rsidRDefault="00932EEA" w:rsidP="00981A30">
      <w:pPr>
        <w:rPr>
          <w:sz w:val="22"/>
          <w:szCs w:val="22"/>
        </w:rPr>
      </w:pPr>
      <w:r>
        <w:rPr>
          <w:sz w:val="22"/>
        </w:rPr>
        <w:t>Priloga 20 vsebuje podroben seznam vseh preizkušenih transakcij in odkritih napak, vključno z njihovo finančno vrednostjo. [</w:t>
      </w:r>
      <w:r>
        <w:rPr>
          <w:i/>
          <w:sz w:val="22"/>
        </w:rPr>
        <w:t>Navedite sklic na Prilogo 18 – Ocenjevanje napak – dolžniki – EKSRP ali EKJS in EKSRP.</w:t>
      </w:r>
      <w:r>
        <w:rPr>
          <w:sz w:val="22"/>
        </w:rPr>
        <w:t>]</w:t>
      </w:r>
    </w:p>
    <w:p w14:paraId="020D62A8"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 ugotovitve in priporočila</w:t>
      </w:r>
    </w:p>
    <w:p w14:paraId="568E6BBF" w14:textId="77777777" w:rsidR="00981A30" w:rsidRDefault="00981A30" w:rsidP="00981A30">
      <w:pPr>
        <w:pStyle w:val="Text3"/>
        <w:ind w:left="720"/>
        <w:rPr>
          <w:i/>
          <w:iCs/>
          <w:sz w:val="22"/>
          <w:szCs w:val="22"/>
        </w:rPr>
      </w:pPr>
      <w:r>
        <w:rPr>
          <w:i/>
          <w:sz w:val="22"/>
        </w:rPr>
        <w:t>Glej preglednico v oddelku 1.3.3.1.1.</w:t>
      </w:r>
    </w:p>
    <w:p w14:paraId="30C85861" w14:textId="77777777" w:rsidR="00981A30" w:rsidRPr="00384208" w:rsidRDefault="00981A30" w:rsidP="003E73DA">
      <w:pPr>
        <w:pStyle w:val="Naslov4"/>
        <w:numPr>
          <w:ilvl w:val="3"/>
          <w:numId w:val="9"/>
        </w:numPr>
        <w:ind w:left="1701"/>
        <w:rPr>
          <w:szCs w:val="22"/>
        </w:rPr>
      </w:pPr>
      <w:bookmarkStart w:id="1550" w:name="_Toc146231307"/>
      <w:r>
        <w:rPr>
          <w:i/>
          <w:sz w:val="22"/>
        </w:rPr>
        <w:lastRenderedPageBreak/>
        <w:t>Rezultati preizkušanja v zvezi s predplačili in varščinami</w:t>
      </w:r>
      <w:bookmarkEnd w:id="1550"/>
      <w:r>
        <w:rPr>
          <w:i/>
          <w:sz w:val="22"/>
        </w:rPr>
        <w:t xml:space="preserve"> </w:t>
      </w:r>
    </w:p>
    <w:p w14:paraId="10F3517D"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Opravljeno delo</w:t>
      </w:r>
    </w:p>
    <w:p w14:paraId="6189F07D" w14:textId="6914463E" w:rsidR="00981A30" w:rsidRPr="004609DC" w:rsidRDefault="00981A30" w:rsidP="00981A30">
      <w:r>
        <w:t xml:space="preserve">Priloga 21 </w:t>
      </w:r>
      <w:r>
        <w:rPr>
          <w:sz w:val="22"/>
        </w:rPr>
        <w:t>vsebuje</w:t>
      </w:r>
      <w:r>
        <w:t xml:space="preserve"> podroben seznam vseh preizkušenih transakcij in odkritih napak, vključno z njihovo finančno vrednostjo.</w:t>
      </w:r>
    </w:p>
    <w:p w14:paraId="03DBE193"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 ugotovitve in priporočila</w:t>
      </w:r>
    </w:p>
    <w:p w14:paraId="2569890A" w14:textId="3636AEF2" w:rsidR="00981A30" w:rsidRDefault="00981A30" w:rsidP="00981A30">
      <w:pPr>
        <w:spacing w:line="259" w:lineRule="auto"/>
        <w:ind w:left="284"/>
        <w:rPr>
          <w:i/>
          <w:iCs/>
          <w:sz w:val="22"/>
          <w:szCs w:val="22"/>
        </w:rPr>
      </w:pPr>
      <w:r>
        <w:rPr>
          <w:i/>
          <w:sz w:val="22"/>
        </w:rPr>
        <w:t>Glej preglednico v oddelku 1.3.3.1.1.</w:t>
      </w:r>
    </w:p>
    <w:p w14:paraId="5CBB06CB" w14:textId="77777777" w:rsidR="00981A30" w:rsidRDefault="00981A30" w:rsidP="00981A30">
      <w:pPr>
        <w:pStyle w:val="Text3"/>
        <w:ind w:left="720"/>
        <w:rPr>
          <w:i/>
          <w:iCs/>
          <w:sz w:val="22"/>
          <w:szCs w:val="22"/>
        </w:rPr>
      </w:pPr>
    </w:p>
    <w:p w14:paraId="0E008280" w14:textId="77777777" w:rsidR="00981A30" w:rsidRPr="00E4445A" w:rsidRDefault="00981A30" w:rsidP="00981A30">
      <w:pPr>
        <w:pStyle w:val="Text3"/>
      </w:pPr>
    </w:p>
    <w:p w14:paraId="449B196E" w14:textId="2B0AD4E8" w:rsidR="00981A30" w:rsidRPr="001B371B" w:rsidRDefault="00981A30" w:rsidP="003E73DA">
      <w:pPr>
        <w:pStyle w:val="Naslov2"/>
        <w:numPr>
          <w:ilvl w:val="1"/>
          <w:numId w:val="9"/>
        </w:numPr>
        <w:ind w:left="709" w:hanging="709"/>
      </w:pPr>
      <w:r>
        <w:br w:type="page"/>
      </w:r>
      <w:bookmarkStart w:id="1551" w:name="_Toc146231308"/>
      <w:r>
        <w:rPr>
          <w:sz w:val="24"/>
        </w:rPr>
        <w:lastRenderedPageBreak/>
        <w:t>Uskladitev četrtletnih in letnih izjav</w:t>
      </w:r>
      <w:bookmarkEnd w:id="1551"/>
    </w:p>
    <w:p w14:paraId="0D2B5BE5" w14:textId="77777777" w:rsidR="00981A30" w:rsidRPr="001B371B" w:rsidRDefault="00981A30" w:rsidP="00981A30">
      <w:pPr>
        <w:pStyle w:val="Text1"/>
        <w:ind w:left="635"/>
        <w:rPr>
          <w:b/>
        </w:rPr>
      </w:pPr>
    </w:p>
    <w:p w14:paraId="537105E1" w14:textId="7E080848" w:rsidR="00981A30" w:rsidRPr="001B371B" w:rsidRDefault="00981A30" w:rsidP="003E73DA">
      <w:pPr>
        <w:pStyle w:val="Naslov3"/>
        <w:numPr>
          <w:ilvl w:val="2"/>
          <w:numId w:val="9"/>
        </w:numPr>
        <w:ind w:left="709" w:hanging="709"/>
      </w:pPr>
      <w:bookmarkStart w:id="1552" w:name="_Toc146231309"/>
      <w:r>
        <w:rPr>
          <w:b/>
          <w:i w:val="0"/>
        </w:rPr>
        <w:t>Uskladitev četrtletnih in letnih izjav o odhodkih EKSRP</w:t>
      </w:r>
      <w:bookmarkEnd w:id="1552"/>
    </w:p>
    <w:p w14:paraId="31FB7097" w14:textId="77777777" w:rsidR="00981A30" w:rsidRPr="001B371B" w:rsidRDefault="00981A30" w:rsidP="003E73DA">
      <w:pPr>
        <w:pStyle w:val="Naslov4"/>
        <w:numPr>
          <w:ilvl w:val="3"/>
          <w:numId w:val="9"/>
        </w:numPr>
        <w:ind w:left="1701"/>
        <w:rPr>
          <w:szCs w:val="22"/>
        </w:rPr>
      </w:pPr>
      <w:bookmarkStart w:id="1553" w:name="_Toc146231310"/>
      <w:r>
        <w:rPr>
          <w:i/>
          <w:sz w:val="22"/>
        </w:rPr>
        <w:t>Standard</w:t>
      </w:r>
      <w:bookmarkEnd w:id="1553"/>
    </w:p>
    <w:p w14:paraId="161B2142" w14:textId="3E3EC73B" w:rsidR="00981A30" w:rsidRPr="001B371B" w:rsidRDefault="00766CC8" w:rsidP="00981A30">
      <w:pPr>
        <w:rPr>
          <w:sz w:val="22"/>
          <w:szCs w:val="22"/>
        </w:rPr>
      </w:pPr>
      <w:r>
        <w:rPr>
          <w:sz w:val="22"/>
        </w:rPr>
        <w:t xml:space="preserve">Preveriti, ali so štiri četrtletna poročila v skladu z letno izjavo za proračunsko leto 20XY.  </w:t>
      </w:r>
    </w:p>
    <w:p w14:paraId="29D790A2" w14:textId="77777777" w:rsidR="00981A30" w:rsidRPr="001B371B" w:rsidRDefault="00981A30" w:rsidP="003E73DA">
      <w:pPr>
        <w:pStyle w:val="Naslov4"/>
        <w:numPr>
          <w:ilvl w:val="3"/>
          <w:numId w:val="9"/>
        </w:numPr>
        <w:ind w:left="1701"/>
        <w:rPr>
          <w:szCs w:val="22"/>
        </w:rPr>
      </w:pPr>
      <w:bookmarkStart w:id="1554" w:name="_Toc146231311"/>
      <w:r>
        <w:rPr>
          <w:i/>
          <w:sz w:val="22"/>
        </w:rPr>
        <w:t>Opravljeno delo</w:t>
      </w:r>
      <w:bookmarkEnd w:id="1554"/>
    </w:p>
    <w:p w14:paraId="4DD45E68" w14:textId="096DF36F" w:rsidR="00981A30" w:rsidRPr="001B371B" w:rsidRDefault="00981A30" w:rsidP="00981A30">
      <w:pPr>
        <w:rPr>
          <w:sz w:val="22"/>
        </w:rPr>
      </w:pPr>
      <w:r>
        <w:rPr>
          <w:sz w:val="22"/>
        </w:rPr>
        <w:t>Preverili smo razlike in razlage v elektronski preglednici „</w:t>
      </w:r>
      <w:proofErr w:type="spellStart"/>
      <w:r>
        <w:rPr>
          <w:sz w:val="22"/>
        </w:rPr>
        <w:t>diff</w:t>
      </w:r>
      <w:proofErr w:type="spellEnd"/>
      <w:r>
        <w:rPr>
          <w:sz w:val="22"/>
        </w:rPr>
        <w:t>.“ (dokument/XXXX/XXXX, razlagalno-usklajevalne kode „B“), ki jo je predložila plačilna agencija.</w:t>
      </w:r>
    </w:p>
    <w:p w14:paraId="6736A787" w14:textId="5A20AA5C" w:rsidR="00981A30" w:rsidRPr="001B371B" w:rsidRDefault="00981A30" w:rsidP="00981A30">
      <w:pPr>
        <w:rPr>
          <w:sz w:val="22"/>
          <w:szCs w:val="22"/>
        </w:rPr>
      </w:pPr>
      <w:r>
        <w:rPr>
          <w:sz w:val="22"/>
        </w:rPr>
        <w:t>Poleg tega smo ocenili administrativne napake, prijavljene v četrtletnih izjavah, in napake, ki so bile posebej prijavljene v letni izjavi. Preverili smo tudi, da znesek administrativnih napak ni vključen v preglednice iz prilog II in III, in pregledali, ali so bili ti zneski vrnjeni v sklad</w:t>
      </w:r>
      <w:r>
        <w:rPr>
          <w:rStyle w:val="Sprotnaopomba-sklic"/>
          <w:sz w:val="22"/>
          <w:szCs w:val="22"/>
        </w:rPr>
        <w:footnoteReference w:id="30"/>
      </w:r>
      <w:r>
        <w:rPr>
          <w:sz w:val="22"/>
        </w:rPr>
        <w:t>.</w:t>
      </w:r>
    </w:p>
    <w:p w14:paraId="36C5C787" w14:textId="77777777" w:rsidR="00981A30" w:rsidRPr="001B371B" w:rsidRDefault="00981A30" w:rsidP="003E73DA">
      <w:pPr>
        <w:pStyle w:val="Naslov4"/>
        <w:numPr>
          <w:ilvl w:val="3"/>
          <w:numId w:val="9"/>
        </w:numPr>
        <w:ind w:left="1701"/>
        <w:rPr>
          <w:szCs w:val="22"/>
        </w:rPr>
      </w:pPr>
      <w:bookmarkStart w:id="1555" w:name="_Toc146231312"/>
      <w:r>
        <w:rPr>
          <w:i/>
          <w:sz w:val="22"/>
        </w:rPr>
        <w:t>Ugotovitve</w:t>
      </w:r>
      <w:bookmarkEnd w:id="1555"/>
    </w:p>
    <w:p w14:paraId="5C844595" w14:textId="77777777" w:rsidR="00981A30" w:rsidRPr="001B371B" w:rsidRDefault="00981A30" w:rsidP="003E73DA">
      <w:pPr>
        <w:pStyle w:val="Naslov5"/>
        <w:numPr>
          <w:ilvl w:val="4"/>
          <w:numId w:val="9"/>
        </w:numPr>
        <w:rPr>
          <w:rFonts w:ascii="Times New Roman" w:hAnsi="Times New Roman"/>
        </w:rPr>
      </w:pPr>
      <w:r>
        <w:rPr>
          <w:rFonts w:ascii="Times New Roman" w:hAnsi="Times New Roman"/>
        </w:rPr>
        <w:t>Uskladitev razlik</w:t>
      </w:r>
    </w:p>
    <w:p w14:paraId="596E402A" w14:textId="77777777" w:rsidR="00981A30" w:rsidRPr="001B371B" w:rsidRDefault="00981A30" w:rsidP="00981A30">
      <w:pPr>
        <w:pStyle w:val="Text4"/>
      </w:pPr>
      <w:r>
        <w:t>[]</w:t>
      </w:r>
    </w:p>
    <w:p w14:paraId="75A07FB2" w14:textId="77777777" w:rsidR="00981A30" w:rsidRPr="001B371B" w:rsidRDefault="00981A30" w:rsidP="00981A30">
      <w:pPr>
        <w:tabs>
          <w:tab w:val="left" w:pos="9000"/>
        </w:tabs>
        <w:spacing w:before="60" w:after="60"/>
        <w:ind w:left="873" w:right="29" w:hanging="720"/>
        <w:rPr>
          <w:sz w:val="22"/>
        </w:rPr>
      </w:pP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1858"/>
        <w:gridCol w:w="1956"/>
        <w:gridCol w:w="1696"/>
      </w:tblGrid>
      <w:tr w:rsidR="00981A30" w:rsidRPr="001B371B" w14:paraId="06310124" w14:textId="77777777" w:rsidTr="00E612E3">
        <w:trPr>
          <w:trHeight w:val="660"/>
          <w:jc w:val="center"/>
        </w:trPr>
        <w:tc>
          <w:tcPr>
            <w:tcW w:w="2837" w:type="dxa"/>
          </w:tcPr>
          <w:p w14:paraId="294FB3D8" w14:textId="77777777" w:rsidR="00981A30" w:rsidRPr="001B371B" w:rsidRDefault="00981A30" w:rsidP="00E612E3">
            <w:pPr>
              <w:spacing w:before="60" w:after="60"/>
              <w:ind w:left="153"/>
              <w:rPr>
                <w:b/>
                <w:bCs/>
                <w:sz w:val="22"/>
                <w:szCs w:val="22"/>
              </w:rPr>
            </w:pPr>
            <w:r>
              <w:rPr>
                <w:b/>
                <w:sz w:val="22"/>
              </w:rPr>
              <w:t>Proračunska postavka</w:t>
            </w:r>
          </w:p>
        </w:tc>
        <w:tc>
          <w:tcPr>
            <w:tcW w:w="1858" w:type="dxa"/>
          </w:tcPr>
          <w:p w14:paraId="71B339C3" w14:textId="32347EBD" w:rsidR="00981A30" w:rsidRPr="001B371B" w:rsidRDefault="00ED3971" w:rsidP="00E612E3">
            <w:pPr>
              <w:spacing w:before="60" w:after="60"/>
              <w:ind w:left="153"/>
              <w:jc w:val="center"/>
              <w:rPr>
                <w:b/>
                <w:bCs/>
                <w:sz w:val="22"/>
                <w:szCs w:val="22"/>
              </w:rPr>
            </w:pPr>
            <w:r>
              <w:rPr>
                <w:b/>
                <w:sz w:val="22"/>
              </w:rPr>
              <w:t xml:space="preserve">Skupni znesek iz četrtletnih izjav </w:t>
            </w:r>
          </w:p>
        </w:tc>
        <w:tc>
          <w:tcPr>
            <w:tcW w:w="1956" w:type="dxa"/>
          </w:tcPr>
          <w:p w14:paraId="03BBD4F2" w14:textId="413C284E" w:rsidR="00981A30" w:rsidRPr="001B371B" w:rsidRDefault="004C4468" w:rsidP="00E612E3">
            <w:pPr>
              <w:spacing w:before="60" w:after="60" w:line="259" w:lineRule="auto"/>
              <w:ind w:left="153"/>
              <w:jc w:val="center"/>
              <w:rPr>
                <w:b/>
                <w:bCs/>
                <w:sz w:val="22"/>
                <w:szCs w:val="22"/>
              </w:rPr>
            </w:pPr>
            <w:r>
              <w:rPr>
                <w:b/>
                <w:sz w:val="22"/>
              </w:rPr>
              <w:t>Letna izjava</w:t>
            </w:r>
          </w:p>
        </w:tc>
        <w:tc>
          <w:tcPr>
            <w:tcW w:w="1696" w:type="dxa"/>
          </w:tcPr>
          <w:p w14:paraId="57E4F8FE" w14:textId="77777777" w:rsidR="00981A30" w:rsidRPr="001B371B" w:rsidRDefault="00981A30" w:rsidP="00E612E3">
            <w:pPr>
              <w:spacing w:before="60" w:after="60"/>
              <w:ind w:left="153"/>
              <w:jc w:val="center"/>
              <w:rPr>
                <w:b/>
                <w:sz w:val="22"/>
              </w:rPr>
            </w:pPr>
            <w:r>
              <w:rPr>
                <w:b/>
                <w:sz w:val="22"/>
              </w:rPr>
              <w:t>Razlika</w:t>
            </w:r>
          </w:p>
        </w:tc>
      </w:tr>
      <w:tr w:rsidR="008521F4" w:rsidRPr="001B371B" w14:paraId="35CFAFF1" w14:textId="77777777" w:rsidTr="00E612E3">
        <w:trPr>
          <w:trHeight w:val="409"/>
          <w:jc w:val="center"/>
        </w:trPr>
        <w:tc>
          <w:tcPr>
            <w:tcW w:w="2837" w:type="dxa"/>
          </w:tcPr>
          <w:p w14:paraId="210585E4" w14:textId="3BE312DA" w:rsidR="008521F4" w:rsidRPr="001B371B" w:rsidRDefault="008521F4" w:rsidP="008521F4">
            <w:pPr>
              <w:spacing w:before="60" w:after="60"/>
              <w:ind w:left="873" w:hanging="720"/>
              <w:rPr>
                <w:sz w:val="22"/>
              </w:rPr>
            </w:pPr>
            <w:r>
              <w:rPr>
                <w:sz w:val="22"/>
              </w:rPr>
              <w:t>08030102XX XXX XX</w:t>
            </w:r>
          </w:p>
        </w:tc>
        <w:tc>
          <w:tcPr>
            <w:tcW w:w="1858" w:type="dxa"/>
          </w:tcPr>
          <w:p w14:paraId="6BEE3E10" w14:textId="77777777" w:rsidR="008521F4" w:rsidRPr="001B371B" w:rsidRDefault="008521F4" w:rsidP="008521F4">
            <w:pPr>
              <w:tabs>
                <w:tab w:val="left" w:pos="1769"/>
                <w:tab w:val="left" w:pos="1803"/>
              </w:tabs>
              <w:spacing w:before="60" w:after="60"/>
              <w:ind w:left="153" w:right="176"/>
              <w:jc w:val="right"/>
              <w:rPr>
                <w:sz w:val="22"/>
              </w:rPr>
            </w:pPr>
          </w:p>
        </w:tc>
        <w:tc>
          <w:tcPr>
            <w:tcW w:w="1956" w:type="dxa"/>
          </w:tcPr>
          <w:p w14:paraId="2DCFDB88" w14:textId="77777777" w:rsidR="008521F4" w:rsidRPr="001B371B" w:rsidRDefault="008521F4" w:rsidP="008521F4">
            <w:pPr>
              <w:tabs>
                <w:tab w:val="decimal" w:pos="1296"/>
              </w:tabs>
              <w:spacing w:before="60" w:after="60"/>
              <w:ind w:left="153"/>
              <w:rPr>
                <w:sz w:val="22"/>
              </w:rPr>
            </w:pPr>
          </w:p>
        </w:tc>
        <w:tc>
          <w:tcPr>
            <w:tcW w:w="1696" w:type="dxa"/>
          </w:tcPr>
          <w:p w14:paraId="1A25C3A7" w14:textId="77777777" w:rsidR="008521F4" w:rsidRPr="001B371B" w:rsidRDefault="008521F4" w:rsidP="008521F4">
            <w:pPr>
              <w:tabs>
                <w:tab w:val="decimal" w:pos="1152"/>
              </w:tabs>
              <w:spacing w:before="60" w:after="60"/>
              <w:rPr>
                <w:sz w:val="22"/>
                <w:szCs w:val="22"/>
              </w:rPr>
            </w:pPr>
          </w:p>
        </w:tc>
      </w:tr>
      <w:tr w:rsidR="008521F4" w:rsidRPr="001B371B" w14:paraId="118FC458" w14:textId="77777777" w:rsidTr="00E612E3">
        <w:trPr>
          <w:trHeight w:val="393"/>
          <w:jc w:val="center"/>
        </w:trPr>
        <w:tc>
          <w:tcPr>
            <w:tcW w:w="2837" w:type="dxa"/>
          </w:tcPr>
          <w:p w14:paraId="629CD4FC" w14:textId="1156F8DC" w:rsidR="008521F4" w:rsidRPr="001B371B" w:rsidRDefault="008521F4" w:rsidP="008521F4">
            <w:pPr>
              <w:spacing w:before="60" w:after="60"/>
              <w:ind w:left="873" w:hanging="720"/>
              <w:rPr>
                <w:sz w:val="22"/>
                <w:szCs w:val="22"/>
              </w:rPr>
            </w:pPr>
            <w:r>
              <w:rPr>
                <w:sz w:val="22"/>
              </w:rPr>
              <w:t>08030102XX XXX XX</w:t>
            </w:r>
          </w:p>
        </w:tc>
        <w:tc>
          <w:tcPr>
            <w:tcW w:w="1858" w:type="dxa"/>
          </w:tcPr>
          <w:p w14:paraId="35A3BCA9" w14:textId="77777777" w:rsidR="008521F4" w:rsidRPr="001B371B" w:rsidRDefault="008521F4" w:rsidP="008521F4">
            <w:pPr>
              <w:tabs>
                <w:tab w:val="decimal" w:pos="1485"/>
                <w:tab w:val="left" w:pos="1627"/>
              </w:tabs>
              <w:spacing w:before="60" w:after="60"/>
              <w:ind w:left="153" w:right="34"/>
              <w:jc w:val="right"/>
              <w:rPr>
                <w:sz w:val="22"/>
              </w:rPr>
            </w:pPr>
          </w:p>
        </w:tc>
        <w:tc>
          <w:tcPr>
            <w:tcW w:w="1956" w:type="dxa"/>
          </w:tcPr>
          <w:p w14:paraId="6589758F" w14:textId="77777777" w:rsidR="008521F4" w:rsidRPr="001B371B" w:rsidRDefault="008521F4" w:rsidP="008521F4">
            <w:pPr>
              <w:tabs>
                <w:tab w:val="decimal" w:pos="1296"/>
              </w:tabs>
              <w:spacing w:before="60" w:after="60"/>
              <w:ind w:left="153"/>
              <w:rPr>
                <w:sz w:val="22"/>
              </w:rPr>
            </w:pPr>
          </w:p>
        </w:tc>
        <w:tc>
          <w:tcPr>
            <w:tcW w:w="1696" w:type="dxa"/>
          </w:tcPr>
          <w:p w14:paraId="656FEACE" w14:textId="77777777" w:rsidR="008521F4" w:rsidRPr="001B371B" w:rsidRDefault="008521F4" w:rsidP="008521F4">
            <w:pPr>
              <w:tabs>
                <w:tab w:val="decimal" w:pos="1152"/>
              </w:tabs>
              <w:spacing w:before="60" w:after="60"/>
              <w:ind w:left="153"/>
              <w:rPr>
                <w:sz w:val="22"/>
                <w:szCs w:val="22"/>
              </w:rPr>
            </w:pPr>
          </w:p>
        </w:tc>
      </w:tr>
      <w:tr w:rsidR="008521F4" w:rsidRPr="001B371B" w14:paraId="762510F4" w14:textId="77777777" w:rsidTr="00E612E3">
        <w:trPr>
          <w:trHeight w:val="409"/>
          <w:jc w:val="center"/>
        </w:trPr>
        <w:tc>
          <w:tcPr>
            <w:tcW w:w="2837" w:type="dxa"/>
          </w:tcPr>
          <w:p w14:paraId="760E3399" w14:textId="30CDD2C2" w:rsidR="008521F4" w:rsidRPr="001B371B" w:rsidRDefault="008521F4" w:rsidP="008521F4">
            <w:pPr>
              <w:spacing w:before="60" w:after="60"/>
              <w:ind w:left="873" w:hanging="720"/>
              <w:rPr>
                <w:sz w:val="22"/>
                <w:szCs w:val="22"/>
              </w:rPr>
            </w:pPr>
            <w:r>
              <w:rPr>
                <w:sz w:val="22"/>
              </w:rPr>
              <w:t>08030102XX XXX XX</w:t>
            </w:r>
          </w:p>
        </w:tc>
        <w:tc>
          <w:tcPr>
            <w:tcW w:w="1858" w:type="dxa"/>
          </w:tcPr>
          <w:p w14:paraId="19DE7323" w14:textId="77777777" w:rsidR="008521F4" w:rsidRPr="001B371B" w:rsidRDefault="008521F4" w:rsidP="008521F4">
            <w:pPr>
              <w:tabs>
                <w:tab w:val="decimal" w:pos="1485"/>
                <w:tab w:val="left" w:pos="1627"/>
              </w:tabs>
              <w:spacing w:before="60" w:after="60"/>
              <w:ind w:left="153" w:right="34"/>
              <w:jc w:val="right"/>
              <w:rPr>
                <w:sz w:val="22"/>
              </w:rPr>
            </w:pPr>
          </w:p>
        </w:tc>
        <w:tc>
          <w:tcPr>
            <w:tcW w:w="1956" w:type="dxa"/>
          </w:tcPr>
          <w:p w14:paraId="05F3D79E" w14:textId="77777777" w:rsidR="008521F4" w:rsidRPr="001B371B" w:rsidRDefault="008521F4" w:rsidP="008521F4">
            <w:pPr>
              <w:tabs>
                <w:tab w:val="decimal" w:pos="1296"/>
              </w:tabs>
              <w:spacing w:before="60" w:after="60"/>
              <w:ind w:left="153"/>
              <w:rPr>
                <w:sz w:val="22"/>
              </w:rPr>
            </w:pPr>
          </w:p>
        </w:tc>
        <w:tc>
          <w:tcPr>
            <w:tcW w:w="1696" w:type="dxa"/>
          </w:tcPr>
          <w:p w14:paraId="76A369F7" w14:textId="77777777" w:rsidR="008521F4" w:rsidRPr="001B371B" w:rsidRDefault="008521F4" w:rsidP="008521F4">
            <w:pPr>
              <w:tabs>
                <w:tab w:val="decimal" w:pos="1152"/>
              </w:tabs>
              <w:spacing w:before="60" w:after="60"/>
              <w:ind w:left="153"/>
              <w:rPr>
                <w:sz w:val="22"/>
                <w:szCs w:val="22"/>
              </w:rPr>
            </w:pPr>
          </w:p>
        </w:tc>
      </w:tr>
      <w:tr w:rsidR="008521F4" w:rsidRPr="001B371B" w14:paraId="135DE3DB" w14:textId="77777777" w:rsidTr="00E612E3">
        <w:trPr>
          <w:trHeight w:val="393"/>
          <w:jc w:val="center"/>
        </w:trPr>
        <w:tc>
          <w:tcPr>
            <w:tcW w:w="2837" w:type="dxa"/>
          </w:tcPr>
          <w:p w14:paraId="0CD6ECD8" w14:textId="77777777" w:rsidR="00497D80" w:rsidRPr="001B371B" w:rsidRDefault="008521F4" w:rsidP="008521F4">
            <w:pPr>
              <w:spacing w:before="60" w:after="60"/>
              <w:ind w:left="873" w:hanging="720"/>
              <w:rPr>
                <w:sz w:val="22"/>
                <w:szCs w:val="22"/>
              </w:rPr>
            </w:pPr>
            <w:r>
              <w:rPr>
                <w:sz w:val="22"/>
              </w:rPr>
              <w:t>08030103XX XXX XX</w:t>
            </w:r>
          </w:p>
          <w:p w14:paraId="070853F6" w14:textId="631B2ED2" w:rsidR="008521F4" w:rsidRPr="001B371B" w:rsidRDefault="008521F4" w:rsidP="008521F4">
            <w:pPr>
              <w:spacing w:before="60" w:after="60"/>
              <w:ind w:left="873" w:hanging="720"/>
              <w:rPr>
                <w:sz w:val="22"/>
                <w:szCs w:val="22"/>
              </w:rPr>
            </w:pPr>
          </w:p>
        </w:tc>
        <w:tc>
          <w:tcPr>
            <w:tcW w:w="1858" w:type="dxa"/>
          </w:tcPr>
          <w:p w14:paraId="6589A675" w14:textId="77777777" w:rsidR="008521F4" w:rsidRPr="001B371B" w:rsidRDefault="008521F4" w:rsidP="008521F4">
            <w:pPr>
              <w:tabs>
                <w:tab w:val="decimal" w:pos="1485"/>
                <w:tab w:val="left" w:pos="1627"/>
              </w:tabs>
              <w:spacing w:before="60" w:after="60"/>
              <w:ind w:left="153" w:right="34"/>
              <w:jc w:val="right"/>
              <w:rPr>
                <w:sz w:val="22"/>
              </w:rPr>
            </w:pPr>
          </w:p>
        </w:tc>
        <w:tc>
          <w:tcPr>
            <w:tcW w:w="1956" w:type="dxa"/>
          </w:tcPr>
          <w:p w14:paraId="6CC3C924" w14:textId="77777777" w:rsidR="008521F4" w:rsidRPr="001B371B" w:rsidRDefault="008521F4" w:rsidP="008521F4">
            <w:pPr>
              <w:tabs>
                <w:tab w:val="decimal" w:pos="1296"/>
              </w:tabs>
              <w:spacing w:before="60" w:after="60"/>
              <w:ind w:left="153"/>
              <w:rPr>
                <w:sz w:val="22"/>
              </w:rPr>
            </w:pPr>
          </w:p>
        </w:tc>
        <w:tc>
          <w:tcPr>
            <w:tcW w:w="1696" w:type="dxa"/>
          </w:tcPr>
          <w:p w14:paraId="2E0866D6" w14:textId="77777777" w:rsidR="008521F4" w:rsidRPr="001B371B" w:rsidRDefault="008521F4" w:rsidP="008521F4">
            <w:pPr>
              <w:tabs>
                <w:tab w:val="decimal" w:pos="1152"/>
              </w:tabs>
              <w:spacing w:before="60" w:after="60"/>
              <w:ind w:left="153"/>
              <w:rPr>
                <w:sz w:val="22"/>
              </w:rPr>
            </w:pPr>
          </w:p>
        </w:tc>
      </w:tr>
      <w:tr w:rsidR="00981A30" w:rsidRPr="001B371B" w14:paraId="4313A514" w14:textId="77777777" w:rsidTr="00E612E3">
        <w:trPr>
          <w:trHeight w:val="393"/>
          <w:jc w:val="center"/>
        </w:trPr>
        <w:tc>
          <w:tcPr>
            <w:tcW w:w="2837" w:type="dxa"/>
          </w:tcPr>
          <w:p w14:paraId="13FB004F" w14:textId="235CF885" w:rsidR="00981A30" w:rsidRPr="001B371B" w:rsidRDefault="001016E1" w:rsidP="00E612E3">
            <w:pPr>
              <w:spacing w:before="60" w:after="60"/>
              <w:ind w:left="873" w:hanging="720"/>
              <w:rPr>
                <w:sz w:val="22"/>
                <w:szCs w:val="22"/>
              </w:rPr>
            </w:pPr>
            <w:r>
              <w:rPr>
                <w:sz w:val="22"/>
              </w:rPr>
              <w:t>itd.</w:t>
            </w:r>
          </w:p>
        </w:tc>
        <w:tc>
          <w:tcPr>
            <w:tcW w:w="1858" w:type="dxa"/>
          </w:tcPr>
          <w:p w14:paraId="1F478F92" w14:textId="77777777" w:rsidR="00981A30" w:rsidRPr="001B371B" w:rsidRDefault="00981A30" w:rsidP="00E612E3">
            <w:pPr>
              <w:tabs>
                <w:tab w:val="decimal" w:pos="1602"/>
              </w:tabs>
              <w:spacing w:before="60" w:after="60"/>
              <w:ind w:left="153"/>
              <w:rPr>
                <w:sz w:val="22"/>
              </w:rPr>
            </w:pPr>
            <w:r>
              <w:rPr>
                <w:sz w:val="22"/>
              </w:rPr>
              <w:t>--------------------</w:t>
            </w:r>
          </w:p>
        </w:tc>
        <w:tc>
          <w:tcPr>
            <w:tcW w:w="1956" w:type="dxa"/>
          </w:tcPr>
          <w:p w14:paraId="175BA8B6" w14:textId="77777777" w:rsidR="00981A30" w:rsidRPr="001B371B" w:rsidRDefault="00981A30" w:rsidP="00E612E3">
            <w:pPr>
              <w:tabs>
                <w:tab w:val="decimal" w:pos="1566"/>
              </w:tabs>
              <w:spacing w:before="60" w:after="60"/>
              <w:ind w:left="153"/>
              <w:rPr>
                <w:sz w:val="22"/>
              </w:rPr>
            </w:pPr>
            <w:r>
              <w:rPr>
                <w:sz w:val="22"/>
              </w:rPr>
              <w:t>--------------------</w:t>
            </w:r>
          </w:p>
        </w:tc>
        <w:tc>
          <w:tcPr>
            <w:tcW w:w="1696" w:type="dxa"/>
          </w:tcPr>
          <w:p w14:paraId="32640B56" w14:textId="77777777" w:rsidR="00981A30" w:rsidRPr="001B371B" w:rsidRDefault="00981A30" w:rsidP="00E612E3">
            <w:pPr>
              <w:tabs>
                <w:tab w:val="decimal" w:pos="1440"/>
              </w:tabs>
              <w:spacing w:before="60" w:after="60"/>
              <w:ind w:left="153"/>
              <w:rPr>
                <w:sz w:val="22"/>
              </w:rPr>
            </w:pPr>
            <w:r>
              <w:rPr>
                <w:sz w:val="22"/>
              </w:rPr>
              <w:t>--------------------</w:t>
            </w:r>
          </w:p>
        </w:tc>
      </w:tr>
      <w:tr w:rsidR="00497D80" w:rsidRPr="001B371B" w14:paraId="14668BC9" w14:textId="77777777" w:rsidTr="00E612E3">
        <w:trPr>
          <w:trHeight w:val="393"/>
          <w:jc w:val="center"/>
        </w:trPr>
        <w:tc>
          <w:tcPr>
            <w:tcW w:w="2837" w:type="dxa"/>
          </w:tcPr>
          <w:p w14:paraId="6CEE2C79" w14:textId="6831DD69" w:rsidR="00497D80" w:rsidRPr="001B371B" w:rsidRDefault="00497D80" w:rsidP="00E612E3">
            <w:pPr>
              <w:spacing w:before="60" w:after="60"/>
              <w:ind w:left="873" w:hanging="720"/>
              <w:rPr>
                <w:sz w:val="22"/>
                <w:szCs w:val="22"/>
              </w:rPr>
            </w:pPr>
            <w:r>
              <w:rPr>
                <w:sz w:val="22"/>
              </w:rPr>
              <w:t>Vsota proračunskih vrstic brez prijavljenih razlik</w:t>
            </w:r>
          </w:p>
        </w:tc>
        <w:tc>
          <w:tcPr>
            <w:tcW w:w="1858" w:type="dxa"/>
          </w:tcPr>
          <w:p w14:paraId="082D12D9" w14:textId="77777777" w:rsidR="00497D80" w:rsidRPr="00B32BA1" w:rsidRDefault="00497D80" w:rsidP="00E612E3">
            <w:pPr>
              <w:tabs>
                <w:tab w:val="decimal" w:pos="1602"/>
              </w:tabs>
              <w:spacing w:before="60" w:after="60"/>
              <w:ind w:left="153"/>
              <w:rPr>
                <w:sz w:val="22"/>
              </w:rPr>
            </w:pPr>
          </w:p>
        </w:tc>
        <w:tc>
          <w:tcPr>
            <w:tcW w:w="1956" w:type="dxa"/>
          </w:tcPr>
          <w:p w14:paraId="4438D018" w14:textId="77777777" w:rsidR="00497D80" w:rsidRPr="00B32BA1" w:rsidRDefault="00497D80" w:rsidP="00E612E3">
            <w:pPr>
              <w:tabs>
                <w:tab w:val="decimal" w:pos="1566"/>
              </w:tabs>
              <w:spacing w:before="60" w:after="60"/>
              <w:ind w:left="153"/>
              <w:rPr>
                <w:sz w:val="22"/>
              </w:rPr>
            </w:pPr>
          </w:p>
        </w:tc>
        <w:tc>
          <w:tcPr>
            <w:tcW w:w="1696" w:type="dxa"/>
          </w:tcPr>
          <w:p w14:paraId="52940A93" w14:textId="77777777" w:rsidR="00497D80" w:rsidRPr="00B32BA1" w:rsidRDefault="00497D80" w:rsidP="00E612E3">
            <w:pPr>
              <w:tabs>
                <w:tab w:val="decimal" w:pos="1440"/>
              </w:tabs>
              <w:spacing w:before="60" w:after="60"/>
              <w:ind w:left="153"/>
              <w:rPr>
                <w:sz w:val="22"/>
              </w:rPr>
            </w:pPr>
          </w:p>
        </w:tc>
      </w:tr>
      <w:tr w:rsidR="00981A30" w:rsidRPr="001B371B" w14:paraId="4D64442B" w14:textId="77777777" w:rsidTr="00E612E3">
        <w:trPr>
          <w:trHeight w:val="393"/>
          <w:jc w:val="center"/>
        </w:trPr>
        <w:tc>
          <w:tcPr>
            <w:tcW w:w="2837" w:type="dxa"/>
          </w:tcPr>
          <w:p w14:paraId="63B0CB00" w14:textId="77777777" w:rsidR="00981A30" w:rsidRPr="001B371B" w:rsidRDefault="00981A30" w:rsidP="00E612E3">
            <w:pPr>
              <w:spacing w:before="60" w:after="60"/>
              <w:ind w:left="873" w:hanging="720"/>
              <w:rPr>
                <w:sz w:val="22"/>
              </w:rPr>
            </w:pPr>
            <w:r>
              <w:rPr>
                <w:b/>
                <w:sz w:val="22"/>
              </w:rPr>
              <w:t>Skupaj</w:t>
            </w:r>
          </w:p>
        </w:tc>
        <w:tc>
          <w:tcPr>
            <w:tcW w:w="1858" w:type="dxa"/>
          </w:tcPr>
          <w:p w14:paraId="1068BDEF" w14:textId="77777777" w:rsidR="00981A30" w:rsidRPr="001B371B" w:rsidRDefault="00981A30" w:rsidP="00E612E3">
            <w:pPr>
              <w:tabs>
                <w:tab w:val="decimal" w:pos="1332"/>
              </w:tabs>
              <w:spacing w:before="60" w:after="60"/>
              <w:ind w:left="153"/>
              <w:rPr>
                <w:sz w:val="22"/>
              </w:rPr>
            </w:pPr>
          </w:p>
        </w:tc>
        <w:tc>
          <w:tcPr>
            <w:tcW w:w="1956" w:type="dxa"/>
          </w:tcPr>
          <w:p w14:paraId="1D4B21C3" w14:textId="77777777" w:rsidR="00981A30" w:rsidRPr="001B371B" w:rsidRDefault="00981A30" w:rsidP="00E612E3">
            <w:pPr>
              <w:tabs>
                <w:tab w:val="decimal" w:pos="1296"/>
              </w:tabs>
              <w:spacing w:before="60" w:after="60"/>
              <w:ind w:left="153"/>
              <w:rPr>
                <w:sz w:val="22"/>
              </w:rPr>
            </w:pPr>
          </w:p>
        </w:tc>
        <w:tc>
          <w:tcPr>
            <w:tcW w:w="1696" w:type="dxa"/>
          </w:tcPr>
          <w:p w14:paraId="665B088F" w14:textId="77777777" w:rsidR="00981A30" w:rsidRPr="001B371B" w:rsidRDefault="00981A30" w:rsidP="00E612E3">
            <w:pPr>
              <w:tabs>
                <w:tab w:val="decimal" w:pos="1152"/>
              </w:tabs>
              <w:spacing w:before="60" w:after="60"/>
              <w:ind w:left="153"/>
              <w:rPr>
                <w:sz w:val="22"/>
                <w:szCs w:val="22"/>
              </w:rPr>
            </w:pPr>
          </w:p>
        </w:tc>
      </w:tr>
      <w:tr w:rsidR="00981A30" w:rsidRPr="001B371B" w14:paraId="4827A1A4" w14:textId="77777777" w:rsidTr="00E612E3">
        <w:trPr>
          <w:trHeight w:val="409"/>
          <w:jc w:val="center"/>
        </w:trPr>
        <w:tc>
          <w:tcPr>
            <w:tcW w:w="2837" w:type="dxa"/>
          </w:tcPr>
          <w:p w14:paraId="1A9806E1" w14:textId="77777777" w:rsidR="00981A30" w:rsidRPr="001B371B" w:rsidRDefault="00981A30" w:rsidP="00E612E3">
            <w:pPr>
              <w:spacing w:before="60" w:after="60"/>
              <w:ind w:left="873" w:hanging="720"/>
              <w:rPr>
                <w:sz w:val="22"/>
              </w:rPr>
            </w:pPr>
          </w:p>
        </w:tc>
        <w:tc>
          <w:tcPr>
            <w:tcW w:w="1858" w:type="dxa"/>
          </w:tcPr>
          <w:p w14:paraId="554CB6BC" w14:textId="77777777" w:rsidR="00981A30" w:rsidRPr="001B371B" w:rsidRDefault="00981A30" w:rsidP="00E612E3">
            <w:pPr>
              <w:tabs>
                <w:tab w:val="decimal" w:pos="1602"/>
              </w:tabs>
              <w:spacing w:before="60" w:after="60"/>
              <w:ind w:left="153"/>
              <w:rPr>
                <w:sz w:val="22"/>
              </w:rPr>
            </w:pPr>
            <w:r>
              <w:rPr>
                <w:sz w:val="22"/>
              </w:rPr>
              <w:t>============</w:t>
            </w:r>
          </w:p>
        </w:tc>
        <w:tc>
          <w:tcPr>
            <w:tcW w:w="1956" w:type="dxa"/>
          </w:tcPr>
          <w:p w14:paraId="7B0B31B2" w14:textId="77777777" w:rsidR="00981A30" w:rsidRPr="001B371B" w:rsidRDefault="00981A30" w:rsidP="00E612E3">
            <w:pPr>
              <w:tabs>
                <w:tab w:val="decimal" w:pos="1566"/>
              </w:tabs>
              <w:spacing w:before="60" w:after="60"/>
              <w:ind w:left="153"/>
              <w:rPr>
                <w:sz w:val="22"/>
              </w:rPr>
            </w:pPr>
            <w:r>
              <w:rPr>
                <w:sz w:val="22"/>
              </w:rPr>
              <w:t>============</w:t>
            </w:r>
          </w:p>
        </w:tc>
        <w:tc>
          <w:tcPr>
            <w:tcW w:w="1696" w:type="dxa"/>
          </w:tcPr>
          <w:p w14:paraId="777E6CFA" w14:textId="77777777" w:rsidR="00981A30" w:rsidRPr="001B371B" w:rsidRDefault="00981A30" w:rsidP="00E612E3">
            <w:pPr>
              <w:tabs>
                <w:tab w:val="decimal" w:pos="1440"/>
              </w:tabs>
              <w:spacing w:before="60" w:after="60"/>
              <w:ind w:left="153"/>
              <w:rPr>
                <w:sz w:val="22"/>
                <w:szCs w:val="22"/>
              </w:rPr>
            </w:pPr>
            <w:r>
              <w:rPr>
                <w:sz w:val="22"/>
              </w:rPr>
              <w:t>============</w:t>
            </w:r>
          </w:p>
        </w:tc>
      </w:tr>
    </w:tbl>
    <w:p w14:paraId="3370DCEE" w14:textId="77777777" w:rsidR="00981A30" w:rsidRPr="001B371B" w:rsidRDefault="00981A30" w:rsidP="00981A30">
      <w:pPr>
        <w:tabs>
          <w:tab w:val="left" w:pos="9000"/>
        </w:tabs>
        <w:spacing w:before="60" w:after="60"/>
        <w:ind w:left="873" w:right="29" w:hanging="720"/>
        <w:rPr>
          <w:sz w:val="22"/>
        </w:rPr>
      </w:pPr>
    </w:p>
    <w:p w14:paraId="0BD873D3" w14:textId="77777777" w:rsidR="00981A30" w:rsidRPr="001B371B" w:rsidRDefault="00981A30" w:rsidP="00981A30">
      <w:pPr>
        <w:rPr>
          <w:sz w:val="22"/>
        </w:rPr>
      </w:pPr>
      <w:r>
        <w:rPr>
          <w:sz w:val="22"/>
        </w:rPr>
        <w:t>Razlike so pojasnjene na naslednji način: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3037"/>
        <w:gridCol w:w="2073"/>
        <w:gridCol w:w="2480"/>
      </w:tblGrid>
      <w:tr w:rsidR="00981A30" w:rsidRPr="001B371B" w14:paraId="7353A0D6" w14:textId="77777777" w:rsidTr="00B32BA1">
        <w:trPr>
          <w:trHeight w:val="600"/>
        </w:trPr>
        <w:tc>
          <w:tcPr>
            <w:tcW w:w="1020" w:type="dxa"/>
            <w:shd w:val="clear" w:color="auto" w:fill="A5A5A5"/>
            <w:tcMar>
              <w:top w:w="15" w:type="dxa"/>
              <w:left w:w="15" w:type="dxa"/>
              <w:right w:w="15" w:type="dxa"/>
            </w:tcMar>
            <w:vAlign w:val="center"/>
          </w:tcPr>
          <w:p w14:paraId="09E02592" w14:textId="77777777" w:rsidR="00981A30" w:rsidRPr="001B371B" w:rsidRDefault="00981A30" w:rsidP="00E612E3">
            <w:pPr>
              <w:jc w:val="left"/>
            </w:pPr>
            <w:r>
              <w:rPr>
                <w:rFonts w:ascii="Calibri" w:hAnsi="Calibri"/>
                <w:b/>
                <w:color w:val="FFFFFF" w:themeColor="background1"/>
                <w:sz w:val="22"/>
              </w:rPr>
              <w:lastRenderedPageBreak/>
              <w:t>Oznaka napake</w:t>
            </w:r>
          </w:p>
        </w:tc>
        <w:tc>
          <w:tcPr>
            <w:tcW w:w="3037" w:type="dxa"/>
            <w:shd w:val="clear" w:color="auto" w:fill="A5A5A5"/>
            <w:vAlign w:val="center"/>
          </w:tcPr>
          <w:p w14:paraId="770E0330" w14:textId="77777777" w:rsidR="00981A30" w:rsidRPr="001B371B" w:rsidRDefault="00981A30" w:rsidP="00E612E3">
            <w:pPr>
              <w:rPr>
                <w:rFonts w:ascii="Calibri" w:eastAsia="Calibri" w:hAnsi="Calibri" w:cs="Calibri"/>
                <w:b/>
                <w:bCs/>
                <w:color w:val="FFFFFF" w:themeColor="background1"/>
                <w:sz w:val="22"/>
                <w:szCs w:val="22"/>
              </w:rPr>
            </w:pPr>
            <w:r>
              <w:rPr>
                <w:rFonts w:ascii="Calibri" w:hAnsi="Calibri"/>
                <w:b/>
                <w:color w:val="FFFFFF" w:themeColor="background1"/>
                <w:sz w:val="22"/>
              </w:rPr>
              <w:t xml:space="preserve">Prijavljena razlika </w:t>
            </w:r>
          </w:p>
        </w:tc>
        <w:tc>
          <w:tcPr>
            <w:tcW w:w="2073" w:type="dxa"/>
            <w:shd w:val="clear" w:color="auto" w:fill="A5A5A5"/>
            <w:tcMar>
              <w:top w:w="15" w:type="dxa"/>
              <w:left w:w="15" w:type="dxa"/>
              <w:right w:w="15" w:type="dxa"/>
            </w:tcMar>
            <w:vAlign w:val="center"/>
          </w:tcPr>
          <w:p w14:paraId="6F9D4EA2" w14:textId="77777777" w:rsidR="00981A30" w:rsidRPr="001B371B" w:rsidRDefault="00981A30" w:rsidP="00E612E3">
            <w:pPr>
              <w:rPr>
                <w:rFonts w:ascii="Calibri" w:eastAsia="Calibri" w:hAnsi="Calibri" w:cs="Calibri"/>
                <w:b/>
                <w:bCs/>
                <w:color w:val="FFFFFF" w:themeColor="background1"/>
                <w:sz w:val="22"/>
                <w:szCs w:val="22"/>
              </w:rPr>
            </w:pPr>
            <w:r>
              <w:rPr>
                <w:rFonts w:ascii="Calibri" w:hAnsi="Calibri"/>
                <w:b/>
                <w:color w:val="FFFFFF" w:themeColor="background1"/>
                <w:sz w:val="22"/>
              </w:rPr>
              <w:t>Zadevne proračunske vrstice</w:t>
            </w:r>
          </w:p>
        </w:tc>
        <w:tc>
          <w:tcPr>
            <w:tcW w:w="2480" w:type="dxa"/>
            <w:shd w:val="clear" w:color="auto" w:fill="A5A5A5"/>
            <w:tcMar>
              <w:top w:w="15" w:type="dxa"/>
              <w:left w:w="15" w:type="dxa"/>
              <w:right w:w="15" w:type="dxa"/>
            </w:tcMar>
            <w:vAlign w:val="center"/>
          </w:tcPr>
          <w:p w14:paraId="00DE82FC" w14:textId="77777777" w:rsidR="00981A30" w:rsidRPr="001B371B" w:rsidRDefault="00981A30" w:rsidP="00E612E3">
            <w:pPr>
              <w:jc w:val="center"/>
              <w:rPr>
                <w:rFonts w:ascii="Calibri" w:eastAsia="Calibri" w:hAnsi="Calibri" w:cs="Calibri"/>
                <w:b/>
                <w:bCs/>
                <w:color w:val="FFFFFF" w:themeColor="background1"/>
                <w:sz w:val="22"/>
                <w:szCs w:val="22"/>
              </w:rPr>
            </w:pPr>
            <w:r>
              <w:rPr>
                <w:rFonts w:ascii="Calibri" w:hAnsi="Calibri"/>
                <w:b/>
                <w:color w:val="FFFFFF" w:themeColor="background1"/>
                <w:sz w:val="22"/>
              </w:rPr>
              <w:t>Razlaga in ocena certifikacijskega organa glede prijavljenih razlik v letni izjavi</w:t>
            </w:r>
          </w:p>
        </w:tc>
      </w:tr>
      <w:tr w:rsidR="00981A30" w:rsidRPr="001B371B" w14:paraId="558B0AFE" w14:textId="77777777" w:rsidTr="00B32BA1">
        <w:trPr>
          <w:trHeight w:val="300"/>
        </w:trPr>
        <w:tc>
          <w:tcPr>
            <w:tcW w:w="1020" w:type="dxa"/>
            <w:tcMar>
              <w:top w:w="15" w:type="dxa"/>
              <w:left w:w="15" w:type="dxa"/>
              <w:right w:w="15" w:type="dxa"/>
            </w:tcMar>
            <w:vAlign w:val="center"/>
          </w:tcPr>
          <w:p w14:paraId="6A4E20C9"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vAlign w:val="center"/>
          </w:tcPr>
          <w:p w14:paraId="524CABBD"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center"/>
          </w:tcPr>
          <w:p w14:paraId="62656100"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center"/>
          </w:tcPr>
          <w:p w14:paraId="66473A0E"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981A30" w:rsidRPr="001B371B" w14:paraId="151EBBD7" w14:textId="77777777" w:rsidTr="00B32BA1">
        <w:trPr>
          <w:trHeight w:val="300"/>
        </w:trPr>
        <w:tc>
          <w:tcPr>
            <w:tcW w:w="1020" w:type="dxa"/>
            <w:tcMar>
              <w:top w:w="15" w:type="dxa"/>
              <w:left w:w="15" w:type="dxa"/>
              <w:right w:w="15" w:type="dxa"/>
            </w:tcMar>
            <w:vAlign w:val="center"/>
          </w:tcPr>
          <w:p w14:paraId="52319F4B"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vAlign w:val="center"/>
          </w:tcPr>
          <w:p w14:paraId="54B8E519"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center"/>
          </w:tcPr>
          <w:p w14:paraId="5439DCA7"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center"/>
          </w:tcPr>
          <w:p w14:paraId="4AD2D413"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981A30" w:rsidRPr="001B371B" w14:paraId="274C708B" w14:textId="77777777" w:rsidTr="00B32BA1">
        <w:trPr>
          <w:trHeight w:val="300"/>
        </w:trPr>
        <w:tc>
          <w:tcPr>
            <w:tcW w:w="1020" w:type="dxa"/>
            <w:tcMar>
              <w:top w:w="15" w:type="dxa"/>
              <w:left w:w="15" w:type="dxa"/>
              <w:right w:w="15" w:type="dxa"/>
            </w:tcMar>
            <w:vAlign w:val="center"/>
          </w:tcPr>
          <w:p w14:paraId="5718DFE6"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vAlign w:val="center"/>
          </w:tcPr>
          <w:p w14:paraId="70526E9E"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center"/>
          </w:tcPr>
          <w:p w14:paraId="256A8B1A"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center"/>
          </w:tcPr>
          <w:p w14:paraId="036726E9"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981A30" w:rsidRPr="001B371B" w14:paraId="6A263D2E" w14:textId="77777777" w:rsidTr="00B32BA1">
        <w:trPr>
          <w:trHeight w:val="300"/>
        </w:trPr>
        <w:tc>
          <w:tcPr>
            <w:tcW w:w="1020" w:type="dxa"/>
            <w:tcMar>
              <w:top w:w="15" w:type="dxa"/>
              <w:left w:w="15" w:type="dxa"/>
              <w:right w:w="15" w:type="dxa"/>
            </w:tcMar>
            <w:vAlign w:val="center"/>
          </w:tcPr>
          <w:p w14:paraId="3A864B4E"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vAlign w:val="center"/>
          </w:tcPr>
          <w:p w14:paraId="4D03BBC3"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center"/>
          </w:tcPr>
          <w:p w14:paraId="23470C2C"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center"/>
          </w:tcPr>
          <w:p w14:paraId="77AAAFC6"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981A30" w:rsidRPr="001B371B" w14:paraId="707E4B27" w14:textId="77777777" w:rsidTr="00B32BA1">
        <w:trPr>
          <w:trHeight w:val="300"/>
        </w:trPr>
        <w:tc>
          <w:tcPr>
            <w:tcW w:w="1020" w:type="dxa"/>
            <w:tcMar>
              <w:top w:w="15" w:type="dxa"/>
              <w:left w:w="15" w:type="dxa"/>
              <w:right w:w="15" w:type="dxa"/>
            </w:tcMar>
            <w:vAlign w:val="center"/>
          </w:tcPr>
          <w:p w14:paraId="58061076"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vAlign w:val="center"/>
          </w:tcPr>
          <w:p w14:paraId="7BB25747"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center"/>
          </w:tcPr>
          <w:p w14:paraId="03CB4BE3"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center"/>
          </w:tcPr>
          <w:p w14:paraId="292AF824"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981A30" w:rsidRPr="001B371B" w14:paraId="25764875" w14:textId="77777777" w:rsidTr="00B32BA1">
        <w:trPr>
          <w:trHeight w:val="300"/>
        </w:trPr>
        <w:tc>
          <w:tcPr>
            <w:tcW w:w="1020" w:type="dxa"/>
            <w:tcMar>
              <w:top w:w="15" w:type="dxa"/>
              <w:left w:w="15" w:type="dxa"/>
              <w:right w:w="15" w:type="dxa"/>
            </w:tcMar>
            <w:vAlign w:val="center"/>
          </w:tcPr>
          <w:p w14:paraId="3815FB59"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vAlign w:val="center"/>
          </w:tcPr>
          <w:p w14:paraId="3E5859A0"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center"/>
          </w:tcPr>
          <w:p w14:paraId="5E73363A"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center"/>
          </w:tcPr>
          <w:p w14:paraId="04F42684"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981A30" w:rsidRPr="001B371B" w14:paraId="135D5236" w14:textId="77777777" w:rsidTr="00B32BA1">
        <w:trPr>
          <w:trHeight w:val="300"/>
        </w:trPr>
        <w:tc>
          <w:tcPr>
            <w:tcW w:w="1020" w:type="dxa"/>
            <w:tcMar>
              <w:top w:w="15" w:type="dxa"/>
              <w:left w:w="15" w:type="dxa"/>
              <w:right w:w="15" w:type="dxa"/>
            </w:tcMar>
            <w:vAlign w:val="center"/>
          </w:tcPr>
          <w:p w14:paraId="45C67450"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vAlign w:val="center"/>
          </w:tcPr>
          <w:p w14:paraId="696909A9"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center"/>
          </w:tcPr>
          <w:p w14:paraId="7DA4881C"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center"/>
          </w:tcPr>
          <w:p w14:paraId="2C0693B5"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r>
      <w:tr w:rsidR="00981A30" w:rsidRPr="001B371B" w14:paraId="3EA23D94" w14:textId="77777777" w:rsidTr="00B32BA1">
        <w:trPr>
          <w:trHeight w:val="300"/>
        </w:trPr>
        <w:tc>
          <w:tcPr>
            <w:tcW w:w="1020" w:type="dxa"/>
            <w:tcMar>
              <w:top w:w="15" w:type="dxa"/>
              <w:left w:w="15" w:type="dxa"/>
              <w:right w:w="15" w:type="dxa"/>
            </w:tcMar>
            <w:vAlign w:val="center"/>
          </w:tcPr>
          <w:p w14:paraId="7E2791B8"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3037" w:type="dxa"/>
            <w:vAlign w:val="center"/>
          </w:tcPr>
          <w:p w14:paraId="4F0E3136"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073" w:type="dxa"/>
            <w:tcMar>
              <w:top w:w="15" w:type="dxa"/>
              <w:left w:w="15" w:type="dxa"/>
              <w:right w:w="15" w:type="dxa"/>
            </w:tcMar>
            <w:vAlign w:val="center"/>
          </w:tcPr>
          <w:p w14:paraId="6E82B7B6"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c>
          <w:tcPr>
            <w:tcW w:w="2480" w:type="dxa"/>
            <w:tcMar>
              <w:top w:w="15" w:type="dxa"/>
              <w:left w:w="15" w:type="dxa"/>
              <w:right w:w="15" w:type="dxa"/>
            </w:tcMar>
            <w:vAlign w:val="center"/>
          </w:tcPr>
          <w:p w14:paraId="27CEABD1" w14:textId="77777777" w:rsidR="00981A30" w:rsidRPr="001B371B" w:rsidRDefault="00981A30" w:rsidP="00E612E3">
            <w:pPr>
              <w:rPr>
                <w:rFonts w:ascii="Calibri" w:eastAsia="Calibri" w:hAnsi="Calibri" w:cs="Calibri"/>
                <w:color w:val="000000" w:themeColor="text1"/>
                <w:sz w:val="22"/>
                <w:szCs w:val="22"/>
              </w:rPr>
            </w:pPr>
            <w:r>
              <w:rPr>
                <w:rFonts w:ascii="Calibri" w:hAnsi="Calibri"/>
                <w:color w:val="000000" w:themeColor="text1"/>
                <w:sz w:val="22"/>
              </w:rPr>
              <w:t xml:space="preserve"> </w:t>
            </w:r>
          </w:p>
        </w:tc>
      </w:tr>
    </w:tbl>
    <w:p w14:paraId="712129A2" w14:textId="77777777" w:rsidR="00981A30" w:rsidRPr="001B371B" w:rsidRDefault="00981A30" w:rsidP="00981A30">
      <w:pPr>
        <w:rPr>
          <w:sz w:val="22"/>
        </w:rPr>
      </w:pPr>
    </w:p>
    <w:p w14:paraId="5D79C944" w14:textId="77777777" w:rsidR="00542598" w:rsidRPr="001B371B" w:rsidRDefault="00542598" w:rsidP="00542598">
      <w:pPr>
        <w:spacing w:after="0"/>
        <w:rPr>
          <w:i/>
          <w:sz w:val="22"/>
          <w:szCs w:val="22"/>
        </w:rPr>
      </w:pPr>
      <w:r>
        <w:rPr>
          <w:i/>
          <w:sz w:val="22"/>
        </w:rPr>
        <w:t>V primeru odpisa dolga, ki je bil predhodno vrnjen skladu in za katerega se zahteva povračilo iz sklada v četrtletnih in letnih izjavah na podlagi odločbe sodišča / upravnega organa, navedite oceno. Odpis dolga, ki je bil predhodno določen, izterjan od upravičenca in vrnjen v sklad, se lahko sprejme samo, če pravnomočni upravni ali pravni instrument potrjuje neobstoj nepravilnosti. Zato potrdite naslednje vidike:</w:t>
      </w:r>
    </w:p>
    <w:p w14:paraId="242B1563" w14:textId="77777777" w:rsidR="00542598" w:rsidRPr="001B371B" w:rsidRDefault="00542598" w:rsidP="00542598">
      <w:pPr>
        <w:spacing w:after="0"/>
        <w:ind w:left="1440"/>
        <w:rPr>
          <w:i/>
          <w:sz w:val="22"/>
          <w:szCs w:val="22"/>
        </w:rPr>
      </w:pPr>
    </w:p>
    <w:p w14:paraId="23E04F15" w14:textId="77777777" w:rsidR="00542598" w:rsidRPr="001B371B" w:rsidRDefault="00542598" w:rsidP="00542598">
      <w:pPr>
        <w:numPr>
          <w:ilvl w:val="0"/>
          <w:numId w:val="42"/>
        </w:numPr>
        <w:spacing w:after="0"/>
        <w:rPr>
          <w:i/>
          <w:sz w:val="22"/>
          <w:szCs w:val="22"/>
        </w:rPr>
      </w:pPr>
      <w:r>
        <w:rPr>
          <w:i/>
          <w:sz w:val="22"/>
        </w:rPr>
        <w:t xml:space="preserve">znesek, izterjan in povrnjen skladu; </w:t>
      </w:r>
    </w:p>
    <w:p w14:paraId="6F46A37B" w14:textId="77777777" w:rsidR="00542598" w:rsidRPr="001B371B" w:rsidRDefault="00542598" w:rsidP="00542598">
      <w:pPr>
        <w:numPr>
          <w:ilvl w:val="0"/>
          <w:numId w:val="42"/>
        </w:numPr>
        <w:spacing w:after="0"/>
        <w:rPr>
          <w:i/>
          <w:sz w:val="22"/>
          <w:szCs w:val="22"/>
        </w:rPr>
      </w:pPr>
      <w:r>
        <w:rPr>
          <w:i/>
          <w:sz w:val="22"/>
        </w:rPr>
        <w:t>datum izterjave in povračila v sklad;</w:t>
      </w:r>
    </w:p>
    <w:p w14:paraId="03FA9123" w14:textId="77777777" w:rsidR="00542598" w:rsidRPr="001B371B" w:rsidRDefault="00542598" w:rsidP="00542598">
      <w:pPr>
        <w:numPr>
          <w:ilvl w:val="0"/>
          <w:numId w:val="42"/>
        </w:numPr>
        <w:spacing w:after="0"/>
        <w:rPr>
          <w:i/>
          <w:sz w:val="22"/>
          <w:szCs w:val="22"/>
        </w:rPr>
      </w:pPr>
      <w:r>
        <w:rPr>
          <w:i/>
          <w:sz w:val="22"/>
        </w:rPr>
        <w:t xml:space="preserve">datum odločbe o odpisu dolga in navedbo organa, ki je odločbo izdal (upravni/sodni organ); </w:t>
      </w:r>
    </w:p>
    <w:p w14:paraId="3E9E8B1C" w14:textId="77777777" w:rsidR="00542598" w:rsidRPr="001B371B" w:rsidRDefault="00542598" w:rsidP="00542598">
      <w:pPr>
        <w:numPr>
          <w:ilvl w:val="0"/>
          <w:numId w:val="42"/>
        </w:numPr>
        <w:spacing w:after="0"/>
        <w:rPr>
          <w:i/>
          <w:sz w:val="22"/>
          <w:szCs w:val="22"/>
        </w:rPr>
      </w:pPr>
      <w:r>
        <w:rPr>
          <w:i/>
          <w:sz w:val="22"/>
        </w:rPr>
        <w:t>podlago odločbe v korist upravičenca (neobstoj nepravilnosti)</w:t>
      </w:r>
      <w:r>
        <w:rPr>
          <w:rStyle w:val="Sprotnaopomba-sklic"/>
          <w:i/>
          <w:sz w:val="22"/>
          <w:szCs w:val="22"/>
        </w:rPr>
        <w:footnoteReference w:id="31"/>
      </w:r>
      <w:r>
        <w:rPr>
          <w:i/>
          <w:sz w:val="22"/>
        </w:rPr>
        <w:t>.</w:t>
      </w:r>
    </w:p>
    <w:p w14:paraId="634B8F21" w14:textId="77777777" w:rsidR="00542598" w:rsidRPr="001B371B" w:rsidRDefault="00542598" w:rsidP="00542598">
      <w:pPr>
        <w:spacing w:after="0"/>
        <w:ind w:left="2160"/>
        <w:rPr>
          <w:i/>
          <w:sz w:val="22"/>
          <w:szCs w:val="22"/>
        </w:rPr>
      </w:pPr>
    </w:p>
    <w:p w14:paraId="64BEDCA6" w14:textId="77777777" w:rsidR="00542598" w:rsidRPr="001B371B" w:rsidRDefault="00542598" w:rsidP="00542598">
      <w:pPr>
        <w:spacing w:after="0"/>
        <w:rPr>
          <w:i/>
          <w:sz w:val="22"/>
          <w:szCs w:val="22"/>
        </w:rPr>
      </w:pPr>
      <w:r>
        <w:rPr>
          <w:i/>
          <w:sz w:val="22"/>
        </w:rPr>
        <w:t xml:space="preserve">Če je več transakcij, zaradi katerih na podlagi sodnih/upravnih odločb pride do povračila predhodno izterjanih nepravilnosti, navedite podrobnosti za pet največjih transakcij in na splošno opišite naravo preostalih primerov.] </w:t>
      </w:r>
    </w:p>
    <w:p w14:paraId="0923A938" w14:textId="77777777" w:rsidR="00542598" w:rsidRPr="001B371B" w:rsidRDefault="00542598" w:rsidP="00542598">
      <w:pPr>
        <w:pStyle w:val="Text2"/>
        <w:spacing w:before="240"/>
        <w:ind w:left="0"/>
        <w:rPr>
          <w:b/>
          <w:color w:val="000000"/>
          <w:sz w:val="22"/>
          <w:szCs w:val="22"/>
          <w:u w:val="single"/>
        </w:rPr>
      </w:pPr>
      <w:r>
        <w:rPr>
          <w:sz w:val="22"/>
        </w:rPr>
        <w:t xml:space="preserve">Pregledali smo zneske, povezane z dolgovi, iz programskega obdobja 2014–2020, ki so bili izterjani in vrnjeni v proračun EU v preteklih proračunskih letih in ki so bili odpisani v tekočem proračunskem letu po pravnomočni </w:t>
      </w:r>
      <w:r>
        <w:rPr>
          <w:i/>
          <w:sz w:val="22"/>
        </w:rPr>
        <w:t>[navedite, ali je upravna ali sodna]odločbi</w:t>
      </w:r>
      <w:r>
        <w:rPr>
          <w:sz w:val="22"/>
        </w:rPr>
        <w:t>. Potrjujemo ustrezne informacije in da odločba v korist upravičenca temelji na neobstoju nepravilnosti (vsebinska vprašanja – upravičenost – primera). Zato je povračilo predhodno izterjanih nepravilnosti upravičena in za sklad ne predstavlja tveganja.</w:t>
      </w:r>
    </w:p>
    <w:p w14:paraId="457DED1E" w14:textId="77777777" w:rsidR="00981A30" w:rsidRPr="001B371B" w:rsidRDefault="00981A30" w:rsidP="00981A30">
      <w:pPr>
        <w:rPr>
          <w:sz w:val="22"/>
          <w:szCs w:val="22"/>
        </w:rPr>
      </w:pPr>
    </w:p>
    <w:p w14:paraId="0AFE7E07" w14:textId="77777777" w:rsidR="00981A30" w:rsidRPr="001B371B" w:rsidRDefault="00981A30" w:rsidP="00981A30">
      <w:pPr>
        <w:pStyle w:val="Text2"/>
        <w:spacing w:before="240"/>
        <w:ind w:left="0"/>
        <w:rPr>
          <w:sz w:val="22"/>
        </w:rPr>
      </w:pPr>
      <w:r>
        <w:rPr>
          <w:sz w:val="22"/>
        </w:rPr>
        <w:t>Spodnja preglednica vsebuje podroben seznam teh dolgov z ustreznimi informacijami:</w:t>
      </w:r>
    </w:p>
    <w:tbl>
      <w:tblPr>
        <w:tblW w:w="5046" w:type="pct"/>
        <w:tblLook w:val="04A0" w:firstRow="1" w:lastRow="0" w:firstColumn="1" w:lastColumn="0" w:noHBand="0" w:noVBand="1"/>
      </w:tblPr>
      <w:tblGrid>
        <w:gridCol w:w="683"/>
        <w:gridCol w:w="1337"/>
        <w:gridCol w:w="1461"/>
        <w:gridCol w:w="1516"/>
        <w:gridCol w:w="1927"/>
        <w:gridCol w:w="1762"/>
      </w:tblGrid>
      <w:tr w:rsidR="00981A30" w:rsidRPr="001B371B" w14:paraId="7F739C4C" w14:textId="77777777" w:rsidTr="00E612E3">
        <w:trPr>
          <w:trHeight w:val="1550"/>
        </w:trPr>
        <w:tc>
          <w:tcPr>
            <w:tcW w:w="353"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60359C1F" w14:textId="77777777" w:rsidR="00981A30" w:rsidRPr="001B371B" w:rsidRDefault="00981A30" w:rsidP="00E612E3">
            <w:pPr>
              <w:jc w:val="center"/>
              <w:rPr>
                <w:b/>
                <w:bCs/>
                <w:sz w:val="20"/>
              </w:rPr>
            </w:pPr>
            <w:r>
              <w:rPr>
                <w:b/>
                <w:sz w:val="20"/>
              </w:rPr>
              <w:lastRenderedPageBreak/>
              <w:t>ID dolga</w:t>
            </w:r>
          </w:p>
        </w:tc>
        <w:tc>
          <w:tcPr>
            <w:tcW w:w="781" w:type="pct"/>
            <w:tcBorders>
              <w:top w:val="single" w:sz="4" w:space="0" w:color="auto"/>
              <w:left w:val="nil"/>
              <w:right w:val="single" w:sz="4" w:space="0" w:color="auto"/>
            </w:tcBorders>
            <w:shd w:val="clear" w:color="auto" w:fill="D9D9D9" w:themeFill="background1" w:themeFillShade="D9"/>
            <w:vAlign w:val="center"/>
            <w:hideMark/>
          </w:tcPr>
          <w:p w14:paraId="03B33957" w14:textId="77777777" w:rsidR="00981A30" w:rsidRPr="001B371B" w:rsidRDefault="00981A30" w:rsidP="00E612E3">
            <w:pPr>
              <w:jc w:val="center"/>
              <w:rPr>
                <w:b/>
                <w:bCs/>
                <w:sz w:val="20"/>
              </w:rPr>
            </w:pPr>
            <w:r>
              <w:rPr>
                <w:b/>
                <w:sz w:val="20"/>
              </w:rPr>
              <w:t>ID upravičenca</w:t>
            </w:r>
          </w:p>
        </w:tc>
        <w:tc>
          <w:tcPr>
            <w:tcW w:w="83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AB7D8C" w14:textId="77777777" w:rsidR="00981A30" w:rsidRPr="001B371B" w:rsidRDefault="00981A30" w:rsidP="00E612E3">
            <w:pPr>
              <w:jc w:val="center"/>
              <w:rPr>
                <w:b/>
                <w:bCs/>
                <w:sz w:val="20"/>
              </w:rPr>
            </w:pPr>
            <w:r>
              <w:rPr>
                <w:b/>
                <w:sz w:val="20"/>
              </w:rPr>
              <w:t>Znesek</w:t>
            </w:r>
            <w:r>
              <w:rPr>
                <w:sz w:val="20"/>
              </w:rPr>
              <w:t xml:space="preserve"> [nacionalna valuta in EUR]</w:t>
            </w:r>
            <w:r>
              <w:rPr>
                <w:b/>
                <w:sz w:val="20"/>
              </w:rPr>
              <w:t>, izterjan in vrnjen v proračun EU v preteklem proračunskem letu in odpisan po upravni ali sodni odločbi</w:t>
            </w:r>
          </w:p>
        </w:tc>
        <w:tc>
          <w:tcPr>
            <w:tcW w:w="884" w:type="pct"/>
            <w:tcBorders>
              <w:top w:val="single" w:sz="4" w:space="0" w:color="auto"/>
              <w:left w:val="nil"/>
              <w:right w:val="single" w:sz="4" w:space="0" w:color="auto"/>
            </w:tcBorders>
            <w:shd w:val="clear" w:color="auto" w:fill="D9D9D9" w:themeFill="background1" w:themeFillShade="D9"/>
            <w:vAlign w:val="center"/>
          </w:tcPr>
          <w:p w14:paraId="06FC2D85" w14:textId="77777777" w:rsidR="00981A30" w:rsidRPr="001B371B" w:rsidRDefault="00981A30" w:rsidP="00E612E3">
            <w:pPr>
              <w:jc w:val="center"/>
              <w:rPr>
                <w:b/>
                <w:bCs/>
                <w:sz w:val="20"/>
              </w:rPr>
            </w:pPr>
            <w:r>
              <w:rPr>
                <w:b/>
                <w:sz w:val="20"/>
              </w:rPr>
              <w:t>Proračunsko leto, v katerem je bil izterjani znesek vrnjen v proračun EU</w:t>
            </w:r>
          </w:p>
        </w:tc>
        <w:tc>
          <w:tcPr>
            <w:tcW w:w="1121"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136AE9A3" w14:textId="77777777" w:rsidR="00981A30" w:rsidRPr="001B371B" w:rsidRDefault="00981A30" w:rsidP="00E612E3">
            <w:pPr>
              <w:jc w:val="center"/>
              <w:rPr>
                <w:b/>
                <w:bCs/>
                <w:sz w:val="20"/>
              </w:rPr>
            </w:pPr>
            <w:r>
              <w:rPr>
                <w:b/>
                <w:sz w:val="20"/>
              </w:rPr>
              <w:t>Št. in datum odločbe/sodbe o neobstoju nepravilnosti</w:t>
            </w:r>
          </w:p>
        </w:tc>
        <w:tc>
          <w:tcPr>
            <w:tcW w:w="1026" w:type="pct"/>
            <w:tcBorders>
              <w:top w:val="single" w:sz="4" w:space="0" w:color="auto"/>
              <w:left w:val="nil"/>
              <w:right w:val="single" w:sz="4" w:space="0" w:color="auto"/>
            </w:tcBorders>
            <w:shd w:val="clear" w:color="auto" w:fill="D9D9D9" w:themeFill="background1" w:themeFillShade="D9"/>
            <w:vAlign w:val="center"/>
            <w:hideMark/>
          </w:tcPr>
          <w:p w14:paraId="0791CD0A" w14:textId="77777777" w:rsidR="00981A30" w:rsidRPr="001B371B" w:rsidRDefault="00981A30" w:rsidP="00E612E3">
            <w:pPr>
              <w:jc w:val="center"/>
              <w:rPr>
                <w:b/>
                <w:bCs/>
                <w:sz w:val="20"/>
              </w:rPr>
            </w:pPr>
            <w:r>
              <w:rPr>
                <w:b/>
                <w:sz w:val="20"/>
              </w:rPr>
              <w:t>Razlogi, ki utemeljujejo odpis dolga</w:t>
            </w:r>
            <w:r>
              <w:rPr>
                <w:sz w:val="20"/>
              </w:rPr>
              <w:t xml:space="preserve"> [kratek opis začetne nepravilnosti in pravnomočne upravne/sodne odločbe]</w:t>
            </w:r>
          </w:p>
        </w:tc>
      </w:tr>
      <w:tr w:rsidR="00981A30" w:rsidRPr="001B371B" w14:paraId="7504ABD5" w14:textId="77777777" w:rsidTr="00E612E3">
        <w:trPr>
          <w:trHeight w:val="102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113FFB22" w14:textId="77777777" w:rsidR="00981A30" w:rsidRPr="001B371B" w:rsidRDefault="00981A30" w:rsidP="00E612E3">
            <w:pPr>
              <w:spacing w:after="0"/>
              <w:jc w:val="right"/>
              <w:rPr>
                <w:sz w:val="20"/>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5E921400" w14:textId="77777777" w:rsidR="00981A30" w:rsidRPr="001B371B" w:rsidRDefault="00981A30" w:rsidP="00E612E3">
            <w:pPr>
              <w:spacing w:after="0"/>
              <w:rPr>
                <w:sz w:val="20"/>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25163D3C" w14:textId="77777777" w:rsidR="00981A30" w:rsidRPr="001B371B" w:rsidRDefault="00981A30" w:rsidP="00E612E3">
            <w:pPr>
              <w:spacing w:after="0"/>
              <w:jc w:val="right"/>
              <w:rPr>
                <w:bCs/>
                <w:sz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6137FC97" w14:textId="77777777" w:rsidR="00981A30" w:rsidRPr="001B371B" w:rsidRDefault="00981A30" w:rsidP="00E612E3">
            <w:pPr>
              <w:spacing w:after="0"/>
              <w:jc w:val="right"/>
              <w:rPr>
                <w:bCs/>
                <w:sz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3BE205DF" w14:textId="77777777" w:rsidR="00981A30" w:rsidRPr="001B371B" w:rsidRDefault="00981A30" w:rsidP="00E612E3">
            <w:pPr>
              <w:spacing w:after="0"/>
              <w:jc w:val="center"/>
              <w:rPr>
                <w:sz w:val="20"/>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69080DC2" w14:textId="77777777" w:rsidR="00981A30" w:rsidRPr="001B371B" w:rsidRDefault="00981A30" w:rsidP="00E612E3">
            <w:pPr>
              <w:spacing w:after="0"/>
              <w:jc w:val="center"/>
              <w:rPr>
                <w:sz w:val="20"/>
              </w:rPr>
            </w:pPr>
          </w:p>
        </w:tc>
      </w:tr>
      <w:tr w:rsidR="00981A30" w:rsidRPr="001B371B" w14:paraId="295F01D6" w14:textId="77777777" w:rsidTr="00E612E3">
        <w:trPr>
          <w:trHeight w:val="1020"/>
        </w:trPr>
        <w:tc>
          <w:tcPr>
            <w:tcW w:w="11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0FAD8" w14:textId="77777777" w:rsidR="00981A30" w:rsidRPr="001B371B" w:rsidRDefault="00981A30" w:rsidP="00E612E3">
            <w:pPr>
              <w:spacing w:after="0"/>
              <w:rPr>
                <w:sz w:val="20"/>
              </w:rPr>
            </w:pPr>
            <w:r>
              <w:rPr>
                <w:sz w:val="20"/>
              </w:rPr>
              <w:t>Skupaj</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AE4230A" w14:textId="77777777" w:rsidR="00981A30" w:rsidRPr="001B371B" w:rsidRDefault="00981A30" w:rsidP="00E612E3">
            <w:pPr>
              <w:spacing w:after="0"/>
              <w:jc w:val="right"/>
              <w:rPr>
                <w:bCs/>
                <w:sz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6D20DFB1" w14:textId="77777777" w:rsidR="00981A30" w:rsidRPr="001B371B" w:rsidRDefault="00981A30" w:rsidP="00E612E3">
            <w:pPr>
              <w:spacing w:after="0"/>
              <w:jc w:val="right"/>
              <w:rPr>
                <w:bCs/>
                <w:sz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213277D2" w14:textId="77777777" w:rsidR="00981A30" w:rsidRPr="001B371B" w:rsidRDefault="00981A30" w:rsidP="00E612E3">
            <w:pPr>
              <w:spacing w:after="0"/>
              <w:jc w:val="center"/>
              <w:rPr>
                <w:sz w:val="20"/>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282B8A22" w14:textId="77777777" w:rsidR="00981A30" w:rsidRPr="001B371B" w:rsidRDefault="00981A30" w:rsidP="00E612E3">
            <w:pPr>
              <w:spacing w:after="0"/>
              <w:jc w:val="center"/>
              <w:rPr>
                <w:sz w:val="20"/>
              </w:rPr>
            </w:pPr>
          </w:p>
        </w:tc>
      </w:tr>
    </w:tbl>
    <w:p w14:paraId="3CD62D28" w14:textId="77777777" w:rsidR="00981A30" w:rsidRPr="00B32BA1" w:rsidRDefault="00981A30" w:rsidP="00981A30">
      <w:pPr>
        <w:rPr>
          <w:sz w:val="22"/>
        </w:rPr>
      </w:pPr>
    </w:p>
    <w:p w14:paraId="7F8F3D21" w14:textId="77777777" w:rsidR="00981A30" w:rsidRPr="001B371B" w:rsidRDefault="00981A30" w:rsidP="003E73DA">
      <w:pPr>
        <w:pStyle w:val="Naslov5"/>
        <w:numPr>
          <w:ilvl w:val="4"/>
          <w:numId w:val="9"/>
        </w:numPr>
        <w:rPr>
          <w:rFonts w:ascii="Times New Roman" w:hAnsi="Times New Roman"/>
        </w:rPr>
      </w:pPr>
      <w:r>
        <w:rPr>
          <w:rFonts w:ascii="Times New Roman" w:hAnsi="Times New Roman"/>
        </w:rPr>
        <w:t>Administrativne napake</w:t>
      </w:r>
    </w:p>
    <w:p w14:paraId="352926E1" w14:textId="77777777" w:rsidR="00981A30" w:rsidRPr="00B32BA1" w:rsidRDefault="00981A30" w:rsidP="00981A30">
      <w:pPr>
        <w:rPr>
          <w:sz w:val="22"/>
        </w:rPr>
      </w:pPr>
      <w:r>
        <w:rPr>
          <w:sz w:val="22"/>
        </w:rPr>
        <w:t>Potrdimo lahko, da so bile administrativne napake povrnjene. Skupni znesek, vključen v izjave, je:</w:t>
      </w:r>
    </w:p>
    <w:p w14:paraId="32AF7439" w14:textId="77777777" w:rsidR="00854992" w:rsidRPr="00B32BA1" w:rsidRDefault="00854992" w:rsidP="00854992">
      <w:pPr>
        <w:jc w:val="center"/>
        <w:rPr>
          <w:szCs w:val="24"/>
        </w:rPr>
      </w:pPr>
      <w:r>
        <w:t>Programsko obdobje 2014–2020</w:t>
      </w:r>
    </w:p>
    <w:p w14:paraId="06C56460" w14:textId="77777777" w:rsidR="00981A30" w:rsidRPr="001B371B" w:rsidRDefault="00981A30" w:rsidP="00981A30"/>
    <w:tbl>
      <w:tblPr>
        <w:tblW w:w="88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417"/>
      </w:tblGrid>
      <w:tr w:rsidR="00981A30" w:rsidRPr="001B371B" w14:paraId="34C3C678" w14:textId="77777777" w:rsidTr="00E612E3">
        <w:tc>
          <w:tcPr>
            <w:tcW w:w="4416" w:type="dxa"/>
            <w:shd w:val="clear" w:color="auto" w:fill="auto"/>
          </w:tcPr>
          <w:p w14:paraId="5DA87A29" w14:textId="77777777" w:rsidR="00981A30" w:rsidRPr="001B371B" w:rsidRDefault="00981A30" w:rsidP="00E612E3">
            <w:pPr>
              <w:tabs>
                <w:tab w:val="left" w:pos="9000"/>
              </w:tabs>
              <w:spacing w:before="60" w:after="60"/>
              <w:ind w:left="153" w:right="29"/>
              <w:jc w:val="center"/>
              <w:outlineLvl w:val="0"/>
              <w:rPr>
                <w:b/>
                <w:sz w:val="22"/>
              </w:rPr>
            </w:pPr>
            <w:r>
              <w:rPr>
                <w:b/>
                <w:sz w:val="22"/>
              </w:rPr>
              <w:t>Administrativne napake (sporočene/odštete)</w:t>
            </w:r>
          </w:p>
        </w:tc>
        <w:tc>
          <w:tcPr>
            <w:tcW w:w="4417" w:type="dxa"/>
            <w:shd w:val="clear" w:color="auto" w:fill="auto"/>
          </w:tcPr>
          <w:p w14:paraId="23635515" w14:textId="77777777" w:rsidR="00981A30" w:rsidRPr="001B371B" w:rsidRDefault="00981A30" w:rsidP="00E612E3">
            <w:pPr>
              <w:tabs>
                <w:tab w:val="left" w:pos="9000"/>
              </w:tabs>
              <w:spacing w:before="60" w:after="60"/>
              <w:ind w:left="153" w:right="29"/>
              <w:jc w:val="center"/>
              <w:outlineLvl w:val="0"/>
              <w:rPr>
                <w:b/>
                <w:sz w:val="22"/>
              </w:rPr>
            </w:pPr>
            <w:r>
              <w:rPr>
                <w:b/>
                <w:sz w:val="22"/>
              </w:rPr>
              <w:t>Znesek (v EUR)</w:t>
            </w:r>
          </w:p>
        </w:tc>
      </w:tr>
      <w:tr w:rsidR="00981A30" w:rsidRPr="001B371B" w14:paraId="0FD5A796" w14:textId="77777777" w:rsidTr="00E612E3">
        <w:tc>
          <w:tcPr>
            <w:tcW w:w="4416" w:type="dxa"/>
            <w:shd w:val="clear" w:color="auto" w:fill="auto"/>
          </w:tcPr>
          <w:p w14:paraId="55A1BA24" w14:textId="77777777" w:rsidR="00981A30" w:rsidRPr="001B371B" w:rsidRDefault="00981A30" w:rsidP="00E612E3">
            <w:pPr>
              <w:tabs>
                <w:tab w:val="left" w:pos="9000"/>
              </w:tabs>
              <w:spacing w:before="60" w:after="60"/>
              <w:ind w:left="153" w:right="29"/>
              <w:outlineLvl w:val="0"/>
              <w:rPr>
                <w:sz w:val="22"/>
              </w:rPr>
            </w:pPr>
            <w:r>
              <w:rPr>
                <w:sz w:val="22"/>
              </w:rPr>
              <w:t>1. Letna izjava</w:t>
            </w:r>
            <w:r>
              <w:rPr>
                <w:rStyle w:val="Sprotnaopomba-sklic"/>
                <w:sz w:val="22"/>
              </w:rPr>
              <w:footnoteReference w:id="32"/>
            </w:r>
          </w:p>
        </w:tc>
        <w:tc>
          <w:tcPr>
            <w:tcW w:w="4417" w:type="dxa"/>
            <w:shd w:val="clear" w:color="auto" w:fill="auto"/>
          </w:tcPr>
          <w:p w14:paraId="386EDB09" w14:textId="77777777" w:rsidR="00981A30" w:rsidRPr="001B371B" w:rsidRDefault="00981A30" w:rsidP="00E612E3">
            <w:pPr>
              <w:tabs>
                <w:tab w:val="left" w:pos="9000"/>
              </w:tabs>
              <w:spacing w:before="60" w:after="60"/>
              <w:ind w:left="153" w:right="29"/>
              <w:outlineLvl w:val="0"/>
              <w:rPr>
                <w:sz w:val="22"/>
              </w:rPr>
            </w:pPr>
          </w:p>
        </w:tc>
      </w:tr>
      <w:tr w:rsidR="00981A30" w:rsidRPr="000E123F" w14:paraId="628CFE5E" w14:textId="77777777" w:rsidTr="00E612E3">
        <w:tc>
          <w:tcPr>
            <w:tcW w:w="4416" w:type="dxa"/>
            <w:shd w:val="clear" w:color="auto" w:fill="auto"/>
          </w:tcPr>
          <w:p w14:paraId="128AEBA1" w14:textId="0F4113AB" w:rsidR="00981A30" w:rsidRPr="001B371B" w:rsidRDefault="00981A30" w:rsidP="00E612E3">
            <w:pPr>
              <w:tabs>
                <w:tab w:val="left" w:pos="9000"/>
              </w:tabs>
              <w:spacing w:before="60" w:after="60"/>
              <w:ind w:left="153" w:right="29"/>
              <w:outlineLvl w:val="0"/>
              <w:rPr>
                <w:sz w:val="22"/>
              </w:rPr>
            </w:pPr>
            <w:r>
              <w:rPr>
                <w:sz w:val="22"/>
              </w:rPr>
              <w:t>2. Četrtletne izjave</w:t>
            </w:r>
          </w:p>
        </w:tc>
        <w:tc>
          <w:tcPr>
            <w:tcW w:w="4417" w:type="dxa"/>
            <w:shd w:val="clear" w:color="auto" w:fill="auto"/>
          </w:tcPr>
          <w:p w14:paraId="767E338F" w14:textId="77777777" w:rsidR="00981A30" w:rsidRPr="001B371B" w:rsidRDefault="00981A30" w:rsidP="00E612E3">
            <w:pPr>
              <w:tabs>
                <w:tab w:val="left" w:pos="9000"/>
              </w:tabs>
              <w:spacing w:before="60" w:after="60"/>
              <w:ind w:left="153" w:right="29"/>
              <w:outlineLvl w:val="0"/>
              <w:rPr>
                <w:sz w:val="22"/>
              </w:rPr>
            </w:pPr>
          </w:p>
        </w:tc>
      </w:tr>
    </w:tbl>
    <w:p w14:paraId="56073B15" w14:textId="77777777" w:rsidR="00981A30" w:rsidRPr="00B32BA1" w:rsidRDefault="00981A30" w:rsidP="00981A30">
      <w:pPr>
        <w:rPr>
          <w:highlight w:val="yellow"/>
        </w:rPr>
      </w:pPr>
    </w:p>
    <w:p w14:paraId="214F2070" w14:textId="77777777" w:rsidR="008A0514" w:rsidRDefault="008A0514" w:rsidP="008A0514">
      <w:pPr>
        <w:pStyle w:val="Text4"/>
      </w:pPr>
      <w:r>
        <w:t>Programsko obdobje 2007–2013</w:t>
      </w:r>
    </w:p>
    <w:p w14:paraId="739C2022" w14:textId="77777777" w:rsidR="008A0514" w:rsidRPr="005C23FF" w:rsidRDefault="008A0514" w:rsidP="008A0514">
      <w:pPr>
        <w:pStyle w:val="Text4"/>
        <w:ind w:left="0"/>
      </w:pPr>
      <w:r>
        <w:t>Po zaključku programa (31.12.2015) so bile ugotovljene naslednje administrativne napake.</w:t>
      </w:r>
    </w:p>
    <w:tbl>
      <w:tblPr>
        <w:tblW w:w="88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417"/>
      </w:tblGrid>
      <w:tr w:rsidR="008A0514" w14:paraId="6BA81309" w14:textId="77777777">
        <w:tc>
          <w:tcPr>
            <w:tcW w:w="4416" w:type="dxa"/>
            <w:tcBorders>
              <w:top w:val="single" w:sz="4" w:space="0" w:color="auto"/>
              <w:left w:val="single" w:sz="4" w:space="0" w:color="auto"/>
              <w:bottom w:val="single" w:sz="4" w:space="0" w:color="auto"/>
              <w:right w:val="single" w:sz="4" w:space="0" w:color="auto"/>
            </w:tcBorders>
            <w:hideMark/>
          </w:tcPr>
          <w:p w14:paraId="4789A213" w14:textId="77777777" w:rsidR="008A0514" w:rsidRDefault="008A0514">
            <w:pPr>
              <w:tabs>
                <w:tab w:val="left" w:pos="9000"/>
              </w:tabs>
              <w:spacing w:before="60" w:after="60"/>
              <w:ind w:right="29"/>
              <w:jc w:val="center"/>
              <w:outlineLvl w:val="0"/>
              <w:rPr>
                <w:b/>
                <w:sz w:val="22"/>
              </w:rPr>
            </w:pPr>
            <w:r>
              <w:rPr>
                <w:b/>
                <w:sz w:val="22"/>
              </w:rPr>
              <w:t>Administrativne napake (ugotovljene)</w:t>
            </w:r>
          </w:p>
        </w:tc>
        <w:tc>
          <w:tcPr>
            <w:tcW w:w="4417" w:type="dxa"/>
            <w:tcBorders>
              <w:top w:val="single" w:sz="4" w:space="0" w:color="auto"/>
              <w:left w:val="single" w:sz="4" w:space="0" w:color="auto"/>
              <w:bottom w:val="single" w:sz="4" w:space="0" w:color="auto"/>
              <w:right w:val="single" w:sz="4" w:space="0" w:color="auto"/>
            </w:tcBorders>
            <w:hideMark/>
          </w:tcPr>
          <w:p w14:paraId="061B9822" w14:textId="77777777" w:rsidR="008A0514" w:rsidRDefault="008A0514">
            <w:pPr>
              <w:tabs>
                <w:tab w:val="left" w:pos="9000"/>
              </w:tabs>
              <w:spacing w:before="60" w:after="60"/>
              <w:ind w:right="29"/>
              <w:jc w:val="center"/>
              <w:outlineLvl w:val="0"/>
              <w:rPr>
                <w:b/>
                <w:sz w:val="22"/>
              </w:rPr>
            </w:pPr>
            <w:r>
              <w:rPr>
                <w:b/>
                <w:sz w:val="22"/>
              </w:rPr>
              <w:t>Znesek (v EUR)</w:t>
            </w:r>
          </w:p>
        </w:tc>
      </w:tr>
      <w:tr w:rsidR="008A0514" w14:paraId="68B567C5" w14:textId="77777777">
        <w:tc>
          <w:tcPr>
            <w:tcW w:w="4416" w:type="dxa"/>
            <w:tcBorders>
              <w:top w:val="single" w:sz="4" w:space="0" w:color="auto"/>
              <w:left w:val="single" w:sz="4" w:space="0" w:color="auto"/>
              <w:bottom w:val="single" w:sz="4" w:space="0" w:color="auto"/>
              <w:right w:val="single" w:sz="4" w:space="0" w:color="auto"/>
            </w:tcBorders>
            <w:hideMark/>
          </w:tcPr>
          <w:p w14:paraId="29EF3370" w14:textId="77777777" w:rsidR="008A0514" w:rsidRDefault="008A0514">
            <w:pPr>
              <w:tabs>
                <w:tab w:val="left" w:pos="9000"/>
              </w:tabs>
              <w:spacing w:before="60" w:after="60"/>
              <w:ind w:right="29"/>
              <w:outlineLvl w:val="0"/>
              <w:rPr>
                <w:sz w:val="22"/>
              </w:rPr>
            </w:pPr>
            <w:r>
              <w:rPr>
                <w:sz w:val="22"/>
              </w:rPr>
              <w:t>Od 16. 10. n – 1 do 15. 10. n</w:t>
            </w:r>
          </w:p>
        </w:tc>
        <w:tc>
          <w:tcPr>
            <w:tcW w:w="4417" w:type="dxa"/>
            <w:tcBorders>
              <w:top w:val="single" w:sz="4" w:space="0" w:color="auto"/>
              <w:left w:val="single" w:sz="4" w:space="0" w:color="auto"/>
              <w:bottom w:val="single" w:sz="4" w:space="0" w:color="auto"/>
              <w:right w:val="single" w:sz="4" w:space="0" w:color="auto"/>
            </w:tcBorders>
          </w:tcPr>
          <w:p w14:paraId="58950A35" w14:textId="77777777" w:rsidR="008A0514" w:rsidRDefault="008A0514">
            <w:pPr>
              <w:tabs>
                <w:tab w:val="left" w:pos="9000"/>
              </w:tabs>
              <w:spacing w:before="60" w:after="60"/>
              <w:ind w:right="29"/>
              <w:outlineLvl w:val="0"/>
              <w:rPr>
                <w:sz w:val="22"/>
              </w:rPr>
            </w:pPr>
          </w:p>
        </w:tc>
      </w:tr>
    </w:tbl>
    <w:p w14:paraId="125AEC93" w14:textId="77777777" w:rsidR="008A0514" w:rsidRPr="004609DC" w:rsidRDefault="008A0514" w:rsidP="008A0514">
      <w:pPr>
        <w:pStyle w:val="Text4"/>
        <w:ind w:left="153"/>
        <w:rPr>
          <w:sz w:val="22"/>
        </w:rPr>
      </w:pPr>
    </w:p>
    <w:p w14:paraId="6E7273C9" w14:textId="77777777" w:rsidR="00981A30" w:rsidRPr="001B371B" w:rsidRDefault="00981A30" w:rsidP="00981A30">
      <w:pPr>
        <w:tabs>
          <w:tab w:val="left" w:pos="9000"/>
        </w:tabs>
        <w:spacing w:before="60" w:after="60"/>
        <w:ind w:left="873" w:right="29" w:hanging="720"/>
        <w:rPr>
          <w:sz w:val="22"/>
        </w:rPr>
      </w:pPr>
    </w:p>
    <w:p w14:paraId="37D0DA16" w14:textId="77777777" w:rsidR="00981A30" w:rsidRPr="001B371B" w:rsidRDefault="00981A30" w:rsidP="003E73DA">
      <w:pPr>
        <w:pStyle w:val="Naslov4"/>
        <w:numPr>
          <w:ilvl w:val="3"/>
          <w:numId w:val="9"/>
        </w:numPr>
        <w:ind w:left="1701"/>
        <w:rPr>
          <w:i/>
          <w:sz w:val="22"/>
          <w:szCs w:val="22"/>
        </w:rPr>
      </w:pPr>
      <w:bookmarkStart w:id="1556" w:name="_Toc146231313"/>
      <w:r>
        <w:rPr>
          <w:i/>
          <w:sz w:val="22"/>
        </w:rPr>
        <w:lastRenderedPageBreak/>
        <w:t>Ocena</w:t>
      </w:r>
      <w:bookmarkEnd w:id="1556"/>
    </w:p>
    <w:p w14:paraId="624B3F67" w14:textId="4E9C5100" w:rsidR="00981A30" w:rsidRPr="001B371B" w:rsidRDefault="00981A30" w:rsidP="00981A30">
      <w:pPr>
        <w:rPr>
          <w:sz w:val="22"/>
        </w:rPr>
      </w:pPr>
      <w:r>
        <w:t xml:space="preserve">Potrdimo </w:t>
      </w:r>
      <w:r>
        <w:rPr>
          <w:sz w:val="22"/>
        </w:rPr>
        <w:t>lahko, da je elektronska preglednica „</w:t>
      </w:r>
      <w:proofErr w:type="spellStart"/>
      <w:r>
        <w:rPr>
          <w:sz w:val="22"/>
        </w:rPr>
        <w:t>diff</w:t>
      </w:r>
      <w:proofErr w:type="spellEnd"/>
      <w:r>
        <w:rPr>
          <w:sz w:val="22"/>
        </w:rPr>
        <w:t>.“ (dokument/XXXX/XXXX, razlagalno-usklajevalne kode „B“) popolna in točna, razen glede zgoraj navedenih pripomb/razlag</w:t>
      </w:r>
      <w:r>
        <w:rPr>
          <w:rStyle w:val="Sprotnaopomba-sklic"/>
          <w:sz w:val="22"/>
        </w:rPr>
        <w:footnoteReference w:id="33"/>
      </w:r>
      <w:r>
        <w:rPr>
          <w:sz w:val="22"/>
        </w:rPr>
        <w:t>, ter da so predložene razlage veljavne in upravičene.</w:t>
      </w:r>
    </w:p>
    <w:p w14:paraId="7BCC4235" w14:textId="77777777" w:rsidR="00981A30" w:rsidRPr="001B371B" w:rsidRDefault="00981A30" w:rsidP="00981A30">
      <w:pPr>
        <w:pStyle w:val="Text3"/>
        <w:ind w:left="153"/>
      </w:pPr>
    </w:p>
    <w:p w14:paraId="6614EBC1" w14:textId="77777777" w:rsidR="00981A30" w:rsidRPr="001B371B" w:rsidRDefault="00981A30" w:rsidP="003E73DA">
      <w:pPr>
        <w:pStyle w:val="Naslov4"/>
        <w:numPr>
          <w:ilvl w:val="3"/>
          <w:numId w:val="9"/>
        </w:numPr>
        <w:ind w:left="1701"/>
        <w:rPr>
          <w:i/>
          <w:sz w:val="22"/>
          <w:szCs w:val="22"/>
        </w:rPr>
      </w:pPr>
      <w:bookmarkStart w:id="1557" w:name="_Toc146231314"/>
      <w:r>
        <w:rPr>
          <w:i/>
          <w:sz w:val="22"/>
        </w:rPr>
        <w:t>Priporočila</w:t>
      </w:r>
      <w:bookmarkEnd w:id="1557"/>
    </w:p>
    <w:p w14:paraId="4BA538BC" w14:textId="77777777" w:rsidR="00981A30" w:rsidRPr="004609DC" w:rsidRDefault="00981A30" w:rsidP="00981A30">
      <w:pPr>
        <w:tabs>
          <w:tab w:val="left" w:pos="9000"/>
        </w:tabs>
        <w:spacing w:before="60" w:after="60"/>
        <w:ind w:left="873" w:right="29" w:hanging="720"/>
        <w:rPr>
          <w:sz w:val="22"/>
        </w:rPr>
      </w:pPr>
      <w:r>
        <w:t xml:space="preserve"> </w:t>
      </w:r>
    </w:p>
    <w:p w14:paraId="1C7E542C" w14:textId="5DDC4A95" w:rsidR="00981A30" w:rsidRPr="00384208" w:rsidRDefault="00981A30" w:rsidP="003E73DA">
      <w:pPr>
        <w:pStyle w:val="Naslov3"/>
        <w:numPr>
          <w:ilvl w:val="2"/>
          <w:numId w:val="9"/>
        </w:numPr>
        <w:ind w:left="709" w:hanging="709"/>
      </w:pPr>
      <w:bookmarkStart w:id="1558" w:name="_Toc146231315"/>
      <w:r>
        <w:rPr>
          <w:b/>
          <w:i w:val="0"/>
        </w:rPr>
        <w:t>Uskladitev letne izjave in podatkov iz tabele X o obračunih EKSRP</w:t>
      </w:r>
      <w:bookmarkEnd w:id="1558"/>
    </w:p>
    <w:p w14:paraId="356FE797" w14:textId="77777777" w:rsidR="00981A30" w:rsidRPr="00496D88" w:rsidRDefault="00981A30" w:rsidP="003E73DA">
      <w:pPr>
        <w:pStyle w:val="Naslov4"/>
        <w:numPr>
          <w:ilvl w:val="3"/>
          <w:numId w:val="9"/>
        </w:numPr>
        <w:ind w:left="1701"/>
        <w:rPr>
          <w:i/>
          <w:sz w:val="22"/>
          <w:szCs w:val="22"/>
        </w:rPr>
      </w:pPr>
      <w:bookmarkStart w:id="1559" w:name="_Toc146231316"/>
      <w:r>
        <w:rPr>
          <w:i/>
          <w:sz w:val="22"/>
        </w:rPr>
        <w:t>Standard</w:t>
      </w:r>
      <w:bookmarkEnd w:id="1559"/>
    </w:p>
    <w:p w14:paraId="211449E6" w14:textId="1B74B5AD" w:rsidR="00981A30" w:rsidRPr="004609DC" w:rsidRDefault="00981A30" w:rsidP="00981A30">
      <w:pPr>
        <w:rPr>
          <w:sz w:val="22"/>
          <w:szCs w:val="22"/>
        </w:rPr>
      </w:pPr>
      <w:r>
        <w:rPr>
          <w:sz w:val="22"/>
        </w:rPr>
        <w:t xml:space="preserve">Preveriti, ali je letna izjava v skladu s podatki iz tabele X za proračunsko leto 20XX.  </w:t>
      </w:r>
    </w:p>
    <w:p w14:paraId="2263BF51" w14:textId="77777777" w:rsidR="00981A30" w:rsidRPr="00496D88" w:rsidRDefault="00981A30" w:rsidP="003E73DA">
      <w:pPr>
        <w:pStyle w:val="Naslov4"/>
        <w:numPr>
          <w:ilvl w:val="3"/>
          <w:numId w:val="9"/>
        </w:numPr>
        <w:ind w:left="1701"/>
        <w:rPr>
          <w:i/>
          <w:sz w:val="22"/>
          <w:szCs w:val="22"/>
        </w:rPr>
      </w:pPr>
      <w:bookmarkStart w:id="1560" w:name="_Toc146231317"/>
      <w:r>
        <w:rPr>
          <w:i/>
          <w:sz w:val="22"/>
        </w:rPr>
        <w:t>Opravljeno delo</w:t>
      </w:r>
      <w:bookmarkEnd w:id="1560"/>
    </w:p>
    <w:p w14:paraId="67AF5A32" w14:textId="77777777" w:rsidR="00981A30" w:rsidRPr="004609DC" w:rsidRDefault="00981A30" w:rsidP="00981A30">
      <w:pPr>
        <w:rPr>
          <w:sz w:val="22"/>
        </w:rPr>
      </w:pPr>
      <w:r>
        <w:t>Pregledali smo popolnost, točnost in ustreznost elektronske preglednice „</w:t>
      </w:r>
      <w:proofErr w:type="spellStart"/>
      <w:r>
        <w:t>diff</w:t>
      </w:r>
      <w:proofErr w:type="spellEnd"/>
      <w:r>
        <w:t>.“ (dokument/XXXX/XXXX, razlagalno-usklajevalne kode „C“), ki jo je predložila plačilna agencija.</w:t>
      </w:r>
    </w:p>
    <w:p w14:paraId="4D240CDA" w14:textId="77777777" w:rsidR="00981A30" w:rsidRPr="00496D88" w:rsidRDefault="00981A30" w:rsidP="003E73DA">
      <w:pPr>
        <w:pStyle w:val="Naslov4"/>
        <w:numPr>
          <w:ilvl w:val="3"/>
          <w:numId w:val="9"/>
        </w:numPr>
        <w:ind w:left="1701"/>
        <w:rPr>
          <w:i/>
          <w:sz w:val="22"/>
          <w:szCs w:val="22"/>
        </w:rPr>
      </w:pPr>
      <w:bookmarkStart w:id="1561" w:name="_Toc146231318"/>
      <w:r>
        <w:rPr>
          <w:i/>
          <w:sz w:val="22"/>
        </w:rPr>
        <w:t>Ugotovitve</w:t>
      </w:r>
      <w:bookmarkEnd w:id="1561"/>
    </w:p>
    <w:p w14:paraId="7B0DD51E" w14:textId="77777777" w:rsidR="00981A30" w:rsidRPr="00C008D2" w:rsidRDefault="00981A30" w:rsidP="00981A30">
      <w:pPr>
        <w:jc w:val="center"/>
        <w:rPr>
          <w:sz w:val="22"/>
        </w:rPr>
      </w:pPr>
      <w:r>
        <w:rPr>
          <w:sz w:val="22"/>
        </w:rPr>
        <w:t>Uskladitev razlik</w:t>
      </w:r>
    </w:p>
    <w:p w14:paraId="5CB5DC81" w14:textId="77777777" w:rsidR="00981A30" w:rsidRPr="006317D6" w:rsidRDefault="00981A30" w:rsidP="00981A30">
      <w:pPr>
        <w:spacing w:after="0"/>
        <w:rPr>
          <w:sz w:val="22"/>
          <w:szCs w:val="22"/>
        </w:rPr>
      </w:pPr>
      <w:r>
        <w:rPr>
          <w:sz w:val="22"/>
        </w:rPr>
        <w:t>………..</w:t>
      </w:r>
    </w:p>
    <w:p w14:paraId="47D91D66" w14:textId="77777777" w:rsidR="00981A30" w:rsidRPr="006317D6" w:rsidRDefault="00981A30" w:rsidP="00981A30">
      <w:pPr>
        <w:spacing w:after="0"/>
        <w:rPr>
          <w:sz w:val="22"/>
          <w:szCs w:val="22"/>
        </w:rPr>
      </w:pPr>
      <w:r>
        <w:rPr>
          <w:sz w:val="22"/>
        </w:rPr>
        <w:t>1 ………</w:t>
      </w:r>
    </w:p>
    <w:p w14:paraId="6F49B867" w14:textId="77777777" w:rsidR="00981A30" w:rsidRPr="006317D6" w:rsidRDefault="00981A30" w:rsidP="00981A30">
      <w:pPr>
        <w:spacing w:after="0"/>
        <w:rPr>
          <w:sz w:val="22"/>
          <w:szCs w:val="22"/>
        </w:rPr>
      </w:pPr>
      <w:r>
        <w:rPr>
          <w:sz w:val="22"/>
        </w:rPr>
        <w:t>2 ………</w:t>
      </w:r>
    </w:p>
    <w:p w14:paraId="7A344C43" w14:textId="77777777" w:rsidR="00981A30" w:rsidRPr="006317D6" w:rsidRDefault="00981A30" w:rsidP="00981A30">
      <w:pPr>
        <w:spacing w:after="0"/>
        <w:rPr>
          <w:sz w:val="22"/>
          <w:szCs w:val="22"/>
        </w:rPr>
      </w:pPr>
      <w:r>
        <w:rPr>
          <w:sz w:val="22"/>
        </w:rPr>
        <w:t>………..</w:t>
      </w:r>
    </w:p>
    <w:p w14:paraId="435EA87E" w14:textId="77777777" w:rsidR="00981A30" w:rsidRPr="004609DC" w:rsidRDefault="00981A30" w:rsidP="00981A30">
      <w:pPr>
        <w:tabs>
          <w:tab w:val="left" w:pos="9000"/>
        </w:tabs>
        <w:spacing w:before="60" w:after="60"/>
        <w:ind w:left="873" w:right="29" w:hanging="720"/>
        <w:rPr>
          <w:sz w:val="22"/>
        </w:rPr>
      </w:pPr>
    </w:p>
    <w:p w14:paraId="2172B0E2" w14:textId="77777777" w:rsidR="00981A30" w:rsidRPr="00496D88" w:rsidRDefault="00981A30" w:rsidP="003E73DA">
      <w:pPr>
        <w:pStyle w:val="Naslov4"/>
        <w:numPr>
          <w:ilvl w:val="3"/>
          <w:numId w:val="9"/>
        </w:numPr>
        <w:ind w:left="1701"/>
        <w:rPr>
          <w:i/>
          <w:sz w:val="22"/>
          <w:szCs w:val="22"/>
        </w:rPr>
      </w:pPr>
      <w:bookmarkStart w:id="1562" w:name="_Toc146231319"/>
      <w:r>
        <w:rPr>
          <w:i/>
          <w:sz w:val="22"/>
        </w:rPr>
        <w:t>Ocena</w:t>
      </w:r>
      <w:bookmarkEnd w:id="1562"/>
    </w:p>
    <w:p w14:paraId="47F8900A" w14:textId="77777777" w:rsidR="00981A30" w:rsidRPr="004609DC" w:rsidRDefault="00981A30" w:rsidP="00981A30">
      <w:pPr>
        <w:rPr>
          <w:sz w:val="22"/>
        </w:rPr>
      </w:pPr>
      <w:r>
        <w:rPr>
          <w:sz w:val="22"/>
        </w:rPr>
        <w:t>Potrdimo lahko, da je elektronska preglednica „</w:t>
      </w:r>
      <w:proofErr w:type="spellStart"/>
      <w:r>
        <w:rPr>
          <w:sz w:val="22"/>
        </w:rPr>
        <w:t>diff</w:t>
      </w:r>
      <w:proofErr w:type="spellEnd"/>
      <w:r>
        <w:rPr>
          <w:sz w:val="22"/>
        </w:rPr>
        <w:t>.“ (dokument/XXXX/XXXX, razlagalno-usklajevalne kode „C“) popolna in točna, razen glede zgoraj navedenih pripomb/razlag</w:t>
      </w:r>
      <w:r>
        <w:rPr>
          <w:rStyle w:val="Sprotnaopomba-sklic"/>
          <w:sz w:val="22"/>
        </w:rPr>
        <w:footnoteReference w:id="34"/>
      </w:r>
      <w:r>
        <w:rPr>
          <w:sz w:val="22"/>
        </w:rPr>
        <w:t>, ter da so predložene razlage ustrezne in upravičene.</w:t>
      </w:r>
    </w:p>
    <w:p w14:paraId="25BAA37B" w14:textId="77777777" w:rsidR="00981A30" w:rsidRPr="00496D88" w:rsidRDefault="00981A30" w:rsidP="003E73DA">
      <w:pPr>
        <w:pStyle w:val="Naslov4"/>
        <w:numPr>
          <w:ilvl w:val="3"/>
          <w:numId w:val="9"/>
        </w:numPr>
        <w:ind w:left="1701"/>
        <w:rPr>
          <w:i/>
          <w:sz w:val="22"/>
          <w:szCs w:val="22"/>
        </w:rPr>
      </w:pPr>
      <w:bookmarkStart w:id="1563" w:name="_Toc146231320"/>
      <w:r>
        <w:rPr>
          <w:i/>
          <w:sz w:val="22"/>
        </w:rPr>
        <w:t>Priporočila</w:t>
      </w:r>
      <w:bookmarkEnd w:id="1563"/>
    </w:p>
    <w:p w14:paraId="6B0DD344" w14:textId="77777777" w:rsidR="007A1C6E" w:rsidRPr="00942DAD" w:rsidRDefault="00981A30" w:rsidP="00B32BA1">
      <w:pPr>
        <w:pStyle w:val="Naslov3"/>
        <w:numPr>
          <w:ilvl w:val="2"/>
          <w:numId w:val="9"/>
        </w:numPr>
        <w:ind w:left="709" w:hanging="709"/>
      </w:pPr>
      <w:r>
        <w:tab/>
      </w:r>
      <w:bookmarkStart w:id="1564" w:name="_Toc113619635"/>
      <w:bookmarkStart w:id="1565" w:name="_Toc146231321"/>
      <w:r>
        <w:rPr>
          <w:b/>
          <w:i w:val="0"/>
        </w:rPr>
        <w:t>Pregled izračuna odhodkov za tehnično pomoč (M20) ob uporabi mehanizma pavšalnega financiranja v skladu z določbami Uredbe (EU) 2019/1867</w:t>
      </w:r>
      <w:bookmarkEnd w:id="1564"/>
      <w:bookmarkEnd w:id="1565"/>
    </w:p>
    <w:p w14:paraId="0C6ED330" w14:textId="77777777" w:rsidR="007A1C6E" w:rsidRPr="00942DAD" w:rsidRDefault="007A1C6E" w:rsidP="00B32BA1">
      <w:pPr>
        <w:pStyle w:val="Naslov4"/>
        <w:numPr>
          <w:ilvl w:val="3"/>
          <w:numId w:val="9"/>
        </w:numPr>
        <w:ind w:left="1701"/>
        <w:rPr>
          <w:szCs w:val="22"/>
        </w:rPr>
      </w:pPr>
      <w:bookmarkStart w:id="1566" w:name="_Toc113619636"/>
      <w:bookmarkStart w:id="1567" w:name="_Toc146231322"/>
      <w:r>
        <w:rPr>
          <w:i/>
          <w:sz w:val="22"/>
        </w:rPr>
        <w:t>Cilj</w:t>
      </w:r>
      <w:bookmarkEnd w:id="1566"/>
      <w:bookmarkEnd w:id="1567"/>
    </w:p>
    <w:p w14:paraId="12A8991B" w14:textId="77777777" w:rsidR="007A1C6E" w:rsidRPr="00484F56" w:rsidRDefault="007A1C6E" w:rsidP="007A1C6E">
      <w:pPr>
        <w:rPr>
          <w:sz w:val="22"/>
          <w:szCs w:val="22"/>
        </w:rPr>
      </w:pPr>
      <w:r>
        <w:rPr>
          <w:sz w:val="22"/>
        </w:rPr>
        <w:t xml:space="preserve">Preveriti, ali se pri uporabi mehanizma pavšalnega financiranja v skladu z omenjeno uredbo pavšalno povračilo pravilno izračuna in uporablja po enakem pristopu kot druge pavšalne stopnje </w:t>
      </w:r>
      <w:r>
        <w:rPr>
          <w:sz w:val="22"/>
        </w:rPr>
        <w:lastRenderedPageBreak/>
        <w:t>v okviru možnosti poenostavljenega obračunavanja stroškov. Poleg tega je treba preveriti pravilno uporabo 4-odstotne pavšalne stopnje.</w:t>
      </w:r>
    </w:p>
    <w:p w14:paraId="69064AEB" w14:textId="77777777" w:rsidR="007A1C6E" w:rsidRPr="00942DAD" w:rsidRDefault="007A1C6E" w:rsidP="00B32BA1">
      <w:pPr>
        <w:pStyle w:val="Naslov4"/>
        <w:numPr>
          <w:ilvl w:val="3"/>
          <w:numId w:val="9"/>
        </w:numPr>
        <w:ind w:left="1701"/>
        <w:rPr>
          <w:szCs w:val="22"/>
        </w:rPr>
      </w:pPr>
      <w:bookmarkStart w:id="1568" w:name="_Toc113619637"/>
      <w:bookmarkStart w:id="1569" w:name="_Toc146231323"/>
      <w:r>
        <w:rPr>
          <w:i/>
          <w:sz w:val="22"/>
        </w:rPr>
        <w:t>Delo, ki ga je treba opraviti</w:t>
      </w:r>
      <w:bookmarkEnd w:id="1568"/>
      <w:bookmarkEnd w:id="1569"/>
    </w:p>
    <w:p w14:paraId="3174F65C" w14:textId="77777777" w:rsidR="007A1C6E" w:rsidRPr="00487A8F" w:rsidRDefault="007A1C6E" w:rsidP="007A1C6E">
      <w:pPr>
        <w:spacing w:after="0"/>
        <w:rPr>
          <w:i/>
          <w:sz w:val="22"/>
          <w:szCs w:val="22"/>
        </w:rPr>
      </w:pPr>
      <w:r>
        <w:rPr>
          <w:i/>
          <w:sz w:val="22"/>
        </w:rPr>
        <w:t xml:space="preserve">[Potrditi, da je pristop države članice (povračilo dejanskih stroškov ali povračilo v obliki pavšalne stopnje) skladen skozi celotno proračunsko leto. </w:t>
      </w:r>
    </w:p>
    <w:p w14:paraId="6F1BEADB" w14:textId="77777777" w:rsidR="007A1C6E" w:rsidRPr="00487A8F" w:rsidRDefault="007A1C6E" w:rsidP="007A1C6E">
      <w:pPr>
        <w:spacing w:after="0"/>
        <w:rPr>
          <w:i/>
          <w:sz w:val="22"/>
          <w:szCs w:val="22"/>
        </w:rPr>
      </w:pPr>
    </w:p>
    <w:p w14:paraId="1D0DBFAF" w14:textId="77777777" w:rsidR="007A1C6E" w:rsidRPr="00487A8F" w:rsidRDefault="007A1C6E" w:rsidP="007A1C6E">
      <w:pPr>
        <w:spacing w:after="0"/>
        <w:rPr>
          <w:i/>
          <w:sz w:val="22"/>
          <w:szCs w:val="22"/>
        </w:rPr>
      </w:pPr>
      <w:r>
        <w:rPr>
          <w:i/>
          <w:sz w:val="22"/>
        </w:rPr>
        <w:t xml:space="preserve">Preveriti, ali je znesek, prijavljen za povračilo v okviru tehnične pomoči, izračunan pravilno po enakem pristopu kot druge pavšalne stopnje v okviru možnosti poenostavljenega obračunavanja stroškov. V ta namen je treba zagotoviti, da so odhodki </w:t>
      </w:r>
      <w:proofErr w:type="spellStart"/>
      <w:r>
        <w:rPr>
          <w:i/>
          <w:sz w:val="22"/>
        </w:rPr>
        <w:t>netehnične</w:t>
      </w:r>
      <w:proofErr w:type="spellEnd"/>
      <w:r>
        <w:rPr>
          <w:i/>
          <w:sz w:val="22"/>
        </w:rPr>
        <w:t xml:space="preserve"> pomoči, ki so osnova za povračilo, pravilno določeni. Poleg tega je treba preveriti pravilno uporabo 4-odstotne pavšalne stopnje.</w:t>
      </w:r>
      <w:r>
        <w:rPr>
          <w:sz w:val="22"/>
        </w:rPr>
        <w:t xml:space="preserve"> </w:t>
      </w:r>
      <w:r>
        <w:rPr>
          <w:i/>
          <w:sz w:val="22"/>
        </w:rPr>
        <w:t>Pri uporabi pavšalnega financiranja za povračilo stroškov operacij tehnične pomoči je treba seštevke, povrnjene za tehnično pomoč, vključiti v tabele X. Ker so povezani odhodki prijavljeni v četrtletnih izjavah, jih je treba vključiti tudi v letno izjavo o odhodkih, ki je predložena v isti proračunski vrstici. Morebitne prilagoditve odhodkov, razen za tehnično pomoč, opravljene med četrtletno in letno izjavo, bi morale biti upoštevane tudi v zahtevi za povračilo stroškov operacij tehnične pomoči.]</w:t>
      </w:r>
    </w:p>
    <w:p w14:paraId="337F543F" w14:textId="77777777" w:rsidR="007A1C6E" w:rsidRPr="00487A8F" w:rsidRDefault="007A1C6E" w:rsidP="007A1C6E">
      <w:pPr>
        <w:rPr>
          <w:i/>
          <w:sz w:val="22"/>
          <w:szCs w:val="22"/>
        </w:rPr>
      </w:pPr>
    </w:p>
    <w:p w14:paraId="36CFCD27" w14:textId="77777777" w:rsidR="007A1C6E" w:rsidRPr="00942DAD" w:rsidRDefault="007A1C6E" w:rsidP="00B32BA1">
      <w:pPr>
        <w:pStyle w:val="Naslov4"/>
        <w:numPr>
          <w:ilvl w:val="3"/>
          <w:numId w:val="9"/>
        </w:numPr>
        <w:ind w:left="1701"/>
        <w:rPr>
          <w:szCs w:val="22"/>
        </w:rPr>
      </w:pPr>
      <w:bookmarkStart w:id="1570" w:name="_Toc113619638"/>
      <w:bookmarkStart w:id="1571" w:name="_Toc146231324"/>
      <w:r>
        <w:rPr>
          <w:i/>
          <w:sz w:val="22"/>
        </w:rPr>
        <w:t>Ugotovitve</w:t>
      </w:r>
      <w:bookmarkEnd w:id="1570"/>
      <w:bookmarkEnd w:id="1571"/>
    </w:p>
    <w:p w14:paraId="5CFE29F5" w14:textId="77777777" w:rsidR="007A1C6E" w:rsidRPr="00BA4BCC" w:rsidRDefault="007A1C6E" w:rsidP="007A1C6E">
      <w:pPr>
        <w:rPr>
          <w:i/>
          <w:sz w:val="22"/>
          <w:szCs w:val="22"/>
        </w:rPr>
      </w:pPr>
      <w:r>
        <w:rPr>
          <w:i/>
        </w:rPr>
        <w:t>[Poročilo o ugotovitvah in navedba posameznih elementov letne izjave.]</w:t>
      </w:r>
    </w:p>
    <w:p w14:paraId="1D9C7F36" w14:textId="77777777" w:rsidR="007A1C6E" w:rsidRPr="00942DAD" w:rsidRDefault="007A1C6E" w:rsidP="00B32BA1">
      <w:pPr>
        <w:pStyle w:val="Naslov4"/>
        <w:numPr>
          <w:ilvl w:val="3"/>
          <w:numId w:val="9"/>
        </w:numPr>
        <w:ind w:left="1701"/>
        <w:rPr>
          <w:szCs w:val="22"/>
        </w:rPr>
      </w:pPr>
      <w:bookmarkStart w:id="1572" w:name="_Toc113619639"/>
      <w:bookmarkStart w:id="1573" w:name="_Toc146231325"/>
      <w:r>
        <w:rPr>
          <w:i/>
          <w:sz w:val="22"/>
        </w:rPr>
        <w:t>Sklep</w:t>
      </w:r>
      <w:bookmarkEnd w:id="1572"/>
      <w:bookmarkEnd w:id="1573"/>
    </w:p>
    <w:p w14:paraId="17C900FA" w14:textId="77777777" w:rsidR="007A1C6E" w:rsidRPr="00487A8F" w:rsidRDefault="007A1C6E" w:rsidP="007A1C6E">
      <w:pPr>
        <w:rPr>
          <w:i/>
          <w:sz w:val="22"/>
          <w:szCs w:val="22"/>
        </w:rPr>
      </w:pPr>
      <w:r>
        <w:rPr>
          <w:i/>
          <w:sz w:val="22"/>
        </w:rPr>
        <w:t xml:space="preserve">[Ugotoviti, ali je znesek, zahtevan za povračilo stroškov operacij tehnične pomoči, pravilno izračunan. Do tega sklepa je mogoče priti na podlagi pregleda postopkov plačilne agencije za določitev zneska, ki se zahteva za povračilo, in opravljenih izračunov. Če je sklep negativen, pojasnite temeljne razloge, kot so: </w:t>
      </w:r>
    </w:p>
    <w:p w14:paraId="15373FCE" w14:textId="77777777" w:rsidR="007A1C6E" w:rsidRPr="00487A8F" w:rsidRDefault="007A1C6E" w:rsidP="007A1C6E">
      <w:pPr>
        <w:numPr>
          <w:ilvl w:val="0"/>
          <w:numId w:val="8"/>
        </w:numPr>
        <w:spacing w:after="0"/>
        <w:rPr>
          <w:i/>
          <w:sz w:val="22"/>
          <w:szCs w:val="22"/>
        </w:rPr>
      </w:pPr>
      <w:r>
        <w:rPr>
          <w:i/>
          <w:sz w:val="22"/>
        </w:rPr>
        <w:t>nedosledna metodologija, ki se je uporabljala v četrtletjih;</w:t>
      </w:r>
    </w:p>
    <w:p w14:paraId="0397722B" w14:textId="77777777" w:rsidR="007A1C6E" w:rsidRPr="00BA4BCC" w:rsidRDefault="007A1C6E" w:rsidP="007A1C6E">
      <w:pPr>
        <w:numPr>
          <w:ilvl w:val="0"/>
          <w:numId w:val="8"/>
        </w:numPr>
        <w:spacing w:after="0"/>
        <w:rPr>
          <w:i/>
          <w:sz w:val="22"/>
          <w:szCs w:val="22"/>
        </w:rPr>
      </w:pPr>
      <w:r>
        <w:rPr>
          <w:i/>
          <w:sz w:val="22"/>
        </w:rPr>
        <w:t xml:space="preserve">napačna določitev odhodkov </w:t>
      </w:r>
      <w:proofErr w:type="spellStart"/>
      <w:r>
        <w:rPr>
          <w:i/>
          <w:sz w:val="22"/>
        </w:rPr>
        <w:t>netehnične</w:t>
      </w:r>
      <w:proofErr w:type="spellEnd"/>
      <w:r>
        <w:rPr>
          <w:i/>
          <w:sz w:val="22"/>
        </w:rPr>
        <w:t xml:space="preserve"> pomoči, ki so osnova za povračilo stroškov;</w:t>
      </w:r>
    </w:p>
    <w:p w14:paraId="6403952A" w14:textId="77777777" w:rsidR="007A1C6E" w:rsidRPr="00487A8F" w:rsidRDefault="007A1C6E" w:rsidP="007A1C6E">
      <w:pPr>
        <w:numPr>
          <w:ilvl w:val="0"/>
          <w:numId w:val="8"/>
        </w:numPr>
        <w:spacing w:after="0"/>
        <w:rPr>
          <w:i/>
          <w:sz w:val="22"/>
          <w:szCs w:val="22"/>
        </w:rPr>
      </w:pPr>
      <w:r>
        <w:rPr>
          <w:i/>
          <w:sz w:val="22"/>
        </w:rPr>
        <w:t>uporabljen napačen odstotek pavšalne stopnje.]</w:t>
      </w:r>
    </w:p>
    <w:p w14:paraId="787E5946" w14:textId="77777777" w:rsidR="007A1C6E" w:rsidRPr="00BA4BCC" w:rsidRDefault="007A1C6E" w:rsidP="007A1C6E">
      <w:pPr>
        <w:pStyle w:val="Text3"/>
        <w:ind w:left="0"/>
        <w:rPr>
          <w:sz w:val="22"/>
          <w:szCs w:val="22"/>
        </w:rPr>
      </w:pPr>
    </w:p>
    <w:p w14:paraId="2233DDA6" w14:textId="77777777" w:rsidR="007A1C6E" w:rsidRPr="00942DAD" w:rsidRDefault="007A1C6E" w:rsidP="00B32BA1">
      <w:pPr>
        <w:pStyle w:val="Naslov4"/>
        <w:numPr>
          <w:ilvl w:val="3"/>
          <w:numId w:val="9"/>
        </w:numPr>
        <w:ind w:left="1701"/>
        <w:rPr>
          <w:szCs w:val="22"/>
        </w:rPr>
      </w:pPr>
      <w:bookmarkStart w:id="1574" w:name="_Toc113619640"/>
      <w:bookmarkStart w:id="1575" w:name="_Toc146231326"/>
      <w:r>
        <w:rPr>
          <w:i/>
          <w:sz w:val="22"/>
        </w:rPr>
        <w:t>Priporočila</w:t>
      </w:r>
      <w:bookmarkEnd w:id="1574"/>
      <w:bookmarkEnd w:id="1575"/>
    </w:p>
    <w:p w14:paraId="041E62FB" w14:textId="77777777" w:rsidR="00981A30" w:rsidRPr="004609DC" w:rsidRDefault="00981A30" w:rsidP="00981A30">
      <w:pPr>
        <w:tabs>
          <w:tab w:val="left" w:pos="9000"/>
        </w:tabs>
        <w:spacing w:before="60" w:after="60"/>
        <w:ind w:left="873" w:right="29" w:hanging="720"/>
        <w:rPr>
          <w:sz w:val="22"/>
        </w:rPr>
      </w:pPr>
    </w:p>
    <w:p w14:paraId="1CC7DAA1" w14:textId="676A7F5E" w:rsidR="00981A30" w:rsidRPr="003913DD" w:rsidRDefault="00981A30" w:rsidP="003E73DA">
      <w:pPr>
        <w:pStyle w:val="Naslov3"/>
        <w:numPr>
          <w:ilvl w:val="2"/>
          <w:numId w:val="9"/>
        </w:numPr>
        <w:ind w:left="709" w:hanging="709"/>
        <w:rPr>
          <w:b/>
          <w:bCs/>
          <w:i w:val="0"/>
          <w:iCs w:val="0"/>
        </w:rPr>
      </w:pPr>
      <w:bookmarkStart w:id="1576" w:name="_Toc146231327"/>
      <w:r>
        <w:rPr>
          <w:b/>
          <w:i w:val="0"/>
        </w:rPr>
        <w:t>Uskladitev informacij, ki se zahtevajo v skladu s Prilogo II in Prilogo III k Izvedbeni uredbi Komisije (EU) št. 908/2014 ter Prilogo V k Izvedbeni uredbi Komisije (EU) 2022/128, s knjigo terjatev – EKSRP</w:t>
      </w:r>
      <w:bookmarkEnd w:id="1576"/>
      <w:r>
        <w:rPr>
          <w:b/>
          <w:i w:val="0"/>
        </w:rPr>
        <w:t xml:space="preserve"> </w:t>
      </w:r>
    </w:p>
    <w:p w14:paraId="3A1B02BE" w14:textId="77777777" w:rsidR="00981A30" w:rsidRPr="00496D88" w:rsidRDefault="00981A30" w:rsidP="003E73DA">
      <w:pPr>
        <w:pStyle w:val="Naslov4"/>
        <w:numPr>
          <w:ilvl w:val="3"/>
          <w:numId w:val="9"/>
        </w:numPr>
        <w:ind w:left="1701"/>
        <w:rPr>
          <w:i/>
          <w:sz w:val="22"/>
          <w:szCs w:val="22"/>
        </w:rPr>
      </w:pPr>
      <w:bookmarkStart w:id="1577" w:name="_Toc146231328"/>
      <w:r>
        <w:rPr>
          <w:i/>
          <w:sz w:val="22"/>
        </w:rPr>
        <w:t>Standard</w:t>
      </w:r>
      <w:bookmarkEnd w:id="1577"/>
    </w:p>
    <w:p w14:paraId="39450BF7" w14:textId="77777777" w:rsidR="00981A30" w:rsidRPr="004609DC" w:rsidRDefault="00981A30" w:rsidP="00981A30">
      <w:pPr>
        <w:pStyle w:val="Text2"/>
        <w:numPr>
          <w:ilvl w:val="0"/>
          <w:numId w:val="10"/>
        </w:numPr>
        <w:tabs>
          <w:tab w:val="clear" w:pos="2161"/>
          <w:tab w:val="left" w:pos="851"/>
        </w:tabs>
        <w:ind w:left="1004" w:hanging="256"/>
        <w:rPr>
          <w:color w:val="000000"/>
          <w:sz w:val="22"/>
          <w:szCs w:val="22"/>
        </w:rPr>
      </w:pPr>
      <w:r>
        <w:rPr>
          <w:color w:val="000000"/>
          <w:sz w:val="22"/>
        </w:rPr>
        <w:t>Uskladiti končne bilance preteklega proračunskega leta z začetnimi bilancami tekočega proračunskega leta glede knjige terjatev ter preglednic iz prilog II in III.</w:t>
      </w:r>
    </w:p>
    <w:p w14:paraId="28E8CD83" w14:textId="77777777" w:rsidR="00981A30" w:rsidRPr="004609DC" w:rsidRDefault="00981A30" w:rsidP="00981A30">
      <w:pPr>
        <w:pStyle w:val="Text2"/>
        <w:numPr>
          <w:ilvl w:val="0"/>
          <w:numId w:val="10"/>
        </w:numPr>
        <w:tabs>
          <w:tab w:val="clear" w:pos="2161"/>
          <w:tab w:val="left" w:pos="851"/>
        </w:tabs>
        <w:ind w:left="1004" w:hanging="256"/>
        <w:rPr>
          <w:color w:val="000000"/>
          <w:sz w:val="22"/>
          <w:szCs w:val="22"/>
        </w:rPr>
      </w:pPr>
      <w:r>
        <w:rPr>
          <w:color w:val="000000" w:themeColor="text1"/>
          <w:sz w:val="22"/>
        </w:rPr>
        <w:t xml:space="preserve">Uskladiti podatke, sporočene v preglednicah iz prilog II in III k Izvedbeni uredbi Komisije (EU) št. 908/2014 ter Priloge V k Izvedbeni uredbi Komisije (EU) 2022/128, s knjigo terjatev glede tekočega proračunskega leta. </w:t>
      </w:r>
    </w:p>
    <w:p w14:paraId="0620D8B6" w14:textId="77777777" w:rsidR="00981A30" w:rsidRPr="00496D88" w:rsidRDefault="00981A30" w:rsidP="003E73DA">
      <w:pPr>
        <w:pStyle w:val="Naslov4"/>
        <w:numPr>
          <w:ilvl w:val="3"/>
          <w:numId w:val="9"/>
        </w:numPr>
        <w:ind w:left="1701"/>
        <w:rPr>
          <w:i/>
          <w:sz w:val="22"/>
          <w:szCs w:val="22"/>
        </w:rPr>
      </w:pPr>
      <w:bookmarkStart w:id="1578" w:name="_Toc146231329"/>
      <w:r>
        <w:rPr>
          <w:i/>
          <w:sz w:val="22"/>
        </w:rPr>
        <w:lastRenderedPageBreak/>
        <w:t>Opravljeno delo</w:t>
      </w:r>
      <w:bookmarkEnd w:id="1578"/>
    </w:p>
    <w:p w14:paraId="3526617C" w14:textId="77777777" w:rsidR="00981A30" w:rsidRPr="00496D88" w:rsidRDefault="00981A30" w:rsidP="003E73DA">
      <w:pPr>
        <w:pStyle w:val="Naslov4"/>
        <w:numPr>
          <w:ilvl w:val="3"/>
          <w:numId w:val="9"/>
        </w:numPr>
        <w:ind w:left="1701"/>
        <w:rPr>
          <w:i/>
          <w:sz w:val="22"/>
          <w:szCs w:val="22"/>
        </w:rPr>
      </w:pPr>
      <w:bookmarkStart w:id="1579" w:name="_Toc146231330"/>
      <w:r>
        <w:rPr>
          <w:i/>
          <w:sz w:val="22"/>
        </w:rPr>
        <w:t>Ugotovitve</w:t>
      </w:r>
      <w:bookmarkEnd w:id="1579"/>
    </w:p>
    <w:p w14:paraId="1C76A1B3" w14:textId="77777777" w:rsidR="00981A30" w:rsidRPr="004609DC" w:rsidRDefault="00981A30" w:rsidP="00981A30">
      <w:pPr>
        <w:pStyle w:val="Text2"/>
        <w:ind w:left="748"/>
        <w:rPr>
          <w:b/>
          <w:color w:val="000000"/>
          <w:szCs w:val="22"/>
          <w:u w:val="single"/>
        </w:rPr>
      </w:pPr>
      <w:r>
        <w:rPr>
          <w:b/>
          <w:color w:val="000000"/>
          <w:u w:val="single"/>
        </w:rPr>
        <w:t>Uskladitev končne bilance za leto n – 1 / začetne bilance za leto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148"/>
        <w:gridCol w:w="2149"/>
        <w:gridCol w:w="2162"/>
      </w:tblGrid>
      <w:tr w:rsidR="00981A30" w:rsidRPr="004609DC" w14:paraId="5E6A3EE1" w14:textId="77777777" w:rsidTr="00E612E3">
        <w:tc>
          <w:tcPr>
            <w:tcW w:w="2148" w:type="dxa"/>
            <w:shd w:val="clear" w:color="auto" w:fill="auto"/>
          </w:tcPr>
          <w:p w14:paraId="0E2606BA" w14:textId="77777777" w:rsidR="00981A30" w:rsidRPr="004609DC" w:rsidRDefault="00981A30" w:rsidP="00E612E3">
            <w:pPr>
              <w:pStyle w:val="Text2"/>
              <w:spacing w:before="100" w:beforeAutospacing="1" w:after="100" w:afterAutospacing="1"/>
              <w:ind w:left="153"/>
              <w:rPr>
                <w:color w:val="000000"/>
                <w:szCs w:val="22"/>
              </w:rPr>
            </w:pPr>
          </w:p>
        </w:tc>
        <w:tc>
          <w:tcPr>
            <w:tcW w:w="2148" w:type="dxa"/>
            <w:shd w:val="clear" w:color="auto" w:fill="auto"/>
          </w:tcPr>
          <w:p w14:paraId="63DCD7F9" w14:textId="77777777" w:rsidR="00981A30" w:rsidRPr="004609DC" w:rsidRDefault="00981A30" w:rsidP="00E612E3">
            <w:pPr>
              <w:pStyle w:val="Text2"/>
              <w:spacing w:before="100" w:beforeAutospacing="1" w:after="100" w:afterAutospacing="1"/>
              <w:ind w:left="153"/>
              <w:rPr>
                <w:color w:val="000000"/>
                <w:szCs w:val="22"/>
              </w:rPr>
            </w:pPr>
            <w:r>
              <w:rPr>
                <w:color w:val="000000"/>
              </w:rPr>
              <w:t>Končna bilanca za proračunsko leto n – 1 (stanje 15. oktobra leta n – 1)</w:t>
            </w:r>
          </w:p>
        </w:tc>
        <w:tc>
          <w:tcPr>
            <w:tcW w:w="2149" w:type="dxa"/>
            <w:shd w:val="clear" w:color="auto" w:fill="auto"/>
          </w:tcPr>
          <w:p w14:paraId="2A565376" w14:textId="77777777" w:rsidR="00981A30" w:rsidRPr="004609DC" w:rsidRDefault="00981A30" w:rsidP="00E612E3">
            <w:pPr>
              <w:pStyle w:val="Text2"/>
              <w:spacing w:before="100" w:beforeAutospacing="1" w:after="100" w:afterAutospacing="1"/>
              <w:ind w:left="153"/>
              <w:rPr>
                <w:color w:val="000000"/>
                <w:szCs w:val="22"/>
              </w:rPr>
            </w:pPr>
            <w:r>
              <w:rPr>
                <w:color w:val="000000"/>
              </w:rPr>
              <w:t>Začetna bilanca za proračunsko leto n (stanje 16. oktobra leta n – 1)</w:t>
            </w:r>
          </w:p>
        </w:tc>
        <w:tc>
          <w:tcPr>
            <w:tcW w:w="2162" w:type="dxa"/>
            <w:shd w:val="clear" w:color="auto" w:fill="auto"/>
          </w:tcPr>
          <w:p w14:paraId="4CCC8DD7" w14:textId="77777777" w:rsidR="00981A30" w:rsidRPr="004609DC" w:rsidRDefault="00981A30" w:rsidP="00E612E3">
            <w:pPr>
              <w:pStyle w:val="Text2"/>
              <w:spacing w:before="100" w:beforeAutospacing="1" w:after="100" w:afterAutospacing="1"/>
              <w:ind w:left="153"/>
              <w:jc w:val="center"/>
              <w:rPr>
                <w:color w:val="000000"/>
                <w:szCs w:val="22"/>
              </w:rPr>
            </w:pPr>
            <w:r>
              <w:rPr>
                <w:color w:val="000000"/>
              </w:rPr>
              <w:t>Razlika</w:t>
            </w:r>
          </w:p>
        </w:tc>
      </w:tr>
      <w:tr w:rsidR="00981A30" w:rsidRPr="004609DC" w14:paraId="2EF8FB1C" w14:textId="77777777" w:rsidTr="00E612E3">
        <w:tc>
          <w:tcPr>
            <w:tcW w:w="2148" w:type="dxa"/>
            <w:shd w:val="clear" w:color="auto" w:fill="auto"/>
          </w:tcPr>
          <w:p w14:paraId="2CFB2C69" w14:textId="77777777" w:rsidR="00981A30" w:rsidRPr="004609DC" w:rsidRDefault="00981A30" w:rsidP="00E612E3">
            <w:pPr>
              <w:pStyle w:val="Text2"/>
              <w:spacing w:before="100" w:beforeAutospacing="1" w:after="100" w:afterAutospacing="1"/>
              <w:ind w:left="153"/>
              <w:rPr>
                <w:color w:val="000000"/>
                <w:szCs w:val="22"/>
              </w:rPr>
            </w:pPr>
            <w:r>
              <w:rPr>
                <w:color w:val="000000"/>
              </w:rPr>
              <w:t>Priloga II</w:t>
            </w:r>
          </w:p>
        </w:tc>
        <w:tc>
          <w:tcPr>
            <w:tcW w:w="2148" w:type="dxa"/>
            <w:shd w:val="clear" w:color="auto" w:fill="auto"/>
          </w:tcPr>
          <w:p w14:paraId="3AE3767C" w14:textId="77777777" w:rsidR="00981A30" w:rsidRPr="004609DC" w:rsidRDefault="00981A30" w:rsidP="00E612E3">
            <w:pPr>
              <w:pStyle w:val="Text2"/>
              <w:spacing w:before="100" w:beforeAutospacing="1" w:after="100" w:afterAutospacing="1"/>
              <w:ind w:left="153"/>
              <w:rPr>
                <w:color w:val="000000"/>
                <w:szCs w:val="22"/>
              </w:rPr>
            </w:pPr>
          </w:p>
        </w:tc>
        <w:tc>
          <w:tcPr>
            <w:tcW w:w="2149" w:type="dxa"/>
            <w:shd w:val="clear" w:color="auto" w:fill="auto"/>
          </w:tcPr>
          <w:p w14:paraId="434551AE" w14:textId="77777777" w:rsidR="00981A30" w:rsidRPr="004609DC" w:rsidRDefault="00981A30" w:rsidP="00E612E3">
            <w:pPr>
              <w:pStyle w:val="Text2"/>
              <w:spacing w:before="100" w:beforeAutospacing="1" w:after="100" w:afterAutospacing="1"/>
              <w:ind w:left="153"/>
              <w:rPr>
                <w:color w:val="000000"/>
                <w:szCs w:val="22"/>
              </w:rPr>
            </w:pPr>
          </w:p>
        </w:tc>
        <w:tc>
          <w:tcPr>
            <w:tcW w:w="2162" w:type="dxa"/>
            <w:shd w:val="clear" w:color="auto" w:fill="auto"/>
          </w:tcPr>
          <w:p w14:paraId="555B69DC" w14:textId="77777777" w:rsidR="00981A30" w:rsidRPr="004609DC" w:rsidRDefault="00981A30" w:rsidP="00E612E3">
            <w:pPr>
              <w:pStyle w:val="Text2"/>
              <w:spacing w:before="100" w:beforeAutospacing="1" w:after="100" w:afterAutospacing="1"/>
              <w:ind w:left="153"/>
              <w:jc w:val="center"/>
              <w:rPr>
                <w:color w:val="000000"/>
                <w:szCs w:val="22"/>
              </w:rPr>
            </w:pPr>
            <w:r>
              <w:rPr>
                <w:color w:val="000000"/>
              </w:rPr>
              <w:t>(1)</w:t>
            </w:r>
          </w:p>
        </w:tc>
      </w:tr>
      <w:tr w:rsidR="00981A30" w:rsidRPr="004609DC" w14:paraId="51CA83D9" w14:textId="77777777" w:rsidTr="00E612E3">
        <w:tc>
          <w:tcPr>
            <w:tcW w:w="2148" w:type="dxa"/>
            <w:shd w:val="clear" w:color="auto" w:fill="auto"/>
          </w:tcPr>
          <w:p w14:paraId="20C62103" w14:textId="77777777" w:rsidR="00981A30" w:rsidRPr="004609DC" w:rsidRDefault="00981A30" w:rsidP="00E612E3">
            <w:pPr>
              <w:pStyle w:val="Text2"/>
              <w:spacing w:before="100" w:beforeAutospacing="1" w:after="100" w:afterAutospacing="1"/>
              <w:ind w:left="153"/>
              <w:rPr>
                <w:color w:val="000000"/>
                <w:szCs w:val="22"/>
              </w:rPr>
            </w:pPr>
            <w:r>
              <w:rPr>
                <w:color w:val="000000"/>
              </w:rPr>
              <w:t>Priloga III</w:t>
            </w:r>
          </w:p>
        </w:tc>
        <w:tc>
          <w:tcPr>
            <w:tcW w:w="2148" w:type="dxa"/>
            <w:shd w:val="clear" w:color="auto" w:fill="auto"/>
          </w:tcPr>
          <w:p w14:paraId="6BED40A3" w14:textId="77777777" w:rsidR="00981A30" w:rsidRPr="004609DC" w:rsidRDefault="00981A30" w:rsidP="00E612E3">
            <w:pPr>
              <w:pStyle w:val="Text2"/>
              <w:spacing w:before="100" w:beforeAutospacing="1" w:after="100" w:afterAutospacing="1"/>
              <w:ind w:left="153"/>
              <w:rPr>
                <w:color w:val="000000"/>
                <w:szCs w:val="22"/>
              </w:rPr>
            </w:pPr>
          </w:p>
        </w:tc>
        <w:tc>
          <w:tcPr>
            <w:tcW w:w="2149" w:type="dxa"/>
            <w:shd w:val="clear" w:color="auto" w:fill="auto"/>
          </w:tcPr>
          <w:p w14:paraId="07D5912C" w14:textId="77777777" w:rsidR="00981A30" w:rsidRPr="004609DC" w:rsidRDefault="00981A30" w:rsidP="00E612E3">
            <w:pPr>
              <w:pStyle w:val="Text2"/>
              <w:spacing w:before="100" w:beforeAutospacing="1" w:after="100" w:afterAutospacing="1"/>
              <w:ind w:left="153"/>
              <w:rPr>
                <w:color w:val="000000"/>
                <w:szCs w:val="22"/>
              </w:rPr>
            </w:pPr>
          </w:p>
        </w:tc>
        <w:tc>
          <w:tcPr>
            <w:tcW w:w="2162" w:type="dxa"/>
            <w:shd w:val="clear" w:color="auto" w:fill="auto"/>
          </w:tcPr>
          <w:p w14:paraId="272F0473" w14:textId="77777777" w:rsidR="00981A30" w:rsidRPr="004609DC" w:rsidRDefault="00981A30" w:rsidP="00E612E3">
            <w:pPr>
              <w:pStyle w:val="Text2"/>
              <w:spacing w:before="100" w:beforeAutospacing="1" w:after="100" w:afterAutospacing="1"/>
              <w:ind w:left="153"/>
              <w:jc w:val="center"/>
              <w:rPr>
                <w:color w:val="000000"/>
                <w:szCs w:val="22"/>
              </w:rPr>
            </w:pPr>
            <w:r>
              <w:rPr>
                <w:color w:val="000000"/>
              </w:rPr>
              <w:t>(2)</w:t>
            </w:r>
          </w:p>
        </w:tc>
      </w:tr>
      <w:tr w:rsidR="00981A30" w:rsidRPr="004609DC" w14:paraId="338F447C" w14:textId="77777777" w:rsidTr="00E612E3">
        <w:tc>
          <w:tcPr>
            <w:tcW w:w="2148" w:type="dxa"/>
            <w:shd w:val="clear" w:color="auto" w:fill="auto"/>
          </w:tcPr>
          <w:p w14:paraId="6130EE07" w14:textId="77777777" w:rsidR="00981A30" w:rsidRPr="004609DC" w:rsidRDefault="00981A30" w:rsidP="00E612E3">
            <w:pPr>
              <w:pStyle w:val="Text2"/>
              <w:spacing w:before="100" w:beforeAutospacing="1" w:after="100" w:afterAutospacing="1"/>
              <w:ind w:left="153"/>
              <w:rPr>
                <w:color w:val="000000"/>
                <w:szCs w:val="22"/>
              </w:rPr>
            </w:pPr>
            <w:r>
              <w:rPr>
                <w:color w:val="000000" w:themeColor="text1"/>
              </w:rPr>
              <w:t>Priloga V</w:t>
            </w:r>
          </w:p>
        </w:tc>
        <w:tc>
          <w:tcPr>
            <w:tcW w:w="2148" w:type="dxa"/>
            <w:shd w:val="clear" w:color="auto" w:fill="auto"/>
          </w:tcPr>
          <w:p w14:paraId="2D286659" w14:textId="77777777" w:rsidR="00981A30" w:rsidRPr="004609DC" w:rsidRDefault="00981A30" w:rsidP="00E612E3">
            <w:pPr>
              <w:pStyle w:val="Text2"/>
              <w:spacing w:before="100" w:beforeAutospacing="1" w:after="100" w:afterAutospacing="1"/>
              <w:ind w:left="153"/>
              <w:rPr>
                <w:color w:val="000000"/>
                <w:szCs w:val="22"/>
              </w:rPr>
            </w:pPr>
            <w:r>
              <w:rPr>
                <w:color w:val="000000" w:themeColor="text1"/>
              </w:rPr>
              <w:t xml:space="preserve"> </w:t>
            </w:r>
          </w:p>
        </w:tc>
        <w:tc>
          <w:tcPr>
            <w:tcW w:w="2149" w:type="dxa"/>
            <w:shd w:val="clear" w:color="auto" w:fill="auto"/>
          </w:tcPr>
          <w:p w14:paraId="01EB3C14" w14:textId="77777777" w:rsidR="00981A30" w:rsidRPr="004609DC" w:rsidRDefault="00981A30" w:rsidP="00E612E3">
            <w:pPr>
              <w:pStyle w:val="Text2"/>
              <w:spacing w:before="100" w:beforeAutospacing="1" w:after="100" w:afterAutospacing="1"/>
              <w:ind w:left="153"/>
              <w:rPr>
                <w:color w:val="000000"/>
                <w:szCs w:val="22"/>
              </w:rPr>
            </w:pPr>
            <w:r>
              <w:rPr>
                <w:color w:val="000000" w:themeColor="text1"/>
              </w:rPr>
              <w:t xml:space="preserve"> </w:t>
            </w:r>
          </w:p>
        </w:tc>
        <w:tc>
          <w:tcPr>
            <w:tcW w:w="2162" w:type="dxa"/>
            <w:shd w:val="clear" w:color="auto" w:fill="auto"/>
          </w:tcPr>
          <w:p w14:paraId="386C7347" w14:textId="77777777" w:rsidR="00981A30" w:rsidRPr="004609DC" w:rsidRDefault="00981A30" w:rsidP="00E612E3">
            <w:pPr>
              <w:pStyle w:val="Text2"/>
              <w:spacing w:before="100" w:beforeAutospacing="1" w:after="100" w:afterAutospacing="1"/>
              <w:ind w:left="153"/>
              <w:jc w:val="center"/>
              <w:rPr>
                <w:color w:val="000000"/>
                <w:szCs w:val="22"/>
              </w:rPr>
            </w:pPr>
            <w:r>
              <w:rPr>
                <w:color w:val="000000" w:themeColor="text1"/>
              </w:rPr>
              <w:t>(3)</w:t>
            </w:r>
          </w:p>
        </w:tc>
      </w:tr>
      <w:tr w:rsidR="00981A30" w:rsidRPr="004609DC" w14:paraId="79973772" w14:textId="77777777" w:rsidTr="00E612E3">
        <w:tc>
          <w:tcPr>
            <w:tcW w:w="2148" w:type="dxa"/>
            <w:shd w:val="clear" w:color="auto" w:fill="auto"/>
          </w:tcPr>
          <w:p w14:paraId="1A4323CA" w14:textId="77777777" w:rsidR="00981A30" w:rsidRPr="004609DC" w:rsidRDefault="00981A30" w:rsidP="00E612E3">
            <w:pPr>
              <w:pStyle w:val="Text2"/>
              <w:spacing w:before="100" w:beforeAutospacing="1" w:after="100" w:afterAutospacing="1"/>
              <w:ind w:left="153"/>
              <w:rPr>
                <w:color w:val="000000"/>
                <w:szCs w:val="22"/>
              </w:rPr>
            </w:pPr>
            <w:r>
              <w:rPr>
                <w:color w:val="000000"/>
              </w:rPr>
              <w:t>Knjiga terjatev</w:t>
            </w:r>
          </w:p>
        </w:tc>
        <w:tc>
          <w:tcPr>
            <w:tcW w:w="2148" w:type="dxa"/>
            <w:shd w:val="clear" w:color="auto" w:fill="auto"/>
          </w:tcPr>
          <w:p w14:paraId="1CC0AE96" w14:textId="77777777" w:rsidR="00981A30" w:rsidRPr="004609DC" w:rsidRDefault="00981A30" w:rsidP="00E612E3">
            <w:pPr>
              <w:pStyle w:val="Text2"/>
              <w:spacing w:before="100" w:beforeAutospacing="1" w:after="100" w:afterAutospacing="1"/>
              <w:ind w:left="153"/>
              <w:rPr>
                <w:color w:val="000000"/>
                <w:szCs w:val="22"/>
              </w:rPr>
            </w:pPr>
          </w:p>
        </w:tc>
        <w:tc>
          <w:tcPr>
            <w:tcW w:w="2149" w:type="dxa"/>
            <w:shd w:val="clear" w:color="auto" w:fill="auto"/>
          </w:tcPr>
          <w:p w14:paraId="26F67ECB" w14:textId="77777777" w:rsidR="00981A30" w:rsidRPr="004609DC" w:rsidRDefault="00981A30" w:rsidP="00E612E3">
            <w:pPr>
              <w:pStyle w:val="Text2"/>
              <w:spacing w:before="100" w:beforeAutospacing="1" w:after="100" w:afterAutospacing="1"/>
              <w:ind w:left="153"/>
              <w:rPr>
                <w:color w:val="000000"/>
                <w:szCs w:val="22"/>
              </w:rPr>
            </w:pPr>
          </w:p>
        </w:tc>
        <w:tc>
          <w:tcPr>
            <w:tcW w:w="2162" w:type="dxa"/>
            <w:shd w:val="clear" w:color="auto" w:fill="auto"/>
          </w:tcPr>
          <w:p w14:paraId="596B0477" w14:textId="77777777" w:rsidR="00981A30" w:rsidRPr="004609DC" w:rsidRDefault="00981A30" w:rsidP="00E612E3">
            <w:pPr>
              <w:pStyle w:val="Text2"/>
              <w:spacing w:before="100" w:beforeAutospacing="1" w:after="100" w:afterAutospacing="1"/>
              <w:ind w:left="153"/>
              <w:jc w:val="center"/>
              <w:rPr>
                <w:color w:val="000000"/>
                <w:szCs w:val="22"/>
              </w:rPr>
            </w:pPr>
            <w:r>
              <w:rPr>
                <w:color w:val="000000" w:themeColor="text1"/>
              </w:rPr>
              <w:t>(4)</w:t>
            </w:r>
          </w:p>
        </w:tc>
      </w:tr>
    </w:tbl>
    <w:p w14:paraId="39371809" w14:textId="77777777" w:rsidR="00981A30" w:rsidRPr="004609DC" w:rsidRDefault="00981A30" w:rsidP="00981A30">
      <w:pPr>
        <w:pStyle w:val="Text2"/>
        <w:ind w:left="748"/>
        <w:rPr>
          <w:color w:val="000000"/>
          <w:sz w:val="22"/>
          <w:szCs w:val="22"/>
        </w:rPr>
      </w:pPr>
    </w:p>
    <w:p w14:paraId="11A1E26C" w14:textId="77777777" w:rsidR="00981A30" w:rsidRPr="004609DC" w:rsidRDefault="00981A30" w:rsidP="00981A30">
      <w:pPr>
        <w:rPr>
          <w:color w:val="000000"/>
          <w:sz w:val="22"/>
          <w:szCs w:val="22"/>
        </w:rPr>
      </w:pPr>
      <w:r>
        <w:rPr>
          <w:sz w:val="22"/>
        </w:rPr>
        <w:t>Uskladili</w:t>
      </w:r>
      <w:r>
        <w:rPr>
          <w:color w:val="000000" w:themeColor="text1"/>
          <w:sz w:val="22"/>
        </w:rPr>
        <w:t xml:space="preserve"> smo končne bilance knjige terjatev preteklega leta ter preglednice iz prilog II, III in V z začetnimi bilancami knjige terjatev tekočega leta ter preglednicami iz prilog II, III in V, pri čemer lahko potrdimo, da ni neskladij.</w:t>
      </w:r>
    </w:p>
    <w:p w14:paraId="0A77F1D9" w14:textId="6AE24A89" w:rsidR="00981A30" w:rsidRPr="004609DC" w:rsidRDefault="00981A30" w:rsidP="00981A30">
      <w:pPr>
        <w:pStyle w:val="Text2"/>
        <w:ind w:left="748"/>
        <w:rPr>
          <w:color w:val="000000"/>
          <w:sz w:val="22"/>
          <w:szCs w:val="22"/>
        </w:rPr>
      </w:pPr>
      <w:r>
        <w:rPr>
          <w:color w:val="000000"/>
          <w:sz w:val="22"/>
        </w:rPr>
        <w:t>[</w:t>
      </w:r>
      <w:r>
        <w:rPr>
          <w:i/>
          <w:color w:val="000000"/>
          <w:sz w:val="22"/>
        </w:rPr>
        <w:t>Če so ugotovljena neskladja, jih ustrezno utemeljite.</w:t>
      </w:r>
      <w:r>
        <w:rPr>
          <w:color w:val="000000"/>
          <w:sz w:val="22"/>
        </w:rPr>
        <w:t>]</w:t>
      </w:r>
    </w:p>
    <w:p w14:paraId="3685D68B" w14:textId="77777777" w:rsidR="00981A30" w:rsidRPr="004609DC" w:rsidRDefault="00981A30" w:rsidP="00981A30">
      <w:pPr>
        <w:rPr>
          <w:color w:val="000000"/>
          <w:sz w:val="22"/>
          <w:szCs w:val="22"/>
        </w:rPr>
      </w:pPr>
      <w:r>
        <w:rPr>
          <w:color w:val="000000"/>
          <w:sz w:val="22"/>
        </w:rPr>
        <w:t>Utemeljitev razlik: ...</w:t>
      </w:r>
    </w:p>
    <w:p w14:paraId="47845BA0" w14:textId="77777777" w:rsidR="00981A30" w:rsidRPr="004609DC" w:rsidRDefault="00981A30" w:rsidP="00981A30">
      <w:pPr>
        <w:pStyle w:val="Text2"/>
        <w:ind w:left="748"/>
        <w:rPr>
          <w:color w:val="000000"/>
          <w:sz w:val="22"/>
          <w:szCs w:val="22"/>
        </w:rPr>
      </w:pPr>
      <w:r>
        <w:rPr>
          <w:color w:val="000000"/>
          <w:sz w:val="22"/>
        </w:rPr>
        <w:t>(1) …</w:t>
      </w:r>
    </w:p>
    <w:p w14:paraId="3BBBEDC1" w14:textId="77777777" w:rsidR="00981A30" w:rsidRPr="004609DC" w:rsidRDefault="00981A30" w:rsidP="00981A30">
      <w:pPr>
        <w:pStyle w:val="Text2"/>
        <w:ind w:left="748"/>
        <w:rPr>
          <w:color w:val="000000"/>
          <w:sz w:val="22"/>
          <w:szCs w:val="22"/>
        </w:rPr>
      </w:pPr>
      <w:r>
        <w:rPr>
          <w:color w:val="000000"/>
          <w:sz w:val="22"/>
        </w:rPr>
        <w:t>(2) …</w:t>
      </w:r>
    </w:p>
    <w:p w14:paraId="339CDCC8" w14:textId="77777777" w:rsidR="00981A30" w:rsidRPr="004609DC" w:rsidRDefault="00981A30" w:rsidP="00981A30">
      <w:pPr>
        <w:pStyle w:val="Text2"/>
        <w:ind w:left="748"/>
        <w:rPr>
          <w:color w:val="000000"/>
          <w:sz w:val="22"/>
          <w:szCs w:val="22"/>
        </w:rPr>
      </w:pPr>
      <w:r>
        <w:rPr>
          <w:color w:val="000000" w:themeColor="text1"/>
          <w:sz w:val="22"/>
        </w:rPr>
        <w:t>(3) …</w:t>
      </w:r>
    </w:p>
    <w:p w14:paraId="23CEAC11" w14:textId="77777777" w:rsidR="00981A30" w:rsidRDefault="00981A30" w:rsidP="00981A30">
      <w:pPr>
        <w:pStyle w:val="Text2"/>
        <w:ind w:left="748"/>
        <w:rPr>
          <w:color w:val="000000" w:themeColor="text1"/>
          <w:sz w:val="22"/>
          <w:szCs w:val="22"/>
        </w:rPr>
      </w:pPr>
      <w:r>
        <w:rPr>
          <w:color w:val="000000" w:themeColor="text1"/>
          <w:sz w:val="22"/>
        </w:rPr>
        <w:t>(4) ...</w:t>
      </w:r>
    </w:p>
    <w:p w14:paraId="765D5161" w14:textId="77777777" w:rsidR="00760D71" w:rsidRDefault="00760D71" w:rsidP="00296CEB">
      <w:pPr>
        <w:pStyle w:val="EAGGFCaptiontable"/>
        <w:rPr>
          <w:rFonts w:ascii="Times New Roman" w:hAnsi="Times New Roman" w:cs="Times New Roman"/>
          <w:color w:val="000000"/>
          <w:szCs w:val="22"/>
        </w:rPr>
      </w:pPr>
    </w:p>
    <w:p w14:paraId="0B25C1D3" w14:textId="77777777" w:rsidR="00760D71" w:rsidRDefault="00760D71" w:rsidP="00296CEB">
      <w:pPr>
        <w:pStyle w:val="EAGGFCaptiontable"/>
        <w:rPr>
          <w:rFonts w:ascii="Times New Roman" w:hAnsi="Times New Roman" w:cs="Times New Roman"/>
          <w:color w:val="000000"/>
          <w:szCs w:val="22"/>
        </w:rPr>
      </w:pPr>
    </w:p>
    <w:p w14:paraId="0DF5FA78" w14:textId="77777777" w:rsidR="00760D71" w:rsidRDefault="00760D71" w:rsidP="00296CEB">
      <w:pPr>
        <w:pStyle w:val="EAGGFCaptiontable"/>
        <w:rPr>
          <w:rFonts w:ascii="Times New Roman" w:hAnsi="Times New Roman" w:cs="Times New Roman"/>
          <w:color w:val="000000"/>
          <w:szCs w:val="22"/>
        </w:rPr>
      </w:pPr>
    </w:p>
    <w:p w14:paraId="79C2302B" w14:textId="77777777" w:rsidR="00760D71" w:rsidRDefault="00760D71" w:rsidP="00296CEB">
      <w:pPr>
        <w:pStyle w:val="EAGGFCaptiontable"/>
        <w:rPr>
          <w:rFonts w:ascii="Times New Roman" w:hAnsi="Times New Roman" w:cs="Times New Roman"/>
          <w:color w:val="000000"/>
          <w:szCs w:val="22"/>
        </w:rPr>
      </w:pPr>
    </w:p>
    <w:p w14:paraId="1E965D48" w14:textId="0A6E1C34" w:rsidR="00296CEB" w:rsidRDefault="00296CEB" w:rsidP="00296CEB">
      <w:pPr>
        <w:pStyle w:val="EAGGFCaptiontable"/>
        <w:rPr>
          <w:rFonts w:ascii="Times New Roman" w:hAnsi="Times New Roman" w:cs="Times New Roman"/>
          <w:color w:val="000000"/>
          <w:szCs w:val="22"/>
        </w:rPr>
      </w:pPr>
      <w:r>
        <w:rPr>
          <w:rFonts w:ascii="Times New Roman" w:hAnsi="Times New Roman"/>
          <w:color w:val="000000"/>
        </w:rPr>
        <w:t>Uskladitev Priloge II in Priloge III s knjigo terjatev</w:t>
      </w:r>
      <w:r>
        <w:rPr>
          <w:rStyle w:val="Sprotnaopomba-sklic"/>
          <w:rFonts w:ascii="Times New Roman" w:hAnsi="Times New Roman" w:cs="Times New Roman"/>
          <w:color w:val="000000"/>
          <w:szCs w:val="22"/>
        </w:rPr>
        <w:footnoteReference w:id="35"/>
      </w:r>
      <w:r>
        <w:rPr>
          <w:rFonts w:ascii="Times New Roman" w:hAnsi="Times New Roman"/>
          <w:color w:val="000000"/>
        </w:rPr>
        <w:t xml:space="preserve"> </w:t>
      </w:r>
    </w:p>
    <w:p w14:paraId="54F91ECB" w14:textId="09854A3B" w:rsidR="00296CEB" w:rsidRDefault="00296CEB" w:rsidP="00296CEB">
      <w:pPr>
        <w:pStyle w:val="Text2"/>
        <w:ind w:left="748"/>
        <w:rPr>
          <w:color w:val="000000" w:themeColor="text1"/>
          <w:sz w:val="22"/>
          <w:szCs w:val="22"/>
        </w:rPr>
      </w:pPr>
      <w:r>
        <w:rPr>
          <w:color w:val="000000"/>
        </w:rPr>
        <w:t>Programsko obdobje 2007–2013</w:t>
      </w:r>
    </w:p>
    <w:tbl>
      <w:tblPr>
        <w:tblpPr w:leftFromText="180" w:rightFromText="180" w:horzAnchor="page" w:tblpX="1355" w:tblpY="907"/>
        <w:tblW w:w="0" w:type="auto"/>
        <w:tblBorders>
          <w:bottom w:val="single" w:sz="6" w:space="0" w:color="auto"/>
        </w:tblBorders>
        <w:tblLook w:val="01E0" w:firstRow="1" w:lastRow="1" w:firstColumn="1" w:lastColumn="1" w:noHBand="0" w:noVBand="0"/>
      </w:tblPr>
      <w:tblGrid>
        <w:gridCol w:w="8617"/>
      </w:tblGrid>
      <w:tr w:rsidR="00981A30" w:rsidRPr="004609DC" w14:paraId="39E3207C" w14:textId="77777777" w:rsidTr="00B32BA1">
        <w:tc>
          <w:tcPr>
            <w:tcW w:w="7969" w:type="dxa"/>
            <w:tcBorders>
              <w:bottom w:val="single" w:sz="6" w:space="0" w:color="008000"/>
            </w:tcBorders>
            <w:shd w:val="clear" w:color="auto" w:fill="auto"/>
          </w:tcPr>
          <w:tbl>
            <w:tblPr>
              <w:tblW w:w="816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46"/>
              <w:gridCol w:w="933"/>
              <w:gridCol w:w="1124"/>
              <w:gridCol w:w="1089"/>
              <w:gridCol w:w="1139"/>
              <w:gridCol w:w="1256"/>
              <w:gridCol w:w="1175"/>
            </w:tblGrid>
            <w:tr w:rsidR="00265E8D" w:rsidRPr="004609DC" w14:paraId="722434B4" w14:textId="77777777" w:rsidTr="00B32BA1">
              <w:trPr>
                <w:trHeight w:val="1800"/>
              </w:trPr>
              <w:tc>
                <w:tcPr>
                  <w:tcW w:w="1494" w:type="dxa"/>
                  <w:tcBorders>
                    <w:top w:val="single" w:sz="6" w:space="0" w:color="auto"/>
                    <w:bottom w:val="single" w:sz="6" w:space="0" w:color="008000"/>
                  </w:tcBorders>
                  <w:shd w:val="clear" w:color="auto" w:fill="auto"/>
                </w:tcPr>
                <w:p w14:paraId="42424C46" w14:textId="77777777" w:rsidR="00265E8D" w:rsidRPr="004609DC" w:rsidRDefault="00265E8D" w:rsidP="00760D71">
                  <w:pPr>
                    <w:pStyle w:val="EGGAFSimpleTableMain"/>
                    <w:framePr w:hSpace="180" w:wrap="around" w:hAnchor="page" w:x="1355" w:y="907"/>
                    <w:rPr>
                      <w:rFonts w:ascii="Times New Roman" w:hAnsi="Times New Roman" w:cs="Times New Roman"/>
                      <w:color w:val="000000"/>
                    </w:rPr>
                  </w:pPr>
                </w:p>
              </w:tc>
              <w:tc>
                <w:tcPr>
                  <w:tcW w:w="946" w:type="dxa"/>
                  <w:tcBorders>
                    <w:top w:val="single" w:sz="6" w:space="0" w:color="auto"/>
                    <w:bottom w:val="single" w:sz="6" w:space="0" w:color="008000"/>
                  </w:tcBorders>
                  <w:shd w:val="clear" w:color="auto" w:fill="auto"/>
                </w:tcPr>
                <w:p w14:paraId="0474EF87" w14:textId="136B4126" w:rsidR="00265E8D" w:rsidRPr="004609DC" w:rsidRDefault="00265E8D" w:rsidP="00760D71">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 xml:space="preserve">Bilanca 16. oktobra </w:t>
                  </w:r>
                </w:p>
                <w:p w14:paraId="1515B635" w14:textId="77777777" w:rsidR="00265E8D" w:rsidRPr="004609DC" w:rsidRDefault="00265E8D" w:rsidP="00760D71">
                  <w:pPr>
                    <w:framePr w:hSpace="180" w:wrap="around" w:hAnchor="page" w:x="1355" w:y="907"/>
                    <w:rPr>
                      <w:rFonts w:ascii="Optima LT Std" w:hAnsi="Optima LT Std"/>
                    </w:rPr>
                  </w:pPr>
                </w:p>
              </w:tc>
              <w:tc>
                <w:tcPr>
                  <w:tcW w:w="1163" w:type="dxa"/>
                  <w:tcBorders>
                    <w:top w:val="single" w:sz="6" w:space="0" w:color="auto"/>
                    <w:bottom w:val="single" w:sz="6" w:space="0" w:color="008000"/>
                  </w:tcBorders>
                  <w:shd w:val="clear" w:color="auto" w:fill="auto"/>
                </w:tcPr>
                <w:p w14:paraId="7CFBD083" w14:textId="77777777" w:rsidR="00265E8D" w:rsidRPr="004609DC" w:rsidRDefault="00265E8D" w:rsidP="00760D71">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Novi primeri</w:t>
                  </w:r>
                </w:p>
              </w:tc>
              <w:tc>
                <w:tcPr>
                  <w:tcW w:w="1114" w:type="dxa"/>
                  <w:tcBorders>
                    <w:top w:val="single" w:sz="6" w:space="0" w:color="auto"/>
                    <w:bottom w:val="single" w:sz="6" w:space="0" w:color="008000"/>
                  </w:tcBorders>
                  <w:shd w:val="clear" w:color="auto" w:fill="auto"/>
                </w:tcPr>
                <w:p w14:paraId="637B39CF" w14:textId="77777777" w:rsidR="00265E8D" w:rsidRPr="004609DC" w:rsidRDefault="00265E8D" w:rsidP="00760D71">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Izterjani zneski</w:t>
                  </w:r>
                </w:p>
                <w:p w14:paraId="09659CBC" w14:textId="77777777" w:rsidR="00265E8D" w:rsidRPr="004609DC" w:rsidRDefault="00265E8D" w:rsidP="00760D71">
                  <w:pPr>
                    <w:framePr w:hSpace="180" w:wrap="around" w:hAnchor="page" w:x="1355" w:y="907"/>
                    <w:rPr>
                      <w:rFonts w:ascii="Optima LT Std" w:hAnsi="Optima LT Std"/>
                    </w:rPr>
                  </w:pPr>
                </w:p>
              </w:tc>
              <w:tc>
                <w:tcPr>
                  <w:tcW w:w="987" w:type="dxa"/>
                  <w:tcBorders>
                    <w:top w:val="single" w:sz="6" w:space="0" w:color="auto"/>
                    <w:bottom w:val="single" w:sz="6" w:space="0" w:color="008000"/>
                  </w:tcBorders>
                  <w:shd w:val="clear" w:color="auto" w:fill="auto"/>
                </w:tcPr>
                <w:p w14:paraId="1A3A864E" w14:textId="77777777" w:rsidR="00265E8D" w:rsidRPr="004609DC" w:rsidRDefault="00265E8D" w:rsidP="00760D71">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Popravljeni zneski</w:t>
                  </w:r>
                </w:p>
                <w:p w14:paraId="523F260B" w14:textId="77777777" w:rsidR="00265E8D" w:rsidRPr="004609DC" w:rsidRDefault="00265E8D" w:rsidP="00760D71">
                  <w:pPr>
                    <w:framePr w:hSpace="180" w:wrap="around" w:hAnchor="page" w:x="1355" w:y="907"/>
                    <w:rPr>
                      <w:rFonts w:ascii="Optima LT Std" w:hAnsi="Optima LT Std"/>
                    </w:rPr>
                  </w:pPr>
                </w:p>
              </w:tc>
              <w:tc>
                <w:tcPr>
                  <w:tcW w:w="1277" w:type="dxa"/>
                  <w:tcBorders>
                    <w:top w:val="single" w:sz="6" w:space="0" w:color="auto"/>
                    <w:bottom w:val="single" w:sz="6" w:space="0" w:color="008000"/>
                  </w:tcBorders>
                  <w:shd w:val="clear" w:color="auto" w:fill="auto"/>
                </w:tcPr>
                <w:p w14:paraId="5BA34751" w14:textId="77777777" w:rsidR="00265E8D" w:rsidRPr="004609DC" w:rsidRDefault="00265E8D" w:rsidP="00760D71">
                  <w:pPr>
                    <w:framePr w:hSpace="180" w:wrap="around" w:hAnchor="page" w:x="1355" w:y="907"/>
                    <w:autoSpaceDE w:val="0"/>
                    <w:autoSpaceDN w:val="0"/>
                    <w:adjustRightInd w:val="0"/>
                    <w:spacing w:after="0"/>
                    <w:jc w:val="left"/>
                    <w:rPr>
                      <w:rFonts w:eastAsia="EUAlbertina-Regular-Identity-H"/>
                      <w:sz w:val="20"/>
                    </w:rPr>
                  </w:pPr>
                  <w:r>
                    <w:rPr>
                      <w:sz w:val="20"/>
                    </w:rPr>
                    <w:t>Skupni nepotrjeni</w:t>
                  </w:r>
                </w:p>
                <w:p w14:paraId="21F3C7AB" w14:textId="77777777" w:rsidR="00265E8D" w:rsidRPr="004609DC" w:rsidRDefault="00265E8D" w:rsidP="00760D71">
                  <w:pPr>
                    <w:framePr w:hSpace="180" w:wrap="around" w:hAnchor="page" w:x="1355" w:y="907"/>
                    <w:autoSpaceDE w:val="0"/>
                    <w:autoSpaceDN w:val="0"/>
                    <w:adjustRightInd w:val="0"/>
                    <w:spacing w:after="0"/>
                    <w:jc w:val="left"/>
                    <w:rPr>
                      <w:rFonts w:eastAsia="EUAlbertina-Regular-Identity-H"/>
                      <w:sz w:val="20"/>
                    </w:rPr>
                  </w:pPr>
                  <w:r>
                    <w:rPr>
                      <w:sz w:val="20"/>
                    </w:rPr>
                    <w:t>zneski, prijavljeni kot</w:t>
                  </w:r>
                </w:p>
                <w:p w14:paraId="203FAB69" w14:textId="77777777" w:rsidR="00265E8D" w:rsidRPr="004609DC" w:rsidRDefault="00265E8D" w:rsidP="00760D71">
                  <w:pPr>
                    <w:framePr w:hSpace="180" w:wrap="around" w:hAnchor="page" w:x="1355" w:y="907"/>
                    <w:autoSpaceDE w:val="0"/>
                    <w:autoSpaceDN w:val="0"/>
                    <w:adjustRightInd w:val="0"/>
                    <w:spacing w:after="0"/>
                    <w:jc w:val="left"/>
                    <w:rPr>
                      <w:rFonts w:eastAsia="EUAlbertina-Regular-Identity-H"/>
                      <w:sz w:val="20"/>
                    </w:rPr>
                  </w:pPr>
                  <w:r>
                    <w:rPr>
                      <w:sz w:val="20"/>
                    </w:rPr>
                    <w:t>neizterljivi</w:t>
                  </w:r>
                </w:p>
                <w:p w14:paraId="459FAF24" w14:textId="77777777" w:rsidR="00265E8D" w:rsidRPr="004609DC" w:rsidRDefault="00265E8D" w:rsidP="00760D71">
                  <w:pPr>
                    <w:framePr w:hSpace="180" w:wrap="around" w:hAnchor="page" w:x="1355" w:y="907"/>
                    <w:rPr>
                      <w:rFonts w:ascii="Optima LT Std" w:hAnsi="Optima LT Std"/>
                    </w:rPr>
                  </w:pPr>
                </w:p>
              </w:tc>
              <w:tc>
                <w:tcPr>
                  <w:tcW w:w="1181" w:type="dxa"/>
                  <w:tcBorders>
                    <w:top w:val="single" w:sz="6" w:space="0" w:color="auto"/>
                    <w:bottom w:val="single" w:sz="6" w:space="0" w:color="008000"/>
                  </w:tcBorders>
                  <w:shd w:val="clear" w:color="auto" w:fill="auto"/>
                </w:tcPr>
                <w:p w14:paraId="1A0EC34F" w14:textId="18AAE7AE" w:rsidR="00265E8D" w:rsidRPr="004609DC" w:rsidRDefault="00265E8D" w:rsidP="00760D71">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 xml:space="preserve">Zneski, ki jih je treba izterjati do 15. oktobra </w:t>
                  </w:r>
                </w:p>
                <w:p w14:paraId="43676F43" w14:textId="77777777" w:rsidR="00265E8D" w:rsidRPr="004609DC" w:rsidRDefault="00265E8D" w:rsidP="00760D71">
                  <w:pPr>
                    <w:framePr w:hSpace="180" w:wrap="around" w:hAnchor="page" w:x="1355" w:y="907"/>
                    <w:rPr>
                      <w:rFonts w:ascii="Optima LT Std" w:hAnsi="Optima LT Std"/>
                    </w:rPr>
                  </w:pPr>
                </w:p>
              </w:tc>
            </w:tr>
            <w:tr w:rsidR="00265E8D" w:rsidRPr="004609DC" w14:paraId="25E56BD4" w14:textId="77777777" w:rsidTr="00B32BA1">
              <w:trPr>
                <w:trHeight w:val="362"/>
              </w:trPr>
              <w:tc>
                <w:tcPr>
                  <w:tcW w:w="1494" w:type="dxa"/>
                  <w:shd w:val="clear" w:color="auto" w:fill="auto"/>
                </w:tcPr>
                <w:p w14:paraId="7206D5A6" w14:textId="77777777" w:rsidR="00265E8D" w:rsidRPr="004609DC" w:rsidRDefault="00265E8D" w:rsidP="00760D71">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Priloga II</w:t>
                  </w:r>
                </w:p>
              </w:tc>
              <w:tc>
                <w:tcPr>
                  <w:tcW w:w="946" w:type="dxa"/>
                  <w:shd w:val="clear" w:color="auto" w:fill="auto"/>
                </w:tcPr>
                <w:p w14:paraId="0B3F2FAD"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163" w:type="dxa"/>
                  <w:shd w:val="clear" w:color="auto" w:fill="auto"/>
                </w:tcPr>
                <w:p w14:paraId="1214C8C2"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114" w:type="dxa"/>
                  <w:shd w:val="clear" w:color="auto" w:fill="auto"/>
                </w:tcPr>
                <w:p w14:paraId="426663D6"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987" w:type="dxa"/>
                  <w:shd w:val="clear" w:color="auto" w:fill="auto"/>
                </w:tcPr>
                <w:p w14:paraId="6D10ECC5"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277" w:type="dxa"/>
                  <w:shd w:val="clear" w:color="auto" w:fill="auto"/>
                </w:tcPr>
                <w:p w14:paraId="3D582E37"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181" w:type="dxa"/>
                  <w:shd w:val="clear" w:color="auto" w:fill="auto"/>
                </w:tcPr>
                <w:p w14:paraId="7AF1B624"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r>
            <w:tr w:rsidR="00265E8D" w:rsidRPr="004609DC" w14:paraId="2385FDA5" w14:textId="77777777" w:rsidTr="00B32BA1">
              <w:trPr>
                <w:trHeight w:val="348"/>
              </w:trPr>
              <w:tc>
                <w:tcPr>
                  <w:tcW w:w="1494" w:type="dxa"/>
                  <w:shd w:val="clear" w:color="auto" w:fill="auto"/>
                </w:tcPr>
                <w:p w14:paraId="6D667B74" w14:textId="77777777" w:rsidR="00265E8D" w:rsidRPr="004609DC" w:rsidRDefault="00265E8D" w:rsidP="00760D71">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Priloga III</w:t>
                  </w:r>
                </w:p>
              </w:tc>
              <w:tc>
                <w:tcPr>
                  <w:tcW w:w="946" w:type="dxa"/>
                  <w:shd w:val="clear" w:color="auto" w:fill="auto"/>
                </w:tcPr>
                <w:p w14:paraId="0F9B105F"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163" w:type="dxa"/>
                  <w:shd w:val="clear" w:color="auto" w:fill="auto"/>
                </w:tcPr>
                <w:p w14:paraId="4ACFD079"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114" w:type="dxa"/>
                  <w:shd w:val="clear" w:color="auto" w:fill="auto"/>
                </w:tcPr>
                <w:p w14:paraId="217D8222"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987" w:type="dxa"/>
                  <w:shd w:val="clear" w:color="auto" w:fill="auto"/>
                </w:tcPr>
                <w:p w14:paraId="66F61376"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277" w:type="dxa"/>
                  <w:shd w:val="clear" w:color="auto" w:fill="auto"/>
                </w:tcPr>
                <w:p w14:paraId="09559027"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181" w:type="dxa"/>
                  <w:shd w:val="clear" w:color="auto" w:fill="auto"/>
                </w:tcPr>
                <w:p w14:paraId="3287EC6E"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r>
            <w:tr w:rsidR="00265E8D" w:rsidRPr="004609DC" w14:paraId="3C4EE0A0" w14:textId="77777777" w:rsidTr="00B32BA1">
              <w:trPr>
                <w:trHeight w:val="348"/>
              </w:trPr>
              <w:tc>
                <w:tcPr>
                  <w:tcW w:w="1494" w:type="dxa"/>
                  <w:shd w:val="clear" w:color="auto" w:fill="auto"/>
                </w:tcPr>
                <w:p w14:paraId="666079EE" w14:textId="77777777" w:rsidR="00265E8D" w:rsidRPr="004609DC" w:rsidRDefault="00265E8D" w:rsidP="00760D71">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Knjiga terjatev</w:t>
                  </w:r>
                </w:p>
              </w:tc>
              <w:tc>
                <w:tcPr>
                  <w:tcW w:w="946" w:type="dxa"/>
                  <w:shd w:val="clear" w:color="auto" w:fill="auto"/>
                </w:tcPr>
                <w:p w14:paraId="1E329B3F"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163" w:type="dxa"/>
                  <w:shd w:val="clear" w:color="auto" w:fill="auto"/>
                </w:tcPr>
                <w:p w14:paraId="167A7610"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114" w:type="dxa"/>
                  <w:shd w:val="clear" w:color="auto" w:fill="auto"/>
                </w:tcPr>
                <w:p w14:paraId="731003CC"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987" w:type="dxa"/>
                  <w:shd w:val="clear" w:color="auto" w:fill="auto"/>
                </w:tcPr>
                <w:p w14:paraId="486EADF5"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277" w:type="dxa"/>
                  <w:shd w:val="clear" w:color="auto" w:fill="auto"/>
                </w:tcPr>
                <w:p w14:paraId="59146BCA"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c>
                <w:tcPr>
                  <w:tcW w:w="1181" w:type="dxa"/>
                  <w:shd w:val="clear" w:color="auto" w:fill="auto"/>
                </w:tcPr>
                <w:p w14:paraId="7F7811C6" w14:textId="77777777" w:rsidR="00265E8D" w:rsidRPr="004609DC" w:rsidRDefault="00265E8D" w:rsidP="00760D71">
                  <w:pPr>
                    <w:pStyle w:val="EGGAFSimpleTableMain"/>
                    <w:framePr w:hSpace="180" w:wrap="around" w:hAnchor="page" w:x="1355" w:y="907"/>
                    <w:jc w:val="right"/>
                    <w:rPr>
                      <w:rFonts w:ascii="Times New Roman" w:hAnsi="Times New Roman" w:cs="Times New Roman"/>
                      <w:color w:val="000000"/>
                      <w:sz w:val="20"/>
                      <w:szCs w:val="20"/>
                    </w:rPr>
                  </w:pPr>
                </w:p>
              </w:tc>
            </w:tr>
            <w:tr w:rsidR="00265E8D" w:rsidRPr="004609DC" w14:paraId="4D017383" w14:textId="77777777" w:rsidTr="00B32BA1">
              <w:trPr>
                <w:trHeight w:val="362"/>
              </w:trPr>
              <w:tc>
                <w:tcPr>
                  <w:tcW w:w="1494" w:type="dxa"/>
                  <w:shd w:val="clear" w:color="auto" w:fill="auto"/>
                </w:tcPr>
                <w:p w14:paraId="390C322B" w14:textId="77777777" w:rsidR="00265E8D" w:rsidRPr="004609DC" w:rsidRDefault="00265E8D" w:rsidP="00760D71">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Razlike</w:t>
                  </w:r>
                </w:p>
              </w:tc>
              <w:tc>
                <w:tcPr>
                  <w:tcW w:w="946" w:type="dxa"/>
                  <w:shd w:val="clear" w:color="auto" w:fill="auto"/>
                </w:tcPr>
                <w:p w14:paraId="23ED5F82"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p>
              </w:tc>
              <w:tc>
                <w:tcPr>
                  <w:tcW w:w="1163" w:type="dxa"/>
                  <w:shd w:val="clear" w:color="auto" w:fill="auto"/>
                </w:tcPr>
                <w:p w14:paraId="6475C76E"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p>
              </w:tc>
              <w:tc>
                <w:tcPr>
                  <w:tcW w:w="1114" w:type="dxa"/>
                  <w:shd w:val="clear" w:color="auto" w:fill="auto"/>
                </w:tcPr>
                <w:p w14:paraId="1570B290"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p>
              </w:tc>
              <w:tc>
                <w:tcPr>
                  <w:tcW w:w="987" w:type="dxa"/>
                  <w:shd w:val="clear" w:color="auto" w:fill="auto"/>
                </w:tcPr>
                <w:p w14:paraId="1F7EEB7F"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p>
              </w:tc>
              <w:tc>
                <w:tcPr>
                  <w:tcW w:w="1277" w:type="dxa"/>
                  <w:shd w:val="clear" w:color="auto" w:fill="auto"/>
                </w:tcPr>
                <w:p w14:paraId="631D2EEB"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p>
              </w:tc>
              <w:tc>
                <w:tcPr>
                  <w:tcW w:w="1181" w:type="dxa"/>
                  <w:shd w:val="clear" w:color="auto" w:fill="auto"/>
                </w:tcPr>
                <w:p w14:paraId="719DC7A8"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p>
              </w:tc>
            </w:tr>
            <w:tr w:rsidR="00265E8D" w:rsidRPr="004609DC" w14:paraId="2B6974E6" w14:textId="77777777" w:rsidTr="00B32BA1">
              <w:trPr>
                <w:trHeight w:val="348"/>
              </w:trPr>
              <w:tc>
                <w:tcPr>
                  <w:tcW w:w="1494" w:type="dxa"/>
                  <w:tcBorders>
                    <w:top w:val="single" w:sz="6" w:space="0" w:color="008000"/>
                  </w:tcBorders>
                  <w:shd w:val="clear" w:color="auto" w:fill="auto"/>
                </w:tcPr>
                <w:p w14:paraId="4BB94F9E" w14:textId="77777777" w:rsidR="00265E8D" w:rsidRPr="004609DC" w:rsidRDefault="00265E8D" w:rsidP="00760D71">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Razlaga</w:t>
                  </w:r>
                </w:p>
              </w:tc>
              <w:tc>
                <w:tcPr>
                  <w:tcW w:w="946" w:type="dxa"/>
                  <w:tcBorders>
                    <w:top w:val="single" w:sz="6" w:space="0" w:color="008000"/>
                  </w:tcBorders>
                  <w:shd w:val="clear" w:color="auto" w:fill="auto"/>
                </w:tcPr>
                <w:p w14:paraId="1F3030E0"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1</w:t>
                  </w:r>
                </w:p>
              </w:tc>
              <w:tc>
                <w:tcPr>
                  <w:tcW w:w="1163" w:type="dxa"/>
                  <w:tcBorders>
                    <w:top w:val="single" w:sz="6" w:space="0" w:color="008000"/>
                  </w:tcBorders>
                  <w:shd w:val="clear" w:color="auto" w:fill="auto"/>
                </w:tcPr>
                <w:p w14:paraId="16CFB800"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2</w:t>
                  </w:r>
                </w:p>
              </w:tc>
              <w:tc>
                <w:tcPr>
                  <w:tcW w:w="1114" w:type="dxa"/>
                  <w:tcBorders>
                    <w:top w:val="single" w:sz="6" w:space="0" w:color="008000"/>
                  </w:tcBorders>
                  <w:shd w:val="clear" w:color="auto" w:fill="auto"/>
                </w:tcPr>
                <w:p w14:paraId="39D29B70"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3</w:t>
                  </w:r>
                </w:p>
              </w:tc>
              <w:tc>
                <w:tcPr>
                  <w:tcW w:w="987" w:type="dxa"/>
                  <w:tcBorders>
                    <w:top w:val="single" w:sz="6" w:space="0" w:color="008000"/>
                  </w:tcBorders>
                  <w:shd w:val="clear" w:color="auto" w:fill="auto"/>
                </w:tcPr>
                <w:p w14:paraId="5FA1DD72"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4</w:t>
                  </w:r>
                </w:p>
              </w:tc>
              <w:tc>
                <w:tcPr>
                  <w:tcW w:w="1277" w:type="dxa"/>
                  <w:tcBorders>
                    <w:top w:val="single" w:sz="6" w:space="0" w:color="008000"/>
                  </w:tcBorders>
                  <w:shd w:val="clear" w:color="auto" w:fill="auto"/>
                </w:tcPr>
                <w:p w14:paraId="5FB93C5F"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5</w:t>
                  </w:r>
                </w:p>
              </w:tc>
              <w:tc>
                <w:tcPr>
                  <w:tcW w:w="1181" w:type="dxa"/>
                  <w:tcBorders>
                    <w:top w:val="single" w:sz="6" w:space="0" w:color="008000"/>
                  </w:tcBorders>
                  <w:shd w:val="clear" w:color="auto" w:fill="auto"/>
                </w:tcPr>
                <w:p w14:paraId="604E002C" w14:textId="77777777" w:rsidR="00265E8D" w:rsidRPr="004609DC" w:rsidRDefault="00265E8D" w:rsidP="00760D71">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6</w:t>
                  </w:r>
                </w:p>
              </w:tc>
            </w:tr>
          </w:tbl>
          <w:p w14:paraId="50186DE6" w14:textId="77777777" w:rsidR="002A0A9D" w:rsidRDefault="002A0A9D" w:rsidP="00760D71">
            <w:pPr>
              <w:pStyle w:val="EAGGFCaptiontable"/>
              <w:ind w:left="1305"/>
              <w:rPr>
                <w:rFonts w:ascii="Times New Roman" w:hAnsi="Times New Roman" w:cs="Times New Roman"/>
                <w:color w:val="000000"/>
                <w:szCs w:val="22"/>
              </w:rPr>
            </w:pPr>
          </w:p>
          <w:p w14:paraId="715095C3" w14:textId="77777777" w:rsidR="00C02EE8" w:rsidRDefault="00C02EE8" w:rsidP="00760D71">
            <w:pPr>
              <w:pStyle w:val="EAGGFCaptiontable"/>
              <w:ind w:left="1305"/>
              <w:rPr>
                <w:rFonts w:ascii="Times New Roman" w:hAnsi="Times New Roman" w:cs="Times New Roman"/>
                <w:color w:val="000000"/>
                <w:szCs w:val="22"/>
              </w:rPr>
            </w:pPr>
          </w:p>
          <w:p w14:paraId="409C2198" w14:textId="77777777" w:rsidR="0083233E" w:rsidRPr="004E1C69" w:rsidRDefault="0083233E" w:rsidP="0083233E">
            <w:pPr>
              <w:pStyle w:val="EAGGFNormalParagraphChar"/>
              <w:ind w:left="595"/>
              <w:rPr>
                <w:rFonts w:ascii="Times New Roman" w:hAnsi="Times New Roman" w:cs="Times New Roman"/>
                <w:color w:val="000000"/>
              </w:rPr>
            </w:pPr>
            <w:r>
              <w:rPr>
                <w:rFonts w:ascii="Times New Roman" w:hAnsi="Times New Roman"/>
                <w:color w:val="000000"/>
              </w:rPr>
              <w:t>Razlage razlik po stolpcih so:</w:t>
            </w:r>
          </w:p>
          <w:p w14:paraId="40C1AAF2" w14:textId="77777777" w:rsidR="0083233E" w:rsidRPr="004609DC" w:rsidRDefault="0083233E" w:rsidP="0083233E">
            <w:pPr>
              <w:pStyle w:val="Otevilenseznam"/>
              <w:numPr>
                <w:ilvl w:val="0"/>
                <w:numId w:val="21"/>
              </w:numPr>
              <w:ind w:left="851" w:hanging="284"/>
            </w:pPr>
          </w:p>
          <w:p w14:paraId="60C7E0E0" w14:textId="77777777" w:rsidR="0083233E" w:rsidRPr="004609DC" w:rsidRDefault="0083233E" w:rsidP="0083233E">
            <w:pPr>
              <w:pStyle w:val="Otevilenseznam"/>
              <w:numPr>
                <w:ilvl w:val="0"/>
                <w:numId w:val="21"/>
              </w:numPr>
              <w:ind w:left="851" w:hanging="284"/>
            </w:pPr>
          </w:p>
          <w:p w14:paraId="6F0ADED8" w14:textId="77777777" w:rsidR="0083233E" w:rsidRPr="004609DC" w:rsidRDefault="0083233E" w:rsidP="0083233E">
            <w:pPr>
              <w:pStyle w:val="Otevilenseznam"/>
              <w:numPr>
                <w:ilvl w:val="0"/>
                <w:numId w:val="21"/>
              </w:numPr>
              <w:ind w:left="851" w:hanging="284"/>
            </w:pPr>
            <w:r>
              <w:t xml:space="preserve"> </w:t>
            </w:r>
          </w:p>
          <w:p w14:paraId="0F13ECC6" w14:textId="77777777" w:rsidR="0083233E" w:rsidRPr="004609DC" w:rsidRDefault="0083233E" w:rsidP="0083233E">
            <w:pPr>
              <w:pStyle w:val="Otevilenseznam"/>
              <w:numPr>
                <w:ilvl w:val="0"/>
                <w:numId w:val="21"/>
              </w:numPr>
              <w:ind w:left="851" w:hanging="284"/>
            </w:pPr>
            <w:r>
              <w:t xml:space="preserve"> </w:t>
            </w:r>
          </w:p>
          <w:p w14:paraId="0A6F156A" w14:textId="77777777" w:rsidR="0083233E" w:rsidRPr="004609DC" w:rsidRDefault="0083233E" w:rsidP="0083233E">
            <w:pPr>
              <w:pStyle w:val="Otevilenseznam"/>
              <w:numPr>
                <w:ilvl w:val="0"/>
                <w:numId w:val="21"/>
              </w:numPr>
              <w:ind w:left="851" w:hanging="284"/>
            </w:pPr>
          </w:p>
          <w:p w14:paraId="1B4F22E8" w14:textId="0AE4D0F8" w:rsidR="008E109B" w:rsidRDefault="00C73D31" w:rsidP="00F72CC9">
            <w:pPr>
              <w:pStyle w:val="Otevilenseznam"/>
              <w:numPr>
                <w:ilvl w:val="0"/>
                <w:numId w:val="21"/>
              </w:numPr>
              <w:ind w:left="851" w:hanging="284"/>
              <w:rPr>
                <w:sz w:val="22"/>
                <w:szCs w:val="22"/>
              </w:rPr>
            </w:pPr>
            <w:r>
              <w:rPr>
                <w:sz w:val="22"/>
              </w:rPr>
              <w:t xml:space="preserve"> </w:t>
            </w:r>
          </w:p>
          <w:p w14:paraId="58661AC3" w14:textId="77777777" w:rsidR="00C73D31" w:rsidRDefault="00C73D31" w:rsidP="0083233E">
            <w:pPr>
              <w:spacing w:after="0"/>
              <w:rPr>
                <w:sz w:val="22"/>
                <w:szCs w:val="22"/>
              </w:rPr>
            </w:pPr>
          </w:p>
          <w:p w14:paraId="629540CC" w14:textId="27F7618D" w:rsidR="0083233E" w:rsidRPr="006317D6" w:rsidRDefault="0083233E" w:rsidP="0083233E">
            <w:pPr>
              <w:spacing w:after="0"/>
              <w:rPr>
                <w:sz w:val="22"/>
                <w:szCs w:val="22"/>
              </w:rPr>
            </w:pPr>
            <w:r>
              <w:rPr>
                <w:sz w:val="22"/>
              </w:rPr>
              <w:t>Med zneski, uporabljenimi za to uskladitev glede prilog II in III (kakor je prikazano v zgornji preglednici), in zneski, navedenimi v končnih preglednicah iz prilog II in III, ki jih je predložila plačilna agencija, so bila ugotovljena naslednja neskladja</w:t>
            </w:r>
            <w:r>
              <w:rPr>
                <w:rStyle w:val="Sprotnaopomba-sklic"/>
                <w:sz w:val="22"/>
                <w:szCs w:val="22"/>
              </w:rPr>
              <w:footnoteReference w:id="36"/>
            </w:r>
            <w:r>
              <w:rPr>
                <w:sz w:val="22"/>
              </w:rPr>
              <w:t>:</w:t>
            </w:r>
          </w:p>
          <w:p w14:paraId="12E3C248" w14:textId="77777777" w:rsidR="0083233E" w:rsidRPr="006317D6" w:rsidRDefault="0083233E" w:rsidP="0083233E">
            <w:pPr>
              <w:spacing w:after="0"/>
              <w:rPr>
                <w:sz w:val="22"/>
                <w:szCs w:val="22"/>
              </w:rPr>
            </w:pPr>
            <w:r>
              <w:rPr>
                <w:sz w:val="22"/>
              </w:rPr>
              <w:t>………..</w:t>
            </w:r>
          </w:p>
          <w:p w14:paraId="46A0F469" w14:textId="77777777" w:rsidR="0083233E" w:rsidRPr="006317D6" w:rsidRDefault="0083233E" w:rsidP="0083233E">
            <w:pPr>
              <w:spacing w:after="0"/>
              <w:rPr>
                <w:sz w:val="22"/>
                <w:szCs w:val="22"/>
              </w:rPr>
            </w:pPr>
            <w:r>
              <w:rPr>
                <w:sz w:val="22"/>
              </w:rPr>
              <w:t xml:space="preserve">Poleg tega potrjujemo, da končne bilance, navedene v preglednicah s povzetkom v prilogah II in III (zneski, ki jih je treba izterjati na dan 15. oktobra leta n), ustrezajo vsoti: </w:t>
            </w:r>
          </w:p>
          <w:p w14:paraId="27CD3916" w14:textId="77777777" w:rsidR="0083233E" w:rsidRPr="006317D6" w:rsidRDefault="0083233E" w:rsidP="0083233E">
            <w:pPr>
              <w:spacing w:after="0"/>
              <w:rPr>
                <w:sz w:val="22"/>
                <w:szCs w:val="22"/>
              </w:rPr>
            </w:pPr>
            <w:r>
              <w:rPr>
                <w:sz w:val="22"/>
              </w:rPr>
              <w:t xml:space="preserve">začetnih bilanc (zneski, ki jih je treba izterjati na dan 16. oktobra leta n – 1 za Prilogo II oziroma Prilogo III) </w:t>
            </w:r>
          </w:p>
          <w:p w14:paraId="0713CBC6" w14:textId="77777777" w:rsidR="0083233E" w:rsidRPr="006317D6" w:rsidRDefault="0083233E" w:rsidP="0083233E">
            <w:pPr>
              <w:spacing w:after="0"/>
              <w:rPr>
                <w:sz w:val="22"/>
                <w:szCs w:val="22"/>
              </w:rPr>
            </w:pPr>
            <w:r>
              <w:rPr>
                <w:sz w:val="22"/>
              </w:rPr>
              <w:t xml:space="preserve">+ novi primeri </w:t>
            </w:r>
          </w:p>
          <w:p w14:paraId="1D7D290C" w14:textId="77777777" w:rsidR="0083233E" w:rsidRPr="006317D6" w:rsidRDefault="0083233E" w:rsidP="0083233E">
            <w:pPr>
              <w:spacing w:after="0"/>
              <w:rPr>
                <w:sz w:val="22"/>
                <w:szCs w:val="22"/>
              </w:rPr>
            </w:pPr>
            <w:r>
              <w:rPr>
                <w:sz w:val="22"/>
              </w:rPr>
              <w:t xml:space="preserve">+/– popravljeni zneski </w:t>
            </w:r>
          </w:p>
          <w:p w14:paraId="659C7B16" w14:textId="77777777" w:rsidR="0083233E" w:rsidRPr="006317D6" w:rsidRDefault="0083233E" w:rsidP="0083233E">
            <w:pPr>
              <w:spacing w:after="0"/>
              <w:rPr>
                <w:sz w:val="22"/>
                <w:szCs w:val="22"/>
              </w:rPr>
            </w:pPr>
            <w:r>
              <w:rPr>
                <w:sz w:val="22"/>
              </w:rPr>
              <w:t xml:space="preserve">– izterjave </w:t>
            </w:r>
          </w:p>
          <w:p w14:paraId="3F2AF101" w14:textId="77777777" w:rsidR="0083233E" w:rsidRPr="006317D6" w:rsidRDefault="0083233E" w:rsidP="0083233E">
            <w:pPr>
              <w:spacing w:after="0"/>
              <w:rPr>
                <w:sz w:val="22"/>
                <w:szCs w:val="22"/>
              </w:rPr>
            </w:pPr>
            <w:r>
              <w:rPr>
                <w:sz w:val="22"/>
              </w:rPr>
              <w:t>– neizterljivi zneski.</w:t>
            </w:r>
          </w:p>
          <w:p w14:paraId="6D6C906C" w14:textId="77777777" w:rsidR="0083233E" w:rsidRPr="006317D6" w:rsidRDefault="0083233E" w:rsidP="0083233E">
            <w:pPr>
              <w:spacing w:after="0"/>
              <w:rPr>
                <w:sz w:val="22"/>
                <w:szCs w:val="22"/>
              </w:rPr>
            </w:pPr>
          </w:p>
          <w:p w14:paraId="78ED7000" w14:textId="77777777" w:rsidR="0083233E" w:rsidRDefault="0083233E" w:rsidP="0083233E">
            <w:pPr>
              <w:spacing w:after="0"/>
              <w:rPr>
                <w:sz w:val="22"/>
                <w:szCs w:val="22"/>
              </w:rPr>
            </w:pPr>
            <w:r>
              <w:rPr>
                <w:sz w:val="22"/>
              </w:rPr>
              <w:t>Kar zadeva Prilogo III, je na podlagi zgornje uskladitve potrjeno, da je plačilna agencija v zvezi s programskim obdobjem 2007–2013 med 16. oktobrom n – 1 in 15. oktobrom n od dolžnikov izterjala znesek v višini ……. EUR, ki ga je treba povrniti v sklad.</w:t>
            </w:r>
          </w:p>
          <w:p w14:paraId="514F18EE" w14:textId="77777777" w:rsidR="00626C03" w:rsidRDefault="00626C03" w:rsidP="0083233E">
            <w:pPr>
              <w:spacing w:after="0"/>
              <w:rPr>
                <w:sz w:val="22"/>
                <w:szCs w:val="22"/>
              </w:rPr>
            </w:pPr>
          </w:p>
          <w:p w14:paraId="3760CCF2" w14:textId="18059AEC" w:rsidR="00626C03" w:rsidRDefault="00626C03" w:rsidP="0083233E">
            <w:pPr>
              <w:spacing w:after="0"/>
              <w:rPr>
                <w:sz w:val="22"/>
                <w:szCs w:val="22"/>
              </w:rPr>
            </w:pPr>
            <w:r>
              <w:rPr>
                <w:sz w:val="22"/>
              </w:rPr>
              <w:t>Kar zadeva Prilogo II, je znesek izterjav, ki ga je treba povrniti skladu, naveden spodaj v okviru potrditve „podrobne preglednice o izterjavah za pretekla programska obdobja“.</w:t>
            </w:r>
          </w:p>
          <w:p w14:paraId="6406A9E5" w14:textId="77777777" w:rsidR="00F60137" w:rsidRDefault="00F60137" w:rsidP="0083233E">
            <w:pPr>
              <w:spacing w:after="0"/>
              <w:rPr>
                <w:sz w:val="22"/>
                <w:szCs w:val="22"/>
              </w:rPr>
            </w:pPr>
          </w:p>
          <w:p w14:paraId="16833F25" w14:textId="77777777" w:rsidR="00F60137" w:rsidRDefault="00F60137" w:rsidP="0083233E">
            <w:pPr>
              <w:spacing w:after="0"/>
              <w:rPr>
                <w:sz w:val="22"/>
                <w:szCs w:val="22"/>
              </w:rPr>
            </w:pPr>
          </w:p>
          <w:tbl>
            <w:tblPr>
              <w:tblW w:w="0" w:type="auto"/>
              <w:tblInd w:w="648" w:type="dxa"/>
              <w:tblBorders>
                <w:bottom w:val="single" w:sz="6" w:space="0" w:color="auto"/>
              </w:tblBorders>
              <w:tblLook w:val="01E0" w:firstRow="1" w:lastRow="1" w:firstColumn="1" w:lastColumn="1" w:noHBand="0" w:noVBand="0"/>
            </w:tblPr>
            <w:tblGrid>
              <w:gridCol w:w="7560"/>
            </w:tblGrid>
            <w:tr w:rsidR="00F60137" w:rsidRPr="00182A00" w14:paraId="30AD97B7" w14:textId="77777777">
              <w:tc>
                <w:tcPr>
                  <w:tcW w:w="7560" w:type="dxa"/>
                  <w:tcBorders>
                    <w:bottom w:val="single" w:sz="6" w:space="0" w:color="008000"/>
                  </w:tcBorders>
                  <w:shd w:val="clear" w:color="auto" w:fill="auto"/>
                </w:tcPr>
                <w:p w14:paraId="3D323F46" w14:textId="77777777" w:rsidR="00F60137" w:rsidRDefault="00F60137" w:rsidP="00F60137">
                  <w:pPr>
                    <w:framePr w:hSpace="180" w:wrap="around" w:hAnchor="page" w:x="1355" w:y="907"/>
                    <w:spacing w:after="0"/>
                    <w:rPr>
                      <w:b/>
                      <w:color w:val="000000"/>
                      <w:sz w:val="22"/>
                      <w:szCs w:val="22"/>
                    </w:rPr>
                  </w:pPr>
                </w:p>
                <w:p w14:paraId="4BB22750" w14:textId="77777777" w:rsidR="00F60137" w:rsidRPr="00BF7AC2" w:rsidRDefault="00F60137" w:rsidP="00F60137">
                  <w:pPr>
                    <w:framePr w:hSpace="180" w:wrap="around" w:hAnchor="page" w:x="1355" w:y="907"/>
                    <w:spacing w:after="0"/>
                    <w:rPr>
                      <w:color w:val="000000"/>
                      <w:szCs w:val="22"/>
                    </w:rPr>
                  </w:pPr>
                  <w:r>
                    <w:rPr>
                      <w:b/>
                      <w:color w:val="000000"/>
                      <w:sz w:val="22"/>
                    </w:rPr>
                    <w:t>Uskladitev Priloge II in Priloge III s knjigo terjatev</w:t>
                  </w:r>
                  <w:r>
                    <w:rPr>
                      <w:rStyle w:val="Sprotnaopomba-sklic"/>
                      <w:b/>
                      <w:color w:val="000000"/>
                      <w:sz w:val="22"/>
                      <w:szCs w:val="22"/>
                    </w:rPr>
                    <w:footnoteReference w:id="37"/>
                  </w:r>
                </w:p>
                <w:p w14:paraId="0C9AFB76" w14:textId="77777777" w:rsidR="00F60137" w:rsidRPr="00BF7AC2" w:rsidRDefault="00F60137" w:rsidP="00F60137">
                  <w:pPr>
                    <w:framePr w:hSpace="180" w:wrap="around" w:hAnchor="page" w:x="1355" w:y="907"/>
                    <w:spacing w:after="0"/>
                    <w:rPr>
                      <w:color w:val="000000"/>
                      <w:szCs w:val="22"/>
                    </w:rPr>
                  </w:pPr>
                  <w:r>
                    <w:rPr>
                      <w:b/>
                      <w:color w:val="000000"/>
                      <w:sz w:val="22"/>
                    </w:rPr>
                    <w:t>Programsko obdobje 2014–2020</w:t>
                  </w:r>
                </w:p>
              </w:tc>
            </w:tr>
          </w:tbl>
          <w:p w14:paraId="0EA203A7" w14:textId="77777777" w:rsidR="00F60137" w:rsidRPr="004609DC" w:rsidRDefault="00F60137" w:rsidP="00F60137">
            <w:pPr>
              <w:rPr>
                <w:color w:val="000000"/>
                <w:sz w:val="22"/>
                <w:szCs w:val="22"/>
              </w:rPr>
            </w:pPr>
          </w:p>
          <w:tbl>
            <w:tblPr>
              <w:tblW w:w="8584"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42"/>
              <w:gridCol w:w="985"/>
              <w:gridCol w:w="1199"/>
              <w:gridCol w:w="1156"/>
              <w:gridCol w:w="1139"/>
              <w:gridCol w:w="1328"/>
              <w:gridCol w:w="1235"/>
            </w:tblGrid>
            <w:tr w:rsidR="00F60137" w:rsidRPr="004609DC" w14:paraId="7786AA2F" w14:textId="77777777">
              <w:tc>
                <w:tcPr>
                  <w:tcW w:w="1571" w:type="dxa"/>
                  <w:tcBorders>
                    <w:top w:val="single" w:sz="6" w:space="0" w:color="auto"/>
                    <w:bottom w:val="single" w:sz="6" w:space="0" w:color="008000"/>
                  </w:tcBorders>
                  <w:shd w:val="clear" w:color="auto" w:fill="auto"/>
                </w:tcPr>
                <w:p w14:paraId="7872CBAC" w14:textId="77777777" w:rsidR="00F60137" w:rsidRPr="004609DC" w:rsidRDefault="00F60137" w:rsidP="00F60137">
                  <w:pPr>
                    <w:pStyle w:val="EGGAFSimpleTableMain"/>
                    <w:framePr w:hSpace="180" w:wrap="around" w:hAnchor="page" w:x="1355" w:y="907"/>
                    <w:rPr>
                      <w:rFonts w:ascii="Times New Roman" w:hAnsi="Times New Roman" w:cs="Times New Roman"/>
                      <w:color w:val="000000"/>
                    </w:rPr>
                  </w:pPr>
                </w:p>
              </w:tc>
              <w:tc>
                <w:tcPr>
                  <w:tcW w:w="995" w:type="dxa"/>
                  <w:tcBorders>
                    <w:top w:val="single" w:sz="6" w:space="0" w:color="auto"/>
                    <w:bottom w:val="single" w:sz="6" w:space="0" w:color="008000"/>
                  </w:tcBorders>
                  <w:shd w:val="clear" w:color="auto" w:fill="auto"/>
                </w:tcPr>
                <w:p w14:paraId="66FC738D" w14:textId="77777777" w:rsidR="00F60137" w:rsidRPr="004609DC" w:rsidRDefault="00F60137" w:rsidP="00F60137">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Bilanca 16. oktobra</w:t>
                  </w:r>
                </w:p>
                <w:p w14:paraId="7DE9E1FA" w14:textId="77777777" w:rsidR="00F60137" w:rsidRPr="004609DC" w:rsidRDefault="00F60137" w:rsidP="00F60137">
                  <w:pPr>
                    <w:framePr w:hSpace="180" w:wrap="around" w:hAnchor="page" w:x="1355" w:y="907"/>
                    <w:rPr>
                      <w:rFonts w:ascii="Optima LT Std" w:hAnsi="Optima LT Std"/>
                    </w:rPr>
                  </w:pPr>
                </w:p>
              </w:tc>
              <w:tc>
                <w:tcPr>
                  <w:tcW w:w="1223" w:type="dxa"/>
                  <w:tcBorders>
                    <w:top w:val="single" w:sz="6" w:space="0" w:color="auto"/>
                    <w:bottom w:val="single" w:sz="6" w:space="0" w:color="008000"/>
                  </w:tcBorders>
                  <w:shd w:val="clear" w:color="auto" w:fill="auto"/>
                </w:tcPr>
                <w:p w14:paraId="108F3A65" w14:textId="77777777" w:rsidR="00F60137" w:rsidRPr="004609DC" w:rsidRDefault="00F60137" w:rsidP="00F60137">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Novi primeri</w:t>
                  </w:r>
                </w:p>
              </w:tc>
              <w:tc>
                <w:tcPr>
                  <w:tcW w:w="1172" w:type="dxa"/>
                  <w:tcBorders>
                    <w:top w:val="single" w:sz="6" w:space="0" w:color="auto"/>
                    <w:bottom w:val="single" w:sz="6" w:space="0" w:color="008000"/>
                  </w:tcBorders>
                  <w:shd w:val="clear" w:color="auto" w:fill="auto"/>
                </w:tcPr>
                <w:p w14:paraId="61BFF0DB" w14:textId="77777777" w:rsidR="00F60137" w:rsidRPr="004609DC" w:rsidRDefault="00F60137" w:rsidP="00F60137">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Izterjani zneski</w:t>
                  </w:r>
                </w:p>
                <w:p w14:paraId="1B87FC4B" w14:textId="77777777" w:rsidR="00F60137" w:rsidRPr="004609DC" w:rsidRDefault="00F60137" w:rsidP="00F60137">
                  <w:pPr>
                    <w:framePr w:hSpace="180" w:wrap="around" w:hAnchor="page" w:x="1355" w:y="907"/>
                    <w:rPr>
                      <w:rFonts w:ascii="Optima LT Std" w:hAnsi="Optima LT Std"/>
                    </w:rPr>
                  </w:pPr>
                </w:p>
              </w:tc>
              <w:tc>
                <w:tcPr>
                  <w:tcW w:w="1038" w:type="dxa"/>
                  <w:tcBorders>
                    <w:top w:val="single" w:sz="6" w:space="0" w:color="auto"/>
                    <w:bottom w:val="single" w:sz="6" w:space="0" w:color="008000"/>
                  </w:tcBorders>
                  <w:shd w:val="clear" w:color="auto" w:fill="auto"/>
                </w:tcPr>
                <w:p w14:paraId="4AE690F4" w14:textId="77777777" w:rsidR="00F60137" w:rsidRPr="004609DC" w:rsidRDefault="00F60137" w:rsidP="00F60137">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Popravljeni zneski</w:t>
                  </w:r>
                </w:p>
                <w:p w14:paraId="0A53B3F7" w14:textId="77777777" w:rsidR="00F60137" w:rsidRPr="004609DC" w:rsidRDefault="00F60137" w:rsidP="00F60137">
                  <w:pPr>
                    <w:framePr w:hSpace="180" w:wrap="around" w:hAnchor="page" w:x="1355" w:y="907"/>
                    <w:rPr>
                      <w:rFonts w:ascii="Optima LT Std" w:hAnsi="Optima LT Std"/>
                    </w:rPr>
                  </w:pPr>
                </w:p>
              </w:tc>
              <w:tc>
                <w:tcPr>
                  <w:tcW w:w="1343" w:type="dxa"/>
                  <w:tcBorders>
                    <w:top w:val="single" w:sz="6" w:space="0" w:color="auto"/>
                    <w:bottom w:val="single" w:sz="6" w:space="0" w:color="008000"/>
                  </w:tcBorders>
                  <w:shd w:val="clear" w:color="auto" w:fill="auto"/>
                </w:tcPr>
                <w:p w14:paraId="482BBD9B" w14:textId="77777777" w:rsidR="00F60137" w:rsidRPr="004609DC" w:rsidRDefault="00F60137" w:rsidP="00F60137">
                  <w:pPr>
                    <w:framePr w:hSpace="180" w:wrap="around" w:hAnchor="page" w:x="1355" w:y="907"/>
                    <w:autoSpaceDE w:val="0"/>
                    <w:autoSpaceDN w:val="0"/>
                    <w:adjustRightInd w:val="0"/>
                    <w:spacing w:after="0"/>
                    <w:jc w:val="left"/>
                    <w:rPr>
                      <w:rFonts w:eastAsia="EUAlbertina-Regular-Identity-H"/>
                      <w:sz w:val="20"/>
                    </w:rPr>
                  </w:pPr>
                  <w:r>
                    <w:rPr>
                      <w:sz w:val="20"/>
                    </w:rPr>
                    <w:t>Skupni nepotrjeni</w:t>
                  </w:r>
                </w:p>
                <w:p w14:paraId="5115C9F6" w14:textId="77777777" w:rsidR="00F60137" w:rsidRPr="004609DC" w:rsidRDefault="00F60137" w:rsidP="00F60137">
                  <w:pPr>
                    <w:framePr w:hSpace="180" w:wrap="around" w:hAnchor="page" w:x="1355" w:y="907"/>
                    <w:autoSpaceDE w:val="0"/>
                    <w:autoSpaceDN w:val="0"/>
                    <w:adjustRightInd w:val="0"/>
                    <w:spacing w:after="0"/>
                    <w:jc w:val="left"/>
                    <w:rPr>
                      <w:rFonts w:eastAsia="EUAlbertina-Regular-Identity-H"/>
                      <w:sz w:val="20"/>
                    </w:rPr>
                  </w:pPr>
                  <w:r>
                    <w:rPr>
                      <w:sz w:val="20"/>
                    </w:rPr>
                    <w:t>zneski, prijavljeni kot</w:t>
                  </w:r>
                </w:p>
                <w:p w14:paraId="4BF1B65D" w14:textId="77777777" w:rsidR="00F60137" w:rsidRPr="004609DC" w:rsidRDefault="00F60137" w:rsidP="00F60137">
                  <w:pPr>
                    <w:framePr w:hSpace="180" w:wrap="around" w:hAnchor="page" w:x="1355" w:y="907"/>
                    <w:autoSpaceDE w:val="0"/>
                    <w:autoSpaceDN w:val="0"/>
                    <w:adjustRightInd w:val="0"/>
                    <w:spacing w:after="0"/>
                    <w:jc w:val="left"/>
                    <w:rPr>
                      <w:rFonts w:eastAsia="EUAlbertina-Regular-Identity-H"/>
                      <w:sz w:val="20"/>
                    </w:rPr>
                  </w:pPr>
                  <w:r>
                    <w:rPr>
                      <w:sz w:val="20"/>
                    </w:rPr>
                    <w:t>neizterljivi</w:t>
                  </w:r>
                </w:p>
                <w:p w14:paraId="12EDD904" w14:textId="77777777" w:rsidR="00F60137" w:rsidRPr="004609DC" w:rsidRDefault="00F60137" w:rsidP="00F60137">
                  <w:pPr>
                    <w:framePr w:hSpace="180" w:wrap="around" w:hAnchor="page" w:x="1355" w:y="907"/>
                    <w:rPr>
                      <w:rFonts w:ascii="Optima LT Std" w:hAnsi="Optima LT Std"/>
                    </w:rPr>
                  </w:pPr>
                </w:p>
              </w:tc>
              <w:tc>
                <w:tcPr>
                  <w:tcW w:w="1242" w:type="dxa"/>
                  <w:tcBorders>
                    <w:top w:val="single" w:sz="6" w:space="0" w:color="auto"/>
                    <w:bottom w:val="single" w:sz="6" w:space="0" w:color="008000"/>
                  </w:tcBorders>
                  <w:shd w:val="clear" w:color="auto" w:fill="auto"/>
                </w:tcPr>
                <w:p w14:paraId="49AB3004" w14:textId="77777777" w:rsidR="00F60137" w:rsidRPr="004609DC" w:rsidRDefault="00F60137" w:rsidP="00F60137">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Zneski, ki jih je treba izterjati do 15. oktobra</w:t>
                  </w:r>
                </w:p>
                <w:p w14:paraId="475DE0D2" w14:textId="77777777" w:rsidR="00F60137" w:rsidRPr="004609DC" w:rsidRDefault="00F60137" w:rsidP="00F60137">
                  <w:pPr>
                    <w:framePr w:hSpace="180" w:wrap="around" w:hAnchor="page" w:x="1355" w:y="907"/>
                    <w:rPr>
                      <w:rFonts w:ascii="Optima LT Std" w:hAnsi="Optima LT Std"/>
                    </w:rPr>
                  </w:pPr>
                </w:p>
              </w:tc>
            </w:tr>
            <w:tr w:rsidR="00F60137" w:rsidRPr="004609DC" w14:paraId="0A92AADC" w14:textId="77777777">
              <w:tc>
                <w:tcPr>
                  <w:tcW w:w="1571" w:type="dxa"/>
                  <w:shd w:val="clear" w:color="auto" w:fill="auto"/>
                </w:tcPr>
                <w:p w14:paraId="043BBB5F" w14:textId="77777777" w:rsidR="00F60137" w:rsidRPr="004609DC" w:rsidRDefault="00F60137" w:rsidP="00F60137">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Priloga II</w:t>
                  </w:r>
                </w:p>
              </w:tc>
              <w:tc>
                <w:tcPr>
                  <w:tcW w:w="995" w:type="dxa"/>
                  <w:shd w:val="clear" w:color="auto" w:fill="auto"/>
                </w:tcPr>
                <w:p w14:paraId="028FED61"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223" w:type="dxa"/>
                  <w:shd w:val="clear" w:color="auto" w:fill="auto"/>
                </w:tcPr>
                <w:p w14:paraId="669248C0"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172" w:type="dxa"/>
                  <w:shd w:val="clear" w:color="auto" w:fill="auto"/>
                </w:tcPr>
                <w:p w14:paraId="14FDD588"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038" w:type="dxa"/>
                  <w:shd w:val="clear" w:color="auto" w:fill="auto"/>
                </w:tcPr>
                <w:p w14:paraId="68F57C79"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343" w:type="dxa"/>
                  <w:shd w:val="clear" w:color="auto" w:fill="auto"/>
                </w:tcPr>
                <w:p w14:paraId="2CB52565"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242" w:type="dxa"/>
                  <w:shd w:val="clear" w:color="auto" w:fill="auto"/>
                </w:tcPr>
                <w:p w14:paraId="3C685BB3"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r>
            <w:tr w:rsidR="00F60137" w:rsidRPr="004609DC" w14:paraId="19DB8538" w14:textId="77777777">
              <w:tc>
                <w:tcPr>
                  <w:tcW w:w="1571" w:type="dxa"/>
                  <w:shd w:val="clear" w:color="auto" w:fill="auto"/>
                </w:tcPr>
                <w:p w14:paraId="37B182AE" w14:textId="77777777" w:rsidR="00F60137" w:rsidRPr="004609DC" w:rsidRDefault="00F60137" w:rsidP="00F60137">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Priloga III</w:t>
                  </w:r>
                </w:p>
              </w:tc>
              <w:tc>
                <w:tcPr>
                  <w:tcW w:w="995" w:type="dxa"/>
                  <w:shd w:val="clear" w:color="auto" w:fill="auto"/>
                </w:tcPr>
                <w:p w14:paraId="2FEF0F00"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223" w:type="dxa"/>
                  <w:shd w:val="clear" w:color="auto" w:fill="auto"/>
                </w:tcPr>
                <w:p w14:paraId="011F38EA"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172" w:type="dxa"/>
                  <w:shd w:val="clear" w:color="auto" w:fill="auto"/>
                </w:tcPr>
                <w:p w14:paraId="25D7082E"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038" w:type="dxa"/>
                  <w:shd w:val="clear" w:color="auto" w:fill="auto"/>
                </w:tcPr>
                <w:p w14:paraId="456195C4"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343" w:type="dxa"/>
                  <w:shd w:val="clear" w:color="auto" w:fill="auto"/>
                </w:tcPr>
                <w:p w14:paraId="4BBB695D"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242" w:type="dxa"/>
                  <w:shd w:val="clear" w:color="auto" w:fill="auto"/>
                </w:tcPr>
                <w:p w14:paraId="6FC5FF2E"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r>
            <w:tr w:rsidR="00F60137" w:rsidRPr="004609DC" w14:paraId="60220ACA" w14:textId="77777777">
              <w:tc>
                <w:tcPr>
                  <w:tcW w:w="1571" w:type="dxa"/>
                  <w:shd w:val="clear" w:color="auto" w:fill="auto"/>
                </w:tcPr>
                <w:p w14:paraId="1592726A" w14:textId="77777777" w:rsidR="00F60137" w:rsidRPr="004609DC" w:rsidRDefault="00F60137" w:rsidP="00F60137">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Knjiga terjatev</w:t>
                  </w:r>
                </w:p>
              </w:tc>
              <w:tc>
                <w:tcPr>
                  <w:tcW w:w="995" w:type="dxa"/>
                  <w:shd w:val="clear" w:color="auto" w:fill="auto"/>
                </w:tcPr>
                <w:p w14:paraId="2E3C0169"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223" w:type="dxa"/>
                  <w:shd w:val="clear" w:color="auto" w:fill="auto"/>
                </w:tcPr>
                <w:p w14:paraId="4F0ED5C3"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172" w:type="dxa"/>
                  <w:shd w:val="clear" w:color="auto" w:fill="auto"/>
                </w:tcPr>
                <w:p w14:paraId="072B71A9"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038" w:type="dxa"/>
                  <w:shd w:val="clear" w:color="auto" w:fill="auto"/>
                </w:tcPr>
                <w:p w14:paraId="28B40F60"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343" w:type="dxa"/>
                  <w:shd w:val="clear" w:color="auto" w:fill="auto"/>
                </w:tcPr>
                <w:p w14:paraId="1EBEAB72"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c>
                <w:tcPr>
                  <w:tcW w:w="1242" w:type="dxa"/>
                  <w:shd w:val="clear" w:color="auto" w:fill="auto"/>
                </w:tcPr>
                <w:p w14:paraId="13C3F887" w14:textId="77777777" w:rsidR="00F60137" w:rsidRPr="004609DC" w:rsidRDefault="00F60137" w:rsidP="00F60137">
                  <w:pPr>
                    <w:pStyle w:val="EGGAFSimpleTableMain"/>
                    <w:framePr w:hSpace="180" w:wrap="around" w:hAnchor="page" w:x="1355" w:y="907"/>
                    <w:jc w:val="right"/>
                    <w:rPr>
                      <w:rFonts w:ascii="Times New Roman" w:hAnsi="Times New Roman" w:cs="Times New Roman"/>
                      <w:color w:val="000000"/>
                      <w:sz w:val="20"/>
                      <w:szCs w:val="20"/>
                    </w:rPr>
                  </w:pPr>
                </w:p>
              </w:tc>
            </w:tr>
            <w:tr w:rsidR="00F60137" w:rsidRPr="004609DC" w14:paraId="6B7E17E9" w14:textId="77777777">
              <w:tc>
                <w:tcPr>
                  <w:tcW w:w="1571" w:type="dxa"/>
                  <w:shd w:val="clear" w:color="auto" w:fill="auto"/>
                </w:tcPr>
                <w:p w14:paraId="1504C69F" w14:textId="77777777" w:rsidR="00F60137" w:rsidRPr="004609DC" w:rsidRDefault="00F60137" w:rsidP="00F60137">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Razlike</w:t>
                  </w:r>
                </w:p>
              </w:tc>
              <w:tc>
                <w:tcPr>
                  <w:tcW w:w="995" w:type="dxa"/>
                  <w:shd w:val="clear" w:color="auto" w:fill="auto"/>
                </w:tcPr>
                <w:p w14:paraId="73447011"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p>
              </w:tc>
              <w:tc>
                <w:tcPr>
                  <w:tcW w:w="1223" w:type="dxa"/>
                  <w:shd w:val="clear" w:color="auto" w:fill="auto"/>
                </w:tcPr>
                <w:p w14:paraId="238C1FC2"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p>
              </w:tc>
              <w:tc>
                <w:tcPr>
                  <w:tcW w:w="1172" w:type="dxa"/>
                  <w:shd w:val="clear" w:color="auto" w:fill="auto"/>
                </w:tcPr>
                <w:p w14:paraId="51AB1863"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p>
              </w:tc>
              <w:tc>
                <w:tcPr>
                  <w:tcW w:w="1038" w:type="dxa"/>
                  <w:shd w:val="clear" w:color="auto" w:fill="auto"/>
                </w:tcPr>
                <w:p w14:paraId="2BD36FAC"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p>
              </w:tc>
              <w:tc>
                <w:tcPr>
                  <w:tcW w:w="1343" w:type="dxa"/>
                  <w:shd w:val="clear" w:color="auto" w:fill="auto"/>
                </w:tcPr>
                <w:p w14:paraId="696FEDED"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p>
              </w:tc>
              <w:tc>
                <w:tcPr>
                  <w:tcW w:w="1242" w:type="dxa"/>
                  <w:shd w:val="clear" w:color="auto" w:fill="auto"/>
                </w:tcPr>
                <w:p w14:paraId="06079224"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p>
              </w:tc>
            </w:tr>
            <w:tr w:rsidR="00F60137" w:rsidRPr="004609DC" w14:paraId="275CD897" w14:textId="77777777">
              <w:tc>
                <w:tcPr>
                  <w:tcW w:w="1571" w:type="dxa"/>
                  <w:tcBorders>
                    <w:top w:val="single" w:sz="6" w:space="0" w:color="008000"/>
                  </w:tcBorders>
                  <w:shd w:val="clear" w:color="auto" w:fill="auto"/>
                </w:tcPr>
                <w:p w14:paraId="5F68459F" w14:textId="77777777" w:rsidR="00F60137" w:rsidRPr="004609DC" w:rsidRDefault="00F60137" w:rsidP="00F60137">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Razlaga</w:t>
                  </w:r>
                </w:p>
              </w:tc>
              <w:tc>
                <w:tcPr>
                  <w:tcW w:w="995" w:type="dxa"/>
                  <w:tcBorders>
                    <w:top w:val="single" w:sz="6" w:space="0" w:color="008000"/>
                  </w:tcBorders>
                  <w:shd w:val="clear" w:color="auto" w:fill="auto"/>
                </w:tcPr>
                <w:p w14:paraId="3E43C7E4"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1</w:t>
                  </w:r>
                </w:p>
              </w:tc>
              <w:tc>
                <w:tcPr>
                  <w:tcW w:w="1223" w:type="dxa"/>
                  <w:tcBorders>
                    <w:top w:val="single" w:sz="6" w:space="0" w:color="008000"/>
                  </w:tcBorders>
                  <w:shd w:val="clear" w:color="auto" w:fill="auto"/>
                </w:tcPr>
                <w:p w14:paraId="49585B95"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2</w:t>
                  </w:r>
                </w:p>
              </w:tc>
              <w:tc>
                <w:tcPr>
                  <w:tcW w:w="1172" w:type="dxa"/>
                  <w:tcBorders>
                    <w:top w:val="single" w:sz="6" w:space="0" w:color="008000"/>
                  </w:tcBorders>
                  <w:shd w:val="clear" w:color="auto" w:fill="auto"/>
                </w:tcPr>
                <w:p w14:paraId="5DBE303B"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3</w:t>
                  </w:r>
                </w:p>
              </w:tc>
              <w:tc>
                <w:tcPr>
                  <w:tcW w:w="1038" w:type="dxa"/>
                  <w:tcBorders>
                    <w:top w:val="single" w:sz="6" w:space="0" w:color="008000"/>
                  </w:tcBorders>
                  <w:shd w:val="clear" w:color="auto" w:fill="auto"/>
                </w:tcPr>
                <w:p w14:paraId="644D1DC0"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4</w:t>
                  </w:r>
                </w:p>
              </w:tc>
              <w:tc>
                <w:tcPr>
                  <w:tcW w:w="1343" w:type="dxa"/>
                  <w:tcBorders>
                    <w:top w:val="single" w:sz="6" w:space="0" w:color="008000"/>
                  </w:tcBorders>
                  <w:shd w:val="clear" w:color="auto" w:fill="auto"/>
                </w:tcPr>
                <w:p w14:paraId="7D7B322D"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5</w:t>
                  </w:r>
                </w:p>
              </w:tc>
              <w:tc>
                <w:tcPr>
                  <w:tcW w:w="1242" w:type="dxa"/>
                  <w:tcBorders>
                    <w:top w:val="single" w:sz="6" w:space="0" w:color="008000"/>
                  </w:tcBorders>
                  <w:shd w:val="clear" w:color="auto" w:fill="auto"/>
                </w:tcPr>
                <w:p w14:paraId="7A40E9F8" w14:textId="77777777" w:rsidR="00F60137" w:rsidRPr="004609DC" w:rsidRDefault="00F60137" w:rsidP="00F60137">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6</w:t>
                  </w:r>
                </w:p>
              </w:tc>
            </w:tr>
          </w:tbl>
          <w:p w14:paraId="2FEDD852" w14:textId="77777777" w:rsidR="00F60137" w:rsidRPr="004609DC" w:rsidRDefault="00F60137" w:rsidP="00F60137">
            <w:pPr>
              <w:pStyle w:val="EAGGFNormalParagraphChar"/>
              <w:ind w:left="595"/>
              <w:rPr>
                <w:rFonts w:ascii="Times New Roman" w:hAnsi="Times New Roman" w:cs="Times New Roman"/>
                <w:color w:val="000000"/>
              </w:rPr>
            </w:pPr>
            <w:r>
              <w:rPr>
                <w:rFonts w:ascii="Times New Roman" w:hAnsi="Times New Roman"/>
                <w:color w:val="000000"/>
              </w:rPr>
              <w:t>Razlage razlik po stolpcih so:</w:t>
            </w:r>
          </w:p>
          <w:p w14:paraId="529095DC" w14:textId="77777777" w:rsidR="00F60137" w:rsidRPr="004609DC" w:rsidRDefault="00F60137" w:rsidP="00F60137">
            <w:pPr>
              <w:pStyle w:val="Otevilenseznam"/>
              <w:numPr>
                <w:ilvl w:val="0"/>
                <w:numId w:val="22"/>
              </w:numPr>
            </w:pPr>
          </w:p>
          <w:p w14:paraId="0FD1EB1F" w14:textId="77777777" w:rsidR="00F60137" w:rsidRPr="004609DC" w:rsidRDefault="00F60137" w:rsidP="00F60137">
            <w:pPr>
              <w:pStyle w:val="Otevilenseznam"/>
              <w:numPr>
                <w:ilvl w:val="0"/>
                <w:numId w:val="22"/>
              </w:numPr>
              <w:ind w:left="851" w:hanging="284"/>
            </w:pPr>
          </w:p>
          <w:p w14:paraId="0335C1B5" w14:textId="77777777" w:rsidR="00F60137" w:rsidRPr="004609DC" w:rsidRDefault="00F60137" w:rsidP="00F60137">
            <w:pPr>
              <w:pStyle w:val="Otevilenseznam"/>
              <w:numPr>
                <w:ilvl w:val="0"/>
                <w:numId w:val="22"/>
              </w:numPr>
              <w:ind w:left="851" w:hanging="284"/>
            </w:pPr>
          </w:p>
          <w:p w14:paraId="4054EE22" w14:textId="77777777" w:rsidR="00F60137" w:rsidRPr="004609DC" w:rsidRDefault="00F60137" w:rsidP="00F60137">
            <w:pPr>
              <w:pStyle w:val="Otevilenseznam"/>
              <w:numPr>
                <w:ilvl w:val="0"/>
                <w:numId w:val="22"/>
              </w:numPr>
              <w:ind w:left="851" w:hanging="284"/>
            </w:pPr>
            <w:r>
              <w:t xml:space="preserve"> </w:t>
            </w:r>
          </w:p>
          <w:p w14:paraId="15405CBB" w14:textId="77777777" w:rsidR="00F60137" w:rsidRPr="004609DC" w:rsidRDefault="00F60137" w:rsidP="00F60137">
            <w:pPr>
              <w:pStyle w:val="Otevilenseznam"/>
              <w:numPr>
                <w:ilvl w:val="0"/>
                <w:numId w:val="22"/>
              </w:numPr>
              <w:ind w:left="851" w:hanging="284"/>
            </w:pPr>
            <w:r>
              <w:t xml:space="preserve"> </w:t>
            </w:r>
          </w:p>
          <w:p w14:paraId="61323C43" w14:textId="77777777" w:rsidR="00F60137" w:rsidRPr="004609DC" w:rsidRDefault="00F60137" w:rsidP="00F60137">
            <w:pPr>
              <w:pStyle w:val="Otevilenseznam"/>
              <w:numPr>
                <w:ilvl w:val="0"/>
                <w:numId w:val="22"/>
              </w:numPr>
              <w:ind w:left="851" w:hanging="284"/>
            </w:pPr>
          </w:p>
          <w:p w14:paraId="5F3EB75F" w14:textId="77777777" w:rsidR="00F60137" w:rsidRDefault="00F60137" w:rsidP="00F60137">
            <w:pPr>
              <w:spacing w:after="0"/>
              <w:rPr>
                <w:sz w:val="22"/>
                <w:szCs w:val="22"/>
              </w:rPr>
            </w:pPr>
          </w:p>
          <w:p w14:paraId="040D99F9" w14:textId="77777777" w:rsidR="00F60137" w:rsidRDefault="00F60137" w:rsidP="00F60137">
            <w:pPr>
              <w:spacing w:after="0"/>
              <w:rPr>
                <w:sz w:val="22"/>
                <w:szCs w:val="22"/>
              </w:rPr>
            </w:pPr>
          </w:p>
          <w:p w14:paraId="18D88C7F" w14:textId="77777777" w:rsidR="00F60137" w:rsidRDefault="00F60137" w:rsidP="00F60137">
            <w:pPr>
              <w:spacing w:after="0"/>
              <w:rPr>
                <w:sz w:val="22"/>
                <w:szCs w:val="22"/>
              </w:rPr>
            </w:pPr>
          </w:p>
          <w:p w14:paraId="4692AFF7" w14:textId="77777777" w:rsidR="00F60137" w:rsidRPr="006317D6" w:rsidRDefault="00F60137" w:rsidP="00F60137">
            <w:pPr>
              <w:spacing w:after="0"/>
              <w:rPr>
                <w:sz w:val="22"/>
                <w:szCs w:val="22"/>
              </w:rPr>
            </w:pPr>
            <w:r>
              <w:rPr>
                <w:sz w:val="22"/>
              </w:rPr>
              <w:t>Med zneski, uporabljenimi za to uskladitev glede prilog II in III (kakor je prikazano v zgornji preglednici), in zneski, navedenimi v končnih preglednicah iz prilog II in III, ki jih je predložila plačilna agencija, so bila ugotovljena naslednja neskladja</w:t>
            </w:r>
            <w:r>
              <w:rPr>
                <w:rStyle w:val="Sprotnaopomba-sklic"/>
                <w:sz w:val="22"/>
                <w:szCs w:val="22"/>
              </w:rPr>
              <w:footnoteReference w:id="38"/>
            </w:r>
            <w:r>
              <w:rPr>
                <w:sz w:val="22"/>
              </w:rPr>
              <w:t>:</w:t>
            </w:r>
          </w:p>
          <w:p w14:paraId="047569AE" w14:textId="77777777" w:rsidR="00F60137" w:rsidRPr="006317D6" w:rsidRDefault="00F60137" w:rsidP="00F60137">
            <w:pPr>
              <w:spacing w:after="0"/>
              <w:rPr>
                <w:sz w:val="22"/>
                <w:szCs w:val="22"/>
              </w:rPr>
            </w:pPr>
            <w:r>
              <w:rPr>
                <w:sz w:val="22"/>
              </w:rPr>
              <w:t>………..</w:t>
            </w:r>
          </w:p>
          <w:p w14:paraId="2763EE9C" w14:textId="77777777" w:rsidR="00F60137" w:rsidRPr="006317D6" w:rsidRDefault="00F60137" w:rsidP="00F60137">
            <w:pPr>
              <w:spacing w:after="0"/>
              <w:rPr>
                <w:sz w:val="22"/>
                <w:szCs w:val="22"/>
              </w:rPr>
            </w:pPr>
            <w:r>
              <w:rPr>
                <w:sz w:val="22"/>
              </w:rPr>
              <w:t xml:space="preserve">Poleg tega potrjujemo, da končne bilance, navedene v preglednicah s povzetkom v prilogah II in III (zneski, ki jih je treba izterjati na dan 15. oktobra leta n), ustrezajo vsoti: </w:t>
            </w:r>
          </w:p>
          <w:p w14:paraId="3FC5AB91" w14:textId="77777777" w:rsidR="00F60137" w:rsidRPr="006317D6" w:rsidRDefault="00F60137" w:rsidP="00F60137">
            <w:pPr>
              <w:spacing w:after="0"/>
              <w:rPr>
                <w:sz w:val="22"/>
                <w:szCs w:val="22"/>
              </w:rPr>
            </w:pPr>
            <w:r>
              <w:rPr>
                <w:sz w:val="22"/>
              </w:rPr>
              <w:lastRenderedPageBreak/>
              <w:t xml:space="preserve">začetnih bilanc (zneski, ki jih je treba izterjati na dan 16. oktobra leta n – 1 za Prilogo II oziroma Prilogo III) </w:t>
            </w:r>
          </w:p>
          <w:p w14:paraId="1D53ABCD" w14:textId="77777777" w:rsidR="00F60137" w:rsidRPr="006317D6" w:rsidRDefault="00F60137" w:rsidP="00F60137">
            <w:pPr>
              <w:spacing w:after="0"/>
              <w:rPr>
                <w:sz w:val="22"/>
                <w:szCs w:val="22"/>
              </w:rPr>
            </w:pPr>
            <w:r>
              <w:rPr>
                <w:sz w:val="22"/>
              </w:rPr>
              <w:t xml:space="preserve">+ novi primeri </w:t>
            </w:r>
          </w:p>
          <w:p w14:paraId="2DF28DF2" w14:textId="77777777" w:rsidR="00F60137" w:rsidRPr="006317D6" w:rsidRDefault="00F60137" w:rsidP="00F60137">
            <w:pPr>
              <w:spacing w:after="0"/>
              <w:rPr>
                <w:sz w:val="22"/>
                <w:szCs w:val="22"/>
              </w:rPr>
            </w:pPr>
            <w:r>
              <w:rPr>
                <w:sz w:val="22"/>
              </w:rPr>
              <w:t xml:space="preserve">+/– popravljeni zneski </w:t>
            </w:r>
          </w:p>
          <w:p w14:paraId="4D3C58C7" w14:textId="77777777" w:rsidR="00F60137" w:rsidRPr="006317D6" w:rsidRDefault="00F60137" w:rsidP="00F60137">
            <w:pPr>
              <w:spacing w:after="0"/>
              <w:rPr>
                <w:sz w:val="22"/>
                <w:szCs w:val="22"/>
              </w:rPr>
            </w:pPr>
            <w:r>
              <w:rPr>
                <w:sz w:val="22"/>
              </w:rPr>
              <w:t xml:space="preserve">– izterjave </w:t>
            </w:r>
          </w:p>
          <w:p w14:paraId="3A944FED" w14:textId="1F26984C" w:rsidR="00F60137" w:rsidRDefault="00F60137" w:rsidP="00F60137">
            <w:pPr>
              <w:spacing w:after="0"/>
              <w:rPr>
                <w:sz w:val="22"/>
                <w:szCs w:val="22"/>
              </w:rPr>
            </w:pPr>
            <w:r>
              <w:rPr>
                <w:sz w:val="22"/>
              </w:rPr>
              <w:t>– neizterljivi zneski.</w:t>
            </w:r>
          </w:p>
          <w:p w14:paraId="47EE9813" w14:textId="77777777" w:rsidR="0083233E" w:rsidRDefault="0083233E" w:rsidP="0083233E">
            <w:pPr>
              <w:spacing w:after="0"/>
              <w:rPr>
                <w:sz w:val="22"/>
                <w:szCs w:val="22"/>
              </w:rPr>
            </w:pPr>
          </w:p>
          <w:tbl>
            <w:tblPr>
              <w:tblW w:w="0" w:type="auto"/>
              <w:tblInd w:w="648" w:type="dxa"/>
              <w:tblBorders>
                <w:bottom w:val="single" w:sz="6" w:space="0" w:color="auto"/>
              </w:tblBorders>
              <w:tblLook w:val="01E0" w:firstRow="1" w:lastRow="1" w:firstColumn="1" w:lastColumn="1" w:noHBand="0" w:noVBand="0"/>
            </w:tblPr>
            <w:tblGrid>
              <w:gridCol w:w="7560"/>
            </w:tblGrid>
            <w:tr w:rsidR="003842A2" w:rsidRPr="00182A00" w14:paraId="6FD40D24" w14:textId="77777777">
              <w:tc>
                <w:tcPr>
                  <w:tcW w:w="7560" w:type="dxa"/>
                  <w:tcBorders>
                    <w:bottom w:val="single" w:sz="6" w:space="0" w:color="008000"/>
                  </w:tcBorders>
                  <w:shd w:val="clear" w:color="auto" w:fill="auto"/>
                </w:tcPr>
                <w:p w14:paraId="33025B5D" w14:textId="77777777" w:rsidR="003842A2" w:rsidRDefault="003842A2" w:rsidP="003842A2">
                  <w:pPr>
                    <w:framePr w:hSpace="180" w:wrap="around" w:hAnchor="page" w:x="1355" w:y="907"/>
                    <w:spacing w:after="0"/>
                    <w:rPr>
                      <w:b/>
                      <w:color w:val="000000"/>
                      <w:sz w:val="22"/>
                      <w:szCs w:val="22"/>
                    </w:rPr>
                  </w:pPr>
                </w:p>
                <w:p w14:paraId="7C77D16D" w14:textId="77777777" w:rsidR="003842A2" w:rsidRPr="00BF7AC2" w:rsidRDefault="003842A2" w:rsidP="003842A2">
                  <w:pPr>
                    <w:framePr w:hSpace="180" w:wrap="around" w:hAnchor="page" w:x="1355" w:y="907"/>
                    <w:spacing w:after="0"/>
                    <w:rPr>
                      <w:color w:val="000000"/>
                      <w:szCs w:val="22"/>
                    </w:rPr>
                  </w:pPr>
                  <w:r>
                    <w:rPr>
                      <w:b/>
                      <w:color w:val="000000"/>
                      <w:sz w:val="22"/>
                    </w:rPr>
                    <w:t>Uskladitev Priloge V s knjigo terjatev</w:t>
                  </w:r>
                </w:p>
                <w:p w14:paraId="1BAA5037" w14:textId="77777777" w:rsidR="003842A2" w:rsidRPr="00BF7AC2" w:rsidRDefault="003842A2" w:rsidP="003842A2">
                  <w:pPr>
                    <w:framePr w:hSpace="180" w:wrap="around" w:hAnchor="page" w:x="1355" w:y="907"/>
                    <w:spacing w:after="0"/>
                    <w:rPr>
                      <w:color w:val="000000"/>
                      <w:szCs w:val="22"/>
                    </w:rPr>
                  </w:pPr>
                  <w:r>
                    <w:rPr>
                      <w:b/>
                      <w:color w:val="000000"/>
                      <w:sz w:val="22"/>
                    </w:rPr>
                    <w:t>Programsko obdobje 2023–2027</w:t>
                  </w:r>
                </w:p>
              </w:tc>
            </w:tr>
          </w:tbl>
          <w:p w14:paraId="35092300" w14:textId="77777777" w:rsidR="003842A2" w:rsidRPr="004609DC" w:rsidRDefault="003842A2" w:rsidP="003842A2">
            <w:pPr>
              <w:rPr>
                <w:color w:val="000000"/>
                <w:sz w:val="22"/>
                <w:szCs w:val="22"/>
              </w:rPr>
            </w:pPr>
          </w:p>
          <w:tbl>
            <w:tblPr>
              <w:tblW w:w="8584"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89"/>
              <w:gridCol w:w="1127"/>
              <w:gridCol w:w="1164"/>
              <w:gridCol w:w="1132"/>
              <w:gridCol w:w="1139"/>
              <w:gridCol w:w="1307"/>
              <w:gridCol w:w="1226"/>
            </w:tblGrid>
            <w:tr w:rsidR="003842A2" w:rsidRPr="004609DC" w14:paraId="781464B7" w14:textId="77777777">
              <w:tc>
                <w:tcPr>
                  <w:tcW w:w="1571" w:type="dxa"/>
                  <w:tcBorders>
                    <w:top w:val="single" w:sz="6" w:space="0" w:color="auto"/>
                    <w:bottom w:val="single" w:sz="6" w:space="0" w:color="008000"/>
                  </w:tcBorders>
                  <w:shd w:val="clear" w:color="auto" w:fill="auto"/>
                </w:tcPr>
                <w:p w14:paraId="3A9099D5" w14:textId="77777777" w:rsidR="003842A2" w:rsidRPr="004609DC" w:rsidRDefault="003842A2" w:rsidP="003842A2">
                  <w:pPr>
                    <w:pStyle w:val="EGGAFSimpleTableMain"/>
                    <w:framePr w:hSpace="180" w:wrap="around" w:hAnchor="page" w:x="1355" w:y="907"/>
                    <w:rPr>
                      <w:rFonts w:ascii="Times New Roman" w:hAnsi="Times New Roman" w:cs="Times New Roman"/>
                      <w:color w:val="000000"/>
                    </w:rPr>
                  </w:pPr>
                </w:p>
              </w:tc>
              <w:tc>
                <w:tcPr>
                  <w:tcW w:w="995" w:type="dxa"/>
                  <w:tcBorders>
                    <w:top w:val="single" w:sz="6" w:space="0" w:color="auto"/>
                    <w:bottom w:val="single" w:sz="6" w:space="0" w:color="008000"/>
                  </w:tcBorders>
                  <w:shd w:val="clear" w:color="auto" w:fill="auto"/>
                </w:tcPr>
                <w:p w14:paraId="586A4A42" w14:textId="77777777" w:rsidR="003842A2" w:rsidRPr="004609DC" w:rsidRDefault="003842A2" w:rsidP="003842A2">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Bilanca 16. oktobra</w:t>
                  </w:r>
                </w:p>
                <w:p w14:paraId="00AFA391" w14:textId="77777777" w:rsidR="003842A2" w:rsidRPr="004609DC" w:rsidRDefault="003842A2" w:rsidP="003842A2">
                  <w:pPr>
                    <w:framePr w:hSpace="180" w:wrap="around" w:hAnchor="page" w:x="1355" w:y="907"/>
                    <w:rPr>
                      <w:rFonts w:ascii="Optima LT Std" w:hAnsi="Optima LT Std"/>
                    </w:rPr>
                  </w:pPr>
                </w:p>
              </w:tc>
              <w:tc>
                <w:tcPr>
                  <w:tcW w:w="1223" w:type="dxa"/>
                  <w:tcBorders>
                    <w:top w:val="single" w:sz="6" w:space="0" w:color="auto"/>
                    <w:bottom w:val="single" w:sz="6" w:space="0" w:color="008000"/>
                  </w:tcBorders>
                  <w:shd w:val="clear" w:color="auto" w:fill="auto"/>
                </w:tcPr>
                <w:p w14:paraId="6D22A021" w14:textId="77777777" w:rsidR="003842A2" w:rsidRPr="004609DC" w:rsidRDefault="003842A2" w:rsidP="003842A2">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Novi primeri</w:t>
                  </w:r>
                </w:p>
              </w:tc>
              <w:tc>
                <w:tcPr>
                  <w:tcW w:w="1172" w:type="dxa"/>
                  <w:tcBorders>
                    <w:top w:val="single" w:sz="6" w:space="0" w:color="auto"/>
                    <w:bottom w:val="single" w:sz="6" w:space="0" w:color="008000"/>
                  </w:tcBorders>
                  <w:shd w:val="clear" w:color="auto" w:fill="auto"/>
                </w:tcPr>
                <w:p w14:paraId="64660381" w14:textId="77777777" w:rsidR="003842A2" w:rsidRPr="004609DC" w:rsidRDefault="003842A2" w:rsidP="003842A2">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Izterjani zneski</w:t>
                  </w:r>
                </w:p>
                <w:p w14:paraId="38A1586F" w14:textId="77777777" w:rsidR="003842A2" w:rsidRPr="004609DC" w:rsidRDefault="003842A2" w:rsidP="003842A2">
                  <w:pPr>
                    <w:framePr w:hSpace="180" w:wrap="around" w:hAnchor="page" w:x="1355" w:y="907"/>
                    <w:rPr>
                      <w:rFonts w:ascii="Optima LT Std" w:hAnsi="Optima LT Std"/>
                    </w:rPr>
                  </w:pPr>
                </w:p>
              </w:tc>
              <w:tc>
                <w:tcPr>
                  <w:tcW w:w="1038" w:type="dxa"/>
                  <w:tcBorders>
                    <w:top w:val="single" w:sz="6" w:space="0" w:color="auto"/>
                    <w:bottom w:val="single" w:sz="6" w:space="0" w:color="008000"/>
                  </w:tcBorders>
                  <w:shd w:val="clear" w:color="auto" w:fill="auto"/>
                </w:tcPr>
                <w:p w14:paraId="20CA7BBC" w14:textId="77777777" w:rsidR="003842A2" w:rsidRPr="004609DC" w:rsidRDefault="003842A2" w:rsidP="003842A2">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Popravljeni zneski</w:t>
                  </w:r>
                </w:p>
                <w:p w14:paraId="12F993DF" w14:textId="77777777" w:rsidR="003842A2" w:rsidRPr="004609DC" w:rsidRDefault="003842A2" w:rsidP="003842A2">
                  <w:pPr>
                    <w:framePr w:hSpace="180" w:wrap="around" w:hAnchor="page" w:x="1355" w:y="907"/>
                    <w:rPr>
                      <w:rFonts w:ascii="Optima LT Std" w:hAnsi="Optima LT Std"/>
                    </w:rPr>
                  </w:pPr>
                </w:p>
              </w:tc>
              <w:tc>
                <w:tcPr>
                  <w:tcW w:w="1343" w:type="dxa"/>
                  <w:tcBorders>
                    <w:top w:val="single" w:sz="6" w:space="0" w:color="auto"/>
                    <w:bottom w:val="single" w:sz="6" w:space="0" w:color="008000"/>
                  </w:tcBorders>
                  <w:shd w:val="clear" w:color="auto" w:fill="auto"/>
                </w:tcPr>
                <w:p w14:paraId="0BAA8AD0" w14:textId="77777777" w:rsidR="003842A2" w:rsidRPr="004609DC" w:rsidRDefault="003842A2" w:rsidP="003842A2">
                  <w:pPr>
                    <w:framePr w:hSpace="180" w:wrap="around" w:hAnchor="page" w:x="1355" w:y="907"/>
                    <w:autoSpaceDE w:val="0"/>
                    <w:autoSpaceDN w:val="0"/>
                    <w:adjustRightInd w:val="0"/>
                    <w:spacing w:after="0"/>
                    <w:jc w:val="left"/>
                    <w:rPr>
                      <w:rFonts w:eastAsia="EUAlbertina-Regular-Identity-H"/>
                      <w:sz w:val="20"/>
                    </w:rPr>
                  </w:pPr>
                  <w:r>
                    <w:rPr>
                      <w:sz w:val="20"/>
                    </w:rPr>
                    <w:t>Skupni nepotrjeni</w:t>
                  </w:r>
                </w:p>
                <w:p w14:paraId="289BF4E7" w14:textId="77777777" w:rsidR="003842A2" w:rsidRPr="004609DC" w:rsidRDefault="003842A2" w:rsidP="003842A2">
                  <w:pPr>
                    <w:framePr w:hSpace="180" w:wrap="around" w:hAnchor="page" w:x="1355" w:y="907"/>
                    <w:autoSpaceDE w:val="0"/>
                    <w:autoSpaceDN w:val="0"/>
                    <w:adjustRightInd w:val="0"/>
                    <w:spacing w:after="0"/>
                    <w:jc w:val="left"/>
                    <w:rPr>
                      <w:rFonts w:eastAsia="EUAlbertina-Regular-Identity-H"/>
                      <w:sz w:val="20"/>
                    </w:rPr>
                  </w:pPr>
                  <w:r>
                    <w:rPr>
                      <w:sz w:val="20"/>
                    </w:rPr>
                    <w:t>zneski, prijavljeni kot</w:t>
                  </w:r>
                </w:p>
                <w:p w14:paraId="020F0342" w14:textId="77777777" w:rsidR="003842A2" w:rsidRPr="004609DC" w:rsidRDefault="003842A2" w:rsidP="003842A2">
                  <w:pPr>
                    <w:framePr w:hSpace="180" w:wrap="around" w:hAnchor="page" w:x="1355" w:y="907"/>
                    <w:autoSpaceDE w:val="0"/>
                    <w:autoSpaceDN w:val="0"/>
                    <w:adjustRightInd w:val="0"/>
                    <w:spacing w:after="0"/>
                    <w:jc w:val="left"/>
                    <w:rPr>
                      <w:rFonts w:eastAsia="EUAlbertina-Regular-Identity-H"/>
                      <w:sz w:val="20"/>
                    </w:rPr>
                  </w:pPr>
                  <w:r>
                    <w:rPr>
                      <w:sz w:val="20"/>
                    </w:rPr>
                    <w:t>neizterljivi</w:t>
                  </w:r>
                </w:p>
                <w:p w14:paraId="14FCBD71" w14:textId="77777777" w:rsidR="003842A2" w:rsidRPr="004609DC" w:rsidRDefault="003842A2" w:rsidP="003842A2">
                  <w:pPr>
                    <w:framePr w:hSpace="180" w:wrap="around" w:hAnchor="page" w:x="1355" w:y="907"/>
                    <w:rPr>
                      <w:rFonts w:ascii="Optima LT Std" w:hAnsi="Optima LT Std"/>
                    </w:rPr>
                  </w:pPr>
                </w:p>
              </w:tc>
              <w:tc>
                <w:tcPr>
                  <w:tcW w:w="1242" w:type="dxa"/>
                  <w:tcBorders>
                    <w:top w:val="single" w:sz="6" w:space="0" w:color="auto"/>
                    <w:bottom w:val="single" w:sz="6" w:space="0" w:color="008000"/>
                  </w:tcBorders>
                  <w:shd w:val="clear" w:color="auto" w:fill="auto"/>
                </w:tcPr>
                <w:p w14:paraId="3EFC4FF3" w14:textId="77777777" w:rsidR="003842A2" w:rsidRPr="004609DC" w:rsidRDefault="003842A2" w:rsidP="003842A2">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Zneski, ki jih je treba izterjati do 15. oktobra</w:t>
                  </w:r>
                </w:p>
                <w:p w14:paraId="7093FB16" w14:textId="77777777" w:rsidR="003842A2" w:rsidRPr="004609DC" w:rsidRDefault="003842A2" w:rsidP="003842A2">
                  <w:pPr>
                    <w:framePr w:hSpace="180" w:wrap="around" w:hAnchor="page" w:x="1355" w:y="907"/>
                    <w:rPr>
                      <w:rFonts w:ascii="Optima LT Std" w:hAnsi="Optima LT Std"/>
                    </w:rPr>
                  </w:pPr>
                </w:p>
              </w:tc>
            </w:tr>
            <w:tr w:rsidR="003842A2" w:rsidRPr="004609DC" w14:paraId="568790BF" w14:textId="77777777">
              <w:tc>
                <w:tcPr>
                  <w:tcW w:w="1571" w:type="dxa"/>
                  <w:shd w:val="clear" w:color="auto" w:fill="auto"/>
                </w:tcPr>
                <w:p w14:paraId="4168A5B5" w14:textId="77777777" w:rsidR="003842A2" w:rsidRPr="004609DC" w:rsidRDefault="003842A2" w:rsidP="003842A2">
                  <w:pPr>
                    <w:pStyle w:val="EGGAFSimpleTableMain"/>
                    <w:framePr w:hSpace="180" w:wrap="around" w:hAnchor="page" w:x="1355" w:y="907"/>
                    <w:jc w:val="left"/>
                    <w:rPr>
                      <w:rFonts w:ascii="Times New Roman" w:hAnsi="Times New Roman" w:cs="Times New Roman"/>
                      <w:color w:val="000000"/>
                      <w:sz w:val="20"/>
                      <w:szCs w:val="20"/>
                    </w:rPr>
                  </w:pPr>
                  <w:r>
                    <w:rPr>
                      <w:rFonts w:ascii="Times New Roman" w:hAnsi="Times New Roman"/>
                      <w:color w:val="000000"/>
                      <w:sz w:val="20"/>
                    </w:rPr>
                    <w:t>Priloga V</w:t>
                  </w:r>
                </w:p>
              </w:tc>
              <w:tc>
                <w:tcPr>
                  <w:tcW w:w="995" w:type="dxa"/>
                  <w:shd w:val="clear" w:color="auto" w:fill="auto"/>
                </w:tcPr>
                <w:p w14:paraId="66A9F9E0" w14:textId="77777777" w:rsidR="003842A2" w:rsidRPr="004609DC" w:rsidRDefault="003842A2" w:rsidP="003842A2">
                  <w:pPr>
                    <w:pStyle w:val="EGGAFSimpleTableMain"/>
                    <w:framePr w:hSpace="180" w:wrap="around" w:hAnchor="page" w:x="1355" w:y="907"/>
                    <w:jc w:val="right"/>
                    <w:rPr>
                      <w:rFonts w:ascii="Times New Roman" w:hAnsi="Times New Roman" w:cs="Times New Roman"/>
                      <w:color w:val="000000"/>
                      <w:sz w:val="20"/>
                      <w:szCs w:val="20"/>
                    </w:rPr>
                  </w:pPr>
                </w:p>
              </w:tc>
              <w:tc>
                <w:tcPr>
                  <w:tcW w:w="1223" w:type="dxa"/>
                  <w:shd w:val="clear" w:color="auto" w:fill="auto"/>
                </w:tcPr>
                <w:p w14:paraId="21E40083" w14:textId="77777777" w:rsidR="003842A2" w:rsidRPr="004609DC" w:rsidRDefault="003842A2" w:rsidP="003842A2">
                  <w:pPr>
                    <w:pStyle w:val="EGGAFSimpleTableMain"/>
                    <w:framePr w:hSpace="180" w:wrap="around" w:hAnchor="page" w:x="1355" w:y="907"/>
                    <w:jc w:val="right"/>
                    <w:rPr>
                      <w:rFonts w:ascii="Times New Roman" w:hAnsi="Times New Roman" w:cs="Times New Roman"/>
                      <w:color w:val="000000"/>
                      <w:sz w:val="20"/>
                      <w:szCs w:val="20"/>
                    </w:rPr>
                  </w:pPr>
                </w:p>
              </w:tc>
              <w:tc>
                <w:tcPr>
                  <w:tcW w:w="1172" w:type="dxa"/>
                  <w:shd w:val="clear" w:color="auto" w:fill="auto"/>
                </w:tcPr>
                <w:p w14:paraId="42F457EA" w14:textId="77777777" w:rsidR="003842A2" w:rsidRPr="004609DC" w:rsidRDefault="003842A2" w:rsidP="003842A2">
                  <w:pPr>
                    <w:pStyle w:val="EGGAFSimpleTableMain"/>
                    <w:framePr w:hSpace="180" w:wrap="around" w:hAnchor="page" w:x="1355" w:y="907"/>
                    <w:jc w:val="right"/>
                    <w:rPr>
                      <w:rFonts w:ascii="Times New Roman" w:hAnsi="Times New Roman" w:cs="Times New Roman"/>
                      <w:color w:val="000000"/>
                      <w:sz w:val="20"/>
                      <w:szCs w:val="20"/>
                    </w:rPr>
                  </w:pPr>
                </w:p>
              </w:tc>
              <w:tc>
                <w:tcPr>
                  <w:tcW w:w="1038" w:type="dxa"/>
                  <w:shd w:val="clear" w:color="auto" w:fill="auto"/>
                </w:tcPr>
                <w:p w14:paraId="32DD79EF" w14:textId="77777777" w:rsidR="003842A2" w:rsidRPr="004609DC" w:rsidRDefault="003842A2" w:rsidP="003842A2">
                  <w:pPr>
                    <w:pStyle w:val="EGGAFSimpleTableMain"/>
                    <w:framePr w:hSpace="180" w:wrap="around" w:hAnchor="page" w:x="1355" w:y="907"/>
                    <w:jc w:val="right"/>
                    <w:rPr>
                      <w:rFonts w:ascii="Times New Roman" w:hAnsi="Times New Roman" w:cs="Times New Roman"/>
                      <w:color w:val="000000"/>
                      <w:sz w:val="20"/>
                      <w:szCs w:val="20"/>
                    </w:rPr>
                  </w:pPr>
                </w:p>
              </w:tc>
              <w:tc>
                <w:tcPr>
                  <w:tcW w:w="1343" w:type="dxa"/>
                  <w:shd w:val="clear" w:color="auto" w:fill="auto"/>
                </w:tcPr>
                <w:p w14:paraId="759B9C10" w14:textId="77777777" w:rsidR="003842A2" w:rsidRPr="004609DC" w:rsidRDefault="003842A2" w:rsidP="003842A2">
                  <w:pPr>
                    <w:pStyle w:val="EGGAFSimpleTableMain"/>
                    <w:framePr w:hSpace="180" w:wrap="around" w:hAnchor="page" w:x="1355" w:y="907"/>
                    <w:jc w:val="right"/>
                    <w:rPr>
                      <w:rFonts w:ascii="Times New Roman" w:hAnsi="Times New Roman" w:cs="Times New Roman"/>
                      <w:color w:val="000000"/>
                      <w:sz w:val="20"/>
                      <w:szCs w:val="20"/>
                    </w:rPr>
                  </w:pPr>
                </w:p>
              </w:tc>
              <w:tc>
                <w:tcPr>
                  <w:tcW w:w="1242" w:type="dxa"/>
                  <w:shd w:val="clear" w:color="auto" w:fill="auto"/>
                </w:tcPr>
                <w:p w14:paraId="6DBF14A3" w14:textId="77777777" w:rsidR="003842A2" w:rsidRPr="004609DC" w:rsidRDefault="003842A2" w:rsidP="003842A2">
                  <w:pPr>
                    <w:pStyle w:val="EGGAFSimpleTableMain"/>
                    <w:framePr w:hSpace="180" w:wrap="around" w:hAnchor="page" w:x="1355" w:y="907"/>
                    <w:jc w:val="right"/>
                    <w:rPr>
                      <w:rFonts w:ascii="Times New Roman" w:hAnsi="Times New Roman" w:cs="Times New Roman"/>
                      <w:color w:val="000000"/>
                      <w:sz w:val="20"/>
                      <w:szCs w:val="20"/>
                    </w:rPr>
                  </w:pPr>
                </w:p>
              </w:tc>
            </w:tr>
            <w:tr w:rsidR="003842A2" w:rsidRPr="004609DC" w14:paraId="4A916615" w14:textId="77777777" w:rsidTr="00B32BA1">
              <w:tc>
                <w:tcPr>
                  <w:tcW w:w="1571" w:type="dxa"/>
                  <w:tcBorders>
                    <w:top w:val="single" w:sz="6" w:space="0" w:color="008000"/>
                    <w:bottom w:val="single" w:sz="6" w:space="0" w:color="008000"/>
                  </w:tcBorders>
                  <w:shd w:val="clear" w:color="auto" w:fill="auto"/>
                </w:tcPr>
                <w:p w14:paraId="29C8E001" w14:textId="4D0CB982" w:rsidR="003842A2" w:rsidRPr="004609DC" w:rsidRDefault="009D00E8" w:rsidP="003842A2">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Knjiga terjatev</w:t>
                  </w:r>
                </w:p>
              </w:tc>
              <w:tc>
                <w:tcPr>
                  <w:tcW w:w="995" w:type="dxa"/>
                  <w:tcBorders>
                    <w:top w:val="single" w:sz="6" w:space="0" w:color="008000"/>
                    <w:bottom w:val="single" w:sz="6" w:space="0" w:color="008000"/>
                  </w:tcBorders>
                  <w:shd w:val="clear" w:color="auto" w:fill="auto"/>
                </w:tcPr>
                <w:p w14:paraId="1A46606E" w14:textId="09053B40" w:rsidR="003842A2" w:rsidRPr="004609DC" w:rsidRDefault="003842A2" w:rsidP="003842A2">
                  <w:pPr>
                    <w:pStyle w:val="EGGAFSimpleTableMain"/>
                    <w:framePr w:hSpace="180" w:wrap="around" w:hAnchor="page" w:x="1355" w:y="907"/>
                    <w:jc w:val="center"/>
                    <w:rPr>
                      <w:rFonts w:ascii="Times New Roman" w:hAnsi="Times New Roman" w:cs="Times New Roman"/>
                      <w:b/>
                      <w:color w:val="000000"/>
                      <w:sz w:val="20"/>
                      <w:szCs w:val="20"/>
                    </w:rPr>
                  </w:pPr>
                </w:p>
              </w:tc>
              <w:tc>
                <w:tcPr>
                  <w:tcW w:w="1223" w:type="dxa"/>
                  <w:tcBorders>
                    <w:top w:val="single" w:sz="6" w:space="0" w:color="008000"/>
                    <w:bottom w:val="single" w:sz="6" w:space="0" w:color="008000"/>
                  </w:tcBorders>
                  <w:shd w:val="clear" w:color="auto" w:fill="auto"/>
                </w:tcPr>
                <w:p w14:paraId="18EE1C2D" w14:textId="5BDB597F" w:rsidR="003842A2" w:rsidRPr="004609DC" w:rsidRDefault="003842A2" w:rsidP="003842A2">
                  <w:pPr>
                    <w:pStyle w:val="EGGAFSimpleTableMain"/>
                    <w:framePr w:hSpace="180" w:wrap="around" w:hAnchor="page" w:x="1355" w:y="907"/>
                    <w:jc w:val="center"/>
                    <w:rPr>
                      <w:rFonts w:ascii="Times New Roman" w:hAnsi="Times New Roman" w:cs="Times New Roman"/>
                      <w:b/>
                      <w:color w:val="000000"/>
                      <w:sz w:val="20"/>
                      <w:szCs w:val="20"/>
                    </w:rPr>
                  </w:pPr>
                </w:p>
              </w:tc>
              <w:tc>
                <w:tcPr>
                  <w:tcW w:w="1172" w:type="dxa"/>
                  <w:tcBorders>
                    <w:top w:val="single" w:sz="6" w:space="0" w:color="008000"/>
                    <w:bottom w:val="single" w:sz="6" w:space="0" w:color="008000"/>
                  </w:tcBorders>
                  <w:shd w:val="clear" w:color="auto" w:fill="auto"/>
                </w:tcPr>
                <w:p w14:paraId="01BBB761" w14:textId="41AE6EBE" w:rsidR="003842A2" w:rsidRPr="004609DC" w:rsidRDefault="003842A2" w:rsidP="003842A2">
                  <w:pPr>
                    <w:pStyle w:val="EGGAFSimpleTableMain"/>
                    <w:framePr w:hSpace="180" w:wrap="around" w:hAnchor="page" w:x="1355" w:y="907"/>
                    <w:jc w:val="center"/>
                    <w:rPr>
                      <w:rFonts w:ascii="Times New Roman" w:hAnsi="Times New Roman" w:cs="Times New Roman"/>
                      <w:b/>
                      <w:color w:val="000000"/>
                      <w:sz w:val="20"/>
                      <w:szCs w:val="20"/>
                    </w:rPr>
                  </w:pPr>
                </w:p>
              </w:tc>
              <w:tc>
                <w:tcPr>
                  <w:tcW w:w="1038" w:type="dxa"/>
                  <w:tcBorders>
                    <w:top w:val="single" w:sz="6" w:space="0" w:color="008000"/>
                    <w:bottom w:val="single" w:sz="6" w:space="0" w:color="008000"/>
                  </w:tcBorders>
                  <w:shd w:val="clear" w:color="auto" w:fill="auto"/>
                </w:tcPr>
                <w:p w14:paraId="1976AD3A" w14:textId="31707111" w:rsidR="003842A2" w:rsidRPr="004609DC" w:rsidRDefault="003842A2" w:rsidP="003842A2">
                  <w:pPr>
                    <w:pStyle w:val="EGGAFSimpleTableMain"/>
                    <w:framePr w:hSpace="180" w:wrap="around" w:hAnchor="page" w:x="1355" w:y="907"/>
                    <w:jc w:val="center"/>
                    <w:rPr>
                      <w:rFonts w:ascii="Times New Roman" w:hAnsi="Times New Roman" w:cs="Times New Roman"/>
                      <w:b/>
                      <w:color w:val="000000"/>
                      <w:sz w:val="20"/>
                      <w:szCs w:val="20"/>
                    </w:rPr>
                  </w:pPr>
                </w:p>
              </w:tc>
              <w:tc>
                <w:tcPr>
                  <w:tcW w:w="1343" w:type="dxa"/>
                  <w:tcBorders>
                    <w:top w:val="single" w:sz="6" w:space="0" w:color="008000"/>
                    <w:bottom w:val="single" w:sz="6" w:space="0" w:color="008000"/>
                  </w:tcBorders>
                  <w:shd w:val="clear" w:color="auto" w:fill="auto"/>
                </w:tcPr>
                <w:p w14:paraId="78E04B42" w14:textId="435BBD0D" w:rsidR="003842A2" w:rsidRPr="004609DC" w:rsidRDefault="003842A2" w:rsidP="003842A2">
                  <w:pPr>
                    <w:pStyle w:val="EGGAFSimpleTableMain"/>
                    <w:framePr w:hSpace="180" w:wrap="around" w:hAnchor="page" w:x="1355" w:y="907"/>
                    <w:jc w:val="center"/>
                    <w:rPr>
                      <w:rFonts w:ascii="Times New Roman" w:hAnsi="Times New Roman" w:cs="Times New Roman"/>
                      <w:b/>
                      <w:color w:val="000000"/>
                      <w:sz w:val="20"/>
                      <w:szCs w:val="20"/>
                    </w:rPr>
                  </w:pPr>
                </w:p>
              </w:tc>
              <w:tc>
                <w:tcPr>
                  <w:tcW w:w="1242" w:type="dxa"/>
                  <w:tcBorders>
                    <w:top w:val="single" w:sz="6" w:space="0" w:color="008000"/>
                    <w:bottom w:val="single" w:sz="6" w:space="0" w:color="008000"/>
                  </w:tcBorders>
                  <w:shd w:val="clear" w:color="auto" w:fill="auto"/>
                </w:tcPr>
                <w:p w14:paraId="4FB414DE" w14:textId="79F83D7C" w:rsidR="003842A2" w:rsidRPr="004609DC" w:rsidRDefault="003842A2" w:rsidP="003842A2">
                  <w:pPr>
                    <w:pStyle w:val="EGGAFSimpleTableMain"/>
                    <w:framePr w:hSpace="180" w:wrap="around" w:hAnchor="page" w:x="1355" w:y="907"/>
                    <w:jc w:val="center"/>
                    <w:rPr>
                      <w:rFonts w:ascii="Times New Roman" w:hAnsi="Times New Roman" w:cs="Times New Roman"/>
                      <w:b/>
                      <w:color w:val="000000"/>
                      <w:sz w:val="20"/>
                      <w:szCs w:val="20"/>
                    </w:rPr>
                  </w:pPr>
                </w:p>
              </w:tc>
            </w:tr>
            <w:tr w:rsidR="009D00E8" w:rsidRPr="004609DC" w14:paraId="076264FF" w14:textId="77777777">
              <w:tc>
                <w:tcPr>
                  <w:tcW w:w="1571" w:type="dxa"/>
                  <w:tcBorders>
                    <w:top w:val="single" w:sz="6" w:space="0" w:color="008000"/>
                  </w:tcBorders>
                  <w:shd w:val="clear" w:color="auto" w:fill="auto"/>
                </w:tcPr>
                <w:p w14:paraId="4CA2510D" w14:textId="00D95315" w:rsidR="009D00E8" w:rsidRPr="004609DC" w:rsidRDefault="009D00E8" w:rsidP="009D00E8">
                  <w:pPr>
                    <w:pStyle w:val="EGGAFSimpleTableMain"/>
                    <w:framePr w:hSpace="180" w:wrap="around" w:hAnchor="page" w:x="1355" w:y="907"/>
                    <w:rPr>
                      <w:rFonts w:ascii="Times New Roman" w:hAnsi="Times New Roman" w:cs="Times New Roman"/>
                      <w:color w:val="000000"/>
                      <w:sz w:val="20"/>
                      <w:szCs w:val="20"/>
                    </w:rPr>
                  </w:pPr>
                  <w:r>
                    <w:rPr>
                      <w:rFonts w:ascii="Times New Roman" w:hAnsi="Times New Roman"/>
                      <w:color w:val="000000"/>
                      <w:sz w:val="20"/>
                    </w:rPr>
                    <w:t>Razlaga</w:t>
                  </w:r>
                </w:p>
              </w:tc>
              <w:tc>
                <w:tcPr>
                  <w:tcW w:w="995" w:type="dxa"/>
                  <w:tcBorders>
                    <w:top w:val="single" w:sz="6" w:space="0" w:color="008000"/>
                  </w:tcBorders>
                  <w:shd w:val="clear" w:color="auto" w:fill="auto"/>
                </w:tcPr>
                <w:p w14:paraId="0A0C3871" w14:textId="2C54F2EB" w:rsidR="009D00E8" w:rsidRPr="004609DC" w:rsidRDefault="009D00E8" w:rsidP="009D00E8">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1</w:t>
                  </w:r>
                </w:p>
              </w:tc>
              <w:tc>
                <w:tcPr>
                  <w:tcW w:w="1223" w:type="dxa"/>
                  <w:tcBorders>
                    <w:top w:val="single" w:sz="6" w:space="0" w:color="008000"/>
                  </w:tcBorders>
                  <w:shd w:val="clear" w:color="auto" w:fill="auto"/>
                </w:tcPr>
                <w:p w14:paraId="11DDFCED" w14:textId="51F7F43E" w:rsidR="009D00E8" w:rsidRPr="004609DC" w:rsidRDefault="009D00E8" w:rsidP="009D00E8">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2</w:t>
                  </w:r>
                </w:p>
              </w:tc>
              <w:tc>
                <w:tcPr>
                  <w:tcW w:w="1172" w:type="dxa"/>
                  <w:tcBorders>
                    <w:top w:val="single" w:sz="6" w:space="0" w:color="008000"/>
                  </w:tcBorders>
                  <w:shd w:val="clear" w:color="auto" w:fill="auto"/>
                </w:tcPr>
                <w:p w14:paraId="0C3CDA94" w14:textId="3061CFD2" w:rsidR="009D00E8" w:rsidRPr="004609DC" w:rsidRDefault="009D00E8" w:rsidP="009D00E8">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3</w:t>
                  </w:r>
                </w:p>
              </w:tc>
              <w:tc>
                <w:tcPr>
                  <w:tcW w:w="1038" w:type="dxa"/>
                  <w:tcBorders>
                    <w:top w:val="single" w:sz="6" w:space="0" w:color="008000"/>
                  </w:tcBorders>
                  <w:shd w:val="clear" w:color="auto" w:fill="auto"/>
                </w:tcPr>
                <w:p w14:paraId="159A2860" w14:textId="336E6CA1" w:rsidR="009D00E8" w:rsidRPr="004609DC" w:rsidRDefault="009D00E8" w:rsidP="009D00E8">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4</w:t>
                  </w:r>
                </w:p>
              </w:tc>
              <w:tc>
                <w:tcPr>
                  <w:tcW w:w="1343" w:type="dxa"/>
                  <w:tcBorders>
                    <w:top w:val="single" w:sz="6" w:space="0" w:color="008000"/>
                  </w:tcBorders>
                  <w:shd w:val="clear" w:color="auto" w:fill="auto"/>
                </w:tcPr>
                <w:p w14:paraId="560B9EB9" w14:textId="2E4A1EF3" w:rsidR="009D00E8" w:rsidRPr="004609DC" w:rsidRDefault="009D00E8" w:rsidP="009D00E8">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5</w:t>
                  </w:r>
                </w:p>
              </w:tc>
              <w:tc>
                <w:tcPr>
                  <w:tcW w:w="1242" w:type="dxa"/>
                  <w:tcBorders>
                    <w:top w:val="single" w:sz="6" w:space="0" w:color="008000"/>
                  </w:tcBorders>
                  <w:shd w:val="clear" w:color="auto" w:fill="auto"/>
                </w:tcPr>
                <w:p w14:paraId="16D513B9" w14:textId="6C922E89" w:rsidR="009D00E8" w:rsidRPr="004609DC" w:rsidRDefault="009D00E8" w:rsidP="009D00E8">
                  <w:pPr>
                    <w:pStyle w:val="EGGAFSimpleTableMain"/>
                    <w:framePr w:hSpace="180" w:wrap="around" w:hAnchor="page" w:x="1355" w:y="907"/>
                    <w:jc w:val="center"/>
                    <w:rPr>
                      <w:rFonts w:ascii="Times New Roman" w:hAnsi="Times New Roman" w:cs="Times New Roman"/>
                      <w:b/>
                      <w:color w:val="000000"/>
                      <w:sz w:val="20"/>
                      <w:szCs w:val="20"/>
                    </w:rPr>
                  </w:pPr>
                  <w:r>
                    <w:rPr>
                      <w:rFonts w:ascii="Times New Roman" w:hAnsi="Times New Roman"/>
                      <w:b/>
                      <w:color w:val="000000"/>
                      <w:sz w:val="20"/>
                    </w:rPr>
                    <w:t>6</w:t>
                  </w:r>
                </w:p>
              </w:tc>
            </w:tr>
          </w:tbl>
          <w:p w14:paraId="470620E0" w14:textId="77777777" w:rsidR="003842A2" w:rsidRPr="004609DC" w:rsidRDefault="003842A2" w:rsidP="003842A2">
            <w:pPr>
              <w:pStyle w:val="EAGGFNormalParagraphChar"/>
              <w:ind w:left="595"/>
              <w:rPr>
                <w:rFonts w:ascii="Times New Roman" w:hAnsi="Times New Roman" w:cs="Times New Roman"/>
                <w:color w:val="000000"/>
              </w:rPr>
            </w:pPr>
            <w:r>
              <w:rPr>
                <w:rFonts w:ascii="Times New Roman" w:hAnsi="Times New Roman"/>
                <w:color w:val="000000"/>
              </w:rPr>
              <w:t>Razlage razlik po stolpcih so:</w:t>
            </w:r>
          </w:p>
          <w:p w14:paraId="512804C5" w14:textId="77777777" w:rsidR="003842A2" w:rsidRPr="004609DC" w:rsidRDefault="003842A2" w:rsidP="003842A2">
            <w:pPr>
              <w:pStyle w:val="Otevilenseznam"/>
              <w:numPr>
                <w:ilvl w:val="0"/>
                <w:numId w:val="445"/>
              </w:numPr>
            </w:pPr>
          </w:p>
          <w:p w14:paraId="074BD9C7" w14:textId="77777777" w:rsidR="003842A2" w:rsidRPr="004609DC" w:rsidRDefault="003842A2" w:rsidP="003842A2">
            <w:pPr>
              <w:pStyle w:val="Otevilenseznam"/>
              <w:numPr>
                <w:ilvl w:val="0"/>
                <w:numId w:val="445"/>
              </w:numPr>
              <w:ind w:left="851" w:hanging="284"/>
            </w:pPr>
          </w:p>
          <w:p w14:paraId="03EE6377" w14:textId="77777777" w:rsidR="003842A2" w:rsidRPr="004609DC" w:rsidRDefault="003842A2" w:rsidP="003842A2">
            <w:pPr>
              <w:pStyle w:val="Otevilenseznam"/>
              <w:numPr>
                <w:ilvl w:val="0"/>
                <w:numId w:val="445"/>
              </w:numPr>
              <w:ind w:left="851" w:hanging="284"/>
            </w:pPr>
          </w:p>
          <w:p w14:paraId="6B6A7A3C" w14:textId="77777777" w:rsidR="003842A2" w:rsidRPr="004609DC" w:rsidRDefault="003842A2" w:rsidP="003842A2">
            <w:pPr>
              <w:pStyle w:val="Otevilenseznam"/>
              <w:numPr>
                <w:ilvl w:val="0"/>
                <w:numId w:val="445"/>
              </w:numPr>
              <w:ind w:left="851" w:hanging="284"/>
            </w:pPr>
            <w:r>
              <w:t xml:space="preserve"> </w:t>
            </w:r>
          </w:p>
          <w:p w14:paraId="6EE03DDD" w14:textId="77777777" w:rsidR="003842A2" w:rsidRPr="004609DC" w:rsidRDefault="003842A2" w:rsidP="003842A2">
            <w:pPr>
              <w:pStyle w:val="Otevilenseznam"/>
              <w:numPr>
                <w:ilvl w:val="0"/>
                <w:numId w:val="445"/>
              </w:numPr>
              <w:ind w:left="851" w:hanging="284"/>
            </w:pPr>
            <w:r>
              <w:t xml:space="preserve"> </w:t>
            </w:r>
          </w:p>
          <w:p w14:paraId="2BB2410C" w14:textId="77777777" w:rsidR="003842A2" w:rsidRPr="004609DC" w:rsidRDefault="003842A2" w:rsidP="003842A2">
            <w:pPr>
              <w:pStyle w:val="Otevilenseznam"/>
              <w:numPr>
                <w:ilvl w:val="0"/>
                <w:numId w:val="445"/>
              </w:numPr>
              <w:ind w:left="851" w:hanging="284"/>
            </w:pPr>
          </w:p>
          <w:p w14:paraId="70762347" w14:textId="3D3C9BAE" w:rsidR="003842A2" w:rsidRPr="001503B2" w:rsidRDefault="003842A2" w:rsidP="003842A2">
            <w:pPr>
              <w:spacing w:after="0"/>
              <w:rPr>
                <w:sz w:val="22"/>
                <w:szCs w:val="22"/>
              </w:rPr>
            </w:pPr>
            <w:r>
              <w:rPr>
                <w:sz w:val="22"/>
              </w:rPr>
              <w:t>Med zneski, uporabljenimi za to uskladitev glede Priloge V (kakor je prikazano v zgornji preglednici), in zneski, navedenimi v končni preglednici iz Priloge V, ki jih je predložila plačilna agencija, so bila ugotovljena naslednja neskladja:</w:t>
            </w:r>
          </w:p>
          <w:p w14:paraId="503710AD" w14:textId="77777777" w:rsidR="00473C0D" w:rsidRDefault="00473C0D" w:rsidP="00B32BA1">
            <w:pPr>
              <w:pStyle w:val="EAGGFCaptiontable"/>
              <w:rPr>
                <w:rFonts w:ascii="Times New Roman" w:hAnsi="Times New Roman" w:cs="Times New Roman"/>
                <w:color w:val="000000"/>
                <w:szCs w:val="22"/>
              </w:rPr>
            </w:pPr>
          </w:p>
          <w:p w14:paraId="51B60606" w14:textId="77777777" w:rsidR="00473C0D" w:rsidRDefault="00473C0D" w:rsidP="00760D71">
            <w:pPr>
              <w:pStyle w:val="EAGGFCaptiontable"/>
              <w:ind w:left="1305"/>
              <w:rPr>
                <w:rFonts w:ascii="Times New Roman" w:hAnsi="Times New Roman" w:cs="Times New Roman"/>
                <w:color w:val="000000"/>
                <w:szCs w:val="22"/>
              </w:rPr>
            </w:pPr>
          </w:p>
          <w:p w14:paraId="118A454F" w14:textId="77777777" w:rsidR="00D52D52" w:rsidRDefault="00D52D52" w:rsidP="00760D71">
            <w:pPr>
              <w:pStyle w:val="EAGGFCaptiontable"/>
              <w:ind w:left="1305"/>
              <w:rPr>
                <w:rFonts w:ascii="Times New Roman" w:hAnsi="Times New Roman" w:cs="Times New Roman"/>
                <w:color w:val="000000"/>
                <w:szCs w:val="22"/>
              </w:rPr>
            </w:pPr>
          </w:p>
          <w:p w14:paraId="0EF1CE43" w14:textId="77777777" w:rsidR="003842A2" w:rsidRDefault="003842A2" w:rsidP="00760D71">
            <w:pPr>
              <w:pStyle w:val="EAGGFCaptiontable"/>
              <w:ind w:left="1305"/>
              <w:rPr>
                <w:rFonts w:ascii="Times New Roman" w:hAnsi="Times New Roman" w:cs="Times New Roman"/>
                <w:color w:val="000000"/>
                <w:szCs w:val="22"/>
              </w:rPr>
            </w:pPr>
          </w:p>
          <w:p w14:paraId="75917B3B" w14:textId="77777777" w:rsidR="003842A2" w:rsidRDefault="003842A2" w:rsidP="00760D71">
            <w:pPr>
              <w:pStyle w:val="EAGGFCaptiontable"/>
              <w:ind w:left="1305"/>
              <w:rPr>
                <w:rFonts w:ascii="Times New Roman" w:hAnsi="Times New Roman" w:cs="Times New Roman"/>
                <w:color w:val="000000"/>
                <w:szCs w:val="22"/>
              </w:rPr>
            </w:pPr>
          </w:p>
          <w:p w14:paraId="019838BC" w14:textId="77777777" w:rsidR="003842A2" w:rsidRDefault="003842A2" w:rsidP="00760D71">
            <w:pPr>
              <w:pStyle w:val="EAGGFCaptiontable"/>
              <w:ind w:left="1305"/>
              <w:rPr>
                <w:rFonts w:ascii="Times New Roman" w:hAnsi="Times New Roman" w:cs="Times New Roman"/>
                <w:color w:val="000000"/>
                <w:szCs w:val="22"/>
              </w:rPr>
            </w:pPr>
          </w:p>
          <w:p w14:paraId="4AABBF9F" w14:textId="5D7CC430" w:rsidR="0079669E" w:rsidRPr="004609DC" w:rsidRDefault="0079669E" w:rsidP="00D52D52">
            <w:pPr>
              <w:pStyle w:val="EAGGFCaptiontable"/>
              <w:ind w:left="1305"/>
              <w:rPr>
                <w:rFonts w:ascii="Times New Roman" w:hAnsi="Times New Roman" w:cs="Times New Roman"/>
                <w:color w:val="000000"/>
                <w:szCs w:val="22"/>
              </w:rPr>
            </w:pPr>
          </w:p>
        </w:tc>
      </w:tr>
    </w:tbl>
    <w:p w14:paraId="59621A33" w14:textId="77777777" w:rsidR="00981A30" w:rsidRPr="004609DC" w:rsidRDefault="00981A30" w:rsidP="00981A30">
      <w:pPr>
        <w:ind w:left="153"/>
        <w:rPr>
          <w:color w:val="000000"/>
          <w:sz w:val="22"/>
          <w:szCs w:val="22"/>
        </w:rPr>
      </w:pPr>
    </w:p>
    <w:p w14:paraId="7AE95760" w14:textId="25EE35E1" w:rsidR="00981A30" w:rsidRPr="006317D6" w:rsidRDefault="00981A30" w:rsidP="00981A30">
      <w:pPr>
        <w:spacing w:after="0"/>
        <w:rPr>
          <w:sz w:val="22"/>
          <w:szCs w:val="22"/>
        </w:rPr>
      </w:pPr>
      <w:r>
        <w:rPr>
          <w:sz w:val="22"/>
        </w:rPr>
        <w:t xml:space="preserve"> </w:t>
      </w:r>
    </w:p>
    <w:p w14:paraId="3347C10C" w14:textId="77777777" w:rsidR="00981A30" w:rsidRDefault="00981A30" w:rsidP="00981A30">
      <w:pPr>
        <w:spacing w:after="0"/>
        <w:rPr>
          <w:sz w:val="22"/>
          <w:szCs w:val="22"/>
        </w:rPr>
      </w:pPr>
    </w:p>
    <w:p w14:paraId="62C5B4BC" w14:textId="77777777" w:rsidR="00981A30" w:rsidRPr="001C4956" w:rsidRDefault="00981A30" w:rsidP="00981A30">
      <w:pPr>
        <w:pStyle w:val="Text2"/>
        <w:ind w:left="748"/>
        <w:rPr>
          <w:b/>
          <w:color w:val="000000"/>
          <w:sz w:val="22"/>
          <w:szCs w:val="22"/>
          <w:u w:val="single"/>
        </w:rPr>
      </w:pPr>
      <w:r>
        <w:rPr>
          <w:b/>
          <w:color w:val="000000"/>
          <w:sz w:val="22"/>
          <w:u w:val="single"/>
        </w:rPr>
        <w:t xml:space="preserve">Potrditev podrobne preglednice o izterjavah za pretekla programska obdobja </w:t>
      </w:r>
    </w:p>
    <w:p w14:paraId="55B38628" w14:textId="77777777" w:rsidR="00981A30" w:rsidRPr="005C23FF" w:rsidRDefault="00981A30" w:rsidP="00981A30">
      <w:pPr>
        <w:pStyle w:val="Text2"/>
        <w:ind w:left="0"/>
      </w:pPr>
      <w:r>
        <w:lastRenderedPageBreak/>
        <w:t>Kot del preizkusov Priloge II smo pregledali podrobno preglednico, ki jo je pripravila plačilna agencija in v kateri so navedeni zneski v zvezi z izterjavami glede prejšnjih programskih obdobij. Potrdimo lahko številke iz spodnje preglednice:</w:t>
      </w:r>
    </w:p>
    <w:p w14:paraId="632EA204" w14:textId="77777777" w:rsidR="00981A30" w:rsidRPr="00E173ED" w:rsidRDefault="00981A30" w:rsidP="00981A30">
      <w:pPr>
        <w:spacing w:before="240" w:after="0"/>
      </w:pPr>
    </w:p>
    <w:p w14:paraId="0F0A6C77" w14:textId="77777777" w:rsidR="00981A30" w:rsidRDefault="00981A30" w:rsidP="00981A30">
      <w:pPr>
        <w:sectPr w:rsidR="00981A30" w:rsidSect="0092558E">
          <w:pgSz w:w="11906" w:h="16838"/>
          <w:pgMar w:top="1021" w:right="1701" w:bottom="1021" w:left="1588" w:header="601" w:footer="1077" w:gutter="0"/>
          <w:cols w:space="720"/>
          <w:titlePg/>
          <w:docGrid w:linePitch="326"/>
        </w:sectPr>
      </w:pPr>
    </w:p>
    <w:p w14:paraId="3C3E5C20" w14:textId="77777777" w:rsidR="00981A30" w:rsidRDefault="00981A30" w:rsidP="00981A30">
      <w:pPr>
        <w:spacing w:before="240" w:after="0"/>
      </w:pPr>
    </w:p>
    <w:p w14:paraId="3C33A056" w14:textId="77777777" w:rsidR="00D00080" w:rsidRDefault="00D00080" w:rsidP="00981A30">
      <w:pPr>
        <w:spacing w:before="24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027"/>
        <w:gridCol w:w="1382"/>
        <w:gridCol w:w="2689"/>
        <w:gridCol w:w="3074"/>
        <w:gridCol w:w="3074"/>
        <w:gridCol w:w="1540"/>
        <w:gridCol w:w="1304"/>
      </w:tblGrid>
      <w:tr w:rsidR="00A50204" w:rsidRPr="000664B9" w14:paraId="44832AF7" w14:textId="77777777" w:rsidTr="00B32BA1">
        <w:trPr>
          <w:trHeight w:val="471"/>
        </w:trPr>
        <w:tc>
          <w:tcPr>
            <w:tcW w:w="238" w:type="pct"/>
            <w:tcBorders>
              <w:bottom w:val="nil"/>
            </w:tcBorders>
            <w:shd w:val="clear" w:color="auto" w:fill="auto"/>
            <w:noWrap/>
            <w:vAlign w:val="bottom"/>
            <w:hideMark/>
          </w:tcPr>
          <w:p w14:paraId="421FDBFB" w14:textId="77777777" w:rsidR="00D00080" w:rsidRPr="001C4956" w:rsidRDefault="00D00080">
            <w:pPr>
              <w:spacing w:after="0"/>
              <w:jc w:val="left"/>
              <w:rPr>
                <w:rFonts w:ascii="Calibri" w:hAnsi="Calibri"/>
                <w:color w:val="000000"/>
                <w:sz w:val="20"/>
              </w:rPr>
            </w:pPr>
          </w:p>
        </w:tc>
        <w:tc>
          <w:tcPr>
            <w:tcW w:w="350" w:type="pct"/>
            <w:vMerge w:val="restart"/>
            <w:shd w:val="clear" w:color="auto" w:fill="BFBFBF" w:themeFill="background1" w:themeFillShade="BF"/>
            <w:noWrap/>
            <w:vAlign w:val="center"/>
            <w:hideMark/>
          </w:tcPr>
          <w:p w14:paraId="5B46F563" w14:textId="77777777" w:rsidR="00D00080" w:rsidRDefault="00D00080">
            <w:pPr>
              <w:shd w:val="clear" w:color="auto" w:fill="BFBFBF" w:themeFill="background1" w:themeFillShade="BF"/>
              <w:spacing w:after="0"/>
              <w:jc w:val="center"/>
              <w:rPr>
                <w:bCs/>
                <w:color w:val="000000"/>
                <w:sz w:val="20"/>
              </w:rPr>
            </w:pPr>
          </w:p>
          <w:p w14:paraId="4C40C290" w14:textId="77777777" w:rsidR="00D00080" w:rsidRDefault="00D00080">
            <w:pPr>
              <w:shd w:val="clear" w:color="auto" w:fill="BFBFBF" w:themeFill="background1" w:themeFillShade="BF"/>
              <w:spacing w:after="0"/>
              <w:jc w:val="center"/>
              <w:rPr>
                <w:bCs/>
                <w:color w:val="000000"/>
                <w:sz w:val="20"/>
              </w:rPr>
            </w:pPr>
          </w:p>
          <w:p w14:paraId="6B74E1DB" w14:textId="77777777" w:rsidR="00D00080" w:rsidRDefault="00D00080">
            <w:pPr>
              <w:shd w:val="clear" w:color="auto" w:fill="BFBFBF" w:themeFill="background1" w:themeFillShade="BF"/>
              <w:spacing w:after="0"/>
              <w:jc w:val="center"/>
              <w:rPr>
                <w:bCs/>
                <w:color w:val="000000"/>
                <w:sz w:val="20"/>
              </w:rPr>
            </w:pPr>
          </w:p>
          <w:p w14:paraId="7E097CB3" w14:textId="77777777" w:rsidR="00D00080" w:rsidRDefault="00D00080">
            <w:pPr>
              <w:shd w:val="clear" w:color="auto" w:fill="BFBFBF" w:themeFill="background1" w:themeFillShade="BF"/>
              <w:spacing w:after="0"/>
              <w:jc w:val="center"/>
              <w:rPr>
                <w:bCs/>
                <w:color w:val="000000"/>
                <w:sz w:val="20"/>
              </w:rPr>
            </w:pPr>
          </w:p>
          <w:p w14:paraId="4D01DFD4" w14:textId="77777777" w:rsidR="00D00080" w:rsidRDefault="00D00080">
            <w:pPr>
              <w:shd w:val="clear" w:color="auto" w:fill="BFBFBF" w:themeFill="background1" w:themeFillShade="BF"/>
              <w:spacing w:after="0"/>
              <w:jc w:val="center"/>
              <w:rPr>
                <w:bCs/>
                <w:color w:val="000000"/>
                <w:sz w:val="20"/>
              </w:rPr>
            </w:pPr>
          </w:p>
          <w:p w14:paraId="5BF4AB25" w14:textId="77777777" w:rsidR="00D00080" w:rsidRDefault="00D00080">
            <w:pPr>
              <w:shd w:val="clear" w:color="auto" w:fill="BFBFBF" w:themeFill="background1" w:themeFillShade="BF"/>
              <w:spacing w:after="0"/>
              <w:jc w:val="center"/>
              <w:rPr>
                <w:bCs/>
                <w:color w:val="000000"/>
                <w:sz w:val="20"/>
              </w:rPr>
            </w:pPr>
          </w:p>
          <w:p w14:paraId="54569031" w14:textId="77777777" w:rsidR="00D00080" w:rsidRDefault="00D00080">
            <w:pPr>
              <w:shd w:val="clear" w:color="auto" w:fill="BFBFBF" w:themeFill="background1" w:themeFillShade="BF"/>
              <w:spacing w:after="0"/>
              <w:jc w:val="center"/>
              <w:rPr>
                <w:bCs/>
                <w:color w:val="000000"/>
                <w:sz w:val="20"/>
              </w:rPr>
            </w:pPr>
            <w:r>
              <w:rPr>
                <w:color w:val="000000"/>
                <w:sz w:val="20"/>
              </w:rPr>
              <w:t>SKLAD</w:t>
            </w:r>
          </w:p>
          <w:p w14:paraId="17E69B45" w14:textId="77777777" w:rsidR="00D00080" w:rsidRDefault="00D00080">
            <w:pPr>
              <w:spacing w:after="0"/>
              <w:jc w:val="center"/>
              <w:rPr>
                <w:bCs/>
                <w:color w:val="000000"/>
                <w:sz w:val="20"/>
              </w:rPr>
            </w:pPr>
          </w:p>
          <w:p w14:paraId="04DF5606" w14:textId="77777777" w:rsidR="00D00080" w:rsidRDefault="00D00080">
            <w:pPr>
              <w:spacing w:after="0"/>
              <w:jc w:val="center"/>
              <w:rPr>
                <w:bCs/>
                <w:color w:val="000000"/>
                <w:sz w:val="20"/>
              </w:rPr>
            </w:pPr>
          </w:p>
          <w:p w14:paraId="06F3E140" w14:textId="77777777" w:rsidR="00D00080" w:rsidRDefault="00D00080">
            <w:pPr>
              <w:spacing w:after="0"/>
              <w:jc w:val="center"/>
              <w:rPr>
                <w:bCs/>
                <w:color w:val="000000"/>
                <w:sz w:val="20"/>
              </w:rPr>
            </w:pPr>
          </w:p>
          <w:p w14:paraId="55150926" w14:textId="77777777" w:rsidR="00D00080" w:rsidRDefault="00D00080">
            <w:pPr>
              <w:spacing w:after="0"/>
              <w:jc w:val="center"/>
              <w:rPr>
                <w:bCs/>
                <w:color w:val="000000"/>
                <w:sz w:val="20"/>
              </w:rPr>
            </w:pPr>
          </w:p>
          <w:p w14:paraId="230CD9C9" w14:textId="77777777" w:rsidR="00D00080" w:rsidRDefault="00D00080">
            <w:pPr>
              <w:spacing w:after="0"/>
              <w:jc w:val="center"/>
              <w:rPr>
                <w:bCs/>
                <w:color w:val="000000"/>
                <w:sz w:val="20"/>
              </w:rPr>
            </w:pPr>
          </w:p>
          <w:p w14:paraId="3F0BCBD6" w14:textId="77777777" w:rsidR="00D00080" w:rsidRPr="001C4956" w:rsidRDefault="00D00080">
            <w:pPr>
              <w:spacing w:after="0"/>
              <w:jc w:val="center"/>
              <w:rPr>
                <w:color w:val="000000"/>
                <w:sz w:val="20"/>
              </w:rPr>
            </w:pPr>
          </w:p>
        </w:tc>
        <w:tc>
          <w:tcPr>
            <w:tcW w:w="1382" w:type="pct"/>
            <w:gridSpan w:val="2"/>
            <w:shd w:val="clear" w:color="000000" w:fill="C0C0C0"/>
          </w:tcPr>
          <w:p w14:paraId="4297A616" w14:textId="77777777" w:rsidR="00D00080" w:rsidRPr="001C4956" w:rsidRDefault="00D00080">
            <w:pPr>
              <w:spacing w:after="0"/>
              <w:jc w:val="center"/>
              <w:rPr>
                <w:bCs/>
                <w:color w:val="FF0000"/>
                <w:sz w:val="20"/>
              </w:rPr>
            </w:pPr>
          </w:p>
        </w:tc>
        <w:tc>
          <w:tcPr>
            <w:tcW w:w="3030" w:type="pct"/>
            <w:gridSpan w:val="4"/>
            <w:shd w:val="clear" w:color="000000" w:fill="C0C0C0"/>
            <w:vAlign w:val="center"/>
            <w:hideMark/>
          </w:tcPr>
          <w:p w14:paraId="4ECB6F8F" w14:textId="77777777" w:rsidR="00D00080" w:rsidRPr="001C4956" w:rsidRDefault="00D00080">
            <w:pPr>
              <w:spacing w:after="0"/>
              <w:jc w:val="center"/>
              <w:rPr>
                <w:bCs/>
                <w:color w:val="FF0000"/>
                <w:sz w:val="20"/>
              </w:rPr>
            </w:pPr>
            <w:r>
              <w:rPr>
                <w:color w:val="FF0000"/>
                <w:sz w:val="20"/>
              </w:rPr>
              <w:t>SAMO za prejšnja programska obdobja.</w:t>
            </w:r>
          </w:p>
        </w:tc>
      </w:tr>
      <w:tr w:rsidR="00877B66" w:rsidRPr="000664B9" w14:paraId="6BC9CBD7" w14:textId="77777777" w:rsidTr="00B32BA1">
        <w:trPr>
          <w:trHeight w:val="473"/>
        </w:trPr>
        <w:tc>
          <w:tcPr>
            <w:tcW w:w="238" w:type="pct"/>
            <w:tcBorders>
              <w:top w:val="nil"/>
              <w:bottom w:val="nil"/>
            </w:tcBorders>
            <w:shd w:val="clear" w:color="auto" w:fill="auto"/>
            <w:noWrap/>
            <w:vAlign w:val="bottom"/>
            <w:hideMark/>
          </w:tcPr>
          <w:p w14:paraId="6F542C57" w14:textId="77777777" w:rsidR="00D00080" w:rsidRPr="001C4956" w:rsidRDefault="00D00080">
            <w:pPr>
              <w:spacing w:after="0"/>
              <w:jc w:val="left"/>
              <w:rPr>
                <w:rFonts w:ascii="Calibri" w:hAnsi="Calibri"/>
                <w:color w:val="000000"/>
                <w:sz w:val="20"/>
              </w:rPr>
            </w:pPr>
          </w:p>
        </w:tc>
        <w:tc>
          <w:tcPr>
            <w:tcW w:w="350" w:type="pct"/>
            <w:vMerge/>
            <w:shd w:val="clear" w:color="auto" w:fill="BFBFBF" w:themeFill="background1" w:themeFillShade="BF"/>
            <w:noWrap/>
            <w:vAlign w:val="bottom"/>
            <w:hideMark/>
          </w:tcPr>
          <w:p w14:paraId="0B360B35" w14:textId="77777777" w:rsidR="00D00080" w:rsidRPr="001C4956" w:rsidRDefault="00D00080">
            <w:pPr>
              <w:spacing w:after="0"/>
              <w:jc w:val="center"/>
              <w:rPr>
                <w:bCs/>
                <w:color w:val="000000"/>
                <w:sz w:val="20"/>
              </w:rPr>
            </w:pPr>
          </w:p>
        </w:tc>
        <w:tc>
          <w:tcPr>
            <w:tcW w:w="470" w:type="pct"/>
            <w:shd w:val="clear" w:color="000000" w:fill="C0C0C0"/>
            <w:vAlign w:val="center"/>
            <w:hideMark/>
          </w:tcPr>
          <w:p w14:paraId="33589EA3" w14:textId="77777777" w:rsidR="00D00080" w:rsidRPr="001C4956" w:rsidRDefault="00D00080">
            <w:pPr>
              <w:spacing w:after="0"/>
              <w:jc w:val="center"/>
              <w:rPr>
                <w:bCs/>
                <w:color w:val="000000"/>
                <w:sz w:val="20"/>
              </w:rPr>
            </w:pPr>
            <w:r>
              <w:rPr>
                <w:color w:val="000000"/>
                <w:sz w:val="20"/>
              </w:rPr>
              <w:t>L = N</w:t>
            </w:r>
          </w:p>
        </w:tc>
        <w:tc>
          <w:tcPr>
            <w:tcW w:w="1954" w:type="pct"/>
            <w:gridSpan w:val="2"/>
            <w:shd w:val="clear" w:color="000000" w:fill="C0C0C0"/>
            <w:vAlign w:val="center"/>
            <w:hideMark/>
          </w:tcPr>
          <w:p w14:paraId="69CA9766" w14:textId="77777777" w:rsidR="00D00080" w:rsidRPr="001C4956" w:rsidRDefault="00D00080">
            <w:pPr>
              <w:spacing w:after="0"/>
              <w:jc w:val="center"/>
              <w:rPr>
                <w:bCs/>
                <w:color w:val="000000"/>
                <w:sz w:val="20"/>
              </w:rPr>
            </w:pPr>
            <w:r>
              <w:rPr>
                <w:color w:val="000000"/>
                <w:sz w:val="20"/>
              </w:rPr>
              <w:t>L = N – 1</w:t>
            </w:r>
          </w:p>
        </w:tc>
        <w:tc>
          <w:tcPr>
            <w:tcW w:w="1042" w:type="pct"/>
            <w:shd w:val="clear" w:color="000000" w:fill="C0C0C0"/>
            <w:vAlign w:val="center"/>
            <w:hideMark/>
          </w:tcPr>
          <w:p w14:paraId="1C1F0923" w14:textId="77777777" w:rsidR="00D00080" w:rsidRPr="001C4956" w:rsidRDefault="00D00080">
            <w:pPr>
              <w:spacing w:after="0"/>
              <w:jc w:val="center"/>
              <w:rPr>
                <w:bCs/>
                <w:color w:val="000000"/>
                <w:sz w:val="20"/>
              </w:rPr>
            </w:pPr>
            <w:r>
              <w:rPr>
                <w:color w:val="000000"/>
                <w:sz w:val="20"/>
              </w:rPr>
              <w:t>L = N</w:t>
            </w:r>
          </w:p>
        </w:tc>
        <w:tc>
          <w:tcPr>
            <w:tcW w:w="523" w:type="pct"/>
            <w:shd w:val="clear" w:color="000000" w:fill="C0C0C0"/>
          </w:tcPr>
          <w:p w14:paraId="6DAE3876" w14:textId="77777777" w:rsidR="00D00080" w:rsidRPr="001C4956" w:rsidRDefault="00D00080">
            <w:pPr>
              <w:spacing w:after="0"/>
              <w:jc w:val="center"/>
              <w:rPr>
                <w:bCs/>
                <w:color w:val="000000"/>
                <w:sz w:val="20"/>
              </w:rPr>
            </w:pPr>
            <w:r>
              <w:rPr>
                <w:color w:val="000000"/>
                <w:sz w:val="20"/>
              </w:rPr>
              <w:t>L = N</w:t>
            </w:r>
          </w:p>
        </w:tc>
        <w:tc>
          <w:tcPr>
            <w:tcW w:w="423" w:type="pct"/>
            <w:shd w:val="clear" w:color="000000" w:fill="C0C0C0"/>
            <w:vAlign w:val="center"/>
            <w:hideMark/>
          </w:tcPr>
          <w:p w14:paraId="4FB90246" w14:textId="77777777" w:rsidR="00D00080" w:rsidRPr="001C4956" w:rsidRDefault="00D00080">
            <w:pPr>
              <w:spacing w:after="0"/>
              <w:jc w:val="center"/>
              <w:rPr>
                <w:bCs/>
                <w:color w:val="000000"/>
                <w:sz w:val="20"/>
              </w:rPr>
            </w:pPr>
            <w:r>
              <w:rPr>
                <w:color w:val="000000"/>
                <w:sz w:val="20"/>
              </w:rPr>
              <w:t>L = N</w:t>
            </w:r>
          </w:p>
        </w:tc>
      </w:tr>
      <w:tr w:rsidR="00877B66" w:rsidRPr="000664B9" w14:paraId="711A0848" w14:textId="77777777" w:rsidTr="00B32BA1">
        <w:trPr>
          <w:trHeight w:val="300"/>
        </w:trPr>
        <w:tc>
          <w:tcPr>
            <w:tcW w:w="238" w:type="pct"/>
            <w:tcBorders>
              <w:top w:val="nil"/>
              <w:bottom w:val="nil"/>
            </w:tcBorders>
            <w:shd w:val="clear" w:color="auto" w:fill="auto"/>
            <w:noWrap/>
            <w:vAlign w:val="bottom"/>
            <w:hideMark/>
          </w:tcPr>
          <w:p w14:paraId="1729CAE1" w14:textId="77777777" w:rsidR="00D00080" w:rsidRPr="001C4956" w:rsidRDefault="00D00080">
            <w:pPr>
              <w:spacing w:after="0"/>
              <w:jc w:val="left"/>
              <w:rPr>
                <w:rFonts w:ascii="Calibri" w:hAnsi="Calibri"/>
                <w:color w:val="000000"/>
                <w:sz w:val="20"/>
              </w:rPr>
            </w:pPr>
          </w:p>
        </w:tc>
        <w:tc>
          <w:tcPr>
            <w:tcW w:w="350" w:type="pct"/>
            <w:vMerge/>
            <w:shd w:val="clear" w:color="auto" w:fill="BFBFBF" w:themeFill="background1" w:themeFillShade="BF"/>
            <w:noWrap/>
            <w:vAlign w:val="bottom"/>
            <w:hideMark/>
          </w:tcPr>
          <w:p w14:paraId="3958CBDE" w14:textId="77777777" w:rsidR="00D00080" w:rsidRPr="001C4956" w:rsidRDefault="00D00080">
            <w:pPr>
              <w:spacing w:after="0"/>
              <w:jc w:val="left"/>
              <w:rPr>
                <w:color w:val="000000"/>
                <w:sz w:val="20"/>
              </w:rPr>
            </w:pPr>
          </w:p>
        </w:tc>
        <w:tc>
          <w:tcPr>
            <w:tcW w:w="470" w:type="pct"/>
            <w:vMerge w:val="restart"/>
            <w:shd w:val="clear" w:color="000000" w:fill="C0C0C0"/>
            <w:vAlign w:val="center"/>
            <w:hideMark/>
          </w:tcPr>
          <w:p w14:paraId="1E91CAFC" w14:textId="77777777" w:rsidR="00D00080" w:rsidRPr="001C4956" w:rsidRDefault="00D00080">
            <w:pPr>
              <w:spacing w:after="0"/>
              <w:jc w:val="center"/>
              <w:rPr>
                <w:bCs/>
                <w:color w:val="000000"/>
                <w:sz w:val="20"/>
              </w:rPr>
            </w:pPr>
            <w:r>
              <w:rPr>
                <w:color w:val="000000"/>
                <w:sz w:val="20"/>
              </w:rPr>
              <w:t>Izterjani znesek v proračunskem letu n</w:t>
            </w:r>
          </w:p>
        </w:tc>
        <w:tc>
          <w:tcPr>
            <w:tcW w:w="1954" w:type="pct"/>
            <w:gridSpan w:val="2"/>
            <w:vMerge w:val="restart"/>
            <w:shd w:val="clear" w:color="000000" w:fill="C0C0C0"/>
            <w:vAlign w:val="center"/>
            <w:hideMark/>
          </w:tcPr>
          <w:p w14:paraId="5A24D606" w14:textId="77777777" w:rsidR="00D00080" w:rsidRPr="001C4956" w:rsidRDefault="00D00080">
            <w:pPr>
              <w:spacing w:after="0"/>
              <w:jc w:val="center"/>
              <w:rPr>
                <w:bCs/>
                <w:color w:val="000000"/>
                <w:sz w:val="20"/>
              </w:rPr>
            </w:pPr>
            <w:r>
              <w:rPr>
                <w:color w:val="000000"/>
                <w:sz w:val="20"/>
              </w:rPr>
              <w:t>Razlike med nalogom za izterjavo, ki ga je izdala Komisija za finančno leto n – 1, in knjigo terjatev držav članic</w:t>
            </w:r>
          </w:p>
        </w:tc>
        <w:tc>
          <w:tcPr>
            <w:tcW w:w="1042" w:type="pct"/>
            <w:vMerge w:val="restart"/>
            <w:shd w:val="clear" w:color="000000" w:fill="C0C0C0"/>
            <w:vAlign w:val="center"/>
            <w:hideMark/>
          </w:tcPr>
          <w:p w14:paraId="52339206" w14:textId="77777777" w:rsidR="00D00080" w:rsidRPr="001C4956" w:rsidRDefault="00D00080">
            <w:pPr>
              <w:spacing w:after="0"/>
              <w:jc w:val="center"/>
              <w:rPr>
                <w:bCs/>
                <w:color w:val="000000"/>
                <w:sz w:val="20"/>
              </w:rPr>
            </w:pPr>
            <w:r>
              <w:rPr>
                <w:color w:val="000000"/>
                <w:sz w:val="22"/>
              </w:rPr>
              <w:t>Del zneska, ki je bil že izterjan in vrnjen Komisiji po pravilu 50/50 v preteklih proračunskih letih v skladu s členom 54(2) Uredbe (EU) št. 1306/2013</w:t>
            </w:r>
          </w:p>
        </w:tc>
        <w:tc>
          <w:tcPr>
            <w:tcW w:w="523" w:type="pct"/>
            <w:vMerge w:val="restart"/>
            <w:shd w:val="clear" w:color="000000" w:fill="C0C0C0"/>
          </w:tcPr>
          <w:p w14:paraId="1F75D4F6" w14:textId="77777777" w:rsidR="00D00080" w:rsidRPr="00650E25" w:rsidRDefault="00D00080">
            <w:pPr>
              <w:spacing w:after="0"/>
              <w:jc w:val="center"/>
              <w:rPr>
                <w:bCs/>
                <w:color w:val="000000"/>
                <w:sz w:val="22"/>
                <w:szCs w:val="22"/>
              </w:rPr>
            </w:pPr>
            <w:r>
              <w:rPr>
                <w:color w:val="000000"/>
                <w:sz w:val="22"/>
              </w:rPr>
              <w:t>Del zneska, ki je bil že vrnjen Komisiji na podlagi člena 57(1) Uredbe (EU) 2021/2116 in člena 22(1), točka (e), Uredbe (EU) 2022/128</w:t>
            </w:r>
          </w:p>
        </w:tc>
        <w:tc>
          <w:tcPr>
            <w:tcW w:w="423" w:type="pct"/>
            <w:vMerge w:val="restart"/>
            <w:shd w:val="clear" w:color="000000" w:fill="C0C0C0"/>
            <w:vAlign w:val="center"/>
            <w:hideMark/>
          </w:tcPr>
          <w:p w14:paraId="0677A09C" w14:textId="77777777" w:rsidR="00D00080" w:rsidRPr="001C4956" w:rsidRDefault="00D00080">
            <w:pPr>
              <w:spacing w:after="0"/>
              <w:jc w:val="center"/>
              <w:rPr>
                <w:bCs/>
                <w:color w:val="000000"/>
                <w:sz w:val="20"/>
              </w:rPr>
            </w:pPr>
            <w:r>
              <w:rPr>
                <w:color w:val="000000"/>
                <w:sz w:val="22"/>
              </w:rPr>
              <w:t>Skupni znesek, ki se vrne Komisiji za proračunsko leto n</w:t>
            </w:r>
          </w:p>
        </w:tc>
      </w:tr>
      <w:tr w:rsidR="00D00080" w:rsidRPr="000664B9" w14:paraId="73F6A8C8" w14:textId="77777777" w:rsidTr="00B32BA1">
        <w:trPr>
          <w:trHeight w:val="3684"/>
        </w:trPr>
        <w:tc>
          <w:tcPr>
            <w:tcW w:w="238" w:type="pct"/>
            <w:tcBorders>
              <w:top w:val="nil"/>
            </w:tcBorders>
            <w:shd w:val="clear" w:color="auto" w:fill="auto"/>
            <w:noWrap/>
            <w:vAlign w:val="bottom"/>
            <w:hideMark/>
          </w:tcPr>
          <w:p w14:paraId="18F2D34E" w14:textId="77777777" w:rsidR="00D00080" w:rsidRPr="001C4956" w:rsidRDefault="00D00080">
            <w:pPr>
              <w:spacing w:after="0"/>
              <w:jc w:val="left"/>
              <w:rPr>
                <w:rFonts w:ascii="Calibri" w:hAnsi="Calibri"/>
                <w:color w:val="000000"/>
                <w:sz w:val="20"/>
              </w:rPr>
            </w:pPr>
          </w:p>
        </w:tc>
        <w:tc>
          <w:tcPr>
            <w:tcW w:w="350" w:type="pct"/>
            <w:vMerge/>
            <w:shd w:val="clear" w:color="auto" w:fill="BFBFBF" w:themeFill="background1" w:themeFillShade="BF"/>
            <w:noWrap/>
            <w:vAlign w:val="bottom"/>
            <w:hideMark/>
          </w:tcPr>
          <w:p w14:paraId="36A113A7" w14:textId="77777777" w:rsidR="00D00080" w:rsidRPr="001C4956" w:rsidRDefault="00D00080">
            <w:pPr>
              <w:spacing w:after="0"/>
              <w:jc w:val="left"/>
              <w:rPr>
                <w:color w:val="000000"/>
                <w:sz w:val="20"/>
              </w:rPr>
            </w:pPr>
          </w:p>
        </w:tc>
        <w:tc>
          <w:tcPr>
            <w:tcW w:w="470" w:type="pct"/>
            <w:vMerge/>
            <w:vAlign w:val="center"/>
            <w:hideMark/>
          </w:tcPr>
          <w:p w14:paraId="5C7BCFF9" w14:textId="77777777" w:rsidR="00D00080" w:rsidRPr="001C4956" w:rsidRDefault="00D00080">
            <w:pPr>
              <w:spacing w:after="0"/>
              <w:jc w:val="left"/>
              <w:rPr>
                <w:bCs/>
                <w:color w:val="000000"/>
                <w:sz w:val="20"/>
              </w:rPr>
            </w:pPr>
          </w:p>
        </w:tc>
        <w:tc>
          <w:tcPr>
            <w:tcW w:w="1954" w:type="pct"/>
            <w:gridSpan w:val="2"/>
            <w:vMerge/>
            <w:vAlign w:val="center"/>
            <w:hideMark/>
          </w:tcPr>
          <w:p w14:paraId="14E6694A" w14:textId="77777777" w:rsidR="00D00080" w:rsidRPr="001C4956" w:rsidRDefault="00D00080">
            <w:pPr>
              <w:spacing w:after="0"/>
              <w:jc w:val="left"/>
              <w:rPr>
                <w:bCs/>
                <w:color w:val="000000"/>
                <w:sz w:val="20"/>
              </w:rPr>
            </w:pPr>
          </w:p>
        </w:tc>
        <w:tc>
          <w:tcPr>
            <w:tcW w:w="1042" w:type="pct"/>
            <w:vMerge/>
            <w:vAlign w:val="center"/>
            <w:hideMark/>
          </w:tcPr>
          <w:p w14:paraId="6661E996" w14:textId="77777777" w:rsidR="00D00080" w:rsidRPr="001C4956" w:rsidRDefault="00D00080">
            <w:pPr>
              <w:spacing w:after="0"/>
              <w:jc w:val="left"/>
              <w:rPr>
                <w:bCs/>
                <w:color w:val="000000"/>
                <w:sz w:val="20"/>
              </w:rPr>
            </w:pPr>
          </w:p>
        </w:tc>
        <w:tc>
          <w:tcPr>
            <w:tcW w:w="523" w:type="pct"/>
            <w:vMerge/>
          </w:tcPr>
          <w:p w14:paraId="554B180D" w14:textId="77777777" w:rsidR="00D00080" w:rsidRPr="001C4956" w:rsidRDefault="00D00080">
            <w:pPr>
              <w:spacing w:after="0"/>
              <w:jc w:val="left"/>
              <w:rPr>
                <w:bCs/>
                <w:color w:val="000000"/>
                <w:sz w:val="20"/>
              </w:rPr>
            </w:pPr>
          </w:p>
        </w:tc>
        <w:tc>
          <w:tcPr>
            <w:tcW w:w="423" w:type="pct"/>
            <w:vMerge/>
            <w:vAlign w:val="center"/>
            <w:hideMark/>
          </w:tcPr>
          <w:p w14:paraId="3CE68E87" w14:textId="77777777" w:rsidR="00D00080" w:rsidRPr="001C4956" w:rsidRDefault="00D00080">
            <w:pPr>
              <w:spacing w:after="0"/>
              <w:jc w:val="left"/>
              <w:rPr>
                <w:bCs/>
                <w:color w:val="000000"/>
                <w:sz w:val="20"/>
              </w:rPr>
            </w:pPr>
          </w:p>
        </w:tc>
      </w:tr>
      <w:tr w:rsidR="00C36884" w:rsidRPr="000664B9" w14:paraId="0EED55FF" w14:textId="77777777" w:rsidTr="00B32BA1">
        <w:trPr>
          <w:trHeight w:val="264"/>
        </w:trPr>
        <w:tc>
          <w:tcPr>
            <w:tcW w:w="238" w:type="pct"/>
            <w:shd w:val="clear" w:color="auto" w:fill="auto"/>
            <w:noWrap/>
            <w:vAlign w:val="bottom"/>
            <w:hideMark/>
          </w:tcPr>
          <w:p w14:paraId="58B5F565" w14:textId="77777777" w:rsidR="00D00080" w:rsidRPr="001C4956" w:rsidRDefault="00D00080">
            <w:pPr>
              <w:spacing w:after="0"/>
              <w:jc w:val="left"/>
              <w:rPr>
                <w:rFonts w:ascii="Calibri" w:hAnsi="Calibri"/>
                <w:color w:val="000000"/>
                <w:sz w:val="20"/>
              </w:rPr>
            </w:pPr>
          </w:p>
        </w:tc>
        <w:tc>
          <w:tcPr>
            <w:tcW w:w="350" w:type="pct"/>
            <w:vMerge/>
            <w:shd w:val="clear" w:color="auto" w:fill="BFBFBF" w:themeFill="background1" w:themeFillShade="BF"/>
            <w:noWrap/>
            <w:vAlign w:val="bottom"/>
            <w:hideMark/>
          </w:tcPr>
          <w:p w14:paraId="5793FD88" w14:textId="77777777" w:rsidR="00D00080" w:rsidRPr="001C4956" w:rsidRDefault="00D00080">
            <w:pPr>
              <w:spacing w:after="0"/>
              <w:jc w:val="left"/>
              <w:rPr>
                <w:color w:val="000000"/>
                <w:sz w:val="20"/>
              </w:rPr>
            </w:pPr>
          </w:p>
        </w:tc>
        <w:tc>
          <w:tcPr>
            <w:tcW w:w="470" w:type="pct"/>
            <w:shd w:val="clear" w:color="000000" w:fill="D9D9D9"/>
            <w:vAlign w:val="center"/>
            <w:hideMark/>
          </w:tcPr>
          <w:p w14:paraId="63721C14" w14:textId="77777777" w:rsidR="00D00080" w:rsidRPr="000664B9" w:rsidRDefault="00D00080">
            <w:pPr>
              <w:spacing w:after="0"/>
              <w:jc w:val="center"/>
              <w:rPr>
                <w:color w:val="000000"/>
                <w:sz w:val="20"/>
              </w:rPr>
            </w:pPr>
            <w:r>
              <w:rPr>
                <w:color w:val="000000"/>
                <w:sz w:val="20"/>
              </w:rPr>
              <w:t>(a)</w:t>
            </w:r>
          </w:p>
        </w:tc>
        <w:tc>
          <w:tcPr>
            <w:tcW w:w="1954" w:type="pct"/>
            <w:gridSpan w:val="2"/>
            <w:shd w:val="clear" w:color="000000" w:fill="D9D9D9"/>
            <w:vAlign w:val="center"/>
            <w:hideMark/>
          </w:tcPr>
          <w:p w14:paraId="2BAC04A8" w14:textId="77777777" w:rsidR="00D00080" w:rsidRPr="00B532A7" w:rsidRDefault="00D00080">
            <w:pPr>
              <w:spacing w:after="0"/>
              <w:jc w:val="center"/>
              <w:rPr>
                <w:color w:val="000000"/>
                <w:sz w:val="20"/>
              </w:rPr>
            </w:pPr>
            <w:r>
              <w:rPr>
                <w:color w:val="000000"/>
                <w:sz w:val="20"/>
              </w:rPr>
              <w:t>(b)</w:t>
            </w:r>
          </w:p>
        </w:tc>
        <w:tc>
          <w:tcPr>
            <w:tcW w:w="1042" w:type="pct"/>
            <w:shd w:val="clear" w:color="000000" w:fill="D9D9D9"/>
            <w:vAlign w:val="center"/>
            <w:hideMark/>
          </w:tcPr>
          <w:p w14:paraId="013B6F43" w14:textId="77777777" w:rsidR="00D00080" w:rsidRPr="000664B9" w:rsidRDefault="00D00080">
            <w:pPr>
              <w:spacing w:after="0"/>
              <w:jc w:val="center"/>
              <w:rPr>
                <w:color w:val="000000"/>
                <w:sz w:val="20"/>
              </w:rPr>
            </w:pPr>
            <w:r>
              <w:rPr>
                <w:color w:val="000000"/>
                <w:sz w:val="20"/>
              </w:rPr>
              <w:t>(c)</w:t>
            </w:r>
          </w:p>
        </w:tc>
        <w:tc>
          <w:tcPr>
            <w:tcW w:w="523" w:type="pct"/>
            <w:shd w:val="clear" w:color="000000" w:fill="D9D9D9"/>
          </w:tcPr>
          <w:p w14:paraId="602802BA" w14:textId="77777777" w:rsidR="00D00080" w:rsidRPr="000664B9" w:rsidRDefault="00D00080">
            <w:pPr>
              <w:spacing w:after="0"/>
              <w:jc w:val="center"/>
              <w:rPr>
                <w:color w:val="000000"/>
                <w:sz w:val="20"/>
              </w:rPr>
            </w:pPr>
            <w:r>
              <w:rPr>
                <w:color w:val="000000"/>
                <w:sz w:val="20"/>
              </w:rPr>
              <w:t>(d)</w:t>
            </w:r>
          </w:p>
        </w:tc>
        <w:tc>
          <w:tcPr>
            <w:tcW w:w="423" w:type="pct"/>
            <w:shd w:val="clear" w:color="000000" w:fill="D9D9D9"/>
            <w:vAlign w:val="center"/>
            <w:hideMark/>
          </w:tcPr>
          <w:p w14:paraId="79FD8BE9" w14:textId="77777777" w:rsidR="00D00080" w:rsidRPr="000664B9" w:rsidRDefault="00D00080">
            <w:pPr>
              <w:spacing w:after="0"/>
              <w:jc w:val="center"/>
              <w:rPr>
                <w:color w:val="000000"/>
                <w:sz w:val="20"/>
              </w:rPr>
            </w:pPr>
            <w:r>
              <w:rPr>
                <w:color w:val="000000"/>
                <w:sz w:val="20"/>
              </w:rPr>
              <w:t>(d) = (a) + (b) – (c) – (d)</w:t>
            </w:r>
          </w:p>
        </w:tc>
      </w:tr>
      <w:tr w:rsidR="00D00080" w:rsidRPr="000664B9" w14:paraId="02565137" w14:textId="77777777" w:rsidTr="00B32BA1">
        <w:trPr>
          <w:cantSplit/>
          <w:trHeight w:val="1174"/>
        </w:trPr>
        <w:tc>
          <w:tcPr>
            <w:tcW w:w="238" w:type="pct"/>
            <w:textDirection w:val="btLr"/>
            <w:vAlign w:val="center"/>
            <w:hideMark/>
          </w:tcPr>
          <w:p w14:paraId="4208BDED" w14:textId="77777777" w:rsidR="00D00080" w:rsidRPr="001C4956" w:rsidRDefault="00D00080">
            <w:pPr>
              <w:spacing w:after="0"/>
              <w:ind w:left="113" w:right="113"/>
              <w:jc w:val="center"/>
              <w:rPr>
                <w:color w:val="000000"/>
                <w:sz w:val="20"/>
              </w:rPr>
            </w:pPr>
            <w:r>
              <w:rPr>
                <w:color w:val="000000"/>
                <w:sz w:val="20"/>
              </w:rPr>
              <w:t>„Stari“ primeri</w:t>
            </w:r>
          </w:p>
        </w:tc>
        <w:tc>
          <w:tcPr>
            <w:tcW w:w="350" w:type="pct"/>
            <w:shd w:val="clear" w:color="auto" w:fill="auto"/>
            <w:vAlign w:val="center"/>
            <w:hideMark/>
          </w:tcPr>
          <w:p w14:paraId="646AFFF7" w14:textId="77777777" w:rsidR="00D00080" w:rsidRPr="00B532A7" w:rsidRDefault="00D00080">
            <w:pPr>
              <w:jc w:val="left"/>
              <w:rPr>
                <w:color w:val="000000"/>
                <w:sz w:val="20"/>
              </w:rPr>
            </w:pPr>
            <w:r>
              <w:rPr>
                <w:color w:val="000000"/>
                <w:sz w:val="20"/>
              </w:rPr>
              <w:t>EKSRP (2007–2013)</w:t>
            </w:r>
          </w:p>
        </w:tc>
        <w:tc>
          <w:tcPr>
            <w:tcW w:w="470" w:type="pct"/>
            <w:shd w:val="clear" w:color="auto" w:fill="auto"/>
            <w:vAlign w:val="center"/>
            <w:hideMark/>
          </w:tcPr>
          <w:p w14:paraId="77EAA2E2" w14:textId="77777777" w:rsidR="00D00080" w:rsidRPr="000664B9" w:rsidRDefault="00D00080">
            <w:pPr>
              <w:spacing w:after="0"/>
              <w:jc w:val="right"/>
              <w:rPr>
                <w:color w:val="000000"/>
                <w:sz w:val="20"/>
              </w:rPr>
            </w:pPr>
            <w:r>
              <w:rPr>
                <w:color w:val="000000"/>
                <w:sz w:val="20"/>
              </w:rPr>
              <w:t xml:space="preserve"> </w:t>
            </w:r>
          </w:p>
        </w:tc>
        <w:tc>
          <w:tcPr>
            <w:tcW w:w="1954" w:type="pct"/>
            <w:gridSpan w:val="2"/>
            <w:shd w:val="clear" w:color="auto" w:fill="auto"/>
            <w:vAlign w:val="center"/>
            <w:hideMark/>
          </w:tcPr>
          <w:p w14:paraId="7F77B77A" w14:textId="77777777" w:rsidR="00D00080" w:rsidRPr="000664B9" w:rsidRDefault="00D00080">
            <w:pPr>
              <w:spacing w:after="0"/>
              <w:jc w:val="right"/>
              <w:rPr>
                <w:color w:val="000000"/>
                <w:sz w:val="20"/>
              </w:rPr>
            </w:pPr>
            <w:r>
              <w:rPr>
                <w:color w:val="000000"/>
                <w:sz w:val="20"/>
              </w:rPr>
              <w:t xml:space="preserve"> </w:t>
            </w:r>
          </w:p>
        </w:tc>
        <w:tc>
          <w:tcPr>
            <w:tcW w:w="1042" w:type="pct"/>
            <w:shd w:val="clear" w:color="auto" w:fill="auto"/>
            <w:vAlign w:val="center"/>
            <w:hideMark/>
          </w:tcPr>
          <w:p w14:paraId="2EC6BB6F" w14:textId="77777777" w:rsidR="00D00080" w:rsidRPr="000664B9" w:rsidRDefault="00D00080">
            <w:pPr>
              <w:spacing w:after="0"/>
              <w:jc w:val="right"/>
              <w:rPr>
                <w:color w:val="000000"/>
                <w:sz w:val="20"/>
              </w:rPr>
            </w:pPr>
            <w:r>
              <w:rPr>
                <w:color w:val="000000"/>
                <w:sz w:val="20"/>
              </w:rPr>
              <w:t xml:space="preserve"> </w:t>
            </w:r>
          </w:p>
        </w:tc>
        <w:tc>
          <w:tcPr>
            <w:tcW w:w="523" w:type="pct"/>
          </w:tcPr>
          <w:p w14:paraId="19114B65" w14:textId="77777777" w:rsidR="00D00080" w:rsidRPr="000664B9" w:rsidRDefault="00D00080">
            <w:pPr>
              <w:spacing w:after="0"/>
              <w:jc w:val="right"/>
              <w:rPr>
                <w:color w:val="000000"/>
                <w:sz w:val="20"/>
              </w:rPr>
            </w:pPr>
          </w:p>
        </w:tc>
        <w:tc>
          <w:tcPr>
            <w:tcW w:w="423" w:type="pct"/>
            <w:shd w:val="clear" w:color="auto" w:fill="auto"/>
            <w:vAlign w:val="center"/>
            <w:hideMark/>
          </w:tcPr>
          <w:p w14:paraId="478632C4" w14:textId="77777777" w:rsidR="00D00080" w:rsidRPr="000664B9" w:rsidRDefault="00D00080">
            <w:pPr>
              <w:spacing w:after="0"/>
              <w:jc w:val="right"/>
              <w:rPr>
                <w:color w:val="000000"/>
                <w:sz w:val="20"/>
              </w:rPr>
            </w:pPr>
            <w:r>
              <w:rPr>
                <w:color w:val="000000"/>
                <w:sz w:val="20"/>
              </w:rPr>
              <w:t xml:space="preserve"> </w:t>
            </w:r>
          </w:p>
        </w:tc>
      </w:tr>
      <w:tr w:rsidR="00D00080" w:rsidRPr="000664B9" w14:paraId="5D5E8F51" w14:textId="77777777" w:rsidTr="00B32BA1">
        <w:trPr>
          <w:cantSplit/>
          <w:trHeight w:val="1130"/>
        </w:trPr>
        <w:tc>
          <w:tcPr>
            <w:tcW w:w="238" w:type="pct"/>
            <w:textDirection w:val="btLr"/>
            <w:vAlign w:val="center"/>
          </w:tcPr>
          <w:p w14:paraId="44764D73" w14:textId="77777777" w:rsidR="00D00080" w:rsidRPr="001C4956" w:rsidRDefault="00D00080">
            <w:pPr>
              <w:spacing w:after="0"/>
              <w:ind w:left="113" w:right="113"/>
              <w:jc w:val="center"/>
              <w:rPr>
                <w:color w:val="000000"/>
                <w:sz w:val="20"/>
              </w:rPr>
            </w:pPr>
            <w:r>
              <w:rPr>
                <w:color w:val="000000"/>
                <w:sz w:val="20"/>
              </w:rPr>
              <w:lastRenderedPageBreak/>
              <w:t>„Novi“ primeri</w:t>
            </w:r>
          </w:p>
        </w:tc>
        <w:tc>
          <w:tcPr>
            <w:tcW w:w="350" w:type="pct"/>
            <w:shd w:val="clear" w:color="auto" w:fill="auto"/>
            <w:vAlign w:val="center"/>
          </w:tcPr>
          <w:p w14:paraId="0985FD8A" w14:textId="77777777" w:rsidR="00D00080" w:rsidRPr="002418A6" w:rsidRDefault="00D00080">
            <w:pPr>
              <w:jc w:val="left"/>
              <w:rPr>
                <w:color w:val="000000"/>
                <w:sz w:val="20"/>
              </w:rPr>
            </w:pPr>
            <w:r>
              <w:rPr>
                <w:color w:val="000000"/>
                <w:sz w:val="20"/>
              </w:rPr>
              <w:t>EKSRP (2007–2013)</w:t>
            </w:r>
          </w:p>
          <w:p w14:paraId="745C498F" w14:textId="77777777" w:rsidR="00D00080" w:rsidRPr="000664B9" w:rsidRDefault="00D00080">
            <w:pPr>
              <w:jc w:val="left"/>
              <w:rPr>
                <w:color w:val="000000"/>
                <w:sz w:val="20"/>
              </w:rPr>
            </w:pPr>
          </w:p>
        </w:tc>
        <w:tc>
          <w:tcPr>
            <w:tcW w:w="470" w:type="pct"/>
            <w:shd w:val="clear" w:color="auto" w:fill="auto"/>
            <w:vAlign w:val="center"/>
          </w:tcPr>
          <w:p w14:paraId="137ED628" w14:textId="77777777" w:rsidR="00D00080" w:rsidRPr="000664B9" w:rsidRDefault="00D00080">
            <w:pPr>
              <w:spacing w:after="0"/>
              <w:jc w:val="right"/>
              <w:rPr>
                <w:color w:val="000000"/>
                <w:sz w:val="20"/>
              </w:rPr>
            </w:pPr>
          </w:p>
        </w:tc>
        <w:tc>
          <w:tcPr>
            <w:tcW w:w="1954" w:type="pct"/>
            <w:gridSpan w:val="2"/>
            <w:shd w:val="clear" w:color="auto" w:fill="auto"/>
            <w:vAlign w:val="center"/>
          </w:tcPr>
          <w:p w14:paraId="03EA82E5" w14:textId="77777777" w:rsidR="00D00080" w:rsidRPr="000664B9" w:rsidRDefault="00D00080">
            <w:pPr>
              <w:spacing w:after="0"/>
              <w:jc w:val="right"/>
              <w:rPr>
                <w:color w:val="000000"/>
                <w:sz w:val="20"/>
              </w:rPr>
            </w:pPr>
          </w:p>
        </w:tc>
        <w:tc>
          <w:tcPr>
            <w:tcW w:w="1042" w:type="pct"/>
            <w:shd w:val="clear" w:color="auto" w:fill="auto"/>
            <w:vAlign w:val="center"/>
          </w:tcPr>
          <w:p w14:paraId="56AC2DCF" w14:textId="77777777" w:rsidR="00D00080" w:rsidRPr="000664B9" w:rsidRDefault="00D00080">
            <w:pPr>
              <w:spacing w:after="0"/>
              <w:jc w:val="right"/>
              <w:rPr>
                <w:color w:val="000000"/>
                <w:sz w:val="20"/>
              </w:rPr>
            </w:pPr>
          </w:p>
        </w:tc>
        <w:tc>
          <w:tcPr>
            <w:tcW w:w="523" w:type="pct"/>
          </w:tcPr>
          <w:p w14:paraId="266634E5" w14:textId="77777777" w:rsidR="00D00080" w:rsidRPr="000664B9" w:rsidRDefault="00D00080">
            <w:pPr>
              <w:spacing w:after="0"/>
              <w:jc w:val="right"/>
              <w:rPr>
                <w:color w:val="000000"/>
                <w:sz w:val="20"/>
              </w:rPr>
            </w:pPr>
          </w:p>
        </w:tc>
        <w:tc>
          <w:tcPr>
            <w:tcW w:w="423" w:type="pct"/>
            <w:shd w:val="clear" w:color="auto" w:fill="auto"/>
            <w:vAlign w:val="center"/>
          </w:tcPr>
          <w:p w14:paraId="3A07EEBD" w14:textId="77777777" w:rsidR="00D00080" w:rsidRPr="000664B9" w:rsidRDefault="00D00080">
            <w:pPr>
              <w:spacing w:after="0"/>
              <w:jc w:val="right"/>
              <w:rPr>
                <w:color w:val="000000"/>
                <w:sz w:val="20"/>
              </w:rPr>
            </w:pPr>
          </w:p>
        </w:tc>
      </w:tr>
    </w:tbl>
    <w:p w14:paraId="70847658" w14:textId="77777777" w:rsidR="00981A30" w:rsidRDefault="00981A30" w:rsidP="00981A30">
      <w:pPr>
        <w:spacing w:before="240" w:after="0"/>
        <w:sectPr w:rsidR="00981A30" w:rsidSect="00E612E3">
          <w:pgSz w:w="16838" w:h="11906" w:orient="landscape"/>
          <w:pgMar w:top="1588" w:right="1021" w:bottom="1701" w:left="1021" w:header="601" w:footer="1077" w:gutter="0"/>
          <w:cols w:space="720"/>
          <w:titlePg/>
          <w:docGrid w:linePitch="326"/>
        </w:sectPr>
      </w:pPr>
    </w:p>
    <w:p w14:paraId="24BD12D2" w14:textId="77777777" w:rsidR="00981A30" w:rsidRPr="00E173ED" w:rsidRDefault="00981A30" w:rsidP="00981A30">
      <w:pPr>
        <w:spacing w:before="240" w:after="0"/>
        <w:rPr>
          <w:sz w:val="22"/>
          <w:szCs w:val="22"/>
        </w:rPr>
      </w:pPr>
      <w:r>
        <w:rPr>
          <w:sz w:val="22"/>
        </w:rPr>
        <w:lastRenderedPageBreak/>
        <w:t>Utemeljitve razlik iz stolpca (b) so:</w:t>
      </w:r>
    </w:p>
    <w:p w14:paraId="0487B7B8" w14:textId="77777777" w:rsidR="00981A30" w:rsidRPr="00E173ED" w:rsidRDefault="00981A30" w:rsidP="00981A30">
      <w:pPr>
        <w:spacing w:before="240"/>
        <w:rPr>
          <w:sz w:val="22"/>
          <w:szCs w:val="22"/>
        </w:rPr>
      </w:pPr>
      <w:r>
        <w:rPr>
          <w:sz w:val="22"/>
        </w:rPr>
        <w:t>1.</w:t>
      </w:r>
      <w:r>
        <w:tab/>
      </w:r>
    </w:p>
    <w:p w14:paraId="659FAE83" w14:textId="77777777" w:rsidR="00981A30" w:rsidRPr="00E173ED" w:rsidRDefault="00981A30" w:rsidP="00981A30">
      <w:pPr>
        <w:spacing w:before="240"/>
        <w:rPr>
          <w:sz w:val="22"/>
          <w:szCs w:val="22"/>
        </w:rPr>
      </w:pPr>
      <w:r>
        <w:rPr>
          <w:sz w:val="22"/>
        </w:rPr>
        <w:t>2.</w:t>
      </w:r>
      <w:r>
        <w:tab/>
      </w:r>
    </w:p>
    <w:p w14:paraId="39F6B8EC" w14:textId="77777777" w:rsidR="00981A30" w:rsidRPr="00E173ED" w:rsidRDefault="00981A30" w:rsidP="00981A30">
      <w:pPr>
        <w:spacing w:before="240"/>
        <w:rPr>
          <w:sz w:val="22"/>
          <w:szCs w:val="22"/>
        </w:rPr>
      </w:pPr>
      <w:r>
        <w:rPr>
          <w:sz w:val="22"/>
        </w:rPr>
        <w:t>3.</w:t>
      </w:r>
      <w:r>
        <w:tab/>
      </w:r>
    </w:p>
    <w:p w14:paraId="49210DB3" w14:textId="77777777" w:rsidR="00981A30" w:rsidRPr="00E173ED" w:rsidRDefault="00981A30" w:rsidP="00981A30">
      <w:pPr>
        <w:spacing w:before="240"/>
        <w:rPr>
          <w:sz w:val="22"/>
          <w:szCs w:val="22"/>
        </w:rPr>
      </w:pPr>
      <w:r>
        <w:rPr>
          <w:sz w:val="22"/>
        </w:rPr>
        <w:t>4.</w:t>
      </w:r>
      <w:r>
        <w:tab/>
      </w:r>
      <w:r>
        <w:rPr>
          <w:sz w:val="22"/>
        </w:rPr>
        <w:t xml:space="preserve"> </w:t>
      </w:r>
    </w:p>
    <w:p w14:paraId="14176F4F" w14:textId="77777777" w:rsidR="00981A30" w:rsidRPr="00E173ED" w:rsidRDefault="00981A30" w:rsidP="00981A30">
      <w:pPr>
        <w:spacing w:before="240"/>
        <w:rPr>
          <w:sz w:val="22"/>
          <w:szCs w:val="22"/>
        </w:rPr>
      </w:pPr>
      <w:r>
        <w:rPr>
          <w:sz w:val="22"/>
        </w:rPr>
        <w:t>5.</w:t>
      </w:r>
      <w:r>
        <w:tab/>
      </w:r>
    </w:p>
    <w:p w14:paraId="4C7552B7" w14:textId="77777777" w:rsidR="00320E58" w:rsidRPr="008458AC" w:rsidRDefault="00981A30" w:rsidP="00320E58">
      <w:pPr>
        <w:pStyle w:val="Text2"/>
        <w:spacing w:before="240"/>
        <w:ind w:left="0"/>
        <w:rPr>
          <w:i/>
          <w:sz w:val="22"/>
          <w:szCs w:val="22"/>
        </w:rPr>
      </w:pPr>
      <w:r>
        <w:rPr>
          <w:i/>
          <w:sz w:val="22"/>
        </w:rPr>
        <w:t>[Če je treba od sklada zahtevati povračilo nekaterih zneskov, ki so bili že izterjani in vrnjeni v sklad, navedite oceno. Odpis dolga, ki je bil predhodno določen, izterjan od upravičenca in vrnjen v sklad, se lahko sprejme samo, če pravnomočni upravni ali pravni instrument potrjuje neobstoj nepravilnosti. Zato potrdite naslednje vidike:</w:t>
      </w:r>
    </w:p>
    <w:p w14:paraId="4BF326F3" w14:textId="77777777" w:rsidR="00320E58" w:rsidRPr="008458AC" w:rsidRDefault="00320E58" w:rsidP="00320E58">
      <w:pPr>
        <w:pStyle w:val="Text2"/>
        <w:numPr>
          <w:ilvl w:val="0"/>
          <w:numId w:val="43"/>
        </w:numPr>
        <w:spacing w:before="240"/>
        <w:rPr>
          <w:i/>
          <w:sz w:val="22"/>
          <w:szCs w:val="22"/>
        </w:rPr>
      </w:pPr>
      <w:r>
        <w:rPr>
          <w:i/>
          <w:sz w:val="22"/>
        </w:rPr>
        <w:t xml:space="preserve">znesek, izterjan in povrnjen skladu; </w:t>
      </w:r>
    </w:p>
    <w:p w14:paraId="4A2A0467" w14:textId="77777777" w:rsidR="00320E58" w:rsidRPr="008458AC" w:rsidRDefault="00320E58" w:rsidP="00320E58">
      <w:pPr>
        <w:pStyle w:val="Text2"/>
        <w:numPr>
          <w:ilvl w:val="0"/>
          <w:numId w:val="43"/>
        </w:numPr>
        <w:spacing w:before="240"/>
        <w:rPr>
          <w:i/>
          <w:sz w:val="22"/>
          <w:szCs w:val="22"/>
        </w:rPr>
      </w:pPr>
      <w:r>
        <w:rPr>
          <w:i/>
          <w:sz w:val="22"/>
        </w:rPr>
        <w:t>datum izterjave in povračila v sklad;</w:t>
      </w:r>
    </w:p>
    <w:p w14:paraId="48F7D23D" w14:textId="77777777" w:rsidR="00320E58" w:rsidRPr="008458AC" w:rsidRDefault="00320E58" w:rsidP="00320E58">
      <w:pPr>
        <w:pStyle w:val="Text2"/>
        <w:numPr>
          <w:ilvl w:val="0"/>
          <w:numId w:val="43"/>
        </w:numPr>
        <w:spacing w:before="240"/>
        <w:rPr>
          <w:i/>
          <w:sz w:val="22"/>
          <w:szCs w:val="22"/>
        </w:rPr>
      </w:pPr>
      <w:r>
        <w:rPr>
          <w:i/>
          <w:sz w:val="22"/>
        </w:rPr>
        <w:t xml:space="preserve">datum odločbe o odpisu dolga in navedbo organa, ki je odločbo izdal (upravni/sodni organ); </w:t>
      </w:r>
    </w:p>
    <w:p w14:paraId="66493A6F" w14:textId="77777777" w:rsidR="00320E58" w:rsidRPr="008458AC" w:rsidRDefault="00320E58" w:rsidP="00320E58">
      <w:pPr>
        <w:pStyle w:val="Text2"/>
        <w:numPr>
          <w:ilvl w:val="0"/>
          <w:numId w:val="43"/>
        </w:numPr>
        <w:spacing w:before="240"/>
        <w:rPr>
          <w:i/>
          <w:sz w:val="22"/>
          <w:szCs w:val="22"/>
        </w:rPr>
      </w:pPr>
      <w:r>
        <w:rPr>
          <w:i/>
          <w:sz w:val="22"/>
        </w:rPr>
        <w:t>podlago odločbe v korist upravičenca (neobstoj nepravilnosti)</w:t>
      </w:r>
      <w:r>
        <w:rPr>
          <w:i/>
          <w:sz w:val="22"/>
          <w:szCs w:val="22"/>
          <w:vertAlign w:val="superscript"/>
        </w:rPr>
        <w:footnoteReference w:id="39"/>
      </w:r>
      <w:r>
        <w:rPr>
          <w:i/>
          <w:sz w:val="22"/>
        </w:rPr>
        <w:t>.</w:t>
      </w:r>
    </w:p>
    <w:p w14:paraId="2253B115" w14:textId="77777777" w:rsidR="00320E58" w:rsidRPr="008458AC" w:rsidRDefault="00320E58" w:rsidP="00320E58">
      <w:pPr>
        <w:pStyle w:val="Text2"/>
        <w:spacing w:before="240"/>
        <w:ind w:left="0"/>
        <w:rPr>
          <w:i/>
          <w:sz w:val="22"/>
          <w:szCs w:val="22"/>
        </w:rPr>
      </w:pPr>
      <w:r>
        <w:rPr>
          <w:i/>
          <w:sz w:val="22"/>
        </w:rPr>
        <w:t xml:space="preserve">Če je več transakcij, zaradi katerih na podlagi sodnih/upravnih odločb pride do povračila predhodno izterjanih nepravilnosti, navedite podrobnosti za pet največjih transakcij in na splošno opišite naravo preostalih primerov. </w:t>
      </w:r>
    </w:p>
    <w:p w14:paraId="7FBD36A9" w14:textId="77777777" w:rsidR="00320E58" w:rsidRPr="008458AC" w:rsidRDefault="00320E58" w:rsidP="00320E58">
      <w:pPr>
        <w:pStyle w:val="Text2"/>
        <w:spacing w:before="240"/>
        <w:ind w:left="0"/>
        <w:rPr>
          <w:i/>
          <w:sz w:val="22"/>
          <w:szCs w:val="22"/>
        </w:rPr>
      </w:pPr>
      <w:r>
        <w:rPr>
          <w:i/>
          <w:sz w:val="22"/>
        </w:rPr>
        <w:t xml:space="preserve">Povračila v zvezi z dolgovi glede EKSRP za obdobje 2007–2013, predhodno izterjanimi in vrnjenimi v sklad, ki so bili pozneje odpisani po pravnomočni upravni ali sodni odločbi, se lahko upoštevajo kot odbitek pri določitvi naloga za izterjave, ki jih opravi plačilna agencija v danem proračunskem letu. V primeru, da takšna prilagoditev privede do dobropisa v korist države članice, se bilanca odšteje v naslednjih proračunskih letih.] </w:t>
      </w:r>
    </w:p>
    <w:p w14:paraId="18E6EEE7" w14:textId="77777777" w:rsidR="00320E58" w:rsidRDefault="00320E58" w:rsidP="00320E58">
      <w:pPr>
        <w:pStyle w:val="Text2"/>
        <w:spacing w:before="240"/>
        <w:ind w:left="0"/>
        <w:rPr>
          <w:sz w:val="22"/>
        </w:rPr>
      </w:pPr>
      <w:r>
        <w:rPr>
          <w:sz w:val="22"/>
        </w:rPr>
        <w:t xml:space="preserve">Pregledali smo zneske, povezane z dolgovi iz programskega obdobja 2007–2013, ki so bili izterjani in vrnjeni v proračun EU v preteklih proračunskih letih in ki so bili odpisani v tekočem proračunskem letu po pravnomočni </w:t>
      </w:r>
      <w:r>
        <w:rPr>
          <w:i/>
          <w:sz w:val="22"/>
        </w:rPr>
        <w:t>[navedite, ali je upravna ali sodna] odločbi</w:t>
      </w:r>
      <w:r>
        <w:rPr>
          <w:sz w:val="22"/>
        </w:rPr>
        <w:t xml:space="preserve">. Potrjujemo ustrezne informacije in da odločba v korist upravičenca temelji na neobstoju nepravilnosti (vsebinska vprašanja – upravičenost – primera). Zato potrjujemo, da skupni znesek </w:t>
      </w:r>
      <w:r>
        <w:rPr>
          <w:i/>
          <w:sz w:val="22"/>
        </w:rPr>
        <w:t>[znesek v nacionalni valuti in EUR]</w:t>
      </w:r>
      <w:r>
        <w:rPr>
          <w:sz w:val="22"/>
        </w:rPr>
        <w:t xml:space="preserve"> ne pomeni finančnega tveganja za proračun EU in se lahko šteje, da je odštet od skupnega končnega zneska naloga za izterjavo, ki ga bo izdala Evropska komisija.</w:t>
      </w:r>
    </w:p>
    <w:p w14:paraId="6E67D0FB" w14:textId="77777777" w:rsidR="00320E58" w:rsidRDefault="00320E58" w:rsidP="00320E58">
      <w:pPr>
        <w:pStyle w:val="Text2"/>
        <w:spacing w:before="240"/>
        <w:ind w:left="0"/>
        <w:rPr>
          <w:sz w:val="22"/>
        </w:rPr>
      </w:pPr>
      <w:r>
        <w:rPr>
          <w:sz w:val="22"/>
        </w:rPr>
        <w:t>Spodnja preglednica vsebuje podroben seznam teh dolgov z ustreznimi informacijami:</w:t>
      </w:r>
    </w:p>
    <w:p w14:paraId="7FC1227B" w14:textId="22DE0512" w:rsidR="00981A30" w:rsidRDefault="00981A30" w:rsidP="00981A30">
      <w:pPr>
        <w:pStyle w:val="Text2"/>
        <w:spacing w:before="240"/>
        <w:ind w:left="0"/>
        <w:rPr>
          <w:sz w:val="22"/>
        </w:rPr>
      </w:pPr>
    </w:p>
    <w:tbl>
      <w:tblPr>
        <w:tblW w:w="5046" w:type="pct"/>
        <w:tblLook w:val="04A0" w:firstRow="1" w:lastRow="0" w:firstColumn="1" w:lastColumn="0" w:noHBand="0" w:noVBand="1"/>
      </w:tblPr>
      <w:tblGrid>
        <w:gridCol w:w="683"/>
        <w:gridCol w:w="1337"/>
        <w:gridCol w:w="1461"/>
        <w:gridCol w:w="1516"/>
        <w:gridCol w:w="1927"/>
        <w:gridCol w:w="1762"/>
      </w:tblGrid>
      <w:tr w:rsidR="00981A30" w:rsidRPr="00696DC1" w14:paraId="07935EE2" w14:textId="77777777" w:rsidTr="00E612E3">
        <w:trPr>
          <w:trHeight w:val="1550"/>
        </w:trPr>
        <w:tc>
          <w:tcPr>
            <w:tcW w:w="353"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2F54CB96" w14:textId="77777777" w:rsidR="00981A30" w:rsidRPr="00696DC1" w:rsidRDefault="00981A30" w:rsidP="00E612E3">
            <w:pPr>
              <w:jc w:val="center"/>
              <w:rPr>
                <w:b/>
                <w:bCs/>
                <w:sz w:val="20"/>
              </w:rPr>
            </w:pPr>
            <w:r>
              <w:rPr>
                <w:b/>
                <w:sz w:val="20"/>
              </w:rPr>
              <w:lastRenderedPageBreak/>
              <w:t>ID dolga</w:t>
            </w:r>
          </w:p>
        </w:tc>
        <w:tc>
          <w:tcPr>
            <w:tcW w:w="781" w:type="pct"/>
            <w:tcBorders>
              <w:top w:val="single" w:sz="4" w:space="0" w:color="auto"/>
              <w:left w:val="nil"/>
              <w:right w:val="single" w:sz="4" w:space="0" w:color="auto"/>
            </w:tcBorders>
            <w:shd w:val="clear" w:color="auto" w:fill="D9D9D9" w:themeFill="background1" w:themeFillShade="D9"/>
            <w:vAlign w:val="center"/>
            <w:hideMark/>
          </w:tcPr>
          <w:p w14:paraId="6312F98E" w14:textId="77777777" w:rsidR="00981A30" w:rsidRPr="00696DC1" w:rsidRDefault="00981A30" w:rsidP="00E612E3">
            <w:pPr>
              <w:jc w:val="center"/>
              <w:rPr>
                <w:b/>
                <w:bCs/>
                <w:sz w:val="20"/>
              </w:rPr>
            </w:pPr>
            <w:r>
              <w:rPr>
                <w:b/>
                <w:sz w:val="20"/>
              </w:rPr>
              <w:t>ID upravičenca</w:t>
            </w:r>
          </w:p>
        </w:tc>
        <w:tc>
          <w:tcPr>
            <w:tcW w:w="83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FCA209" w14:textId="77777777" w:rsidR="00981A30" w:rsidRPr="00696DC1" w:rsidRDefault="00981A30" w:rsidP="00E612E3">
            <w:pPr>
              <w:jc w:val="center"/>
              <w:rPr>
                <w:b/>
                <w:bCs/>
                <w:sz w:val="20"/>
              </w:rPr>
            </w:pPr>
            <w:r>
              <w:rPr>
                <w:b/>
                <w:sz w:val="20"/>
              </w:rPr>
              <w:t>Znesek</w:t>
            </w:r>
            <w:r>
              <w:rPr>
                <w:sz w:val="20"/>
              </w:rPr>
              <w:t xml:space="preserve"> [nacionalna valuta in EUR]</w:t>
            </w:r>
            <w:r>
              <w:rPr>
                <w:b/>
                <w:sz w:val="20"/>
              </w:rPr>
              <w:t>, izterjan in vrnjen v proračun EU v preteklem proračunskem letu in odpisan po upravni ali sodni odločbi</w:t>
            </w:r>
          </w:p>
        </w:tc>
        <w:tc>
          <w:tcPr>
            <w:tcW w:w="884" w:type="pct"/>
            <w:tcBorders>
              <w:top w:val="single" w:sz="4" w:space="0" w:color="auto"/>
              <w:left w:val="nil"/>
              <w:right w:val="single" w:sz="4" w:space="0" w:color="auto"/>
            </w:tcBorders>
            <w:shd w:val="clear" w:color="auto" w:fill="D9D9D9" w:themeFill="background1" w:themeFillShade="D9"/>
            <w:vAlign w:val="center"/>
          </w:tcPr>
          <w:p w14:paraId="1BE1313A" w14:textId="77777777" w:rsidR="00981A30" w:rsidRPr="00696DC1" w:rsidRDefault="00981A30" w:rsidP="00E612E3">
            <w:pPr>
              <w:jc w:val="center"/>
              <w:rPr>
                <w:b/>
                <w:bCs/>
                <w:sz w:val="20"/>
              </w:rPr>
            </w:pPr>
            <w:r>
              <w:rPr>
                <w:b/>
                <w:sz w:val="20"/>
              </w:rPr>
              <w:t>Proračunsko leto, v katerem je bil izterjani znesek vrnjen v proračun EU</w:t>
            </w:r>
          </w:p>
        </w:tc>
        <w:tc>
          <w:tcPr>
            <w:tcW w:w="1121"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292A3E83" w14:textId="77777777" w:rsidR="00981A30" w:rsidRPr="00696DC1" w:rsidRDefault="00981A30" w:rsidP="00E612E3">
            <w:pPr>
              <w:jc w:val="center"/>
              <w:rPr>
                <w:b/>
                <w:bCs/>
                <w:sz w:val="20"/>
              </w:rPr>
            </w:pPr>
            <w:r>
              <w:rPr>
                <w:b/>
                <w:sz w:val="20"/>
              </w:rPr>
              <w:t>Št. in datum odločbe/sodbe o neobstoju nepravilnosti</w:t>
            </w:r>
          </w:p>
        </w:tc>
        <w:tc>
          <w:tcPr>
            <w:tcW w:w="1026" w:type="pct"/>
            <w:tcBorders>
              <w:top w:val="single" w:sz="4" w:space="0" w:color="auto"/>
              <w:left w:val="nil"/>
              <w:right w:val="single" w:sz="4" w:space="0" w:color="auto"/>
            </w:tcBorders>
            <w:shd w:val="clear" w:color="auto" w:fill="D9D9D9" w:themeFill="background1" w:themeFillShade="D9"/>
            <w:vAlign w:val="center"/>
            <w:hideMark/>
          </w:tcPr>
          <w:p w14:paraId="54ACE328" w14:textId="77777777" w:rsidR="00981A30" w:rsidRPr="00696DC1" w:rsidRDefault="00981A30" w:rsidP="00E612E3">
            <w:pPr>
              <w:jc w:val="center"/>
              <w:rPr>
                <w:b/>
                <w:bCs/>
                <w:sz w:val="20"/>
              </w:rPr>
            </w:pPr>
            <w:r>
              <w:rPr>
                <w:b/>
                <w:sz w:val="20"/>
              </w:rPr>
              <w:t>Razlogi, ki utemeljujejo odpis dolga</w:t>
            </w:r>
            <w:r>
              <w:rPr>
                <w:sz w:val="20"/>
              </w:rPr>
              <w:t xml:space="preserve"> [kratek opis začetne nepravilnosti in pravnomočne upravne/sodne odločbe]</w:t>
            </w:r>
          </w:p>
        </w:tc>
      </w:tr>
      <w:tr w:rsidR="00981A30" w:rsidRPr="00696DC1" w14:paraId="06B3B428" w14:textId="77777777" w:rsidTr="00E612E3">
        <w:trPr>
          <w:trHeight w:val="306"/>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3BABC66A" w14:textId="77777777" w:rsidR="00981A30" w:rsidRPr="00696DC1" w:rsidRDefault="00981A30" w:rsidP="00E612E3">
            <w:pPr>
              <w:spacing w:after="0"/>
              <w:jc w:val="right"/>
              <w:rPr>
                <w:sz w:val="20"/>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7E7A0D5" w14:textId="77777777" w:rsidR="00981A30" w:rsidRPr="00696DC1" w:rsidRDefault="00981A30" w:rsidP="00E612E3">
            <w:pPr>
              <w:spacing w:after="0"/>
              <w:rPr>
                <w:sz w:val="20"/>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1C11DA6E" w14:textId="77777777" w:rsidR="00981A30" w:rsidRPr="00696DC1" w:rsidRDefault="00981A30" w:rsidP="00E612E3">
            <w:pPr>
              <w:spacing w:after="0"/>
              <w:jc w:val="right"/>
              <w:rPr>
                <w:bCs/>
                <w:sz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73F579A3" w14:textId="77777777" w:rsidR="00981A30" w:rsidRPr="00696DC1" w:rsidRDefault="00981A30" w:rsidP="00E612E3">
            <w:pPr>
              <w:spacing w:after="0"/>
              <w:jc w:val="right"/>
              <w:rPr>
                <w:bCs/>
                <w:sz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2B484D97" w14:textId="77777777" w:rsidR="00981A30" w:rsidRPr="00696DC1" w:rsidRDefault="00981A30" w:rsidP="00E612E3">
            <w:pPr>
              <w:spacing w:after="0"/>
              <w:jc w:val="center"/>
              <w:rPr>
                <w:sz w:val="20"/>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0FD55893" w14:textId="77777777" w:rsidR="00981A30" w:rsidRPr="00696DC1" w:rsidRDefault="00981A30" w:rsidP="00E612E3">
            <w:pPr>
              <w:spacing w:after="0"/>
              <w:jc w:val="center"/>
              <w:rPr>
                <w:sz w:val="20"/>
              </w:rPr>
            </w:pPr>
          </w:p>
        </w:tc>
      </w:tr>
      <w:tr w:rsidR="00981A30" w:rsidRPr="00696DC1" w14:paraId="2A427CBC" w14:textId="77777777" w:rsidTr="00E612E3">
        <w:trPr>
          <w:trHeight w:val="279"/>
        </w:trPr>
        <w:tc>
          <w:tcPr>
            <w:tcW w:w="11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31136" w14:textId="77777777" w:rsidR="00981A30" w:rsidRPr="00696DC1" w:rsidRDefault="00981A30" w:rsidP="00E612E3">
            <w:pPr>
              <w:spacing w:after="0"/>
              <w:rPr>
                <w:sz w:val="20"/>
              </w:rPr>
            </w:pPr>
            <w:r>
              <w:rPr>
                <w:sz w:val="20"/>
              </w:rPr>
              <w:t>Skupaj</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18824AC" w14:textId="77777777" w:rsidR="00981A30" w:rsidRPr="00696DC1" w:rsidRDefault="00981A30" w:rsidP="00E612E3">
            <w:pPr>
              <w:spacing w:after="0"/>
              <w:jc w:val="right"/>
              <w:rPr>
                <w:bCs/>
                <w:sz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0EF3D572" w14:textId="77777777" w:rsidR="00981A30" w:rsidRPr="00696DC1" w:rsidRDefault="00981A30" w:rsidP="00E612E3">
            <w:pPr>
              <w:spacing w:after="0"/>
              <w:jc w:val="right"/>
              <w:rPr>
                <w:bCs/>
                <w:sz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3B502CBD" w14:textId="77777777" w:rsidR="00981A30" w:rsidRPr="00696DC1" w:rsidRDefault="00981A30" w:rsidP="00E612E3">
            <w:pPr>
              <w:spacing w:after="0"/>
              <w:jc w:val="center"/>
              <w:rPr>
                <w:sz w:val="20"/>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0DD11C97" w14:textId="77777777" w:rsidR="00981A30" w:rsidRPr="00696DC1" w:rsidRDefault="00981A30" w:rsidP="00E612E3">
            <w:pPr>
              <w:spacing w:after="0"/>
              <w:jc w:val="center"/>
              <w:rPr>
                <w:sz w:val="20"/>
              </w:rPr>
            </w:pPr>
          </w:p>
        </w:tc>
      </w:tr>
    </w:tbl>
    <w:p w14:paraId="53B814C2" w14:textId="77777777" w:rsidR="00981A30" w:rsidRPr="004609DC" w:rsidRDefault="00981A30" w:rsidP="00981A30"/>
    <w:p w14:paraId="580135DC" w14:textId="77777777" w:rsidR="00981A30" w:rsidRPr="004609DC" w:rsidRDefault="00981A30" w:rsidP="00981A30">
      <w:pPr>
        <w:pStyle w:val="Text2"/>
        <w:ind w:left="748"/>
        <w:rPr>
          <w:b/>
          <w:color w:val="000000"/>
          <w:sz w:val="22"/>
          <w:szCs w:val="22"/>
          <w:u w:val="single"/>
        </w:rPr>
      </w:pPr>
      <w:r>
        <w:rPr>
          <w:b/>
          <w:color w:val="000000"/>
          <w:sz w:val="22"/>
          <w:u w:val="single"/>
        </w:rPr>
        <w:t>Potrditev „preglednic 50/50“</w:t>
      </w:r>
    </w:p>
    <w:p w14:paraId="417C1B87" w14:textId="77777777" w:rsidR="00981A30" w:rsidRDefault="00981A30" w:rsidP="00981A30">
      <w:pPr>
        <w:rPr>
          <w:color w:val="000000" w:themeColor="text1"/>
          <w:sz w:val="22"/>
          <w:szCs w:val="22"/>
        </w:rPr>
      </w:pPr>
      <w:r>
        <w:rPr>
          <w:color w:val="000000"/>
          <w:sz w:val="22"/>
        </w:rPr>
        <w:t>Kot del naših preizkusov prilog II in III smo pregledali preglednice, ki jih je pripravila plačilna agencija ter določajo zneske, ki jih krijejo države članice v skladu s pravilom 50 %/50 %, in zneske, ki so v celoti kriti iz proračuna EU po odločitvi plačilne agencije, da bo opustila izterjavo. Potrjujemo, da so postopki, ki jih je v zvezi s tem uporabila plačilna agencija, v skladu s členom 54(2) in (3)</w:t>
      </w:r>
      <w:r>
        <w:rPr>
          <w:rStyle w:val="Sprotnaopomba-sklic"/>
          <w:color w:val="000000"/>
          <w:sz w:val="22"/>
          <w:szCs w:val="22"/>
        </w:rPr>
        <w:footnoteReference w:id="40"/>
      </w:r>
      <w:r>
        <w:rPr>
          <w:color w:val="000000"/>
          <w:sz w:val="22"/>
        </w:rPr>
        <w:t xml:space="preserve"> Uredbe (EU) št. 1306/2013 ter Smernico št. 5, in sicer točkami 2, 4 in 6 Smernice. </w:t>
      </w:r>
    </w:p>
    <w:p w14:paraId="5138E561" w14:textId="77777777" w:rsidR="00981A30" w:rsidRDefault="00981A30" w:rsidP="00981A30">
      <w:pPr>
        <w:rPr>
          <w:color w:val="000000"/>
          <w:sz w:val="22"/>
          <w:szCs w:val="22"/>
        </w:rPr>
      </w:pPr>
      <w:r>
        <w:rPr>
          <w:color w:val="000000"/>
          <w:sz w:val="22"/>
        </w:rPr>
        <w:t>Potrjujemo tudi podatke iz spodnje preglednice:</w:t>
      </w:r>
    </w:p>
    <w:p w14:paraId="0EC4A431" w14:textId="77777777" w:rsidR="00981A30" w:rsidRDefault="00981A30" w:rsidP="00981A30">
      <w:pPr>
        <w:rPr>
          <w:color w:val="000000"/>
          <w:sz w:val="22"/>
          <w:szCs w:val="22"/>
        </w:rPr>
      </w:pPr>
      <w:r>
        <w:rPr>
          <w:i/>
          <w:color w:val="000000"/>
          <w:sz w:val="22"/>
        </w:rPr>
        <w:t>[</w:t>
      </w:r>
      <w:r>
        <w:rPr>
          <w:i/>
          <w:sz w:val="22"/>
        </w:rPr>
        <w:t>Če je več neizterljivih primerov na podlagi kode 2</w:t>
      </w:r>
      <w:r>
        <w:rPr>
          <w:rStyle w:val="Sprotnaopomba-sklic"/>
          <w:i/>
          <w:sz w:val="22"/>
          <w:szCs w:val="22"/>
        </w:rPr>
        <w:footnoteReference w:id="41"/>
      </w:r>
      <w:r>
        <w:rPr>
          <w:i/>
          <w:sz w:val="22"/>
        </w:rPr>
        <w:t>, navedite podrobnosti za pet največjih transakcij in na splošno opišite naravo preostalih primerov.]</w:t>
      </w:r>
    </w:p>
    <w:p w14:paraId="28DB9922" w14:textId="77777777" w:rsidR="00981A30" w:rsidRPr="009528AD" w:rsidRDefault="00981A30" w:rsidP="00981A30">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3299"/>
        <w:gridCol w:w="3373"/>
      </w:tblGrid>
      <w:tr w:rsidR="00981A30" w:rsidRPr="004609DC" w14:paraId="6D91EC8D" w14:textId="77777777" w:rsidTr="00E612E3">
        <w:tc>
          <w:tcPr>
            <w:tcW w:w="1951" w:type="dxa"/>
            <w:shd w:val="clear" w:color="auto" w:fill="auto"/>
            <w:vAlign w:val="center"/>
          </w:tcPr>
          <w:p w14:paraId="0B8E8313" w14:textId="77777777" w:rsidR="00981A30" w:rsidRPr="004609DC" w:rsidRDefault="00981A30" w:rsidP="00E612E3">
            <w:pPr>
              <w:pStyle w:val="Text2"/>
              <w:spacing w:before="100" w:beforeAutospacing="1" w:after="100" w:afterAutospacing="1"/>
              <w:ind w:left="153"/>
              <w:jc w:val="left"/>
              <w:rPr>
                <w:color w:val="000000"/>
                <w:sz w:val="22"/>
                <w:szCs w:val="22"/>
              </w:rPr>
            </w:pPr>
            <w:r>
              <w:rPr>
                <w:color w:val="000000"/>
                <w:sz w:val="22"/>
              </w:rPr>
              <w:t>Plačilna agencija</w:t>
            </w:r>
          </w:p>
        </w:tc>
        <w:tc>
          <w:tcPr>
            <w:tcW w:w="3402" w:type="dxa"/>
            <w:shd w:val="clear" w:color="auto" w:fill="auto"/>
            <w:vAlign w:val="center"/>
          </w:tcPr>
          <w:p w14:paraId="75471B95" w14:textId="77777777" w:rsidR="00981A30" w:rsidRPr="004609DC" w:rsidRDefault="00981A30" w:rsidP="00E612E3">
            <w:pPr>
              <w:pStyle w:val="Text2"/>
              <w:spacing w:before="100" w:beforeAutospacing="1" w:after="100" w:afterAutospacing="1"/>
              <w:ind w:left="153"/>
              <w:jc w:val="center"/>
              <w:rPr>
                <w:color w:val="000000"/>
                <w:sz w:val="22"/>
                <w:szCs w:val="22"/>
              </w:rPr>
            </w:pPr>
            <w:r>
              <w:rPr>
                <w:color w:val="000000"/>
                <w:sz w:val="22"/>
              </w:rPr>
              <w:t xml:space="preserve">50 % v breme DČ (člen 54(2) Uredbe (EU) št. 1306/2013) </w:t>
            </w:r>
          </w:p>
        </w:tc>
        <w:tc>
          <w:tcPr>
            <w:tcW w:w="3480" w:type="dxa"/>
            <w:shd w:val="clear" w:color="auto" w:fill="auto"/>
            <w:vAlign w:val="center"/>
          </w:tcPr>
          <w:p w14:paraId="43FA1F5C" w14:textId="77777777" w:rsidR="00981A30" w:rsidRPr="004609DC" w:rsidRDefault="00981A30" w:rsidP="00E612E3">
            <w:pPr>
              <w:pStyle w:val="Text2"/>
              <w:spacing w:before="100" w:beforeAutospacing="1" w:after="100" w:afterAutospacing="1"/>
              <w:ind w:left="153"/>
              <w:jc w:val="center"/>
              <w:rPr>
                <w:color w:val="000000"/>
                <w:sz w:val="22"/>
                <w:szCs w:val="22"/>
              </w:rPr>
            </w:pPr>
            <w:r>
              <w:rPr>
                <w:color w:val="000000"/>
                <w:sz w:val="22"/>
              </w:rPr>
              <w:t>100 % krito iz proračuna EU (člen 54(3) Uredbe (EU) št. 1306/2013)</w:t>
            </w:r>
          </w:p>
        </w:tc>
      </w:tr>
      <w:tr w:rsidR="00981A30" w:rsidRPr="004609DC" w14:paraId="0349BF2E" w14:textId="77777777" w:rsidTr="00E612E3">
        <w:tc>
          <w:tcPr>
            <w:tcW w:w="1951" w:type="dxa"/>
            <w:shd w:val="clear" w:color="auto" w:fill="auto"/>
            <w:vAlign w:val="center"/>
          </w:tcPr>
          <w:p w14:paraId="122CDF27" w14:textId="3A75470D" w:rsidR="00981A30" w:rsidRPr="004609DC" w:rsidRDefault="007B03F7" w:rsidP="00E612E3">
            <w:pPr>
              <w:pStyle w:val="Text2"/>
              <w:spacing w:before="100" w:beforeAutospacing="1" w:after="100" w:afterAutospacing="1"/>
              <w:ind w:left="153"/>
              <w:jc w:val="left"/>
              <w:rPr>
                <w:color w:val="000000"/>
                <w:sz w:val="22"/>
                <w:szCs w:val="22"/>
              </w:rPr>
            </w:pPr>
            <w:r>
              <w:rPr>
                <w:color w:val="000000"/>
                <w:sz w:val="22"/>
              </w:rPr>
              <w:t>EKSRP – programsko obdobje 2007–2013</w:t>
            </w:r>
          </w:p>
        </w:tc>
        <w:tc>
          <w:tcPr>
            <w:tcW w:w="3402" w:type="dxa"/>
            <w:shd w:val="clear" w:color="auto" w:fill="auto"/>
            <w:vAlign w:val="center"/>
          </w:tcPr>
          <w:p w14:paraId="5E798D71" w14:textId="77777777" w:rsidR="00981A30" w:rsidRPr="004609DC" w:rsidRDefault="00981A30" w:rsidP="00E612E3">
            <w:pPr>
              <w:pStyle w:val="Text2"/>
              <w:spacing w:before="100" w:beforeAutospacing="1" w:after="100" w:afterAutospacing="1"/>
              <w:ind w:left="153"/>
              <w:jc w:val="left"/>
              <w:rPr>
                <w:color w:val="000000"/>
                <w:sz w:val="22"/>
                <w:szCs w:val="22"/>
              </w:rPr>
            </w:pPr>
          </w:p>
        </w:tc>
        <w:tc>
          <w:tcPr>
            <w:tcW w:w="3480" w:type="dxa"/>
            <w:shd w:val="clear" w:color="auto" w:fill="auto"/>
            <w:vAlign w:val="center"/>
          </w:tcPr>
          <w:p w14:paraId="783423AE" w14:textId="77777777" w:rsidR="00981A30" w:rsidRPr="004609DC" w:rsidRDefault="00981A30" w:rsidP="00E612E3">
            <w:pPr>
              <w:pStyle w:val="Text2"/>
              <w:spacing w:before="100" w:beforeAutospacing="1" w:after="100" w:afterAutospacing="1"/>
              <w:ind w:left="153"/>
              <w:jc w:val="left"/>
              <w:rPr>
                <w:color w:val="000000"/>
                <w:sz w:val="22"/>
                <w:szCs w:val="22"/>
              </w:rPr>
            </w:pPr>
          </w:p>
        </w:tc>
      </w:tr>
      <w:tr w:rsidR="00981A30" w:rsidRPr="004609DC" w14:paraId="16C3CC64" w14:textId="77777777" w:rsidTr="00E612E3">
        <w:tc>
          <w:tcPr>
            <w:tcW w:w="1951" w:type="dxa"/>
            <w:shd w:val="clear" w:color="auto" w:fill="auto"/>
            <w:vAlign w:val="center"/>
          </w:tcPr>
          <w:p w14:paraId="3F37E9A7" w14:textId="40338A73" w:rsidR="00981A30" w:rsidRPr="004609DC" w:rsidRDefault="000104CC" w:rsidP="00E612E3">
            <w:pPr>
              <w:pStyle w:val="Text2"/>
              <w:spacing w:before="100" w:beforeAutospacing="1" w:after="100" w:afterAutospacing="1"/>
              <w:ind w:left="153"/>
              <w:jc w:val="left"/>
              <w:rPr>
                <w:color w:val="000000"/>
                <w:sz w:val="22"/>
                <w:szCs w:val="22"/>
              </w:rPr>
            </w:pPr>
            <w:r>
              <w:rPr>
                <w:color w:val="000000"/>
                <w:sz w:val="22"/>
              </w:rPr>
              <w:t xml:space="preserve">EKSRP – programsko </w:t>
            </w:r>
            <w:r>
              <w:rPr>
                <w:color w:val="000000"/>
                <w:sz w:val="22"/>
              </w:rPr>
              <w:lastRenderedPageBreak/>
              <w:t>obdobje 2014–2020</w:t>
            </w:r>
            <w:r>
              <w:rPr>
                <w:rStyle w:val="Sprotnaopomba-sklic"/>
                <w:color w:val="000000"/>
                <w:sz w:val="22"/>
                <w:szCs w:val="22"/>
              </w:rPr>
              <w:footnoteReference w:id="42"/>
            </w:r>
          </w:p>
        </w:tc>
        <w:tc>
          <w:tcPr>
            <w:tcW w:w="3402" w:type="dxa"/>
            <w:shd w:val="clear" w:color="auto" w:fill="auto"/>
            <w:vAlign w:val="center"/>
          </w:tcPr>
          <w:p w14:paraId="5F0B905F" w14:textId="77777777" w:rsidR="00981A30" w:rsidRPr="004609DC" w:rsidRDefault="00981A30" w:rsidP="00E612E3">
            <w:pPr>
              <w:pStyle w:val="Text2"/>
              <w:spacing w:before="100" w:beforeAutospacing="1" w:after="100" w:afterAutospacing="1"/>
              <w:ind w:left="153"/>
              <w:jc w:val="left"/>
              <w:rPr>
                <w:color w:val="000000"/>
                <w:sz w:val="22"/>
                <w:szCs w:val="22"/>
              </w:rPr>
            </w:pPr>
          </w:p>
        </w:tc>
        <w:tc>
          <w:tcPr>
            <w:tcW w:w="3480" w:type="dxa"/>
            <w:shd w:val="clear" w:color="auto" w:fill="auto"/>
            <w:vAlign w:val="center"/>
          </w:tcPr>
          <w:p w14:paraId="59AE8226" w14:textId="77777777" w:rsidR="00981A30" w:rsidRPr="004609DC" w:rsidRDefault="00981A30" w:rsidP="00E612E3">
            <w:pPr>
              <w:pStyle w:val="Text2"/>
              <w:spacing w:before="100" w:beforeAutospacing="1" w:after="100" w:afterAutospacing="1"/>
              <w:ind w:left="153"/>
              <w:jc w:val="left"/>
              <w:rPr>
                <w:color w:val="000000"/>
                <w:sz w:val="22"/>
                <w:szCs w:val="22"/>
              </w:rPr>
            </w:pPr>
          </w:p>
        </w:tc>
      </w:tr>
    </w:tbl>
    <w:p w14:paraId="7084D0F9" w14:textId="77777777" w:rsidR="00981A30" w:rsidRDefault="00981A30" w:rsidP="00981A30">
      <w:pPr>
        <w:pStyle w:val="Otevilenseznam"/>
        <w:numPr>
          <w:ilvl w:val="0"/>
          <w:numId w:val="0"/>
        </w:numPr>
        <w:spacing w:after="0"/>
        <w:ind w:left="709" w:hanging="709"/>
      </w:pPr>
    </w:p>
    <w:p w14:paraId="3251C696" w14:textId="77777777" w:rsidR="00981A30" w:rsidRDefault="00981A30" w:rsidP="00981A30">
      <w:pPr>
        <w:pStyle w:val="Otevilenseznam"/>
        <w:numPr>
          <w:ilvl w:val="0"/>
          <w:numId w:val="0"/>
        </w:numPr>
      </w:pPr>
      <w:r>
        <w:rPr>
          <w:color w:val="000000"/>
          <w:sz w:val="22"/>
        </w:rPr>
        <w:t>Poleg tega smo preverili, ali je plačilna agencija v Prilogi II navedla neizterljive zneske, za katere je odločitev, da bo izterjava opuščena, opredeljena kot „drugi razlogi, ki niso določeni v členu 54(3), točka (a) ali točka (b),“</w:t>
      </w:r>
      <w:r>
        <w:rPr>
          <w:rStyle w:val="Sprotnaopomba-sklic"/>
          <w:color w:val="000000"/>
          <w:sz w:val="22"/>
          <w:szCs w:val="22"/>
          <w:lang w:eastAsia="en-GB"/>
        </w:rPr>
        <w:footnoteReference w:id="43"/>
      </w:r>
      <w:r>
        <w:rPr>
          <w:color w:val="000000"/>
          <w:sz w:val="22"/>
        </w:rPr>
        <w:t xml:space="preserve"> Uredbe (EU) št. 1306/2013, in lahko potrdimo naslednje podatke:</w:t>
      </w:r>
    </w:p>
    <w:tbl>
      <w:tblPr>
        <w:tblW w:w="5000" w:type="pct"/>
        <w:tblLook w:val="04A0" w:firstRow="1" w:lastRow="0" w:firstColumn="1" w:lastColumn="0" w:noHBand="0" w:noVBand="1"/>
      </w:tblPr>
      <w:tblGrid>
        <w:gridCol w:w="1530"/>
        <w:gridCol w:w="1105"/>
        <w:gridCol w:w="3016"/>
        <w:gridCol w:w="2956"/>
      </w:tblGrid>
      <w:tr w:rsidR="00981A30" w:rsidRPr="00175903" w14:paraId="4BA0F164" w14:textId="77777777" w:rsidTr="00E612E3">
        <w:trPr>
          <w:trHeight w:val="1068"/>
        </w:trPr>
        <w:tc>
          <w:tcPr>
            <w:tcW w:w="8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C3227" w14:textId="77777777" w:rsidR="00981A30" w:rsidRPr="000D12DD" w:rsidRDefault="00981A30" w:rsidP="00E612E3">
            <w:pPr>
              <w:spacing w:after="0"/>
              <w:jc w:val="center"/>
              <w:rPr>
                <w:bCs/>
                <w:sz w:val="22"/>
                <w:szCs w:val="22"/>
              </w:rPr>
            </w:pPr>
            <w:r>
              <w:rPr>
                <w:sz w:val="22"/>
              </w:rPr>
              <w:t>Sklad</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4E5CA47C" w14:textId="77777777" w:rsidR="00981A30" w:rsidRPr="000D12DD" w:rsidRDefault="00981A30" w:rsidP="00E612E3">
            <w:pPr>
              <w:spacing w:after="0"/>
              <w:jc w:val="center"/>
              <w:rPr>
                <w:bCs/>
                <w:sz w:val="22"/>
                <w:szCs w:val="22"/>
              </w:rPr>
            </w:pPr>
            <w:r>
              <w:rPr>
                <w:sz w:val="22"/>
              </w:rPr>
              <w:t>Valuta</w:t>
            </w:r>
          </w:p>
        </w:tc>
        <w:tc>
          <w:tcPr>
            <w:tcW w:w="1764" w:type="pct"/>
            <w:tcBorders>
              <w:top w:val="single" w:sz="4" w:space="0" w:color="auto"/>
              <w:left w:val="nil"/>
              <w:bottom w:val="single" w:sz="4" w:space="0" w:color="auto"/>
              <w:right w:val="single" w:sz="4" w:space="0" w:color="auto"/>
            </w:tcBorders>
            <w:shd w:val="clear" w:color="auto" w:fill="auto"/>
            <w:vAlign w:val="center"/>
            <w:hideMark/>
          </w:tcPr>
          <w:p w14:paraId="531F0A3A" w14:textId="77777777" w:rsidR="00981A30" w:rsidRPr="000D12DD" w:rsidRDefault="00981A30" w:rsidP="00E612E3">
            <w:pPr>
              <w:spacing w:after="0"/>
              <w:jc w:val="center"/>
              <w:rPr>
                <w:bCs/>
                <w:color w:val="000000"/>
                <w:sz w:val="22"/>
                <w:szCs w:val="22"/>
              </w:rPr>
            </w:pPr>
            <w:r>
              <w:rPr>
                <w:color w:val="000000"/>
                <w:sz w:val="22"/>
              </w:rPr>
              <w:t>Skupni znesek, prijavljen kot neizterljiv v Prilogi II proračunskega leta N (iz drugih razlogov, ki niso določeni v členu 54(3)(a) ali 54(3)(b))</w:t>
            </w:r>
          </w:p>
        </w:tc>
        <w:tc>
          <w:tcPr>
            <w:tcW w:w="1729" w:type="pct"/>
            <w:tcBorders>
              <w:top w:val="single" w:sz="4" w:space="0" w:color="auto"/>
              <w:left w:val="nil"/>
              <w:bottom w:val="single" w:sz="4" w:space="0" w:color="auto"/>
              <w:right w:val="single" w:sz="4" w:space="0" w:color="auto"/>
            </w:tcBorders>
            <w:shd w:val="clear" w:color="auto" w:fill="auto"/>
            <w:vAlign w:val="center"/>
            <w:hideMark/>
          </w:tcPr>
          <w:p w14:paraId="68D84376" w14:textId="77777777" w:rsidR="00981A30" w:rsidRPr="000D12DD" w:rsidRDefault="00981A30" w:rsidP="00E612E3">
            <w:pPr>
              <w:spacing w:after="0"/>
              <w:jc w:val="center"/>
              <w:rPr>
                <w:bCs/>
                <w:color w:val="000000"/>
                <w:sz w:val="22"/>
                <w:szCs w:val="22"/>
              </w:rPr>
            </w:pPr>
            <w:r>
              <w:rPr>
                <w:color w:val="000000"/>
                <w:sz w:val="22"/>
              </w:rPr>
              <w:t>Del zneska v stolpcu „c“, za katerega je že veljal člen 54(2) v prejšnjih proračunskih letih</w:t>
            </w:r>
          </w:p>
        </w:tc>
      </w:tr>
      <w:tr w:rsidR="00981A30" w:rsidRPr="00175903" w14:paraId="34261362" w14:textId="77777777" w:rsidTr="00E612E3">
        <w:trPr>
          <w:trHeight w:val="288"/>
        </w:trPr>
        <w:tc>
          <w:tcPr>
            <w:tcW w:w="852" w:type="pct"/>
            <w:tcBorders>
              <w:top w:val="nil"/>
              <w:left w:val="single" w:sz="4" w:space="0" w:color="auto"/>
              <w:bottom w:val="single" w:sz="4" w:space="0" w:color="auto"/>
              <w:right w:val="single" w:sz="4" w:space="0" w:color="auto"/>
            </w:tcBorders>
            <w:shd w:val="clear" w:color="auto" w:fill="auto"/>
            <w:vAlign w:val="center"/>
            <w:hideMark/>
          </w:tcPr>
          <w:p w14:paraId="785955E7" w14:textId="77777777" w:rsidR="00981A30" w:rsidRPr="00175903" w:rsidRDefault="00981A30" w:rsidP="00E612E3">
            <w:pPr>
              <w:spacing w:after="0"/>
              <w:jc w:val="center"/>
              <w:rPr>
                <w:b/>
                <w:bCs/>
                <w:sz w:val="22"/>
                <w:szCs w:val="22"/>
              </w:rPr>
            </w:pPr>
            <w:r>
              <w:rPr>
                <w:b/>
                <w:sz w:val="22"/>
              </w:rPr>
              <w:t>a</w:t>
            </w:r>
          </w:p>
        </w:tc>
        <w:tc>
          <w:tcPr>
            <w:tcW w:w="654" w:type="pct"/>
            <w:tcBorders>
              <w:top w:val="nil"/>
              <w:left w:val="nil"/>
              <w:bottom w:val="single" w:sz="4" w:space="0" w:color="auto"/>
              <w:right w:val="single" w:sz="4" w:space="0" w:color="auto"/>
            </w:tcBorders>
            <w:shd w:val="clear" w:color="auto" w:fill="auto"/>
            <w:vAlign w:val="center"/>
            <w:hideMark/>
          </w:tcPr>
          <w:p w14:paraId="16417130" w14:textId="226C45C5" w:rsidR="00981A30" w:rsidRPr="00175903" w:rsidRDefault="0045573C" w:rsidP="00E612E3">
            <w:pPr>
              <w:spacing w:after="0"/>
              <w:jc w:val="center"/>
              <w:rPr>
                <w:b/>
                <w:bCs/>
                <w:sz w:val="22"/>
                <w:szCs w:val="22"/>
              </w:rPr>
            </w:pPr>
            <w:r>
              <w:rPr>
                <w:b/>
                <w:sz w:val="22"/>
              </w:rPr>
              <w:t>b</w:t>
            </w:r>
          </w:p>
        </w:tc>
        <w:tc>
          <w:tcPr>
            <w:tcW w:w="1764" w:type="pct"/>
            <w:tcBorders>
              <w:top w:val="nil"/>
              <w:left w:val="nil"/>
              <w:bottom w:val="single" w:sz="4" w:space="0" w:color="auto"/>
              <w:right w:val="single" w:sz="4" w:space="0" w:color="auto"/>
            </w:tcBorders>
            <w:shd w:val="clear" w:color="auto" w:fill="auto"/>
            <w:vAlign w:val="center"/>
            <w:hideMark/>
          </w:tcPr>
          <w:p w14:paraId="679FF210" w14:textId="77777777" w:rsidR="00981A30" w:rsidRPr="00175903" w:rsidRDefault="00981A30" w:rsidP="00E612E3">
            <w:pPr>
              <w:spacing w:after="0"/>
              <w:jc w:val="center"/>
              <w:rPr>
                <w:b/>
                <w:bCs/>
                <w:color w:val="000000"/>
                <w:sz w:val="22"/>
                <w:szCs w:val="22"/>
              </w:rPr>
            </w:pPr>
            <w:r>
              <w:rPr>
                <w:b/>
                <w:color w:val="000000"/>
                <w:sz w:val="22"/>
              </w:rPr>
              <w:t>c</w:t>
            </w:r>
          </w:p>
        </w:tc>
        <w:tc>
          <w:tcPr>
            <w:tcW w:w="1729" w:type="pct"/>
            <w:tcBorders>
              <w:top w:val="nil"/>
              <w:left w:val="nil"/>
              <w:bottom w:val="single" w:sz="4" w:space="0" w:color="auto"/>
              <w:right w:val="single" w:sz="4" w:space="0" w:color="auto"/>
            </w:tcBorders>
            <w:shd w:val="clear" w:color="auto" w:fill="auto"/>
            <w:vAlign w:val="center"/>
            <w:hideMark/>
          </w:tcPr>
          <w:p w14:paraId="7E162F6B" w14:textId="77777777" w:rsidR="00981A30" w:rsidRPr="00175903" w:rsidRDefault="00981A30" w:rsidP="00E612E3">
            <w:pPr>
              <w:spacing w:after="0"/>
              <w:jc w:val="center"/>
              <w:rPr>
                <w:b/>
                <w:bCs/>
                <w:color w:val="000000"/>
                <w:sz w:val="22"/>
                <w:szCs w:val="22"/>
              </w:rPr>
            </w:pPr>
            <w:r>
              <w:rPr>
                <w:b/>
                <w:color w:val="000000"/>
                <w:sz w:val="22"/>
              </w:rPr>
              <w:t>d</w:t>
            </w:r>
          </w:p>
        </w:tc>
      </w:tr>
      <w:tr w:rsidR="00981A30" w:rsidRPr="00175903" w14:paraId="41766CD1" w14:textId="77777777" w:rsidTr="00E612E3">
        <w:trPr>
          <w:trHeight w:val="288"/>
        </w:trPr>
        <w:tc>
          <w:tcPr>
            <w:tcW w:w="852" w:type="pct"/>
            <w:tcBorders>
              <w:top w:val="nil"/>
              <w:left w:val="single" w:sz="4" w:space="0" w:color="auto"/>
              <w:bottom w:val="single" w:sz="4" w:space="0" w:color="auto"/>
              <w:right w:val="single" w:sz="4" w:space="0" w:color="auto"/>
            </w:tcBorders>
            <w:shd w:val="clear" w:color="auto" w:fill="auto"/>
            <w:vAlign w:val="center"/>
            <w:hideMark/>
          </w:tcPr>
          <w:p w14:paraId="33C265A7" w14:textId="1453379F" w:rsidR="00981A30" w:rsidRPr="00175903" w:rsidRDefault="00F35569" w:rsidP="00E612E3">
            <w:pPr>
              <w:spacing w:after="0"/>
              <w:jc w:val="left"/>
              <w:rPr>
                <w:sz w:val="22"/>
                <w:szCs w:val="22"/>
              </w:rPr>
            </w:pPr>
            <w:r>
              <w:rPr>
                <w:color w:val="000000"/>
                <w:sz w:val="22"/>
              </w:rPr>
              <w:t>EKSRP – programsko obdobje 2007–2013</w:t>
            </w:r>
          </w:p>
        </w:tc>
        <w:tc>
          <w:tcPr>
            <w:tcW w:w="654" w:type="pct"/>
            <w:tcBorders>
              <w:top w:val="nil"/>
              <w:left w:val="nil"/>
              <w:bottom w:val="single" w:sz="4" w:space="0" w:color="auto"/>
              <w:right w:val="single" w:sz="4" w:space="0" w:color="auto"/>
            </w:tcBorders>
            <w:shd w:val="clear" w:color="auto" w:fill="auto"/>
            <w:vAlign w:val="center"/>
            <w:hideMark/>
          </w:tcPr>
          <w:p w14:paraId="43C28358" w14:textId="77777777" w:rsidR="00981A30" w:rsidRPr="00175903" w:rsidRDefault="00981A30" w:rsidP="00E612E3">
            <w:pPr>
              <w:spacing w:after="0"/>
              <w:rPr>
                <w:sz w:val="22"/>
                <w:szCs w:val="22"/>
              </w:rPr>
            </w:pPr>
          </w:p>
        </w:tc>
        <w:tc>
          <w:tcPr>
            <w:tcW w:w="1764" w:type="pct"/>
            <w:tcBorders>
              <w:top w:val="nil"/>
              <w:left w:val="nil"/>
              <w:bottom w:val="single" w:sz="4" w:space="0" w:color="auto"/>
              <w:right w:val="single" w:sz="4" w:space="0" w:color="auto"/>
            </w:tcBorders>
            <w:shd w:val="clear" w:color="auto" w:fill="auto"/>
            <w:vAlign w:val="center"/>
            <w:hideMark/>
          </w:tcPr>
          <w:p w14:paraId="1835B258" w14:textId="77777777" w:rsidR="00981A30" w:rsidRPr="00175903" w:rsidRDefault="00981A30" w:rsidP="00E612E3">
            <w:pPr>
              <w:spacing w:after="0"/>
              <w:jc w:val="center"/>
              <w:rPr>
                <w:color w:val="000000"/>
                <w:sz w:val="22"/>
                <w:szCs w:val="22"/>
              </w:rPr>
            </w:pPr>
          </w:p>
        </w:tc>
        <w:tc>
          <w:tcPr>
            <w:tcW w:w="1729" w:type="pct"/>
            <w:tcBorders>
              <w:top w:val="nil"/>
              <w:left w:val="nil"/>
              <w:bottom w:val="single" w:sz="4" w:space="0" w:color="auto"/>
              <w:right w:val="single" w:sz="4" w:space="0" w:color="auto"/>
            </w:tcBorders>
            <w:shd w:val="clear" w:color="auto" w:fill="auto"/>
            <w:vAlign w:val="center"/>
            <w:hideMark/>
          </w:tcPr>
          <w:p w14:paraId="5F07989B" w14:textId="77777777" w:rsidR="00981A30" w:rsidRPr="00175903" w:rsidRDefault="00981A30" w:rsidP="00E612E3">
            <w:pPr>
              <w:spacing w:after="0"/>
              <w:jc w:val="center"/>
              <w:rPr>
                <w:color w:val="000000"/>
                <w:sz w:val="22"/>
                <w:szCs w:val="22"/>
              </w:rPr>
            </w:pPr>
          </w:p>
        </w:tc>
      </w:tr>
      <w:tr w:rsidR="00981A30" w:rsidRPr="002F685E" w14:paraId="7C139927" w14:textId="77777777" w:rsidTr="00E612E3">
        <w:trPr>
          <w:trHeight w:val="288"/>
        </w:trPr>
        <w:tc>
          <w:tcPr>
            <w:tcW w:w="852" w:type="pct"/>
            <w:tcBorders>
              <w:top w:val="nil"/>
              <w:left w:val="single" w:sz="4" w:space="0" w:color="auto"/>
              <w:bottom w:val="single" w:sz="4" w:space="0" w:color="auto"/>
              <w:right w:val="single" w:sz="4" w:space="0" w:color="auto"/>
            </w:tcBorders>
            <w:shd w:val="clear" w:color="auto" w:fill="auto"/>
            <w:vAlign w:val="center"/>
            <w:hideMark/>
          </w:tcPr>
          <w:p w14:paraId="77396716" w14:textId="57897A12" w:rsidR="00981A30" w:rsidRPr="002F685E" w:rsidRDefault="001E640D" w:rsidP="00E612E3">
            <w:pPr>
              <w:spacing w:after="0"/>
              <w:jc w:val="left"/>
              <w:rPr>
                <w:sz w:val="22"/>
                <w:szCs w:val="22"/>
              </w:rPr>
            </w:pPr>
            <w:r>
              <w:rPr>
                <w:color w:val="000000"/>
                <w:sz w:val="22"/>
              </w:rPr>
              <w:t>EKSRP – programsko obdobje 2014–2020</w:t>
            </w:r>
          </w:p>
        </w:tc>
        <w:tc>
          <w:tcPr>
            <w:tcW w:w="654" w:type="pct"/>
            <w:tcBorders>
              <w:top w:val="nil"/>
              <w:left w:val="nil"/>
              <w:bottom w:val="single" w:sz="4" w:space="0" w:color="auto"/>
              <w:right w:val="single" w:sz="4" w:space="0" w:color="auto"/>
            </w:tcBorders>
            <w:shd w:val="clear" w:color="auto" w:fill="auto"/>
            <w:vAlign w:val="center"/>
            <w:hideMark/>
          </w:tcPr>
          <w:p w14:paraId="7034BD09" w14:textId="77777777" w:rsidR="00981A30" w:rsidRPr="002F685E" w:rsidRDefault="00981A30" w:rsidP="00E612E3">
            <w:pPr>
              <w:spacing w:after="0"/>
              <w:rPr>
                <w:sz w:val="22"/>
                <w:szCs w:val="22"/>
              </w:rPr>
            </w:pPr>
          </w:p>
        </w:tc>
        <w:tc>
          <w:tcPr>
            <w:tcW w:w="1764" w:type="pct"/>
            <w:tcBorders>
              <w:top w:val="nil"/>
              <w:left w:val="nil"/>
              <w:bottom w:val="single" w:sz="4" w:space="0" w:color="auto"/>
              <w:right w:val="single" w:sz="4" w:space="0" w:color="auto"/>
            </w:tcBorders>
            <w:shd w:val="clear" w:color="auto" w:fill="auto"/>
            <w:vAlign w:val="center"/>
            <w:hideMark/>
          </w:tcPr>
          <w:p w14:paraId="324500D3" w14:textId="77777777" w:rsidR="00981A30" w:rsidRPr="002F685E" w:rsidRDefault="00981A30" w:rsidP="00E612E3">
            <w:pPr>
              <w:spacing w:after="0"/>
              <w:jc w:val="center"/>
              <w:rPr>
                <w:color w:val="000000"/>
                <w:sz w:val="22"/>
                <w:szCs w:val="22"/>
              </w:rPr>
            </w:pPr>
          </w:p>
        </w:tc>
        <w:tc>
          <w:tcPr>
            <w:tcW w:w="1729" w:type="pct"/>
            <w:tcBorders>
              <w:top w:val="nil"/>
              <w:left w:val="nil"/>
              <w:bottom w:val="single" w:sz="4" w:space="0" w:color="auto"/>
              <w:right w:val="single" w:sz="4" w:space="0" w:color="auto"/>
            </w:tcBorders>
            <w:shd w:val="clear" w:color="auto" w:fill="auto"/>
            <w:vAlign w:val="center"/>
            <w:hideMark/>
          </w:tcPr>
          <w:p w14:paraId="1C3D708D" w14:textId="77777777" w:rsidR="00981A30" w:rsidRPr="002F685E" w:rsidRDefault="00981A30" w:rsidP="00E612E3">
            <w:pPr>
              <w:spacing w:after="0"/>
              <w:jc w:val="center"/>
              <w:rPr>
                <w:color w:val="000000"/>
                <w:sz w:val="22"/>
                <w:szCs w:val="22"/>
              </w:rPr>
            </w:pPr>
          </w:p>
        </w:tc>
      </w:tr>
    </w:tbl>
    <w:p w14:paraId="16E75565" w14:textId="77777777" w:rsidR="00981A30" w:rsidRPr="004609DC" w:rsidRDefault="00981A30" w:rsidP="00981A30">
      <w:pPr>
        <w:pStyle w:val="Otevilenseznam"/>
        <w:numPr>
          <w:ilvl w:val="0"/>
          <w:numId w:val="0"/>
        </w:numPr>
        <w:ind w:left="709" w:hanging="709"/>
      </w:pPr>
    </w:p>
    <w:p w14:paraId="213FAA4F" w14:textId="658B2382" w:rsidR="00E86A82" w:rsidRDefault="00E86A82" w:rsidP="00E86A82">
      <w:pPr>
        <w:rPr>
          <w:color w:val="000000" w:themeColor="text1"/>
          <w:sz w:val="22"/>
          <w:szCs w:val="22"/>
        </w:rPr>
      </w:pPr>
      <w:r>
        <w:rPr>
          <w:color w:val="000000" w:themeColor="text1"/>
          <w:sz w:val="22"/>
        </w:rPr>
        <w:t>Poleg tega potrjujemo, da za noben primer, ki se šteje za neizterljivega (v skladu s členom 54(2) in (3) Uredbe (EU) št. 1306/2013 ter iz „drugih razlogov, ki niso določeni v členu 54(3), točka (a) ali točka (b)“), vzporedno ne potekajo nobeni drugi nacionalni postopki, v katerih bi lahko bila še vedno mogoča delna ali popolna izterjava neupravičenega zneska, in potrjujemo, da je plačilna agencija sprejela vse potrebne ukrepe za pravočasno izterjavo neupravičenih zneskov v upravnem in sodnem postopku.</w:t>
      </w:r>
    </w:p>
    <w:p w14:paraId="43C3D0A5" w14:textId="4BB27E70" w:rsidR="00981A30" w:rsidRDefault="00981A30" w:rsidP="00981A30">
      <w:pPr>
        <w:rPr>
          <w:color w:val="000000" w:themeColor="text1"/>
          <w:sz w:val="22"/>
          <w:szCs w:val="22"/>
        </w:rPr>
      </w:pPr>
    </w:p>
    <w:p w14:paraId="4A281252" w14:textId="77777777" w:rsidR="00981A30" w:rsidRPr="00496D88" w:rsidRDefault="00981A30" w:rsidP="003E73DA">
      <w:pPr>
        <w:pStyle w:val="Naslov4"/>
        <w:numPr>
          <w:ilvl w:val="3"/>
          <w:numId w:val="9"/>
        </w:numPr>
        <w:ind w:left="1701"/>
        <w:rPr>
          <w:i/>
          <w:sz w:val="22"/>
          <w:szCs w:val="22"/>
        </w:rPr>
      </w:pPr>
      <w:bookmarkStart w:id="1580" w:name="_Toc146231331"/>
      <w:r>
        <w:rPr>
          <w:i/>
          <w:sz w:val="22"/>
        </w:rPr>
        <w:t>Ocena</w:t>
      </w:r>
      <w:bookmarkEnd w:id="1580"/>
    </w:p>
    <w:p w14:paraId="7E53BF75" w14:textId="77777777" w:rsidR="00981A30" w:rsidRPr="00572362" w:rsidRDefault="00981A30" w:rsidP="00981A30">
      <w:r>
        <w:t xml:space="preserve">Potrjujemo, da so zneski, navedeni v podrobni preglednici o izterjavah v zvezi s prejšnjimi programskimi obdobji </w:t>
      </w:r>
      <w:r>
        <w:rPr>
          <w:color w:val="000000"/>
          <w:u w:val="single"/>
        </w:rPr>
        <w:t>in</w:t>
      </w:r>
      <w:r>
        <w:t xml:space="preserve"> v preglednicah 50/50, popolni in točni.</w:t>
      </w:r>
    </w:p>
    <w:p w14:paraId="6DE4EC61" w14:textId="77777777" w:rsidR="00981A30" w:rsidRPr="006317D6" w:rsidRDefault="00981A30" w:rsidP="00981A30">
      <w:pPr>
        <w:rPr>
          <w:sz w:val="22"/>
          <w:szCs w:val="22"/>
        </w:rPr>
      </w:pPr>
    </w:p>
    <w:p w14:paraId="024D2F44" w14:textId="77777777" w:rsidR="00981A30" w:rsidRPr="00496D88" w:rsidRDefault="00981A30" w:rsidP="003E73DA">
      <w:pPr>
        <w:pStyle w:val="Naslov4"/>
        <w:numPr>
          <w:ilvl w:val="3"/>
          <w:numId w:val="9"/>
        </w:numPr>
        <w:ind w:left="1701"/>
        <w:rPr>
          <w:i/>
          <w:sz w:val="22"/>
          <w:szCs w:val="22"/>
        </w:rPr>
      </w:pPr>
      <w:bookmarkStart w:id="1581" w:name="_Toc146231332"/>
      <w:r>
        <w:rPr>
          <w:i/>
          <w:sz w:val="22"/>
        </w:rPr>
        <w:t>Priporočila</w:t>
      </w:r>
      <w:bookmarkEnd w:id="1581"/>
    </w:p>
    <w:p w14:paraId="661AF813" w14:textId="3E33E942" w:rsidR="00981A30" w:rsidRPr="003913DD" w:rsidRDefault="00981A30" w:rsidP="003E73DA">
      <w:pPr>
        <w:pStyle w:val="Naslov3"/>
        <w:numPr>
          <w:ilvl w:val="2"/>
          <w:numId w:val="9"/>
        </w:numPr>
        <w:ind w:left="709" w:hanging="709"/>
        <w:rPr>
          <w:b/>
          <w:bCs/>
          <w:i w:val="0"/>
          <w:iCs w:val="0"/>
        </w:rPr>
      </w:pPr>
      <w:bookmarkStart w:id="1582" w:name="_Toc146231333"/>
      <w:r>
        <w:rPr>
          <w:b/>
          <w:i w:val="0"/>
        </w:rPr>
        <w:t>Uskladitev izterjav na podlagi letne izjave EKSRP s prilogami II, III in V</w:t>
      </w:r>
      <w:bookmarkEnd w:id="1582"/>
      <w:r>
        <w:rPr>
          <w:b/>
          <w:i w:val="0"/>
        </w:rPr>
        <w:t xml:space="preserve"> </w:t>
      </w:r>
    </w:p>
    <w:p w14:paraId="33ABEFD6" w14:textId="77777777" w:rsidR="00981A30" w:rsidRPr="00496D88" w:rsidRDefault="00981A30" w:rsidP="003E73DA">
      <w:pPr>
        <w:pStyle w:val="Naslov4"/>
        <w:numPr>
          <w:ilvl w:val="3"/>
          <w:numId w:val="9"/>
        </w:numPr>
        <w:ind w:left="1701"/>
        <w:rPr>
          <w:i/>
          <w:sz w:val="22"/>
          <w:szCs w:val="22"/>
        </w:rPr>
      </w:pPr>
      <w:bookmarkStart w:id="1583" w:name="_Toc146231334"/>
      <w:r>
        <w:rPr>
          <w:i/>
          <w:sz w:val="22"/>
        </w:rPr>
        <w:t>Standard</w:t>
      </w:r>
      <w:bookmarkEnd w:id="1583"/>
    </w:p>
    <w:p w14:paraId="661CA3AE" w14:textId="04197758" w:rsidR="00981A30" w:rsidRPr="00BF7AC2" w:rsidRDefault="00AD134C" w:rsidP="00981A30">
      <w:pPr>
        <w:rPr>
          <w:color w:val="000000"/>
        </w:rPr>
      </w:pPr>
      <w:r>
        <w:rPr>
          <w:color w:val="000000"/>
          <w:sz w:val="22"/>
        </w:rPr>
        <w:t xml:space="preserve">Obstajati mora jasna revizijska sled v podporo uskladitvi številk ponovno uporabljenih zneskov v skladu z drugim odstavkom člena 57 Uredbe (EU) 2116/2021 iz letne izjave o odhodkih EKSRP z informacijami iz prilog II, III in V. </w:t>
      </w:r>
    </w:p>
    <w:p w14:paraId="73C03A3A" w14:textId="77777777" w:rsidR="00981A30" w:rsidRPr="00496D88" w:rsidRDefault="00981A30" w:rsidP="003E73DA">
      <w:pPr>
        <w:pStyle w:val="Naslov4"/>
        <w:numPr>
          <w:ilvl w:val="3"/>
          <w:numId w:val="9"/>
        </w:numPr>
        <w:ind w:left="1701"/>
        <w:rPr>
          <w:i/>
          <w:sz w:val="22"/>
          <w:szCs w:val="22"/>
        </w:rPr>
      </w:pPr>
      <w:bookmarkStart w:id="1584" w:name="_Toc146231335"/>
      <w:r>
        <w:rPr>
          <w:i/>
          <w:sz w:val="22"/>
        </w:rPr>
        <w:lastRenderedPageBreak/>
        <w:t>Opravljeno delo</w:t>
      </w:r>
      <w:bookmarkEnd w:id="1584"/>
    </w:p>
    <w:p w14:paraId="3086B21E" w14:textId="77777777" w:rsidR="00981A30" w:rsidRPr="00BF7AC2" w:rsidRDefault="00981A30" w:rsidP="00981A30">
      <w:pPr>
        <w:rPr>
          <w:color w:val="000000"/>
        </w:rPr>
      </w:pPr>
      <w:r>
        <w:rPr>
          <w:sz w:val="22"/>
        </w:rPr>
        <w:t>Pregledali smo ustreznost vzpostavljenih postopkov in rezultat uskladitev.</w:t>
      </w:r>
      <w:r>
        <w:rPr>
          <w:color w:val="000000"/>
          <w:sz w:val="22"/>
        </w:rPr>
        <w:t xml:space="preserve"> </w:t>
      </w:r>
    </w:p>
    <w:p w14:paraId="3A6BE3DE" w14:textId="77777777" w:rsidR="00981A30" w:rsidRPr="004609DC" w:rsidRDefault="00981A30" w:rsidP="00981A30">
      <w:pPr>
        <w:pStyle w:val="EAGGFNormalParagraphChar"/>
        <w:ind w:left="748"/>
        <w:rPr>
          <w:rFonts w:ascii="Times New Roman" w:hAnsi="Times New Roman" w:cs="Times New Roman"/>
          <w:color w:val="000000"/>
        </w:rPr>
      </w:pPr>
    </w:p>
    <w:p w14:paraId="5811939D" w14:textId="77777777" w:rsidR="00981A30" w:rsidRPr="00496D88" w:rsidRDefault="00981A30" w:rsidP="003E73DA">
      <w:pPr>
        <w:pStyle w:val="Naslov4"/>
        <w:numPr>
          <w:ilvl w:val="3"/>
          <w:numId w:val="9"/>
        </w:numPr>
        <w:ind w:left="1701"/>
        <w:rPr>
          <w:i/>
          <w:sz w:val="22"/>
          <w:szCs w:val="22"/>
        </w:rPr>
      </w:pPr>
      <w:bookmarkStart w:id="1585" w:name="_Toc146231336"/>
      <w:r>
        <w:rPr>
          <w:i/>
          <w:sz w:val="22"/>
        </w:rPr>
        <w:t>Ugotovitve</w:t>
      </w:r>
      <w:bookmarkEnd w:id="1585"/>
    </w:p>
    <w:p w14:paraId="2C1A55AA" w14:textId="77777777" w:rsidR="00ED16AC" w:rsidRPr="005938E0" w:rsidRDefault="00ED16AC" w:rsidP="00B32BA1">
      <w:pPr>
        <w:pStyle w:val="Naslov3"/>
        <w:numPr>
          <w:ilvl w:val="2"/>
          <w:numId w:val="9"/>
        </w:numPr>
        <w:ind w:left="709" w:hanging="709"/>
        <w:rPr>
          <w:b/>
          <w:bCs/>
        </w:rPr>
      </w:pPr>
      <w:bookmarkStart w:id="1586" w:name="_Toc146231337"/>
      <w:r>
        <w:rPr>
          <w:b/>
          <w:i w:val="0"/>
        </w:rPr>
        <w:t>Uskladitev izterjanih in ponovno uporabljenih zneskov po letni izjavi o odhodkih EKSRP ter izterjav, vključenih v priloge II, III in V</w:t>
      </w:r>
      <w:bookmarkEnd w:id="1586"/>
    </w:p>
    <w:p w14:paraId="09551CEC" w14:textId="77777777" w:rsidR="00ED16AC" w:rsidRPr="004609DC" w:rsidRDefault="00ED16AC" w:rsidP="00B32BA1">
      <w:pPr>
        <w:rPr>
          <w:b/>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31"/>
        <w:gridCol w:w="1861"/>
        <w:gridCol w:w="1711"/>
      </w:tblGrid>
      <w:tr w:rsidR="00ED16AC" w:rsidRPr="00C52903" w14:paraId="1023F602" w14:textId="77777777">
        <w:tc>
          <w:tcPr>
            <w:tcW w:w="4231" w:type="dxa"/>
            <w:tcBorders>
              <w:top w:val="single" w:sz="4" w:space="0" w:color="auto"/>
              <w:left w:val="single" w:sz="4" w:space="0" w:color="auto"/>
              <w:bottom w:val="single" w:sz="6" w:space="0" w:color="auto"/>
              <w:right w:val="single" w:sz="6" w:space="0" w:color="auto"/>
            </w:tcBorders>
            <w:shd w:val="clear" w:color="auto" w:fill="auto"/>
          </w:tcPr>
          <w:p w14:paraId="21434C1F" w14:textId="77777777" w:rsidR="00ED16AC" w:rsidRPr="00050B84" w:rsidRDefault="00ED16AC">
            <w:pPr>
              <w:pStyle w:val="Text2"/>
              <w:spacing w:before="240" w:after="120"/>
              <w:ind w:left="595"/>
              <w:rPr>
                <w:color w:val="000000"/>
                <w:sz w:val="20"/>
              </w:rPr>
            </w:pPr>
            <w:r>
              <w:rPr>
                <w:color w:val="000000"/>
                <w:sz w:val="20"/>
              </w:rPr>
              <w:t>Izterjani in ponovno uporabljeni zneski po letni izjavi o odhodkih EKSRP</w:t>
            </w:r>
          </w:p>
        </w:tc>
        <w:tc>
          <w:tcPr>
            <w:tcW w:w="1861" w:type="dxa"/>
            <w:tcBorders>
              <w:top w:val="single" w:sz="4" w:space="0" w:color="auto"/>
              <w:left w:val="single" w:sz="6" w:space="0" w:color="auto"/>
              <w:bottom w:val="single" w:sz="6" w:space="0" w:color="auto"/>
              <w:right w:val="single" w:sz="6" w:space="0" w:color="auto"/>
            </w:tcBorders>
            <w:shd w:val="clear" w:color="auto" w:fill="auto"/>
          </w:tcPr>
          <w:p w14:paraId="2DCC188E" w14:textId="77777777" w:rsidR="00ED16AC" w:rsidRPr="00050B84" w:rsidRDefault="00ED16AC">
            <w:pPr>
              <w:pStyle w:val="Text2"/>
              <w:spacing w:before="240" w:after="120"/>
              <w:ind w:left="595"/>
              <w:rPr>
                <w:color w:val="000000"/>
                <w:sz w:val="20"/>
              </w:rPr>
            </w:pPr>
            <w:r>
              <w:rPr>
                <w:color w:val="000000"/>
                <w:sz w:val="20"/>
              </w:rPr>
              <w:t>1 000 000,00</w:t>
            </w:r>
          </w:p>
        </w:tc>
        <w:tc>
          <w:tcPr>
            <w:tcW w:w="1711" w:type="dxa"/>
            <w:tcBorders>
              <w:top w:val="single" w:sz="6" w:space="0" w:color="auto"/>
              <w:left w:val="single" w:sz="6" w:space="0" w:color="auto"/>
              <w:bottom w:val="single" w:sz="6" w:space="0" w:color="auto"/>
              <w:right w:val="single" w:sz="4" w:space="0" w:color="auto"/>
            </w:tcBorders>
            <w:shd w:val="clear" w:color="auto" w:fill="CCCCCC"/>
          </w:tcPr>
          <w:p w14:paraId="09D6CA85" w14:textId="77777777" w:rsidR="00ED16AC" w:rsidRPr="00050B84" w:rsidRDefault="00ED16AC">
            <w:pPr>
              <w:pStyle w:val="Text2"/>
              <w:spacing w:before="240" w:after="120"/>
              <w:ind w:left="595"/>
              <w:rPr>
                <w:color w:val="000000"/>
                <w:sz w:val="20"/>
              </w:rPr>
            </w:pPr>
            <w:r>
              <w:rPr>
                <w:color w:val="000000"/>
                <w:sz w:val="20"/>
              </w:rPr>
              <w:t xml:space="preserve"> </w:t>
            </w:r>
          </w:p>
        </w:tc>
      </w:tr>
      <w:tr w:rsidR="00ED16AC" w:rsidRPr="00C52903" w14:paraId="6E874888" w14:textId="77777777">
        <w:tc>
          <w:tcPr>
            <w:tcW w:w="4231" w:type="dxa"/>
            <w:tcBorders>
              <w:top w:val="single" w:sz="6" w:space="0" w:color="auto"/>
              <w:left w:val="single" w:sz="4" w:space="0" w:color="auto"/>
              <w:bottom w:val="single" w:sz="6" w:space="0" w:color="auto"/>
              <w:right w:val="single" w:sz="6" w:space="0" w:color="auto"/>
            </w:tcBorders>
            <w:shd w:val="clear" w:color="auto" w:fill="auto"/>
          </w:tcPr>
          <w:p w14:paraId="4EA16C37" w14:textId="77777777" w:rsidR="00ED16AC" w:rsidRPr="00050B84" w:rsidRDefault="00ED16AC">
            <w:pPr>
              <w:pStyle w:val="Text2"/>
              <w:spacing w:before="240" w:after="120"/>
              <w:ind w:left="595"/>
              <w:rPr>
                <w:color w:val="000000"/>
                <w:sz w:val="20"/>
              </w:rPr>
            </w:pPr>
            <w:r>
              <w:rPr>
                <w:color w:val="000000"/>
                <w:sz w:val="20"/>
              </w:rPr>
              <w:t>Izterjave v Prilogi II</w:t>
            </w:r>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21C14A61" w14:textId="77777777" w:rsidR="00ED16AC" w:rsidRPr="00050B84" w:rsidRDefault="00ED16AC">
            <w:pPr>
              <w:pStyle w:val="Text2"/>
              <w:spacing w:before="240" w:after="120"/>
              <w:ind w:left="595"/>
              <w:rPr>
                <w:color w:val="000000"/>
                <w:sz w:val="20"/>
              </w:rPr>
            </w:pPr>
            <w:r>
              <w:rPr>
                <w:color w:val="000000"/>
                <w:sz w:val="20"/>
              </w:rPr>
              <w:t>1 100 000,00</w:t>
            </w:r>
          </w:p>
        </w:tc>
        <w:tc>
          <w:tcPr>
            <w:tcW w:w="1711" w:type="dxa"/>
            <w:tcBorders>
              <w:top w:val="single" w:sz="6" w:space="0" w:color="auto"/>
              <w:left w:val="single" w:sz="6" w:space="0" w:color="auto"/>
              <w:bottom w:val="single" w:sz="6" w:space="0" w:color="auto"/>
              <w:right w:val="single" w:sz="4" w:space="0" w:color="auto"/>
            </w:tcBorders>
            <w:shd w:val="clear" w:color="auto" w:fill="CCCCCC"/>
          </w:tcPr>
          <w:p w14:paraId="0F4F4142" w14:textId="77777777" w:rsidR="00ED16AC" w:rsidRPr="00050B84" w:rsidRDefault="00ED16AC">
            <w:pPr>
              <w:pStyle w:val="Text2"/>
              <w:spacing w:before="240" w:after="120"/>
              <w:ind w:left="595"/>
              <w:rPr>
                <w:color w:val="000000"/>
                <w:sz w:val="20"/>
              </w:rPr>
            </w:pPr>
          </w:p>
        </w:tc>
      </w:tr>
      <w:tr w:rsidR="00ED16AC" w:rsidRPr="00C52903" w14:paraId="383F1813" w14:textId="77777777">
        <w:tc>
          <w:tcPr>
            <w:tcW w:w="4231" w:type="dxa"/>
            <w:tcBorders>
              <w:top w:val="single" w:sz="6" w:space="0" w:color="auto"/>
              <w:left w:val="single" w:sz="4" w:space="0" w:color="auto"/>
              <w:bottom w:val="single" w:sz="6" w:space="0" w:color="auto"/>
              <w:right w:val="single" w:sz="6" w:space="0" w:color="auto"/>
            </w:tcBorders>
            <w:shd w:val="clear" w:color="auto" w:fill="auto"/>
          </w:tcPr>
          <w:p w14:paraId="56F67527" w14:textId="77777777" w:rsidR="00ED16AC" w:rsidRPr="00050B84" w:rsidRDefault="00ED16AC">
            <w:pPr>
              <w:pStyle w:val="Text2"/>
              <w:spacing w:before="240" w:after="120"/>
              <w:ind w:left="595"/>
              <w:rPr>
                <w:color w:val="000000"/>
                <w:sz w:val="20"/>
              </w:rPr>
            </w:pPr>
            <w:r>
              <w:rPr>
                <w:color w:val="000000"/>
                <w:sz w:val="20"/>
              </w:rPr>
              <w:t>Izterjave v Prilogi III</w:t>
            </w:r>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47F93ACD" w14:textId="77777777" w:rsidR="00ED16AC" w:rsidRPr="00050B84" w:rsidRDefault="00ED16AC">
            <w:pPr>
              <w:pStyle w:val="Text2"/>
              <w:spacing w:before="240" w:after="120"/>
              <w:ind w:left="595"/>
              <w:rPr>
                <w:color w:val="000000"/>
                <w:sz w:val="20"/>
              </w:rPr>
            </w:pPr>
            <w:r>
              <w:rPr>
                <w:color w:val="000000"/>
                <w:sz w:val="20"/>
              </w:rPr>
              <w:t>100 000,00</w:t>
            </w:r>
          </w:p>
        </w:tc>
        <w:tc>
          <w:tcPr>
            <w:tcW w:w="1711" w:type="dxa"/>
            <w:tcBorders>
              <w:top w:val="single" w:sz="6" w:space="0" w:color="auto"/>
              <w:left w:val="single" w:sz="6" w:space="0" w:color="auto"/>
              <w:bottom w:val="single" w:sz="6" w:space="0" w:color="auto"/>
              <w:right w:val="single" w:sz="4" w:space="0" w:color="auto"/>
            </w:tcBorders>
            <w:shd w:val="clear" w:color="auto" w:fill="CCCCCC"/>
          </w:tcPr>
          <w:p w14:paraId="3F5197F3" w14:textId="77777777" w:rsidR="00ED16AC" w:rsidRPr="00050B84" w:rsidRDefault="00ED16AC">
            <w:pPr>
              <w:pStyle w:val="Text2"/>
              <w:spacing w:before="240" w:after="120"/>
              <w:ind w:left="595"/>
              <w:rPr>
                <w:color w:val="000000"/>
                <w:sz w:val="20"/>
              </w:rPr>
            </w:pPr>
            <w:r>
              <w:rPr>
                <w:color w:val="000000"/>
                <w:sz w:val="20"/>
              </w:rPr>
              <w:t xml:space="preserve"> </w:t>
            </w:r>
          </w:p>
        </w:tc>
      </w:tr>
      <w:tr w:rsidR="00ED16AC" w:rsidRPr="00C52903" w14:paraId="4512B381" w14:textId="77777777">
        <w:tc>
          <w:tcPr>
            <w:tcW w:w="4231" w:type="dxa"/>
            <w:tcBorders>
              <w:top w:val="single" w:sz="6" w:space="0" w:color="auto"/>
              <w:left w:val="single" w:sz="4" w:space="0" w:color="auto"/>
              <w:bottom w:val="single" w:sz="6" w:space="0" w:color="auto"/>
              <w:right w:val="single" w:sz="6" w:space="0" w:color="auto"/>
            </w:tcBorders>
          </w:tcPr>
          <w:p w14:paraId="678B5FBA" w14:textId="77777777" w:rsidR="00ED16AC" w:rsidRPr="00050B84" w:rsidRDefault="00ED16AC">
            <w:pPr>
              <w:pStyle w:val="Text2"/>
              <w:spacing w:before="240" w:after="120"/>
              <w:ind w:left="595"/>
              <w:rPr>
                <w:color w:val="000000"/>
                <w:sz w:val="20"/>
              </w:rPr>
            </w:pPr>
            <w:r>
              <w:rPr>
                <w:color w:val="000000"/>
                <w:sz w:val="20"/>
              </w:rPr>
              <w:t>Izterjave v Prilogi V</w:t>
            </w:r>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68E43FB4" w14:textId="77777777" w:rsidR="00ED16AC" w:rsidRPr="00050B84" w:rsidRDefault="00ED16AC">
            <w:pPr>
              <w:pStyle w:val="Text2"/>
              <w:spacing w:before="240" w:after="120"/>
              <w:ind w:left="595"/>
              <w:rPr>
                <w:color w:val="000000"/>
                <w:sz w:val="20"/>
              </w:rPr>
            </w:pPr>
            <w:r>
              <w:rPr>
                <w:color w:val="000000"/>
                <w:sz w:val="20"/>
              </w:rPr>
              <w:t>0</w:t>
            </w:r>
          </w:p>
        </w:tc>
        <w:tc>
          <w:tcPr>
            <w:tcW w:w="1711" w:type="dxa"/>
            <w:tcBorders>
              <w:top w:val="single" w:sz="6" w:space="0" w:color="auto"/>
              <w:left w:val="single" w:sz="6" w:space="0" w:color="auto"/>
              <w:bottom w:val="single" w:sz="6" w:space="0" w:color="auto"/>
              <w:right w:val="single" w:sz="4" w:space="0" w:color="auto"/>
            </w:tcBorders>
            <w:shd w:val="clear" w:color="auto" w:fill="BFBFBF" w:themeFill="background1" w:themeFillShade="BF"/>
          </w:tcPr>
          <w:p w14:paraId="176CD421" w14:textId="77777777" w:rsidR="00ED16AC" w:rsidRPr="00050B84" w:rsidRDefault="00ED16AC">
            <w:pPr>
              <w:pStyle w:val="Text2"/>
              <w:spacing w:before="240" w:after="120"/>
              <w:ind w:left="595"/>
              <w:rPr>
                <w:color w:val="000000"/>
                <w:sz w:val="20"/>
              </w:rPr>
            </w:pPr>
          </w:p>
        </w:tc>
      </w:tr>
      <w:tr w:rsidR="00ED16AC" w:rsidRPr="00C52903" w14:paraId="1153252B" w14:textId="77777777">
        <w:tc>
          <w:tcPr>
            <w:tcW w:w="4231" w:type="dxa"/>
            <w:tcBorders>
              <w:top w:val="single" w:sz="6" w:space="0" w:color="auto"/>
              <w:left w:val="single" w:sz="4" w:space="0" w:color="auto"/>
              <w:bottom w:val="single" w:sz="6" w:space="0" w:color="auto"/>
              <w:right w:val="single" w:sz="6" w:space="0" w:color="auto"/>
            </w:tcBorders>
          </w:tcPr>
          <w:p w14:paraId="797D3A92" w14:textId="77777777" w:rsidR="00ED16AC" w:rsidRPr="00050B84" w:rsidRDefault="00ED16AC">
            <w:pPr>
              <w:pStyle w:val="Text2"/>
              <w:spacing w:before="240" w:after="120"/>
              <w:ind w:left="595"/>
              <w:rPr>
                <w:color w:val="000000"/>
                <w:sz w:val="20"/>
              </w:rPr>
            </w:pPr>
            <w:r>
              <w:rPr>
                <w:color w:val="000000"/>
                <w:sz w:val="20"/>
              </w:rPr>
              <w:t>Razlika</w:t>
            </w:r>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543CE3A8" w14:textId="77777777" w:rsidR="00ED16AC" w:rsidRPr="00050B84" w:rsidRDefault="00ED16AC">
            <w:pPr>
              <w:pStyle w:val="Text2"/>
              <w:spacing w:before="240" w:after="120"/>
              <w:ind w:left="595"/>
              <w:rPr>
                <w:color w:val="000000"/>
                <w:sz w:val="20"/>
              </w:rPr>
            </w:pPr>
          </w:p>
        </w:tc>
        <w:tc>
          <w:tcPr>
            <w:tcW w:w="1711" w:type="dxa"/>
            <w:tcBorders>
              <w:top w:val="single" w:sz="6" w:space="0" w:color="auto"/>
              <w:left w:val="single" w:sz="6" w:space="0" w:color="auto"/>
              <w:bottom w:val="single" w:sz="6" w:space="0" w:color="auto"/>
              <w:right w:val="single" w:sz="4" w:space="0" w:color="auto"/>
            </w:tcBorders>
            <w:shd w:val="clear" w:color="auto" w:fill="CCCCCC"/>
          </w:tcPr>
          <w:p w14:paraId="3EF67E2C" w14:textId="77777777" w:rsidR="00ED16AC" w:rsidRPr="00050B84" w:rsidRDefault="00ED16AC">
            <w:pPr>
              <w:pStyle w:val="Text2"/>
              <w:spacing w:before="240" w:after="120"/>
              <w:ind w:left="595"/>
              <w:rPr>
                <w:color w:val="000000"/>
                <w:sz w:val="20"/>
              </w:rPr>
            </w:pPr>
            <w:r>
              <w:rPr>
                <w:color w:val="000000"/>
                <w:sz w:val="20"/>
              </w:rPr>
              <w:t>200 000,00</w:t>
            </w:r>
          </w:p>
        </w:tc>
      </w:tr>
    </w:tbl>
    <w:p w14:paraId="4331B1E4" w14:textId="77777777" w:rsidR="00981A30" w:rsidRPr="00EC2453" w:rsidRDefault="00981A30" w:rsidP="00981A30">
      <w:pPr>
        <w:pStyle w:val="Text2"/>
        <w:spacing w:before="240" w:after="120"/>
        <w:ind w:left="748"/>
        <w:rPr>
          <w:sz w:val="22"/>
          <w:szCs w:val="22"/>
        </w:rPr>
      </w:pPr>
      <w:r>
        <w:rPr>
          <w:sz w:val="22"/>
        </w:rPr>
        <w:t>Razlaga razlik:</w:t>
      </w:r>
    </w:p>
    <w:p w14:paraId="648245D4" w14:textId="14F951B3" w:rsidR="00981A30" w:rsidRPr="00EC2453" w:rsidRDefault="00981A30" w:rsidP="00981A30">
      <w:pPr>
        <w:pStyle w:val="Text2"/>
        <w:spacing w:before="120" w:after="120"/>
        <w:ind w:left="748"/>
        <w:rPr>
          <w:sz w:val="22"/>
          <w:szCs w:val="22"/>
        </w:rPr>
      </w:pPr>
      <w:r>
        <w:rPr>
          <w:sz w:val="22"/>
        </w:rPr>
        <w:t xml:space="preserve">1. </w:t>
      </w:r>
    </w:p>
    <w:p w14:paraId="74BDB339" w14:textId="3BBFF334" w:rsidR="00981A30" w:rsidRPr="00EC2453" w:rsidRDefault="00981A30" w:rsidP="00981A30">
      <w:pPr>
        <w:pStyle w:val="Text2"/>
        <w:spacing w:before="120" w:after="120"/>
        <w:ind w:left="748"/>
        <w:rPr>
          <w:sz w:val="22"/>
          <w:szCs w:val="22"/>
        </w:rPr>
      </w:pPr>
      <w:r>
        <w:rPr>
          <w:sz w:val="22"/>
        </w:rPr>
        <w:t xml:space="preserve">2. </w:t>
      </w:r>
    </w:p>
    <w:p w14:paraId="2C91906A" w14:textId="6F765298" w:rsidR="00981A30" w:rsidRPr="004609DC" w:rsidRDefault="00981A30" w:rsidP="00981A30">
      <w:pPr>
        <w:pStyle w:val="Text2"/>
        <w:spacing w:before="120" w:after="120"/>
        <w:ind w:left="748"/>
        <w:rPr>
          <w:sz w:val="22"/>
          <w:szCs w:val="22"/>
        </w:rPr>
      </w:pPr>
      <w:r>
        <w:rPr>
          <w:sz w:val="22"/>
        </w:rPr>
        <w:t xml:space="preserve">3. </w:t>
      </w:r>
    </w:p>
    <w:p w14:paraId="675DEBFA" w14:textId="294B844F" w:rsidR="00981A30" w:rsidRPr="004609DC" w:rsidRDefault="00981A30" w:rsidP="00981A30">
      <w:pPr>
        <w:pStyle w:val="Text2"/>
        <w:spacing w:before="120" w:after="120"/>
        <w:ind w:left="748"/>
        <w:rPr>
          <w:sz w:val="22"/>
          <w:szCs w:val="22"/>
        </w:rPr>
      </w:pPr>
      <w:r>
        <w:rPr>
          <w:sz w:val="22"/>
        </w:rPr>
        <w:t xml:space="preserve">4. </w:t>
      </w:r>
    </w:p>
    <w:p w14:paraId="1932BBE0" w14:textId="77777777" w:rsidR="00981A30" w:rsidRPr="006317D6" w:rsidRDefault="00981A30" w:rsidP="00981A30">
      <w:pPr>
        <w:rPr>
          <w:sz w:val="22"/>
          <w:szCs w:val="22"/>
        </w:rPr>
      </w:pPr>
      <w:r>
        <w:rPr>
          <w:sz w:val="22"/>
        </w:rPr>
        <w:t>Razlog za neskladja</w:t>
      </w:r>
      <w:r>
        <w:rPr>
          <w:rStyle w:val="Sprotnaopomba-sklic"/>
          <w:sz w:val="22"/>
          <w:szCs w:val="22"/>
        </w:rPr>
        <w:footnoteReference w:id="44"/>
      </w:r>
      <w:r>
        <w:rPr>
          <w:sz w:val="22"/>
        </w:rPr>
        <w:t xml:space="preserve"> med zneski iz zgornje preglednice in zneski, navedenimi v končnih preglednicah iz prilog II, III in V, ki jih je predložila plačilna agencija, je: ………..</w:t>
      </w:r>
    </w:p>
    <w:p w14:paraId="1D3CA9BF" w14:textId="77777777" w:rsidR="00981A30" w:rsidRPr="00496D88" w:rsidRDefault="00981A30" w:rsidP="003E73DA">
      <w:pPr>
        <w:pStyle w:val="Naslov4"/>
        <w:numPr>
          <w:ilvl w:val="3"/>
          <w:numId w:val="9"/>
        </w:numPr>
        <w:ind w:left="1701"/>
        <w:rPr>
          <w:i/>
          <w:sz w:val="22"/>
          <w:szCs w:val="22"/>
        </w:rPr>
      </w:pPr>
      <w:bookmarkStart w:id="1587" w:name="_Toc135908869"/>
      <w:bookmarkStart w:id="1588" w:name="_Toc135909346"/>
      <w:bookmarkStart w:id="1589" w:name="_Toc135991757"/>
      <w:bookmarkStart w:id="1590" w:name="_Toc136010294"/>
      <w:bookmarkStart w:id="1591" w:name="_Toc136251968"/>
      <w:bookmarkStart w:id="1592" w:name="_Toc136252444"/>
      <w:bookmarkStart w:id="1593" w:name="_Toc136253132"/>
      <w:bookmarkStart w:id="1594" w:name="_Toc136254094"/>
      <w:bookmarkStart w:id="1595" w:name="_Toc146231338"/>
      <w:bookmarkEnd w:id="1587"/>
      <w:bookmarkEnd w:id="1588"/>
      <w:bookmarkEnd w:id="1589"/>
      <w:bookmarkEnd w:id="1590"/>
      <w:bookmarkEnd w:id="1591"/>
      <w:bookmarkEnd w:id="1592"/>
      <w:bookmarkEnd w:id="1593"/>
      <w:bookmarkEnd w:id="1594"/>
      <w:r>
        <w:rPr>
          <w:i/>
          <w:sz w:val="22"/>
        </w:rPr>
        <w:t>Ocena</w:t>
      </w:r>
      <w:bookmarkEnd w:id="1595"/>
    </w:p>
    <w:p w14:paraId="3B48C2F4" w14:textId="77777777" w:rsidR="00981A30" w:rsidRPr="004609DC" w:rsidRDefault="00981A30" w:rsidP="00981A30">
      <w:pPr>
        <w:rPr>
          <w:sz w:val="22"/>
          <w:szCs w:val="22"/>
        </w:rPr>
      </w:pPr>
      <w:r>
        <w:rPr>
          <w:sz w:val="22"/>
        </w:rPr>
        <w:t xml:space="preserve">Pregledali smo postopek uskladitve plačilne agencije in smo prepričani, da je bil opravljen pravilno. </w:t>
      </w:r>
    </w:p>
    <w:p w14:paraId="716BD7D0" w14:textId="77777777" w:rsidR="00981A30" w:rsidRPr="00496D88" w:rsidRDefault="00981A30" w:rsidP="003E73DA">
      <w:pPr>
        <w:pStyle w:val="Naslov4"/>
        <w:numPr>
          <w:ilvl w:val="3"/>
          <w:numId w:val="9"/>
        </w:numPr>
        <w:ind w:left="1701"/>
        <w:rPr>
          <w:i/>
          <w:sz w:val="22"/>
          <w:szCs w:val="22"/>
        </w:rPr>
      </w:pPr>
      <w:bookmarkStart w:id="1596" w:name="_Toc146231339"/>
      <w:r>
        <w:rPr>
          <w:i/>
          <w:sz w:val="22"/>
        </w:rPr>
        <w:t>Priporočila</w:t>
      </w:r>
      <w:bookmarkEnd w:id="1596"/>
    </w:p>
    <w:p w14:paraId="51434A36" w14:textId="77777777" w:rsidR="00981A30" w:rsidRPr="009944D2" w:rsidRDefault="00981A30" w:rsidP="00981A30">
      <w:pPr>
        <w:pStyle w:val="Text3"/>
        <w:ind w:left="2069"/>
      </w:pPr>
    </w:p>
    <w:p w14:paraId="091F0C21" w14:textId="77777777" w:rsidR="00A735BE" w:rsidRPr="00B32BA1" w:rsidRDefault="00A735BE" w:rsidP="00B32BA1">
      <w:pPr>
        <w:pStyle w:val="Naslov3"/>
        <w:numPr>
          <w:ilvl w:val="2"/>
          <w:numId w:val="9"/>
        </w:numPr>
        <w:ind w:left="709" w:hanging="709"/>
        <w:rPr>
          <w:b/>
          <w:bCs/>
          <w:i w:val="0"/>
          <w:iCs w:val="0"/>
        </w:rPr>
      </w:pPr>
      <w:bookmarkStart w:id="1597" w:name="_Toc113619666"/>
      <w:bookmarkStart w:id="1598" w:name="_Toc146231340"/>
      <w:r>
        <w:rPr>
          <w:b/>
          <w:i w:val="0"/>
        </w:rPr>
        <w:t>Potrditev predplačil, povezanih s finančnimi instrumenti</w:t>
      </w:r>
      <w:bookmarkEnd w:id="1597"/>
      <w:bookmarkEnd w:id="1598"/>
    </w:p>
    <w:p w14:paraId="07211134" w14:textId="77777777" w:rsidR="00A735BE" w:rsidRPr="00B32BA1" w:rsidRDefault="00A735BE" w:rsidP="00B32BA1">
      <w:pPr>
        <w:pStyle w:val="Naslov4"/>
        <w:numPr>
          <w:ilvl w:val="3"/>
          <w:numId w:val="9"/>
        </w:numPr>
        <w:ind w:left="1701"/>
        <w:rPr>
          <w:i/>
          <w:sz w:val="22"/>
          <w:szCs w:val="22"/>
        </w:rPr>
      </w:pPr>
      <w:bookmarkStart w:id="1599" w:name="_Toc422488238"/>
      <w:bookmarkStart w:id="1600" w:name="_Toc113619667"/>
      <w:bookmarkStart w:id="1601" w:name="_Toc146231341"/>
      <w:r>
        <w:rPr>
          <w:i/>
          <w:sz w:val="22"/>
        </w:rPr>
        <w:t>Cilj</w:t>
      </w:r>
      <w:bookmarkEnd w:id="1599"/>
      <w:bookmarkEnd w:id="1600"/>
      <w:bookmarkEnd w:id="1601"/>
      <w:r>
        <w:rPr>
          <w:i/>
          <w:sz w:val="22"/>
        </w:rPr>
        <w:t xml:space="preserve"> </w:t>
      </w:r>
    </w:p>
    <w:p w14:paraId="1A9DA8BF" w14:textId="77777777" w:rsidR="00A735BE" w:rsidRPr="006317D6" w:rsidRDefault="00A735BE" w:rsidP="00A735BE">
      <w:pPr>
        <w:spacing w:after="0"/>
        <w:rPr>
          <w:color w:val="000000"/>
          <w:sz w:val="22"/>
          <w:szCs w:val="22"/>
        </w:rPr>
      </w:pPr>
      <w:r>
        <w:rPr>
          <w:sz w:val="22"/>
        </w:rPr>
        <w:t xml:space="preserve">Pregledati evidenco zneskov EKSRP, </w:t>
      </w:r>
      <w:proofErr w:type="spellStart"/>
      <w:r>
        <w:rPr>
          <w:sz w:val="22"/>
        </w:rPr>
        <w:t>prispevanih</w:t>
      </w:r>
      <w:proofErr w:type="spellEnd"/>
      <w:r>
        <w:rPr>
          <w:sz w:val="22"/>
        </w:rPr>
        <w:t xml:space="preserve"> v finančne instrumente, kot je navedeno v členu 41 Uredbe (EU) št. 1303/2013, in skupni kumulativni znesek prispevkov iz programa, dejansko izplačanih v smislu člena 42(1)(a), (b) in (d) Uredbe (EU) št. 1303/2013 za programsko obdobje </w:t>
      </w:r>
      <w:r>
        <w:rPr>
          <w:sz w:val="22"/>
        </w:rPr>
        <w:lastRenderedPageBreak/>
        <w:t xml:space="preserve">2014–2020 ob koncu proračunskega leta, kot je poročala plačilna agencija v letnih obračunih v skladu s členom 29 Uredbe </w:t>
      </w:r>
      <w:r>
        <w:rPr>
          <w:color w:val="000000"/>
          <w:sz w:val="22"/>
        </w:rPr>
        <w:t>(EU) št. 908/2014.</w:t>
      </w:r>
    </w:p>
    <w:p w14:paraId="2D5F6B59" w14:textId="77777777" w:rsidR="00A735BE" w:rsidRPr="006317D6" w:rsidRDefault="00A735BE" w:rsidP="00A735BE">
      <w:pPr>
        <w:spacing w:after="0"/>
        <w:rPr>
          <w:sz w:val="22"/>
          <w:szCs w:val="22"/>
        </w:rPr>
      </w:pPr>
    </w:p>
    <w:p w14:paraId="40A60581" w14:textId="77777777" w:rsidR="00A735BE" w:rsidRPr="00B32BA1" w:rsidRDefault="00A735BE" w:rsidP="00B32BA1">
      <w:pPr>
        <w:pStyle w:val="Naslov4"/>
        <w:numPr>
          <w:ilvl w:val="3"/>
          <w:numId w:val="9"/>
        </w:numPr>
        <w:ind w:left="1701"/>
        <w:rPr>
          <w:i/>
          <w:sz w:val="22"/>
          <w:szCs w:val="22"/>
        </w:rPr>
      </w:pPr>
      <w:bookmarkStart w:id="1602" w:name="_Toc422488239"/>
      <w:bookmarkStart w:id="1603" w:name="_Toc113619668"/>
      <w:bookmarkStart w:id="1604" w:name="_Toc146231342"/>
      <w:r>
        <w:rPr>
          <w:i/>
          <w:sz w:val="22"/>
        </w:rPr>
        <w:t>Opravljeno delo</w:t>
      </w:r>
      <w:bookmarkEnd w:id="1602"/>
      <w:bookmarkEnd w:id="1603"/>
      <w:bookmarkEnd w:id="1604"/>
    </w:p>
    <w:p w14:paraId="3C2E0D57" w14:textId="77777777" w:rsidR="00A735BE" w:rsidRPr="006317D6" w:rsidRDefault="00A735BE" w:rsidP="00A735BE">
      <w:pPr>
        <w:spacing w:after="0"/>
        <w:rPr>
          <w:sz w:val="22"/>
          <w:szCs w:val="22"/>
        </w:rPr>
      </w:pPr>
      <w:r>
        <w:rPr>
          <w:sz w:val="22"/>
        </w:rPr>
        <w:t xml:space="preserve">Pregledali smo preglednico (Priloga 5), ki jo je pripravila plačilna agencija ter v kateri sta predstavljena skupni kumulativni znesek prispevkov iz programa, izplačanih finančnemu instrumentu, in skupni kumulativni znesek prispevkov iz programa, dejansko plačanih v smislu člena 42(1)(a), (b) in (d) Uredbe (EU) št. 1303/2013 z dne 15. oktobra leta N. </w:t>
      </w:r>
    </w:p>
    <w:p w14:paraId="4DC29686" w14:textId="77777777" w:rsidR="00A735BE" w:rsidRPr="006317D6" w:rsidRDefault="00A735BE" w:rsidP="00A735BE">
      <w:pPr>
        <w:spacing w:after="0"/>
        <w:rPr>
          <w:sz w:val="22"/>
          <w:szCs w:val="22"/>
        </w:rPr>
      </w:pPr>
    </w:p>
    <w:p w14:paraId="3D157D4E" w14:textId="77777777" w:rsidR="00A735BE" w:rsidRPr="00B32BA1" w:rsidRDefault="00A735BE" w:rsidP="00B32BA1">
      <w:pPr>
        <w:pStyle w:val="Naslov4"/>
        <w:numPr>
          <w:ilvl w:val="3"/>
          <w:numId w:val="9"/>
        </w:numPr>
        <w:ind w:left="1701"/>
        <w:rPr>
          <w:i/>
          <w:sz w:val="22"/>
          <w:szCs w:val="22"/>
        </w:rPr>
      </w:pPr>
      <w:bookmarkStart w:id="1605" w:name="_Toc422488240"/>
      <w:bookmarkStart w:id="1606" w:name="_Toc113619669"/>
      <w:bookmarkStart w:id="1607" w:name="_Toc146231343"/>
      <w:r>
        <w:rPr>
          <w:i/>
          <w:sz w:val="22"/>
        </w:rPr>
        <w:t>Ugotovitve</w:t>
      </w:r>
      <w:bookmarkEnd w:id="1605"/>
      <w:bookmarkEnd w:id="1606"/>
      <w:bookmarkEnd w:id="1607"/>
    </w:p>
    <w:p w14:paraId="7C74DF04" w14:textId="77777777" w:rsidR="00A735BE" w:rsidRPr="006317D6" w:rsidRDefault="00A735BE" w:rsidP="00A735BE">
      <w:pPr>
        <w:rPr>
          <w:sz w:val="22"/>
          <w:szCs w:val="22"/>
        </w:rPr>
      </w:pPr>
      <w:r>
        <w:rPr>
          <w:sz w:val="22"/>
        </w:rPr>
        <w:t>Ugotovljene niso bile nobene razlike.</w:t>
      </w:r>
    </w:p>
    <w:p w14:paraId="2A9C99CF" w14:textId="77777777" w:rsidR="00A735BE" w:rsidRPr="00B32BA1" w:rsidRDefault="00A735BE" w:rsidP="00B32BA1">
      <w:pPr>
        <w:pStyle w:val="Naslov4"/>
        <w:numPr>
          <w:ilvl w:val="3"/>
          <w:numId w:val="9"/>
        </w:numPr>
        <w:ind w:left="1701"/>
        <w:rPr>
          <w:i/>
          <w:sz w:val="22"/>
          <w:szCs w:val="22"/>
        </w:rPr>
      </w:pPr>
      <w:bookmarkStart w:id="1608" w:name="_Toc422488241"/>
      <w:bookmarkStart w:id="1609" w:name="_Toc113619670"/>
      <w:bookmarkStart w:id="1610" w:name="_Toc146231344"/>
      <w:r>
        <w:rPr>
          <w:i/>
          <w:sz w:val="22"/>
        </w:rPr>
        <w:t>Ocena</w:t>
      </w:r>
      <w:bookmarkEnd w:id="1608"/>
      <w:bookmarkEnd w:id="1609"/>
      <w:bookmarkEnd w:id="1610"/>
    </w:p>
    <w:p w14:paraId="54C56FB1" w14:textId="77777777" w:rsidR="00A735BE" w:rsidRPr="006317D6" w:rsidRDefault="00A735BE" w:rsidP="00A735BE">
      <w:pPr>
        <w:spacing w:after="0"/>
        <w:rPr>
          <w:sz w:val="22"/>
          <w:szCs w:val="22"/>
        </w:rPr>
      </w:pPr>
      <w:r>
        <w:rPr>
          <w:sz w:val="22"/>
        </w:rPr>
        <w:t xml:space="preserve">Potrjujemo, da so zneski, navedeni v Prilogi 5, popolni in točni. </w:t>
      </w:r>
    </w:p>
    <w:p w14:paraId="355ABCCE" w14:textId="77777777" w:rsidR="00A735BE" w:rsidRDefault="00A735BE" w:rsidP="00A735BE">
      <w:pPr>
        <w:spacing w:after="0"/>
        <w:rPr>
          <w:sz w:val="22"/>
          <w:szCs w:val="22"/>
        </w:rPr>
      </w:pPr>
      <w:r>
        <w:rPr>
          <w:i/>
          <w:sz w:val="22"/>
        </w:rPr>
        <w:t>[V primeru neskladij med zneski, ki jih sporoči plačilna agencija, in ugotovitvami certifikacijskega organa navedite odstotek</w:t>
      </w:r>
      <w:r>
        <w:rPr>
          <w:sz w:val="22"/>
        </w:rPr>
        <w:t xml:space="preserve"> odklona </w:t>
      </w:r>
      <w:r>
        <w:rPr>
          <w:i/>
          <w:sz w:val="22"/>
        </w:rPr>
        <w:t>med sporočenim zneskom in zneskom, ki bi moral biti sporočen, ter obrazložite razliko.]</w:t>
      </w:r>
    </w:p>
    <w:p w14:paraId="750A0D10" w14:textId="77777777" w:rsidR="00A735BE" w:rsidRPr="006317D6" w:rsidRDefault="00A735BE" w:rsidP="00A735BE">
      <w:pPr>
        <w:spacing w:after="0"/>
        <w:rPr>
          <w:sz w:val="22"/>
          <w:szCs w:val="22"/>
        </w:rPr>
      </w:pPr>
    </w:p>
    <w:p w14:paraId="1DA4240A" w14:textId="77777777" w:rsidR="00A735BE" w:rsidRPr="00B32BA1" w:rsidRDefault="00A735BE" w:rsidP="00B32BA1">
      <w:pPr>
        <w:pStyle w:val="Naslov4"/>
        <w:numPr>
          <w:ilvl w:val="3"/>
          <w:numId w:val="9"/>
        </w:numPr>
        <w:ind w:left="1701"/>
        <w:rPr>
          <w:i/>
          <w:sz w:val="22"/>
          <w:szCs w:val="22"/>
        </w:rPr>
      </w:pPr>
      <w:bookmarkStart w:id="1611" w:name="_Toc410119169"/>
      <w:bookmarkStart w:id="1612" w:name="_Toc113619671"/>
      <w:bookmarkStart w:id="1613" w:name="_Toc146231345"/>
      <w:r>
        <w:rPr>
          <w:i/>
          <w:sz w:val="22"/>
        </w:rPr>
        <w:t>Priporočila</w:t>
      </w:r>
      <w:bookmarkEnd w:id="1611"/>
      <w:bookmarkEnd w:id="1612"/>
      <w:bookmarkEnd w:id="1613"/>
    </w:p>
    <w:p w14:paraId="4943C3BD" w14:textId="77777777" w:rsidR="00981A30" w:rsidRPr="004609DC" w:rsidRDefault="00981A30" w:rsidP="00981A30"/>
    <w:p w14:paraId="4D2AE431" w14:textId="77777777" w:rsidR="00981A30" w:rsidRDefault="00981A30" w:rsidP="00981A30">
      <w:pPr>
        <w:rPr>
          <w:sz w:val="22"/>
          <w:szCs w:val="22"/>
        </w:rPr>
      </w:pPr>
    </w:p>
    <w:p w14:paraId="01811754" w14:textId="77777777" w:rsidR="00981A30" w:rsidRDefault="00981A30" w:rsidP="00981A30">
      <w:pPr>
        <w:spacing w:after="0"/>
        <w:jc w:val="left"/>
        <w:rPr>
          <w:b/>
          <w:bCs/>
          <w:szCs w:val="24"/>
        </w:rPr>
      </w:pPr>
      <w:r>
        <w:br w:type="page"/>
      </w:r>
    </w:p>
    <w:p w14:paraId="506897BA" w14:textId="77777777" w:rsidR="00981A30" w:rsidRPr="00496D88" w:rsidRDefault="00981A30" w:rsidP="003E73DA">
      <w:pPr>
        <w:pStyle w:val="Naslov2"/>
        <w:numPr>
          <w:ilvl w:val="1"/>
          <w:numId w:val="9"/>
        </w:numPr>
        <w:ind w:left="709" w:hanging="709"/>
        <w:rPr>
          <w:sz w:val="24"/>
          <w:szCs w:val="24"/>
        </w:rPr>
      </w:pPr>
      <w:bookmarkStart w:id="1614" w:name="_Toc146231346"/>
      <w:r>
        <w:rPr>
          <w:sz w:val="24"/>
        </w:rPr>
        <w:lastRenderedPageBreak/>
        <w:t>Skupno ocenjevanje napak</w:t>
      </w:r>
      <w:bookmarkEnd w:id="1614"/>
      <w:r>
        <w:rPr>
          <w:sz w:val="24"/>
        </w:rPr>
        <w:t xml:space="preserve"> </w:t>
      </w:r>
    </w:p>
    <w:p w14:paraId="5791ACD6" w14:textId="77777777" w:rsidR="00981A30" w:rsidRPr="005617A9" w:rsidRDefault="00981A30" w:rsidP="00981A30">
      <w:pPr>
        <w:spacing w:after="120"/>
        <w:ind w:left="720"/>
        <w:rPr>
          <w:i/>
          <w:sz w:val="22"/>
        </w:rPr>
      </w:pPr>
      <w:r>
        <w:t xml:space="preserve"> </w:t>
      </w:r>
      <w:r>
        <w:rPr>
          <w:i/>
          <w:sz w:val="22"/>
        </w:rPr>
        <w:t>[Skupni finančni vpliv zaradi ugotovljenih napak v zvezi s ciljem št. 1 „obračuni“ je treba primerjati s pomembnostjo, ugotovljeno na ravni sklada, za oblikovanje splošnega sklepa o letnih obračunih v revizijskem mnenju. Certifikacijski organi morajo uporabiti spodnjo preglednico v Excelu.]</w:t>
      </w:r>
    </w:p>
    <w:p w14:paraId="0AA07320" w14:textId="77777777" w:rsidR="00981A30" w:rsidRPr="00DE6B64" w:rsidRDefault="00981A30" w:rsidP="00981A30">
      <w:pPr>
        <w:spacing w:after="120"/>
        <w:ind w:left="720"/>
        <w:rPr>
          <w:sz w:val="22"/>
        </w:rPr>
      </w:pPr>
    </w:p>
    <w:p w14:paraId="486D3CE2" w14:textId="77777777" w:rsidR="00981A30" w:rsidRPr="004609DC" w:rsidRDefault="00981A30" w:rsidP="00981A30">
      <w:pPr>
        <w:spacing w:after="0"/>
        <w:jc w:val="left"/>
        <w:rPr>
          <w:sz w:val="22"/>
        </w:rPr>
      </w:pPr>
    </w:p>
    <w:p w14:paraId="21C59507" w14:textId="77777777" w:rsidR="00981A30" w:rsidRPr="00496D88" w:rsidRDefault="00981A30" w:rsidP="003E73DA">
      <w:pPr>
        <w:pStyle w:val="Naslov3"/>
        <w:numPr>
          <w:ilvl w:val="2"/>
          <w:numId w:val="9"/>
        </w:numPr>
        <w:ind w:left="709" w:hanging="709"/>
        <w:rPr>
          <w:b/>
          <w:i w:val="0"/>
        </w:rPr>
      </w:pPr>
      <w:bookmarkStart w:id="1615" w:name="_Toc146231347"/>
      <w:r>
        <w:rPr>
          <w:b/>
          <w:i w:val="0"/>
        </w:rPr>
        <w:t>Podrobno ocenjevanje napak</w:t>
      </w:r>
      <w:bookmarkEnd w:id="1615"/>
    </w:p>
    <w:p w14:paraId="33F2E8BD" w14:textId="77777777" w:rsidR="00981A30" w:rsidRPr="00496D88" w:rsidRDefault="00981A30" w:rsidP="003E73DA">
      <w:pPr>
        <w:pStyle w:val="Naslov4"/>
        <w:numPr>
          <w:ilvl w:val="3"/>
          <w:numId w:val="9"/>
        </w:numPr>
        <w:ind w:left="1701"/>
        <w:rPr>
          <w:i/>
          <w:sz w:val="22"/>
          <w:szCs w:val="22"/>
        </w:rPr>
      </w:pPr>
      <w:bookmarkStart w:id="1616" w:name="_Toc146231348"/>
      <w:r>
        <w:rPr>
          <w:i/>
          <w:sz w:val="22"/>
        </w:rPr>
        <w:t>Ocenjevanje napak za odhodke iz poslovanja</w:t>
      </w:r>
      <w:bookmarkEnd w:id="1616"/>
      <w:r>
        <w:rPr>
          <w:i/>
          <w:sz w:val="22"/>
        </w:rPr>
        <w:t xml:space="preserve"> </w:t>
      </w:r>
    </w:p>
    <w:p w14:paraId="08D7612C" w14:textId="77777777" w:rsidR="00981A30" w:rsidRPr="00DE6B64" w:rsidRDefault="00981A30" w:rsidP="00981A30">
      <w:pPr>
        <w:rPr>
          <w:i/>
          <w:iCs/>
          <w:sz w:val="22"/>
          <w:szCs w:val="22"/>
        </w:rPr>
      </w:pPr>
      <w:r>
        <w:rPr>
          <w:i/>
          <w:sz w:val="22"/>
        </w:rPr>
        <w:t>[Če je certifikacijski organ opravil preizkuse za cilj št. 1 „Obračuni“ na ravni populacije (vključno z enotnim vzorcem za oba sklada), v spodnji preglednici navedite podrobnosti po populacijah. Upoštevajte, da mora biti sklep o cilju št. 1 na ravni sklada, zato navedite sklep tudi na ravni sklada.]</w:t>
      </w:r>
    </w:p>
    <w:p w14:paraId="49B7858A" w14:textId="77777777" w:rsidR="00981A30" w:rsidRPr="004609DC" w:rsidRDefault="00981A30" w:rsidP="00981A30">
      <w:pPr>
        <w:rPr>
          <w:sz w:val="22"/>
        </w:rPr>
      </w:pPr>
      <w:r>
        <w:rPr>
          <w:sz w:val="22"/>
        </w:rPr>
        <w:t>Naše ocenjevanje napak populacij iz statističnega vzorca je predstavljeno v nadaljevanju:</w:t>
      </w:r>
    </w:p>
    <w:p w14:paraId="208ACD96" w14:textId="77777777" w:rsidR="00981A30" w:rsidRPr="004609DC" w:rsidRDefault="00981A30" w:rsidP="00981A30">
      <w:pPr>
        <w:ind w:left="748"/>
        <w:rPr>
          <w:sz w:val="22"/>
        </w:rPr>
      </w:pPr>
    </w:p>
    <w:bookmarkStart w:id="1617" w:name="_1746603633"/>
    <w:bookmarkEnd w:id="1617"/>
    <w:bookmarkStart w:id="1618" w:name="_MON_1756893527"/>
    <w:bookmarkEnd w:id="1618"/>
    <w:p w14:paraId="07FDADCA" w14:textId="23E478CD" w:rsidR="00981A30" w:rsidRDefault="00B66096" w:rsidP="00981A30">
      <w:pPr>
        <w:ind w:left="720"/>
        <w:jc w:val="center"/>
        <w:rPr>
          <w:sz w:val="22"/>
          <w:szCs w:val="22"/>
        </w:rPr>
      </w:pPr>
      <w:r>
        <w:rPr>
          <w:sz w:val="22"/>
        </w:rPr>
        <w:object w:dxaOrig="7006" w:dyaOrig="9276" w14:anchorId="00519EF8">
          <v:shape id="_x0000_i1030" type="#_x0000_t75" style="width:352.5pt;height:464.25pt" o:ole="">
            <v:imagedata r:id="rId45" o:title=""/>
          </v:shape>
          <o:OLEObject Type="Embed" ProgID="Excel.Sheet.12" ShapeID="_x0000_i1030" DrawAspect="Content" ObjectID="_1764664310" r:id="rId46"/>
        </w:object>
      </w:r>
    </w:p>
    <w:p w14:paraId="2A00DE00" w14:textId="011CC66B" w:rsidR="00981A30" w:rsidRPr="000E2FC3" w:rsidRDefault="00981A30" w:rsidP="00981A30">
      <w:pPr>
        <w:rPr>
          <w:sz w:val="22"/>
          <w:szCs w:val="22"/>
        </w:rPr>
      </w:pPr>
      <w:r>
        <w:rPr>
          <w:sz w:val="22"/>
        </w:rPr>
        <w:t>Podrobnejša preglednica z vsemi preizkušenimi enotami in odkritimi napakami, vključno z njihovo finančno vrednostjo, je priložena temu poročilu (glej Prilogo 13: Pregledani vzorec pri preizkušanju podatkov – EKSRP). Prilagamo tudi (v Prilogi 16: Uskladitev bruto zneska preizkušenih odhodkov z letno izjavo) povzetek proračunskih vrstic, usklajenih z bruto zneskom prijavljenih in preizkušenih odhodkov[</w:t>
      </w:r>
      <w:r>
        <w:rPr>
          <w:i/>
          <w:sz w:val="22"/>
        </w:rPr>
        <w:t>razdeljenih po EKJS in EKSRP</w:t>
      </w:r>
      <w:r>
        <w:rPr>
          <w:sz w:val="22"/>
        </w:rPr>
        <w:t>, če je to ustrezno].</w:t>
      </w:r>
    </w:p>
    <w:p w14:paraId="7E5161A4" w14:textId="0D581225" w:rsidR="00981A30" w:rsidRDefault="00981A30" w:rsidP="00981A30">
      <w:pPr>
        <w:rPr>
          <w:sz w:val="22"/>
          <w:szCs w:val="22"/>
        </w:rPr>
      </w:pPr>
      <w:r>
        <w:rPr>
          <w:sz w:val="22"/>
        </w:rPr>
        <w:t>[</w:t>
      </w:r>
      <w:r>
        <w:rPr>
          <w:i/>
          <w:sz w:val="22"/>
        </w:rPr>
        <w:t>V primeru napak</w:t>
      </w:r>
      <w:r>
        <w:rPr>
          <w:sz w:val="22"/>
        </w:rPr>
        <w:t xml:space="preserve">] Splošni sklep – Menimo, da odkrite formalne napake nimajo finančnih posledic in se ne ponavljajo. Vsebinske napake so predvsem rezultat </w:t>
      </w:r>
      <w:r>
        <w:rPr>
          <w:i/>
          <w:sz w:val="22"/>
        </w:rPr>
        <w:t>[pojasnite]</w:t>
      </w:r>
      <w:r>
        <w:rPr>
          <w:sz w:val="22"/>
        </w:rPr>
        <w:t>. Te napake so podrobneje pojasnjene v poglavju …..</w:t>
      </w:r>
      <w:r>
        <w:rPr>
          <w:sz w:val="22"/>
        </w:rPr>
        <w:br w:type="page"/>
      </w:r>
    </w:p>
    <w:p w14:paraId="131BC0E6" w14:textId="77777777" w:rsidR="00981A30" w:rsidRPr="00C82867" w:rsidRDefault="00981A30" w:rsidP="00981A30">
      <w:pPr>
        <w:rPr>
          <w:sz w:val="22"/>
          <w:szCs w:val="22"/>
        </w:rPr>
      </w:pPr>
    </w:p>
    <w:p w14:paraId="2AC3F5D2" w14:textId="77777777" w:rsidR="00981A30" w:rsidRPr="00496D88" w:rsidRDefault="00981A30" w:rsidP="003E73DA">
      <w:pPr>
        <w:pStyle w:val="Naslov4"/>
        <w:numPr>
          <w:ilvl w:val="3"/>
          <w:numId w:val="9"/>
        </w:numPr>
        <w:ind w:left="1701"/>
        <w:rPr>
          <w:i/>
          <w:sz w:val="22"/>
          <w:szCs w:val="22"/>
        </w:rPr>
      </w:pPr>
      <w:bookmarkStart w:id="1619" w:name="_Toc146231349"/>
      <w:r>
        <w:rPr>
          <w:i/>
          <w:sz w:val="22"/>
        </w:rPr>
        <w:t>Ocenjevanje napak za odhodke, ki ne nastanejo pri poslovanju: dolgovi, predplačila in varščine</w:t>
      </w:r>
      <w:bookmarkEnd w:id="1619"/>
    </w:p>
    <w:p w14:paraId="3ABA50F5" w14:textId="77777777" w:rsidR="00981A30" w:rsidRDefault="00981A30" w:rsidP="00981A30">
      <w:pPr>
        <w:rPr>
          <w:sz w:val="22"/>
          <w:szCs w:val="22"/>
        </w:rPr>
      </w:pPr>
      <w:r>
        <w:rPr>
          <w:sz w:val="22"/>
        </w:rPr>
        <w:t xml:space="preserve">Naše podrobno ocenjevanje napak glede dolgov je navedeno v spodnji preglednici. </w:t>
      </w:r>
    </w:p>
    <w:p w14:paraId="2E242FF5" w14:textId="53002B1F" w:rsidR="00981A30" w:rsidRDefault="00981A30" w:rsidP="005D2DA7">
      <w:pPr>
        <w:rPr>
          <w:i/>
          <w:iCs/>
          <w:sz w:val="22"/>
          <w:szCs w:val="22"/>
        </w:rPr>
      </w:pPr>
    </w:p>
    <w:p w14:paraId="3D508D5D" w14:textId="2E637514" w:rsidR="00981A30" w:rsidRPr="005C23FF" w:rsidRDefault="00F8364E" w:rsidP="00981A30">
      <w:pPr>
        <w:ind w:firstLine="720"/>
      </w:pPr>
      <w:r w:rsidRPr="00F8364E">
        <w:rPr>
          <w:noProof/>
        </w:rPr>
        <w:drawing>
          <wp:inline distT="0" distB="0" distL="0" distR="0" wp14:anchorId="5A2BB389" wp14:editId="0E47671A">
            <wp:extent cx="4986655" cy="2319655"/>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86655" cy="2319655"/>
                    </a:xfrm>
                    <a:prstGeom prst="rect">
                      <a:avLst/>
                    </a:prstGeom>
                    <a:noFill/>
                    <a:ln>
                      <a:noFill/>
                    </a:ln>
                  </pic:spPr>
                </pic:pic>
              </a:graphicData>
            </a:graphic>
          </wp:inline>
        </w:drawing>
      </w:r>
    </w:p>
    <w:p w14:paraId="564C0DF0" w14:textId="70F84753" w:rsidR="00981A30" w:rsidRPr="006317D6" w:rsidRDefault="00981A30" w:rsidP="00981A30">
      <w:pPr>
        <w:rPr>
          <w:sz w:val="22"/>
          <w:szCs w:val="22"/>
        </w:rPr>
      </w:pPr>
      <w:r>
        <w:rPr>
          <w:sz w:val="22"/>
        </w:rPr>
        <w:t>Podrobnejša preglednica z vsemi preverjenimi primeri in odkritimi napakami, vključno z njihovo finančno vrednostjo, je priložena temu poročilu (glej prilogi 19 in 19A: Pregledani vzorec pri preizkušanju podatkov – EKJS – preglednice iz prilog II in V in Prilogo 20: Pregledani vzorec pri preizkušanju podatkov – EKJS – preglednice iz Priloge III).</w:t>
      </w:r>
    </w:p>
    <w:p w14:paraId="3EBF9245" w14:textId="77777777" w:rsidR="00981A30" w:rsidRPr="004609DC" w:rsidRDefault="00981A30" w:rsidP="00981A30">
      <w:pPr>
        <w:ind w:left="720"/>
        <w:rPr>
          <w:i/>
          <w:sz w:val="22"/>
        </w:rPr>
      </w:pPr>
    </w:p>
    <w:p w14:paraId="565B31FD" w14:textId="77777777" w:rsidR="00981A30" w:rsidRPr="004609DC" w:rsidRDefault="00981A30" w:rsidP="00981A30">
      <w:pPr>
        <w:rPr>
          <w:sz w:val="22"/>
          <w:szCs w:val="22"/>
        </w:rPr>
      </w:pPr>
      <w:r>
        <w:rPr>
          <w:sz w:val="22"/>
        </w:rPr>
        <w:t>Naše ocenjevanje napak glede predplačil in varščin je navedeno v nadaljevanju:</w:t>
      </w:r>
    </w:p>
    <w:bookmarkStart w:id="1620" w:name="_MON_1747056009"/>
    <w:bookmarkEnd w:id="1620"/>
    <w:p w14:paraId="03999759" w14:textId="0C73458C" w:rsidR="00981A30" w:rsidRPr="004609DC" w:rsidRDefault="00F8364E" w:rsidP="00981A30">
      <w:pPr>
        <w:ind w:left="720"/>
        <w:rPr>
          <w:sz w:val="22"/>
          <w:szCs w:val="22"/>
        </w:rPr>
      </w:pPr>
      <w:r>
        <w:rPr>
          <w:sz w:val="22"/>
        </w:rPr>
        <w:object w:dxaOrig="7457" w:dyaOrig="4419" w14:anchorId="44ACA207">
          <v:shape id="_x0000_i1031" type="#_x0000_t75" style="width:373.5pt;height:222pt" o:ole="">
            <v:imagedata r:id="rId48" o:title=""/>
          </v:shape>
          <o:OLEObject Type="Embed" ProgID="Excel.Sheet.12" ShapeID="_x0000_i1031" DrawAspect="Content" ObjectID="_1764664311" r:id="rId49"/>
        </w:object>
      </w:r>
    </w:p>
    <w:p w14:paraId="364FDC0B" w14:textId="6EC5A1F1" w:rsidR="00981A30" w:rsidRPr="006317D6" w:rsidRDefault="00981A30" w:rsidP="00981A30">
      <w:pPr>
        <w:rPr>
          <w:sz w:val="22"/>
          <w:szCs w:val="22"/>
        </w:rPr>
      </w:pPr>
      <w:r>
        <w:rPr>
          <w:sz w:val="22"/>
        </w:rPr>
        <w:t>Podrobnejša preglednica z vsemi preizkušenimi primeri in odkritimi napakami, vključno z njihovo finančno vrednostjo, je priložena temu poročilu (glej Prilogo 21:</w:t>
      </w:r>
      <w:r>
        <w:tab/>
      </w:r>
      <w:r>
        <w:rPr>
          <w:sz w:val="22"/>
        </w:rPr>
        <w:t>Pregledani vzorec pri preizkušanju podatkov – EKSRP – predplačila in varščine).</w:t>
      </w:r>
    </w:p>
    <w:p w14:paraId="30B95A01" w14:textId="77777777" w:rsidR="00981A30" w:rsidRPr="006B23D3" w:rsidRDefault="00981A30" w:rsidP="00981A30">
      <w:pPr>
        <w:rPr>
          <w:sz w:val="22"/>
          <w:szCs w:val="22"/>
        </w:rPr>
      </w:pPr>
      <w:r>
        <w:rPr>
          <w:i/>
          <w:sz w:val="22"/>
        </w:rPr>
        <w:lastRenderedPageBreak/>
        <w:t>[V primeru napak]</w:t>
      </w:r>
      <w:r>
        <w:rPr>
          <w:sz w:val="22"/>
        </w:rPr>
        <w:t xml:space="preserve"> Splošni sklep – Menimo, da odkrite formalne napake nimajo finančnih posledic. Te napake so podrobneje pojasnjene v poglavju 5.</w:t>
      </w:r>
    </w:p>
    <w:p w14:paraId="51BEA131" w14:textId="77777777" w:rsidR="00981A30" w:rsidRPr="004609DC" w:rsidRDefault="00981A30" w:rsidP="00981A30">
      <w:pPr>
        <w:spacing w:after="120"/>
        <w:ind w:left="720"/>
        <w:rPr>
          <w:sz w:val="22"/>
        </w:rPr>
      </w:pPr>
    </w:p>
    <w:p w14:paraId="193AC3EC" w14:textId="77777777" w:rsidR="00981A30" w:rsidRPr="00496D88" w:rsidRDefault="00981A30" w:rsidP="003E73DA">
      <w:pPr>
        <w:pStyle w:val="Naslov2"/>
        <w:numPr>
          <w:ilvl w:val="1"/>
          <w:numId w:val="9"/>
        </w:numPr>
        <w:ind w:left="709" w:hanging="709"/>
        <w:rPr>
          <w:sz w:val="24"/>
          <w:szCs w:val="24"/>
        </w:rPr>
      </w:pPr>
      <w:bookmarkStart w:id="1621" w:name="_Toc146231350"/>
      <w:r>
        <w:rPr>
          <w:sz w:val="24"/>
        </w:rPr>
        <w:t>Splošne sklepne ugotovitve</w:t>
      </w:r>
      <w:bookmarkEnd w:id="1621"/>
    </w:p>
    <w:p w14:paraId="7E7AF685" w14:textId="77777777" w:rsidR="00981A30" w:rsidRPr="00496D88" w:rsidRDefault="00981A30" w:rsidP="003E73DA">
      <w:pPr>
        <w:pStyle w:val="Naslov3"/>
        <w:numPr>
          <w:ilvl w:val="2"/>
          <w:numId w:val="9"/>
        </w:numPr>
        <w:ind w:left="709" w:hanging="709"/>
        <w:rPr>
          <w:b/>
          <w:i w:val="0"/>
        </w:rPr>
      </w:pPr>
      <w:bookmarkStart w:id="1622" w:name="_Toc146231351"/>
      <w:r>
        <w:rPr>
          <w:b/>
          <w:i w:val="0"/>
        </w:rPr>
        <w:t>Narava ugotovitev</w:t>
      </w:r>
      <w:bookmarkEnd w:id="1622"/>
    </w:p>
    <w:p w14:paraId="4E503896" w14:textId="77777777" w:rsidR="00981A30" w:rsidRPr="004609DC" w:rsidRDefault="00981A30" w:rsidP="00981A30">
      <w:pPr>
        <w:rPr>
          <w:sz w:val="22"/>
        </w:rPr>
      </w:pPr>
      <w:r>
        <w:rPr>
          <w:sz w:val="22"/>
        </w:rPr>
        <w:t>Pri delu smo prišli do številnih ugotovitev, ki so prispevale k različnim priporočilom. Vsaki ugotovitvi je bila pripisana stopnja pomembnosti v skladu z naslednjimi stopnjami:</w:t>
      </w:r>
    </w:p>
    <w:p w14:paraId="7697BE76" w14:textId="77777777" w:rsidR="00981A30" w:rsidRPr="004609DC" w:rsidRDefault="00981A30" w:rsidP="00981A30">
      <w:pPr>
        <w:spacing w:after="120"/>
        <w:ind w:left="748"/>
        <w:rPr>
          <w:sz w:val="22"/>
          <w:szCs w:val="22"/>
        </w:rPr>
      </w:pPr>
      <w:r>
        <w:rPr>
          <w:b/>
          <w:sz w:val="22"/>
        </w:rPr>
        <w:t>Akreditacijska</w:t>
      </w:r>
      <w:r>
        <w:rPr>
          <w:sz w:val="22"/>
        </w:rPr>
        <w:t xml:space="preserve"> vprašanja:</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981A30" w:rsidRPr="004609DC" w14:paraId="49F8D254" w14:textId="77777777" w:rsidTr="00E612E3">
        <w:tc>
          <w:tcPr>
            <w:tcW w:w="2551" w:type="dxa"/>
          </w:tcPr>
          <w:p w14:paraId="3672AB41" w14:textId="6C2AAA61" w:rsidR="00981A30" w:rsidRPr="004609DC" w:rsidRDefault="00981A30" w:rsidP="00E612E3">
            <w:pPr>
              <w:spacing w:after="120"/>
              <w:ind w:left="33"/>
              <w:rPr>
                <w:sz w:val="22"/>
              </w:rPr>
            </w:pPr>
            <w:r>
              <w:rPr>
                <w:sz w:val="22"/>
              </w:rPr>
              <w:t xml:space="preserve">– </w:t>
            </w:r>
            <w:r w:rsidR="00F8364E">
              <w:rPr>
                <w:sz w:val="22"/>
              </w:rPr>
              <w:t>z</w:t>
            </w:r>
            <w:r>
              <w:rPr>
                <w:sz w:val="22"/>
              </w:rPr>
              <w:t>elo pomembne ugotovitve</w:t>
            </w:r>
          </w:p>
        </w:tc>
        <w:tc>
          <w:tcPr>
            <w:tcW w:w="5749" w:type="dxa"/>
          </w:tcPr>
          <w:p w14:paraId="6820B627" w14:textId="77777777" w:rsidR="00981A30" w:rsidRPr="004609DC" w:rsidRDefault="00981A30" w:rsidP="00E612E3">
            <w:pPr>
              <w:spacing w:after="120"/>
              <w:rPr>
                <w:sz w:val="22"/>
              </w:rPr>
            </w:pPr>
            <w:r>
              <w:rPr>
                <w:sz w:val="22"/>
              </w:rPr>
              <w:t>Zadeve, ki zahtevajo takojšnjo pozornost pristojnega organa in vodje plačilne agencije ter ustrezajo stopnji (1) v akreditacijski matriki (glej Smernico št. 1 o akreditaciji).</w:t>
            </w:r>
          </w:p>
        </w:tc>
      </w:tr>
      <w:tr w:rsidR="00981A30" w:rsidRPr="00F212CB" w14:paraId="1A6E91ED" w14:textId="77777777" w:rsidTr="00E612E3">
        <w:tc>
          <w:tcPr>
            <w:tcW w:w="2551" w:type="dxa"/>
          </w:tcPr>
          <w:p w14:paraId="69A9CA63" w14:textId="499EEC07" w:rsidR="00981A30" w:rsidRPr="00F212CB" w:rsidRDefault="00981A30" w:rsidP="00E612E3">
            <w:pPr>
              <w:spacing w:after="120"/>
              <w:ind w:left="33"/>
              <w:rPr>
                <w:sz w:val="22"/>
              </w:rPr>
            </w:pPr>
            <w:r>
              <w:rPr>
                <w:sz w:val="22"/>
              </w:rPr>
              <w:t xml:space="preserve">– </w:t>
            </w:r>
            <w:r w:rsidR="00F8364E">
              <w:rPr>
                <w:sz w:val="22"/>
              </w:rPr>
              <w:t>s</w:t>
            </w:r>
            <w:r>
              <w:rPr>
                <w:sz w:val="22"/>
              </w:rPr>
              <w:t>rednje pomembne ugotovitve</w:t>
            </w:r>
          </w:p>
        </w:tc>
        <w:tc>
          <w:tcPr>
            <w:tcW w:w="5749" w:type="dxa"/>
          </w:tcPr>
          <w:p w14:paraId="31C62B0E" w14:textId="77777777" w:rsidR="00981A30" w:rsidRPr="00F212CB" w:rsidRDefault="00981A30" w:rsidP="00E612E3">
            <w:pPr>
              <w:spacing w:after="120"/>
              <w:rPr>
                <w:sz w:val="22"/>
              </w:rPr>
            </w:pPr>
            <w:r>
              <w:rPr>
                <w:sz w:val="22"/>
              </w:rPr>
              <w:t>Zadeve, ki se nanašajo na splošno okolje kontroliranja in zahtevajo takojšnjo pozornost na višji ravni v plačilni agenciji in pristojnem organu ter ustrezajo stopnji (2) v akreditacijski matriki.</w:t>
            </w:r>
          </w:p>
        </w:tc>
      </w:tr>
      <w:tr w:rsidR="00981A30" w:rsidRPr="00F212CB" w14:paraId="1EAE3D3B" w14:textId="77777777" w:rsidTr="00E612E3">
        <w:tc>
          <w:tcPr>
            <w:tcW w:w="2551" w:type="dxa"/>
          </w:tcPr>
          <w:p w14:paraId="1EE102C6" w14:textId="34C8415A" w:rsidR="00981A30" w:rsidRPr="00F212CB" w:rsidRDefault="00981A30" w:rsidP="00E612E3">
            <w:pPr>
              <w:spacing w:after="120"/>
              <w:ind w:left="33"/>
              <w:rPr>
                <w:sz w:val="22"/>
              </w:rPr>
            </w:pPr>
            <w:r>
              <w:rPr>
                <w:sz w:val="22"/>
              </w:rPr>
              <w:t xml:space="preserve">– </w:t>
            </w:r>
            <w:r w:rsidR="00F8364E">
              <w:rPr>
                <w:sz w:val="22"/>
              </w:rPr>
              <w:t>m</w:t>
            </w:r>
            <w:r>
              <w:rPr>
                <w:sz w:val="22"/>
              </w:rPr>
              <w:t>anj pomembne ugotovitve</w:t>
            </w:r>
          </w:p>
        </w:tc>
        <w:tc>
          <w:tcPr>
            <w:tcW w:w="5749" w:type="dxa"/>
          </w:tcPr>
          <w:p w14:paraId="393418F5" w14:textId="77777777" w:rsidR="00981A30" w:rsidRPr="00F212CB" w:rsidRDefault="00981A30" w:rsidP="00E612E3">
            <w:pPr>
              <w:spacing w:after="120"/>
              <w:rPr>
                <w:sz w:val="22"/>
              </w:rPr>
            </w:pPr>
            <w:r>
              <w:rPr>
                <w:sz w:val="22"/>
              </w:rPr>
              <w:t>Izpostavljene so manjše težave, ki zahtevajo pozornost na ustrezni ravni v plačilni agenciji in ustrezajo stopnji (3) v akreditacijski matriki.</w:t>
            </w:r>
          </w:p>
        </w:tc>
      </w:tr>
    </w:tbl>
    <w:p w14:paraId="1D6FCC30" w14:textId="77777777" w:rsidR="00981A30" w:rsidRPr="00F212CB" w:rsidRDefault="00981A30" w:rsidP="00981A30">
      <w:pPr>
        <w:spacing w:after="120"/>
        <w:ind w:left="748"/>
        <w:rPr>
          <w:sz w:val="22"/>
          <w:szCs w:val="22"/>
        </w:rPr>
      </w:pPr>
      <w:r>
        <w:rPr>
          <w:sz w:val="22"/>
        </w:rPr>
        <w:t xml:space="preserve">Vprašanja glede </w:t>
      </w:r>
      <w:r>
        <w:rPr>
          <w:b/>
          <w:sz w:val="22"/>
        </w:rPr>
        <w:t>letnih obračunov</w:t>
      </w:r>
      <w:r>
        <w:rPr>
          <w:sz w:val="22"/>
        </w:rPr>
        <w:t>:</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981A30" w:rsidRPr="00F212CB" w14:paraId="0F8A48DA" w14:textId="77777777" w:rsidTr="00E612E3">
        <w:tc>
          <w:tcPr>
            <w:tcW w:w="2551" w:type="dxa"/>
          </w:tcPr>
          <w:p w14:paraId="64F9196A" w14:textId="24E81DDB" w:rsidR="00981A30" w:rsidRPr="00F212CB" w:rsidRDefault="00981A30" w:rsidP="00E612E3">
            <w:pPr>
              <w:spacing w:after="120"/>
              <w:ind w:left="33"/>
              <w:rPr>
                <w:sz w:val="22"/>
              </w:rPr>
            </w:pPr>
            <w:r>
              <w:rPr>
                <w:sz w:val="22"/>
              </w:rPr>
              <w:t xml:space="preserve">– </w:t>
            </w:r>
            <w:r w:rsidR="00F8364E">
              <w:rPr>
                <w:sz w:val="22"/>
              </w:rPr>
              <w:t>z</w:t>
            </w:r>
            <w:r>
              <w:rPr>
                <w:sz w:val="22"/>
              </w:rPr>
              <w:t>elo pomembne ugotovitve</w:t>
            </w:r>
          </w:p>
        </w:tc>
        <w:tc>
          <w:tcPr>
            <w:tcW w:w="5749" w:type="dxa"/>
          </w:tcPr>
          <w:p w14:paraId="4350D864" w14:textId="77777777" w:rsidR="00981A30" w:rsidRPr="00F212CB" w:rsidRDefault="00981A30" w:rsidP="00E612E3">
            <w:pPr>
              <w:spacing w:after="120"/>
              <w:rPr>
                <w:sz w:val="22"/>
              </w:rPr>
            </w:pPr>
            <w:r>
              <w:rPr>
                <w:sz w:val="22"/>
              </w:rPr>
              <w:t>Zadeve, ki zahtevajo takojšnjo pozornost pristojnega organa in vodje plačilne agencije.</w:t>
            </w:r>
          </w:p>
        </w:tc>
      </w:tr>
      <w:tr w:rsidR="00981A30" w:rsidRPr="00F212CB" w14:paraId="38391C0B" w14:textId="77777777" w:rsidTr="00E612E3">
        <w:tc>
          <w:tcPr>
            <w:tcW w:w="2551" w:type="dxa"/>
          </w:tcPr>
          <w:p w14:paraId="4719827A" w14:textId="3BD154D5" w:rsidR="00981A30" w:rsidRPr="00F212CB" w:rsidRDefault="00981A30" w:rsidP="00E612E3">
            <w:pPr>
              <w:spacing w:after="120"/>
              <w:ind w:left="33"/>
              <w:rPr>
                <w:sz w:val="22"/>
              </w:rPr>
            </w:pPr>
            <w:r>
              <w:rPr>
                <w:sz w:val="22"/>
              </w:rPr>
              <w:t xml:space="preserve">– </w:t>
            </w:r>
            <w:r w:rsidR="00F8364E">
              <w:rPr>
                <w:sz w:val="22"/>
              </w:rPr>
              <w:t>s</w:t>
            </w:r>
            <w:r>
              <w:rPr>
                <w:sz w:val="22"/>
              </w:rPr>
              <w:t>rednje pomembne ugotovitve</w:t>
            </w:r>
          </w:p>
        </w:tc>
        <w:tc>
          <w:tcPr>
            <w:tcW w:w="5749" w:type="dxa"/>
          </w:tcPr>
          <w:p w14:paraId="38AF4D66" w14:textId="77777777" w:rsidR="00981A30" w:rsidRPr="00F212CB" w:rsidRDefault="00981A30" w:rsidP="00E612E3">
            <w:pPr>
              <w:spacing w:after="120"/>
              <w:rPr>
                <w:sz w:val="22"/>
              </w:rPr>
            </w:pPr>
            <w:r>
              <w:rPr>
                <w:sz w:val="22"/>
              </w:rPr>
              <w:t>Zadeve, ki se nanašajo na splošno okolje kontroliranja in zahtevajo takojšnjo pozornost na višji ravni v plačilni agenciji in pristojnem organu.</w:t>
            </w:r>
          </w:p>
        </w:tc>
      </w:tr>
      <w:tr w:rsidR="00981A30" w:rsidRPr="00F212CB" w14:paraId="4D6D4F7B" w14:textId="77777777" w:rsidTr="00E612E3">
        <w:tc>
          <w:tcPr>
            <w:tcW w:w="2551" w:type="dxa"/>
          </w:tcPr>
          <w:p w14:paraId="01F5B19C" w14:textId="4EFE2F1E" w:rsidR="00981A30" w:rsidRPr="00F212CB" w:rsidRDefault="00981A30" w:rsidP="00E612E3">
            <w:pPr>
              <w:spacing w:after="120"/>
              <w:ind w:left="33"/>
              <w:rPr>
                <w:sz w:val="22"/>
              </w:rPr>
            </w:pPr>
            <w:r>
              <w:rPr>
                <w:sz w:val="22"/>
              </w:rPr>
              <w:t xml:space="preserve">– </w:t>
            </w:r>
            <w:r w:rsidR="00F8364E">
              <w:rPr>
                <w:sz w:val="22"/>
              </w:rPr>
              <w:t>m</w:t>
            </w:r>
            <w:r>
              <w:rPr>
                <w:sz w:val="22"/>
              </w:rPr>
              <w:t>anj pomembne ugotovitve</w:t>
            </w:r>
          </w:p>
        </w:tc>
        <w:tc>
          <w:tcPr>
            <w:tcW w:w="5749" w:type="dxa"/>
          </w:tcPr>
          <w:p w14:paraId="49AB5875" w14:textId="77777777" w:rsidR="00981A30" w:rsidRPr="00F212CB" w:rsidRDefault="00981A30" w:rsidP="00E612E3">
            <w:pPr>
              <w:spacing w:after="120"/>
              <w:rPr>
                <w:sz w:val="22"/>
              </w:rPr>
            </w:pPr>
            <w:r>
              <w:rPr>
                <w:sz w:val="22"/>
              </w:rPr>
              <w:t>Izpostavljene so manjše težave, ki zahtevajo pozornost na ustrezni ravni v plačilni agenciji.</w:t>
            </w:r>
          </w:p>
        </w:tc>
      </w:tr>
    </w:tbl>
    <w:p w14:paraId="758EFD65" w14:textId="77777777" w:rsidR="00981A30" w:rsidRPr="00F212CB" w:rsidRDefault="00981A30" w:rsidP="00981A30">
      <w:pPr>
        <w:spacing w:after="120"/>
        <w:ind w:left="748"/>
        <w:rPr>
          <w:sz w:val="22"/>
          <w:szCs w:val="22"/>
        </w:rPr>
      </w:pPr>
    </w:p>
    <w:p w14:paraId="099BF21F" w14:textId="77777777" w:rsidR="00981A30" w:rsidRPr="00F212CB" w:rsidRDefault="00981A30" w:rsidP="00981A30">
      <w:pPr>
        <w:spacing w:after="120"/>
        <w:ind w:left="748"/>
        <w:rPr>
          <w:sz w:val="22"/>
          <w:szCs w:val="22"/>
        </w:rPr>
      </w:pPr>
      <w:r>
        <w:rPr>
          <w:sz w:val="22"/>
        </w:rPr>
        <w:t xml:space="preserve">Vprašanje glede </w:t>
      </w:r>
      <w:r>
        <w:rPr>
          <w:b/>
          <w:sz w:val="22"/>
        </w:rPr>
        <w:t>sistema notranjih kontrol</w:t>
      </w:r>
      <w:r>
        <w:rPr>
          <w:sz w:val="22"/>
        </w:rPr>
        <w:t>:</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981A30" w:rsidRPr="00F212CB" w14:paraId="78FE0335" w14:textId="77777777" w:rsidTr="00E612E3">
        <w:tc>
          <w:tcPr>
            <w:tcW w:w="2551" w:type="dxa"/>
            <w:tcBorders>
              <w:top w:val="nil"/>
              <w:left w:val="nil"/>
              <w:bottom w:val="nil"/>
              <w:right w:val="nil"/>
            </w:tcBorders>
          </w:tcPr>
          <w:p w14:paraId="3EA44E6D" w14:textId="43673C59" w:rsidR="00981A30" w:rsidRPr="00F212CB" w:rsidRDefault="00981A30" w:rsidP="00E612E3">
            <w:pPr>
              <w:spacing w:after="120"/>
              <w:ind w:left="33"/>
              <w:rPr>
                <w:sz w:val="22"/>
              </w:rPr>
            </w:pPr>
            <w:r>
              <w:rPr>
                <w:sz w:val="22"/>
              </w:rPr>
              <w:t xml:space="preserve">– </w:t>
            </w:r>
            <w:r w:rsidR="00F8364E">
              <w:rPr>
                <w:sz w:val="22"/>
              </w:rPr>
              <w:t>z</w:t>
            </w:r>
            <w:r>
              <w:rPr>
                <w:sz w:val="22"/>
              </w:rPr>
              <w:t>elo pomembne ugotovitve</w:t>
            </w:r>
          </w:p>
        </w:tc>
        <w:tc>
          <w:tcPr>
            <w:tcW w:w="5749" w:type="dxa"/>
            <w:tcBorders>
              <w:top w:val="nil"/>
              <w:left w:val="nil"/>
              <w:bottom w:val="nil"/>
              <w:right w:val="nil"/>
            </w:tcBorders>
          </w:tcPr>
          <w:p w14:paraId="40618A28" w14:textId="77777777" w:rsidR="00981A30" w:rsidRPr="00F212CB" w:rsidRDefault="00981A30" w:rsidP="00E612E3">
            <w:pPr>
              <w:spacing w:after="120"/>
              <w:ind w:left="33"/>
              <w:rPr>
                <w:sz w:val="22"/>
              </w:rPr>
            </w:pPr>
            <w:r>
              <w:rPr>
                <w:sz w:val="22"/>
              </w:rPr>
              <w:t>Zadeve, ki zahtevajo takojšnjo pozornost pristojnega organa in vodje plačilne agencije.</w:t>
            </w:r>
          </w:p>
        </w:tc>
      </w:tr>
      <w:tr w:rsidR="00981A30" w:rsidRPr="00F212CB" w14:paraId="74374F61" w14:textId="77777777" w:rsidTr="00E612E3">
        <w:tc>
          <w:tcPr>
            <w:tcW w:w="2551" w:type="dxa"/>
            <w:tcBorders>
              <w:top w:val="nil"/>
              <w:left w:val="nil"/>
              <w:bottom w:val="nil"/>
              <w:right w:val="nil"/>
            </w:tcBorders>
          </w:tcPr>
          <w:p w14:paraId="43CE10EC" w14:textId="3F24E93E" w:rsidR="00981A30" w:rsidRPr="00F212CB" w:rsidRDefault="00981A30" w:rsidP="00E612E3">
            <w:pPr>
              <w:spacing w:after="120"/>
              <w:ind w:left="33"/>
              <w:rPr>
                <w:sz w:val="22"/>
              </w:rPr>
            </w:pPr>
            <w:r>
              <w:rPr>
                <w:sz w:val="22"/>
              </w:rPr>
              <w:t xml:space="preserve">– </w:t>
            </w:r>
            <w:r w:rsidR="00F8364E">
              <w:rPr>
                <w:sz w:val="22"/>
              </w:rPr>
              <w:t>s</w:t>
            </w:r>
            <w:r>
              <w:rPr>
                <w:sz w:val="22"/>
              </w:rPr>
              <w:t>rednje pomembne ugotovitve</w:t>
            </w:r>
          </w:p>
        </w:tc>
        <w:tc>
          <w:tcPr>
            <w:tcW w:w="5749" w:type="dxa"/>
            <w:tcBorders>
              <w:top w:val="nil"/>
              <w:left w:val="nil"/>
              <w:bottom w:val="nil"/>
              <w:right w:val="nil"/>
            </w:tcBorders>
          </w:tcPr>
          <w:p w14:paraId="536C1390" w14:textId="77777777" w:rsidR="00981A30" w:rsidRPr="00F212CB" w:rsidRDefault="00981A30" w:rsidP="00E612E3">
            <w:pPr>
              <w:spacing w:after="120"/>
              <w:ind w:left="33"/>
              <w:rPr>
                <w:sz w:val="22"/>
              </w:rPr>
            </w:pPr>
            <w:r>
              <w:rPr>
                <w:sz w:val="22"/>
              </w:rPr>
              <w:t>Zadeve, ki se nanašajo na splošno okolje kontroliranja in zahtevajo takojšnjo pozornost na višji ravni v plačilni agenciji in pristojnem organu.</w:t>
            </w:r>
          </w:p>
        </w:tc>
      </w:tr>
      <w:tr w:rsidR="00981A30" w:rsidRPr="004609DC" w14:paraId="5AFC1D9E" w14:textId="77777777" w:rsidTr="00E612E3">
        <w:tc>
          <w:tcPr>
            <w:tcW w:w="2551" w:type="dxa"/>
            <w:tcBorders>
              <w:top w:val="nil"/>
              <w:left w:val="nil"/>
              <w:bottom w:val="nil"/>
              <w:right w:val="nil"/>
            </w:tcBorders>
          </w:tcPr>
          <w:p w14:paraId="08ED34CD" w14:textId="64A09BEC" w:rsidR="00981A30" w:rsidRPr="00F212CB" w:rsidRDefault="00981A30" w:rsidP="00E612E3">
            <w:pPr>
              <w:spacing w:after="120"/>
              <w:ind w:left="33"/>
              <w:rPr>
                <w:sz w:val="22"/>
              </w:rPr>
            </w:pPr>
            <w:r>
              <w:rPr>
                <w:sz w:val="22"/>
              </w:rPr>
              <w:t xml:space="preserve">– </w:t>
            </w:r>
            <w:r w:rsidR="00F8364E">
              <w:rPr>
                <w:sz w:val="22"/>
              </w:rPr>
              <w:t>m</w:t>
            </w:r>
            <w:r>
              <w:rPr>
                <w:sz w:val="22"/>
              </w:rPr>
              <w:t>anj pomembne ugotovitve</w:t>
            </w:r>
          </w:p>
        </w:tc>
        <w:tc>
          <w:tcPr>
            <w:tcW w:w="5749" w:type="dxa"/>
            <w:tcBorders>
              <w:top w:val="nil"/>
              <w:left w:val="nil"/>
              <w:bottom w:val="nil"/>
              <w:right w:val="nil"/>
            </w:tcBorders>
          </w:tcPr>
          <w:p w14:paraId="0F0F59FE" w14:textId="77777777" w:rsidR="00981A30" w:rsidRPr="00F212CB" w:rsidRDefault="00981A30" w:rsidP="00E612E3">
            <w:pPr>
              <w:spacing w:after="120"/>
              <w:ind w:left="33"/>
              <w:rPr>
                <w:sz w:val="22"/>
              </w:rPr>
            </w:pPr>
            <w:r>
              <w:rPr>
                <w:sz w:val="22"/>
              </w:rPr>
              <w:t>Izpostavljene so manjše težave, ki zahtevajo pozornost na ustrezni ravni v plačilni agenciji.</w:t>
            </w:r>
          </w:p>
        </w:tc>
      </w:tr>
    </w:tbl>
    <w:p w14:paraId="15092705" w14:textId="77777777" w:rsidR="00981A30" w:rsidRDefault="00981A30" w:rsidP="00981A30">
      <w:pPr>
        <w:pStyle w:val="Text2"/>
        <w:spacing w:after="120"/>
        <w:ind w:left="720"/>
      </w:pPr>
    </w:p>
    <w:p w14:paraId="1B2A9E85" w14:textId="77777777" w:rsidR="00981A30" w:rsidRPr="000312D7" w:rsidRDefault="00981A30" w:rsidP="00981A30">
      <w:pPr>
        <w:rPr>
          <w:sz w:val="22"/>
          <w:szCs w:val="22"/>
        </w:rPr>
      </w:pPr>
      <w:r>
        <w:rPr>
          <w:sz w:val="22"/>
        </w:rPr>
        <w:t>Priporočila glede manj pomembnih ugotovitev (načeloma) niso vključena v to poročilo, temveč so ločeno sporočena vodstvu plačilne agencije v našem dopisu s priporočili. Komisiji je na zahtevo na voljo seznam manj pomembnih priporočil.</w:t>
      </w:r>
    </w:p>
    <w:p w14:paraId="4D101488" w14:textId="77777777" w:rsidR="00981A30" w:rsidRDefault="00981A30" w:rsidP="00981A30">
      <w:pPr>
        <w:spacing w:after="0"/>
        <w:jc w:val="left"/>
        <w:rPr>
          <w:b/>
          <w:bCs/>
          <w:sz w:val="22"/>
          <w:szCs w:val="22"/>
        </w:rPr>
        <w:sectPr w:rsidR="00981A30" w:rsidSect="0092558E">
          <w:pgSz w:w="11906" w:h="16838"/>
          <w:pgMar w:top="1021" w:right="1701" w:bottom="1021" w:left="1588" w:header="601" w:footer="1077" w:gutter="0"/>
          <w:cols w:space="720"/>
          <w:titlePg/>
          <w:docGrid w:linePitch="326"/>
        </w:sectPr>
      </w:pPr>
      <w:r>
        <w:br w:type="page"/>
      </w:r>
    </w:p>
    <w:p w14:paraId="7CF0726E" w14:textId="77777777" w:rsidR="00981A30" w:rsidRPr="00496D88" w:rsidRDefault="00981A30" w:rsidP="003E73DA">
      <w:pPr>
        <w:pStyle w:val="Naslov3"/>
        <w:numPr>
          <w:ilvl w:val="2"/>
          <w:numId w:val="9"/>
        </w:numPr>
        <w:ind w:left="709" w:hanging="709"/>
        <w:rPr>
          <w:b/>
          <w:i w:val="0"/>
        </w:rPr>
      </w:pPr>
      <w:bookmarkStart w:id="1623" w:name="_Toc146231352"/>
      <w:r>
        <w:rPr>
          <w:b/>
          <w:i w:val="0"/>
        </w:rPr>
        <w:lastRenderedPageBreak/>
        <w:t>Zelo pomembne ugotovitve</w:t>
      </w:r>
      <w:bookmarkEnd w:id="1623"/>
    </w:p>
    <w:p w14:paraId="2F62DBAD" w14:textId="77777777" w:rsidR="00981A30" w:rsidRPr="004609DC" w:rsidRDefault="00981A30" w:rsidP="00981A30">
      <w:pPr>
        <w:rPr>
          <w:sz w:val="22"/>
        </w:rPr>
      </w:pPr>
      <w:r>
        <w:rPr>
          <w:i/>
          <w:sz w:val="22"/>
        </w:rPr>
        <w:t>[Po potrebi:]</w:t>
      </w:r>
      <w:r>
        <w:rPr>
          <w:sz w:val="22"/>
        </w:rPr>
        <w:t xml:space="preserve"> Opredelili smo več zadev, ki so bile podlaga za zelo pomembna priporočila, povzeta v spodnjih preglednicah. </w:t>
      </w:r>
    </w:p>
    <w:p w14:paraId="7E923D1B" w14:textId="77777777" w:rsidR="00981A30" w:rsidRPr="004609DC" w:rsidRDefault="00981A30" w:rsidP="00981A30">
      <w:pPr>
        <w:ind w:left="748"/>
        <w:rPr>
          <w:i/>
          <w:sz w:val="22"/>
          <w:szCs w:val="22"/>
        </w:rPr>
      </w:pPr>
      <w:r>
        <w:rPr>
          <w:i/>
          <w:sz w:val="22"/>
        </w:rPr>
        <w:t>[Upoštevajte, da mora biti zelo pomembna ugotovitev glede akreditacijskih vprašanj povezana s stopnjo 1 („ne deluje“) v matričnih preglednicah. Izjeme tega pravila se lahko odobrijo le v zelo posebnih okoliščinah, pri čemer jih je treba ustrezno utemeljiti in pojasniti.]</w:t>
      </w:r>
    </w:p>
    <w:p w14:paraId="4B3F3D07" w14:textId="77777777" w:rsidR="00981A30" w:rsidRPr="004609DC" w:rsidRDefault="00981A30" w:rsidP="00981A30">
      <w:pPr>
        <w:rPr>
          <w:sz w:val="22"/>
        </w:rPr>
      </w:pPr>
      <w:r>
        <w:rPr>
          <w:sz w:val="22"/>
        </w:rPr>
        <w:t>Ugotovljene so bile naslednje zelo pomembne ugotovitve glede akreditacijskih vprašanj / vprašanj glede sistema notranjih kontrol: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981A30" w:rsidRPr="004609DC" w14:paraId="51197BE1" w14:textId="77777777" w:rsidTr="00E612E3">
        <w:trPr>
          <w:cantSplit/>
          <w:tblHeader/>
        </w:trPr>
        <w:tc>
          <w:tcPr>
            <w:tcW w:w="1341" w:type="pct"/>
            <w:shd w:val="clear" w:color="auto" w:fill="auto"/>
          </w:tcPr>
          <w:p w14:paraId="54151813" w14:textId="77777777" w:rsidR="00981A30" w:rsidRPr="004609DC" w:rsidRDefault="00981A30" w:rsidP="00E612E3">
            <w:pPr>
              <w:spacing w:before="60" w:after="60"/>
              <w:rPr>
                <w:b/>
                <w:sz w:val="22"/>
              </w:rPr>
            </w:pPr>
            <w:r>
              <w:rPr>
                <w:b/>
                <w:sz w:val="22"/>
              </w:rPr>
              <w:t>Ugotovitev</w:t>
            </w:r>
          </w:p>
        </w:tc>
        <w:tc>
          <w:tcPr>
            <w:tcW w:w="480" w:type="pct"/>
            <w:shd w:val="clear" w:color="auto" w:fill="auto"/>
          </w:tcPr>
          <w:p w14:paraId="48496545" w14:textId="77777777" w:rsidR="00981A30" w:rsidRPr="004609DC" w:rsidRDefault="00981A30" w:rsidP="00E612E3">
            <w:pPr>
              <w:spacing w:before="60" w:after="60"/>
              <w:rPr>
                <w:b/>
                <w:sz w:val="22"/>
              </w:rPr>
            </w:pPr>
            <w:r>
              <w:rPr>
                <w:b/>
                <w:sz w:val="22"/>
              </w:rPr>
              <w:t>Oddelek</w:t>
            </w:r>
          </w:p>
        </w:tc>
        <w:tc>
          <w:tcPr>
            <w:tcW w:w="1164" w:type="pct"/>
            <w:shd w:val="clear" w:color="auto" w:fill="auto"/>
          </w:tcPr>
          <w:p w14:paraId="42BEF623" w14:textId="77777777" w:rsidR="00981A30" w:rsidRPr="004609DC" w:rsidRDefault="00981A30" w:rsidP="00E612E3">
            <w:pPr>
              <w:spacing w:before="60" w:after="60"/>
              <w:rPr>
                <w:b/>
                <w:sz w:val="22"/>
              </w:rPr>
            </w:pPr>
            <w:r>
              <w:rPr>
                <w:b/>
                <w:sz w:val="22"/>
              </w:rPr>
              <w:t>Priporočilo</w:t>
            </w:r>
          </w:p>
        </w:tc>
        <w:tc>
          <w:tcPr>
            <w:tcW w:w="1164" w:type="pct"/>
            <w:shd w:val="clear" w:color="auto" w:fill="auto"/>
          </w:tcPr>
          <w:p w14:paraId="32F57009" w14:textId="77777777" w:rsidR="00981A30" w:rsidRPr="004609DC" w:rsidRDefault="00981A30" w:rsidP="00E612E3">
            <w:pPr>
              <w:spacing w:before="60" w:after="60"/>
              <w:rPr>
                <w:b/>
                <w:sz w:val="22"/>
              </w:rPr>
            </w:pPr>
            <w:r>
              <w:rPr>
                <w:b/>
                <w:sz w:val="22"/>
              </w:rPr>
              <w:t>Odgovor plačilne agencije</w:t>
            </w:r>
          </w:p>
        </w:tc>
        <w:tc>
          <w:tcPr>
            <w:tcW w:w="851" w:type="pct"/>
            <w:shd w:val="clear" w:color="auto" w:fill="auto"/>
          </w:tcPr>
          <w:p w14:paraId="0CD7E283" w14:textId="77777777" w:rsidR="00981A30" w:rsidRPr="004609DC" w:rsidRDefault="00981A30" w:rsidP="00E612E3">
            <w:pPr>
              <w:spacing w:before="60" w:after="60"/>
              <w:rPr>
                <w:b/>
                <w:sz w:val="22"/>
              </w:rPr>
            </w:pPr>
            <w:r>
              <w:rPr>
                <w:b/>
                <w:sz w:val="22"/>
              </w:rPr>
              <w:t>Ocena odgovora plačilne agencije s strani certifikacijskega organa</w:t>
            </w:r>
          </w:p>
        </w:tc>
      </w:tr>
      <w:tr w:rsidR="00981A30" w:rsidRPr="004609DC" w14:paraId="5A28EDD7" w14:textId="77777777" w:rsidTr="00E612E3">
        <w:trPr>
          <w:cantSplit/>
        </w:trPr>
        <w:tc>
          <w:tcPr>
            <w:tcW w:w="1341" w:type="pct"/>
          </w:tcPr>
          <w:p w14:paraId="59B23ABB" w14:textId="008AA60C" w:rsidR="00981A30" w:rsidRPr="004609DC" w:rsidRDefault="00981A30" w:rsidP="00E612E3">
            <w:pPr>
              <w:spacing w:before="60" w:after="60"/>
              <w:rPr>
                <w:sz w:val="22"/>
                <w:szCs w:val="22"/>
              </w:rPr>
            </w:pPr>
            <w:r>
              <w:rPr>
                <w:sz w:val="22"/>
              </w:rPr>
              <w:t>[Informacije v tem oddelku bodo povzete iz poglavja 3.]</w:t>
            </w:r>
          </w:p>
        </w:tc>
        <w:tc>
          <w:tcPr>
            <w:tcW w:w="480" w:type="pct"/>
          </w:tcPr>
          <w:p w14:paraId="25840987" w14:textId="77777777" w:rsidR="00981A30" w:rsidRPr="004609DC" w:rsidRDefault="00981A30" w:rsidP="00E612E3">
            <w:pPr>
              <w:spacing w:before="60" w:after="60"/>
              <w:rPr>
                <w:sz w:val="22"/>
                <w:szCs w:val="22"/>
              </w:rPr>
            </w:pPr>
            <w:r>
              <w:rPr>
                <w:sz w:val="22"/>
              </w:rPr>
              <w:t>[Informacije v tem oddelku bodo povzete iz poglavja 3.]</w:t>
            </w:r>
          </w:p>
          <w:p w14:paraId="556E419B" w14:textId="77777777" w:rsidR="00981A30" w:rsidRPr="004609DC" w:rsidRDefault="00981A30" w:rsidP="00E612E3">
            <w:pPr>
              <w:spacing w:before="60" w:after="60"/>
              <w:rPr>
                <w:sz w:val="22"/>
                <w:szCs w:val="22"/>
              </w:rPr>
            </w:pPr>
          </w:p>
        </w:tc>
        <w:tc>
          <w:tcPr>
            <w:tcW w:w="1164" w:type="pct"/>
          </w:tcPr>
          <w:p w14:paraId="01D7AEAE" w14:textId="6210D0C1" w:rsidR="00981A30" w:rsidRPr="004609DC" w:rsidRDefault="00981A30" w:rsidP="00E612E3">
            <w:pPr>
              <w:spacing w:before="60" w:after="60"/>
              <w:rPr>
                <w:sz w:val="22"/>
                <w:szCs w:val="22"/>
              </w:rPr>
            </w:pPr>
            <w:r>
              <w:rPr>
                <w:sz w:val="22"/>
              </w:rPr>
              <w:t>[Informacije v tem oddelku bodo povzete iz poglavja 3.]</w:t>
            </w:r>
          </w:p>
          <w:p w14:paraId="4A54F4BE" w14:textId="77777777" w:rsidR="00981A30" w:rsidRPr="004609DC" w:rsidRDefault="00981A30" w:rsidP="00E612E3">
            <w:pPr>
              <w:spacing w:before="60" w:after="60"/>
              <w:rPr>
                <w:sz w:val="22"/>
                <w:szCs w:val="22"/>
              </w:rPr>
            </w:pPr>
          </w:p>
        </w:tc>
        <w:tc>
          <w:tcPr>
            <w:tcW w:w="1164" w:type="pct"/>
          </w:tcPr>
          <w:p w14:paraId="383E0B52" w14:textId="77777777" w:rsidR="00981A30" w:rsidRPr="004609DC" w:rsidRDefault="00981A30" w:rsidP="00E612E3">
            <w:pPr>
              <w:spacing w:before="60" w:after="60"/>
              <w:rPr>
                <w:sz w:val="22"/>
              </w:rPr>
            </w:pPr>
          </w:p>
        </w:tc>
        <w:tc>
          <w:tcPr>
            <w:tcW w:w="851" w:type="pct"/>
          </w:tcPr>
          <w:p w14:paraId="3F4521A8" w14:textId="77777777" w:rsidR="00981A30" w:rsidRPr="004609DC" w:rsidRDefault="00981A30" w:rsidP="00E612E3">
            <w:pPr>
              <w:spacing w:before="60" w:after="60"/>
              <w:rPr>
                <w:sz w:val="22"/>
                <w:szCs w:val="22"/>
              </w:rPr>
            </w:pPr>
            <w:r>
              <w:rPr>
                <w:sz w:val="22"/>
              </w:rPr>
              <w:t>[Navedite končno oceno certifikacijskega organa.]</w:t>
            </w:r>
          </w:p>
        </w:tc>
      </w:tr>
    </w:tbl>
    <w:p w14:paraId="6F3939B4" w14:textId="77777777" w:rsidR="00981A30" w:rsidRDefault="00981A30" w:rsidP="00981A30">
      <w:pPr>
        <w:rPr>
          <w:sz w:val="22"/>
        </w:rPr>
      </w:pPr>
    </w:p>
    <w:p w14:paraId="01679E1D" w14:textId="77777777" w:rsidR="00981A30" w:rsidRDefault="00981A30" w:rsidP="00981A30">
      <w:pPr>
        <w:spacing w:after="0"/>
        <w:jc w:val="left"/>
        <w:rPr>
          <w:sz w:val="22"/>
        </w:rPr>
      </w:pPr>
      <w:r>
        <w:br w:type="page"/>
      </w:r>
    </w:p>
    <w:p w14:paraId="7F296B6A" w14:textId="77777777" w:rsidR="00981A30" w:rsidRDefault="00981A30" w:rsidP="00981A30">
      <w:pPr>
        <w:rPr>
          <w:sz w:val="22"/>
        </w:rPr>
      </w:pPr>
    </w:p>
    <w:p w14:paraId="730ABA24" w14:textId="77777777" w:rsidR="00981A30" w:rsidRDefault="00981A30" w:rsidP="00981A30">
      <w:pPr>
        <w:rPr>
          <w:sz w:val="22"/>
        </w:rPr>
      </w:pPr>
      <w:r>
        <w:rPr>
          <w:sz w:val="22"/>
        </w:rPr>
        <w:t>Ugotovljene so bile naslednje zelo pomembne ugotovitve o vprašanjih glede obračunov: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981A30" w:rsidRPr="004609DC" w14:paraId="59136A95" w14:textId="77777777" w:rsidTr="00E612E3">
        <w:trPr>
          <w:cantSplit/>
          <w:tblHeader/>
        </w:trPr>
        <w:tc>
          <w:tcPr>
            <w:tcW w:w="1341" w:type="pct"/>
            <w:shd w:val="clear" w:color="auto" w:fill="auto"/>
          </w:tcPr>
          <w:p w14:paraId="7D93ED63" w14:textId="77777777" w:rsidR="00981A30" w:rsidRPr="004609DC" w:rsidRDefault="00981A30" w:rsidP="00E612E3">
            <w:pPr>
              <w:spacing w:before="60" w:after="60"/>
              <w:rPr>
                <w:b/>
                <w:sz w:val="22"/>
              </w:rPr>
            </w:pPr>
            <w:r>
              <w:rPr>
                <w:b/>
                <w:sz w:val="22"/>
              </w:rPr>
              <w:t>Ugotovitev</w:t>
            </w:r>
          </w:p>
        </w:tc>
        <w:tc>
          <w:tcPr>
            <w:tcW w:w="480" w:type="pct"/>
            <w:shd w:val="clear" w:color="auto" w:fill="auto"/>
          </w:tcPr>
          <w:p w14:paraId="2F06E7FA" w14:textId="77777777" w:rsidR="00981A30" w:rsidRPr="004609DC" w:rsidRDefault="00981A30" w:rsidP="00E612E3">
            <w:pPr>
              <w:spacing w:before="60" w:after="60"/>
              <w:rPr>
                <w:b/>
                <w:sz w:val="22"/>
              </w:rPr>
            </w:pPr>
            <w:r>
              <w:rPr>
                <w:b/>
                <w:sz w:val="22"/>
              </w:rPr>
              <w:t>Oddelek</w:t>
            </w:r>
          </w:p>
        </w:tc>
        <w:tc>
          <w:tcPr>
            <w:tcW w:w="1164" w:type="pct"/>
            <w:shd w:val="clear" w:color="auto" w:fill="auto"/>
          </w:tcPr>
          <w:p w14:paraId="36FE22C9" w14:textId="77777777" w:rsidR="00981A30" w:rsidRPr="004609DC" w:rsidRDefault="00981A30" w:rsidP="00E612E3">
            <w:pPr>
              <w:spacing w:before="60" w:after="60"/>
              <w:rPr>
                <w:b/>
                <w:sz w:val="22"/>
              </w:rPr>
            </w:pPr>
            <w:r>
              <w:rPr>
                <w:b/>
                <w:sz w:val="22"/>
              </w:rPr>
              <w:t>Priporočilo</w:t>
            </w:r>
          </w:p>
        </w:tc>
        <w:tc>
          <w:tcPr>
            <w:tcW w:w="1164" w:type="pct"/>
            <w:shd w:val="clear" w:color="auto" w:fill="auto"/>
          </w:tcPr>
          <w:p w14:paraId="4E893F01" w14:textId="77777777" w:rsidR="00981A30" w:rsidRPr="004609DC" w:rsidRDefault="00981A30" w:rsidP="00E612E3">
            <w:pPr>
              <w:spacing w:before="60" w:after="60"/>
              <w:rPr>
                <w:b/>
                <w:sz w:val="22"/>
              </w:rPr>
            </w:pPr>
            <w:r>
              <w:rPr>
                <w:b/>
                <w:sz w:val="22"/>
              </w:rPr>
              <w:t>Odgovor plačilne agencije</w:t>
            </w:r>
          </w:p>
        </w:tc>
        <w:tc>
          <w:tcPr>
            <w:tcW w:w="851" w:type="pct"/>
            <w:shd w:val="clear" w:color="auto" w:fill="auto"/>
          </w:tcPr>
          <w:p w14:paraId="0242D5DF" w14:textId="77777777" w:rsidR="00981A30" w:rsidRPr="004609DC" w:rsidRDefault="00981A30" w:rsidP="00E612E3">
            <w:pPr>
              <w:spacing w:before="60" w:after="60"/>
              <w:rPr>
                <w:b/>
                <w:sz w:val="22"/>
              </w:rPr>
            </w:pPr>
            <w:r>
              <w:rPr>
                <w:b/>
                <w:sz w:val="22"/>
              </w:rPr>
              <w:t>Ocena odgovora plačilne agencije s strani certifikacijskega organa</w:t>
            </w:r>
          </w:p>
        </w:tc>
      </w:tr>
      <w:tr w:rsidR="00981A30" w:rsidRPr="004609DC" w14:paraId="7352AF32" w14:textId="77777777" w:rsidTr="00E612E3">
        <w:trPr>
          <w:cantSplit/>
        </w:trPr>
        <w:tc>
          <w:tcPr>
            <w:tcW w:w="1341" w:type="pct"/>
          </w:tcPr>
          <w:p w14:paraId="58ECB42A" w14:textId="3A25775F" w:rsidR="00981A30" w:rsidRPr="004609DC" w:rsidRDefault="00981A30" w:rsidP="00E612E3">
            <w:r>
              <w:t>[Informacije v tem oddelku bodo povzete iz poglavja 4.]</w:t>
            </w:r>
          </w:p>
          <w:p w14:paraId="0BC89E88" w14:textId="77777777" w:rsidR="00981A30" w:rsidRPr="004609DC" w:rsidRDefault="00981A30" w:rsidP="00E612E3"/>
        </w:tc>
        <w:tc>
          <w:tcPr>
            <w:tcW w:w="480" w:type="pct"/>
          </w:tcPr>
          <w:p w14:paraId="2A7670C5" w14:textId="77777777" w:rsidR="00981A30" w:rsidRPr="004609DC" w:rsidRDefault="00981A30" w:rsidP="00E612E3">
            <w:r>
              <w:t>[Informacije v tem oddelku bodo povzete iz poglavja 4.]</w:t>
            </w:r>
          </w:p>
          <w:p w14:paraId="1CD0F33C" w14:textId="77777777" w:rsidR="00981A30" w:rsidRPr="004609DC" w:rsidRDefault="00981A30" w:rsidP="00E612E3"/>
        </w:tc>
        <w:tc>
          <w:tcPr>
            <w:tcW w:w="1164" w:type="pct"/>
          </w:tcPr>
          <w:p w14:paraId="17100B15" w14:textId="4A615519" w:rsidR="00981A30" w:rsidRPr="004609DC" w:rsidRDefault="00981A30" w:rsidP="00E612E3">
            <w:r>
              <w:t>[Informacije v tem oddelku bodo povzete iz poglavja 4.]</w:t>
            </w:r>
          </w:p>
          <w:p w14:paraId="5D85E6A4" w14:textId="77777777" w:rsidR="00981A30" w:rsidRPr="004609DC" w:rsidRDefault="00981A30" w:rsidP="00E612E3"/>
        </w:tc>
        <w:tc>
          <w:tcPr>
            <w:tcW w:w="1164" w:type="pct"/>
          </w:tcPr>
          <w:p w14:paraId="74EDFC63" w14:textId="77777777" w:rsidR="00981A30" w:rsidRPr="004609DC" w:rsidRDefault="00981A30" w:rsidP="00E612E3">
            <w:r>
              <w:t>Pripravite povzetek odgovora plačilne agencije.</w:t>
            </w:r>
          </w:p>
        </w:tc>
        <w:tc>
          <w:tcPr>
            <w:tcW w:w="851" w:type="pct"/>
          </w:tcPr>
          <w:p w14:paraId="68F867DC" w14:textId="77777777" w:rsidR="00981A30" w:rsidRPr="004609DC" w:rsidRDefault="00981A30" w:rsidP="00E612E3">
            <w:r>
              <w:t>[Navedite končno oceno certifikacijskega organa.]</w:t>
            </w:r>
          </w:p>
          <w:p w14:paraId="1CB5538B" w14:textId="77777777" w:rsidR="00981A30" w:rsidRPr="004609DC" w:rsidRDefault="00981A30" w:rsidP="00E612E3"/>
        </w:tc>
      </w:tr>
    </w:tbl>
    <w:p w14:paraId="4617F7BE" w14:textId="77777777" w:rsidR="00981A30" w:rsidRPr="000C0002" w:rsidRDefault="00981A30" w:rsidP="00981A30"/>
    <w:p w14:paraId="20880120" w14:textId="77777777" w:rsidR="00981A30" w:rsidRPr="00CE5D99" w:rsidRDefault="00981A30" w:rsidP="003E73DA">
      <w:pPr>
        <w:pStyle w:val="Naslov3"/>
        <w:numPr>
          <w:ilvl w:val="2"/>
          <w:numId w:val="9"/>
        </w:numPr>
        <w:ind w:left="709" w:hanging="709"/>
      </w:pPr>
      <w:bookmarkStart w:id="1624" w:name="_Toc146231353"/>
      <w:r>
        <w:rPr>
          <w:b/>
          <w:i w:val="0"/>
        </w:rPr>
        <w:t>Srednje pomembne ugotovitve</w:t>
      </w:r>
      <w:bookmarkEnd w:id="1624"/>
    </w:p>
    <w:p w14:paraId="1C9FFEF2" w14:textId="77777777" w:rsidR="00981A30" w:rsidRDefault="00981A30" w:rsidP="00981A30">
      <w:pPr>
        <w:rPr>
          <w:sz w:val="22"/>
        </w:rPr>
      </w:pPr>
      <w:r>
        <w:rPr>
          <w:i/>
          <w:sz w:val="22"/>
        </w:rPr>
        <w:t>[Po potrebi:]</w:t>
      </w:r>
      <w:r>
        <w:rPr>
          <w:sz w:val="22"/>
        </w:rPr>
        <w:t xml:space="preserve"> Opredelili smo več zadev, ki so bile podlaga za srednje pomembna priporočila, povzeta v spodnjih preglednicah.</w:t>
      </w:r>
    </w:p>
    <w:p w14:paraId="410446FB" w14:textId="77777777" w:rsidR="00981A30" w:rsidRPr="004609DC" w:rsidRDefault="00981A30" w:rsidP="00981A30">
      <w:pPr>
        <w:rPr>
          <w:sz w:val="22"/>
        </w:rPr>
      </w:pPr>
      <w:r>
        <w:rPr>
          <w:sz w:val="22"/>
        </w:rPr>
        <w:t>Ugotovljene so bile naslednje srednje pomembne ugotovitve glede akreditacijskih vprašanj / vprašanj glede sistema notranjih kontrol:</w:t>
      </w:r>
    </w:p>
    <w:p w14:paraId="5C23E672" w14:textId="77777777" w:rsidR="00981A30" w:rsidRDefault="00981A30" w:rsidP="00981A30">
      <w:pPr>
        <w:ind w:left="748"/>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981A30" w:rsidRPr="004609DC" w14:paraId="3C174895" w14:textId="77777777" w:rsidTr="00E612E3">
        <w:trPr>
          <w:cantSplit/>
          <w:tblHeader/>
        </w:trPr>
        <w:tc>
          <w:tcPr>
            <w:tcW w:w="1341" w:type="pct"/>
            <w:shd w:val="clear" w:color="auto" w:fill="auto"/>
          </w:tcPr>
          <w:p w14:paraId="684C8664" w14:textId="77777777" w:rsidR="00981A30" w:rsidRPr="004609DC" w:rsidRDefault="00981A30" w:rsidP="00E612E3">
            <w:pPr>
              <w:spacing w:before="60" w:after="60"/>
              <w:rPr>
                <w:b/>
                <w:sz w:val="22"/>
              </w:rPr>
            </w:pPr>
            <w:r>
              <w:rPr>
                <w:b/>
                <w:sz w:val="22"/>
              </w:rPr>
              <w:lastRenderedPageBreak/>
              <w:t>Ugotovitev</w:t>
            </w:r>
          </w:p>
        </w:tc>
        <w:tc>
          <w:tcPr>
            <w:tcW w:w="480" w:type="pct"/>
            <w:shd w:val="clear" w:color="auto" w:fill="auto"/>
          </w:tcPr>
          <w:p w14:paraId="5ACCA882" w14:textId="77777777" w:rsidR="00981A30" w:rsidRPr="004609DC" w:rsidRDefault="00981A30" w:rsidP="00E612E3">
            <w:pPr>
              <w:spacing w:before="60" w:after="60"/>
              <w:rPr>
                <w:b/>
                <w:sz w:val="22"/>
              </w:rPr>
            </w:pPr>
            <w:r>
              <w:rPr>
                <w:b/>
                <w:sz w:val="22"/>
              </w:rPr>
              <w:t>Oddelek</w:t>
            </w:r>
          </w:p>
        </w:tc>
        <w:tc>
          <w:tcPr>
            <w:tcW w:w="1164" w:type="pct"/>
            <w:shd w:val="clear" w:color="auto" w:fill="auto"/>
          </w:tcPr>
          <w:p w14:paraId="78695891" w14:textId="77777777" w:rsidR="00981A30" w:rsidRPr="004609DC" w:rsidRDefault="00981A30" w:rsidP="00E612E3">
            <w:pPr>
              <w:spacing w:before="60" w:after="60"/>
              <w:rPr>
                <w:b/>
                <w:sz w:val="22"/>
              </w:rPr>
            </w:pPr>
            <w:r>
              <w:rPr>
                <w:b/>
                <w:sz w:val="22"/>
              </w:rPr>
              <w:t>Priporočilo</w:t>
            </w:r>
          </w:p>
        </w:tc>
        <w:tc>
          <w:tcPr>
            <w:tcW w:w="1164" w:type="pct"/>
            <w:shd w:val="clear" w:color="auto" w:fill="auto"/>
          </w:tcPr>
          <w:p w14:paraId="7C77AE9B" w14:textId="77777777" w:rsidR="00981A30" w:rsidRPr="004609DC" w:rsidRDefault="00981A30" w:rsidP="00E612E3">
            <w:pPr>
              <w:spacing w:before="60" w:after="60"/>
              <w:rPr>
                <w:b/>
                <w:sz w:val="22"/>
              </w:rPr>
            </w:pPr>
            <w:r>
              <w:rPr>
                <w:b/>
                <w:sz w:val="22"/>
              </w:rPr>
              <w:t>Odgovor plačilne agencije</w:t>
            </w:r>
          </w:p>
        </w:tc>
        <w:tc>
          <w:tcPr>
            <w:tcW w:w="851" w:type="pct"/>
            <w:shd w:val="clear" w:color="auto" w:fill="auto"/>
          </w:tcPr>
          <w:p w14:paraId="16725AEF" w14:textId="77777777" w:rsidR="00981A30" w:rsidRPr="004609DC" w:rsidRDefault="00981A30" w:rsidP="00E612E3">
            <w:pPr>
              <w:spacing w:before="60" w:after="60"/>
              <w:rPr>
                <w:b/>
                <w:sz w:val="22"/>
              </w:rPr>
            </w:pPr>
            <w:r>
              <w:rPr>
                <w:b/>
                <w:sz w:val="22"/>
              </w:rPr>
              <w:t>Ocena odgovora plačilne agencije s strani certifikacijskega organa</w:t>
            </w:r>
          </w:p>
        </w:tc>
      </w:tr>
      <w:tr w:rsidR="00981A30" w:rsidRPr="004609DC" w14:paraId="47FE0B9A" w14:textId="77777777" w:rsidTr="00E612E3">
        <w:trPr>
          <w:cantSplit/>
        </w:trPr>
        <w:tc>
          <w:tcPr>
            <w:tcW w:w="1341" w:type="pct"/>
          </w:tcPr>
          <w:p w14:paraId="64485A16" w14:textId="130A74E7" w:rsidR="00981A30" w:rsidRPr="004609DC" w:rsidRDefault="00981A30" w:rsidP="00E612E3">
            <w:pPr>
              <w:spacing w:before="60" w:after="60"/>
              <w:rPr>
                <w:sz w:val="22"/>
                <w:szCs w:val="22"/>
              </w:rPr>
            </w:pPr>
            <w:r>
              <w:rPr>
                <w:sz w:val="22"/>
              </w:rPr>
              <w:t xml:space="preserve">[Informacije v tem oddelku bodo povzete iz poglavja 3.] </w:t>
            </w:r>
          </w:p>
        </w:tc>
        <w:tc>
          <w:tcPr>
            <w:tcW w:w="480" w:type="pct"/>
          </w:tcPr>
          <w:p w14:paraId="46B4F5A7" w14:textId="77777777" w:rsidR="00981A30" w:rsidRPr="004609DC" w:rsidRDefault="00981A30" w:rsidP="00E612E3">
            <w:pPr>
              <w:spacing w:before="60" w:after="60"/>
              <w:rPr>
                <w:sz w:val="22"/>
                <w:szCs w:val="22"/>
              </w:rPr>
            </w:pPr>
            <w:r>
              <w:rPr>
                <w:sz w:val="22"/>
              </w:rPr>
              <w:t>[Informacije v tem oddelku bodo povzete iz poglavja 3.]</w:t>
            </w:r>
          </w:p>
        </w:tc>
        <w:tc>
          <w:tcPr>
            <w:tcW w:w="1164" w:type="pct"/>
          </w:tcPr>
          <w:p w14:paraId="2740E495" w14:textId="13338D13" w:rsidR="00981A30" w:rsidRPr="004609DC" w:rsidRDefault="00981A30" w:rsidP="00E612E3">
            <w:pPr>
              <w:spacing w:before="60" w:after="60"/>
              <w:rPr>
                <w:sz w:val="22"/>
                <w:szCs w:val="22"/>
              </w:rPr>
            </w:pPr>
            <w:r>
              <w:rPr>
                <w:sz w:val="22"/>
              </w:rPr>
              <w:t>[Informacije v tem oddelku bodo povzete iz poglavja 3.]</w:t>
            </w:r>
          </w:p>
        </w:tc>
        <w:tc>
          <w:tcPr>
            <w:tcW w:w="1164" w:type="pct"/>
          </w:tcPr>
          <w:p w14:paraId="7F8DE498" w14:textId="77777777" w:rsidR="00981A30" w:rsidRPr="004609DC" w:rsidRDefault="00981A30" w:rsidP="00E612E3">
            <w:pPr>
              <w:spacing w:before="60" w:after="60"/>
              <w:rPr>
                <w:sz w:val="22"/>
              </w:rPr>
            </w:pPr>
            <w:r>
              <w:rPr>
                <w:sz w:val="22"/>
              </w:rPr>
              <w:t>Pripravite povzetek odgovora plačilne agencije.</w:t>
            </w:r>
          </w:p>
        </w:tc>
        <w:tc>
          <w:tcPr>
            <w:tcW w:w="851" w:type="pct"/>
          </w:tcPr>
          <w:p w14:paraId="01878B77" w14:textId="77777777" w:rsidR="00981A30" w:rsidRPr="004609DC" w:rsidRDefault="00981A30" w:rsidP="00E612E3">
            <w:pPr>
              <w:spacing w:before="60" w:after="60"/>
              <w:rPr>
                <w:sz w:val="22"/>
                <w:szCs w:val="22"/>
              </w:rPr>
            </w:pPr>
            <w:r>
              <w:rPr>
                <w:sz w:val="22"/>
              </w:rPr>
              <w:t>[Navedite končno oceno certifikacijskega organa.]</w:t>
            </w:r>
          </w:p>
        </w:tc>
      </w:tr>
    </w:tbl>
    <w:p w14:paraId="780FF5B3" w14:textId="77777777" w:rsidR="00981A30" w:rsidRDefault="00981A30" w:rsidP="00981A30">
      <w:pPr>
        <w:rPr>
          <w:sz w:val="22"/>
        </w:rPr>
      </w:pPr>
    </w:p>
    <w:p w14:paraId="1751C8C5" w14:textId="3BB7CC7F" w:rsidR="00981A30" w:rsidRDefault="00981A30" w:rsidP="00981A30">
      <w:pPr>
        <w:rPr>
          <w:sz w:val="22"/>
        </w:rPr>
      </w:pPr>
      <w:r>
        <w:rPr>
          <w:sz w:val="22"/>
        </w:rPr>
        <w:t>Ugotovljene so bile naslednje srednje pomembne ugotovitve o vprašanjih glede obračunov: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981A30" w:rsidRPr="004609DC" w14:paraId="374D6030" w14:textId="77777777" w:rsidTr="00E612E3">
        <w:trPr>
          <w:cantSplit/>
          <w:tblHeader/>
        </w:trPr>
        <w:tc>
          <w:tcPr>
            <w:tcW w:w="1341" w:type="pct"/>
            <w:shd w:val="clear" w:color="auto" w:fill="auto"/>
          </w:tcPr>
          <w:p w14:paraId="378FE10B" w14:textId="77777777" w:rsidR="00981A30" w:rsidRPr="004609DC" w:rsidRDefault="00981A30" w:rsidP="00E612E3">
            <w:pPr>
              <w:spacing w:before="60" w:after="60"/>
              <w:rPr>
                <w:b/>
                <w:sz w:val="22"/>
              </w:rPr>
            </w:pPr>
            <w:r>
              <w:rPr>
                <w:b/>
                <w:sz w:val="22"/>
              </w:rPr>
              <w:t>Ugotovitev</w:t>
            </w:r>
          </w:p>
        </w:tc>
        <w:tc>
          <w:tcPr>
            <w:tcW w:w="480" w:type="pct"/>
            <w:shd w:val="clear" w:color="auto" w:fill="auto"/>
          </w:tcPr>
          <w:p w14:paraId="25B934AB" w14:textId="77777777" w:rsidR="00981A30" w:rsidRPr="004609DC" w:rsidRDefault="00981A30" w:rsidP="00E612E3">
            <w:pPr>
              <w:spacing w:before="60" w:after="60"/>
              <w:rPr>
                <w:b/>
                <w:sz w:val="22"/>
              </w:rPr>
            </w:pPr>
            <w:r>
              <w:rPr>
                <w:b/>
                <w:sz w:val="22"/>
              </w:rPr>
              <w:t>Oddelek</w:t>
            </w:r>
          </w:p>
        </w:tc>
        <w:tc>
          <w:tcPr>
            <w:tcW w:w="1164" w:type="pct"/>
            <w:shd w:val="clear" w:color="auto" w:fill="auto"/>
          </w:tcPr>
          <w:p w14:paraId="4D265D83" w14:textId="77777777" w:rsidR="00981A30" w:rsidRPr="004609DC" w:rsidRDefault="00981A30" w:rsidP="00E612E3">
            <w:pPr>
              <w:spacing w:before="60" w:after="60"/>
              <w:rPr>
                <w:b/>
                <w:sz w:val="22"/>
              </w:rPr>
            </w:pPr>
            <w:r>
              <w:rPr>
                <w:b/>
                <w:sz w:val="22"/>
              </w:rPr>
              <w:t>Priporočilo</w:t>
            </w:r>
          </w:p>
        </w:tc>
        <w:tc>
          <w:tcPr>
            <w:tcW w:w="1164" w:type="pct"/>
            <w:shd w:val="clear" w:color="auto" w:fill="auto"/>
          </w:tcPr>
          <w:p w14:paraId="53DE38D0" w14:textId="77777777" w:rsidR="00981A30" w:rsidRPr="004609DC" w:rsidRDefault="00981A30" w:rsidP="00E612E3">
            <w:pPr>
              <w:spacing w:before="60" w:after="60"/>
              <w:rPr>
                <w:b/>
                <w:sz w:val="22"/>
              </w:rPr>
            </w:pPr>
            <w:r>
              <w:rPr>
                <w:b/>
                <w:sz w:val="22"/>
              </w:rPr>
              <w:t>Odgovor plačilne agencije</w:t>
            </w:r>
          </w:p>
        </w:tc>
        <w:tc>
          <w:tcPr>
            <w:tcW w:w="851" w:type="pct"/>
            <w:shd w:val="clear" w:color="auto" w:fill="auto"/>
          </w:tcPr>
          <w:p w14:paraId="0F3675AE" w14:textId="77777777" w:rsidR="00981A30" w:rsidRPr="004609DC" w:rsidRDefault="00981A30" w:rsidP="00E612E3">
            <w:pPr>
              <w:spacing w:before="60" w:after="60"/>
              <w:rPr>
                <w:b/>
                <w:sz w:val="22"/>
              </w:rPr>
            </w:pPr>
            <w:r>
              <w:rPr>
                <w:b/>
                <w:sz w:val="22"/>
              </w:rPr>
              <w:t>Ocena odgovora plačilne agencije s strani certifikacijskega organa</w:t>
            </w:r>
          </w:p>
        </w:tc>
      </w:tr>
      <w:tr w:rsidR="00981A30" w:rsidRPr="004609DC" w14:paraId="67BD0512" w14:textId="77777777" w:rsidTr="00E612E3">
        <w:trPr>
          <w:cantSplit/>
        </w:trPr>
        <w:tc>
          <w:tcPr>
            <w:tcW w:w="1341" w:type="pct"/>
          </w:tcPr>
          <w:p w14:paraId="2E6FF252" w14:textId="152CFFA1" w:rsidR="00981A30" w:rsidRPr="004609DC" w:rsidRDefault="00981A30" w:rsidP="00E612E3">
            <w:pPr>
              <w:spacing w:before="60" w:after="60"/>
              <w:rPr>
                <w:sz w:val="22"/>
                <w:szCs w:val="22"/>
              </w:rPr>
            </w:pPr>
            <w:r>
              <w:rPr>
                <w:sz w:val="22"/>
              </w:rPr>
              <w:t>[Informacije v tem oddelku bodo povzete iz poglavja 4.]</w:t>
            </w:r>
          </w:p>
          <w:p w14:paraId="17B00850" w14:textId="77777777" w:rsidR="00981A30" w:rsidRPr="004609DC" w:rsidRDefault="00981A30" w:rsidP="00E612E3">
            <w:pPr>
              <w:spacing w:before="60" w:after="60"/>
              <w:rPr>
                <w:sz w:val="22"/>
                <w:szCs w:val="22"/>
              </w:rPr>
            </w:pPr>
          </w:p>
        </w:tc>
        <w:tc>
          <w:tcPr>
            <w:tcW w:w="480" w:type="pct"/>
          </w:tcPr>
          <w:p w14:paraId="573B9457" w14:textId="77777777" w:rsidR="00981A30" w:rsidRPr="004609DC" w:rsidRDefault="00981A30" w:rsidP="00E612E3">
            <w:pPr>
              <w:spacing w:before="60" w:after="60"/>
              <w:rPr>
                <w:sz w:val="22"/>
                <w:szCs w:val="22"/>
              </w:rPr>
            </w:pPr>
            <w:r>
              <w:rPr>
                <w:sz w:val="22"/>
              </w:rPr>
              <w:t>[Informacije v tem oddelku bodo povzete iz poglavja 4.]</w:t>
            </w:r>
          </w:p>
          <w:p w14:paraId="23B6BF0D" w14:textId="77777777" w:rsidR="00981A30" w:rsidRPr="004609DC" w:rsidRDefault="00981A30" w:rsidP="00E612E3">
            <w:pPr>
              <w:spacing w:before="60" w:after="60"/>
              <w:rPr>
                <w:sz w:val="22"/>
                <w:szCs w:val="22"/>
              </w:rPr>
            </w:pPr>
          </w:p>
        </w:tc>
        <w:tc>
          <w:tcPr>
            <w:tcW w:w="1164" w:type="pct"/>
          </w:tcPr>
          <w:p w14:paraId="34CC0959" w14:textId="7A576EA5" w:rsidR="00981A30" w:rsidRPr="004609DC" w:rsidRDefault="00981A30" w:rsidP="00E612E3">
            <w:pPr>
              <w:spacing w:before="60" w:after="60"/>
              <w:rPr>
                <w:sz w:val="22"/>
                <w:szCs w:val="22"/>
              </w:rPr>
            </w:pPr>
            <w:r>
              <w:rPr>
                <w:sz w:val="22"/>
              </w:rPr>
              <w:t>[Informacije v tem oddelku bodo povzete iz poglavja 4.]</w:t>
            </w:r>
          </w:p>
          <w:p w14:paraId="128F7AF2" w14:textId="77777777" w:rsidR="00981A30" w:rsidRPr="004609DC" w:rsidRDefault="00981A30" w:rsidP="00E612E3">
            <w:pPr>
              <w:spacing w:before="60" w:after="60"/>
              <w:rPr>
                <w:sz w:val="22"/>
                <w:szCs w:val="22"/>
              </w:rPr>
            </w:pPr>
          </w:p>
        </w:tc>
        <w:tc>
          <w:tcPr>
            <w:tcW w:w="1164" w:type="pct"/>
          </w:tcPr>
          <w:p w14:paraId="256C40B3" w14:textId="77777777" w:rsidR="00981A30" w:rsidRPr="004609DC" w:rsidRDefault="00981A30" w:rsidP="00E612E3">
            <w:pPr>
              <w:spacing w:before="60" w:after="60"/>
              <w:rPr>
                <w:sz w:val="22"/>
              </w:rPr>
            </w:pPr>
            <w:r>
              <w:rPr>
                <w:sz w:val="22"/>
              </w:rPr>
              <w:t>Pripravite povzetek odgovora plačilne agencije.</w:t>
            </w:r>
          </w:p>
        </w:tc>
        <w:tc>
          <w:tcPr>
            <w:tcW w:w="851" w:type="pct"/>
          </w:tcPr>
          <w:p w14:paraId="44FAE200" w14:textId="77777777" w:rsidR="00981A30" w:rsidRPr="004609DC" w:rsidRDefault="00981A30" w:rsidP="00E612E3">
            <w:pPr>
              <w:spacing w:before="60" w:after="60"/>
              <w:rPr>
                <w:sz w:val="22"/>
                <w:szCs w:val="22"/>
              </w:rPr>
            </w:pPr>
            <w:r>
              <w:rPr>
                <w:sz w:val="22"/>
              </w:rPr>
              <w:t>[Navedite končno oceno certifikacijskega organa.]</w:t>
            </w:r>
          </w:p>
        </w:tc>
      </w:tr>
    </w:tbl>
    <w:p w14:paraId="59787308" w14:textId="77777777" w:rsidR="00981A30" w:rsidRDefault="00981A30" w:rsidP="00981A30">
      <w:pPr>
        <w:pStyle w:val="Text4"/>
        <w:sectPr w:rsidR="00981A30" w:rsidSect="003913DD">
          <w:pgSz w:w="16838" w:h="11906" w:orient="landscape"/>
          <w:pgMar w:top="1588" w:right="1021" w:bottom="1701" w:left="1021" w:header="601" w:footer="1077" w:gutter="0"/>
          <w:cols w:space="720"/>
          <w:titlePg/>
        </w:sectPr>
      </w:pPr>
    </w:p>
    <w:p w14:paraId="4C46AA53" w14:textId="0EC46934" w:rsidR="00981A30" w:rsidRPr="00496D88" w:rsidRDefault="00981A30" w:rsidP="00981A30">
      <w:pPr>
        <w:pStyle w:val="Naslov2"/>
        <w:numPr>
          <w:ilvl w:val="0"/>
          <w:numId w:val="0"/>
        </w:numPr>
        <w:rPr>
          <w:sz w:val="24"/>
          <w:szCs w:val="24"/>
        </w:rPr>
      </w:pPr>
      <w:bookmarkStart w:id="1625" w:name="_Toc146231354"/>
      <w:r>
        <w:rPr>
          <w:sz w:val="24"/>
        </w:rPr>
        <w:lastRenderedPageBreak/>
        <w:t>REVIZIJSKI CILJ ŠT. 2 – OCENA SISTEMOV UPRAVLJANJA DRŽAV ČLANIC</w:t>
      </w:r>
      <w:bookmarkEnd w:id="1625"/>
    </w:p>
    <w:p w14:paraId="4E010E9D" w14:textId="77777777" w:rsidR="00981A30" w:rsidRDefault="00981A30" w:rsidP="00981A30">
      <w:pPr>
        <w:pStyle w:val="Text4"/>
      </w:pPr>
    </w:p>
    <w:p w14:paraId="199A7C6C" w14:textId="77777777" w:rsidR="00981A30" w:rsidRDefault="00981A30" w:rsidP="00981A30">
      <w:pPr>
        <w:pStyle w:val="Text4"/>
      </w:pPr>
    </w:p>
    <w:p w14:paraId="56A3F77A" w14:textId="77777777" w:rsidR="00981A30" w:rsidRDefault="00981A30" w:rsidP="00981A30">
      <w:pPr>
        <w:spacing w:after="0"/>
        <w:jc w:val="left"/>
        <w:sectPr w:rsidR="00981A30" w:rsidSect="004117EE">
          <w:pgSz w:w="11906" w:h="16838"/>
          <w:pgMar w:top="1021" w:right="1701" w:bottom="1021" w:left="1588" w:header="601" w:footer="1077" w:gutter="0"/>
          <w:cols w:space="720"/>
          <w:titlePg/>
        </w:sectPr>
      </w:pPr>
      <w:r>
        <w:br w:type="page"/>
      </w:r>
    </w:p>
    <w:p w14:paraId="6B59DEA8" w14:textId="77777777" w:rsidR="00981A30" w:rsidRPr="00496D88" w:rsidRDefault="00981A30" w:rsidP="003E73DA">
      <w:pPr>
        <w:pStyle w:val="Naslov2"/>
        <w:numPr>
          <w:ilvl w:val="1"/>
          <w:numId w:val="9"/>
        </w:numPr>
        <w:ind w:left="709" w:hanging="709"/>
        <w:rPr>
          <w:sz w:val="24"/>
          <w:szCs w:val="24"/>
        </w:rPr>
      </w:pPr>
      <w:bookmarkStart w:id="1626" w:name="_Toc146231355"/>
      <w:r>
        <w:rPr>
          <w:sz w:val="24"/>
        </w:rPr>
        <w:lastRenderedPageBreak/>
        <w:t>Pregled sistemov upravljanja držav članic</w:t>
      </w:r>
      <w:bookmarkEnd w:id="1626"/>
    </w:p>
    <w:p w14:paraId="71BFBCFA" w14:textId="77777777" w:rsidR="00981A30" w:rsidRDefault="00981A30" w:rsidP="00981A30">
      <w:pPr>
        <w:rPr>
          <w:sz w:val="22"/>
          <w:szCs w:val="22"/>
        </w:rPr>
      </w:pPr>
      <w:r>
        <w:rPr>
          <w:sz w:val="22"/>
        </w:rPr>
        <w:t>V tem oddelku je opisano trenutno stanje akreditacije ter dana podlaga za skupno oceno sistema upravljanja in našo oceno skladnosti plačilne agencije in usklajevalnega organa z akreditacijskimi merili po postopku / sestavnem delu notranjih kontrol, kot je navedeno v matrikah. Delovanje sistemov upravljanja (vključno s skladnostjo z akreditacijskimi merili) smo ocenili s stopnjami od „1“ do „4“. Naša skupna ocena je opisana v nadaljevanju:</w:t>
      </w:r>
    </w:p>
    <w:tbl>
      <w:tblPr>
        <w:tblW w:w="4891" w:type="pct"/>
        <w:tblCellMar>
          <w:left w:w="70" w:type="dxa"/>
          <w:right w:w="70" w:type="dxa"/>
        </w:tblCellMar>
        <w:tblLook w:val="04A0" w:firstRow="1" w:lastRow="0" w:firstColumn="1" w:lastColumn="0" w:noHBand="0" w:noVBand="1"/>
      </w:tblPr>
      <w:tblGrid>
        <w:gridCol w:w="679"/>
        <w:gridCol w:w="1741"/>
        <w:gridCol w:w="404"/>
        <w:gridCol w:w="401"/>
        <w:gridCol w:w="352"/>
        <w:gridCol w:w="349"/>
        <w:gridCol w:w="558"/>
        <w:gridCol w:w="551"/>
        <w:gridCol w:w="537"/>
        <w:gridCol w:w="537"/>
        <w:gridCol w:w="437"/>
        <w:gridCol w:w="450"/>
        <w:gridCol w:w="334"/>
        <w:gridCol w:w="332"/>
        <w:gridCol w:w="339"/>
        <w:gridCol w:w="336"/>
        <w:gridCol w:w="229"/>
        <w:gridCol w:w="321"/>
        <w:gridCol w:w="429"/>
        <w:gridCol w:w="423"/>
        <w:gridCol w:w="358"/>
        <w:gridCol w:w="354"/>
        <w:gridCol w:w="353"/>
        <w:gridCol w:w="337"/>
        <w:gridCol w:w="334"/>
        <w:gridCol w:w="334"/>
        <w:gridCol w:w="339"/>
        <w:gridCol w:w="339"/>
        <w:gridCol w:w="335"/>
        <w:gridCol w:w="303"/>
        <w:gridCol w:w="300"/>
        <w:gridCol w:w="400"/>
        <w:gridCol w:w="627"/>
        <w:gridCol w:w="12"/>
      </w:tblGrid>
      <w:tr w:rsidR="00981A30" w:rsidRPr="00F96520" w14:paraId="1A7D9946" w14:textId="77777777" w:rsidTr="00B32BA1">
        <w:trPr>
          <w:trHeight w:val="342"/>
        </w:trPr>
        <w:tc>
          <w:tcPr>
            <w:tcW w:w="5000" w:type="pct"/>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1BD07" w14:textId="77777777" w:rsidR="00981A30" w:rsidRPr="00496D88" w:rsidRDefault="00981A30" w:rsidP="00E612E3">
            <w:pPr>
              <w:spacing w:after="0"/>
              <w:jc w:val="center"/>
              <w:rPr>
                <w:b/>
                <w:bCs/>
                <w:sz w:val="16"/>
                <w:szCs w:val="16"/>
              </w:rPr>
            </w:pPr>
            <w:r>
              <w:rPr>
                <w:b/>
                <w:sz w:val="16"/>
              </w:rPr>
              <w:t>MATRIKA – RC2 – Ocena sistemov upravljanja držav članic</w:t>
            </w:r>
          </w:p>
        </w:tc>
      </w:tr>
      <w:tr w:rsidR="00981A30" w:rsidRPr="00F96520" w14:paraId="1EEE1F1F" w14:textId="77777777" w:rsidTr="00B32BA1">
        <w:trPr>
          <w:trHeight w:val="121"/>
        </w:trPr>
        <w:tc>
          <w:tcPr>
            <w:tcW w:w="1167"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6DE333" w14:textId="77777777" w:rsidR="00981A30" w:rsidRPr="00032513" w:rsidRDefault="00981A30" w:rsidP="00E612E3">
            <w:pPr>
              <w:spacing w:after="0"/>
              <w:jc w:val="center"/>
              <w:rPr>
                <w:sz w:val="16"/>
                <w:szCs w:val="16"/>
              </w:rPr>
            </w:pPr>
            <w:r>
              <w:rPr>
                <w:b/>
                <w:noProof/>
                <w:sz w:val="16"/>
              </w:rPr>
              <mc:AlternateContent>
                <mc:Choice Requires="wps">
                  <w:drawing>
                    <wp:anchor distT="0" distB="0" distL="114300" distR="114300" simplePos="0" relativeHeight="251659776" behindDoc="0" locked="0" layoutInCell="1" allowOverlap="1" wp14:anchorId="0E42D087" wp14:editId="68D67B77">
                      <wp:simplePos x="0" y="0"/>
                      <wp:positionH relativeFrom="column">
                        <wp:posOffset>-29845</wp:posOffset>
                      </wp:positionH>
                      <wp:positionV relativeFrom="paragraph">
                        <wp:posOffset>55245</wp:posOffset>
                      </wp:positionV>
                      <wp:extent cx="1515110" cy="528955"/>
                      <wp:effectExtent l="0" t="0" r="27940" b="23495"/>
                      <wp:wrapNone/>
                      <wp:docPr id="12" name="Straight Connector 12"/>
                      <wp:cNvGraphicFramePr/>
                      <a:graphic xmlns:a="http://schemas.openxmlformats.org/drawingml/2006/main">
                        <a:graphicData uri="http://schemas.microsoft.com/office/word/2010/wordprocessingShape">
                          <wps:wsp>
                            <wps:cNvCnPr/>
                            <wps:spPr>
                              <a:xfrm>
                                <a:off x="0" y="0"/>
                                <a:ext cx="1515110" cy="528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B5FBA" id="Straight Connector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4.35pt" to="116.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" strokecolor="black [3040]"/>
                  </w:pict>
                </mc:Fallback>
              </mc:AlternateContent>
            </w:r>
            <w:r>
              <w:rPr>
                <w:sz w:val="16"/>
              </w:rPr>
              <w:t xml:space="preserve"> Sestavni del ocene</w:t>
            </w:r>
          </w:p>
          <w:p w14:paraId="15B21464" w14:textId="77777777" w:rsidR="00981A30" w:rsidRPr="007929A8" w:rsidRDefault="00981A30" w:rsidP="00E612E3">
            <w:pPr>
              <w:spacing w:after="0"/>
              <w:rPr>
                <w:sz w:val="16"/>
                <w:szCs w:val="16"/>
                <w:lang w:val="it-IT" w:eastAsia="fr-BE"/>
              </w:rPr>
            </w:pPr>
          </w:p>
          <w:p w14:paraId="6BC4F347" w14:textId="77777777" w:rsidR="00981A30" w:rsidRPr="00496D88" w:rsidRDefault="00981A30" w:rsidP="00E612E3">
            <w:pPr>
              <w:spacing w:after="0"/>
              <w:rPr>
                <w:sz w:val="16"/>
                <w:szCs w:val="16"/>
              </w:rPr>
            </w:pPr>
            <w:r>
              <w:rPr>
                <w:sz w:val="16"/>
              </w:rPr>
              <w:t>Organ/naloga</w:t>
            </w:r>
          </w:p>
        </w:tc>
        <w:tc>
          <w:tcPr>
            <w:tcW w:w="1507" w:type="pct"/>
            <w:gridSpan w:val="12"/>
            <w:tcBorders>
              <w:top w:val="single" w:sz="8"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DB5D869" w14:textId="77777777" w:rsidR="00981A30" w:rsidRPr="00496D88" w:rsidRDefault="00981A30" w:rsidP="00E612E3">
            <w:pPr>
              <w:spacing w:after="0"/>
              <w:jc w:val="center"/>
              <w:rPr>
                <w:b/>
                <w:bCs/>
                <w:sz w:val="16"/>
                <w:szCs w:val="16"/>
              </w:rPr>
            </w:pPr>
            <w:r>
              <w:rPr>
                <w:b/>
                <w:sz w:val="16"/>
              </w:rPr>
              <w:t>Notranje okolje</w:t>
            </w:r>
          </w:p>
        </w:tc>
        <w:tc>
          <w:tcPr>
            <w:tcW w:w="268" w:type="pct"/>
            <w:gridSpan w:val="3"/>
            <w:vMerge w:val="restart"/>
            <w:tcBorders>
              <w:top w:val="single" w:sz="8" w:space="0" w:color="000000"/>
              <w:left w:val="nil"/>
              <w:bottom w:val="single" w:sz="4" w:space="0" w:color="000000"/>
              <w:right w:val="single" w:sz="8" w:space="0" w:color="000000"/>
            </w:tcBorders>
            <w:shd w:val="clear" w:color="auto" w:fill="D9D9D9" w:themeFill="background1" w:themeFillShade="D9"/>
            <w:vAlign w:val="center"/>
            <w:hideMark/>
          </w:tcPr>
          <w:p w14:paraId="443C2A75" w14:textId="77777777" w:rsidR="00981A30" w:rsidRPr="00496D88" w:rsidRDefault="00981A30" w:rsidP="00E612E3">
            <w:pPr>
              <w:spacing w:after="0"/>
              <w:jc w:val="center"/>
              <w:rPr>
                <w:b/>
                <w:bCs/>
                <w:sz w:val="16"/>
                <w:szCs w:val="16"/>
              </w:rPr>
            </w:pPr>
            <w:r>
              <w:rPr>
                <w:b/>
                <w:sz w:val="16"/>
              </w:rPr>
              <w:t>Kontrolne dejavnosti</w:t>
            </w:r>
          </w:p>
        </w:tc>
        <w:tc>
          <w:tcPr>
            <w:tcW w:w="868" w:type="pct"/>
            <w:gridSpan w:val="6"/>
            <w:tcBorders>
              <w:top w:val="single" w:sz="8" w:space="0" w:color="000000"/>
              <w:left w:val="nil"/>
              <w:bottom w:val="single" w:sz="4" w:space="0" w:color="auto"/>
              <w:right w:val="single" w:sz="4" w:space="0" w:color="auto"/>
            </w:tcBorders>
            <w:shd w:val="clear" w:color="auto" w:fill="D9D9D9" w:themeFill="background1" w:themeFillShade="D9"/>
            <w:vAlign w:val="center"/>
            <w:hideMark/>
          </w:tcPr>
          <w:p w14:paraId="53359D26" w14:textId="77777777" w:rsidR="00981A30" w:rsidRPr="00496D88" w:rsidRDefault="00981A30" w:rsidP="00E612E3">
            <w:pPr>
              <w:spacing w:after="0"/>
              <w:jc w:val="center"/>
              <w:rPr>
                <w:b/>
                <w:bCs/>
                <w:sz w:val="16"/>
                <w:szCs w:val="16"/>
              </w:rPr>
            </w:pPr>
            <w:r>
              <w:rPr>
                <w:b/>
                <w:sz w:val="16"/>
              </w:rPr>
              <w:t>Informacije in sporočanje</w:t>
            </w:r>
          </w:p>
        </w:tc>
        <w:tc>
          <w:tcPr>
            <w:tcW w:w="590" w:type="pct"/>
            <w:gridSpan w:val="6"/>
            <w:tcBorders>
              <w:top w:val="single" w:sz="8" w:space="0" w:color="000000"/>
              <w:left w:val="single" w:sz="8" w:space="0" w:color="auto"/>
              <w:bottom w:val="single" w:sz="4" w:space="0" w:color="auto"/>
              <w:right w:val="single" w:sz="8" w:space="0" w:color="000000"/>
            </w:tcBorders>
            <w:shd w:val="clear" w:color="auto" w:fill="D9D9D9" w:themeFill="background1" w:themeFillShade="D9"/>
            <w:noWrap/>
            <w:vAlign w:val="center"/>
            <w:hideMark/>
          </w:tcPr>
          <w:p w14:paraId="4ADAA20E" w14:textId="77777777" w:rsidR="00981A30" w:rsidRPr="00496D88" w:rsidRDefault="00981A30" w:rsidP="00E612E3">
            <w:pPr>
              <w:spacing w:after="0"/>
              <w:jc w:val="center"/>
              <w:rPr>
                <w:b/>
                <w:bCs/>
                <w:sz w:val="16"/>
                <w:szCs w:val="16"/>
              </w:rPr>
            </w:pPr>
            <w:r>
              <w:rPr>
                <w:b/>
                <w:sz w:val="16"/>
              </w:rPr>
              <w:t>Spremljanje</w:t>
            </w:r>
          </w:p>
        </w:tc>
        <w:tc>
          <w:tcPr>
            <w:tcW w:w="308" w:type="pct"/>
            <w:gridSpan w:val="3"/>
            <w:vMerge w:val="restart"/>
            <w:tcBorders>
              <w:top w:val="single" w:sz="8" w:space="0" w:color="000000"/>
              <w:left w:val="single" w:sz="8" w:space="0" w:color="auto"/>
              <w:bottom w:val="single" w:sz="8" w:space="0" w:color="000000"/>
              <w:right w:val="single" w:sz="8" w:space="0" w:color="000000"/>
            </w:tcBorders>
            <w:shd w:val="clear" w:color="auto" w:fill="D9D9D9" w:themeFill="background1" w:themeFillShade="D9"/>
            <w:vAlign w:val="center"/>
            <w:hideMark/>
          </w:tcPr>
          <w:p w14:paraId="4087D877" w14:textId="77777777" w:rsidR="00981A30" w:rsidRPr="00496D88" w:rsidRDefault="00981A30" w:rsidP="00E612E3">
            <w:pPr>
              <w:spacing w:after="0"/>
              <w:jc w:val="center"/>
              <w:rPr>
                <w:b/>
                <w:bCs/>
                <w:sz w:val="16"/>
                <w:szCs w:val="16"/>
              </w:rPr>
            </w:pPr>
            <w:r>
              <w:rPr>
                <w:b/>
                <w:sz w:val="16"/>
              </w:rPr>
              <w:t>Ocena na ravni ocenjevalnih meril</w:t>
            </w:r>
          </w:p>
        </w:tc>
        <w:tc>
          <w:tcPr>
            <w:tcW w:w="291" w:type="pct"/>
            <w:gridSpan w:val="2"/>
            <w:tcBorders>
              <w:top w:val="single" w:sz="8" w:space="0" w:color="000000"/>
              <w:left w:val="single" w:sz="8" w:space="0" w:color="auto"/>
              <w:bottom w:val="single" w:sz="8" w:space="0" w:color="000000"/>
              <w:right w:val="single" w:sz="4" w:space="0" w:color="auto"/>
            </w:tcBorders>
            <w:shd w:val="clear" w:color="auto" w:fill="D9D9D9" w:themeFill="background1" w:themeFillShade="D9"/>
            <w:vAlign w:val="center"/>
            <w:hideMark/>
          </w:tcPr>
          <w:p w14:paraId="36881DDB" w14:textId="77777777" w:rsidR="00981A30" w:rsidRPr="00496D88" w:rsidRDefault="00981A30" w:rsidP="00E612E3">
            <w:pPr>
              <w:spacing w:after="0"/>
              <w:jc w:val="center"/>
              <w:rPr>
                <w:b/>
                <w:bCs/>
                <w:sz w:val="16"/>
                <w:szCs w:val="16"/>
              </w:rPr>
            </w:pPr>
            <w:r>
              <w:rPr>
                <w:b/>
                <w:sz w:val="16"/>
              </w:rPr>
              <w:t>Splošni sklep</w:t>
            </w:r>
          </w:p>
        </w:tc>
      </w:tr>
      <w:tr w:rsidR="00981A30" w:rsidRPr="00F96520" w14:paraId="48C39137" w14:textId="77777777" w:rsidTr="00B32BA1">
        <w:trPr>
          <w:gridAfter w:val="1"/>
          <w:wAfter w:w="2" w:type="pct"/>
          <w:trHeight w:val="327"/>
        </w:trPr>
        <w:tc>
          <w:tcPr>
            <w:tcW w:w="1167" w:type="pct"/>
            <w:gridSpan w:val="2"/>
            <w:vMerge/>
            <w:tcBorders>
              <w:top w:val="single" w:sz="4" w:space="0" w:color="auto"/>
              <w:left w:val="single" w:sz="4" w:space="0" w:color="auto"/>
              <w:bottom w:val="single" w:sz="4" w:space="0" w:color="auto"/>
              <w:right w:val="single" w:sz="4" w:space="0" w:color="auto"/>
            </w:tcBorders>
            <w:vAlign w:val="center"/>
            <w:hideMark/>
          </w:tcPr>
          <w:p w14:paraId="302CA375" w14:textId="77777777" w:rsidR="00981A30" w:rsidRPr="00496D88" w:rsidRDefault="00981A30" w:rsidP="00E612E3">
            <w:pPr>
              <w:spacing w:after="0"/>
              <w:jc w:val="left"/>
              <w:rPr>
                <w:sz w:val="16"/>
                <w:szCs w:val="16"/>
                <w:lang w:val="en-IE" w:eastAsia="fr-BE"/>
              </w:rPr>
            </w:pPr>
          </w:p>
        </w:tc>
        <w:tc>
          <w:tcPr>
            <w:tcW w:w="446" w:type="pct"/>
            <w:gridSpan w:val="3"/>
            <w:tcBorders>
              <w:top w:val="nil"/>
              <w:left w:val="single" w:sz="4" w:space="0" w:color="auto"/>
              <w:bottom w:val="single" w:sz="8" w:space="0" w:color="000000"/>
              <w:right w:val="single" w:sz="4" w:space="0" w:color="000000"/>
            </w:tcBorders>
            <w:shd w:val="clear" w:color="000000" w:fill="D9D9D9"/>
            <w:vAlign w:val="center"/>
            <w:hideMark/>
          </w:tcPr>
          <w:p w14:paraId="3B878603" w14:textId="77777777" w:rsidR="00981A30" w:rsidRPr="00496D88" w:rsidRDefault="00981A30" w:rsidP="00E612E3">
            <w:pPr>
              <w:spacing w:after="0"/>
              <w:jc w:val="center"/>
              <w:rPr>
                <w:i/>
                <w:iCs/>
                <w:sz w:val="16"/>
                <w:szCs w:val="16"/>
              </w:rPr>
            </w:pPr>
            <w:r>
              <w:rPr>
                <w:i/>
                <w:sz w:val="16"/>
              </w:rPr>
              <w:t>Organizacijska struktura</w:t>
            </w:r>
          </w:p>
        </w:tc>
        <w:tc>
          <w:tcPr>
            <w:tcW w:w="310" w:type="pct"/>
            <w:gridSpan w:val="3"/>
            <w:tcBorders>
              <w:top w:val="nil"/>
              <w:left w:val="nil"/>
              <w:bottom w:val="single" w:sz="8" w:space="0" w:color="000000"/>
              <w:right w:val="single" w:sz="4" w:space="0" w:color="000000"/>
            </w:tcBorders>
            <w:shd w:val="clear" w:color="000000" w:fill="D9D9D9"/>
            <w:vAlign w:val="center"/>
            <w:hideMark/>
          </w:tcPr>
          <w:p w14:paraId="592CF801" w14:textId="77777777" w:rsidR="00981A30" w:rsidRPr="00496D88" w:rsidRDefault="00981A30" w:rsidP="00E612E3">
            <w:pPr>
              <w:spacing w:after="0"/>
              <w:jc w:val="center"/>
              <w:rPr>
                <w:i/>
                <w:iCs/>
                <w:sz w:val="16"/>
                <w:szCs w:val="16"/>
              </w:rPr>
            </w:pPr>
            <w:r>
              <w:rPr>
                <w:i/>
                <w:sz w:val="16"/>
              </w:rPr>
              <w:t>Človeški viri</w:t>
            </w:r>
          </w:p>
        </w:tc>
        <w:tc>
          <w:tcPr>
            <w:tcW w:w="281" w:type="pct"/>
            <w:gridSpan w:val="3"/>
            <w:tcBorders>
              <w:top w:val="nil"/>
              <w:left w:val="nil"/>
              <w:bottom w:val="single" w:sz="8" w:space="0" w:color="000000"/>
              <w:right w:val="nil"/>
            </w:tcBorders>
            <w:shd w:val="clear" w:color="000000" w:fill="D9D9D9"/>
            <w:vAlign w:val="center"/>
            <w:hideMark/>
          </w:tcPr>
          <w:p w14:paraId="2D33332E" w14:textId="77777777" w:rsidR="00981A30" w:rsidRPr="00496D88" w:rsidRDefault="00981A30" w:rsidP="00E612E3">
            <w:pPr>
              <w:spacing w:after="0"/>
              <w:jc w:val="center"/>
              <w:rPr>
                <w:i/>
                <w:iCs/>
                <w:sz w:val="16"/>
                <w:szCs w:val="16"/>
              </w:rPr>
            </w:pPr>
            <w:r>
              <w:rPr>
                <w:i/>
                <w:sz w:val="16"/>
              </w:rPr>
              <w:t>Prenesene naloge</w:t>
            </w:r>
          </w:p>
        </w:tc>
        <w:tc>
          <w:tcPr>
            <w:tcW w:w="469" w:type="pct"/>
            <w:gridSpan w:val="3"/>
            <w:tcBorders>
              <w:top w:val="single" w:sz="4" w:space="0" w:color="000000"/>
              <w:left w:val="single" w:sz="4" w:space="0" w:color="000000"/>
              <w:bottom w:val="single" w:sz="8" w:space="0" w:color="000000"/>
              <w:right w:val="single" w:sz="4" w:space="0" w:color="000000"/>
            </w:tcBorders>
            <w:shd w:val="clear" w:color="000000" w:fill="D9D9D9"/>
            <w:vAlign w:val="center"/>
            <w:hideMark/>
          </w:tcPr>
          <w:p w14:paraId="203F2602" w14:textId="77777777" w:rsidR="00981A30" w:rsidRPr="00496D88" w:rsidRDefault="00981A30" w:rsidP="00E612E3">
            <w:pPr>
              <w:spacing w:after="0"/>
              <w:jc w:val="center"/>
              <w:rPr>
                <w:i/>
                <w:iCs/>
                <w:sz w:val="16"/>
                <w:szCs w:val="16"/>
              </w:rPr>
            </w:pPr>
            <w:r>
              <w:rPr>
                <w:i/>
                <w:sz w:val="16"/>
              </w:rPr>
              <w:t>Ocena tveganja</w:t>
            </w:r>
          </w:p>
        </w:tc>
        <w:tc>
          <w:tcPr>
            <w:tcW w:w="268" w:type="pct"/>
            <w:gridSpan w:val="3"/>
            <w:vMerge/>
            <w:tcBorders>
              <w:top w:val="single" w:sz="8" w:space="0" w:color="000000"/>
              <w:left w:val="nil"/>
              <w:bottom w:val="single" w:sz="4" w:space="0" w:color="000000"/>
              <w:right w:val="single" w:sz="8" w:space="0" w:color="000000"/>
            </w:tcBorders>
            <w:vAlign w:val="center"/>
            <w:hideMark/>
          </w:tcPr>
          <w:p w14:paraId="31A1DA58" w14:textId="77777777" w:rsidR="00981A30" w:rsidRPr="00496D88" w:rsidRDefault="00981A30" w:rsidP="00E612E3">
            <w:pPr>
              <w:spacing w:after="0"/>
              <w:jc w:val="left"/>
              <w:rPr>
                <w:b/>
                <w:bCs/>
                <w:sz w:val="16"/>
                <w:szCs w:val="16"/>
                <w:lang w:val="en-IE" w:eastAsia="fr-BE"/>
              </w:rPr>
            </w:pPr>
          </w:p>
        </w:tc>
        <w:tc>
          <w:tcPr>
            <w:tcW w:w="570" w:type="pct"/>
            <w:gridSpan w:val="3"/>
            <w:tcBorders>
              <w:top w:val="single" w:sz="4" w:space="0" w:color="auto"/>
              <w:left w:val="nil"/>
              <w:bottom w:val="single" w:sz="8" w:space="0" w:color="auto"/>
              <w:right w:val="single" w:sz="4" w:space="0" w:color="000000"/>
            </w:tcBorders>
            <w:shd w:val="clear" w:color="000000" w:fill="D9D9D9"/>
            <w:vAlign w:val="center"/>
            <w:hideMark/>
          </w:tcPr>
          <w:p w14:paraId="29421D9D" w14:textId="77777777" w:rsidR="00981A30" w:rsidRPr="00496D88" w:rsidRDefault="00981A30" w:rsidP="00E612E3">
            <w:pPr>
              <w:spacing w:after="0"/>
              <w:jc w:val="center"/>
              <w:rPr>
                <w:i/>
                <w:iCs/>
                <w:sz w:val="16"/>
                <w:szCs w:val="16"/>
              </w:rPr>
            </w:pPr>
            <w:r>
              <w:rPr>
                <w:i/>
                <w:sz w:val="16"/>
              </w:rPr>
              <w:t>Sporočanje</w:t>
            </w:r>
          </w:p>
        </w:tc>
        <w:tc>
          <w:tcPr>
            <w:tcW w:w="298" w:type="pct"/>
            <w:gridSpan w:val="3"/>
            <w:tcBorders>
              <w:top w:val="single" w:sz="4" w:space="0" w:color="auto"/>
              <w:left w:val="nil"/>
              <w:bottom w:val="single" w:sz="8" w:space="0" w:color="auto"/>
              <w:right w:val="nil"/>
            </w:tcBorders>
            <w:shd w:val="clear" w:color="000000" w:fill="D9D9D9"/>
            <w:vAlign w:val="center"/>
            <w:hideMark/>
          </w:tcPr>
          <w:p w14:paraId="6876D9FD" w14:textId="77777777" w:rsidR="00981A30" w:rsidRPr="00496D88" w:rsidRDefault="00981A30" w:rsidP="00E612E3">
            <w:pPr>
              <w:spacing w:after="0"/>
              <w:jc w:val="center"/>
              <w:rPr>
                <w:i/>
                <w:iCs/>
                <w:sz w:val="16"/>
                <w:szCs w:val="16"/>
              </w:rPr>
            </w:pPr>
            <w:r>
              <w:rPr>
                <w:i/>
                <w:sz w:val="16"/>
              </w:rPr>
              <w:t>Varnost informacijskih sistemov</w:t>
            </w:r>
          </w:p>
        </w:tc>
        <w:tc>
          <w:tcPr>
            <w:tcW w:w="334" w:type="pct"/>
            <w:gridSpan w:val="3"/>
            <w:tcBorders>
              <w:top w:val="single" w:sz="4" w:space="0" w:color="auto"/>
              <w:left w:val="single" w:sz="8" w:space="0" w:color="auto"/>
              <w:bottom w:val="single" w:sz="8" w:space="0" w:color="auto"/>
              <w:right w:val="single" w:sz="4" w:space="0" w:color="000000"/>
            </w:tcBorders>
            <w:shd w:val="clear" w:color="000000" w:fill="D9D9D9"/>
            <w:vAlign w:val="center"/>
            <w:hideMark/>
          </w:tcPr>
          <w:p w14:paraId="3295A377" w14:textId="77777777" w:rsidR="00981A30" w:rsidRPr="00496D88" w:rsidRDefault="00981A30" w:rsidP="00E612E3">
            <w:pPr>
              <w:spacing w:after="0"/>
              <w:jc w:val="center"/>
              <w:rPr>
                <w:i/>
                <w:iCs/>
                <w:sz w:val="16"/>
                <w:szCs w:val="16"/>
              </w:rPr>
            </w:pPr>
            <w:r>
              <w:rPr>
                <w:i/>
                <w:sz w:val="16"/>
              </w:rPr>
              <w:t>Stalno spremljanje</w:t>
            </w:r>
          </w:p>
        </w:tc>
        <w:tc>
          <w:tcPr>
            <w:tcW w:w="256" w:type="pct"/>
            <w:gridSpan w:val="3"/>
            <w:tcBorders>
              <w:top w:val="single" w:sz="4" w:space="0" w:color="auto"/>
              <w:left w:val="nil"/>
              <w:bottom w:val="single" w:sz="8" w:space="0" w:color="auto"/>
              <w:right w:val="single" w:sz="8" w:space="0" w:color="000000"/>
            </w:tcBorders>
            <w:shd w:val="clear" w:color="000000" w:fill="D9D9D9"/>
            <w:vAlign w:val="center"/>
            <w:hideMark/>
          </w:tcPr>
          <w:p w14:paraId="31ACDCEE" w14:textId="77777777" w:rsidR="00981A30" w:rsidRPr="00496D88" w:rsidRDefault="00981A30" w:rsidP="00E612E3">
            <w:pPr>
              <w:spacing w:after="0"/>
              <w:jc w:val="center"/>
              <w:rPr>
                <w:i/>
                <w:iCs/>
                <w:sz w:val="16"/>
                <w:szCs w:val="16"/>
              </w:rPr>
            </w:pPr>
            <w:r>
              <w:rPr>
                <w:i/>
                <w:sz w:val="16"/>
              </w:rPr>
              <w:t>Notranja revizija</w:t>
            </w:r>
          </w:p>
        </w:tc>
        <w:tc>
          <w:tcPr>
            <w:tcW w:w="308" w:type="pct"/>
            <w:gridSpan w:val="3"/>
            <w:vMerge/>
            <w:tcBorders>
              <w:top w:val="single" w:sz="8" w:space="0" w:color="000000"/>
              <w:left w:val="single" w:sz="8" w:space="0" w:color="auto"/>
              <w:bottom w:val="single" w:sz="8" w:space="0" w:color="000000"/>
              <w:right w:val="single" w:sz="8" w:space="0" w:color="000000"/>
            </w:tcBorders>
            <w:vAlign w:val="center"/>
            <w:hideMark/>
          </w:tcPr>
          <w:p w14:paraId="4FA461FD" w14:textId="77777777" w:rsidR="00981A30" w:rsidRPr="00496D88" w:rsidRDefault="00981A30" w:rsidP="00E612E3">
            <w:pPr>
              <w:spacing w:after="0"/>
              <w:jc w:val="left"/>
              <w:rPr>
                <w:b/>
                <w:bCs/>
                <w:sz w:val="16"/>
                <w:szCs w:val="16"/>
                <w:lang w:val="en-IE" w:eastAsia="fr-BE"/>
              </w:rPr>
            </w:pPr>
          </w:p>
        </w:tc>
        <w:tc>
          <w:tcPr>
            <w:tcW w:w="291" w:type="pct"/>
            <w:tcBorders>
              <w:top w:val="single" w:sz="8" w:space="0" w:color="000000"/>
              <w:left w:val="single" w:sz="8" w:space="0" w:color="auto"/>
              <w:bottom w:val="single" w:sz="8" w:space="0" w:color="000000"/>
              <w:right w:val="single" w:sz="4" w:space="0" w:color="auto"/>
            </w:tcBorders>
            <w:vAlign w:val="center"/>
            <w:hideMark/>
          </w:tcPr>
          <w:p w14:paraId="70500458" w14:textId="77777777" w:rsidR="00981A30" w:rsidRPr="00496D88" w:rsidRDefault="00981A30" w:rsidP="00E612E3">
            <w:pPr>
              <w:spacing w:after="0"/>
              <w:jc w:val="left"/>
              <w:rPr>
                <w:b/>
                <w:bCs/>
                <w:sz w:val="16"/>
                <w:szCs w:val="16"/>
                <w:lang w:val="en-IE" w:eastAsia="fr-BE"/>
              </w:rPr>
            </w:pPr>
          </w:p>
        </w:tc>
      </w:tr>
      <w:tr w:rsidR="007A16F0" w:rsidRPr="00F96520" w14:paraId="48F53B7A" w14:textId="77777777" w:rsidTr="00B32BA1">
        <w:trPr>
          <w:gridAfter w:val="1"/>
          <w:wAfter w:w="2" w:type="pct"/>
          <w:trHeight w:val="261"/>
        </w:trPr>
        <w:tc>
          <w:tcPr>
            <w:tcW w:w="1167"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11A6BE87" w14:textId="77777777" w:rsidR="00981A30" w:rsidRPr="00496D88" w:rsidRDefault="00981A30" w:rsidP="00E612E3">
            <w:pPr>
              <w:spacing w:after="0"/>
              <w:jc w:val="left"/>
              <w:rPr>
                <w:b/>
                <w:bCs/>
                <w:sz w:val="16"/>
                <w:szCs w:val="16"/>
              </w:rPr>
            </w:pPr>
            <w:r>
              <w:rPr>
                <w:b/>
                <w:sz w:val="16"/>
              </w:rPr>
              <w:t>Akreditirana plačilna agencija</w:t>
            </w:r>
          </w:p>
        </w:tc>
        <w:tc>
          <w:tcPr>
            <w:tcW w:w="446" w:type="pct"/>
            <w:gridSpan w:val="3"/>
            <w:tcBorders>
              <w:top w:val="single" w:sz="8" w:space="0" w:color="auto"/>
              <w:left w:val="single" w:sz="4" w:space="0" w:color="auto"/>
              <w:bottom w:val="single" w:sz="4" w:space="0" w:color="auto"/>
              <w:right w:val="single" w:sz="4" w:space="0" w:color="000000"/>
            </w:tcBorders>
            <w:shd w:val="clear" w:color="000000" w:fill="FFFF00"/>
            <w:vAlign w:val="center"/>
            <w:hideMark/>
          </w:tcPr>
          <w:p w14:paraId="44E808D3" w14:textId="77777777" w:rsidR="00981A30" w:rsidRPr="00496D88" w:rsidRDefault="00981A30" w:rsidP="00E612E3">
            <w:pPr>
              <w:spacing w:after="0"/>
              <w:jc w:val="center"/>
              <w:rPr>
                <w:sz w:val="16"/>
                <w:szCs w:val="16"/>
              </w:rPr>
            </w:pPr>
            <w:r>
              <w:rPr>
                <w:sz w:val="16"/>
              </w:rPr>
              <w:t xml:space="preserve"> </w:t>
            </w:r>
          </w:p>
        </w:tc>
        <w:tc>
          <w:tcPr>
            <w:tcW w:w="310" w:type="pct"/>
            <w:gridSpan w:val="3"/>
            <w:tcBorders>
              <w:top w:val="single" w:sz="8" w:space="0" w:color="auto"/>
              <w:left w:val="nil"/>
              <w:bottom w:val="single" w:sz="4" w:space="0" w:color="auto"/>
              <w:right w:val="single" w:sz="4" w:space="0" w:color="000000"/>
            </w:tcBorders>
            <w:shd w:val="clear" w:color="000000" w:fill="FFFF00"/>
            <w:vAlign w:val="center"/>
            <w:hideMark/>
          </w:tcPr>
          <w:p w14:paraId="14A760F2" w14:textId="77777777" w:rsidR="00981A30" w:rsidRPr="00496D88" w:rsidRDefault="00981A30" w:rsidP="00E612E3">
            <w:pPr>
              <w:spacing w:after="0"/>
              <w:jc w:val="center"/>
              <w:rPr>
                <w:sz w:val="16"/>
                <w:szCs w:val="16"/>
              </w:rPr>
            </w:pPr>
            <w:r>
              <w:rPr>
                <w:sz w:val="16"/>
              </w:rPr>
              <w:t xml:space="preserve"> </w:t>
            </w:r>
          </w:p>
        </w:tc>
        <w:tc>
          <w:tcPr>
            <w:tcW w:w="281" w:type="pct"/>
            <w:gridSpan w:val="3"/>
            <w:tcBorders>
              <w:top w:val="single" w:sz="8" w:space="0" w:color="auto"/>
              <w:left w:val="nil"/>
              <w:bottom w:val="single" w:sz="4" w:space="0" w:color="auto"/>
              <w:right w:val="single" w:sz="4" w:space="0" w:color="000000"/>
            </w:tcBorders>
            <w:shd w:val="clear" w:color="000000" w:fill="FFFF00"/>
            <w:vAlign w:val="center"/>
            <w:hideMark/>
          </w:tcPr>
          <w:p w14:paraId="743ED2AB" w14:textId="77777777" w:rsidR="00981A30" w:rsidRPr="00496D88" w:rsidRDefault="00981A30" w:rsidP="00E612E3">
            <w:pPr>
              <w:spacing w:after="0"/>
              <w:jc w:val="center"/>
              <w:rPr>
                <w:sz w:val="16"/>
                <w:szCs w:val="16"/>
              </w:rPr>
            </w:pPr>
            <w:r>
              <w:rPr>
                <w:sz w:val="16"/>
              </w:rPr>
              <w:t xml:space="preserve"> </w:t>
            </w:r>
          </w:p>
        </w:tc>
        <w:tc>
          <w:tcPr>
            <w:tcW w:w="469" w:type="pct"/>
            <w:gridSpan w:val="3"/>
            <w:tcBorders>
              <w:top w:val="nil"/>
              <w:left w:val="nil"/>
              <w:bottom w:val="single" w:sz="4" w:space="0" w:color="auto"/>
              <w:right w:val="nil"/>
            </w:tcBorders>
            <w:shd w:val="clear" w:color="000000" w:fill="FFFF00"/>
            <w:vAlign w:val="center"/>
            <w:hideMark/>
          </w:tcPr>
          <w:p w14:paraId="2924D126" w14:textId="77777777" w:rsidR="00981A30" w:rsidRPr="00496D88" w:rsidRDefault="00981A30" w:rsidP="00E612E3">
            <w:pPr>
              <w:spacing w:after="0"/>
              <w:jc w:val="center"/>
              <w:rPr>
                <w:sz w:val="16"/>
                <w:szCs w:val="16"/>
              </w:rPr>
            </w:pPr>
            <w:r>
              <w:rPr>
                <w:sz w:val="16"/>
              </w:rPr>
              <w:t xml:space="preserve"> </w:t>
            </w:r>
          </w:p>
        </w:tc>
        <w:tc>
          <w:tcPr>
            <w:tcW w:w="268" w:type="pct"/>
            <w:gridSpan w:val="3"/>
            <w:tcBorders>
              <w:top w:val="single" w:sz="8" w:space="0" w:color="000000"/>
              <w:left w:val="single" w:sz="8" w:space="0" w:color="000000"/>
              <w:bottom w:val="nil"/>
              <w:right w:val="single" w:sz="8" w:space="0" w:color="000000"/>
            </w:tcBorders>
            <w:shd w:val="clear" w:color="000000" w:fill="FFFF00"/>
            <w:vAlign w:val="center"/>
            <w:hideMark/>
          </w:tcPr>
          <w:p w14:paraId="04786F5B" w14:textId="77777777" w:rsidR="00981A30" w:rsidRPr="00496D88" w:rsidRDefault="00981A30" w:rsidP="00E612E3">
            <w:pPr>
              <w:spacing w:after="0"/>
              <w:jc w:val="center"/>
              <w:rPr>
                <w:sz w:val="16"/>
                <w:szCs w:val="16"/>
              </w:rPr>
            </w:pPr>
            <w:r>
              <w:rPr>
                <w:sz w:val="16"/>
              </w:rPr>
              <w:t xml:space="preserve"> </w:t>
            </w:r>
          </w:p>
        </w:tc>
        <w:tc>
          <w:tcPr>
            <w:tcW w:w="570" w:type="pct"/>
            <w:gridSpan w:val="3"/>
            <w:tcBorders>
              <w:top w:val="single" w:sz="8" w:space="0" w:color="auto"/>
              <w:left w:val="nil"/>
              <w:bottom w:val="single" w:sz="4" w:space="0" w:color="auto"/>
              <w:right w:val="single" w:sz="4" w:space="0" w:color="000000"/>
            </w:tcBorders>
            <w:shd w:val="clear" w:color="000000" w:fill="FFFF00"/>
            <w:vAlign w:val="center"/>
            <w:hideMark/>
          </w:tcPr>
          <w:p w14:paraId="1B54B3A7" w14:textId="77777777" w:rsidR="00981A30" w:rsidRPr="00496D88" w:rsidRDefault="00981A30" w:rsidP="00E612E3">
            <w:pPr>
              <w:spacing w:after="0"/>
              <w:jc w:val="center"/>
              <w:rPr>
                <w:sz w:val="16"/>
                <w:szCs w:val="16"/>
              </w:rPr>
            </w:pPr>
            <w:r>
              <w:rPr>
                <w:sz w:val="16"/>
              </w:rPr>
              <w:t xml:space="preserve"> </w:t>
            </w:r>
          </w:p>
        </w:tc>
        <w:tc>
          <w:tcPr>
            <w:tcW w:w="298" w:type="pct"/>
            <w:gridSpan w:val="3"/>
            <w:tcBorders>
              <w:top w:val="single" w:sz="8" w:space="0" w:color="auto"/>
              <w:left w:val="nil"/>
              <w:bottom w:val="single" w:sz="4" w:space="0" w:color="auto"/>
              <w:right w:val="single" w:sz="8" w:space="0" w:color="000000"/>
            </w:tcBorders>
            <w:shd w:val="clear" w:color="000000" w:fill="FFFF00"/>
            <w:vAlign w:val="center"/>
            <w:hideMark/>
          </w:tcPr>
          <w:p w14:paraId="1B7CCCFC" w14:textId="77777777" w:rsidR="00981A30" w:rsidRPr="00496D88" w:rsidRDefault="00981A30" w:rsidP="00E612E3">
            <w:pPr>
              <w:spacing w:after="0"/>
              <w:jc w:val="center"/>
              <w:rPr>
                <w:sz w:val="16"/>
                <w:szCs w:val="16"/>
              </w:rPr>
            </w:pPr>
            <w:r>
              <w:rPr>
                <w:sz w:val="16"/>
              </w:rPr>
              <w:t xml:space="preserve"> </w:t>
            </w:r>
          </w:p>
        </w:tc>
        <w:tc>
          <w:tcPr>
            <w:tcW w:w="334" w:type="pct"/>
            <w:gridSpan w:val="3"/>
            <w:tcBorders>
              <w:top w:val="single" w:sz="8" w:space="0" w:color="auto"/>
              <w:left w:val="nil"/>
              <w:bottom w:val="single" w:sz="4" w:space="0" w:color="auto"/>
              <w:right w:val="single" w:sz="4" w:space="0" w:color="000000"/>
            </w:tcBorders>
            <w:shd w:val="clear" w:color="000000" w:fill="FFFF00"/>
            <w:vAlign w:val="center"/>
            <w:hideMark/>
          </w:tcPr>
          <w:p w14:paraId="1DD0A5AF" w14:textId="77777777" w:rsidR="00981A30" w:rsidRPr="00496D88" w:rsidRDefault="00981A30" w:rsidP="00E612E3">
            <w:pPr>
              <w:spacing w:after="0"/>
              <w:jc w:val="center"/>
              <w:rPr>
                <w:sz w:val="16"/>
                <w:szCs w:val="16"/>
              </w:rPr>
            </w:pPr>
            <w:r>
              <w:rPr>
                <w:sz w:val="16"/>
              </w:rPr>
              <w:t xml:space="preserve"> </w:t>
            </w:r>
          </w:p>
        </w:tc>
        <w:tc>
          <w:tcPr>
            <w:tcW w:w="256" w:type="pct"/>
            <w:gridSpan w:val="3"/>
            <w:tcBorders>
              <w:top w:val="single" w:sz="8" w:space="0" w:color="auto"/>
              <w:left w:val="nil"/>
              <w:bottom w:val="single" w:sz="4" w:space="0" w:color="auto"/>
              <w:right w:val="single" w:sz="8" w:space="0" w:color="000000"/>
            </w:tcBorders>
            <w:shd w:val="clear" w:color="000000" w:fill="FFFF00"/>
            <w:vAlign w:val="center"/>
            <w:hideMark/>
          </w:tcPr>
          <w:p w14:paraId="6870DEA6" w14:textId="77777777" w:rsidR="00981A30" w:rsidRPr="00496D88" w:rsidRDefault="00981A30" w:rsidP="00E612E3">
            <w:pPr>
              <w:spacing w:after="0"/>
              <w:jc w:val="center"/>
              <w:rPr>
                <w:sz w:val="16"/>
                <w:szCs w:val="16"/>
              </w:rPr>
            </w:pPr>
            <w:r>
              <w:rPr>
                <w:sz w:val="16"/>
              </w:rPr>
              <w:t xml:space="preserve"> </w:t>
            </w:r>
          </w:p>
        </w:tc>
        <w:tc>
          <w:tcPr>
            <w:tcW w:w="308" w:type="pct"/>
            <w:gridSpan w:val="3"/>
            <w:tcBorders>
              <w:top w:val="single" w:sz="8" w:space="0" w:color="auto"/>
              <w:left w:val="nil"/>
              <w:bottom w:val="single" w:sz="4" w:space="0" w:color="auto"/>
              <w:right w:val="single" w:sz="8" w:space="0" w:color="000000"/>
            </w:tcBorders>
            <w:shd w:val="clear" w:color="000000" w:fill="FFFF00"/>
            <w:vAlign w:val="center"/>
            <w:hideMark/>
          </w:tcPr>
          <w:p w14:paraId="4D1A695C" w14:textId="77777777" w:rsidR="00981A30" w:rsidRPr="00496D88" w:rsidRDefault="00981A30" w:rsidP="00E612E3">
            <w:pPr>
              <w:spacing w:after="0"/>
              <w:jc w:val="center"/>
              <w:rPr>
                <w:b/>
                <w:bCs/>
                <w:sz w:val="16"/>
                <w:szCs w:val="16"/>
              </w:rPr>
            </w:pPr>
            <w:r>
              <w:rPr>
                <w:b/>
                <w:sz w:val="16"/>
              </w:rPr>
              <w:t xml:space="preserve"> </w:t>
            </w:r>
          </w:p>
        </w:tc>
        <w:tc>
          <w:tcPr>
            <w:tcW w:w="291" w:type="pct"/>
            <w:tcBorders>
              <w:top w:val="nil"/>
              <w:left w:val="nil"/>
              <w:bottom w:val="single" w:sz="4" w:space="0" w:color="auto"/>
              <w:right w:val="single" w:sz="4" w:space="0" w:color="auto"/>
            </w:tcBorders>
            <w:shd w:val="clear" w:color="000000" w:fill="FFFF00"/>
            <w:noWrap/>
            <w:vAlign w:val="center"/>
            <w:hideMark/>
          </w:tcPr>
          <w:p w14:paraId="0948CD36" w14:textId="77777777" w:rsidR="00981A30" w:rsidRPr="00496D88" w:rsidRDefault="00981A30" w:rsidP="00E612E3">
            <w:pPr>
              <w:spacing w:after="0"/>
              <w:jc w:val="left"/>
              <w:rPr>
                <w:sz w:val="16"/>
                <w:szCs w:val="16"/>
              </w:rPr>
            </w:pPr>
            <w:r>
              <w:rPr>
                <w:sz w:val="16"/>
              </w:rPr>
              <w:t xml:space="preserve"> </w:t>
            </w:r>
          </w:p>
        </w:tc>
      </w:tr>
      <w:tr w:rsidR="007A16F0" w:rsidRPr="00F96520" w14:paraId="45448B5D" w14:textId="77777777" w:rsidTr="00B32BA1">
        <w:trPr>
          <w:gridAfter w:val="1"/>
          <w:wAfter w:w="2" w:type="pct"/>
          <w:trHeight w:val="260"/>
        </w:trPr>
        <w:tc>
          <w:tcPr>
            <w:tcW w:w="11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F78D44" w14:textId="77777777" w:rsidR="00981A30" w:rsidRPr="00496D88" w:rsidRDefault="00981A30" w:rsidP="00E612E3">
            <w:pPr>
              <w:spacing w:after="0"/>
              <w:jc w:val="left"/>
              <w:rPr>
                <w:sz w:val="16"/>
                <w:szCs w:val="16"/>
              </w:rPr>
            </w:pPr>
            <w:r>
              <w:rPr>
                <w:sz w:val="16"/>
              </w:rPr>
              <w:t>Akreditirani usklajevalni organ</w:t>
            </w:r>
          </w:p>
        </w:tc>
        <w:tc>
          <w:tcPr>
            <w:tcW w:w="446" w:type="pct"/>
            <w:gridSpan w:val="3"/>
            <w:tcBorders>
              <w:top w:val="single" w:sz="4"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6DF32A4A" w14:textId="77777777" w:rsidR="00981A30" w:rsidRPr="00496D88" w:rsidRDefault="00981A30" w:rsidP="00E612E3">
            <w:pPr>
              <w:spacing w:after="0"/>
              <w:jc w:val="center"/>
              <w:rPr>
                <w:sz w:val="16"/>
                <w:szCs w:val="16"/>
              </w:rPr>
            </w:pPr>
            <w:r>
              <w:rPr>
                <w:sz w:val="16"/>
              </w:rPr>
              <w:t xml:space="preserve"> </w:t>
            </w:r>
          </w:p>
        </w:tc>
        <w:tc>
          <w:tcPr>
            <w:tcW w:w="310" w:type="pct"/>
            <w:gridSpan w:val="3"/>
            <w:tcBorders>
              <w:top w:val="single" w:sz="4" w:space="0" w:color="auto"/>
              <w:left w:val="nil"/>
              <w:bottom w:val="single" w:sz="8" w:space="0" w:color="000000"/>
              <w:right w:val="single" w:sz="4" w:space="0" w:color="000000"/>
            </w:tcBorders>
            <w:shd w:val="clear" w:color="auto" w:fill="D9D9D9" w:themeFill="background1" w:themeFillShade="D9"/>
            <w:vAlign w:val="center"/>
            <w:hideMark/>
          </w:tcPr>
          <w:p w14:paraId="24AA48C1" w14:textId="77777777" w:rsidR="00981A30" w:rsidRPr="00496D88" w:rsidRDefault="00981A30" w:rsidP="00E612E3">
            <w:pPr>
              <w:spacing w:after="0"/>
              <w:jc w:val="center"/>
              <w:rPr>
                <w:sz w:val="16"/>
                <w:szCs w:val="16"/>
              </w:rPr>
            </w:pPr>
            <w:r>
              <w:rPr>
                <w:sz w:val="16"/>
              </w:rPr>
              <w:t xml:space="preserve"> </w:t>
            </w:r>
          </w:p>
        </w:tc>
        <w:tc>
          <w:tcPr>
            <w:tcW w:w="281" w:type="pct"/>
            <w:gridSpan w:val="3"/>
            <w:tcBorders>
              <w:top w:val="single" w:sz="4" w:space="0" w:color="auto"/>
              <w:left w:val="nil"/>
              <w:bottom w:val="single" w:sz="8" w:space="0" w:color="000000"/>
              <w:right w:val="single" w:sz="4" w:space="0" w:color="000000"/>
            </w:tcBorders>
            <w:shd w:val="clear" w:color="000000" w:fill="D9D9D9"/>
            <w:vAlign w:val="center"/>
            <w:hideMark/>
          </w:tcPr>
          <w:p w14:paraId="33B5E5DC" w14:textId="77777777" w:rsidR="00981A30" w:rsidRPr="00496D88" w:rsidRDefault="00981A30" w:rsidP="00E612E3">
            <w:pPr>
              <w:spacing w:after="0"/>
              <w:jc w:val="center"/>
              <w:rPr>
                <w:sz w:val="16"/>
                <w:szCs w:val="16"/>
              </w:rPr>
            </w:pPr>
            <w:r>
              <w:rPr>
                <w:sz w:val="16"/>
              </w:rPr>
              <w:t xml:space="preserve"> </w:t>
            </w:r>
          </w:p>
        </w:tc>
        <w:tc>
          <w:tcPr>
            <w:tcW w:w="469" w:type="pct"/>
            <w:gridSpan w:val="3"/>
            <w:tcBorders>
              <w:top w:val="single" w:sz="4" w:space="0" w:color="auto"/>
              <w:left w:val="nil"/>
              <w:bottom w:val="single" w:sz="8" w:space="0" w:color="000000"/>
              <w:right w:val="nil"/>
            </w:tcBorders>
            <w:shd w:val="clear" w:color="000000" w:fill="D9D9D9"/>
            <w:vAlign w:val="center"/>
            <w:hideMark/>
          </w:tcPr>
          <w:p w14:paraId="64400947" w14:textId="77777777" w:rsidR="00981A30" w:rsidRPr="00496D88" w:rsidRDefault="00981A30" w:rsidP="00E612E3">
            <w:pPr>
              <w:spacing w:after="0"/>
              <w:jc w:val="center"/>
              <w:rPr>
                <w:sz w:val="16"/>
                <w:szCs w:val="16"/>
              </w:rPr>
            </w:pPr>
            <w:r>
              <w:rPr>
                <w:sz w:val="16"/>
              </w:rPr>
              <w:t xml:space="preserve"> </w:t>
            </w:r>
          </w:p>
        </w:tc>
        <w:tc>
          <w:tcPr>
            <w:tcW w:w="268" w:type="pct"/>
            <w:gridSpan w:val="3"/>
            <w:tcBorders>
              <w:top w:val="single" w:sz="4" w:space="0" w:color="000000"/>
              <w:left w:val="single" w:sz="8" w:space="0" w:color="000000"/>
              <w:bottom w:val="single" w:sz="8" w:space="0" w:color="000000"/>
              <w:right w:val="single" w:sz="8" w:space="0" w:color="000000"/>
            </w:tcBorders>
            <w:shd w:val="clear" w:color="000000" w:fill="D9D9D9"/>
            <w:noWrap/>
            <w:vAlign w:val="center"/>
            <w:hideMark/>
          </w:tcPr>
          <w:p w14:paraId="07B0D944" w14:textId="77777777" w:rsidR="00981A30" w:rsidRPr="00496D88" w:rsidRDefault="00981A30" w:rsidP="00E612E3">
            <w:pPr>
              <w:spacing w:after="0"/>
              <w:jc w:val="center"/>
              <w:rPr>
                <w:sz w:val="16"/>
                <w:szCs w:val="16"/>
              </w:rPr>
            </w:pPr>
            <w:r>
              <w:rPr>
                <w:sz w:val="16"/>
              </w:rPr>
              <w:t xml:space="preserve"> </w:t>
            </w:r>
          </w:p>
        </w:tc>
        <w:tc>
          <w:tcPr>
            <w:tcW w:w="570" w:type="pct"/>
            <w:gridSpan w:val="3"/>
            <w:tcBorders>
              <w:top w:val="single" w:sz="4" w:space="0" w:color="auto"/>
              <w:left w:val="nil"/>
              <w:bottom w:val="single" w:sz="8" w:space="0" w:color="000000"/>
              <w:right w:val="single" w:sz="4" w:space="0" w:color="000000"/>
            </w:tcBorders>
            <w:shd w:val="clear" w:color="auto" w:fill="auto"/>
            <w:vAlign w:val="center"/>
            <w:hideMark/>
          </w:tcPr>
          <w:p w14:paraId="268BAB78" w14:textId="77777777" w:rsidR="00981A30" w:rsidRPr="00496D88" w:rsidRDefault="00981A30" w:rsidP="00E612E3">
            <w:pPr>
              <w:spacing w:after="0"/>
              <w:jc w:val="center"/>
              <w:rPr>
                <w:sz w:val="16"/>
                <w:szCs w:val="16"/>
              </w:rPr>
            </w:pPr>
            <w:r>
              <w:rPr>
                <w:sz w:val="16"/>
              </w:rPr>
              <w:t xml:space="preserve"> </w:t>
            </w:r>
          </w:p>
        </w:tc>
        <w:tc>
          <w:tcPr>
            <w:tcW w:w="298" w:type="pct"/>
            <w:gridSpan w:val="3"/>
            <w:tcBorders>
              <w:top w:val="single" w:sz="4" w:space="0" w:color="auto"/>
              <w:left w:val="nil"/>
              <w:bottom w:val="single" w:sz="8" w:space="0" w:color="000000"/>
              <w:right w:val="single" w:sz="8" w:space="0" w:color="000000"/>
            </w:tcBorders>
            <w:shd w:val="clear" w:color="auto" w:fill="auto"/>
            <w:vAlign w:val="center"/>
            <w:hideMark/>
          </w:tcPr>
          <w:p w14:paraId="573DE30C" w14:textId="77777777" w:rsidR="00981A30" w:rsidRPr="00496D88" w:rsidRDefault="00981A30" w:rsidP="00E612E3">
            <w:pPr>
              <w:spacing w:after="0"/>
              <w:jc w:val="center"/>
              <w:rPr>
                <w:sz w:val="16"/>
                <w:szCs w:val="16"/>
              </w:rPr>
            </w:pPr>
            <w:r>
              <w:rPr>
                <w:sz w:val="16"/>
              </w:rPr>
              <w:t xml:space="preserve"> </w:t>
            </w:r>
          </w:p>
        </w:tc>
        <w:tc>
          <w:tcPr>
            <w:tcW w:w="334" w:type="pct"/>
            <w:gridSpan w:val="3"/>
            <w:tcBorders>
              <w:top w:val="single" w:sz="4" w:space="0" w:color="auto"/>
              <w:left w:val="nil"/>
              <w:bottom w:val="single" w:sz="8" w:space="0" w:color="000000"/>
              <w:right w:val="single" w:sz="4" w:space="0" w:color="000000"/>
            </w:tcBorders>
            <w:shd w:val="clear" w:color="auto" w:fill="D9D9D9" w:themeFill="background1" w:themeFillShade="D9"/>
            <w:vAlign w:val="center"/>
            <w:hideMark/>
          </w:tcPr>
          <w:p w14:paraId="7C3C35FF" w14:textId="77777777" w:rsidR="00981A30" w:rsidRPr="00496D88" w:rsidRDefault="00981A30" w:rsidP="00E612E3">
            <w:pPr>
              <w:spacing w:after="0"/>
              <w:jc w:val="center"/>
              <w:rPr>
                <w:sz w:val="16"/>
                <w:szCs w:val="16"/>
              </w:rPr>
            </w:pPr>
            <w:r>
              <w:rPr>
                <w:sz w:val="16"/>
              </w:rPr>
              <w:t xml:space="preserve"> </w:t>
            </w:r>
          </w:p>
        </w:tc>
        <w:tc>
          <w:tcPr>
            <w:tcW w:w="256" w:type="pct"/>
            <w:gridSpan w:val="3"/>
            <w:tcBorders>
              <w:top w:val="single" w:sz="4" w:space="0" w:color="auto"/>
              <w:left w:val="nil"/>
              <w:bottom w:val="single" w:sz="8" w:space="0" w:color="000000"/>
              <w:right w:val="single" w:sz="8" w:space="0" w:color="000000"/>
            </w:tcBorders>
            <w:shd w:val="clear" w:color="auto" w:fill="D9D9D9" w:themeFill="background1" w:themeFillShade="D9"/>
            <w:vAlign w:val="center"/>
            <w:hideMark/>
          </w:tcPr>
          <w:p w14:paraId="2CF07465" w14:textId="77777777" w:rsidR="00981A30" w:rsidRPr="00496D88" w:rsidRDefault="00981A30" w:rsidP="00E612E3">
            <w:pPr>
              <w:spacing w:after="0"/>
              <w:jc w:val="center"/>
              <w:rPr>
                <w:sz w:val="16"/>
                <w:szCs w:val="16"/>
              </w:rPr>
            </w:pPr>
            <w:r>
              <w:rPr>
                <w:sz w:val="16"/>
              </w:rPr>
              <w:t xml:space="preserve"> </w:t>
            </w:r>
          </w:p>
        </w:tc>
        <w:tc>
          <w:tcPr>
            <w:tcW w:w="308" w:type="pct"/>
            <w:gridSpan w:val="3"/>
            <w:tcBorders>
              <w:top w:val="single" w:sz="4" w:space="0" w:color="auto"/>
              <w:left w:val="nil"/>
              <w:bottom w:val="single" w:sz="8" w:space="0" w:color="000000"/>
              <w:right w:val="single" w:sz="8" w:space="0" w:color="000000"/>
            </w:tcBorders>
            <w:shd w:val="clear" w:color="auto" w:fill="auto"/>
            <w:vAlign w:val="center"/>
            <w:hideMark/>
          </w:tcPr>
          <w:p w14:paraId="1FAE0ACE" w14:textId="77777777" w:rsidR="00981A30" w:rsidRPr="00496D88" w:rsidRDefault="00981A30" w:rsidP="00E612E3">
            <w:pPr>
              <w:spacing w:after="0"/>
              <w:jc w:val="center"/>
              <w:rPr>
                <w:b/>
                <w:bCs/>
                <w:sz w:val="16"/>
                <w:szCs w:val="16"/>
              </w:rPr>
            </w:pPr>
            <w:r>
              <w:rPr>
                <w:b/>
                <w:sz w:val="16"/>
              </w:rPr>
              <w:t xml:space="preserve"> </w:t>
            </w:r>
          </w:p>
        </w:tc>
        <w:tc>
          <w:tcPr>
            <w:tcW w:w="291" w:type="pct"/>
            <w:tcBorders>
              <w:top w:val="nil"/>
              <w:left w:val="nil"/>
              <w:bottom w:val="single" w:sz="8" w:space="0" w:color="000000"/>
              <w:right w:val="single" w:sz="4" w:space="0" w:color="auto"/>
            </w:tcBorders>
            <w:shd w:val="clear" w:color="auto" w:fill="auto"/>
            <w:noWrap/>
            <w:vAlign w:val="center"/>
            <w:hideMark/>
          </w:tcPr>
          <w:p w14:paraId="72E13894" w14:textId="77777777" w:rsidR="00981A30" w:rsidRPr="00496D88" w:rsidRDefault="00981A30" w:rsidP="00E612E3">
            <w:pPr>
              <w:spacing w:after="0"/>
              <w:jc w:val="left"/>
              <w:rPr>
                <w:sz w:val="16"/>
                <w:szCs w:val="16"/>
              </w:rPr>
            </w:pPr>
            <w:r>
              <w:rPr>
                <w:sz w:val="16"/>
              </w:rPr>
              <w:t xml:space="preserve"> </w:t>
            </w:r>
          </w:p>
        </w:tc>
      </w:tr>
      <w:tr w:rsidR="004C1E75" w:rsidRPr="00F96520" w14:paraId="023635C7" w14:textId="77777777" w:rsidTr="005A219D">
        <w:trPr>
          <w:gridAfter w:val="1"/>
          <w:wAfter w:w="6" w:type="pct"/>
          <w:trHeight w:val="75"/>
        </w:trPr>
        <w:tc>
          <w:tcPr>
            <w:tcW w:w="400" w:type="pct"/>
            <w:tcBorders>
              <w:top w:val="single" w:sz="4" w:space="0" w:color="auto"/>
              <w:left w:val="single" w:sz="4" w:space="0" w:color="auto"/>
              <w:bottom w:val="nil"/>
              <w:right w:val="nil"/>
            </w:tcBorders>
            <w:shd w:val="clear" w:color="000000" w:fill="FFFFFF"/>
            <w:vAlign w:val="center"/>
            <w:hideMark/>
          </w:tcPr>
          <w:p w14:paraId="71A34387" w14:textId="77777777" w:rsidR="00981A30" w:rsidRPr="00496D88" w:rsidRDefault="00981A30" w:rsidP="00E612E3">
            <w:pPr>
              <w:spacing w:after="0"/>
              <w:jc w:val="left"/>
              <w:rPr>
                <w:sz w:val="16"/>
                <w:szCs w:val="16"/>
              </w:rPr>
            </w:pPr>
            <w:r>
              <w:rPr>
                <w:sz w:val="16"/>
              </w:rPr>
              <w:t xml:space="preserve"> </w:t>
            </w:r>
          </w:p>
        </w:tc>
        <w:tc>
          <w:tcPr>
            <w:tcW w:w="767" w:type="pct"/>
            <w:tcBorders>
              <w:top w:val="single" w:sz="4" w:space="0" w:color="auto"/>
              <w:left w:val="nil"/>
              <w:bottom w:val="nil"/>
              <w:right w:val="nil"/>
            </w:tcBorders>
            <w:shd w:val="clear" w:color="000000" w:fill="FFFFFF"/>
            <w:vAlign w:val="center"/>
            <w:hideMark/>
          </w:tcPr>
          <w:p w14:paraId="1F627C98" w14:textId="77777777" w:rsidR="00981A30" w:rsidRPr="00496D88" w:rsidRDefault="00981A30" w:rsidP="00E612E3">
            <w:pPr>
              <w:spacing w:after="0"/>
              <w:jc w:val="left"/>
              <w:rPr>
                <w:sz w:val="16"/>
                <w:szCs w:val="16"/>
              </w:rPr>
            </w:pPr>
            <w:r>
              <w:rPr>
                <w:sz w:val="16"/>
              </w:rPr>
              <w:t xml:space="preserve"> </w:t>
            </w:r>
          </w:p>
        </w:tc>
        <w:tc>
          <w:tcPr>
            <w:tcW w:w="161" w:type="pct"/>
            <w:tcBorders>
              <w:top w:val="nil"/>
              <w:left w:val="nil"/>
              <w:bottom w:val="nil"/>
              <w:right w:val="nil"/>
            </w:tcBorders>
            <w:shd w:val="clear" w:color="000000" w:fill="FFFFFF"/>
            <w:vAlign w:val="center"/>
            <w:hideMark/>
          </w:tcPr>
          <w:p w14:paraId="20529216" w14:textId="77777777" w:rsidR="00981A30" w:rsidRPr="00496D88" w:rsidRDefault="00981A30" w:rsidP="00E612E3">
            <w:pPr>
              <w:spacing w:after="0"/>
              <w:jc w:val="center"/>
              <w:rPr>
                <w:sz w:val="16"/>
                <w:szCs w:val="16"/>
              </w:rPr>
            </w:pPr>
            <w:r>
              <w:rPr>
                <w:sz w:val="16"/>
              </w:rPr>
              <w:t xml:space="preserve"> </w:t>
            </w:r>
          </w:p>
        </w:tc>
        <w:tc>
          <w:tcPr>
            <w:tcW w:w="160" w:type="pct"/>
            <w:tcBorders>
              <w:top w:val="nil"/>
              <w:left w:val="nil"/>
              <w:bottom w:val="nil"/>
              <w:right w:val="nil"/>
            </w:tcBorders>
            <w:shd w:val="clear" w:color="000000" w:fill="FFFFFF"/>
            <w:vAlign w:val="center"/>
            <w:hideMark/>
          </w:tcPr>
          <w:p w14:paraId="1ABB18AE" w14:textId="77777777" w:rsidR="00981A30" w:rsidRPr="00496D88" w:rsidRDefault="00981A30" w:rsidP="00E612E3">
            <w:pPr>
              <w:spacing w:after="0"/>
              <w:jc w:val="center"/>
              <w:rPr>
                <w:sz w:val="16"/>
                <w:szCs w:val="16"/>
              </w:rPr>
            </w:pPr>
            <w:r>
              <w:rPr>
                <w:sz w:val="16"/>
              </w:rPr>
              <w:t xml:space="preserve"> </w:t>
            </w:r>
          </w:p>
        </w:tc>
        <w:tc>
          <w:tcPr>
            <w:tcW w:w="125" w:type="pct"/>
            <w:tcBorders>
              <w:top w:val="nil"/>
              <w:left w:val="nil"/>
              <w:bottom w:val="nil"/>
              <w:right w:val="nil"/>
            </w:tcBorders>
            <w:shd w:val="clear" w:color="000000" w:fill="FFFFFF"/>
            <w:vAlign w:val="center"/>
            <w:hideMark/>
          </w:tcPr>
          <w:p w14:paraId="16AE9804" w14:textId="77777777" w:rsidR="00981A30" w:rsidRPr="00496D88" w:rsidRDefault="00981A30" w:rsidP="00E612E3">
            <w:pPr>
              <w:spacing w:after="0"/>
              <w:jc w:val="center"/>
              <w:rPr>
                <w:sz w:val="16"/>
                <w:szCs w:val="16"/>
              </w:rPr>
            </w:pPr>
            <w:r>
              <w:rPr>
                <w:sz w:val="16"/>
              </w:rPr>
              <w:t xml:space="preserve"> </w:t>
            </w:r>
          </w:p>
        </w:tc>
        <w:tc>
          <w:tcPr>
            <w:tcW w:w="124" w:type="pct"/>
            <w:tcBorders>
              <w:top w:val="nil"/>
              <w:left w:val="nil"/>
              <w:bottom w:val="nil"/>
              <w:right w:val="nil"/>
            </w:tcBorders>
            <w:shd w:val="clear" w:color="000000" w:fill="FFFFFF"/>
            <w:vAlign w:val="center"/>
            <w:hideMark/>
          </w:tcPr>
          <w:p w14:paraId="430A8BE6" w14:textId="77777777" w:rsidR="00981A30" w:rsidRPr="00496D88" w:rsidRDefault="00981A30" w:rsidP="00E612E3">
            <w:pPr>
              <w:spacing w:after="0"/>
              <w:jc w:val="center"/>
              <w:rPr>
                <w:sz w:val="16"/>
                <w:szCs w:val="16"/>
              </w:rPr>
            </w:pPr>
            <w:r>
              <w:rPr>
                <w:sz w:val="16"/>
              </w:rPr>
              <w:t xml:space="preserve"> </w:t>
            </w:r>
          </w:p>
        </w:tc>
        <w:tc>
          <w:tcPr>
            <w:tcW w:w="94" w:type="pct"/>
            <w:tcBorders>
              <w:top w:val="nil"/>
              <w:left w:val="nil"/>
              <w:bottom w:val="nil"/>
              <w:right w:val="nil"/>
            </w:tcBorders>
            <w:shd w:val="clear" w:color="000000" w:fill="FFFFFF"/>
            <w:vAlign w:val="center"/>
            <w:hideMark/>
          </w:tcPr>
          <w:p w14:paraId="06A5C41C" w14:textId="77777777" w:rsidR="00981A30" w:rsidRPr="00496D88" w:rsidRDefault="00981A30" w:rsidP="00E612E3">
            <w:pPr>
              <w:spacing w:after="0"/>
              <w:jc w:val="center"/>
              <w:rPr>
                <w:sz w:val="16"/>
                <w:szCs w:val="16"/>
              </w:rPr>
            </w:pPr>
            <w:r>
              <w:rPr>
                <w:sz w:val="16"/>
              </w:rPr>
              <w:t xml:space="preserve"> </w:t>
            </w:r>
          </w:p>
        </w:tc>
        <w:tc>
          <w:tcPr>
            <w:tcW w:w="93" w:type="pct"/>
            <w:tcBorders>
              <w:top w:val="nil"/>
              <w:left w:val="nil"/>
              <w:bottom w:val="nil"/>
              <w:right w:val="nil"/>
            </w:tcBorders>
            <w:shd w:val="clear" w:color="000000" w:fill="FFFFFF"/>
            <w:vAlign w:val="center"/>
            <w:hideMark/>
          </w:tcPr>
          <w:p w14:paraId="20611993" w14:textId="77777777" w:rsidR="00981A30" w:rsidRPr="00496D88" w:rsidRDefault="00981A30" w:rsidP="00E612E3">
            <w:pPr>
              <w:spacing w:after="0"/>
              <w:jc w:val="center"/>
              <w:rPr>
                <w:sz w:val="16"/>
                <w:szCs w:val="16"/>
              </w:rPr>
            </w:pPr>
            <w:r>
              <w:rPr>
                <w:sz w:val="16"/>
              </w:rPr>
              <w:t xml:space="preserve"> </w:t>
            </w:r>
          </w:p>
        </w:tc>
        <w:tc>
          <w:tcPr>
            <w:tcW w:w="94" w:type="pct"/>
            <w:tcBorders>
              <w:top w:val="nil"/>
              <w:left w:val="nil"/>
              <w:bottom w:val="nil"/>
              <w:right w:val="nil"/>
            </w:tcBorders>
            <w:shd w:val="clear" w:color="000000" w:fill="FFFFFF"/>
            <w:vAlign w:val="center"/>
            <w:hideMark/>
          </w:tcPr>
          <w:p w14:paraId="481EE71B" w14:textId="77777777" w:rsidR="00981A30" w:rsidRPr="00496D88" w:rsidRDefault="00981A30" w:rsidP="00E612E3">
            <w:pPr>
              <w:spacing w:after="0"/>
              <w:jc w:val="center"/>
              <w:rPr>
                <w:sz w:val="16"/>
                <w:szCs w:val="16"/>
              </w:rPr>
            </w:pPr>
            <w:r>
              <w:rPr>
                <w:sz w:val="16"/>
              </w:rPr>
              <w:t xml:space="preserve"> </w:t>
            </w:r>
          </w:p>
        </w:tc>
        <w:tc>
          <w:tcPr>
            <w:tcW w:w="94" w:type="pct"/>
            <w:tcBorders>
              <w:top w:val="nil"/>
              <w:left w:val="nil"/>
              <w:bottom w:val="nil"/>
              <w:right w:val="nil"/>
            </w:tcBorders>
            <w:shd w:val="clear" w:color="000000" w:fill="FFFFFF"/>
            <w:vAlign w:val="center"/>
            <w:hideMark/>
          </w:tcPr>
          <w:p w14:paraId="6494D451" w14:textId="77777777" w:rsidR="00981A30" w:rsidRPr="00496D88" w:rsidRDefault="00981A30" w:rsidP="00E612E3">
            <w:pPr>
              <w:spacing w:after="0"/>
              <w:jc w:val="center"/>
              <w:rPr>
                <w:sz w:val="16"/>
                <w:szCs w:val="16"/>
              </w:rPr>
            </w:pPr>
            <w:r>
              <w:rPr>
                <w:sz w:val="16"/>
              </w:rPr>
              <w:t xml:space="preserve"> </w:t>
            </w:r>
          </w:p>
        </w:tc>
        <w:tc>
          <w:tcPr>
            <w:tcW w:w="93" w:type="pct"/>
            <w:tcBorders>
              <w:top w:val="nil"/>
              <w:left w:val="nil"/>
              <w:bottom w:val="nil"/>
              <w:right w:val="nil"/>
            </w:tcBorders>
            <w:shd w:val="clear" w:color="000000" w:fill="FFFFFF"/>
            <w:vAlign w:val="center"/>
            <w:hideMark/>
          </w:tcPr>
          <w:p w14:paraId="3CA21BA4" w14:textId="77777777" w:rsidR="00981A30" w:rsidRPr="00496D88" w:rsidRDefault="00981A30" w:rsidP="00E612E3">
            <w:pPr>
              <w:spacing w:after="0"/>
              <w:jc w:val="center"/>
              <w:rPr>
                <w:sz w:val="16"/>
                <w:szCs w:val="16"/>
              </w:rPr>
            </w:pPr>
            <w:r>
              <w:rPr>
                <w:sz w:val="16"/>
              </w:rPr>
              <w:t xml:space="preserve"> </w:t>
            </w:r>
          </w:p>
        </w:tc>
        <w:tc>
          <w:tcPr>
            <w:tcW w:w="96" w:type="pct"/>
            <w:tcBorders>
              <w:top w:val="nil"/>
              <w:left w:val="nil"/>
              <w:bottom w:val="nil"/>
              <w:right w:val="nil"/>
            </w:tcBorders>
            <w:shd w:val="clear" w:color="000000" w:fill="FFFFFF"/>
            <w:vAlign w:val="center"/>
            <w:hideMark/>
          </w:tcPr>
          <w:p w14:paraId="320B31DA" w14:textId="77777777" w:rsidR="00981A30" w:rsidRPr="00496D88" w:rsidRDefault="00981A30" w:rsidP="00E612E3">
            <w:pPr>
              <w:spacing w:after="0"/>
              <w:jc w:val="center"/>
              <w:rPr>
                <w:sz w:val="16"/>
                <w:szCs w:val="16"/>
              </w:rPr>
            </w:pPr>
            <w:r>
              <w:rPr>
                <w:sz w:val="16"/>
              </w:rPr>
              <w:t xml:space="preserve"> </w:t>
            </w:r>
          </w:p>
        </w:tc>
        <w:tc>
          <w:tcPr>
            <w:tcW w:w="187" w:type="pct"/>
            <w:tcBorders>
              <w:top w:val="nil"/>
              <w:left w:val="nil"/>
              <w:bottom w:val="nil"/>
              <w:right w:val="nil"/>
            </w:tcBorders>
            <w:shd w:val="clear" w:color="000000" w:fill="FFFFFF"/>
            <w:vAlign w:val="center"/>
            <w:hideMark/>
          </w:tcPr>
          <w:p w14:paraId="728458C6" w14:textId="77777777" w:rsidR="00981A30" w:rsidRPr="00496D88" w:rsidRDefault="00981A30" w:rsidP="00E612E3">
            <w:pPr>
              <w:spacing w:after="0"/>
              <w:jc w:val="center"/>
              <w:rPr>
                <w:sz w:val="16"/>
                <w:szCs w:val="16"/>
              </w:rPr>
            </w:pPr>
            <w:r>
              <w:rPr>
                <w:sz w:val="16"/>
              </w:rPr>
              <w:t xml:space="preserve"> </w:t>
            </w:r>
          </w:p>
        </w:tc>
        <w:tc>
          <w:tcPr>
            <w:tcW w:w="185" w:type="pct"/>
            <w:tcBorders>
              <w:top w:val="nil"/>
              <w:left w:val="nil"/>
              <w:bottom w:val="nil"/>
              <w:right w:val="nil"/>
            </w:tcBorders>
            <w:shd w:val="clear" w:color="000000" w:fill="FFFFFF"/>
            <w:vAlign w:val="center"/>
            <w:hideMark/>
          </w:tcPr>
          <w:p w14:paraId="5A4EA94D" w14:textId="77777777" w:rsidR="00981A30" w:rsidRPr="00496D88" w:rsidRDefault="00981A30" w:rsidP="00E612E3">
            <w:pPr>
              <w:spacing w:after="0"/>
              <w:jc w:val="center"/>
              <w:rPr>
                <w:sz w:val="16"/>
                <w:szCs w:val="16"/>
              </w:rPr>
            </w:pPr>
            <w:r>
              <w:rPr>
                <w:sz w:val="16"/>
              </w:rPr>
              <w:t xml:space="preserve"> </w:t>
            </w:r>
          </w:p>
        </w:tc>
        <w:tc>
          <w:tcPr>
            <w:tcW w:w="98" w:type="pct"/>
            <w:tcBorders>
              <w:top w:val="nil"/>
              <w:left w:val="nil"/>
              <w:bottom w:val="nil"/>
              <w:right w:val="nil"/>
            </w:tcBorders>
            <w:shd w:val="clear" w:color="000000" w:fill="FFFFFF"/>
            <w:noWrap/>
            <w:vAlign w:val="center"/>
            <w:hideMark/>
          </w:tcPr>
          <w:p w14:paraId="16C1D51A" w14:textId="77777777" w:rsidR="00981A30" w:rsidRPr="00496D88" w:rsidRDefault="00981A30" w:rsidP="00E612E3">
            <w:pPr>
              <w:spacing w:after="0"/>
              <w:jc w:val="center"/>
              <w:rPr>
                <w:sz w:val="16"/>
                <w:szCs w:val="16"/>
              </w:rPr>
            </w:pPr>
            <w:r>
              <w:rPr>
                <w:sz w:val="16"/>
              </w:rPr>
              <w:t xml:space="preserve"> </w:t>
            </w:r>
          </w:p>
        </w:tc>
        <w:tc>
          <w:tcPr>
            <w:tcW w:w="97" w:type="pct"/>
            <w:tcBorders>
              <w:top w:val="nil"/>
              <w:left w:val="nil"/>
              <w:bottom w:val="nil"/>
              <w:right w:val="nil"/>
            </w:tcBorders>
            <w:shd w:val="clear" w:color="000000" w:fill="FFFFFF"/>
            <w:noWrap/>
            <w:vAlign w:val="center"/>
            <w:hideMark/>
          </w:tcPr>
          <w:p w14:paraId="25191007" w14:textId="77777777" w:rsidR="00981A30" w:rsidRPr="00496D88" w:rsidRDefault="00981A30" w:rsidP="00E612E3">
            <w:pPr>
              <w:spacing w:after="0"/>
              <w:jc w:val="center"/>
              <w:rPr>
                <w:sz w:val="16"/>
                <w:szCs w:val="16"/>
              </w:rPr>
            </w:pPr>
            <w:r>
              <w:rPr>
                <w:sz w:val="16"/>
              </w:rPr>
              <w:t xml:space="preserve"> </w:t>
            </w:r>
          </w:p>
        </w:tc>
        <w:tc>
          <w:tcPr>
            <w:tcW w:w="73" w:type="pct"/>
            <w:tcBorders>
              <w:top w:val="nil"/>
              <w:left w:val="nil"/>
              <w:bottom w:val="nil"/>
              <w:right w:val="nil"/>
            </w:tcBorders>
            <w:shd w:val="clear" w:color="000000" w:fill="FFFFFF"/>
            <w:noWrap/>
            <w:vAlign w:val="center"/>
            <w:hideMark/>
          </w:tcPr>
          <w:p w14:paraId="4D889E41" w14:textId="77777777" w:rsidR="00981A30" w:rsidRPr="00496D88" w:rsidRDefault="00981A30" w:rsidP="00E612E3">
            <w:pPr>
              <w:spacing w:after="0"/>
              <w:jc w:val="center"/>
              <w:rPr>
                <w:sz w:val="16"/>
                <w:szCs w:val="16"/>
              </w:rPr>
            </w:pPr>
            <w:r>
              <w:rPr>
                <w:sz w:val="16"/>
              </w:rPr>
              <w:t xml:space="preserve"> </w:t>
            </w:r>
          </w:p>
        </w:tc>
        <w:tc>
          <w:tcPr>
            <w:tcW w:w="210" w:type="pct"/>
            <w:tcBorders>
              <w:top w:val="nil"/>
              <w:left w:val="nil"/>
              <w:bottom w:val="nil"/>
              <w:right w:val="nil"/>
            </w:tcBorders>
            <w:shd w:val="clear" w:color="000000" w:fill="FFFFFF"/>
            <w:vAlign w:val="center"/>
            <w:hideMark/>
          </w:tcPr>
          <w:p w14:paraId="0D2C08EB" w14:textId="77777777" w:rsidR="00981A30" w:rsidRPr="00496D88" w:rsidRDefault="00981A30" w:rsidP="00E612E3">
            <w:pPr>
              <w:spacing w:after="0"/>
              <w:jc w:val="center"/>
              <w:rPr>
                <w:sz w:val="16"/>
                <w:szCs w:val="16"/>
              </w:rPr>
            </w:pPr>
            <w:r>
              <w:rPr>
                <w:sz w:val="16"/>
              </w:rPr>
              <w:t xml:space="preserve"> </w:t>
            </w:r>
          </w:p>
        </w:tc>
        <w:tc>
          <w:tcPr>
            <w:tcW w:w="181" w:type="pct"/>
            <w:tcBorders>
              <w:top w:val="nil"/>
              <w:left w:val="nil"/>
              <w:bottom w:val="nil"/>
              <w:right w:val="nil"/>
            </w:tcBorders>
            <w:shd w:val="clear" w:color="000000" w:fill="FFFFFF"/>
            <w:vAlign w:val="center"/>
            <w:hideMark/>
          </w:tcPr>
          <w:p w14:paraId="6D5EE906" w14:textId="77777777" w:rsidR="00981A30" w:rsidRPr="00496D88" w:rsidRDefault="00981A30" w:rsidP="00E612E3">
            <w:pPr>
              <w:spacing w:after="0"/>
              <w:jc w:val="center"/>
              <w:rPr>
                <w:sz w:val="16"/>
                <w:szCs w:val="16"/>
              </w:rPr>
            </w:pPr>
            <w:r>
              <w:rPr>
                <w:sz w:val="16"/>
              </w:rPr>
              <w:t xml:space="preserve"> </w:t>
            </w:r>
          </w:p>
        </w:tc>
        <w:tc>
          <w:tcPr>
            <w:tcW w:w="179" w:type="pct"/>
            <w:tcBorders>
              <w:top w:val="nil"/>
              <w:left w:val="nil"/>
              <w:bottom w:val="nil"/>
              <w:right w:val="nil"/>
            </w:tcBorders>
            <w:shd w:val="clear" w:color="000000" w:fill="FFFFFF"/>
            <w:vAlign w:val="center"/>
            <w:hideMark/>
          </w:tcPr>
          <w:p w14:paraId="6D1E7A39" w14:textId="77777777" w:rsidR="00981A30" w:rsidRPr="00496D88" w:rsidRDefault="00981A30" w:rsidP="00E612E3">
            <w:pPr>
              <w:spacing w:after="0"/>
              <w:jc w:val="center"/>
              <w:rPr>
                <w:sz w:val="16"/>
                <w:szCs w:val="16"/>
              </w:rPr>
            </w:pPr>
            <w:r>
              <w:rPr>
                <w:sz w:val="16"/>
              </w:rPr>
              <w:t xml:space="preserve"> </w:t>
            </w:r>
          </w:p>
        </w:tc>
        <w:tc>
          <w:tcPr>
            <w:tcW w:w="100" w:type="pct"/>
            <w:tcBorders>
              <w:top w:val="nil"/>
              <w:left w:val="nil"/>
              <w:bottom w:val="nil"/>
              <w:right w:val="nil"/>
            </w:tcBorders>
            <w:shd w:val="clear" w:color="000000" w:fill="FFFFFF"/>
            <w:vAlign w:val="center"/>
            <w:hideMark/>
          </w:tcPr>
          <w:p w14:paraId="4543BE0A" w14:textId="77777777" w:rsidR="00981A30" w:rsidRPr="00496D88" w:rsidRDefault="00981A30" w:rsidP="00E612E3">
            <w:pPr>
              <w:spacing w:after="0"/>
              <w:jc w:val="center"/>
              <w:rPr>
                <w:sz w:val="16"/>
                <w:szCs w:val="16"/>
              </w:rPr>
            </w:pPr>
            <w:r>
              <w:rPr>
                <w:sz w:val="16"/>
              </w:rPr>
              <w:t xml:space="preserve"> </w:t>
            </w:r>
          </w:p>
        </w:tc>
        <w:tc>
          <w:tcPr>
            <w:tcW w:w="99" w:type="pct"/>
            <w:tcBorders>
              <w:top w:val="nil"/>
              <w:left w:val="nil"/>
              <w:bottom w:val="nil"/>
              <w:right w:val="nil"/>
            </w:tcBorders>
            <w:shd w:val="clear" w:color="000000" w:fill="FFFFFF"/>
            <w:vAlign w:val="center"/>
            <w:hideMark/>
          </w:tcPr>
          <w:p w14:paraId="52DE5DAC" w14:textId="77777777" w:rsidR="00981A30" w:rsidRPr="00496D88" w:rsidRDefault="00981A30" w:rsidP="00E612E3">
            <w:pPr>
              <w:spacing w:after="0"/>
              <w:jc w:val="center"/>
              <w:rPr>
                <w:sz w:val="16"/>
                <w:szCs w:val="16"/>
              </w:rPr>
            </w:pPr>
            <w:r>
              <w:rPr>
                <w:sz w:val="16"/>
              </w:rPr>
              <w:t xml:space="preserve"> </w:t>
            </w:r>
          </w:p>
        </w:tc>
        <w:tc>
          <w:tcPr>
            <w:tcW w:w="99" w:type="pct"/>
            <w:tcBorders>
              <w:top w:val="nil"/>
              <w:left w:val="nil"/>
              <w:bottom w:val="nil"/>
              <w:right w:val="nil"/>
            </w:tcBorders>
            <w:shd w:val="clear" w:color="000000" w:fill="FFFFFF"/>
            <w:vAlign w:val="center"/>
            <w:hideMark/>
          </w:tcPr>
          <w:p w14:paraId="37BC79BC" w14:textId="77777777" w:rsidR="00981A30" w:rsidRPr="00496D88" w:rsidRDefault="00981A30" w:rsidP="00E612E3">
            <w:pPr>
              <w:spacing w:after="0"/>
              <w:jc w:val="center"/>
              <w:rPr>
                <w:sz w:val="16"/>
                <w:szCs w:val="16"/>
              </w:rPr>
            </w:pPr>
            <w:r>
              <w:rPr>
                <w:sz w:val="16"/>
              </w:rPr>
              <w:t xml:space="preserve"> </w:t>
            </w:r>
          </w:p>
        </w:tc>
        <w:tc>
          <w:tcPr>
            <w:tcW w:w="112" w:type="pct"/>
            <w:tcBorders>
              <w:top w:val="nil"/>
              <w:left w:val="nil"/>
              <w:bottom w:val="nil"/>
              <w:right w:val="nil"/>
            </w:tcBorders>
            <w:shd w:val="clear" w:color="000000" w:fill="FFFFFF"/>
            <w:vAlign w:val="center"/>
            <w:hideMark/>
          </w:tcPr>
          <w:p w14:paraId="5496EA80" w14:textId="77777777" w:rsidR="00981A30" w:rsidRPr="00496D88" w:rsidRDefault="00981A30" w:rsidP="00E612E3">
            <w:pPr>
              <w:spacing w:after="0"/>
              <w:jc w:val="center"/>
              <w:rPr>
                <w:sz w:val="16"/>
                <w:szCs w:val="16"/>
              </w:rPr>
            </w:pPr>
            <w:r>
              <w:rPr>
                <w:sz w:val="16"/>
              </w:rPr>
              <w:t xml:space="preserve"> </w:t>
            </w:r>
          </w:p>
        </w:tc>
        <w:tc>
          <w:tcPr>
            <w:tcW w:w="111" w:type="pct"/>
            <w:tcBorders>
              <w:top w:val="nil"/>
              <w:left w:val="nil"/>
              <w:bottom w:val="nil"/>
              <w:right w:val="nil"/>
            </w:tcBorders>
            <w:shd w:val="clear" w:color="000000" w:fill="FFFFFF"/>
            <w:vAlign w:val="center"/>
            <w:hideMark/>
          </w:tcPr>
          <w:p w14:paraId="3CAF1C19" w14:textId="77777777" w:rsidR="00981A30" w:rsidRPr="00496D88" w:rsidRDefault="00981A30" w:rsidP="00E612E3">
            <w:pPr>
              <w:spacing w:after="0"/>
              <w:jc w:val="center"/>
              <w:rPr>
                <w:sz w:val="16"/>
                <w:szCs w:val="16"/>
              </w:rPr>
            </w:pPr>
            <w:r>
              <w:rPr>
                <w:sz w:val="16"/>
              </w:rPr>
              <w:t xml:space="preserve"> </w:t>
            </w:r>
          </w:p>
        </w:tc>
        <w:tc>
          <w:tcPr>
            <w:tcW w:w="111" w:type="pct"/>
            <w:tcBorders>
              <w:top w:val="nil"/>
              <w:left w:val="nil"/>
              <w:bottom w:val="nil"/>
              <w:right w:val="nil"/>
            </w:tcBorders>
            <w:shd w:val="clear" w:color="000000" w:fill="FFFFFF"/>
            <w:vAlign w:val="center"/>
            <w:hideMark/>
          </w:tcPr>
          <w:p w14:paraId="24D5BEA1" w14:textId="77777777" w:rsidR="00981A30" w:rsidRPr="00496D88" w:rsidRDefault="00981A30" w:rsidP="00E612E3">
            <w:pPr>
              <w:spacing w:after="0"/>
              <w:jc w:val="center"/>
              <w:rPr>
                <w:sz w:val="16"/>
                <w:szCs w:val="16"/>
              </w:rPr>
            </w:pPr>
            <w:r>
              <w:rPr>
                <w:sz w:val="16"/>
              </w:rPr>
              <w:t xml:space="preserve"> </w:t>
            </w:r>
          </w:p>
        </w:tc>
        <w:tc>
          <w:tcPr>
            <w:tcW w:w="86" w:type="pct"/>
            <w:tcBorders>
              <w:top w:val="nil"/>
              <w:left w:val="nil"/>
              <w:bottom w:val="nil"/>
              <w:right w:val="nil"/>
            </w:tcBorders>
            <w:shd w:val="clear" w:color="000000" w:fill="FFFFFF"/>
            <w:vAlign w:val="center"/>
            <w:hideMark/>
          </w:tcPr>
          <w:p w14:paraId="36FEEE45" w14:textId="77777777" w:rsidR="00981A30" w:rsidRPr="00496D88" w:rsidRDefault="00981A30" w:rsidP="00E612E3">
            <w:pPr>
              <w:spacing w:after="0"/>
              <w:jc w:val="center"/>
              <w:rPr>
                <w:sz w:val="16"/>
                <w:szCs w:val="16"/>
              </w:rPr>
            </w:pPr>
            <w:r>
              <w:rPr>
                <w:sz w:val="16"/>
              </w:rPr>
              <w:t xml:space="preserve"> </w:t>
            </w:r>
          </w:p>
        </w:tc>
        <w:tc>
          <w:tcPr>
            <w:tcW w:w="86" w:type="pct"/>
            <w:tcBorders>
              <w:top w:val="nil"/>
              <w:left w:val="nil"/>
              <w:bottom w:val="nil"/>
              <w:right w:val="nil"/>
            </w:tcBorders>
            <w:shd w:val="clear" w:color="000000" w:fill="FFFFFF"/>
            <w:vAlign w:val="center"/>
            <w:hideMark/>
          </w:tcPr>
          <w:p w14:paraId="6D07A75A" w14:textId="77777777" w:rsidR="00981A30" w:rsidRPr="00496D88" w:rsidRDefault="00981A30" w:rsidP="00E612E3">
            <w:pPr>
              <w:spacing w:after="0"/>
              <w:jc w:val="center"/>
              <w:rPr>
                <w:sz w:val="16"/>
                <w:szCs w:val="16"/>
              </w:rPr>
            </w:pPr>
            <w:r>
              <w:rPr>
                <w:sz w:val="16"/>
              </w:rPr>
              <w:t xml:space="preserve"> </w:t>
            </w:r>
          </w:p>
        </w:tc>
        <w:tc>
          <w:tcPr>
            <w:tcW w:w="85" w:type="pct"/>
            <w:tcBorders>
              <w:top w:val="nil"/>
              <w:left w:val="nil"/>
              <w:bottom w:val="nil"/>
              <w:right w:val="nil"/>
            </w:tcBorders>
            <w:shd w:val="clear" w:color="000000" w:fill="FFFFFF"/>
            <w:vAlign w:val="center"/>
            <w:hideMark/>
          </w:tcPr>
          <w:p w14:paraId="59AC232D" w14:textId="77777777" w:rsidR="00981A30" w:rsidRPr="00496D88" w:rsidRDefault="00981A30" w:rsidP="00E612E3">
            <w:pPr>
              <w:spacing w:after="0"/>
              <w:jc w:val="center"/>
              <w:rPr>
                <w:sz w:val="16"/>
                <w:szCs w:val="16"/>
              </w:rPr>
            </w:pPr>
            <w:r>
              <w:rPr>
                <w:sz w:val="16"/>
              </w:rPr>
              <w:t xml:space="preserve"> </w:t>
            </w:r>
          </w:p>
        </w:tc>
        <w:tc>
          <w:tcPr>
            <w:tcW w:w="93" w:type="pct"/>
            <w:tcBorders>
              <w:top w:val="nil"/>
              <w:left w:val="nil"/>
              <w:bottom w:val="nil"/>
              <w:right w:val="nil"/>
            </w:tcBorders>
            <w:shd w:val="clear" w:color="000000" w:fill="FFFFFF"/>
            <w:vAlign w:val="center"/>
            <w:hideMark/>
          </w:tcPr>
          <w:p w14:paraId="3BCE5C60" w14:textId="77777777" w:rsidR="00981A30" w:rsidRPr="00496D88" w:rsidRDefault="00981A30" w:rsidP="00E612E3">
            <w:pPr>
              <w:spacing w:after="0"/>
              <w:jc w:val="center"/>
              <w:rPr>
                <w:b/>
                <w:bCs/>
                <w:sz w:val="16"/>
                <w:szCs w:val="16"/>
              </w:rPr>
            </w:pPr>
            <w:r>
              <w:rPr>
                <w:b/>
                <w:sz w:val="16"/>
              </w:rPr>
              <w:t xml:space="preserve"> </w:t>
            </w:r>
          </w:p>
        </w:tc>
        <w:tc>
          <w:tcPr>
            <w:tcW w:w="92" w:type="pct"/>
            <w:tcBorders>
              <w:top w:val="nil"/>
              <w:left w:val="nil"/>
              <w:bottom w:val="nil"/>
              <w:right w:val="nil"/>
            </w:tcBorders>
            <w:shd w:val="clear" w:color="000000" w:fill="FFFFFF"/>
            <w:vAlign w:val="center"/>
            <w:hideMark/>
          </w:tcPr>
          <w:p w14:paraId="76BA9F58" w14:textId="77777777" w:rsidR="00981A30" w:rsidRPr="00496D88" w:rsidRDefault="00981A30" w:rsidP="00E612E3">
            <w:pPr>
              <w:spacing w:after="0"/>
              <w:jc w:val="center"/>
              <w:rPr>
                <w:b/>
                <w:bCs/>
                <w:sz w:val="16"/>
                <w:szCs w:val="16"/>
              </w:rPr>
            </w:pPr>
            <w:r>
              <w:rPr>
                <w:b/>
                <w:sz w:val="16"/>
              </w:rPr>
              <w:t xml:space="preserve"> </w:t>
            </w:r>
          </w:p>
        </w:tc>
        <w:tc>
          <w:tcPr>
            <w:tcW w:w="123" w:type="pct"/>
            <w:tcBorders>
              <w:top w:val="nil"/>
              <w:left w:val="nil"/>
              <w:bottom w:val="nil"/>
              <w:right w:val="nil"/>
            </w:tcBorders>
            <w:shd w:val="clear" w:color="000000" w:fill="FFFFFF"/>
            <w:vAlign w:val="center"/>
            <w:hideMark/>
          </w:tcPr>
          <w:p w14:paraId="707FF651" w14:textId="77777777" w:rsidR="00981A30" w:rsidRPr="00496D88" w:rsidRDefault="00981A30" w:rsidP="00E612E3">
            <w:pPr>
              <w:spacing w:after="0"/>
              <w:jc w:val="center"/>
              <w:rPr>
                <w:b/>
                <w:bCs/>
                <w:sz w:val="16"/>
                <w:szCs w:val="16"/>
              </w:rPr>
            </w:pPr>
            <w:r>
              <w:rPr>
                <w:b/>
                <w:sz w:val="16"/>
              </w:rPr>
              <w:t xml:space="preserve"> </w:t>
            </w:r>
          </w:p>
        </w:tc>
        <w:tc>
          <w:tcPr>
            <w:tcW w:w="291" w:type="pct"/>
            <w:tcBorders>
              <w:top w:val="nil"/>
              <w:left w:val="nil"/>
              <w:bottom w:val="nil"/>
              <w:right w:val="single" w:sz="4" w:space="0" w:color="auto"/>
            </w:tcBorders>
            <w:shd w:val="clear" w:color="000000" w:fill="FFFFFF"/>
            <w:noWrap/>
            <w:vAlign w:val="center"/>
            <w:hideMark/>
          </w:tcPr>
          <w:p w14:paraId="78196B4C" w14:textId="77777777" w:rsidR="00981A30" w:rsidRPr="00496D88" w:rsidRDefault="00981A30" w:rsidP="00E612E3">
            <w:pPr>
              <w:spacing w:after="0"/>
              <w:jc w:val="left"/>
              <w:rPr>
                <w:sz w:val="16"/>
                <w:szCs w:val="16"/>
              </w:rPr>
            </w:pPr>
            <w:r>
              <w:rPr>
                <w:sz w:val="16"/>
              </w:rPr>
              <w:t xml:space="preserve"> </w:t>
            </w:r>
          </w:p>
        </w:tc>
      </w:tr>
      <w:tr w:rsidR="00981A30" w:rsidRPr="00F96520" w14:paraId="79DF5389" w14:textId="77777777" w:rsidTr="00B32BA1">
        <w:trPr>
          <w:trHeight w:val="446"/>
        </w:trPr>
        <w:tc>
          <w:tcPr>
            <w:tcW w:w="1167" w:type="pct"/>
            <w:gridSpan w:val="2"/>
            <w:tcBorders>
              <w:top w:val="single" w:sz="8" w:space="0" w:color="000000"/>
              <w:left w:val="single" w:sz="4" w:space="0" w:color="auto"/>
              <w:bottom w:val="single" w:sz="8" w:space="0" w:color="000000"/>
              <w:right w:val="single" w:sz="8" w:space="0" w:color="000000"/>
            </w:tcBorders>
            <w:shd w:val="clear" w:color="auto" w:fill="auto"/>
            <w:vAlign w:val="center"/>
            <w:hideMark/>
          </w:tcPr>
          <w:p w14:paraId="74B9CDCF" w14:textId="77777777" w:rsidR="00981A30" w:rsidRPr="00496D88" w:rsidRDefault="00981A30" w:rsidP="00E612E3">
            <w:pPr>
              <w:spacing w:after="0"/>
              <w:jc w:val="left"/>
              <w:rPr>
                <w:sz w:val="16"/>
                <w:szCs w:val="16"/>
              </w:rPr>
            </w:pPr>
            <w:r>
              <w:rPr>
                <w:sz w:val="16"/>
              </w:rPr>
              <w:t>Izvajanje strateškega načrta SKP – člen 9 Uredbe (EU) 2021/2115 – skupna ocena</w:t>
            </w:r>
          </w:p>
        </w:tc>
        <w:tc>
          <w:tcPr>
            <w:tcW w:w="3233" w:type="pct"/>
            <w:gridSpan w:val="27"/>
            <w:tcBorders>
              <w:top w:val="single" w:sz="8" w:space="0" w:color="000000"/>
              <w:left w:val="nil"/>
              <w:bottom w:val="single" w:sz="8" w:space="0" w:color="000000"/>
              <w:right w:val="single" w:sz="8" w:space="0" w:color="000000"/>
            </w:tcBorders>
            <w:shd w:val="clear" w:color="000000" w:fill="FFFFFF"/>
            <w:vAlign w:val="center"/>
            <w:hideMark/>
          </w:tcPr>
          <w:p w14:paraId="17197916" w14:textId="77777777" w:rsidR="00981A30" w:rsidRPr="00496D88" w:rsidRDefault="00981A30" w:rsidP="00E612E3">
            <w:pPr>
              <w:spacing w:after="0"/>
              <w:jc w:val="left"/>
              <w:rPr>
                <w:sz w:val="16"/>
                <w:szCs w:val="16"/>
              </w:rPr>
            </w:pPr>
            <w:r>
              <w:rPr>
                <w:sz w:val="16"/>
              </w:rPr>
              <w:t xml:space="preserve"> </w:t>
            </w:r>
          </w:p>
        </w:tc>
        <w:tc>
          <w:tcPr>
            <w:tcW w:w="308" w:type="pct"/>
            <w:gridSpan w:val="3"/>
            <w:tcBorders>
              <w:top w:val="single" w:sz="8" w:space="0" w:color="000000"/>
              <w:left w:val="nil"/>
              <w:bottom w:val="single" w:sz="8" w:space="0" w:color="000000"/>
              <w:right w:val="single" w:sz="8" w:space="0" w:color="000000"/>
            </w:tcBorders>
            <w:shd w:val="clear" w:color="000000" w:fill="FFFFFF"/>
            <w:vAlign w:val="center"/>
            <w:hideMark/>
          </w:tcPr>
          <w:p w14:paraId="4747075A" w14:textId="77777777" w:rsidR="00981A30" w:rsidRPr="00496D88" w:rsidRDefault="00981A30" w:rsidP="00E612E3">
            <w:pPr>
              <w:spacing w:after="0"/>
              <w:jc w:val="center"/>
              <w:rPr>
                <w:b/>
                <w:bCs/>
                <w:sz w:val="16"/>
                <w:szCs w:val="16"/>
              </w:rPr>
            </w:pPr>
            <w:r>
              <w:rPr>
                <w:b/>
                <w:sz w:val="16"/>
              </w:rPr>
              <w:t xml:space="preserve"> </w:t>
            </w:r>
          </w:p>
        </w:tc>
        <w:tc>
          <w:tcPr>
            <w:tcW w:w="291" w:type="pct"/>
            <w:gridSpan w:val="2"/>
            <w:tcBorders>
              <w:top w:val="single" w:sz="8" w:space="0" w:color="000000"/>
              <w:left w:val="nil"/>
              <w:bottom w:val="single" w:sz="8" w:space="0" w:color="000000"/>
              <w:right w:val="single" w:sz="4" w:space="0" w:color="auto"/>
            </w:tcBorders>
            <w:shd w:val="clear" w:color="auto" w:fill="auto"/>
            <w:noWrap/>
            <w:vAlign w:val="center"/>
            <w:hideMark/>
          </w:tcPr>
          <w:p w14:paraId="0AF1D0AE" w14:textId="77777777" w:rsidR="00981A30" w:rsidRPr="00496D88" w:rsidRDefault="00981A30" w:rsidP="00E612E3">
            <w:pPr>
              <w:spacing w:after="0"/>
              <w:jc w:val="left"/>
              <w:rPr>
                <w:sz w:val="16"/>
                <w:szCs w:val="16"/>
              </w:rPr>
            </w:pPr>
            <w:r>
              <w:rPr>
                <w:sz w:val="16"/>
              </w:rPr>
              <w:t xml:space="preserve"> </w:t>
            </w:r>
          </w:p>
        </w:tc>
      </w:tr>
      <w:tr w:rsidR="005A219D" w:rsidRPr="00F96520" w14:paraId="7115DDC1" w14:textId="77777777" w:rsidTr="005A219D">
        <w:trPr>
          <w:gridAfter w:val="1"/>
          <w:wAfter w:w="6" w:type="pct"/>
          <w:trHeight w:val="227"/>
        </w:trPr>
        <w:tc>
          <w:tcPr>
            <w:tcW w:w="400" w:type="pct"/>
            <w:tcBorders>
              <w:top w:val="nil"/>
              <w:left w:val="single" w:sz="4" w:space="0" w:color="auto"/>
              <w:bottom w:val="nil"/>
              <w:right w:val="nil"/>
            </w:tcBorders>
            <w:shd w:val="clear" w:color="auto" w:fill="auto"/>
            <w:noWrap/>
            <w:vAlign w:val="center"/>
            <w:hideMark/>
          </w:tcPr>
          <w:p w14:paraId="0794B50B" w14:textId="77777777" w:rsidR="00981A30" w:rsidRPr="00C271A2" w:rsidRDefault="00981A30" w:rsidP="00E612E3">
            <w:pPr>
              <w:spacing w:after="0"/>
              <w:jc w:val="left"/>
              <w:rPr>
                <w:sz w:val="16"/>
                <w:szCs w:val="16"/>
                <w:lang w:eastAsia="fr-BE"/>
              </w:rPr>
            </w:pPr>
          </w:p>
        </w:tc>
        <w:tc>
          <w:tcPr>
            <w:tcW w:w="767" w:type="pct"/>
            <w:tcBorders>
              <w:top w:val="nil"/>
              <w:left w:val="nil"/>
              <w:bottom w:val="nil"/>
              <w:right w:val="nil"/>
            </w:tcBorders>
            <w:shd w:val="clear" w:color="auto" w:fill="auto"/>
            <w:noWrap/>
            <w:vAlign w:val="center"/>
            <w:hideMark/>
          </w:tcPr>
          <w:p w14:paraId="6EF22DA7" w14:textId="77777777" w:rsidR="00981A30" w:rsidRPr="00C271A2" w:rsidRDefault="00981A30" w:rsidP="00E612E3">
            <w:pPr>
              <w:spacing w:after="0"/>
              <w:jc w:val="left"/>
              <w:rPr>
                <w:sz w:val="16"/>
                <w:szCs w:val="16"/>
                <w:lang w:eastAsia="fr-BE"/>
              </w:rPr>
            </w:pPr>
          </w:p>
        </w:tc>
        <w:tc>
          <w:tcPr>
            <w:tcW w:w="161" w:type="pct"/>
            <w:tcBorders>
              <w:top w:val="nil"/>
              <w:left w:val="nil"/>
              <w:bottom w:val="nil"/>
              <w:right w:val="nil"/>
            </w:tcBorders>
            <w:shd w:val="clear" w:color="auto" w:fill="auto"/>
            <w:noWrap/>
            <w:vAlign w:val="center"/>
            <w:hideMark/>
          </w:tcPr>
          <w:p w14:paraId="5BCE4485" w14:textId="77777777" w:rsidR="00981A30" w:rsidRPr="00C271A2" w:rsidRDefault="00981A30" w:rsidP="00E612E3">
            <w:pPr>
              <w:spacing w:after="0"/>
              <w:jc w:val="left"/>
              <w:rPr>
                <w:sz w:val="16"/>
                <w:szCs w:val="16"/>
                <w:lang w:eastAsia="fr-BE"/>
              </w:rPr>
            </w:pPr>
          </w:p>
        </w:tc>
        <w:tc>
          <w:tcPr>
            <w:tcW w:w="160" w:type="pct"/>
            <w:tcBorders>
              <w:top w:val="nil"/>
              <w:left w:val="nil"/>
              <w:bottom w:val="nil"/>
              <w:right w:val="nil"/>
            </w:tcBorders>
            <w:shd w:val="clear" w:color="auto" w:fill="auto"/>
            <w:noWrap/>
            <w:vAlign w:val="center"/>
            <w:hideMark/>
          </w:tcPr>
          <w:p w14:paraId="13278F0A" w14:textId="77777777" w:rsidR="00981A30" w:rsidRPr="00C271A2" w:rsidRDefault="00981A30" w:rsidP="00E612E3">
            <w:pPr>
              <w:spacing w:after="0"/>
              <w:jc w:val="left"/>
              <w:rPr>
                <w:sz w:val="16"/>
                <w:szCs w:val="16"/>
                <w:lang w:eastAsia="fr-BE"/>
              </w:rPr>
            </w:pPr>
          </w:p>
        </w:tc>
        <w:tc>
          <w:tcPr>
            <w:tcW w:w="125" w:type="pct"/>
            <w:tcBorders>
              <w:top w:val="nil"/>
              <w:left w:val="nil"/>
              <w:bottom w:val="nil"/>
              <w:right w:val="nil"/>
            </w:tcBorders>
            <w:shd w:val="clear" w:color="auto" w:fill="auto"/>
            <w:noWrap/>
            <w:vAlign w:val="center"/>
            <w:hideMark/>
          </w:tcPr>
          <w:p w14:paraId="6FA73B9C" w14:textId="77777777" w:rsidR="00981A30" w:rsidRPr="00C271A2" w:rsidRDefault="00981A30" w:rsidP="00E612E3">
            <w:pPr>
              <w:spacing w:after="0"/>
              <w:jc w:val="left"/>
              <w:rPr>
                <w:sz w:val="16"/>
                <w:szCs w:val="16"/>
                <w:lang w:eastAsia="fr-BE"/>
              </w:rPr>
            </w:pPr>
          </w:p>
        </w:tc>
        <w:tc>
          <w:tcPr>
            <w:tcW w:w="124" w:type="pct"/>
            <w:tcBorders>
              <w:top w:val="nil"/>
              <w:left w:val="nil"/>
              <w:bottom w:val="nil"/>
              <w:right w:val="nil"/>
            </w:tcBorders>
            <w:shd w:val="clear" w:color="auto" w:fill="auto"/>
            <w:noWrap/>
            <w:vAlign w:val="center"/>
            <w:hideMark/>
          </w:tcPr>
          <w:p w14:paraId="7DA6CCB9" w14:textId="77777777" w:rsidR="00981A30" w:rsidRPr="00C271A2" w:rsidRDefault="00981A30" w:rsidP="00E612E3">
            <w:pPr>
              <w:spacing w:after="0"/>
              <w:jc w:val="left"/>
              <w:rPr>
                <w:sz w:val="16"/>
                <w:szCs w:val="16"/>
                <w:lang w:eastAsia="fr-BE"/>
              </w:rPr>
            </w:pPr>
          </w:p>
        </w:tc>
        <w:tc>
          <w:tcPr>
            <w:tcW w:w="94" w:type="pct"/>
            <w:tcBorders>
              <w:top w:val="nil"/>
              <w:left w:val="nil"/>
              <w:bottom w:val="nil"/>
              <w:right w:val="nil"/>
            </w:tcBorders>
            <w:shd w:val="clear" w:color="auto" w:fill="auto"/>
            <w:noWrap/>
            <w:vAlign w:val="center"/>
            <w:hideMark/>
          </w:tcPr>
          <w:p w14:paraId="0308DB8F" w14:textId="77777777" w:rsidR="00981A30" w:rsidRPr="00C271A2" w:rsidRDefault="00981A30" w:rsidP="00E612E3">
            <w:pPr>
              <w:spacing w:after="0"/>
              <w:jc w:val="left"/>
              <w:rPr>
                <w:sz w:val="16"/>
                <w:szCs w:val="16"/>
                <w:lang w:eastAsia="fr-BE"/>
              </w:rPr>
            </w:pPr>
          </w:p>
        </w:tc>
        <w:tc>
          <w:tcPr>
            <w:tcW w:w="93" w:type="pct"/>
            <w:tcBorders>
              <w:top w:val="nil"/>
              <w:left w:val="nil"/>
              <w:bottom w:val="nil"/>
              <w:right w:val="nil"/>
            </w:tcBorders>
            <w:shd w:val="clear" w:color="auto" w:fill="auto"/>
            <w:noWrap/>
            <w:vAlign w:val="center"/>
            <w:hideMark/>
          </w:tcPr>
          <w:p w14:paraId="05DBA44A" w14:textId="77777777" w:rsidR="00981A30" w:rsidRPr="00C271A2" w:rsidRDefault="00981A30" w:rsidP="00E612E3">
            <w:pPr>
              <w:spacing w:after="0"/>
              <w:jc w:val="left"/>
              <w:rPr>
                <w:sz w:val="16"/>
                <w:szCs w:val="16"/>
                <w:lang w:eastAsia="fr-BE"/>
              </w:rPr>
            </w:pPr>
          </w:p>
        </w:tc>
        <w:tc>
          <w:tcPr>
            <w:tcW w:w="94" w:type="pct"/>
            <w:tcBorders>
              <w:top w:val="nil"/>
              <w:left w:val="nil"/>
              <w:bottom w:val="nil"/>
              <w:right w:val="nil"/>
            </w:tcBorders>
            <w:shd w:val="clear" w:color="auto" w:fill="auto"/>
            <w:noWrap/>
            <w:vAlign w:val="center"/>
            <w:hideMark/>
          </w:tcPr>
          <w:p w14:paraId="563A6C39" w14:textId="77777777" w:rsidR="00981A30" w:rsidRPr="00C271A2" w:rsidRDefault="00981A30" w:rsidP="00E612E3">
            <w:pPr>
              <w:spacing w:after="0"/>
              <w:jc w:val="left"/>
              <w:rPr>
                <w:sz w:val="16"/>
                <w:szCs w:val="16"/>
                <w:lang w:eastAsia="fr-BE"/>
              </w:rPr>
            </w:pPr>
          </w:p>
        </w:tc>
        <w:tc>
          <w:tcPr>
            <w:tcW w:w="94" w:type="pct"/>
            <w:tcBorders>
              <w:top w:val="nil"/>
              <w:left w:val="nil"/>
              <w:bottom w:val="nil"/>
              <w:right w:val="nil"/>
            </w:tcBorders>
            <w:shd w:val="clear" w:color="auto" w:fill="auto"/>
            <w:noWrap/>
            <w:vAlign w:val="center"/>
            <w:hideMark/>
          </w:tcPr>
          <w:p w14:paraId="1A56A02A" w14:textId="77777777" w:rsidR="00981A30" w:rsidRPr="00C271A2" w:rsidRDefault="00981A30" w:rsidP="00E612E3">
            <w:pPr>
              <w:spacing w:after="0"/>
              <w:jc w:val="left"/>
              <w:rPr>
                <w:sz w:val="16"/>
                <w:szCs w:val="16"/>
                <w:lang w:eastAsia="fr-BE"/>
              </w:rPr>
            </w:pPr>
          </w:p>
        </w:tc>
        <w:tc>
          <w:tcPr>
            <w:tcW w:w="93" w:type="pct"/>
            <w:tcBorders>
              <w:top w:val="nil"/>
              <w:left w:val="nil"/>
              <w:bottom w:val="nil"/>
              <w:right w:val="nil"/>
            </w:tcBorders>
            <w:shd w:val="clear" w:color="auto" w:fill="auto"/>
            <w:noWrap/>
            <w:vAlign w:val="center"/>
            <w:hideMark/>
          </w:tcPr>
          <w:p w14:paraId="084B312B" w14:textId="77777777" w:rsidR="00981A30" w:rsidRPr="00C271A2" w:rsidRDefault="00981A30" w:rsidP="00E612E3">
            <w:pPr>
              <w:spacing w:after="0"/>
              <w:jc w:val="left"/>
              <w:rPr>
                <w:sz w:val="16"/>
                <w:szCs w:val="16"/>
                <w:lang w:eastAsia="fr-BE"/>
              </w:rPr>
            </w:pPr>
          </w:p>
        </w:tc>
        <w:tc>
          <w:tcPr>
            <w:tcW w:w="96" w:type="pct"/>
            <w:tcBorders>
              <w:top w:val="nil"/>
              <w:left w:val="nil"/>
              <w:bottom w:val="nil"/>
              <w:right w:val="nil"/>
            </w:tcBorders>
            <w:shd w:val="clear" w:color="auto" w:fill="auto"/>
            <w:noWrap/>
            <w:vAlign w:val="center"/>
            <w:hideMark/>
          </w:tcPr>
          <w:p w14:paraId="47AA0428" w14:textId="77777777" w:rsidR="00981A30" w:rsidRPr="00C271A2" w:rsidRDefault="00981A30" w:rsidP="00E612E3">
            <w:pPr>
              <w:spacing w:after="0"/>
              <w:jc w:val="left"/>
              <w:rPr>
                <w:sz w:val="16"/>
                <w:szCs w:val="16"/>
                <w:lang w:eastAsia="fr-BE"/>
              </w:rPr>
            </w:pPr>
          </w:p>
        </w:tc>
        <w:tc>
          <w:tcPr>
            <w:tcW w:w="187" w:type="pct"/>
            <w:tcBorders>
              <w:top w:val="nil"/>
              <w:left w:val="nil"/>
              <w:bottom w:val="nil"/>
              <w:right w:val="nil"/>
            </w:tcBorders>
            <w:shd w:val="clear" w:color="auto" w:fill="auto"/>
            <w:noWrap/>
            <w:vAlign w:val="center"/>
            <w:hideMark/>
          </w:tcPr>
          <w:p w14:paraId="606E3B96" w14:textId="77777777" w:rsidR="00981A30" w:rsidRPr="00C271A2" w:rsidRDefault="00981A30" w:rsidP="00E612E3">
            <w:pPr>
              <w:spacing w:after="0"/>
              <w:jc w:val="left"/>
              <w:rPr>
                <w:sz w:val="16"/>
                <w:szCs w:val="16"/>
                <w:lang w:eastAsia="fr-BE"/>
              </w:rPr>
            </w:pPr>
          </w:p>
        </w:tc>
        <w:tc>
          <w:tcPr>
            <w:tcW w:w="185" w:type="pct"/>
            <w:tcBorders>
              <w:top w:val="nil"/>
              <w:left w:val="nil"/>
              <w:bottom w:val="nil"/>
              <w:right w:val="nil"/>
            </w:tcBorders>
            <w:shd w:val="clear" w:color="auto" w:fill="auto"/>
            <w:noWrap/>
            <w:vAlign w:val="center"/>
            <w:hideMark/>
          </w:tcPr>
          <w:p w14:paraId="7FF0C726" w14:textId="77777777" w:rsidR="00981A30" w:rsidRPr="00C271A2" w:rsidRDefault="00981A30" w:rsidP="00E612E3">
            <w:pPr>
              <w:spacing w:after="0"/>
              <w:jc w:val="left"/>
              <w:rPr>
                <w:sz w:val="16"/>
                <w:szCs w:val="16"/>
                <w:lang w:eastAsia="fr-BE"/>
              </w:rPr>
            </w:pPr>
          </w:p>
        </w:tc>
        <w:tc>
          <w:tcPr>
            <w:tcW w:w="98" w:type="pct"/>
            <w:tcBorders>
              <w:top w:val="nil"/>
              <w:left w:val="nil"/>
              <w:bottom w:val="nil"/>
              <w:right w:val="nil"/>
            </w:tcBorders>
            <w:shd w:val="clear" w:color="auto" w:fill="auto"/>
            <w:noWrap/>
            <w:vAlign w:val="center"/>
            <w:hideMark/>
          </w:tcPr>
          <w:p w14:paraId="5314FEF4" w14:textId="77777777" w:rsidR="00981A30" w:rsidRPr="00C271A2" w:rsidRDefault="00981A30" w:rsidP="00E612E3">
            <w:pPr>
              <w:spacing w:after="0"/>
              <w:jc w:val="left"/>
              <w:rPr>
                <w:sz w:val="16"/>
                <w:szCs w:val="16"/>
                <w:lang w:eastAsia="fr-BE"/>
              </w:rPr>
            </w:pPr>
          </w:p>
        </w:tc>
        <w:tc>
          <w:tcPr>
            <w:tcW w:w="97" w:type="pct"/>
            <w:tcBorders>
              <w:top w:val="nil"/>
              <w:left w:val="nil"/>
              <w:bottom w:val="nil"/>
              <w:right w:val="nil"/>
            </w:tcBorders>
            <w:shd w:val="clear" w:color="auto" w:fill="auto"/>
            <w:noWrap/>
            <w:vAlign w:val="center"/>
            <w:hideMark/>
          </w:tcPr>
          <w:p w14:paraId="6785C41C" w14:textId="77777777" w:rsidR="00981A30" w:rsidRPr="00C271A2" w:rsidRDefault="00981A30" w:rsidP="00E612E3">
            <w:pPr>
              <w:spacing w:after="0"/>
              <w:jc w:val="left"/>
              <w:rPr>
                <w:sz w:val="16"/>
                <w:szCs w:val="16"/>
                <w:lang w:eastAsia="fr-BE"/>
              </w:rPr>
            </w:pPr>
          </w:p>
        </w:tc>
        <w:tc>
          <w:tcPr>
            <w:tcW w:w="73" w:type="pct"/>
            <w:tcBorders>
              <w:top w:val="nil"/>
              <w:left w:val="nil"/>
              <w:bottom w:val="nil"/>
              <w:right w:val="nil"/>
            </w:tcBorders>
            <w:shd w:val="clear" w:color="auto" w:fill="auto"/>
            <w:noWrap/>
            <w:vAlign w:val="center"/>
            <w:hideMark/>
          </w:tcPr>
          <w:p w14:paraId="11C14E7A" w14:textId="77777777" w:rsidR="00981A30" w:rsidRPr="00C271A2" w:rsidRDefault="00981A30" w:rsidP="00E612E3">
            <w:pPr>
              <w:spacing w:after="0"/>
              <w:jc w:val="left"/>
              <w:rPr>
                <w:sz w:val="16"/>
                <w:szCs w:val="16"/>
                <w:lang w:eastAsia="fr-BE"/>
              </w:rPr>
            </w:pPr>
          </w:p>
        </w:tc>
        <w:tc>
          <w:tcPr>
            <w:tcW w:w="210" w:type="pct"/>
            <w:tcBorders>
              <w:top w:val="nil"/>
              <w:left w:val="nil"/>
              <w:bottom w:val="nil"/>
              <w:right w:val="nil"/>
            </w:tcBorders>
            <w:shd w:val="clear" w:color="auto" w:fill="auto"/>
            <w:noWrap/>
            <w:vAlign w:val="center"/>
            <w:hideMark/>
          </w:tcPr>
          <w:p w14:paraId="3FEC4BCD" w14:textId="77777777" w:rsidR="00981A30" w:rsidRPr="00C271A2" w:rsidRDefault="00981A30" w:rsidP="00E612E3">
            <w:pPr>
              <w:spacing w:after="0"/>
              <w:jc w:val="left"/>
              <w:rPr>
                <w:sz w:val="16"/>
                <w:szCs w:val="16"/>
                <w:lang w:eastAsia="fr-BE"/>
              </w:rPr>
            </w:pPr>
          </w:p>
        </w:tc>
        <w:tc>
          <w:tcPr>
            <w:tcW w:w="181" w:type="pct"/>
            <w:tcBorders>
              <w:top w:val="nil"/>
              <w:left w:val="nil"/>
              <w:bottom w:val="nil"/>
              <w:right w:val="nil"/>
            </w:tcBorders>
            <w:shd w:val="clear" w:color="auto" w:fill="auto"/>
            <w:noWrap/>
            <w:vAlign w:val="center"/>
            <w:hideMark/>
          </w:tcPr>
          <w:p w14:paraId="6724DB20" w14:textId="77777777" w:rsidR="00981A30" w:rsidRPr="00C271A2" w:rsidRDefault="00981A30" w:rsidP="00E612E3">
            <w:pPr>
              <w:spacing w:after="0"/>
              <w:jc w:val="left"/>
              <w:rPr>
                <w:sz w:val="16"/>
                <w:szCs w:val="16"/>
                <w:lang w:eastAsia="fr-BE"/>
              </w:rPr>
            </w:pPr>
          </w:p>
        </w:tc>
        <w:tc>
          <w:tcPr>
            <w:tcW w:w="179" w:type="pct"/>
            <w:tcBorders>
              <w:top w:val="nil"/>
              <w:left w:val="nil"/>
              <w:bottom w:val="nil"/>
              <w:right w:val="nil"/>
            </w:tcBorders>
            <w:shd w:val="clear" w:color="auto" w:fill="auto"/>
            <w:noWrap/>
            <w:vAlign w:val="center"/>
            <w:hideMark/>
          </w:tcPr>
          <w:p w14:paraId="0BF74ACC" w14:textId="77777777" w:rsidR="00981A30" w:rsidRPr="00C271A2" w:rsidRDefault="00981A30" w:rsidP="00E612E3">
            <w:pPr>
              <w:spacing w:after="0"/>
              <w:jc w:val="left"/>
              <w:rPr>
                <w:sz w:val="16"/>
                <w:szCs w:val="16"/>
                <w:lang w:eastAsia="fr-BE"/>
              </w:rPr>
            </w:pPr>
          </w:p>
        </w:tc>
        <w:tc>
          <w:tcPr>
            <w:tcW w:w="100" w:type="pct"/>
            <w:tcBorders>
              <w:top w:val="nil"/>
              <w:left w:val="nil"/>
              <w:bottom w:val="nil"/>
              <w:right w:val="nil"/>
            </w:tcBorders>
            <w:shd w:val="clear" w:color="auto" w:fill="auto"/>
            <w:noWrap/>
            <w:vAlign w:val="center"/>
            <w:hideMark/>
          </w:tcPr>
          <w:p w14:paraId="28FD245D" w14:textId="77777777" w:rsidR="00981A30" w:rsidRPr="00C271A2" w:rsidRDefault="00981A30" w:rsidP="00E612E3">
            <w:pPr>
              <w:spacing w:after="0"/>
              <w:jc w:val="left"/>
              <w:rPr>
                <w:sz w:val="16"/>
                <w:szCs w:val="16"/>
                <w:lang w:eastAsia="fr-BE"/>
              </w:rPr>
            </w:pPr>
          </w:p>
        </w:tc>
        <w:tc>
          <w:tcPr>
            <w:tcW w:w="99" w:type="pct"/>
            <w:tcBorders>
              <w:top w:val="nil"/>
              <w:left w:val="nil"/>
              <w:bottom w:val="nil"/>
              <w:right w:val="nil"/>
            </w:tcBorders>
            <w:shd w:val="clear" w:color="auto" w:fill="auto"/>
            <w:noWrap/>
            <w:vAlign w:val="center"/>
            <w:hideMark/>
          </w:tcPr>
          <w:p w14:paraId="1268DCBA" w14:textId="77777777" w:rsidR="00981A30" w:rsidRPr="00C271A2" w:rsidRDefault="00981A30" w:rsidP="00E612E3">
            <w:pPr>
              <w:spacing w:after="0"/>
              <w:jc w:val="left"/>
              <w:rPr>
                <w:sz w:val="16"/>
                <w:szCs w:val="16"/>
                <w:lang w:eastAsia="fr-BE"/>
              </w:rPr>
            </w:pPr>
          </w:p>
        </w:tc>
        <w:tc>
          <w:tcPr>
            <w:tcW w:w="99" w:type="pct"/>
            <w:tcBorders>
              <w:top w:val="nil"/>
              <w:left w:val="nil"/>
              <w:bottom w:val="nil"/>
              <w:right w:val="nil"/>
            </w:tcBorders>
            <w:shd w:val="clear" w:color="auto" w:fill="auto"/>
            <w:noWrap/>
            <w:vAlign w:val="center"/>
            <w:hideMark/>
          </w:tcPr>
          <w:p w14:paraId="5BE89659" w14:textId="77777777" w:rsidR="00981A30" w:rsidRPr="00C271A2" w:rsidRDefault="00981A30" w:rsidP="00E612E3">
            <w:pPr>
              <w:spacing w:after="0"/>
              <w:jc w:val="left"/>
              <w:rPr>
                <w:sz w:val="16"/>
                <w:szCs w:val="16"/>
                <w:lang w:eastAsia="fr-BE"/>
              </w:rPr>
            </w:pPr>
          </w:p>
        </w:tc>
        <w:tc>
          <w:tcPr>
            <w:tcW w:w="112" w:type="pct"/>
            <w:tcBorders>
              <w:top w:val="nil"/>
              <w:left w:val="nil"/>
              <w:bottom w:val="nil"/>
              <w:right w:val="nil"/>
            </w:tcBorders>
            <w:shd w:val="clear" w:color="auto" w:fill="auto"/>
            <w:vAlign w:val="center"/>
            <w:hideMark/>
          </w:tcPr>
          <w:p w14:paraId="04DCB8D1" w14:textId="77777777" w:rsidR="00981A30" w:rsidRPr="00C271A2" w:rsidRDefault="00981A30" w:rsidP="00E612E3">
            <w:pPr>
              <w:spacing w:after="0"/>
              <w:jc w:val="left"/>
              <w:rPr>
                <w:sz w:val="16"/>
                <w:szCs w:val="16"/>
                <w:lang w:eastAsia="fr-BE"/>
              </w:rPr>
            </w:pPr>
          </w:p>
        </w:tc>
        <w:tc>
          <w:tcPr>
            <w:tcW w:w="111" w:type="pct"/>
            <w:tcBorders>
              <w:top w:val="nil"/>
              <w:left w:val="nil"/>
              <w:bottom w:val="nil"/>
              <w:right w:val="nil"/>
            </w:tcBorders>
            <w:shd w:val="clear" w:color="auto" w:fill="auto"/>
            <w:vAlign w:val="center"/>
            <w:hideMark/>
          </w:tcPr>
          <w:p w14:paraId="22AACD4B" w14:textId="77777777" w:rsidR="00981A30" w:rsidRPr="00C271A2" w:rsidRDefault="00981A30" w:rsidP="00E612E3">
            <w:pPr>
              <w:spacing w:after="0"/>
              <w:jc w:val="center"/>
              <w:rPr>
                <w:sz w:val="16"/>
                <w:szCs w:val="16"/>
                <w:lang w:eastAsia="fr-BE"/>
              </w:rPr>
            </w:pPr>
          </w:p>
        </w:tc>
        <w:tc>
          <w:tcPr>
            <w:tcW w:w="111" w:type="pct"/>
            <w:tcBorders>
              <w:top w:val="nil"/>
              <w:left w:val="nil"/>
              <w:bottom w:val="nil"/>
              <w:right w:val="nil"/>
            </w:tcBorders>
            <w:shd w:val="clear" w:color="auto" w:fill="auto"/>
            <w:vAlign w:val="center"/>
            <w:hideMark/>
          </w:tcPr>
          <w:p w14:paraId="0D9285E6" w14:textId="77777777" w:rsidR="00981A30" w:rsidRPr="00C271A2" w:rsidRDefault="00981A30" w:rsidP="00E612E3">
            <w:pPr>
              <w:spacing w:after="0"/>
              <w:jc w:val="center"/>
              <w:rPr>
                <w:sz w:val="16"/>
                <w:szCs w:val="16"/>
                <w:lang w:eastAsia="fr-BE"/>
              </w:rPr>
            </w:pPr>
          </w:p>
        </w:tc>
        <w:tc>
          <w:tcPr>
            <w:tcW w:w="86" w:type="pct"/>
            <w:tcBorders>
              <w:top w:val="nil"/>
              <w:left w:val="nil"/>
              <w:bottom w:val="nil"/>
              <w:right w:val="nil"/>
            </w:tcBorders>
            <w:shd w:val="clear" w:color="auto" w:fill="auto"/>
            <w:vAlign w:val="center"/>
            <w:hideMark/>
          </w:tcPr>
          <w:p w14:paraId="49277F41" w14:textId="77777777" w:rsidR="00981A30" w:rsidRPr="00C271A2" w:rsidRDefault="00981A30" w:rsidP="00E612E3">
            <w:pPr>
              <w:spacing w:after="0"/>
              <w:jc w:val="center"/>
              <w:rPr>
                <w:sz w:val="16"/>
                <w:szCs w:val="16"/>
                <w:lang w:eastAsia="fr-BE"/>
              </w:rPr>
            </w:pPr>
          </w:p>
        </w:tc>
        <w:tc>
          <w:tcPr>
            <w:tcW w:w="86" w:type="pct"/>
            <w:tcBorders>
              <w:top w:val="nil"/>
              <w:left w:val="nil"/>
              <w:bottom w:val="nil"/>
              <w:right w:val="nil"/>
            </w:tcBorders>
            <w:shd w:val="clear" w:color="auto" w:fill="auto"/>
            <w:vAlign w:val="center"/>
            <w:hideMark/>
          </w:tcPr>
          <w:p w14:paraId="0B49AB05" w14:textId="77777777" w:rsidR="00981A30" w:rsidRPr="00C271A2" w:rsidRDefault="00981A30" w:rsidP="00E612E3">
            <w:pPr>
              <w:spacing w:after="0"/>
              <w:jc w:val="center"/>
              <w:rPr>
                <w:sz w:val="16"/>
                <w:szCs w:val="16"/>
                <w:lang w:eastAsia="fr-BE"/>
              </w:rPr>
            </w:pPr>
          </w:p>
        </w:tc>
        <w:tc>
          <w:tcPr>
            <w:tcW w:w="85" w:type="pct"/>
            <w:tcBorders>
              <w:top w:val="nil"/>
              <w:left w:val="nil"/>
              <w:bottom w:val="nil"/>
              <w:right w:val="nil"/>
            </w:tcBorders>
            <w:shd w:val="clear" w:color="auto" w:fill="auto"/>
            <w:vAlign w:val="center"/>
            <w:hideMark/>
          </w:tcPr>
          <w:p w14:paraId="2432A075" w14:textId="77777777" w:rsidR="00981A30" w:rsidRPr="00C271A2" w:rsidRDefault="00981A30" w:rsidP="00E612E3">
            <w:pPr>
              <w:spacing w:after="0"/>
              <w:jc w:val="center"/>
              <w:rPr>
                <w:sz w:val="16"/>
                <w:szCs w:val="16"/>
                <w:lang w:eastAsia="fr-BE"/>
              </w:rPr>
            </w:pPr>
          </w:p>
        </w:tc>
        <w:tc>
          <w:tcPr>
            <w:tcW w:w="93" w:type="pct"/>
            <w:tcBorders>
              <w:top w:val="nil"/>
              <w:left w:val="nil"/>
              <w:bottom w:val="nil"/>
              <w:right w:val="nil"/>
            </w:tcBorders>
            <w:shd w:val="clear" w:color="auto" w:fill="auto"/>
            <w:vAlign w:val="center"/>
            <w:hideMark/>
          </w:tcPr>
          <w:p w14:paraId="4542607A" w14:textId="77777777" w:rsidR="00981A30" w:rsidRPr="00C271A2" w:rsidRDefault="00981A30" w:rsidP="00E612E3">
            <w:pPr>
              <w:spacing w:after="0"/>
              <w:jc w:val="center"/>
              <w:rPr>
                <w:sz w:val="16"/>
                <w:szCs w:val="16"/>
                <w:lang w:eastAsia="fr-BE"/>
              </w:rPr>
            </w:pPr>
          </w:p>
        </w:tc>
        <w:tc>
          <w:tcPr>
            <w:tcW w:w="92" w:type="pct"/>
            <w:tcBorders>
              <w:top w:val="nil"/>
              <w:left w:val="nil"/>
              <w:bottom w:val="nil"/>
              <w:right w:val="nil"/>
            </w:tcBorders>
            <w:shd w:val="clear" w:color="auto" w:fill="auto"/>
            <w:vAlign w:val="center"/>
            <w:hideMark/>
          </w:tcPr>
          <w:p w14:paraId="1E7BF619" w14:textId="77777777" w:rsidR="00981A30" w:rsidRPr="00C271A2" w:rsidRDefault="00981A30" w:rsidP="00E612E3">
            <w:pPr>
              <w:spacing w:after="0"/>
              <w:jc w:val="center"/>
              <w:rPr>
                <w:sz w:val="16"/>
                <w:szCs w:val="16"/>
                <w:lang w:eastAsia="fr-BE"/>
              </w:rPr>
            </w:pPr>
          </w:p>
        </w:tc>
        <w:tc>
          <w:tcPr>
            <w:tcW w:w="123" w:type="pct"/>
            <w:tcBorders>
              <w:top w:val="nil"/>
              <w:left w:val="nil"/>
              <w:bottom w:val="nil"/>
              <w:right w:val="nil"/>
            </w:tcBorders>
            <w:shd w:val="clear" w:color="auto" w:fill="auto"/>
            <w:vAlign w:val="center"/>
            <w:hideMark/>
          </w:tcPr>
          <w:p w14:paraId="149CE564" w14:textId="77777777" w:rsidR="00981A30" w:rsidRPr="00C271A2" w:rsidRDefault="00981A30" w:rsidP="00E612E3">
            <w:pPr>
              <w:spacing w:after="0"/>
              <w:jc w:val="center"/>
              <w:rPr>
                <w:sz w:val="16"/>
                <w:szCs w:val="16"/>
                <w:lang w:eastAsia="fr-BE"/>
              </w:rPr>
            </w:pPr>
          </w:p>
        </w:tc>
        <w:tc>
          <w:tcPr>
            <w:tcW w:w="291" w:type="pct"/>
            <w:tcBorders>
              <w:top w:val="nil"/>
              <w:left w:val="nil"/>
              <w:bottom w:val="nil"/>
              <w:right w:val="single" w:sz="4" w:space="0" w:color="auto"/>
            </w:tcBorders>
            <w:shd w:val="clear" w:color="auto" w:fill="auto"/>
            <w:noWrap/>
            <w:vAlign w:val="center"/>
            <w:hideMark/>
          </w:tcPr>
          <w:p w14:paraId="6218EBAB" w14:textId="77777777" w:rsidR="00981A30" w:rsidRPr="00C271A2" w:rsidRDefault="00981A30" w:rsidP="00E612E3">
            <w:pPr>
              <w:spacing w:after="0"/>
              <w:jc w:val="center"/>
              <w:rPr>
                <w:sz w:val="16"/>
                <w:szCs w:val="16"/>
                <w:lang w:eastAsia="fr-BE"/>
              </w:rPr>
            </w:pPr>
          </w:p>
        </w:tc>
      </w:tr>
      <w:tr w:rsidR="00981A30" w:rsidRPr="00F96520" w14:paraId="70A98E3B" w14:textId="77777777" w:rsidTr="00B32BA1">
        <w:trPr>
          <w:trHeight w:val="233"/>
        </w:trPr>
        <w:tc>
          <w:tcPr>
            <w:tcW w:w="1167" w:type="pct"/>
            <w:gridSpan w:val="2"/>
            <w:vMerge w:val="restart"/>
            <w:tcBorders>
              <w:top w:val="single" w:sz="8" w:space="0" w:color="auto"/>
              <w:left w:val="single" w:sz="4" w:space="0" w:color="auto"/>
              <w:bottom w:val="single" w:sz="8" w:space="0" w:color="000000"/>
              <w:right w:val="nil"/>
            </w:tcBorders>
            <w:shd w:val="clear" w:color="000000" w:fill="D9D9D9"/>
            <w:vAlign w:val="center"/>
            <w:hideMark/>
          </w:tcPr>
          <w:p w14:paraId="6EE91EC2" w14:textId="77777777" w:rsidR="00981A30" w:rsidRPr="00496D88" w:rsidRDefault="00981A30" w:rsidP="00E612E3">
            <w:pPr>
              <w:spacing w:after="0"/>
              <w:jc w:val="left"/>
              <w:rPr>
                <w:b/>
                <w:bCs/>
                <w:sz w:val="16"/>
                <w:szCs w:val="16"/>
              </w:rPr>
            </w:pPr>
            <w:r>
              <w:rPr>
                <w:b/>
                <w:sz w:val="16"/>
              </w:rPr>
              <w:t>Ocena delovanja/izvajanja osnovnih zahtev Unije</w:t>
            </w:r>
          </w:p>
        </w:tc>
        <w:tc>
          <w:tcPr>
            <w:tcW w:w="2345" w:type="pct"/>
            <w:gridSpan w:val="18"/>
            <w:tcBorders>
              <w:top w:val="single" w:sz="8" w:space="0" w:color="auto"/>
              <w:left w:val="single" w:sz="8" w:space="0" w:color="auto"/>
              <w:bottom w:val="single" w:sz="4" w:space="0" w:color="auto"/>
              <w:right w:val="single" w:sz="8" w:space="0" w:color="000000"/>
            </w:tcBorders>
            <w:shd w:val="clear" w:color="000000" w:fill="D9D9D9"/>
            <w:vAlign w:val="center"/>
            <w:hideMark/>
          </w:tcPr>
          <w:p w14:paraId="004DFD2E" w14:textId="77777777" w:rsidR="00981A30" w:rsidRPr="00496D88" w:rsidRDefault="00981A30" w:rsidP="00E612E3">
            <w:pPr>
              <w:spacing w:after="0"/>
              <w:jc w:val="center"/>
              <w:rPr>
                <w:i/>
                <w:iCs/>
                <w:sz w:val="16"/>
                <w:szCs w:val="16"/>
              </w:rPr>
            </w:pPr>
            <w:r>
              <w:rPr>
                <w:i/>
                <w:sz w:val="16"/>
              </w:rPr>
              <w:t>Horizontalne zahteve</w:t>
            </w:r>
          </w:p>
        </w:tc>
        <w:tc>
          <w:tcPr>
            <w:tcW w:w="298" w:type="pct"/>
            <w:gridSpan w:val="3"/>
            <w:vMerge w:val="restart"/>
            <w:tcBorders>
              <w:top w:val="single" w:sz="8" w:space="0" w:color="auto"/>
              <w:left w:val="nil"/>
              <w:bottom w:val="single" w:sz="8" w:space="0" w:color="000000"/>
              <w:right w:val="single" w:sz="8" w:space="0" w:color="000000"/>
            </w:tcBorders>
            <w:shd w:val="clear" w:color="000000" w:fill="D9D9D9"/>
            <w:vAlign w:val="center"/>
            <w:hideMark/>
          </w:tcPr>
          <w:p w14:paraId="4AF67533" w14:textId="77777777" w:rsidR="00981A30" w:rsidRPr="00496D88" w:rsidRDefault="00981A30" w:rsidP="00E612E3">
            <w:pPr>
              <w:spacing w:after="0"/>
              <w:jc w:val="center"/>
              <w:rPr>
                <w:i/>
                <w:iCs/>
                <w:sz w:val="16"/>
                <w:szCs w:val="16"/>
              </w:rPr>
            </w:pPr>
            <w:r>
              <w:rPr>
                <w:i/>
                <w:sz w:val="16"/>
              </w:rPr>
              <w:t>Sistemi za zagotavljanje upravičenosti upravičencev</w:t>
            </w:r>
          </w:p>
        </w:tc>
        <w:tc>
          <w:tcPr>
            <w:tcW w:w="334" w:type="pct"/>
            <w:gridSpan w:val="3"/>
            <w:vMerge w:val="restart"/>
            <w:tcBorders>
              <w:top w:val="single" w:sz="8" w:space="0" w:color="auto"/>
              <w:left w:val="nil"/>
              <w:bottom w:val="single" w:sz="8" w:space="0" w:color="000000"/>
              <w:right w:val="single" w:sz="8" w:space="0" w:color="000000"/>
            </w:tcBorders>
            <w:shd w:val="clear" w:color="000000" w:fill="D9D9D9"/>
            <w:vAlign w:val="center"/>
            <w:hideMark/>
          </w:tcPr>
          <w:p w14:paraId="6BFAF4CD" w14:textId="77777777" w:rsidR="00981A30" w:rsidRPr="00496D88" w:rsidRDefault="00981A30" w:rsidP="00E612E3">
            <w:pPr>
              <w:spacing w:after="0"/>
              <w:jc w:val="center"/>
              <w:rPr>
                <w:i/>
                <w:iCs/>
                <w:sz w:val="16"/>
                <w:szCs w:val="16"/>
              </w:rPr>
            </w:pPr>
            <w:r>
              <w:rPr>
                <w:i/>
                <w:sz w:val="16"/>
              </w:rPr>
              <w:t>Upravičenost intervencij</w:t>
            </w:r>
          </w:p>
        </w:tc>
        <w:tc>
          <w:tcPr>
            <w:tcW w:w="256" w:type="pct"/>
            <w:gridSpan w:val="3"/>
            <w:vMerge w:val="restart"/>
            <w:tcBorders>
              <w:top w:val="single" w:sz="8" w:space="0" w:color="auto"/>
              <w:left w:val="nil"/>
              <w:bottom w:val="single" w:sz="8" w:space="0" w:color="000000"/>
              <w:right w:val="single" w:sz="8" w:space="0" w:color="000000"/>
            </w:tcBorders>
            <w:shd w:val="clear" w:color="000000" w:fill="D9D9D9"/>
            <w:vAlign w:val="center"/>
            <w:hideMark/>
          </w:tcPr>
          <w:p w14:paraId="158E4B72" w14:textId="77777777" w:rsidR="00981A30" w:rsidRPr="00496D88" w:rsidRDefault="00981A30" w:rsidP="00E612E3">
            <w:pPr>
              <w:spacing w:after="0"/>
              <w:jc w:val="center"/>
              <w:rPr>
                <w:i/>
                <w:iCs/>
                <w:sz w:val="16"/>
                <w:szCs w:val="16"/>
              </w:rPr>
            </w:pPr>
            <w:r>
              <w:rPr>
                <w:i/>
                <w:sz w:val="16"/>
              </w:rPr>
              <w:t>Sistem za zagotavljanje upravičenosti plačil</w:t>
            </w:r>
          </w:p>
        </w:tc>
        <w:tc>
          <w:tcPr>
            <w:tcW w:w="308" w:type="pct"/>
            <w:gridSpan w:val="3"/>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EF10858" w14:textId="77777777" w:rsidR="00981A30" w:rsidRPr="00496D88" w:rsidRDefault="00981A30" w:rsidP="00E612E3">
            <w:pPr>
              <w:spacing w:after="0"/>
              <w:jc w:val="center"/>
              <w:rPr>
                <w:b/>
                <w:bCs/>
                <w:sz w:val="16"/>
                <w:szCs w:val="16"/>
              </w:rPr>
            </w:pPr>
            <w:r>
              <w:rPr>
                <w:b/>
                <w:sz w:val="16"/>
              </w:rPr>
              <w:t>Ocena na ravni ocenjevalnih meril</w:t>
            </w:r>
          </w:p>
        </w:tc>
        <w:tc>
          <w:tcPr>
            <w:tcW w:w="291" w:type="pct"/>
            <w:gridSpan w:val="2"/>
            <w:tcBorders>
              <w:top w:val="single" w:sz="8" w:space="0" w:color="auto"/>
              <w:left w:val="single" w:sz="8" w:space="0" w:color="auto"/>
              <w:bottom w:val="single" w:sz="8" w:space="0" w:color="000000"/>
              <w:right w:val="single" w:sz="4" w:space="0" w:color="auto"/>
            </w:tcBorders>
            <w:shd w:val="clear" w:color="000000" w:fill="D9D9D9"/>
            <w:vAlign w:val="center"/>
            <w:hideMark/>
          </w:tcPr>
          <w:p w14:paraId="4FD9C6B9" w14:textId="77777777" w:rsidR="00981A30" w:rsidRPr="00496D88" w:rsidRDefault="00981A30" w:rsidP="00E612E3">
            <w:pPr>
              <w:spacing w:after="0"/>
              <w:jc w:val="center"/>
              <w:rPr>
                <w:b/>
                <w:bCs/>
                <w:sz w:val="16"/>
                <w:szCs w:val="16"/>
              </w:rPr>
            </w:pPr>
            <w:r>
              <w:rPr>
                <w:b/>
                <w:sz w:val="16"/>
              </w:rPr>
              <w:t>Splošni sklep</w:t>
            </w:r>
          </w:p>
        </w:tc>
      </w:tr>
      <w:tr w:rsidR="00981A30" w:rsidRPr="00F96520" w14:paraId="5ED2E031" w14:textId="77777777" w:rsidTr="00B32BA1">
        <w:trPr>
          <w:gridAfter w:val="1"/>
          <w:wAfter w:w="2" w:type="pct"/>
          <w:trHeight w:val="587"/>
        </w:trPr>
        <w:tc>
          <w:tcPr>
            <w:tcW w:w="1167" w:type="pct"/>
            <w:gridSpan w:val="2"/>
            <w:vMerge/>
            <w:tcBorders>
              <w:top w:val="single" w:sz="8" w:space="0" w:color="auto"/>
              <w:left w:val="single" w:sz="4" w:space="0" w:color="auto"/>
              <w:bottom w:val="single" w:sz="8" w:space="0" w:color="000000"/>
              <w:right w:val="nil"/>
            </w:tcBorders>
            <w:vAlign w:val="center"/>
            <w:hideMark/>
          </w:tcPr>
          <w:p w14:paraId="33C26445" w14:textId="77777777" w:rsidR="00981A30" w:rsidRPr="00496D88" w:rsidRDefault="00981A30" w:rsidP="00E612E3">
            <w:pPr>
              <w:spacing w:after="0"/>
              <w:jc w:val="left"/>
              <w:rPr>
                <w:b/>
                <w:bCs/>
                <w:sz w:val="16"/>
                <w:szCs w:val="16"/>
                <w:lang w:val="en-IE" w:eastAsia="fr-BE"/>
              </w:rPr>
            </w:pPr>
          </w:p>
        </w:tc>
        <w:tc>
          <w:tcPr>
            <w:tcW w:w="321" w:type="pct"/>
            <w:gridSpan w:val="2"/>
            <w:tcBorders>
              <w:top w:val="single" w:sz="4" w:space="0" w:color="auto"/>
              <w:left w:val="single" w:sz="8" w:space="0" w:color="auto"/>
              <w:bottom w:val="single" w:sz="8" w:space="0" w:color="auto"/>
              <w:right w:val="single" w:sz="4" w:space="0" w:color="auto"/>
            </w:tcBorders>
            <w:shd w:val="clear" w:color="000000" w:fill="D9D9D9"/>
            <w:vAlign w:val="center"/>
            <w:hideMark/>
          </w:tcPr>
          <w:p w14:paraId="438D8834" w14:textId="77777777" w:rsidR="00981A30" w:rsidRPr="00496D88" w:rsidRDefault="00981A30" w:rsidP="00E612E3">
            <w:pPr>
              <w:spacing w:after="0"/>
              <w:jc w:val="center"/>
              <w:rPr>
                <w:sz w:val="16"/>
                <w:szCs w:val="16"/>
              </w:rPr>
            </w:pPr>
            <w:r>
              <w:rPr>
                <w:sz w:val="16"/>
              </w:rPr>
              <w:t>Javno naročanje</w:t>
            </w:r>
          </w:p>
        </w:tc>
        <w:tc>
          <w:tcPr>
            <w:tcW w:w="249" w:type="pct"/>
            <w:gridSpan w:val="2"/>
            <w:tcBorders>
              <w:top w:val="single" w:sz="4" w:space="0" w:color="auto"/>
              <w:left w:val="nil"/>
              <w:bottom w:val="single" w:sz="8" w:space="0" w:color="auto"/>
              <w:right w:val="single" w:sz="4" w:space="0" w:color="auto"/>
            </w:tcBorders>
            <w:shd w:val="clear" w:color="000000" w:fill="D9D9D9"/>
            <w:vAlign w:val="center"/>
            <w:hideMark/>
          </w:tcPr>
          <w:p w14:paraId="27AF0444" w14:textId="77777777" w:rsidR="00981A30" w:rsidRPr="00496D88" w:rsidRDefault="00981A30" w:rsidP="00E612E3">
            <w:pPr>
              <w:spacing w:after="0"/>
              <w:jc w:val="center"/>
              <w:rPr>
                <w:sz w:val="16"/>
                <w:szCs w:val="16"/>
              </w:rPr>
            </w:pPr>
            <w:r>
              <w:rPr>
                <w:sz w:val="16"/>
              </w:rPr>
              <w:t>Finančni interesi</w:t>
            </w:r>
          </w:p>
        </w:tc>
        <w:tc>
          <w:tcPr>
            <w:tcW w:w="186" w:type="pct"/>
            <w:gridSpan w:val="2"/>
            <w:tcBorders>
              <w:top w:val="single" w:sz="4" w:space="0" w:color="auto"/>
              <w:left w:val="nil"/>
              <w:bottom w:val="single" w:sz="8" w:space="0" w:color="auto"/>
              <w:right w:val="single" w:sz="4" w:space="0" w:color="auto"/>
            </w:tcBorders>
            <w:shd w:val="clear" w:color="000000" w:fill="D9D9D9"/>
            <w:vAlign w:val="center"/>
            <w:hideMark/>
          </w:tcPr>
          <w:p w14:paraId="00436239" w14:textId="77777777" w:rsidR="00981A30" w:rsidRPr="00496D88" w:rsidRDefault="00981A30" w:rsidP="00E612E3">
            <w:pPr>
              <w:spacing w:after="0"/>
              <w:jc w:val="center"/>
              <w:rPr>
                <w:sz w:val="16"/>
                <w:szCs w:val="16"/>
              </w:rPr>
            </w:pPr>
            <w:r>
              <w:rPr>
                <w:sz w:val="16"/>
              </w:rPr>
              <w:t>Identifikacijski sistem za kmetijske parcele</w:t>
            </w:r>
          </w:p>
        </w:tc>
        <w:tc>
          <w:tcPr>
            <w:tcW w:w="188" w:type="pct"/>
            <w:gridSpan w:val="2"/>
            <w:tcBorders>
              <w:top w:val="single" w:sz="4" w:space="0" w:color="auto"/>
              <w:left w:val="nil"/>
              <w:bottom w:val="single" w:sz="8" w:space="0" w:color="auto"/>
              <w:right w:val="single" w:sz="4" w:space="0" w:color="auto"/>
            </w:tcBorders>
            <w:shd w:val="clear" w:color="000000" w:fill="D9D9D9"/>
            <w:vAlign w:val="center"/>
            <w:hideMark/>
          </w:tcPr>
          <w:p w14:paraId="341BDD0E" w14:textId="77777777" w:rsidR="00981A30" w:rsidRPr="00496D88" w:rsidRDefault="00981A30" w:rsidP="00E612E3">
            <w:pPr>
              <w:spacing w:after="0"/>
              <w:jc w:val="center"/>
              <w:rPr>
                <w:sz w:val="16"/>
                <w:szCs w:val="16"/>
              </w:rPr>
            </w:pPr>
            <w:proofErr w:type="spellStart"/>
            <w:r>
              <w:rPr>
                <w:sz w:val="16"/>
              </w:rPr>
              <w:t>Geoprostorska</w:t>
            </w:r>
            <w:proofErr w:type="spellEnd"/>
            <w:r>
              <w:rPr>
                <w:sz w:val="16"/>
              </w:rPr>
              <w:t xml:space="preserve"> vloga</w:t>
            </w:r>
          </w:p>
        </w:tc>
        <w:tc>
          <w:tcPr>
            <w:tcW w:w="189" w:type="pct"/>
            <w:gridSpan w:val="2"/>
            <w:tcBorders>
              <w:top w:val="single" w:sz="4" w:space="0" w:color="auto"/>
              <w:left w:val="nil"/>
              <w:bottom w:val="single" w:sz="8" w:space="0" w:color="auto"/>
              <w:right w:val="single" w:sz="4" w:space="0" w:color="auto"/>
            </w:tcBorders>
            <w:shd w:val="clear" w:color="000000" w:fill="D9D9D9"/>
            <w:vAlign w:val="center"/>
            <w:hideMark/>
          </w:tcPr>
          <w:p w14:paraId="2BFC2C58" w14:textId="77777777" w:rsidR="00981A30" w:rsidRPr="00496D88" w:rsidRDefault="00981A30" w:rsidP="00E612E3">
            <w:pPr>
              <w:spacing w:after="0"/>
              <w:jc w:val="center"/>
              <w:rPr>
                <w:sz w:val="16"/>
                <w:szCs w:val="16"/>
              </w:rPr>
            </w:pPr>
            <w:r>
              <w:rPr>
                <w:sz w:val="16"/>
              </w:rPr>
              <w:t>Sistem za spremljanje površin</w:t>
            </w:r>
          </w:p>
        </w:tc>
        <w:tc>
          <w:tcPr>
            <w:tcW w:w="372" w:type="pct"/>
            <w:gridSpan w:val="2"/>
            <w:tcBorders>
              <w:top w:val="single" w:sz="4" w:space="0" w:color="auto"/>
              <w:left w:val="nil"/>
              <w:bottom w:val="single" w:sz="8" w:space="0" w:color="auto"/>
              <w:right w:val="single" w:sz="4" w:space="0" w:color="auto"/>
            </w:tcBorders>
            <w:shd w:val="clear" w:color="000000" w:fill="D9D9D9"/>
            <w:vAlign w:val="center"/>
            <w:hideMark/>
          </w:tcPr>
          <w:p w14:paraId="043DEE0F" w14:textId="77777777" w:rsidR="00981A30" w:rsidRPr="00496D88" w:rsidRDefault="00981A30" w:rsidP="00E612E3">
            <w:pPr>
              <w:spacing w:after="0"/>
              <w:jc w:val="center"/>
              <w:rPr>
                <w:sz w:val="16"/>
                <w:szCs w:val="16"/>
              </w:rPr>
            </w:pPr>
            <w:r>
              <w:rPr>
                <w:sz w:val="16"/>
              </w:rPr>
              <w:t>Upravni pregledi</w:t>
            </w:r>
          </w:p>
        </w:tc>
        <w:tc>
          <w:tcPr>
            <w:tcW w:w="195" w:type="pct"/>
            <w:gridSpan w:val="2"/>
            <w:tcBorders>
              <w:top w:val="single" w:sz="4" w:space="0" w:color="auto"/>
              <w:left w:val="nil"/>
              <w:bottom w:val="single" w:sz="8" w:space="0" w:color="auto"/>
              <w:right w:val="single" w:sz="4" w:space="0" w:color="auto"/>
            </w:tcBorders>
            <w:shd w:val="clear" w:color="000000" w:fill="D9D9D9"/>
            <w:vAlign w:val="center"/>
            <w:hideMark/>
          </w:tcPr>
          <w:p w14:paraId="56E270DE" w14:textId="77777777" w:rsidR="00981A30" w:rsidRPr="00496D88" w:rsidRDefault="00981A30" w:rsidP="00E612E3">
            <w:pPr>
              <w:spacing w:after="0"/>
              <w:jc w:val="center"/>
              <w:rPr>
                <w:sz w:val="16"/>
                <w:szCs w:val="16"/>
              </w:rPr>
            </w:pPr>
            <w:r>
              <w:rPr>
                <w:sz w:val="16"/>
              </w:rPr>
              <w:t>Pregledi na kraju samem</w:t>
            </w:r>
          </w:p>
        </w:tc>
        <w:tc>
          <w:tcPr>
            <w:tcW w:w="282" w:type="pct"/>
            <w:gridSpan w:val="2"/>
            <w:tcBorders>
              <w:top w:val="single" w:sz="4" w:space="0" w:color="auto"/>
              <w:left w:val="nil"/>
              <w:bottom w:val="single" w:sz="8" w:space="0" w:color="auto"/>
              <w:right w:val="single" w:sz="4" w:space="0" w:color="auto"/>
            </w:tcBorders>
            <w:shd w:val="clear" w:color="000000" w:fill="D9D9D9"/>
            <w:vAlign w:val="center"/>
            <w:hideMark/>
          </w:tcPr>
          <w:p w14:paraId="4810D010" w14:textId="77777777" w:rsidR="00981A30" w:rsidRPr="00496D88" w:rsidRDefault="00981A30" w:rsidP="00E612E3">
            <w:pPr>
              <w:spacing w:after="0"/>
              <w:jc w:val="center"/>
              <w:rPr>
                <w:sz w:val="16"/>
                <w:szCs w:val="16"/>
              </w:rPr>
            </w:pPr>
            <w:r>
              <w:rPr>
                <w:sz w:val="16"/>
              </w:rPr>
              <w:t>Kazni</w:t>
            </w:r>
          </w:p>
        </w:tc>
        <w:tc>
          <w:tcPr>
            <w:tcW w:w="360" w:type="pct"/>
            <w:gridSpan w:val="2"/>
            <w:tcBorders>
              <w:top w:val="single" w:sz="4" w:space="0" w:color="auto"/>
              <w:left w:val="nil"/>
              <w:bottom w:val="single" w:sz="8" w:space="0" w:color="auto"/>
              <w:right w:val="single" w:sz="8" w:space="0" w:color="000000"/>
            </w:tcBorders>
            <w:shd w:val="clear" w:color="000000" w:fill="D9D9D9"/>
            <w:vAlign w:val="center"/>
            <w:hideMark/>
          </w:tcPr>
          <w:p w14:paraId="480AC05E" w14:textId="77777777" w:rsidR="00981A30" w:rsidRPr="00496D88" w:rsidRDefault="00981A30" w:rsidP="00E612E3">
            <w:pPr>
              <w:spacing w:after="0"/>
              <w:jc w:val="center"/>
              <w:rPr>
                <w:sz w:val="16"/>
                <w:szCs w:val="16"/>
              </w:rPr>
            </w:pPr>
            <w:r>
              <w:rPr>
                <w:sz w:val="16"/>
              </w:rPr>
              <w:t>Pogojenost</w:t>
            </w:r>
          </w:p>
        </w:tc>
        <w:tc>
          <w:tcPr>
            <w:tcW w:w="298" w:type="pct"/>
            <w:gridSpan w:val="3"/>
            <w:vMerge/>
            <w:tcBorders>
              <w:top w:val="single" w:sz="8" w:space="0" w:color="auto"/>
              <w:left w:val="nil"/>
              <w:bottom w:val="single" w:sz="8" w:space="0" w:color="000000"/>
              <w:right w:val="single" w:sz="8" w:space="0" w:color="000000"/>
            </w:tcBorders>
            <w:vAlign w:val="center"/>
            <w:hideMark/>
          </w:tcPr>
          <w:p w14:paraId="5F82A5B8" w14:textId="77777777" w:rsidR="00981A30" w:rsidRPr="00496D88" w:rsidRDefault="00981A30" w:rsidP="00E612E3">
            <w:pPr>
              <w:spacing w:after="0"/>
              <w:jc w:val="left"/>
              <w:rPr>
                <w:i/>
                <w:iCs/>
                <w:sz w:val="16"/>
                <w:szCs w:val="16"/>
                <w:lang w:val="en-IE" w:eastAsia="fr-BE"/>
              </w:rPr>
            </w:pPr>
          </w:p>
        </w:tc>
        <w:tc>
          <w:tcPr>
            <w:tcW w:w="334" w:type="pct"/>
            <w:gridSpan w:val="3"/>
            <w:vMerge/>
            <w:tcBorders>
              <w:top w:val="single" w:sz="8" w:space="0" w:color="auto"/>
              <w:left w:val="nil"/>
              <w:bottom w:val="single" w:sz="8" w:space="0" w:color="000000"/>
              <w:right w:val="single" w:sz="8" w:space="0" w:color="000000"/>
            </w:tcBorders>
            <w:vAlign w:val="center"/>
            <w:hideMark/>
          </w:tcPr>
          <w:p w14:paraId="321C804D" w14:textId="77777777" w:rsidR="00981A30" w:rsidRPr="00496D88" w:rsidRDefault="00981A30" w:rsidP="00E612E3">
            <w:pPr>
              <w:spacing w:after="0"/>
              <w:jc w:val="left"/>
              <w:rPr>
                <w:i/>
                <w:iCs/>
                <w:sz w:val="16"/>
                <w:szCs w:val="16"/>
                <w:lang w:val="en-IE" w:eastAsia="fr-BE"/>
              </w:rPr>
            </w:pPr>
          </w:p>
        </w:tc>
        <w:tc>
          <w:tcPr>
            <w:tcW w:w="256" w:type="pct"/>
            <w:gridSpan w:val="3"/>
            <w:vMerge/>
            <w:tcBorders>
              <w:top w:val="single" w:sz="8" w:space="0" w:color="auto"/>
              <w:left w:val="nil"/>
              <w:bottom w:val="single" w:sz="8" w:space="0" w:color="000000"/>
              <w:right w:val="single" w:sz="8" w:space="0" w:color="000000"/>
            </w:tcBorders>
            <w:vAlign w:val="center"/>
            <w:hideMark/>
          </w:tcPr>
          <w:p w14:paraId="0A72D880" w14:textId="77777777" w:rsidR="00981A30" w:rsidRPr="00496D88" w:rsidRDefault="00981A30" w:rsidP="00E612E3">
            <w:pPr>
              <w:spacing w:after="0"/>
              <w:jc w:val="left"/>
              <w:rPr>
                <w:i/>
                <w:iCs/>
                <w:sz w:val="16"/>
                <w:szCs w:val="16"/>
                <w:lang w:val="en-IE" w:eastAsia="fr-BE"/>
              </w:rPr>
            </w:pPr>
          </w:p>
        </w:tc>
        <w:tc>
          <w:tcPr>
            <w:tcW w:w="308" w:type="pct"/>
            <w:gridSpan w:val="3"/>
            <w:vMerge/>
            <w:tcBorders>
              <w:top w:val="single" w:sz="8" w:space="0" w:color="auto"/>
              <w:left w:val="single" w:sz="8" w:space="0" w:color="auto"/>
              <w:bottom w:val="single" w:sz="8" w:space="0" w:color="000000"/>
              <w:right w:val="single" w:sz="8" w:space="0" w:color="000000"/>
            </w:tcBorders>
            <w:vAlign w:val="center"/>
            <w:hideMark/>
          </w:tcPr>
          <w:p w14:paraId="72E867C2" w14:textId="77777777" w:rsidR="00981A30" w:rsidRPr="00496D88" w:rsidRDefault="00981A30" w:rsidP="00E612E3">
            <w:pPr>
              <w:spacing w:after="0"/>
              <w:jc w:val="left"/>
              <w:rPr>
                <w:b/>
                <w:bCs/>
                <w:sz w:val="16"/>
                <w:szCs w:val="16"/>
                <w:lang w:val="en-IE" w:eastAsia="fr-BE"/>
              </w:rPr>
            </w:pPr>
          </w:p>
        </w:tc>
        <w:tc>
          <w:tcPr>
            <w:tcW w:w="291" w:type="pct"/>
            <w:tcBorders>
              <w:top w:val="single" w:sz="8" w:space="0" w:color="auto"/>
              <w:left w:val="single" w:sz="8" w:space="0" w:color="auto"/>
              <w:bottom w:val="single" w:sz="8" w:space="0" w:color="000000"/>
              <w:right w:val="single" w:sz="4" w:space="0" w:color="auto"/>
            </w:tcBorders>
            <w:vAlign w:val="center"/>
            <w:hideMark/>
          </w:tcPr>
          <w:p w14:paraId="58E185B2" w14:textId="77777777" w:rsidR="00981A30" w:rsidRPr="00496D88" w:rsidRDefault="00981A30" w:rsidP="00E612E3">
            <w:pPr>
              <w:spacing w:after="0"/>
              <w:jc w:val="left"/>
              <w:rPr>
                <w:b/>
                <w:bCs/>
                <w:sz w:val="16"/>
                <w:szCs w:val="16"/>
                <w:lang w:val="en-IE" w:eastAsia="fr-BE"/>
              </w:rPr>
            </w:pPr>
          </w:p>
        </w:tc>
      </w:tr>
      <w:tr w:rsidR="00981A30" w:rsidRPr="00F96520" w14:paraId="3E2BE723" w14:textId="77777777" w:rsidTr="00B32BA1">
        <w:trPr>
          <w:gridAfter w:val="1"/>
          <w:wAfter w:w="2" w:type="pct"/>
          <w:trHeight w:val="505"/>
        </w:trPr>
        <w:tc>
          <w:tcPr>
            <w:tcW w:w="1167" w:type="pct"/>
            <w:gridSpan w:val="2"/>
            <w:tcBorders>
              <w:top w:val="nil"/>
              <w:left w:val="single" w:sz="4" w:space="0" w:color="auto"/>
              <w:bottom w:val="single" w:sz="4" w:space="0" w:color="auto"/>
              <w:right w:val="single" w:sz="8" w:space="0" w:color="000000"/>
            </w:tcBorders>
            <w:shd w:val="clear" w:color="000000" w:fill="DAEEF3"/>
            <w:vAlign w:val="center"/>
            <w:hideMark/>
          </w:tcPr>
          <w:p w14:paraId="5AEFB288" w14:textId="77777777" w:rsidR="00981A30" w:rsidRPr="00496D88" w:rsidRDefault="00981A30" w:rsidP="00E612E3">
            <w:pPr>
              <w:spacing w:after="0"/>
              <w:jc w:val="left"/>
              <w:rPr>
                <w:i/>
                <w:iCs/>
                <w:sz w:val="16"/>
                <w:szCs w:val="16"/>
              </w:rPr>
            </w:pPr>
            <w:r>
              <w:rPr>
                <w:i/>
                <w:sz w:val="16"/>
              </w:rPr>
              <w:t>Intervencije IAKS iz Uredbe (EU) 2021/2116 (štejejo se za razdeljene med stebra I in II)</w:t>
            </w:r>
          </w:p>
        </w:tc>
        <w:tc>
          <w:tcPr>
            <w:tcW w:w="321" w:type="pct"/>
            <w:gridSpan w:val="2"/>
            <w:tcBorders>
              <w:top w:val="nil"/>
              <w:left w:val="nil"/>
              <w:bottom w:val="single" w:sz="4" w:space="0" w:color="auto"/>
              <w:right w:val="single" w:sz="4" w:space="0" w:color="auto"/>
            </w:tcBorders>
            <w:shd w:val="clear" w:color="000000" w:fill="E7E6E6"/>
            <w:vAlign w:val="center"/>
            <w:hideMark/>
          </w:tcPr>
          <w:p w14:paraId="38A0F97A" w14:textId="77777777" w:rsidR="00981A30" w:rsidRPr="00496D88" w:rsidRDefault="00981A30" w:rsidP="00E612E3">
            <w:pPr>
              <w:spacing w:after="0"/>
              <w:jc w:val="center"/>
              <w:rPr>
                <w:i/>
                <w:iCs/>
                <w:sz w:val="16"/>
                <w:szCs w:val="16"/>
              </w:rPr>
            </w:pPr>
            <w:r>
              <w:rPr>
                <w:i/>
                <w:sz w:val="16"/>
              </w:rPr>
              <w:t xml:space="preserve"> </w:t>
            </w:r>
          </w:p>
        </w:tc>
        <w:tc>
          <w:tcPr>
            <w:tcW w:w="249" w:type="pct"/>
            <w:gridSpan w:val="2"/>
            <w:tcBorders>
              <w:top w:val="nil"/>
              <w:left w:val="nil"/>
              <w:bottom w:val="single" w:sz="4" w:space="0" w:color="auto"/>
              <w:right w:val="single" w:sz="4" w:space="0" w:color="auto"/>
            </w:tcBorders>
            <w:shd w:val="clear" w:color="000000" w:fill="DAEEF3"/>
            <w:noWrap/>
            <w:vAlign w:val="center"/>
            <w:hideMark/>
          </w:tcPr>
          <w:p w14:paraId="128F90A5" w14:textId="77777777" w:rsidR="00981A30" w:rsidRPr="00496D88" w:rsidRDefault="00981A30" w:rsidP="00E612E3">
            <w:pPr>
              <w:spacing w:after="0"/>
              <w:jc w:val="center"/>
              <w:rPr>
                <w:i/>
                <w:iCs/>
                <w:sz w:val="16"/>
                <w:szCs w:val="16"/>
              </w:rPr>
            </w:pPr>
            <w:r>
              <w:rPr>
                <w:i/>
                <w:sz w:val="16"/>
              </w:rPr>
              <w:t xml:space="preserve"> </w:t>
            </w:r>
          </w:p>
        </w:tc>
        <w:tc>
          <w:tcPr>
            <w:tcW w:w="186" w:type="pct"/>
            <w:gridSpan w:val="2"/>
            <w:tcBorders>
              <w:top w:val="nil"/>
              <w:left w:val="nil"/>
              <w:bottom w:val="single" w:sz="4" w:space="0" w:color="auto"/>
              <w:right w:val="single" w:sz="4" w:space="0" w:color="auto"/>
            </w:tcBorders>
            <w:shd w:val="clear" w:color="000000" w:fill="DAEEF3"/>
            <w:noWrap/>
            <w:vAlign w:val="center"/>
            <w:hideMark/>
          </w:tcPr>
          <w:p w14:paraId="28ACBCD2" w14:textId="77777777" w:rsidR="00981A30" w:rsidRPr="00496D88" w:rsidRDefault="00981A30" w:rsidP="00E612E3">
            <w:pPr>
              <w:spacing w:after="0"/>
              <w:jc w:val="center"/>
              <w:rPr>
                <w:i/>
                <w:iCs/>
                <w:sz w:val="16"/>
                <w:szCs w:val="16"/>
              </w:rPr>
            </w:pPr>
            <w:r>
              <w:rPr>
                <w:i/>
                <w:sz w:val="16"/>
              </w:rPr>
              <w:t xml:space="preserve"> </w:t>
            </w:r>
          </w:p>
        </w:tc>
        <w:tc>
          <w:tcPr>
            <w:tcW w:w="188" w:type="pct"/>
            <w:gridSpan w:val="2"/>
            <w:tcBorders>
              <w:top w:val="nil"/>
              <w:left w:val="nil"/>
              <w:bottom w:val="single" w:sz="4" w:space="0" w:color="auto"/>
              <w:right w:val="single" w:sz="4" w:space="0" w:color="auto"/>
            </w:tcBorders>
            <w:shd w:val="clear" w:color="000000" w:fill="DAEEF3"/>
            <w:noWrap/>
            <w:vAlign w:val="center"/>
            <w:hideMark/>
          </w:tcPr>
          <w:p w14:paraId="05D48495" w14:textId="77777777" w:rsidR="00981A30" w:rsidRPr="00496D88" w:rsidRDefault="00981A30" w:rsidP="00E612E3">
            <w:pPr>
              <w:spacing w:after="0"/>
              <w:jc w:val="center"/>
              <w:rPr>
                <w:i/>
                <w:iCs/>
                <w:sz w:val="16"/>
                <w:szCs w:val="16"/>
              </w:rPr>
            </w:pPr>
            <w:r>
              <w:rPr>
                <w:i/>
                <w:sz w:val="16"/>
              </w:rPr>
              <w:t xml:space="preserve"> </w:t>
            </w:r>
          </w:p>
        </w:tc>
        <w:tc>
          <w:tcPr>
            <w:tcW w:w="189" w:type="pct"/>
            <w:gridSpan w:val="2"/>
            <w:tcBorders>
              <w:top w:val="nil"/>
              <w:left w:val="nil"/>
              <w:bottom w:val="single" w:sz="4" w:space="0" w:color="auto"/>
              <w:right w:val="single" w:sz="4" w:space="0" w:color="auto"/>
            </w:tcBorders>
            <w:shd w:val="clear" w:color="000000" w:fill="DAEEF3"/>
            <w:noWrap/>
            <w:vAlign w:val="center"/>
            <w:hideMark/>
          </w:tcPr>
          <w:p w14:paraId="44EEF5C3" w14:textId="77777777" w:rsidR="00981A30" w:rsidRPr="00496D88" w:rsidRDefault="00981A30" w:rsidP="00E612E3">
            <w:pPr>
              <w:spacing w:after="0"/>
              <w:jc w:val="center"/>
              <w:rPr>
                <w:i/>
                <w:iCs/>
                <w:sz w:val="16"/>
                <w:szCs w:val="16"/>
              </w:rPr>
            </w:pPr>
            <w:r>
              <w:rPr>
                <w:i/>
                <w:sz w:val="16"/>
              </w:rPr>
              <w:t xml:space="preserve"> </w:t>
            </w:r>
          </w:p>
        </w:tc>
        <w:tc>
          <w:tcPr>
            <w:tcW w:w="372" w:type="pct"/>
            <w:gridSpan w:val="2"/>
            <w:tcBorders>
              <w:top w:val="nil"/>
              <w:left w:val="nil"/>
              <w:bottom w:val="single" w:sz="4" w:space="0" w:color="auto"/>
              <w:right w:val="single" w:sz="4" w:space="0" w:color="auto"/>
            </w:tcBorders>
            <w:shd w:val="clear" w:color="000000" w:fill="DAEEF3"/>
            <w:noWrap/>
            <w:vAlign w:val="center"/>
            <w:hideMark/>
          </w:tcPr>
          <w:p w14:paraId="1E570512" w14:textId="77777777" w:rsidR="00981A30" w:rsidRPr="00496D88" w:rsidRDefault="00981A30" w:rsidP="00E612E3">
            <w:pPr>
              <w:spacing w:after="0"/>
              <w:jc w:val="center"/>
              <w:rPr>
                <w:i/>
                <w:iCs/>
                <w:sz w:val="16"/>
                <w:szCs w:val="16"/>
              </w:rPr>
            </w:pPr>
            <w:r>
              <w:rPr>
                <w:i/>
                <w:sz w:val="16"/>
              </w:rPr>
              <w:t xml:space="preserve"> </w:t>
            </w:r>
          </w:p>
        </w:tc>
        <w:tc>
          <w:tcPr>
            <w:tcW w:w="195" w:type="pct"/>
            <w:gridSpan w:val="2"/>
            <w:tcBorders>
              <w:top w:val="nil"/>
              <w:left w:val="nil"/>
              <w:bottom w:val="single" w:sz="4" w:space="0" w:color="auto"/>
              <w:right w:val="single" w:sz="4" w:space="0" w:color="auto"/>
            </w:tcBorders>
            <w:shd w:val="clear" w:color="000000" w:fill="DAEEF3"/>
            <w:noWrap/>
            <w:vAlign w:val="center"/>
            <w:hideMark/>
          </w:tcPr>
          <w:p w14:paraId="0B6A451B" w14:textId="77777777" w:rsidR="00981A30" w:rsidRPr="00496D88" w:rsidRDefault="00981A30" w:rsidP="00E612E3">
            <w:pPr>
              <w:spacing w:after="0"/>
              <w:jc w:val="center"/>
              <w:rPr>
                <w:i/>
                <w:iCs/>
                <w:sz w:val="16"/>
                <w:szCs w:val="16"/>
              </w:rPr>
            </w:pPr>
            <w:r>
              <w:rPr>
                <w:i/>
                <w:sz w:val="16"/>
              </w:rPr>
              <w:t xml:space="preserve"> </w:t>
            </w:r>
          </w:p>
        </w:tc>
        <w:tc>
          <w:tcPr>
            <w:tcW w:w="282" w:type="pct"/>
            <w:gridSpan w:val="2"/>
            <w:tcBorders>
              <w:top w:val="nil"/>
              <w:left w:val="nil"/>
              <w:bottom w:val="single" w:sz="4" w:space="0" w:color="auto"/>
              <w:right w:val="single" w:sz="4" w:space="0" w:color="auto"/>
            </w:tcBorders>
            <w:shd w:val="clear" w:color="000000" w:fill="DAEEF3"/>
            <w:noWrap/>
            <w:vAlign w:val="center"/>
            <w:hideMark/>
          </w:tcPr>
          <w:p w14:paraId="06E9CDD1" w14:textId="77777777" w:rsidR="00981A30" w:rsidRPr="00496D88" w:rsidRDefault="00981A30" w:rsidP="00E612E3">
            <w:pPr>
              <w:spacing w:after="0"/>
              <w:jc w:val="center"/>
              <w:rPr>
                <w:i/>
                <w:iCs/>
                <w:sz w:val="16"/>
                <w:szCs w:val="16"/>
              </w:rPr>
            </w:pPr>
            <w:r>
              <w:rPr>
                <w:i/>
                <w:sz w:val="16"/>
              </w:rPr>
              <w:t xml:space="preserve"> </w:t>
            </w:r>
          </w:p>
        </w:tc>
        <w:tc>
          <w:tcPr>
            <w:tcW w:w="360" w:type="pct"/>
            <w:gridSpan w:val="2"/>
            <w:tcBorders>
              <w:top w:val="nil"/>
              <w:left w:val="nil"/>
              <w:bottom w:val="single" w:sz="4" w:space="0" w:color="auto"/>
              <w:right w:val="single" w:sz="8" w:space="0" w:color="000000"/>
            </w:tcBorders>
            <w:shd w:val="clear" w:color="000000" w:fill="DAEEF3"/>
            <w:noWrap/>
            <w:vAlign w:val="center"/>
            <w:hideMark/>
          </w:tcPr>
          <w:p w14:paraId="52897675" w14:textId="77777777" w:rsidR="00981A30" w:rsidRPr="00496D88" w:rsidRDefault="00981A30" w:rsidP="00E612E3">
            <w:pPr>
              <w:spacing w:after="0"/>
              <w:jc w:val="center"/>
              <w:rPr>
                <w:i/>
                <w:iCs/>
                <w:sz w:val="16"/>
                <w:szCs w:val="16"/>
              </w:rPr>
            </w:pPr>
            <w:r>
              <w:rPr>
                <w:i/>
                <w:sz w:val="16"/>
              </w:rPr>
              <w:t xml:space="preserve"> </w:t>
            </w:r>
          </w:p>
        </w:tc>
        <w:tc>
          <w:tcPr>
            <w:tcW w:w="298" w:type="pct"/>
            <w:gridSpan w:val="3"/>
            <w:tcBorders>
              <w:top w:val="nil"/>
              <w:left w:val="nil"/>
              <w:bottom w:val="single" w:sz="4" w:space="0" w:color="auto"/>
              <w:right w:val="single" w:sz="8" w:space="0" w:color="000000"/>
            </w:tcBorders>
            <w:shd w:val="clear" w:color="000000" w:fill="DAEEF3"/>
            <w:vAlign w:val="center"/>
            <w:hideMark/>
          </w:tcPr>
          <w:p w14:paraId="7E9254CB" w14:textId="77777777" w:rsidR="00981A30" w:rsidRPr="00496D88" w:rsidRDefault="00981A30" w:rsidP="00E612E3">
            <w:pPr>
              <w:spacing w:after="0"/>
              <w:jc w:val="center"/>
              <w:rPr>
                <w:i/>
                <w:iCs/>
                <w:sz w:val="16"/>
                <w:szCs w:val="16"/>
              </w:rPr>
            </w:pPr>
            <w:r>
              <w:rPr>
                <w:i/>
                <w:sz w:val="16"/>
              </w:rPr>
              <w:t xml:space="preserve"> </w:t>
            </w:r>
          </w:p>
        </w:tc>
        <w:tc>
          <w:tcPr>
            <w:tcW w:w="334" w:type="pct"/>
            <w:gridSpan w:val="3"/>
            <w:tcBorders>
              <w:top w:val="nil"/>
              <w:left w:val="nil"/>
              <w:bottom w:val="single" w:sz="4" w:space="0" w:color="auto"/>
              <w:right w:val="single" w:sz="8" w:space="0" w:color="000000"/>
            </w:tcBorders>
            <w:shd w:val="clear" w:color="000000" w:fill="DAEEF3"/>
            <w:vAlign w:val="center"/>
            <w:hideMark/>
          </w:tcPr>
          <w:p w14:paraId="4ECBFE56" w14:textId="77777777" w:rsidR="00981A30" w:rsidRPr="00496D88" w:rsidRDefault="00981A30" w:rsidP="00E612E3">
            <w:pPr>
              <w:spacing w:after="0"/>
              <w:jc w:val="center"/>
              <w:rPr>
                <w:i/>
                <w:iCs/>
                <w:sz w:val="16"/>
                <w:szCs w:val="16"/>
              </w:rPr>
            </w:pPr>
            <w:r>
              <w:rPr>
                <w:i/>
                <w:sz w:val="16"/>
              </w:rPr>
              <w:t xml:space="preserve"> </w:t>
            </w:r>
          </w:p>
        </w:tc>
        <w:tc>
          <w:tcPr>
            <w:tcW w:w="256" w:type="pct"/>
            <w:gridSpan w:val="3"/>
            <w:tcBorders>
              <w:top w:val="nil"/>
              <w:left w:val="nil"/>
              <w:bottom w:val="single" w:sz="4" w:space="0" w:color="auto"/>
              <w:right w:val="single" w:sz="8" w:space="0" w:color="000000"/>
            </w:tcBorders>
            <w:shd w:val="clear" w:color="000000" w:fill="DAEEF3"/>
            <w:vAlign w:val="center"/>
            <w:hideMark/>
          </w:tcPr>
          <w:p w14:paraId="02E8F633" w14:textId="77777777" w:rsidR="00981A30" w:rsidRPr="00496D88" w:rsidRDefault="00981A30" w:rsidP="00E612E3">
            <w:pPr>
              <w:spacing w:after="0"/>
              <w:jc w:val="center"/>
              <w:rPr>
                <w:i/>
                <w:iCs/>
                <w:sz w:val="16"/>
                <w:szCs w:val="16"/>
              </w:rPr>
            </w:pPr>
            <w:r>
              <w:rPr>
                <w:i/>
                <w:sz w:val="16"/>
              </w:rPr>
              <w:t xml:space="preserve"> </w:t>
            </w:r>
          </w:p>
        </w:tc>
        <w:tc>
          <w:tcPr>
            <w:tcW w:w="308" w:type="pct"/>
            <w:gridSpan w:val="3"/>
            <w:tcBorders>
              <w:top w:val="nil"/>
              <w:left w:val="nil"/>
              <w:bottom w:val="single" w:sz="4" w:space="0" w:color="auto"/>
              <w:right w:val="single" w:sz="8" w:space="0" w:color="000000"/>
            </w:tcBorders>
            <w:shd w:val="clear" w:color="000000" w:fill="DAEEF3"/>
            <w:vAlign w:val="center"/>
            <w:hideMark/>
          </w:tcPr>
          <w:p w14:paraId="3E39A48C" w14:textId="77777777" w:rsidR="00981A30" w:rsidRPr="00496D88" w:rsidRDefault="00981A30" w:rsidP="00E612E3">
            <w:pPr>
              <w:spacing w:after="0"/>
              <w:jc w:val="center"/>
              <w:rPr>
                <w:i/>
                <w:iCs/>
                <w:sz w:val="16"/>
                <w:szCs w:val="16"/>
              </w:rPr>
            </w:pPr>
            <w:r>
              <w:rPr>
                <w:i/>
                <w:sz w:val="16"/>
              </w:rPr>
              <w:t xml:space="preserve"> </w:t>
            </w:r>
          </w:p>
        </w:tc>
        <w:tc>
          <w:tcPr>
            <w:tcW w:w="291" w:type="pct"/>
            <w:vMerge w:val="restart"/>
            <w:tcBorders>
              <w:top w:val="nil"/>
              <w:left w:val="single" w:sz="8" w:space="0" w:color="auto"/>
              <w:bottom w:val="single" w:sz="8" w:space="0" w:color="000000"/>
              <w:right w:val="single" w:sz="4" w:space="0" w:color="auto"/>
            </w:tcBorders>
            <w:shd w:val="clear" w:color="000000" w:fill="DAEEF3"/>
            <w:noWrap/>
            <w:vAlign w:val="center"/>
            <w:hideMark/>
          </w:tcPr>
          <w:p w14:paraId="446A542C" w14:textId="77777777" w:rsidR="00981A30" w:rsidRPr="00496D88" w:rsidRDefault="00981A30" w:rsidP="00E612E3">
            <w:pPr>
              <w:spacing w:after="0"/>
              <w:jc w:val="center"/>
              <w:rPr>
                <w:b/>
                <w:bCs/>
                <w:i/>
                <w:iCs/>
                <w:sz w:val="16"/>
                <w:szCs w:val="16"/>
              </w:rPr>
            </w:pPr>
            <w:r>
              <w:rPr>
                <w:b/>
                <w:i/>
                <w:sz w:val="16"/>
              </w:rPr>
              <w:t xml:space="preserve"> </w:t>
            </w:r>
          </w:p>
        </w:tc>
      </w:tr>
      <w:tr w:rsidR="00981A30" w:rsidRPr="00F96520" w14:paraId="41575D28" w14:textId="77777777" w:rsidTr="00B32BA1">
        <w:trPr>
          <w:gridAfter w:val="1"/>
          <w:wAfter w:w="2" w:type="pct"/>
          <w:trHeight w:val="499"/>
        </w:trPr>
        <w:tc>
          <w:tcPr>
            <w:tcW w:w="1167" w:type="pct"/>
            <w:gridSpan w:val="2"/>
            <w:tcBorders>
              <w:top w:val="single" w:sz="4" w:space="0" w:color="auto"/>
              <w:left w:val="single" w:sz="4" w:space="0" w:color="auto"/>
              <w:bottom w:val="single" w:sz="8" w:space="0" w:color="auto"/>
              <w:right w:val="single" w:sz="8" w:space="0" w:color="000000"/>
            </w:tcBorders>
            <w:shd w:val="clear" w:color="000000" w:fill="DAEEF3"/>
            <w:vAlign w:val="center"/>
            <w:hideMark/>
          </w:tcPr>
          <w:p w14:paraId="354F0AAC" w14:textId="77777777" w:rsidR="00981A30" w:rsidRPr="00496D88" w:rsidRDefault="00981A30" w:rsidP="00E612E3">
            <w:pPr>
              <w:spacing w:after="0"/>
              <w:jc w:val="left"/>
              <w:rPr>
                <w:i/>
                <w:iCs/>
                <w:sz w:val="16"/>
                <w:szCs w:val="16"/>
              </w:rPr>
            </w:pPr>
            <w:r>
              <w:rPr>
                <w:i/>
                <w:sz w:val="16"/>
              </w:rPr>
              <w:t>Intervencije ne-IAKS iz Uredbe (EU) 2021/2116 – ločiti za sektorske intervencije in naložbe v razvoj podeželja</w:t>
            </w:r>
          </w:p>
        </w:tc>
        <w:tc>
          <w:tcPr>
            <w:tcW w:w="321"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345943F9" w14:textId="77777777" w:rsidR="00981A30" w:rsidRPr="00496D88" w:rsidRDefault="00981A30" w:rsidP="00E612E3">
            <w:pPr>
              <w:spacing w:after="0"/>
              <w:jc w:val="center"/>
              <w:rPr>
                <w:i/>
                <w:iCs/>
                <w:sz w:val="16"/>
                <w:szCs w:val="16"/>
              </w:rPr>
            </w:pPr>
            <w:r>
              <w:rPr>
                <w:i/>
                <w:sz w:val="16"/>
              </w:rPr>
              <w:t xml:space="preserve"> </w:t>
            </w:r>
          </w:p>
        </w:tc>
        <w:tc>
          <w:tcPr>
            <w:tcW w:w="249"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5F9178FA" w14:textId="77777777" w:rsidR="00981A30" w:rsidRPr="00496D88" w:rsidRDefault="00981A30" w:rsidP="00E612E3">
            <w:pPr>
              <w:spacing w:after="0"/>
              <w:jc w:val="center"/>
              <w:rPr>
                <w:i/>
                <w:iCs/>
                <w:sz w:val="16"/>
                <w:szCs w:val="16"/>
              </w:rPr>
            </w:pPr>
            <w:r>
              <w:rPr>
                <w:i/>
                <w:sz w:val="16"/>
              </w:rPr>
              <w:t xml:space="preserve"> </w:t>
            </w:r>
          </w:p>
        </w:tc>
        <w:tc>
          <w:tcPr>
            <w:tcW w:w="186" w:type="pct"/>
            <w:gridSpan w:val="2"/>
            <w:tcBorders>
              <w:top w:val="single" w:sz="4" w:space="0" w:color="auto"/>
              <w:left w:val="nil"/>
              <w:bottom w:val="single" w:sz="8" w:space="0" w:color="auto"/>
              <w:right w:val="single" w:sz="4" w:space="0" w:color="auto"/>
            </w:tcBorders>
            <w:shd w:val="clear" w:color="000000" w:fill="E7E6E6"/>
            <w:vAlign w:val="center"/>
            <w:hideMark/>
          </w:tcPr>
          <w:p w14:paraId="6ADB00A2" w14:textId="77777777" w:rsidR="00981A30" w:rsidRPr="00496D88" w:rsidRDefault="00981A30" w:rsidP="00E612E3">
            <w:pPr>
              <w:spacing w:after="0"/>
              <w:jc w:val="center"/>
              <w:rPr>
                <w:i/>
                <w:iCs/>
                <w:sz w:val="16"/>
                <w:szCs w:val="16"/>
              </w:rPr>
            </w:pPr>
            <w:r>
              <w:rPr>
                <w:i/>
                <w:sz w:val="16"/>
              </w:rPr>
              <w:t xml:space="preserve"> </w:t>
            </w:r>
          </w:p>
        </w:tc>
        <w:tc>
          <w:tcPr>
            <w:tcW w:w="188" w:type="pct"/>
            <w:gridSpan w:val="2"/>
            <w:tcBorders>
              <w:top w:val="single" w:sz="4" w:space="0" w:color="auto"/>
              <w:left w:val="nil"/>
              <w:bottom w:val="single" w:sz="8" w:space="0" w:color="auto"/>
              <w:right w:val="single" w:sz="4" w:space="0" w:color="auto"/>
            </w:tcBorders>
            <w:shd w:val="clear" w:color="000000" w:fill="E7E6E6"/>
            <w:vAlign w:val="center"/>
            <w:hideMark/>
          </w:tcPr>
          <w:p w14:paraId="6EB443AE" w14:textId="77777777" w:rsidR="00981A30" w:rsidRPr="00496D88" w:rsidRDefault="00981A30" w:rsidP="00E612E3">
            <w:pPr>
              <w:spacing w:after="0"/>
              <w:jc w:val="center"/>
              <w:rPr>
                <w:i/>
                <w:iCs/>
                <w:sz w:val="16"/>
                <w:szCs w:val="16"/>
              </w:rPr>
            </w:pPr>
            <w:r>
              <w:rPr>
                <w:i/>
                <w:sz w:val="16"/>
              </w:rPr>
              <w:t xml:space="preserve"> </w:t>
            </w:r>
          </w:p>
        </w:tc>
        <w:tc>
          <w:tcPr>
            <w:tcW w:w="189"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14955BBB" w14:textId="77777777" w:rsidR="00981A30" w:rsidRPr="00496D88" w:rsidRDefault="00981A30" w:rsidP="00E612E3">
            <w:pPr>
              <w:spacing w:after="0"/>
              <w:jc w:val="center"/>
              <w:rPr>
                <w:i/>
                <w:iCs/>
                <w:sz w:val="16"/>
                <w:szCs w:val="16"/>
              </w:rPr>
            </w:pPr>
            <w:r>
              <w:rPr>
                <w:i/>
                <w:sz w:val="16"/>
              </w:rPr>
              <w:t xml:space="preserve"> </w:t>
            </w:r>
          </w:p>
        </w:tc>
        <w:tc>
          <w:tcPr>
            <w:tcW w:w="372"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40ECCF9A" w14:textId="77777777" w:rsidR="00981A30" w:rsidRPr="00496D88" w:rsidRDefault="00981A30" w:rsidP="00E612E3">
            <w:pPr>
              <w:spacing w:after="0"/>
              <w:jc w:val="center"/>
              <w:rPr>
                <w:i/>
                <w:iCs/>
                <w:sz w:val="16"/>
                <w:szCs w:val="16"/>
              </w:rPr>
            </w:pPr>
            <w:r>
              <w:rPr>
                <w:i/>
                <w:sz w:val="16"/>
              </w:rPr>
              <w:t xml:space="preserve"> </w:t>
            </w:r>
          </w:p>
        </w:tc>
        <w:tc>
          <w:tcPr>
            <w:tcW w:w="195"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57E52966" w14:textId="77777777" w:rsidR="00981A30" w:rsidRPr="00496D88" w:rsidRDefault="00981A30" w:rsidP="00E612E3">
            <w:pPr>
              <w:spacing w:after="0"/>
              <w:jc w:val="center"/>
              <w:rPr>
                <w:i/>
                <w:iCs/>
                <w:sz w:val="16"/>
                <w:szCs w:val="16"/>
              </w:rPr>
            </w:pPr>
            <w:r>
              <w:rPr>
                <w:i/>
                <w:sz w:val="16"/>
              </w:rPr>
              <w:t xml:space="preserve"> </w:t>
            </w:r>
          </w:p>
        </w:tc>
        <w:tc>
          <w:tcPr>
            <w:tcW w:w="282" w:type="pct"/>
            <w:gridSpan w:val="2"/>
            <w:tcBorders>
              <w:top w:val="single" w:sz="4" w:space="0" w:color="auto"/>
              <w:left w:val="nil"/>
              <w:bottom w:val="single" w:sz="8" w:space="0" w:color="auto"/>
              <w:right w:val="single" w:sz="4" w:space="0" w:color="auto"/>
            </w:tcBorders>
            <w:shd w:val="clear" w:color="000000" w:fill="DAEEF3"/>
            <w:noWrap/>
            <w:vAlign w:val="center"/>
            <w:hideMark/>
          </w:tcPr>
          <w:p w14:paraId="0D7221D3" w14:textId="77777777" w:rsidR="00981A30" w:rsidRPr="00496D88" w:rsidRDefault="00981A30" w:rsidP="00E612E3">
            <w:pPr>
              <w:spacing w:after="0"/>
              <w:jc w:val="center"/>
              <w:rPr>
                <w:i/>
                <w:iCs/>
                <w:sz w:val="16"/>
                <w:szCs w:val="16"/>
              </w:rPr>
            </w:pPr>
            <w:r>
              <w:rPr>
                <w:i/>
                <w:sz w:val="16"/>
              </w:rPr>
              <w:t xml:space="preserve"> </w:t>
            </w:r>
          </w:p>
        </w:tc>
        <w:tc>
          <w:tcPr>
            <w:tcW w:w="360" w:type="pct"/>
            <w:gridSpan w:val="2"/>
            <w:tcBorders>
              <w:top w:val="single" w:sz="4" w:space="0" w:color="auto"/>
              <w:left w:val="nil"/>
              <w:bottom w:val="single" w:sz="8" w:space="0" w:color="auto"/>
              <w:right w:val="single" w:sz="8" w:space="0" w:color="000000"/>
            </w:tcBorders>
            <w:shd w:val="clear" w:color="000000" w:fill="E7E6E6"/>
            <w:noWrap/>
            <w:vAlign w:val="center"/>
            <w:hideMark/>
          </w:tcPr>
          <w:p w14:paraId="6E88411D" w14:textId="77777777" w:rsidR="00981A30" w:rsidRPr="00496D88" w:rsidRDefault="00981A30" w:rsidP="00E612E3">
            <w:pPr>
              <w:spacing w:after="0"/>
              <w:jc w:val="center"/>
              <w:rPr>
                <w:i/>
                <w:iCs/>
                <w:sz w:val="16"/>
                <w:szCs w:val="16"/>
              </w:rPr>
            </w:pPr>
            <w:r>
              <w:rPr>
                <w:i/>
                <w:sz w:val="16"/>
              </w:rPr>
              <w:t xml:space="preserve"> </w:t>
            </w:r>
          </w:p>
        </w:tc>
        <w:tc>
          <w:tcPr>
            <w:tcW w:w="298" w:type="pct"/>
            <w:gridSpan w:val="3"/>
            <w:tcBorders>
              <w:top w:val="single" w:sz="4" w:space="0" w:color="auto"/>
              <w:left w:val="nil"/>
              <w:bottom w:val="single" w:sz="8" w:space="0" w:color="auto"/>
              <w:right w:val="single" w:sz="8" w:space="0" w:color="000000"/>
            </w:tcBorders>
            <w:shd w:val="clear" w:color="000000" w:fill="DAEEF3"/>
            <w:vAlign w:val="center"/>
            <w:hideMark/>
          </w:tcPr>
          <w:p w14:paraId="7C36EED7" w14:textId="77777777" w:rsidR="00981A30" w:rsidRPr="00496D88" w:rsidRDefault="00981A30" w:rsidP="00E612E3">
            <w:pPr>
              <w:spacing w:after="0"/>
              <w:jc w:val="center"/>
              <w:rPr>
                <w:i/>
                <w:iCs/>
                <w:sz w:val="16"/>
                <w:szCs w:val="16"/>
              </w:rPr>
            </w:pPr>
            <w:r>
              <w:rPr>
                <w:i/>
                <w:sz w:val="16"/>
              </w:rPr>
              <w:t xml:space="preserve"> </w:t>
            </w:r>
          </w:p>
        </w:tc>
        <w:tc>
          <w:tcPr>
            <w:tcW w:w="334" w:type="pct"/>
            <w:gridSpan w:val="3"/>
            <w:tcBorders>
              <w:top w:val="single" w:sz="4" w:space="0" w:color="auto"/>
              <w:left w:val="nil"/>
              <w:bottom w:val="single" w:sz="8" w:space="0" w:color="auto"/>
              <w:right w:val="single" w:sz="8" w:space="0" w:color="000000"/>
            </w:tcBorders>
            <w:shd w:val="clear" w:color="000000" w:fill="DAEEF3"/>
            <w:vAlign w:val="center"/>
            <w:hideMark/>
          </w:tcPr>
          <w:p w14:paraId="6275B14E" w14:textId="77777777" w:rsidR="00981A30" w:rsidRPr="00496D88" w:rsidRDefault="00981A30" w:rsidP="00E612E3">
            <w:pPr>
              <w:spacing w:after="0"/>
              <w:jc w:val="center"/>
              <w:rPr>
                <w:i/>
                <w:iCs/>
                <w:sz w:val="16"/>
                <w:szCs w:val="16"/>
              </w:rPr>
            </w:pPr>
            <w:r>
              <w:rPr>
                <w:i/>
                <w:sz w:val="16"/>
              </w:rPr>
              <w:t xml:space="preserve"> </w:t>
            </w:r>
          </w:p>
        </w:tc>
        <w:tc>
          <w:tcPr>
            <w:tcW w:w="256" w:type="pct"/>
            <w:gridSpan w:val="3"/>
            <w:tcBorders>
              <w:top w:val="single" w:sz="4" w:space="0" w:color="auto"/>
              <w:left w:val="nil"/>
              <w:bottom w:val="single" w:sz="8" w:space="0" w:color="auto"/>
              <w:right w:val="single" w:sz="8" w:space="0" w:color="000000"/>
            </w:tcBorders>
            <w:shd w:val="clear" w:color="000000" w:fill="DAEEF3"/>
            <w:vAlign w:val="center"/>
            <w:hideMark/>
          </w:tcPr>
          <w:p w14:paraId="581FD946" w14:textId="77777777" w:rsidR="00981A30" w:rsidRPr="00496D88" w:rsidRDefault="00981A30" w:rsidP="00E612E3">
            <w:pPr>
              <w:spacing w:after="0"/>
              <w:jc w:val="center"/>
              <w:rPr>
                <w:i/>
                <w:iCs/>
                <w:sz w:val="16"/>
                <w:szCs w:val="16"/>
              </w:rPr>
            </w:pPr>
            <w:r>
              <w:rPr>
                <w:i/>
                <w:sz w:val="16"/>
              </w:rPr>
              <w:t xml:space="preserve"> </w:t>
            </w:r>
          </w:p>
        </w:tc>
        <w:tc>
          <w:tcPr>
            <w:tcW w:w="308" w:type="pct"/>
            <w:gridSpan w:val="3"/>
            <w:tcBorders>
              <w:top w:val="single" w:sz="4" w:space="0" w:color="auto"/>
              <w:left w:val="nil"/>
              <w:bottom w:val="single" w:sz="8" w:space="0" w:color="auto"/>
              <w:right w:val="single" w:sz="8" w:space="0" w:color="000000"/>
            </w:tcBorders>
            <w:shd w:val="clear" w:color="000000" w:fill="DAEEF3"/>
            <w:vAlign w:val="center"/>
            <w:hideMark/>
          </w:tcPr>
          <w:p w14:paraId="58DF2766" w14:textId="77777777" w:rsidR="00981A30" w:rsidRPr="00496D88" w:rsidRDefault="00981A30" w:rsidP="00E612E3">
            <w:pPr>
              <w:spacing w:after="0"/>
              <w:jc w:val="center"/>
              <w:rPr>
                <w:i/>
                <w:iCs/>
                <w:sz w:val="16"/>
                <w:szCs w:val="16"/>
              </w:rPr>
            </w:pPr>
            <w:r>
              <w:rPr>
                <w:i/>
                <w:sz w:val="16"/>
              </w:rPr>
              <w:t xml:space="preserve"> </w:t>
            </w:r>
          </w:p>
        </w:tc>
        <w:tc>
          <w:tcPr>
            <w:tcW w:w="291" w:type="pct"/>
            <w:vMerge/>
            <w:tcBorders>
              <w:top w:val="nil"/>
              <w:left w:val="single" w:sz="8" w:space="0" w:color="auto"/>
              <w:bottom w:val="single" w:sz="8" w:space="0" w:color="000000"/>
              <w:right w:val="single" w:sz="4" w:space="0" w:color="auto"/>
            </w:tcBorders>
            <w:vAlign w:val="center"/>
            <w:hideMark/>
          </w:tcPr>
          <w:p w14:paraId="03F74D26" w14:textId="77777777" w:rsidR="00981A30" w:rsidRPr="00C271A2" w:rsidRDefault="00981A30" w:rsidP="00E612E3">
            <w:pPr>
              <w:spacing w:after="0"/>
              <w:jc w:val="left"/>
              <w:rPr>
                <w:b/>
                <w:bCs/>
                <w:i/>
                <w:iCs/>
                <w:sz w:val="16"/>
                <w:szCs w:val="16"/>
                <w:lang w:eastAsia="fr-BE"/>
              </w:rPr>
            </w:pPr>
          </w:p>
        </w:tc>
      </w:tr>
      <w:tr w:rsidR="005A219D" w:rsidRPr="00F96520" w14:paraId="470B2E9C" w14:textId="77777777" w:rsidTr="005A219D">
        <w:trPr>
          <w:gridAfter w:val="1"/>
          <w:wAfter w:w="6" w:type="pct"/>
          <w:trHeight w:val="242"/>
        </w:trPr>
        <w:tc>
          <w:tcPr>
            <w:tcW w:w="400" w:type="pct"/>
            <w:tcBorders>
              <w:top w:val="nil"/>
              <w:left w:val="single" w:sz="4" w:space="0" w:color="auto"/>
              <w:bottom w:val="nil"/>
              <w:right w:val="nil"/>
            </w:tcBorders>
            <w:shd w:val="clear" w:color="auto" w:fill="auto"/>
            <w:vAlign w:val="center"/>
            <w:hideMark/>
          </w:tcPr>
          <w:p w14:paraId="4F9DA3C4" w14:textId="77777777" w:rsidR="00981A30" w:rsidRPr="00C271A2" w:rsidRDefault="00981A30" w:rsidP="00E612E3">
            <w:pPr>
              <w:spacing w:after="0"/>
              <w:jc w:val="center"/>
              <w:rPr>
                <w:i/>
                <w:iCs/>
                <w:sz w:val="16"/>
                <w:szCs w:val="16"/>
                <w:lang w:eastAsia="fr-BE"/>
              </w:rPr>
            </w:pPr>
          </w:p>
        </w:tc>
        <w:tc>
          <w:tcPr>
            <w:tcW w:w="767" w:type="pct"/>
            <w:tcBorders>
              <w:top w:val="nil"/>
              <w:left w:val="nil"/>
              <w:bottom w:val="nil"/>
              <w:right w:val="nil"/>
            </w:tcBorders>
            <w:shd w:val="clear" w:color="auto" w:fill="auto"/>
            <w:vAlign w:val="center"/>
            <w:hideMark/>
          </w:tcPr>
          <w:p w14:paraId="6DA0870B" w14:textId="77777777" w:rsidR="00981A30" w:rsidRPr="00C271A2" w:rsidRDefault="00981A30" w:rsidP="00E612E3">
            <w:pPr>
              <w:spacing w:after="0"/>
              <w:jc w:val="left"/>
              <w:rPr>
                <w:sz w:val="16"/>
                <w:szCs w:val="16"/>
                <w:lang w:eastAsia="fr-BE"/>
              </w:rPr>
            </w:pPr>
          </w:p>
        </w:tc>
        <w:tc>
          <w:tcPr>
            <w:tcW w:w="161" w:type="pct"/>
            <w:tcBorders>
              <w:top w:val="nil"/>
              <w:left w:val="nil"/>
              <w:bottom w:val="nil"/>
              <w:right w:val="nil"/>
            </w:tcBorders>
            <w:shd w:val="clear" w:color="auto" w:fill="auto"/>
            <w:noWrap/>
            <w:vAlign w:val="center"/>
            <w:hideMark/>
          </w:tcPr>
          <w:p w14:paraId="42699FF7" w14:textId="77777777" w:rsidR="00981A30" w:rsidRPr="00C271A2" w:rsidRDefault="00981A30" w:rsidP="00E612E3">
            <w:pPr>
              <w:spacing w:after="0"/>
              <w:jc w:val="left"/>
              <w:rPr>
                <w:sz w:val="16"/>
                <w:szCs w:val="16"/>
                <w:lang w:eastAsia="fr-BE"/>
              </w:rPr>
            </w:pPr>
          </w:p>
        </w:tc>
        <w:tc>
          <w:tcPr>
            <w:tcW w:w="160" w:type="pct"/>
            <w:tcBorders>
              <w:top w:val="nil"/>
              <w:left w:val="nil"/>
              <w:bottom w:val="nil"/>
              <w:right w:val="nil"/>
            </w:tcBorders>
            <w:shd w:val="clear" w:color="auto" w:fill="auto"/>
            <w:noWrap/>
            <w:vAlign w:val="center"/>
            <w:hideMark/>
          </w:tcPr>
          <w:p w14:paraId="692AA104" w14:textId="77777777" w:rsidR="00981A30" w:rsidRPr="00C271A2" w:rsidRDefault="00981A30" w:rsidP="00E612E3">
            <w:pPr>
              <w:spacing w:after="0"/>
              <w:jc w:val="center"/>
              <w:rPr>
                <w:sz w:val="16"/>
                <w:szCs w:val="16"/>
                <w:lang w:eastAsia="fr-BE"/>
              </w:rPr>
            </w:pPr>
          </w:p>
        </w:tc>
        <w:tc>
          <w:tcPr>
            <w:tcW w:w="125" w:type="pct"/>
            <w:tcBorders>
              <w:top w:val="nil"/>
              <w:left w:val="nil"/>
              <w:bottom w:val="nil"/>
              <w:right w:val="nil"/>
            </w:tcBorders>
            <w:shd w:val="clear" w:color="auto" w:fill="auto"/>
            <w:noWrap/>
            <w:vAlign w:val="center"/>
            <w:hideMark/>
          </w:tcPr>
          <w:p w14:paraId="237011F0" w14:textId="77777777" w:rsidR="00981A30" w:rsidRPr="00C271A2" w:rsidRDefault="00981A30" w:rsidP="00E612E3">
            <w:pPr>
              <w:spacing w:after="0"/>
              <w:jc w:val="center"/>
              <w:rPr>
                <w:sz w:val="16"/>
                <w:szCs w:val="16"/>
                <w:lang w:eastAsia="fr-BE"/>
              </w:rPr>
            </w:pPr>
          </w:p>
        </w:tc>
        <w:tc>
          <w:tcPr>
            <w:tcW w:w="124" w:type="pct"/>
            <w:tcBorders>
              <w:top w:val="nil"/>
              <w:left w:val="nil"/>
              <w:bottom w:val="nil"/>
              <w:right w:val="nil"/>
            </w:tcBorders>
            <w:shd w:val="clear" w:color="auto" w:fill="auto"/>
            <w:noWrap/>
            <w:vAlign w:val="center"/>
            <w:hideMark/>
          </w:tcPr>
          <w:p w14:paraId="1D6CE4DA" w14:textId="77777777" w:rsidR="00981A30" w:rsidRPr="00C271A2" w:rsidRDefault="00981A30" w:rsidP="00E612E3">
            <w:pPr>
              <w:spacing w:after="0"/>
              <w:jc w:val="center"/>
              <w:rPr>
                <w:sz w:val="16"/>
                <w:szCs w:val="16"/>
                <w:lang w:eastAsia="fr-BE"/>
              </w:rPr>
            </w:pPr>
          </w:p>
        </w:tc>
        <w:tc>
          <w:tcPr>
            <w:tcW w:w="94" w:type="pct"/>
            <w:tcBorders>
              <w:top w:val="nil"/>
              <w:left w:val="nil"/>
              <w:bottom w:val="nil"/>
              <w:right w:val="nil"/>
            </w:tcBorders>
            <w:shd w:val="clear" w:color="auto" w:fill="auto"/>
            <w:vAlign w:val="center"/>
            <w:hideMark/>
          </w:tcPr>
          <w:p w14:paraId="75944FAA" w14:textId="77777777" w:rsidR="00981A30" w:rsidRPr="00C271A2" w:rsidRDefault="00981A30" w:rsidP="00E612E3">
            <w:pPr>
              <w:spacing w:after="0"/>
              <w:jc w:val="center"/>
              <w:rPr>
                <w:sz w:val="16"/>
                <w:szCs w:val="16"/>
                <w:lang w:eastAsia="fr-BE"/>
              </w:rPr>
            </w:pPr>
          </w:p>
        </w:tc>
        <w:tc>
          <w:tcPr>
            <w:tcW w:w="93" w:type="pct"/>
            <w:tcBorders>
              <w:top w:val="nil"/>
              <w:left w:val="nil"/>
              <w:bottom w:val="nil"/>
              <w:right w:val="nil"/>
            </w:tcBorders>
            <w:shd w:val="clear" w:color="auto" w:fill="auto"/>
            <w:vAlign w:val="center"/>
            <w:hideMark/>
          </w:tcPr>
          <w:p w14:paraId="55C1301B" w14:textId="77777777" w:rsidR="00981A30" w:rsidRPr="00C271A2" w:rsidRDefault="00981A30" w:rsidP="00E612E3">
            <w:pPr>
              <w:spacing w:after="0"/>
              <w:jc w:val="center"/>
              <w:rPr>
                <w:sz w:val="16"/>
                <w:szCs w:val="16"/>
                <w:lang w:eastAsia="fr-BE"/>
              </w:rPr>
            </w:pPr>
          </w:p>
        </w:tc>
        <w:tc>
          <w:tcPr>
            <w:tcW w:w="94" w:type="pct"/>
            <w:tcBorders>
              <w:top w:val="nil"/>
              <w:left w:val="nil"/>
              <w:bottom w:val="nil"/>
              <w:right w:val="nil"/>
            </w:tcBorders>
            <w:shd w:val="clear" w:color="auto" w:fill="auto"/>
            <w:vAlign w:val="center"/>
            <w:hideMark/>
          </w:tcPr>
          <w:p w14:paraId="6F5F65AE" w14:textId="77777777" w:rsidR="00981A30" w:rsidRPr="00C271A2" w:rsidRDefault="00981A30" w:rsidP="00E612E3">
            <w:pPr>
              <w:spacing w:after="0"/>
              <w:jc w:val="center"/>
              <w:rPr>
                <w:sz w:val="16"/>
                <w:szCs w:val="16"/>
                <w:lang w:eastAsia="fr-BE"/>
              </w:rPr>
            </w:pPr>
          </w:p>
        </w:tc>
        <w:tc>
          <w:tcPr>
            <w:tcW w:w="94" w:type="pct"/>
            <w:tcBorders>
              <w:top w:val="nil"/>
              <w:left w:val="nil"/>
              <w:bottom w:val="nil"/>
              <w:right w:val="nil"/>
            </w:tcBorders>
            <w:shd w:val="clear" w:color="auto" w:fill="auto"/>
            <w:vAlign w:val="center"/>
            <w:hideMark/>
          </w:tcPr>
          <w:p w14:paraId="39CCB74D" w14:textId="77777777" w:rsidR="00981A30" w:rsidRPr="00C271A2" w:rsidRDefault="00981A30" w:rsidP="00E612E3">
            <w:pPr>
              <w:spacing w:after="0"/>
              <w:jc w:val="center"/>
              <w:rPr>
                <w:sz w:val="16"/>
                <w:szCs w:val="16"/>
                <w:lang w:eastAsia="fr-BE"/>
              </w:rPr>
            </w:pPr>
          </w:p>
        </w:tc>
        <w:tc>
          <w:tcPr>
            <w:tcW w:w="93" w:type="pct"/>
            <w:tcBorders>
              <w:top w:val="nil"/>
              <w:left w:val="nil"/>
              <w:bottom w:val="nil"/>
              <w:right w:val="nil"/>
            </w:tcBorders>
            <w:shd w:val="clear" w:color="auto" w:fill="auto"/>
            <w:vAlign w:val="center"/>
            <w:hideMark/>
          </w:tcPr>
          <w:p w14:paraId="7DA0DECF" w14:textId="77777777" w:rsidR="00981A30" w:rsidRPr="00C271A2" w:rsidRDefault="00981A30" w:rsidP="00E612E3">
            <w:pPr>
              <w:spacing w:after="0"/>
              <w:jc w:val="center"/>
              <w:rPr>
                <w:sz w:val="16"/>
                <w:szCs w:val="16"/>
                <w:lang w:eastAsia="fr-BE"/>
              </w:rPr>
            </w:pPr>
          </w:p>
        </w:tc>
        <w:tc>
          <w:tcPr>
            <w:tcW w:w="96" w:type="pct"/>
            <w:tcBorders>
              <w:top w:val="nil"/>
              <w:left w:val="nil"/>
              <w:bottom w:val="nil"/>
              <w:right w:val="nil"/>
            </w:tcBorders>
            <w:shd w:val="clear" w:color="auto" w:fill="auto"/>
            <w:vAlign w:val="center"/>
            <w:hideMark/>
          </w:tcPr>
          <w:p w14:paraId="1F90A33D" w14:textId="77777777" w:rsidR="00981A30" w:rsidRPr="00C271A2" w:rsidRDefault="00981A30" w:rsidP="00E612E3">
            <w:pPr>
              <w:spacing w:after="0"/>
              <w:jc w:val="center"/>
              <w:rPr>
                <w:sz w:val="16"/>
                <w:szCs w:val="16"/>
                <w:lang w:eastAsia="fr-BE"/>
              </w:rPr>
            </w:pPr>
          </w:p>
        </w:tc>
        <w:tc>
          <w:tcPr>
            <w:tcW w:w="187" w:type="pct"/>
            <w:tcBorders>
              <w:top w:val="nil"/>
              <w:left w:val="nil"/>
              <w:bottom w:val="nil"/>
              <w:right w:val="nil"/>
            </w:tcBorders>
            <w:shd w:val="clear" w:color="auto" w:fill="auto"/>
            <w:noWrap/>
            <w:vAlign w:val="center"/>
            <w:hideMark/>
          </w:tcPr>
          <w:p w14:paraId="0AD30E57" w14:textId="77777777" w:rsidR="00981A30" w:rsidRPr="00C271A2" w:rsidRDefault="00981A30" w:rsidP="00E612E3">
            <w:pPr>
              <w:spacing w:after="0"/>
              <w:jc w:val="center"/>
              <w:rPr>
                <w:sz w:val="16"/>
                <w:szCs w:val="16"/>
                <w:lang w:eastAsia="fr-BE"/>
              </w:rPr>
            </w:pPr>
          </w:p>
        </w:tc>
        <w:tc>
          <w:tcPr>
            <w:tcW w:w="185" w:type="pct"/>
            <w:tcBorders>
              <w:top w:val="nil"/>
              <w:left w:val="nil"/>
              <w:bottom w:val="nil"/>
              <w:right w:val="nil"/>
            </w:tcBorders>
            <w:shd w:val="clear" w:color="auto" w:fill="auto"/>
            <w:noWrap/>
            <w:vAlign w:val="center"/>
            <w:hideMark/>
          </w:tcPr>
          <w:p w14:paraId="5DD9D567" w14:textId="77777777" w:rsidR="00981A30" w:rsidRPr="00C271A2" w:rsidRDefault="00981A30" w:rsidP="00E612E3">
            <w:pPr>
              <w:spacing w:after="0"/>
              <w:jc w:val="center"/>
              <w:rPr>
                <w:sz w:val="16"/>
                <w:szCs w:val="16"/>
                <w:lang w:eastAsia="fr-BE"/>
              </w:rPr>
            </w:pPr>
          </w:p>
        </w:tc>
        <w:tc>
          <w:tcPr>
            <w:tcW w:w="98" w:type="pct"/>
            <w:tcBorders>
              <w:top w:val="nil"/>
              <w:left w:val="nil"/>
              <w:bottom w:val="nil"/>
              <w:right w:val="nil"/>
            </w:tcBorders>
            <w:shd w:val="clear" w:color="auto" w:fill="auto"/>
            <w:noWrap/>
            <w:vAlign w:val="center"/>
            <w:hideMark/>
          </w:tcPr>
          <w:p w14:paraId="08DCBA4C" w14:textId="77777777" w:rsidR="00981A30" w:rsidRPr="00C271A2" w:rsidRDefault="00981A30" w:rsidP="00E612E3">
            <w:pPr>
              <w:spacing w:after="0"/>
              <w:jc w:val="center"/>
              <w:rPr>
                <w:sz w:val="16"/>
                <w:szCs w:val="16"/>
                <w:lang w:eastAsia="fr-BE"/>
              </w:rPr>
            </w:pPr>
          </w:p>
        </w:tc>
        <w:tc>
          <w:tcPr>
            <w:tcW w:w="97" w:type="pct"/>
            <w:tcBorders>
              <w:top w:val="nil"/>
              <w:left w:val="nil"/>
              <w:bottom w:val="nil"/>
              <w:right w:val="nil"/>
            </w:tcBorders>
            <w:shd w:val="clear" w:color="auto" w:fill="auto"/>
            <w:noWrap/>
            <w:vAlign w:val="center"/>
            <w:hideMark/>
          </w:tcPr>
          <w:p w14:paraId="16E39BFA" w14:textId="77777777" w:rsidR="00981A30" w:rsidRPr="00C271A2" w:rsidRDefault="00981A30" w:rsidP="00E612E3">
            <w:pPr>
              <w:spacing w:after="0"/>
              <w:jc w:val="center"/>
              <w:rPr>
                <w:sz w:val="16"/>
                <w:szCs w:val="16"/>
                <w:lang w:eastAsia="fr-BE"/>
              </w:rPr>
            </w:pPr>
          </w:p>
        </w:tc>
        <w:tc>
          <w:tcPr>
            <w:tcW w:w="73" w:type="pct"/>
            <w:tcBorders>
              <w:top w:val="nil"/>
              <w:left w:val="nil"/>
              <w:bottom w:val="nil"/>
              <w:right w:val="nil"/>
            </w:tcBorders>
            <w:shd w:val="clear" w:color="auto" w:fill="auto"/>
            <w:noWrap/>
            <w:vAlign w:val="center"/>
            <w:hideMark/>
          </w:tcPr>
          <w:p w14:paraId="34E3794C" w14:textId="77777777" w:rsidR="00981A30" w:rsidRPr="00C271A2" w:rsidRDefault="00981A30" w:rsidP="00E612E3">
            <w:pPr>
              <w:spacing w:after="0"/>
              <w:jc w:val="center"/>
              <w:rPr>
                <w:sz w:val="16"/>
                <w:szCs w:val="16"/>
                <w:lang w:eastAsia="fr-BE"/>
              </w:rPr>
            </w:pPr>
          </w:p>
        </w:tc>
        <w:tc>
          <w:tcPr>
            <w:tcW w:w="210" w:type="pct"/>
            <w:tcBorders>
              <w:top w:val="nil"/>
              <w:left w:val="nil"/>
              <w:bottom w:val="nil"/>
              <w:right w:val="nil"/>
            </w:tcBorders>
            <w:shd w:val="clear" w:color="auto" w:fill="auto"/>
            <w:noWrap/>
            <w:vAlign w:val="center"/>
            <w:hideMark/>
          </w:tcPr>
          <w:p w14:paraId="15B12A49" w14:textId="77777777" w:rsidR="00981A30" w:rsidRPr="00C271A2" w:rsidRDefault="00981A30" w:rsidP="00E612E3">
            <w:pPr>
              <w:spacing w:after="0"/>
              <w:jc w:val="center"/>
              <w:rPr>
                <w:sz w:val="16"/>
                <w:szCs w:val="16"/>
                <w:lang w:eastAsia="fr-BE"/>
              </w:rPr>
            </w:pPr>
          </w:p>
        </w:tc>
        <w:tc>
          <w:tcPr>
            <w:tcW w:w="181" w:type="pct"/>
            <w:tcBorders>
              <w:top w:val="nil"/>
              <w:left w:val="nil"/>
              <w:bottom w:val="nil"/>
              <w:right w:val="nil"/>
            </w:tcBorders>
            <w:shd w:val="clear" w:color="auto" w:fill="auto"/>
            <w:noWrap/>
            <w:vAlign w:val="center"/>
            <w:hideMark/>
          </w:tcPr>
          <w:p w14:paraId="48AFE58C" w14:textId="77777777" w:rsidR="00981A30" w:rsidRPr="00C271A2" w:rsidRDefault="00981A30" w:rsidP="00E612E3">
            <w:pPr>
              <w:spacing w:after="0"/>
              <w:jc w:val="center"/>
              <w:rPr>
                <w:sz w:val="16"/>
                <w:szCs w:val="16"/>
                <w:lang w:eastAsia="fr-BE"/>
              </w:rPr>
            </w:pPr>
          </w:p>
        </w:tc>
        <w:tc>
          <w:tcPr>
            <w:tcW w:w="179" w:type="pct"/>
            <w:tcBorders>
              <w:top w:val="nil"/>
              <w:left w:val="nil"/>
              <w:bottom w:val="nil"/>
              <w:right w:val="nil"/>
            </w:tcBorders>
            <w:shd w:val="clear" w:color="auto" w:fill="auto"/>
            <w:noWrap/>
            <w:vAlign w:val="center"/>
            <w:hideMark/>
          </w:tcPr>
          <w:p w14:paraId="1F05FA16" w14:textId="77777777" w:rsidR="00981A30" w:rsidRPr="00C271A2" w:rsidRDefault="00981A30" w:rsidP="00E612E3">
            <w:pPr>
              <w:spacing w:after="0"/>
              <w:jc w:val="center"/>
              <w:rPr>
                <w:sz w:val="16"/>
                <w:szCs w:val="16"/>
                <w:lang w:eastAsia="fr-BE"/>
              </w:rPr>
            </w:pPr>
          </w:p>
        </w:tc>
        <w:tc>
          <w:tcPr>
            <w:tcW w:w="100" w:type="pct"/>
            <w:tcBorders>
              <w:top w:val="nil"/>
              <w:left w:val="nil"/>
              <w:bottom w:val="nil"/>
              <w:right w:val="nil"/>
            </w:tcBorders>
            <w:shd w:val="clear" w:color="auto" w:fill="auto"/>
            <w:vAlign w:val="center"/>
            <w:hideMark/>
          </w:tcPr>
          <w:p w14:paraId="4357E9BF" w14:textId="77777777" w:rsidR="00981A30" w:rsidRPr="00C271A2" w:rsidRDefault="00981A30" w:rsidP="00E612E3">
            <w:pPr>
              <w:spacing w:after="0"/>
              <w:jc w:val="center"/>
              <w:rPr>
                <w:sz w:val="16"/>
                <w:szCs w:val="16"/>
                <w:lang w:eastAsia="fr-BE"/>
              </w:rPr>
            </w:pPr>
          </w:p>
        </w:tc>
        <w:tc>
          <w:tcPr>
            <w:tcW w:w="99" w:type="pct"/>
            <w:tcBorders>
              <w:top w:val="nil"/>
              <w:left w:val="nil"/>
              <w:bottom w:val="nil"/>
              <w:right w:val="nil"/>
            </w:tcBorders>
            <w:shd w:val="clear" w:color="auto" w:fill="auto"/>
            <w:vAlign w:val="center"/>
            <w:hideMark/>
          </w:tcPr>
          <w:p w14:paraId="1EAF105E" w14:textId="77777777" w:rsidR="00981A30" w:rsidRPr="00C271A2" w:rsidRDefault="00981A30" w:rsidP="00E612E3">
            <w:pPr>
              <w:spacing w:after="0"/>
              <w:jc w:val="center"/>
              <w:rPr>
                <w:sz w:val="16"/>
                <w:szCs w:val="16"/>
                <w:lang w:eastAsia="fr-BE"/>
              </w:rPr>
            </w:pPr>
          </w:p>
        </w:tc>
        <w:tc>
          <w:tcPr>
            <w:tcW w:w="99" w:type="pct"/>
            <w:tcBorders>
              <w:top w:val="nil"/>
              <w:left w:val="nil"/>
              <w:bottom w:val="nil"/>
              <w:right w:val="nil"/>
            </w:tcBorders>
            <w:shd w:val="clear" w:color="auto" w:fill="auto"/>
            <w:vAlign w:val="center"/>
            <w:hideMark/>
          </w:tcPr>
          <w:p w14:paraId="3D13A0AB" w14:textId="77777777" w:rsidR="00981A30" w:rsidRPr="00C271A2" w:rsidRDefault="00981A30" w:rsidP="00E612E3">
            <w:pPr>
              <w:spacing w:after="0"/>
              <w:jc w:val="center"/>
              <w:rPr>
                <w:sz w:val="16"/>
                <w:szCs w:val="16"/>
                <w:lang w:eastAsia="fr-BE"/>
              </w:rPr>
            </w:pPr>
          </w:p>
        </w:tc>
        <w:tc>
          <w:tcPr>
            <w:tcW w:w="112" w:type="pct"/>
            <w:tcBorders>
              <w:top w:val="nil"/>
              <w:left w:val="nil"/>
              <w:bottom w:val="nil"/>
              <w:right w:val="nil"/>
            </w:tcBorders>
            <w:shd w:val="clear" w:color="auto" w:fill="auto"/>
            <w:vAlign w:val="center"/>
            <w:hideMark/>
          </w:tcPr>
          <w:p w14:paraId="350794A4" w14:textId="77777777" w:rsidR="00981A30" w:rsidRPr="00C271A2" w:rsidRDefault="00981A30" w:rsidP="00E612E3">
            <w:pPr>
              <w:spacing w:after="0"/>
              <w:jc w:val="center"/>
              <w:rPr>
                <w:sz w:val="16"/>
                <w:szCs w:val="16"/>
                <w:lang w:eastAsia="fr-BE"/>
              </w:rPr>
            </w:pPr>
          </w:p>
        </w:tc>
        <w:tc>
          <w:tcPr>
            <w:tcW w:w="111" w:type="pct"/>
            <w:tcBorders>
              <w:top w:val="nil"/>
              <w:left w:val="nil"/>
              <w:bottom w:val="nil"/>
              <w:right w:val="nil"/>
            </w:tcBorders>
            <w:shd w:val="clear" w:color="auto" w:fill="auto"/>
            <w:vAlign w:val="center"/>
            <w:hideMark/>
          </w:tcPr>
          <w:p w14:paraId="7EDE2D38" w14:textId="77777777" w:rsidR="00981A30" w:rsidRPr="00C271A2" w:rsidRDefault="00981A30" w:rsidP="00E612E3">
            <w:pPr>
              <w:spacing w:after="0"/>
              <w:jc w:val="center"/>
              <w:rPr>
                <w:sz w:val="16"/>
                <w:szCs w:val="16"/>
                <w:lang w:eastAsia="fr-BE"/>
              </w:rPr>
            </w:pPr>
          </w:p>
        </w:tc>
        <w:tc>
          <w:tcPr>
            <w:tcW w:w="111" w:type="pct"/>
            <w:tcBorders>
              <w:top w:val="nil"/>
              <w:left w:val="nil"/>
              <w:bottom w:val="nil"/>
              <w:right w:val="nil"/>
            </w:tcBorders>
            <w:shd w:val="clear" w:color="auto" w:fill="auto"/>
            <w:vAlign w:val="center"/>
            <w:hideMark/>
          </w:tcPr>
          <w:p w14:paraId="2C79AEC9" w14:textId="77777777" w:rsidR="00981A30" w:rsidRPr="00C271A2" w:rsidRDefault="00981A30" w:rsidP="00E612E3">
            <w:pPr>
              <w:spacing w:after="0"/>
              <w:jc w:val="center"/>
              <w:rPr>
                <w:sz w:val="16"/>
                <w:szCs w:val="16"/>
                <w:lang w:eastAsia="fr-BE"/>
              </w:rPr>
            </w:pPr>
          </w:p>
        </w:tc>
        <w:tc>
          <w:tcPr>
            <w:tcW w:w="86" w:type="pct"/>
            <w:tcBorders>
              <w:top w:val="nil"/>
              <w:left w:val="nil"/>
              <w:bottom w:val="nil"/>
              <w:right w:val="nil"/>
            </w:tcBorders>
            <w:shd w:val="clear" w:color="auto" w:fill="auto"/>
            <w:vAlign w:val="center"/>
            <w:hideMark/>
          </w:tcPr>
          <w:p w14:paraId="53332F28" w14:textId="77777777" w:rsidR="00981A30" w:rsidRPr="00C271A2" w:rsidRDefault="00981A30" w:rsidP="00E612E3">
            <w:pPr>
              <w:spacing w:after="0"/>
              <w:jc w:val="center"/>
              <w:rPr>
                <w:sz w:val="16"/>
                <w:szCs w:val="16"/>
                <w:lang w:eastAsia="fr-BE"/>
              </w:rPr>
            </w:pPr>
          </w:p>
        </w:tc>
        <w:tc>
          <w:tcPr>
            <w:tcW w:w="86" w:type="pct"/>
            <w:tcBorders>
              <w:top w:val="nil"/>
              <w:left w:val="nil"/>
              <w:bottom w:val="nil"/>
              <w:right w:val="nil"/>
            </w:tcBorders>
            <w:shd w:val="clear" w:color="auto" w:fill="auto"/>
            <w:vAlign w:val="center"/>
            <w:hideMark/>
          </w:tcPr>
          <w:p w14:paraId="6DA4FF13" w14:textId="77777777" w:rsidR="00981A30" w:rsidRPr="00C271A2" w:rsidRDefault="00981A30" w:rsidP="00E612E3">
            <w:pPr>
              <w:spacing w:after="0"/>
              <w:jc w:val="center"/>
              <w:rPr>
                <w:sz w:val="16"/>
                <w:szCs w:val="16"/>
                <w:lang w:eastAsia="fr-BE"/>
              </w:rPr>
            </w:pPr>
          </w:p>
        </w:tc>
        <w:tc>
          <w:tcPr>
            <w:tcW w:w="85" w:type="pct"/>
            <w:tcBorders>
              <w:top w:val="nil"/>
              <w:left w:val="nil"/>
              <w:bottom w:val="nil"/>
              <w:right w:val="nil"/>
            </w:tcBorders>
            <w:shd w:val="clear" w:color="auto" w:fill="auto"/>
            <w:vAlign w:val="center"/>
            <w:hideMark/>
          </w:tcPr>
          <w:p w14:paraId="6DDA6B2B" w14:textId="77777777" w:rsidR="00981A30" w:rsidRPr="00C271A2" w:rsidRDefault="00981A30" w:rsidP="00E612E3">
            <w:pPr>
              <w:spacing w:after="0"/>
              <w:jc w:val="center"/>
              <w:rPr>
                <w:sz w:val="16"/>
                <w:szCs w:val="16"/>
                <w:lang w:eastAsia="fr-BE"/>
              </w:rPr>
            </w:pPr>
          </w:p>
        </w:tc>
        <w:tc>
          <w:tcPr>
            <w:tcW w:w="93" w:type="pct"/>
            <w:tcBorders>
              <w:top w:val="nil"/>
              <w:left w:val="nil"/>
              <w:bottom w:val="nil"/>
              <w:right w:val="nil"/>
            </w:tcBorders>
            <w:shd w:val="clear" w:color="auto" w:fill="auto"/>
            <w:vAlign w:val="center"/>
            <w:hideMark/>
          </w:tcPr>
          <w:p w14:paraId="6F4E46C8" w14:textId="77777777" w:rsidR="00981A30" w:rsidRPr="00C271A2" w:rsidRDefault="00981A30" w:rsidP="00E612E3">
            <w:pPr>
              <w:spacing w:after="0"/>
              <w:jc w:val="center"/>
              <w:rPr>
                <w:sz w:val="16"/>
                <w:szCs w:val="16"/>
                <w:lang w:eastAsia="fr-BE"/>
              </w:rPr>
            </w:pPr>
          </w:p>
        </w:tc>
        <w:tc>
          <w:tcPr>
            <w:tcW w:w="92" w:type="pct"/>
            <w:tcBorders>
              <w:top w:val="nil"/>
              <w:left w:val="nil"/>
              <w:bottom w:val="nil"/>
              <w:right w:val="nil"/>
            </w:tcBorders>
            <w:shd w:val="clear" w:color="auto" w:fill="auto"/>
            <w:vAlign w:val="center"/>
            <w:hideMark/>
          </w:tcPr>
          <w:p w14:paraId="28FE51BB" w14:textId="77777777" w:rsidR="00981A30" w:rsidRPr="00C271A2" w:rsidRDefault="00981A30" w:rsidP="00E612E3">
            <w:pPr>
              <w:spacing w:after="0"/>
              <w:jc w:val="center"/>
              <w:rPr>
                <w:sz w:val="16"/>
                <w:szCs w:val="16"/>
                <w:lang w:eastAsia="fr-BE"/>
              </w:rPr>
            </w:pPr>
          </w:p>
        </w:tc>
        <w:tc>
          <w:tcPr>
            <w:tcW w:w="123" w:type="pct"/>
            <w:tcBorders>
              <w:top w:val="nil"/>
              <w:left w:val="nil"/>
              <w:bottom w:val="nil"/>
              <w:right w:val="nil"/>
            </w:tcBorders>
            <w:shd w:val="clear" w:color="auto" w:fill="auto"/>
            <w:vAlign w:val="center"/>
            <w:hideMark/>
          </w:tcPr>
          <w:p w14:paraId="3F923C24" w14:textId="77777777" w:rsidR="00981A30" w:rsidRPr="00C271A2" w:rsidRDefault="00981A30" w:rsidP="00E612E3">
            <w:pPr>
              <w:spacing w:after="0"/>
              <w:jc w:val="center"/>
              <w:rPr>
                <w:sz w:val="16"/>
                <w:szCs w:val="16"/>
                <w:lang w:eastAsia="fr-BE"/>
              </w:rPr>
            </w:pPr>
          </w:p>
        </w:tc>
        <w:tc>
          <w:tcPr>
            <w:tcW w:w="291" w:type="pct"/>
            <w:tcBorders>
              <w:top w:val="nil"/>
              <w:left w:val="nil"/>
              <w:bottom w:val="nil"/>
              <w:right w:val="single" w:sz="4" w:space="0" w:color="auto"/>
            </w:tcBorders>
            <w:shd w:val="clear" w:color="auto" w:fill="auto"/>
            <w:noWrap/>
            <w:vAlign w:val="center"/>
            <w:hideMark/>
          </w:tcPr>
          <w:p w14:paraId="6819F64F" w14:textId="77777777" w:rsidR="00981A30" w:rsidRPr="00C271A2" w:rsidRDefault="00981A30" w:rsidP="00E612E3">
            <w:pPr>
              <w:spacing w:after="0"/>
              <w:jc w:val="center"/>
              <w:rPr>
                <w:sz w:val="16"/>
                <w:szCs w:val="16"/>
                <w:lang w:eastAsia="fr-BE"/>
              </w:rPr>
            </w:pPr>
          </w:p>
        </w:tc>
      </w:tr>
      <w:tr w:rsidR="00981A30" w:rsidRPr="00F96520" w14:paraId="38099EB8" w14:textId="77777777" w:rsidTr="00B32BA1">
        <w:trPr>
          <w:trHeight w:val="455"/>
        </w:trPr>
        <w:tc>
          <w:tcPr>
            <w:tcW w:w="1167" w:type="pct"/>
            <w:gridSpan w:val="2"/>
            <w:vMerge w:val="restart"/>
            <w:tcBorders>
              <w:top w:val="single" w:sz="8" w:space="0" w:color="000000"/>
              <w:left w:val="single" w:sz="4" w:space="0" w:color="auto"/>
              <w:bottom w:val="single" w:sz="8" w:space="0" w:color="000000"/>
              <w:right w:val="single" w:sz="8" w:space="0" w:color="000000"/>
            </w:tcBorders>
            <w:shd w:val="clear" w:color="000000" w:fill="D9D9D9"/>
            <w:vAlign w:val="center"/>
            <w:hideMark/>
          </w:tcPr>
          <w:p w14:paraId="1307DE75" w14:textId="77777777" w:rsidR="00981A30" w:rsidRPr="00496D88" w:rsidRDefault="00981A30" w:rsidP="00E612E3">
            <w:pPr>
              <w:spacing w:after="0"/>
              <w:jc w:val="left"/>
              <w:rPr>
                <w:b/>
                <w:bCs/>
                <w:sz w:val="16"/>
                <w:szCs w:val="16"/>
              </w:rPr>
            </w:pPr>
            <w:r>
              <w:rPr>
                <w:b/>
                <w:sz w:val="16"/>
              </w:rPr>
              <w:t>Ocena delovanja/izvajanja osnovnih zahtev Unije</w:t>
            </w:r>
          </w:p>
        </w:tc>
        <w:tc>
          <w:tcPr>
            <w:tcW w:w="3233" w:type="pct"/>
            <w:gridSpan w:val="27"/>
            <w:vMerge w:val="restart"/>
            <w:tcBorders>
              <w:top w:val="single" w:sz="8" w:space="0" w:color="000000"/>
              <w:left w:val="nil"/>
              <w:bottom w:val="single" w:sz="8" w:space="0" w:color="000000"/>
              <w:right w:val="single" w:sz="8" w:space="0" w:color="000000"/>
            </w:tcBorders>
            <w:shd w:val="clear" w:color="000000" w:fill="D9D9D9"/>
            <w:vAlign w:val="center"/>
            <w:hideMark/>
          </w:tcPr>
          <w:p w14:paraId="2FEDE26E" w14:textId="77777777" w:rsidR="00981A30" w:rsidRPr="00496D88" w:rsidRDefault="00981A30" w:rsidP="00E612E3">
            <w:pPr>
              <w:spacing w:after="0"/>
              <w:jc w:val="center"/>
              <w:rPr>
                <w:b/>
                <w:bCs/>
                <w:sz w:val="16"/>
                <w:szCs w:val="16"/>
              </w:rPr>
            </w:pPr>
            <w:r>
              <w:rPr>
                <w:b/>
                <w:sz w:val="16"/>
              </w:rPr>
              <w:t xml:space="preserve">Sistemi za zajemanje podatkov, vključno z </w:t>
            </w:r>
            <w:proofErr w:type="spellStart"/>
            <w:r>
              <w:rPr>
                <w:b/>
                <w:sz w:val="16"/>
              </w:rPr>
              <w:t>neavtomatiziranimi</w:t>
            </w:r>
            <w:proofErr w:type="spellEnd"/>
            <w:r>
              <w:rPr>
                <w:b/>
                <w:sz w:val="16"/>
              </w:rPr>
              <w:t xml:space="preserve"> postopki</w:t>
            </w:r>
          </w:p>
        </w:tc>
        <w:tc>
          <w:tcPr>
            <w:tcW w:w="308" w:type="pct"/>
            <w:gridSpan w:val="3"/>
            <w:vMerge w:val="restart"/>
            <w:tcBorders>
              <w:top w:val="single" w:sz="8" w:space="0" w:color="000000"/>
              <w:left w:val="nil"/>
              <w:bottom w:val="single" w:sz="8" w:space="0" w:color="000000"/>
              <w:right w:val="single" w:sz="8" w:space="0" w:color="000000"/>
            </w:tcBorders>
            <w:shd w:val="clear" w:color="000000" w:fill="D9D9D9"/>
            <w:vAlign w:val="center"/>
            <w:hideMark/>
          </w:tcPr>
          <w:p w14:paraId="54146B14" w14:textId="77777777" w:rsidR="00981A30" w:rsidRPr="00496D88" w:rsidRDefault="00981A30" w:rsidP="00E612E3">
            <w:pPr>
              <w:spacing w:after="0"/>
              <w:jc w:val="center"/>
              <w:rPr>
                <w:b/>
                <w:bCs/>
                <w:sz w:val="16"/>
                <w:szCs w:val="16"/>
              </w:rPr>
            </w:pPr>
            <w:r>
              <w:rPr>
                <w:b/>
                <w:sz w:val="16"/>
              </w:rPr>
              <w:t>Ocena na ravni ocenjevalnih meril</w:t>
            </w:r>
          </w:p>
        </w:tc>
        <w:tc>
          <w:tcPr>
            <w:tcW w:w="291" w:type="pct"/>
            <w:gridSpan w:val="2"/>
            <w:vMerge w:val="restart"/>
            <w:tcBorders>
              <w:top w:val="single" w:sz="8" w:space="0" w:color="000000"/>
              <w:left w:val="single" w:sz="8" w:space="0" w:color="auto"/>
              <w:bottom w:val="single" w:sz="8" w:space="0" w:color="000000"/>
              <w:right w:val="single" w:sz="4" w:space="0" w:color="auto"/>
            </w:tcBorders>
            <w:shd w:val="clear" w:color="000000" w:fill="D9D9D9"/>
            <w:vAlign w:val="center"/>
            <w:hideMark/>
          </w:tcPr>
          <w:p w14:paraId="2E5CC54B" w14:textId="77777777" w:rsidR="00981A30" w:rsidRPr="00496D88" w:rsidRDefault="00981A30" w:rsidP="00E612E3">
            <w:pPr>
              <w:spacing w:after="0"/>
              <w:jc w:val="center"/>
              <w:rPr>
                <w:b/>
                <w:bCs/>
                <w:sz w:val="16"/>
                <w:szCs w:val="16"/>
              </w:rPr>
            </w:pPr>
            <w:r>
              <w:rPr>
                <w:b/>
                <w:sz w:val="16"/>
              </w:rPr>
              <w:t>Splošni sklep</w:t>
            </w:r>
          </w:p>
        </w:tc>
      </w:tr>
      <w:tr w:rsidR="00981A30" w:rsidRPr="00F96520" w14:paraId="50C4EE03" w14:textId="77777777" w:rsidTr="00B32BA1">
        <w:trPr>
          <w:trHeight w:val="435"/>
        </w:trPr>
        <w:tc>
          <w:tcPr>
            <w:tcW w:w="1167" w:type="pct"/>
            <w:gridSpan w:val="2"/>
            <w:vMerge/>
            <w:tcBorders>
              <w:top w:val="single" w:sz="8" w:space="0" w:color="000000"/>
              <w:left w:val="single" w:sz="4" w:space="0" w:color="auto"/>
              <w:bottom w:val="single" w:sz="8" w:space="0" w:color="000000"/>
              <w:right w:val="single" w:sz="8" w:space="0" w:color="000000"/>
            </w:tcBorders>
            <w:vAlign w:val="center"/>
            <w:hideMark/>
          </w:tcPr>
          <w:p w14:paraId="641AD5D4" w14:textId="77777777" w:rsidR="00981A30" w:rsidRPr="00496D88" w:rsidRDefault="00981A30" w:rsidP="00E612E3">
            <w:pPr>
              <w:spacing w:after="0"/>
              <w:jc w:val="left"/>
              <w:rPr>
                <w:b/>
                <w:bCs/>
                <w:sz w:val="16"/>
                <w:szCs w:val="16"/>
                <w:lang w:val="en-IE" w:eastAsia="fr-BE"/>
              </w:rPr>
            </w:pPr>
          </w:p>
        </w:tc>
        <w:tc>
          <w:tcPr>
            <w:tcW w:w="3233" w:type="pct"/>
            <w:gridSpan w:val="27"/>
            <w:vMerge/>
            <w:tcBorders>
              <w:top w:val="single" w:sz="8" w:space="0" w:color="000000"/>
              <w:left w:val="nil"/>
              <w:bottom w:val="single" w:sz="8" w:space="0" w:color="000000"/>
              <w:right w:val="single" w:sz="8" w:space="0" w:color="000000"/>
            </w:tcBorders>
            <w:vAlign w:val="center"/>
            <w:hideMark/>
          </w:tcPr>
          <w:p w14:paraId="748A0FD0" w14:textId="77777777" w:rsidR="00981A30" w:rsidRPr="00496D88" w:rsidRDefault="00981A30" w:rsidP="00E612E3">
            <w:pPr>
              <w:spacing w:after="0"/>
              <w:jc w:val="left"/>
              <w:rPr>
                <w:b/>
                <w:bCs/>
                <w:sz w:val="16"/>
                <w:szCs w:val="16"/>
                <w:lang w:val="en-IE" w:eastAsia="fr-BE"/>
              </w:rPr>
            </w:pPr>
          </w:p>
        </w:tc>
        <w:tc>
          <w:tcPr>
            <w:tcW w:w="308" w:type="pct"/>
            <w:gridSpan w:val="3"/>
            <w:vMerge/>
            <w:tcBorders>
              <w:top w:val="single" w:sz="8" w:space="0" w:color="000000"/>
              <w:left w:val="nil"/>
              <w:bottom w:val="single" w:sz="8" w:space="0" w:color="000000"/>
              <w:right w:val="single" w:sz="8" w:space="0" w:color="000000"/>
            </w:tcBorders>
            <w:vAlign w:val="center"/>
            <w:hideMark/>
          </w:tcPr>
          <w:p w14:paraId="6F8D8AAE" w14:textId="77777777" w:rsidR="00981A30" w:rsidRPr="00496D88" w:rsidRDefault="00981A30" w:rsidP="00E612E3">
            <w:pPr>
              <w:spacing w:after="0"/>
              <w:jc w:val="left"/>
              <w:rPr>
                <w:b/>
                <w:bCs/>
                <w:sz w:val="16"/>
                <w:szCs w:val="16"/>
                <w:lang w:val="en-IE" w:eastAsia="fr-BE"/>
              </w:rPr>
            </w:pPr>
          </w:p>
        </w:tc>
        <w:tc>
          <w:tcPr>
            <w:tcW w:w="291" w:type="pct"/>
            <w:gridSpan w:val="2"/>
            <w:vMerge/>
            <w:tcBorders>
              <w:top w:val="single" w:sz="8" w:space="0" w:color="000000"/>
              <w:left w:val="single" w:sz="8" w:space="0" w:color="auto"/>
              <w:bottom w:val="single" w:sz="8" w:space="0" w:color="000000"/>
              <w:right w:val="single" w:sz="4" w:space="0" w:color="auto"/>
            </w:tcBorders>
            <w:vAlign w:val="center"/>
            <w:hideMark/>
          </w:tcPr>
          <w:p w14:paraId="240E399C" w14:textId="77777777" w:rsidR="00981A30" w:rsidRPr="00496D88" w:rsidRDefault="00981A30" w:rsidP="00E612E3">
            <w:pPr>
              <w:spacing w:after="0"/>
              <w:jc w:val="left"/>
              <w:rPr>
                <w:b/>
                <w:bCs/>
                <w:sz w:val="16"/>
                <w:szCs w:val="16"/>
                <w:lang w:val="en-IE" w:eastAsia="fr-BE"/>
              </w:rPr>
            </w:pPr>
          </w:p>
        </w:tc>
      </w:tr>
      <w:tr w:rsidR="00981A30" w:rsidRPr="00F96520" w14:paraId="299EAB28" w14:textId="77777777" w:rsidTr="00B32BA1">
        <w:trPr>
          <w:trHeight w:val="369"/>
        </w:trPr>
        <w:tc>
          <w:tcPr>
            <w:tcW w:w="1167" w:type="pct"/>
            <w:gridSpan w:val="2"/>
            <w:tcBorders>
              <w:top w:val="nil"/>
              <w:left w:val="single" w:sz="4" w:space="0" w:color="auto"/>
              <w:bottom w:val="single" w:sz="4" w:space="0" w:color="auto"/>
              <w:right w:val="single" w:sz="8" w:space="0" w:color="000000"/>
            </w:tcBorders>
            <w:shd w:val="clear" w:color="000000" w:fill="FFFF00"/>
            <w:vAlign w:val="center"/>
            <w:hideMark/>
          </w:tcPr>
          <w:p w14:paraId="2DEBC8DA" w14:textId="77777777" w:rsidR="00981A30" w:rsidRPr="00496D88" w:rsidRDefault="00981A30" w:rsidP="00E612E3">
            <w:pPr>
              <w:spacing w:after="0"/>
              <w:jc w:val="left"/>
              <w:rPr>
                <w:b/>
                <w:bCs/>
                <w:sz w:val="16"/>
                <w:szCs w:val="16"/>
              </w:rPr>
            </w:pPr>
            <w:r>
              <w:rPr>
                <w:b/>
                <w:sz w:val="16"/>
              </w:rPr>
              <w:lastRenderedPageBreak/>
              <w:t>Sistem poročanja v skladu s členom 59(3) Uredbe (EU) 2021/2116</w:t>
            </w:r>
          </w:p>
        </w:tc>
        <w:tc>
          <w:tcPr>
            <w:tcW w:w="3233" w:type="pct"/>
            <w:gridSpan w:val="27"/>
            <w:tcBorders>
              <w:top w:val="single" w:sz="8" w:space="0" w:color="000000"/>
              <w:left w:val="nil"/>
              <w:bottom w:val="single" w:sz="4" w:space="0" w:color="auto"/>
              <w:right w:val="single" w:sz="8" w:space="0" w:color="000000"/>
            </w:tcBorders>
            <w:shd w:val="clear" w:color="000000" w:fill="FFFF00"/>
            <w:vAlign w:val="center"/>
            <w:hideMark/>
          </w:tcPr>
          <w:p w14:paraId="49850BEA" w14:textId="77777777" w:rsidR="00981A30" w:rsidRPr="00496D88" w:rsidRDefault="00981A30" w:rsidP="00E612E3">
            <w:pPr>
              <w:spacing w:after="0"/>
              <w:jc w:val="center"/>
              <w:rPr>
                <w:sz w:val="16"/>
                <w:szCs w:val="16"/>
              </w:rPr>
            </w:pPr>
            <w:r>
              <w:rPr>
                <w:sz w:val="16"/>
              </w:rPr>
              <w:t xml:space="preserve"> </w:t>
            </w:r>
          </w:p>
        </w:tc>
        <w:tc>
          <w:tcPr>
            <w:tcW w:w="308" w:type="pct"/>
            <w:gridSpan w:val="3"/>
            <w:tcBorders>
              <w:top w:val="single" w:sz="8" w:space="0" w:color="auto"/>
              <w:left w:val="nil"/>
              <w:bottom w:val="single" w:sz="4" w:space="0" w:color="auto"/>
              <w:right w:val="single" w:sz="8" w:space="0" w:color="000000"/>
            </w:tcBorders>
            <w:shd w:val="clear" w:color="000000" w:fill="FFFF00"/>
            <w:vAlign w:val="center"/>
            <w:hideMark/>
          </w:tcPr>
          <w:p w14:paraId="1026FD1B" w14:textId="77777777" w:rsidR="00981A30" w:rsidRPr="00496D88" w:rsidRDefault="00981A30" w:rsidP="00E612E3">
            <w:pPr>
              <w:spacing w:after="0"/>
              <w:jc w:val="center"/>
              <w:rPr>
                <w:b/>
                <w:bCs/>
                <w:sz w:val="16"/>
                <w:szCs w:val="16"/>
              </w:rPr>
            </w:pPr>
            <w:r>
              <w:rPr>
                <w:b/>
                <w:sz w:val="16"/>
              </w:rPr>
              <w:t xml:space="preserve"> </w:t>
            </w:r>
          </w:p>
        </w:tc>
        <w:tc>
          <w:tcPr>
            <w:tcW w:w="291" w:type="pct"/>
            <w:gridSpan w:val="2"/>
            <w:tcBorders>
              <w:top w:val="nil"/>
              <w:left w:val="nil"/>
              <w:bottom w:val="single" w:sz="4" w:space="0" w:color="auto"/>
              <w:right w:val="single" w:sz="4" w:space="0" w:color="auto"/>
            </w:tcBorders>
            <w:shd w:val="clear" w:color="000000" w:fill="FFFF00"/>
            <w:noWrap/>
            <w:vAlign w:val="center"/>
            <w:hideMark/>
          </w:tcPr>
          <w:p w14:paraId="42C8BA44" w14:textId="77777777" w:rsidR="00981A30" w:rsidRPr="00496D88" w:rsidRDefault="00981A30" w:rsidP="00E612E3">
            <w:pPr>
              <w:spacing w:after="0"/>
              <w:jc w:val="left"/>
              <w:rPr>
                <w:sz w:val="16"/>
                <w:szCs w:val="16"/>
              </w:rPr>
            </w:pPr>
            <w:r>
              <w:rPr>
                <w:sz w:val="16"/>
              </w:rPr>
              <w:t xml:space="preserve"> </w:t>
            </w:r>
          </w:p>
        </w:tc>
      </w:tr>
    </w:tbl>
    <w:p w14:paraId="1F47BDB1" w14:textId="3D573B1C" w:rsidR="00981A30" w:rsidRPr="00384208" w:rsidRDefault="00981A30" w:rsidP="00981A30">
      <w:pPr>
        <w:rPr>
          <w:b/>
          <w:bCs/>
        </w:rPr>
        <w:sectPr w:rsidR="00981A30" w:rsidRPr="00384208" w:rsidSect="00496D88">
          <w:pgSz w:w="16838" w:h="11906" w:orient="landscape"/>
          <w:pgMar w:top="1588" w:right="1021" w:bottom="1701" w:left="1021" w:header="601" w:footer="1077" w:gutter="0"/>
          <w:cols w:space="720"/>
          <w:titlePg/>
        </w:sectPr>
      </w:pPr>
    </w:p>
    <w:p w14:paraId="1E44F9DB" w14:textId="77777777" w:rsidR="00981A30" w:rsidRPr="00D1635A" w:rsidRDefault="00981A30" w:rsidP="003E73DA">
      <w:pPr>
        <w:pStyle w:val="Naslov3"/>
        <w:numPr>
          <w:ilvl w:val="2"/>
          <w:numId w:val="9"/>
        </w:numPr>
        <w:ind w:left="709" w:hanging="709"/>
        <w:rPr>
          <w:b/>
          <w:i w:val="0"/>
        </w:rPr>
      </w:pPr>
      <w:bookmarkStart w:id="1627" w:name="_Toc146231356"/>
      <w:r>
        <w:rPr>
          <w:b/>
          <w:i w:val="0"/>
        </w:rPr>
        <w:lastRenderedPageBreak/>
        <w:t>Razumevanje subjektov/procesov</w:t>
      </w:r>
      <w:bookmarkEnd w:id="1627"/>
    </w:p>
    <w:p w14:paraId="57321622" w14:textId="77777777" w:rsidR="00981A30" w:rsidRPr="000312D7" w:rsidRDefault="00981A30" w:rsidP="00981A30">
      <w:pPr>
        <w:spacing w:after="120"/>
        <w:ind w:left="-142"/>
        <w:rPr>
          <w:sz w:val="22"/>
          <w:szCs w:val="22"/>
        </w:rPr>
      </w:pPr>
      <w:r>
        <w:rPr>
          <w:sz w:val="22"/>
        </w:rPr>
        <w:t>[</w:t>
      </w:r>
      <w:r>
        <w:rPr>
          <w:i/>
          <w:sz w:val="22"/>
        </w:rPr>
        <w:t xml:space="preserve">V skladu s </w:t>
      </w:r>
      <w:r>
        <w:rPr>
          <w:sz w:val="22"/>
        </w:rPr>
        <w:t>Smernico št. 2</w:t>
      </w:r>
      <w:r>
        <w:rPr>
          <w:i/>
          <w:sz w:val="22"/>
        </w:rPr>
        <w:t>, del 11, ki se nanaša na oddelek 4.2, navedite glavne ugotovitve o preverjenih procesih, okolju kontroliranja, posebnih tveganjih in kakršnih koli dogodkih v proračunskem letu.</w:t>
      </w:r>
      <w:r>
        <w:rPr>
          <w:sz w:val="22"/>
        </w:rPr>
        <w:t>]</w:t>
      </w:r>
    </w:p>
    <w:p w14:paraId="3787EC72" w14:textId="77777777" w:rsidR="00981A30" w:rsidRPr="000312D7" w:rsidRDefault="00981A30" w:rsidP="00981A30">
      <w:pPr>
        <w:spacing w:after="120"/>
        <w:ind w:left="-142"/>
        <w:rPr>
          <w:i/>
          <w:sz w:val="22"/>
          <w:szCs w:val="22"/>
        </w:rPr>
      </w:pPr>
      <w:r>
        <w:rPr>
          <w:sz w:val="22"/>
        </w:rPr>
        <w:t xml:space="preserve"> </w:t>
      </w:r>
      <w:r>
        <w:rPr>
          <w:i/>
          <w:sz w:val="22"/>
        </w:rPr>
        <w:t xml:space="preserve">[Pojasnite, kako je bilo izvedeno preizkušanje v skladu z oddelkom 11.6 Smernice št. 2 (preizkušanje skladnosti) in kako so bili izbrani vzorci.] </w:t>
      </w:r>
    </w:p>
    <w:p w14:paraId="74869FF0" w14:textId="77777777" w:rsidR="00981A30" w:rsidRDefault="00981A30" w:rsidP="00981A30">
      <w:pPr>
        <w:pStyle w:val="Text4"/>
        <w:spacing w:after="120"/>
        <w:ind w:left="873"/>
        <w:rPr>
          <w:sz w:val="22"/>
          <w:szCs w:val="22"/>
        </w:rPr>
      </w:pPr>
    </w:p>
    <w:p w14:paraId="6BB2A1D0" w14:textId="2004A1DF" w:rsidR="00981A30" w:rsidRPr="00496D88" w:rsidRDefault="00942E3B" w:rsidP="003E73DA">
      <w:pPr>
        <w:pStyle w:val="Naslov3"/>
        <w:numPr>
          <w:ilvl w:val="2"/>
          <w:numId w:val="9"/>
        </w:numPr>
        <w:ind w:left="709" w:hanging="709"/>
        <w:rPr>
          <w:b/>
          <w:i w:val="0"/>
        </w:rPr>
      </w:pPr>
      <w:bookmarkStart w:id="1628" w:name="_Toc146231357"/>
      <w:r>
        <w:rPr>
          <w:b/>
          <w:i w:val="0"/>
        </w:rPr>
        <w:t>EKSRP – preizkušanje skladnosti / preizkus kontrol – kontrolne dejavnosti</w:t>
      </w:r>
      <w:bookmarkEnd w:id="1628"/>
      <w:r>
        <w:rPr>
          <w:b/>
          <w:i w:val="0"/>
        </w:rPr>
        <w:t xml:space="preserve">  </w:t>
      </w:r>
    </w:p>
    <w:p w14:paraId="3EF68A7F" w14:textId="44A5FD9D" w:rsidR="00981A30" w:rsidRDefault="00981A30" w:rsidP="00981A30">
      <w:pPr>
        <w:rPr>
          <w:i/>
          <w:sz w:val="22"/>
          <w:szCs w:val="22"/>
        </w:rPr>
      </w:pPr>
      <w:r>
        <w:rPr>
          <w:sz w:val="22"/>
        </w:rPr>
        <w:t>Potrdili smo svojo oceno kontrolnih dejavnosti z izvedbo naslednjih preizkusov skladnosti/kontrol glede na osnovne zahteve Unije, kot je predlagano v Smernici št. 2:</w:t>
      </w:r>
      <w:r>
        <w:rPr>
          <w:i/>
          <w:sz w:val="22"/>
        </w:rPr>
        <w:t xml:space="preserve"> [Navedite število preizkušenih transakcij</w:t>
      </w:r>
      <w:r>
        <w:rPr>
          <w:rStyle w:val="Sprotnaopomba-sklic"/>
          <w:i/>
          <w:iCs/>
          <w:sz w:val="22"/>
          <w:szCs w:val="22"/>
        </w:rPr>
        <w:footnoteReference w:id="45"/>
      </w:r>
      <w:r>
        <w:rPr>
          <w:i/>
          <w:sz w:val="22"/>
        </w:rPr>
        <w:t>. Podroben seznam preizkušenih transakcij je treba predložiti kot prilogo.]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1343"/>
        <w:gridCol w:w="2222"/>
        <w:gridCol w:w="2222"/>
      </w:tblGrid>
      <w:tr w:rsidR="004E5768" w:rsidRPr="00A360AE" w14:paraId="737E094F" w14:textId="77777777" w:rsidTr="000D5EF2">
        <w:tc>
          <w:tcPr>
            <w:tcW w:w="1638" w:type="pct"/>
            <w:shd w:val="clear" w:color="auto" w:fill="auto"/>
          </w:tcPr>
          <w:p w14:paraId="1CF8B7FB" w14:textId="77777777" w:rsidR="004E5768" w:rsidRPr="00987965" w:rsidRDefault="004E5768" w:rsidP="000D5EF2">
            <w:pPr>
              <w:pStyle w:val="Text2"/>
              <w:spacing w:after="0"/>
              <w:ind w:left="0"/>
              <w:rPr>
                <w:b/>
                <w:sz w:val="22"/>
                <w:szCs w:val="22"/>
              </w:rPr>
            </w:pPr>
            <w:r>
              <w:rPr>
                <w:b/>
                <w:sz w:val="22"/>
              </w:rPr>
              <w:t>Proces/postopki</w:t>
            </w:r>
          </w:p>
        </w:tc>
        <w:tc>
          <w:tcPr>
            <w:tcW w:w="780" w:type="pct"/>
            <w:shd w:val="clear" w:color="auto" w:fill="auto"/>
          </w:tcPr>
          <w:p w14:paraId="0CB6E19E" w14:textId="77777777" w:rsidR="004E5768" w:rsidRPr="00987965" w:rsidRDefault="004E5768" w:rsidP="000D5EF2">
            <w:pPr>
              <w:pStyle w:val="Text2"/>
              <w:spacing w:after="0"/>
              <w:ind w:left="0"/>
              <w:jc w:val="center"/>
              <w:rPr>
                <w:b/>
                <w:sz w:val="22"/>
                <w:szCs w:val="22"/>
              </w:rPr>
            </w:pPr>
            <w:r>
              <w:rPr>
                <w:b/>
                <w:sz w:val="22"/>
              </w:rPr>
              <w:t>Osnovna zahteva Unije</w:t>
            </w:r>
          </w:p>
        </w:tc>
        <w:tc>
          <w:tcPr>
            <w:tcW w:w="1291" w:type="pct"/>
          </w:tcPr>
          <w:p w14:paraId="5EFA1E2C" w14:textId="77777777" w:rsidR="004E5768" w:rsidRPr="00987965" w:rsidRDefault="004E5768" w:rsidP="000D5EF2">
            <w:pPr>
              <w:pStyle w:val="Text2"/>
              <w:spacing w:after="0"/>
              <w:ind w:left="0"/>
              <w:rPr>
                <w:b/>
                <w:sz w:val="22"/>
                <w:szCs w:val="22"/>
              </w:rPr>
            </w:pPr>
            <w:r>
              <w:rPr>
                <w:b/>
                <w:sz w:val="22"/>
              </w:rPr>
              <w:t>Število preizkušenih transakcij</w:t>
            </w:r>
          </w:p>
        </w:tc>
        <w:tc>
          <w:tcPr>
            <w:tcW w:w="1291" w:type="pct"/>
            <w:shd w:val="clear" w:color="auto" w:fill="auto"/>
          </w:tcPr>
          <w:p w14:paraId="3C646B88" w14:textId="77777777" w:rsidR="004E5768" w:rsidRPr="00987965" w:rsidRDefault="004E5768" w:rsidP="000D5EF2">
            <w:pPr>
              <w:pStyle w:val="Text2"/>
              <w:spacing w:after="0"/>
              <w:ind w:left="0"/>
              <w:rPr>
                <w:b/>
                <w:sz w:val="22"/>
                <w:szCs w:val="22"/>
              </w:rPr>
            </w:pPr>
            <w:r>
              <w:rPr>
                <w:b/>
                <w:sz w:val="22"/>
              </w:rPr>
              <w:t>Ugotovitve (če obstajajo)</w:t>
            </w:r>
          </w:p>
        </w:tc>
      </w:tr>
      <w:tr w:rsidR="004E5768" w:rsidRPr="00A360AE" w14:paraId="4FEB7479" w14:textId="77777777" w:rsidTr="000D5EF2">
        <w:tc>
          <w:tcPr>
            <w:tcW w:w="1638" w:type="pct"/>
            <w:shd w:val="clear" w:color="auto" w:fill="auto"/>
          </w:tcPr>
          <w:p w14:paraId="453811C9" w14:textId="77777777" w:rsidR="004E5768" w:rsidRPr="00987965" w:rsidRDefault="004E5768" w:rsidP="000D5EF2">
            <w:pPr>
              <w:pStyle w:val="Text2"/>
              <w:spacing w:after="0"/>
              <w:ind w:left="0"/>
              <w:rPr>
                <w:sz w:val="22"/>
                <w:szCs w:val="22"/>
              </w:rPr>
            </w:pPr>
          </w:p>
        </w:tc>
        <w:tc>
          <w:tcPr>
            <w:tcW w:w="780" w:type="pct"/>
            <w:shd w:val="clear" w:color="auto" w:fill="auto"/>
          </w:tcPr>
          <w:p w14:paraId="130F300D" w14:textId="77777777" w:rsidR="004E5768" w:rsidRPr="00987965" w:rsidRDefault="004E5768" w:rsidP="000D5EF2">
            <w:pPr>
              <w:pStyle w:val="Text2"/>
              <w:spacing w:after="0"/>
              <w:ind w:left="0"/>
              <w:jc w:val="center"/>
              <w:rPr>
                <w:i/>
                <w:sz w:val="20"/>
              </w:rPr>
            </w:pPr>
          </w:p>
        </w:tc>
        <w:tc>
          <w:tcPr>
            <w:tcW w:w="1291" w:type="pct"/>
          </w:tcPr>
          <w:p w14:paraId="48B32901" w14:textId="77777777" w:rsidR="004E5768" w:rsidRPr="00987965" w:rsidRDefault="004E5768" w:rsidP="000D5EF2">
            <w:pPr>
              <w:pStyle w:val="Text2"/>
              <w:spacing w:after="0"/>
              <w:ind w:left="0"/>
              <w:rPr>
                <w:i/>
                <w:sz w:val="20"/>
              </w:rPr>
            </w:pPr>
          </w:p>
        </w:tc>
        <w:tc>
          <w:tcPr>
            <w:tcW w:w="1291" w:type="pct"/>
            <w:shd w:val="clear" w:color="auto" w:fill="auto"/>
          </w:tcPr>
          <w:p w14:paraId="1C38F3BE" w14:textId="2F0CC86E" w:rsidR="004E5768" w:rsidRPr="00987965" w:rsidRDefault="00932C20" w:rsidP="000D5EF2">
            <w:pPr>
              <w:pStyle w:val="Text2"/>
              <w:spacing w:after="0"/>
              <w:ind w:left="0"/>
              <w:rPr>
                <w:i/>
                <w:sz w:val="20"/>
              </w:rPr>
            </w:pPr>
            <w:r>
              <w:rPr>
                <w:i/>
                <w:sz w:val="20"/>
              </w:rPr>
              <w:t>p</w:t>
            </w:r>
            <w:r w:rsidR="004E5768">
              <w:rPr>
                <w:i/>
                <w:sz w:val="20"/>
              </w:rPr>
              <w:t>oglavje X.X.X</w:t>
            </w:r>
          </w:p>
        </w:tc>
      </w:tr>
      <w:tr w:rsidR="004E5768" w:rsidRPr="00A360AE" w14:paraId="71594849" w14:textId="77777777" w:rsidTr="000D5EF2">
        <w:tc>
          <w:tcPr>
            <w:tcW w:w="1638" w:type="pct"/>
            <w:shd w:val="clear" w:color="auto" w:fill="auto"/>
          </w:tcPr>
          <w:p w14:paraId="16E0257E" w14:textId="77777777" w:rsidR="004E5768" w:rsidRPr="00987965" w:rsidRDefault="004E5768" w:rsidP="000D5EF2">
            <w:pPr>
              <w:pStyle w:val="Text2"/>
              <w:spacing w:after="0"/>
              <w:ind w:left="0"/>
              <w:rPr>
                <w:sz w:val="22"/>
                <w:szCs w:val="22"/>
              </w:rPr>
            </w:pPr>
          </w:p>
        </w:tc>
        <w:tc>
          <w:tcPr>
            <w:tcW w:w="780" w:type="pct"/>
            <w:shd w:val="clear" w:color="auto" w:fill="auto"/>
          </w:tcPr>
          <w:p w14:paraId="300B1CF4" w14:textId="77777777" w:rsidR="004E5768" w:rsidRPr="00987965" w:rsidRDefault="004E5768" w:rsidP="000D5EF2">
            <w:pPr>
              <w:pStyle w:val="Text2"/>
              <w:spacing w:after="0"/>
              <w:ind w:left="0"/>
              <w:jc w:val="center"/>
              <w:rPr>
                <w:i/>
                <w:sz w:val="20"/>
              </w:rPr>
            </w:pPr>
          </w:p>
        </w:tc>
        <w:tc>
          <w:tcPr>
            <w:tcW w:w="1291" w:type="pct"/>
          </w:tcPr>
          <w:p w14:paraId="35628FBD" w14:textId="77777777" w:rsidR="004E5768" w:rsidRPr="00987965" w:rsidRDefault="004E5768" w:rsidP="000D5EF2">
            <w:pPr>
              <w:pStyle w:val="Text2"/>
              <w:spacing w:after="0"/>
              <w:ind w:left="0"/>
              <w:rPr>
                <w:i/>
                <w:sz w:val="20"/>
              </w:rPr>
            </w:pPr>
          </w:p>
        </w:tc>
        <w:tc>
          <w:tcPr>
            <w:tcW w:w="1291" w:type="pct"/>
            <w:shd w:val="clear" w:color="auto" w:fill="auto"/>
          </w:tcPr>
          <w:p w14:paraId="213109FF" w14:textId="63F52340" w:rsidR="004E5768" w:rsidRPr="00987965" w:rsidRDefault="00932C20" w:rsidP="000D5EF2">
            <w:pPr>
              <w:pStyle w:val="Text2"/>
              <w:spacing w:after="0"/>
              <w:ind w:left="0"/>
              <w:rPr>
                <w:i/>
                <w:sz w:val="20"/>
              </w:rPr>
            </w:pPr>
            <w:r>
              <w:rPr>
                <w:i/>
                <w:sz w:val="20"/>
              </w:rPr>
              <w:t>p</w:t>
            </w:r>
            <w:r w:rsidR="004E5768">
              <w:rPr>
                <w:i/>
                <w:sz w:val="20"/>
              </w:rPr>
              <w:t>oglavje X.X.X</w:t>
            </w:r>
          </w:p>
        </w:tc>
      </w:tr>
      <w:tr w:rsidR="004E5768" w:rsidRPr="00A360AE" w14:paraId="3B0C4FD3" w14:textId="77777777" w:rsidTr="000D5EF2">
        <w:tc>
          <w:tcPr>
            <w:tcW w:w="1638" w:type="pct"/>
            <w:shd w:val="clear" w:color="auto" w:fill="auto"/>
          </w:tcPr>
          <w:p w14:paraId="093711C2" w14:textId="77777777" w:rsidR="004E5768" w:rsidRPr="00987965" w:rsidRDefault="004E5768" w:rsidP="000D5EF2">
            <w:pPr>
              <w:pStyle w:val="Text2"/>
              <w:spacing w:after="0"/>
              <w:ind w:left="0"/>
              <w:rPr>
                <w:sz w:val="22"/>
                <w:szCs w:val="22"/>
              </w:rPr>
            </w:pPr>
          </w:p>
        </w:tc>
        <w:tc>
          <w:tcPr>
            <w:tcW w:w="780" w:type="pct"/>
            <w:shd w:val="clear" w:color="auto" w:fill="auto"/>
          </w:tcPr>
          <w:p w14:paraId="20B0EF0F" w14:textId="77777777" w:rsidR="004E5768" w:rsidRPr="00987965" w:rsidRDefault="004E5768" w:rsidP="000D5EF2">
            <w:pPr>
              <w:pStyle w:val="Text2"/>
              <w:spacing w:after="0"/>
              <w:ind w:left="0"/>
              <w:jc w:val="center"/>
              <w:rPr>
                <w:i/>
                <w:sz w:val="20"/>
              </w:rPr>
            </w:pPr>
          </w:p>
        </w:tc>
        <w:tc>
          <w:tcPr>
            <w:tcW w:w="1291" w:type="pct"/>
          </w:tcPr>
          <w:p w14:paraId="3ECFD30A" w14:textId="77777777" w:rsidR="004E5768" w:rsidRPr="00987965" w:rsidRDefault="004E5768" w:rsidP="000D5EF2">
            <w:pPr>
              <w:pStyle w:val="Text2"/>
              <w:spacing w:after="0"/>
              <w:ind w:left="0"/>
              <w:rPr>
                <w:i/>
                <w:sz w:val="20"/>
              </w:rPr>
            </w:pPr>
          </w:p>
        </w:tc>
        <w:tc>
          <w:tcPr>
            <w:tcW w:w="1291" w:type="pct"/>
            <w:shd w:val="clear" w:color="auto" w:fill="auto"/>
          </w:tcPr>
          <w:p w14:paraId="45DFF023" w14:textId="5FC1CD2C" w:rsidR="004E5768" w:rsidRPr="00987965" w:rsidRDefault="00932C20" w:rsidP="000D5EF2">
            <w:pPr>
              <w:pStyle w:val="Text2"/>
              <w:spacing w:after="0"/>
              <w:ind w:left="0"/>
              <w:rPr>
                <w:i/>
                <w:sz w:val="20"/>
              </w:rPr>
            </w:pPr>
            <w:r>
              <w:rPr>
                <w:i/>
                <w:sz w:val="20"/>
              </w:rPr>
              <w:t>p</w:t>
            </w:r>
            <w:r w:rsidR="004E5768">
              <w:rPr>
                <w:i/>
                <w:sz w:val="20"/>
              </w:rPr>
              <w:t>oglavje X.X.X</w:t>
            </w:r>
          </w:p>
        </w:tc>
      </w:tr>
      <w:tr w:rsidR="004E5768" w:rsidRPr="00A360AE" w14:paraId="5A49A242" w14:textId="77777777" w:rsidTr="000D5EF2">
        <w:tc>
          <w:tcPr>
            <w:tcW w:w="1638" w:type="pct"/>
            <w:shd w:val="clear" w:color="auto" w:fill="auto"/>
          </w:tcPr>
          <w:p w14:paraId="625F14B6" w14:textId="77777777" w:rsidR="004E5768" w:rsidRPr="00987965" w:rsidRDefault="004E5768" w:rsidP="000D5EF2">
            <w:pPr>
              <w:pStyle w:val="Text2"/>
              <w:spacing w:after="0"/>
              <w:ind w:left="0"/>
              <w:rPr>
                <w:sz w:val="22"/>
                <w:szCs w:val="22"/>
              </w:rPr>
            </w:pPr>
          </w:p>
        </w:tc>
        <w:tc>
          <w:tcPr>
            <w:tcW w:w="780" w:type="pct"/>
            <w:shd w:val="clear" w:color="auto" w:fill="auto"/>
          </w:tcPr>
          <w:p w14:paraId="74AA79C2" w14:textId="77777777" w:rsidR="004E5768" w:rsidRPr="00987965" w:rsidRDefault="004E5768" w:rsidP="000D5EF2">
            <w:pPr>
              <w:pStyle w:val="Text2"/>
              <w:spacing w:after="0"/>
              <w:ind w:left="0"/>
              <w:jc w:val="center"/>
              <w:rPr>
                <w:i/>
                <w:sz w:val="20"/>
              </w:rPr>
            </w:pPr>
          </w:p>
        </w:tc>
        <w:tc>
          <w:tcPr>
            <w:tcW w:w="1291" w:type="pct"/>
          </w:tcPr>
          <w:p w14:paraId="4B0DFA0B" w14:textId="77777777" w:rsidR="004E5768" w:rsidRPr="00987965" w:rsidRDefault="004E5768" w:rsidP="000D5EF2">
            <w:pPr>
              <w:pStyle w:val="Text2"/>
              <w:spacing w:after="0"/>
              <w:ind w:left="0"/>
              <w:rPr>
                <w:i/>
                <w:sz w:val="20"/>
              </w:rPr>
            </w:pPr>
          </w:p>
        </w:tc>
        <w:tc>
          <w:tcPr>
            <w:tcW w:w="1291" w:type="pct"/>
            <w:shd w:val="clear" w:color="auto" w:fill="auto"/>
          </w:tcPr>
          <w:p w14:paraId="723E477E" w14:textId="0F033E99" w:rsidR="004E5768" w:rsidRPr="00987965" w:rsidRDefault="00932C20" w:rsidP="000D5EF2">
            <w:pPr>
              <w:pStyle w:val="Text2"/>
              <w:spacing w:after="0"/>
              <w:ind w:left="0"/>
              <w:rPr>
                <w:i/>
                <w:sz w:val="20"/>
              </w:rPr>
            </w:pPr>
            <w:r>
              <w:rPr>
                <w:i/>
                <w:sz w:val="20"/>
              </w:rPr>
              <w:t>p</w:t>
            </w:r>
            <w:r w:rsidR="004E5768">
              <w:rPr>
                <w:i/>
                <w:sz w:val="20"/>
              </w:rPr>
              <w:t>oglavje X.X.X</w:t>
            </w:r>
          </w:p>
        </w:tc>
      </w:tr>
      <w:tr w:rsidR="004E5768" w:rsidRPr="00A360AE" w14:paraId="296830B4" w14:textId="77777777" w:rsidTr="000D5EF2">
        <w:tc>
          <w:tcPr>
            <w:tcW w:w="1638" w:type="pct"/>
            <w:shd w:val="clear" w:color="auto" w:fill="auto"/>
          </w:tcPr>
          <w:p w14:paraId="55E2B6FC" w14:textId="77777777" w:rsidR="004E5768" w:rsidRPr="00987965" w:rsidRDefault="004E5768" w:rsidP="000D5EF2">
            <w:pPr>
              <w:pStyle w:val="Text2"/>
              <w:spacing w:after="0"/>
              <w:ind w:left="0"/>
              <w:rPr>
                <w:sz w:val="22"/>
                <w:szCs w:val="22"/>
              </w:rPr>
            </w:pPr>
          </w:p>
        </w:tc>
        <w:tc>
          <w:tcPr>
            <w:tcW w:w="780" w:type="pct"/>
            <w:shd w:val="clear" w:color="auto" w:fill="auto"/>
          </w:tcPr>
          <w:p w14:paraId="7592C8CC" w14:textId="77777777" w:rsidR="004E5768" w:rsidRPr="00987965" w:rsidRDefault="004E5768" w:rsidP="000D5EF2">
            <w:pPr>
              <w:pStyle w:val="Text2"/>
              <w:spacing w:after="0"/>
              <w:ind w:left="0"/>
              <w:jc w:val="center"/>
              <w:rPr>
                <w:i/>
                <w:sz w:val="20"/>
              </w:rPr>
            </w:pPr>
          </w:p>
        </w:tc>
        <w:tc>
          <w:tcPr>
            <w:tcW w:w="1291" w:type="pct"/>
          </w:tcPr>
          <w:p w14:paraId="1B2E1F7D" w14:textId="77777777" w:rsidR="004E5768" w:rsidRPr="00987965" w:rsidRDefault="004E5768" w:rsidP="000D5EF2">
            <w:pPr>
              <w:pStyle w:val="Text2"/>
              <w:spacing w:after="0"/>
              <w:ind w:left="0"/>
              <w:rPr>
                <w:i/>
                <w:sz w:val="20"/>
              </w:rPr>
            </w:pPr>
          </w:p>
        </w:tc>
        <w:tc>
          <w:tcPr>
            <w:tcW w:w="1291" w:type="pct"/>
            <w:shd w:val="clear" w:color="auto" w:fill="auto"/>
          </w:tcPr>
          <w:p w14:paraId="537ACF1B" w14:textId="77777777" w:rsidR="004E5768" w:rsidRPr="00987965" w:rsidRDefault="004E5768" w:rsidP="000D5EF2">
            <w:pPr>
              <w:pStyle w:val="Text2"/>
              <w:spacing w:after="0"/>
              <w:ind w:left="0"/>
              <w:rPr>
                <w:i/>
                <w:sz w:val="20"/>
              </w:rPr>
            </w:pPr>
          </w:p>
        </w:tc>
      </w:tr>
      <w:tr w:rsidR="004E5768" w:rsidRPr="00A360AE" w14:paraId="53E293A7" w14:textId="77777777" w:rsidTr="000D5EF2">
        <w:tc>
          <w:tcPr>
            <w:tcW w:w="1638" w:type="pct"/>
            <w:shd w:val="clear" w:color="auto" w:fill="auto"/>
          </w:tcPr>
          <w:p w14:paraId="1D212077" w14:textId="77777777" w:rsidR="004E5768" w:rsidRPr="00987965" w:rsidRDefault="004E5768" w:rsidP="000D5EF2">
            <w:pPr>
              <w:pStyle w:val="Text2"/>
              <w:spacing w:after="0"/>
              <w:ind w:left="0"/>
              <w:rPr>
                <w:sz w:val="22"/>
                <w:szCs w:val="22"/>
              </w:rPr>
            </w:pPr>
          </w:p>
        </w:tc>
        <w:tc>
          <w:tcPr>
            <w:tcW w:w="780" w:type="pct"/>
            <w:shd w:val="clear" w:color="auto" w:fill="auto"/>
          </w:tcPr>
          <w:p w14:paraId="1AE73C1D" w14:textId="77777777" w:rsidR="004E5768" w:rsidRPr="00987965" w:rsidRDefault="004E5768" w:rsidP="000D5EF2">
            <w:pPr>
              <w:pStyle w:val="Text2"/>
              <w:spacing w:after="0"/>
              <w:ind w:left="0"/>
              <w:jc w:val="center"/>
              <w:rPr>
                <w:i/>
                <w:sz w:val="20"/>
              </w:rPr>
            </w:pPr>
          </w:p>
        </w:tc>
        <w:tc>
          <w:tcPr>
            <w:tcW w:w="1291" w:type="pct"/>
          </w:tcPr>
          <w:p w14:paraId="33F9F7EE" w14:textId="77777777" w:rsidR="004E5768" w:rsidRPr="00987965" w:rsidRDefault="004E5768" w:rsidP="000D5EF2">
            <w:pPr>
              <w:pStyle w:val="Text2"/>
              <w:spacing w:after="0"/>
              <w:ind w:left="0"/>
              <w:rPr>
                <w:i/>
                <w:sz w:val="20"/>
              </w:rPr>
            </w:pPr>
          </w:p>
        </w:tc>
        <w:tc>
          <w:tcPr>
            <w:tcW w:w="1291" w:type="pct"/>
            <w:shd w:val="clear" w:color="auto" w:fill="auto"/>
          </w:tcPr>
          <w:p w14:paraId="17A945AC" w14:textId="77777777" w:rsidR="004E5768" w:rsidRPr="00987965" w:rsidRDefault="004E5768" w:rsidP="000D5EF2">
            <w:pPr>
              <w:pStyle w:val="Text2"/>
              <w:spacing w:after="0"/>
              <w:ind w:left="0"/>
              <w:rPr>
                <w:i/>
                <w:sz w:val="20"/>
              </w:rPr>
            </w:pPr>
          </w:p>
        </w:tc>
      </w:tr>
      <w:tr w:rsidR="004E5768" w:rsidRPr="00A360AE" w14:paraId="1BAD93E6" w14:textId="77777777" w:rsidTr="000D5EF2">
        <w:tc>
          <w:tcPr>
            <w:tcW w:w="1638" w:type="pct"/>
            <w:shd w:val="clear" w:color="auto" w:fill="auto"/>
          </w:tcPr>
          <w:p w14:paraId="3647420A" w14:textId="77777777" w:rsidR="004E5768" w:rsidRPr="00987965" w:rsidRDefault="004E5768" w:rsidP="000D5EF2">
            <w:pPr>
              <w:pStyle w:val="Text2"/>
              <w:spacing w:after="0"/>
              <w:ind w:left="0"/>
              <w:rPr>
                <w:sz w:val="22"/>
                <w:szCs w:val="22"/>
              </w:rPr>
            </w:pPr>
          </w:p>
        </w:tc>
        <w:tc>
          <w:tcPr>
            <w:tcW w:w="780" w:type="pct"/>
            <w:shd w:val="clear" w:color="auto" w:fill="auto"/>
          </w:tcPr>
          <w:p w14:paraId="66BD4156" w14:textId="77777777" w:rsidR="004E5768" w:rsidRPr="00987965" w:rsidRDefault="004E5768" w:rsidP="000D5EF2">
            <w:pPr>
              <w:pStyle w:val="Text2"/>
              <w:spacing w:after="0"/>
              <w:ind w:left="0"/>
              <w:jc w:val="center"/>
              <w:rPr>
                <w:i/>
                <w:sz w:val="20"/>
              </w:rPr>
            </w:pPr>
          </w:p>
        </w:tc>
        <w:tc>
          <w:tcPr>
            <w:tcW w:w="1291" w:type="pct"/>
          </w:tcPr>
          <w:p w14:paraId="058079EE" w14:textId="77777777" w:rsidR="004E5768" w:rsidRPr="00987965" w:rsidRDefault="004E5768" w:rsidP="000D5EF2">
            <w:pPr>
              <w:pStyle w:val="Text2"/>
              <w:spacing w:after="0"/>
              <w:ind w:left="0"/>
              <w:rPr>
                <w:i/>
                <w:sz w:val="20"/>
              </w:rPr>
            </w:pPr>
          </w:p>
        </w:tc>
        <w:tc>
          <w:tcPr>
            <w:tcW w:w="1291" w:type="pct"/>
            <w:shd w:val="clear" w:color="auto" w:fill="auto"/>
          </w:tcPr>
          <w:p w14:paraId="2CD25257" w14:textId="77777777" w:rsidR="004E5768" w:rsidRPr="00987965" w:rsidRDefault="004E5768" w:rsidP="000D5EF2">
            <w:pPr>
              <w:pStyle w:val="Text2"/>
              <w:spacing w:after="0"/>
              <w:ind w:left="0"/>
              <w:rPr>
                <w:i/>
                <w:sz w:val="20"/>
              </w:rPr>
            </w:pPr>
          </w:p>
        </w:tc>
      </w:tr>
    </w:tbl>
    <w:p w14:paraId="5429FE29" w14:textId="583DD76D" w:rsidR="004E5768" w:rsidRDefault="004E5768" w:rsidP="00981A30">
      <w:pPr>
        <w:rPr>
          <w:sz w:val="22"/>
          <w:szCs w:val="22"/>
        </w:rPr>
      </w:pPr>
    </w:p>
    <w:p w14:paraId="164ECB5C" w14:textId="77777777" w:rsidR="00981A30" w:rsidRPr="00496D88" w:rsidRDefault="00981A30" w:rsidP="003E73DA">
      <w:pPr>
        <w:pStyle w:val="Naslov4"/>
        <w:numPr>
          <w:ilvl w:val="3"/>
          <w:numId w:val="9"/>
        </w:numPr>
        <w:ind w:left="1701"/>
        <w:rPr>
          <w:i/>
          <w:sz w:val="22"/>
          <w:szCs w:val="22"/>
        </w:rPr>
      </w:pPr>
      <w:bookmarkStart w:id="1629" w:name="_Toc146231358"/>
      <w:r>
        <w:rPr>
          <w:i/>
          <w:sz w:val="22"/>
        </w:rPr>
        <w:t>Kontrolne dejavnosti: Horizontalne zahteve – ocena delovanja/izvajanja osnovnih zahtev Unije (javna naročila)</w:t>
      </w:r>
      <w:bookmarkEnd w:id="1629"/>
      <w:r>
        <w:rPr>
          <w:i/>
          <w:sz w:val="22"/>
        </w:rPr>
        <w:t xml:space="preserve"> </w:t>
      </w:r>
    </w:p>
    <w:p w14:paraId="67DC5812" w14:textId="77777777" w:rsidR="00981A30" w:rsidRDefault="00981A30" w:rsidP="00981A30">
      <w:pPr>
        <w:pStyle w:val="Naslov5"/>
        <w:numPr>
          <w:ilvl w:val="4"/>
          <w:numId w:val="4"/>
        </w:numPr>
      </w:pPr>
      <w:r>
        <w:t xml:space="preserve">Vzorčenje / revizijski pristop  </w:t>
      </w:r>
    </w:p>
    <w:p w14:paraId="0B2B879B" w14:textId="77777777" w:rsidR="00981A30" w:rsidRPr="003913DD"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1FFDE95A" w14:textId="77777777" w:rsidR="00981A30" w:rsidRPr="004609DC" w:rsidRDefault="00981A30" w:rsidP="00981A30">
      <w:pPr>
        <w:pStyle w:val="Naslov5"/>
        <w:numPr>
          <w:ilvl w:val="4"/>
          <w:numId w:val="4"/>
        </w:numPr>
      </w:pPr>
      <w:r>
        <w:t xml:space="preserve">Ocena in ugotovitve </w:t>
      </w:r>
    </w:p>
    <w:p w14:paraId="6AEDE355" w14:textId="77777777" w:rsidR="00981A30" w:rsidRPr="00EF5641" w:rsidRDefault="00981A30" w:rsidP="00981A30">
      <w:pPr>
        <w:pStyle w:val="Text3"/>
        <w:ind w:left="851"/>
        <w:rPr>
          <w:i/>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477A9547"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43371237" w14:textId="77777777" w:rsidR="00981A30" w:rsidRDefault="00981A30" w:rsidP="00E612E3">
            <w:pPr>
              <w:rPr>
                <w:sz w:val="22"/>
                <w:szCs w:val="22"/>
              </w:rPr>
            </w:pPr>
            <w:r>
              <w:rPr>
                <w:sz w:val="22"/>
              </w:rPr>
              <w:t>Naslov ugotovitve:</w:t>
            </w:r>
          </w:p>
          <w:p w14:paraId="32C295D5"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DFADBA7" w14:textId="77777777" w:rsidR="00981A30" w:rsidRDefault="00981A30" w:rsidP="00E612E3">
            <w:pPr>
              <w:rPr>
                <w:sz w:val="22"/>
                <w:szCs w:val="22"/>
              </w:rPr>
            </w:pPr>
            <w:r>
              <w:rPr>
                <w:sz w:val="22"/>
              </w:rPr>
              <w:t>Stopnja (spustni meni):</w:t>
            </w:r>
          </w:p>
          <w:p w14:paraId="4BC97640" w14:textId="3154FAD4" w:rsidR="00981A30" w:rsidRPr="00EF5641" w:rsidRDefault="00932C20" w:rsidP="00E612E3">
            <w:pPr>
              <w:pStyle w:val="Odstavekseznama"/>
              <w:numPr>
                <w:ilvl w:val="0"/>
                <w:numId w:val="56"/>
              </w:numPr>
              <w:rPr>
                <w:sz w:val="22"/>
                <w:szCs w:val="22"/>
              </w:rPr>
            </w:pPr>
            <w:r>
              <w:rPr>
                <w:sz w:val="22"/>
              </w:rPr>
              <w:t>r</w:t>
            </w:r>
            <w:r w:rsidR="00981A30">
              <w:rPr>
                <w:sz w:val="22"/>
              </w:rPr>
              <w:t>esna pomanjkljivost</w:t>
            </w:r>
          </w:p>
          <w:p w14:paraId="0ACA5456" w14:textId="17A2D8EC" w:rsidR="00981A30" w:rsidRPr="00EF5641" w:rsidRDefault="00932C20" w:rsidP="00E612E3">
            <w:pPr>
              <w:pStyle w:val="Odstavekseznama"/>
              <w:numPr>
                <w:ilvl w:val="0"/>
                <w:numId w:val="56"/>
              </w:numPr>
              <w:rPr>
                <w:sz w:val="22"/>
                <w:szCs w:val="22"/>
              </w:rPr>
            </w:pPr>
            <w:r>
              <w:rPr>
                <w:sz w:val="22"/>
              </w:rPr>
              <w:t>n</w:t>
            </w:r>
            <w:r w:rsidR="00981A30">
              <w:rPr>
                <w:sz w:val="22"/>
              </w:rPr>
              <w:t>eresna pomanjkljivost</w:t>
            </w:r>
          </w:p>
          <w:p w14:paraId="0F122DFA" w14:textId="77777777" w:rsidR="00981A30" w:rsidRDefault="00981A30" w:rsidP="00E612E3">
            <w:pPr>
              <w:rPr>
                <w:sz w:val="22"/>
                <w:szCs w:val="22"/>
              </w:rPr>
            </w:pPr>
          </w:p>
        </w:tc>
      </w:tr>
      <w:tr w:rsidR="00981A30" w14:paraId="7165C691"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44BDAD3E" w14:textId="77777777" w:rsidR="00981A30" w:rsidRDefault="00981A30" w:rsidP="00E612E3">
            <w:pPr>
              <w:spacing w:line="259" w:lineRule="auto"/>
              <w:rPr>
                <w:sz w:val="22"/>
                <w:szCs w:val="22"/>
              </w:rPr>
            </w:pPr>
            <w:r>
              <w:rPr>
                <w:sz w:val="22"/>
              </w:rPr>
              <w:lastRenderedPageBreak/>
              <w:t>Številka postavke</w:t>
            </w:r>
          </w:p>
          <w:p w14:paraId="3BAC054E"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51545CBF" w14:textId="77777777" w:rsidR="00981A30" w:rsidRDefault="00981A30" w:rsidP="00E612E3">
            <w:pPr>
              <w:spacing w:line="259" w:lineRule="auto"/>
              <w:rPr>
                <w:sz w:val="22"/>
                <w:szCs w:val="22"/>
              </w:rPr>
            </w:pPr>
            <w:r>
              <w:rPr>
                <w:sz w:val="22"/>
              </w:rPr>
              <w:t xml:space="preserve">Proračunska vrstica </w:t>
            </w:r>
          </w:p>
          <w:p w14:paraId="2C76FC4E"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BBA0BE8" w14:textId="77777777" w:rsidR="00981A30" w:rsidRDefault="00981A30" w:rsidP="00E612E3">
            <w:pPr>
              <w:rPr>
                <w:sz w:val="22"/>
                <w:szCs w:val="22"/>
              </w:rPr>
            </w:pPr>
            <w:r>
              <w:rPr>
                <w:sz w:val="22"/>
              </w:rPr>
              <w:t>Shema/ukrep</w:t>
            </w:r>
          </w:p>
          <w:p w14:paraId="5B67BFBC" w14:textId="77777777" w:rsidR="00981A30" w:rsidRDefault="00981A30" w:rsidP="00E612E3">
            <w:pPr>
              <w:rPr>
                <w:sz w:val="22"/>
                <w:szCs w:val="22"/>
              </w:rPr>
            </w:pPr>
          </w:p>
          <w:p w14:paraId="36338443" w14:textId="77777777" w:rsidR="00981A30" w:rsidRDefault="00981A30" w:rsidP="00E612E3">
            <w:pPr>
              <w:rPr>
                <w:sz w:val="22"/>
                <w:szCs w:val="22"/>
              </w:rPr>
            </w:pPr>
          </w:p>
        </w:tc>
      </w:tr>
      <w:tr w:rsidR="00981A30" w14:paraId="05140AC4"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87FACC6" w14:textId="77777777" w:rsidR="00981A30" w:rsidRPr="2C935A93" w:rsidRDefault="00981A30" w:rsidP="00E612E3">
            <w:pPr>
              <w:spacing w:line="259" w:lineRule="auto"/>
              <w:rPr>
                <w:sz w:val="22"/>
                <w:szCs w:val="22"/>
              </w:rPr>
            </w:pPr>
            <w:r>
              <w:rPr>
                <w:sz w:val="22"/>
              </w:rPr>
              <w:t>Osnovna zahteva Unije, na katero vpliva</w:t>
            </w:r>
          </w:p>
        </w:tc>
      </w:tr>
      <w:tr w:rsidR="00981A30" w14:paraId="4E17C4DB"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CEDA4B7" w14:textId="77777777" w:rsidR="00981A30" w:rsidRDefault="00981A30" w:rsidP="00E612E3">
            <w:pPr>
              <w:spacing w:line="259" w:lineRule="auto"/>
              <w:rPr>
                <w:sz w:val="22"/>
                <w:szCs w:val="22"/>
              </w:rPr>
            </w:pPr>
            <w:r>
              <w:rPr>
                <w:sz w:val="22"/>
              </w:rPr>
              <w:t xml:space="preserve">Specifična pravna podlaga </w:t>
            </w:r>
          </w:p>
          <w:p w14:paraId="73D5046D" w14:textId="77777777" w:rsidR="00981A30" w:rsidRDefault="00981A30" w:rsidP="00E612E3">
            <w:pPr>
              <w:spacing w:line="259" w:lineRule="auto"/>
              <w:rPr>
                <w:sz w:val="22"/>
                <w:szCs w:val="22"/>
              </w:rPr>
            </w:pPr>
          </w:p>
        </w:tc>
      </w:tr>
      <w:tr w:rsidR="00981A30" w14:paraId="5C96825D"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00E7D7C2" w14:textId="77777777" w:rsidR="00981A30" w:rsidRDefault="00981A30" w:rsidP="00E612E3">
            <w:pPr>
              <w:rPr>
                <w:sz w:val="22"/>
                <w:szCs w:val="22"/>
              </w:rPr>
            </w:pPr>
            <w:r>
              <w:rPr>
                <w:sz w:val="22"/>
              </w:rPr>
              <w:t>Opis ugotovitve:</w:t>
            </w:r>
          </w:p>
          <w:p w14:paraId="594CEAEB"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76DD111C" w14:textId="77777777" w:rsidR="00981A30" w:rsidRDefault="00981A30" w:rsidP="00E612E3">
            <w:pPr>
              <w:rPr>
                <w:sz w:val="22"/>
                <w:szCs w:val="22"/>
              </w:rPr>
            </w:pPr>
            <w:r>
              <w:rPr>
                <w:sz w:val="22"/>
              </w:rPr>
              <w:t>Vrsta napake:</w:t>
            </w:r>
          </w:p>
          <w:p w14:paraId="19E65F60" w14:textId="77777777" w:rsidR="00981A30" w:rsidRDefault="00981A30" w:rsidP="00E612E3">
            <w:pPr>
              <w:rPr>
                <w:rFonts w:ascii="Symbol" w:eastAsia="Symbol" w:hAnsi="Symbol" w:cs="Symbol"/>
              </w:rPr>
            </w:pPr>
          </w:p>
          <w:p w14:paraId="35E5B79F" w14:textId="77777777" w:rsidR="00981A30" w:rsidRDefault="00981A30" w:rsidP="00E612E3">
            <w:r>
              <w:rPr>
                <w:sz w:val="22"/>
              </w:rPr>
              <w:t>Količinska opredelitev možnega finančnega vpliva:</w:t>
            </w:r>
          </w:p>
          <w:p w14:paraId="48C22F1F" w14:textId="77777777" w:rsidR="00981A30" w:rsidRDefault="00981A30" w:rsidP="00E612E3">
            <w:pPr>
              <w:rPr>
                <w:sz w:val="22"/>
                <w:szCs w:val="22"/>
              </w:rPr>
            </w:pPr>
            <w:r>
              <w:rPr>
                <w:i/>
                <w:sz w:val="22"/>
              </w:rPr>
              <w:t>[Glej smernico za izračun finančnega popravka.]</w:t>
            </w:r>
          </w:p>
        </w:tc>
      </w:tr>
      <w:tr w:rsidR="00981A30" w14:paraId="1C596070" w14:textId="77777777" w:rsidTr="3A1CB09E">
        <w:trPr>
          <w:trHeight w:val="1560"/>
        </w:trPr>
        <w:tc>
          <w:tcPr>
            <w:tcW w:w="8462" w:type="dxa"/>
            <w:gridSpan w:val="3"/>
            <w:tcBorders>
              <w:top w:val="single" w:sz="8" w:space="0" w:color="auto"/>
              <w:left w:val="single" w:sz="8" w:space="0" w:color="auto"/>
              <w:bottom w:val="single" w:sz="8" w:space="0" w:color="auto"/>
            </w:tcBorders>
          </w:tcPr>
          <w:p w14:paraId="15141C47" w14:textId="77777777" w:rsidR="00981A30" w:rsidRDefault="00981A30" w:rsidP="00E612E3">
            <w:pPr>
              <w:rPr>
                <w:sz w:val="22"/>
                <w:szCs w:val="22"/>
              </w:rPr>
            </w:pPr>
            <w:r>
              <w:rPr>
                <w:sz w:val="22"/>
              </w:rPr>
              <w:t>Točke nestrinjanja s plačilno agencijo</w:t>
            </w:r>
          </w:p>
          <w:p w14:paraId="3F8D9840" w14:textId="77777777" w:rsidR="00981A30" w:rsidRDefault="00981A30" w:rsidP="00E612E3">
            <w:pPr>
              <w:spacing w:line="259" w:lineRule="auto"/>
              <w:rPr>
                <w:sz w:val="22"/>
                <w:szCs w:val="22"/>
              </w:rPr>
            </w:pPr>
          </w:p>
          <w:p w14:paraId="36169B87" w14:textId="77777777" w:rsidR="00981A30" w:rsidRDefault="00981A30" w:rsidP="00E612E3">
            <w:pPr>
              <w:rPr>
                <w:sz w:val="22"/>
                <w:szCs w:val="22"/>
              </w:rPr>
            </w:pPr>
          </w:p>
        </w:tc>
      </w:tr>
      <w:tr w:rsidR="00981A30" w14:paraId="28D8153C" w14:textId="77777777" w:rsidTr="3A1CB09E">
        <w:trPr>
          <w:trHeight w:val="300"/>
        </w:trPr>
        <w:tc>
          <w:tcPr>
            <w:tcW w:w="8462" w:type="dxa"/>
            <w:gridSpan w:val="3"/>
            <w:tcBorders>
              <w:top w:val="single" w:sz="8" w:space="0" w:color="auto"/>
              <w:left w:val="single" w:sz="8" w:space="0" w:color="auto"/>
              <w:bottom w:val="single" w:sz="8" w:space="0" w:color="auto"/>
            </w:tcBorders>
          </w:tcPr>
          <w:p w14:paraId="2BD56CB9" w14:textId="77777777" w:rsidR="00981A30" w:rsidRDefault="00981A30" w:rsidP="00E612E3">
            <w:pPr>
              <w:rPr>
                <w:sz w:val="22"/>
                <w:szCs w:val="22"/>
              </w:rPr>
            </w:pPr>
            <w:r>
              <w:rPr>
                <w:sz w:val="22"/>
              </w:rPr>
              <w:t>Priporočilo</w:t>
            </w:r>
          </w:p>
          <w:p w14:paraId="35B8CC59" w14:textId="77777777" w:rsidR="00981A30" w:rsidRDefault="00981A30" w:rsidP="00E612E3">
            <w:pPr>
              <w:rPr>
                <w:sz w:val="22"/>
                <w:szCs w:val="22"/>
              </w:rPr>
            </w:pPr>
          </w:p>
          <w:p w14:paraId="0D8455B1" w14:textId="77777777" w:rsidR="00981A30" w:rsidRDefault="00981A30" w:rsidP="00E612E3">
            <w:pPr>
              <w:rPr>
                <w:sz w:val="22"/>
                <w:szCs w:val="22"/>
              </w:rPr>
            </w:pPr>
          </w:p>
        </w:tc>
      </w:tr>
    </w:tbl>
    <w:p w14:paraId="04B35F8A" w14:textId="77777777" w:rsidR="00981A30" w:rsidRPr="000F6D37" w:rsidRDefault="00981A30" w:rsidP="00981A30">
      <w:pPr>
        <w:pStyle w:val="Text4"/>
        <w:spacing w:after="120"/>
        <w:ind w:left="873"/>
        <w:rPr>
          <w:sz w:val="22"/>
          <w:szCs w:val="22"/>
        </w:rPr>
      </w:pPr>
    </w:p>
    <w:p w14:paraId="7064E235" w14:textId="77777777" w:rsidR="00981A30" w:rsidRPr="000F6D37" w:rsidRDefault="00981A30" w:rsidP="00981A30">
      <w:pPr>
        <w:pStyle w:val="Text4"/>
        <w:spacing w:after="120"/>
        <w:ind w:left="873"/>
        <w:rPr>
          <w:sz w:val="22"/>
          <w:szCs w:val="22"/>
        </w:rPr>
      </w:pPr>
      <w:r>
        <w:rPr>
          <w:sz w:val="22"/>
        </w:rPr>
        <w:t xml:space="preserve"> </w:t>
      </w:r>
    </w:p>
    <w:p w14:paraId="69470A7B" w14:textId="357E1C85" w:rsidR="00981A30" w:rsidRPr="00EF5641" w:rsidRDefault="00981A30" w:rsidP="003E73DA">
      <w:pPr>
        <w:pStyle w:val="Naslov4"/>
        <w:numPr>
          <w:ilvl w:val="3"/>
          <w:numId w:val="9"/>
        </w:numPr>
        <w:ind w:left="1701"/>
        <w:rPr>
          <w:i/>
          <w:sz w:val="22"/>
          <w:szCs w:val="22"/>
        </w:rPr>
      </w:pPr>
      <w:bookmarkStart w:id="1630" w:name="_Toc146231359"/>
      <w:r>
        <w:rPr>
          <w:i/>
          <w:sz w:val="22"/>
        </w:rPr>
        <w:t>Kontrolne dejavnosti: Horizontalne zahteve – ocena delovanja/izvajanja osnovnih zahtev Unije (finančni interesi)</w:t>
      </w:r>
      <w:bookmarkEnd w:id="1630"/>
      <w:r>
        <w:rPr>
          <w:i/>
          <w:sz w:val="22"/>
        </w:rPr>
        <w:t xml:space="preserve"> </w:t>
      </w:r>
    </w:p>
    <w:p w14:paraId="6569FB01" w14:textId="77777777" w:rsidR="00981A30" w:rsidRDefault="00981A30" w:rsidP="003E73DA">
      <w:pPr>
        <w:pStyle w:val="Naslov5"/>
        <w:numPr>
          <w:ilvl w:val="4"/>
          <w:numId w:val="9"/>
        </w:numPr>
      </w:pPr>
      <w:r>
        <w:rPr>
          <w:rFonts w:ascii="Times New Roman" w:hAnsi="Times New Roman"/>
        </w:rPr>
        <w:t xml:space="preserve">Vzorčenje / revizijski pristop  </w:t>
      </w:r>
    </w:p>
    <w:p w14:paraId="2DCF4BE7"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049F9E09"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7A7E6CD3" w14:textId="77777777" w:rsidR="00981A30" w:rsidRPr="000F6D37" w:rsidRDefault="00981A30" w:rsidP="00981A3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00C86E0F"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5F21C546" w14:textId="77777777" w:rsidR="00981A30" w:rsidRDefault="00981A30" w:rsidP="00E612E3">
            <w:pPr>
              <w:rPr>
                <w:sz w:val="22"/>
                <w:szCs w:val="22"/>
              </w:rPr>
            </w:pPr>
            <w:r>
              <w:rPr>
                <w:sz w:val="22"/>
              </w:rPr>
              <w:t>Naslov ugotovitve:</w:t>
            </w:r>
          </w:p>
          <w:p w14:paraId="2D99FA8D"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072DD130" w14:textId="77777777" w:rsidR="00981A30" w:rsidRDefault="00981A30" w:rsidP="00E612E3">
            <w:pPr>
              <w:rPr>
                <w:sz w:val="22"/>
                <w:szCs w:val="22"/>
              </w:rPr>
            </w:pPr>
            <w:r>
              <w:rPr>
                <w:sz w:val="22"/>
              </w:rPr>
              <w:t>Stopnja (spustni meni):</w:t>
            </w:r>
          </w:p>
          <w:p w14:paraId="03BEC960" w14:textId="1280BEF5"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49401E6C" w14:textId="2B06C3DE"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3BDBF811" w14:textId="77777777" w:rsidR="00981A30" w:rsidRDefault="00981A30" w:rsidP="00E612E3">
            <w:pPr>
              <w:rPr>
                <w:sz w:val="22"/>
                <w:szCs w:val="22"/>
              </w:rPr>
            </w:pPr>
          </w:p>
        </w:tc>
      </w:tr>
      <w:tr w:rsidR="00981A30" w14:paraId="092FBBD4"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2432ECAC" w14:textId="77777777" w:rsidR="00981A30" w:rsidRDefault="00981A30" w:rsidP="00E612E3">
            <w:pPr>
              <w:spacing w:line="259" w:lineRule="auto"/>
              <w:rPr>
                <w:sz w:val="22"/>
                <w:szCs w:val="22"/>
              </w:rPr>
            </w:pPr>
            <w:r>
              <w:rPr>
                <w:sz w:val="22"/>
              </w:rPr>
              <w:lastRenderedPageBreak/>
              <w:t>Številka postavke</w:t>
            </w:r>
          </w:p>
          <w:p w14:paraId="50AE574E"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4B5821FD" w14:textId="77777777" w:rsidR="00981A30" w:rsidRDefault="00981A30" w:rsidP="00E612E3">
            <w:pPr>
              <w:spacing w:line="259" w:lineRule="auto"/>
              <w:rPr>
                <w:sz w:val="22"/>
                <w:szCs w:val="22"/>
              </w:rPr>
            </w:pPr>
            <w:r>
              <w:rPr>
                <w:sz w:val="22"/>
              </w:rPr>
              <w:t xml:space="preserve">Proračunska vrstica </w:t>
            </w:r>
          </w:p>
          <w:p w14:paraId="0F1CD68E"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05FD1C9" w14:textId="77777777" w:rsidR="00981A30" w:rsidRDefault="00981A30" w:rsidP="00E612E3">
            <w:pPr>
              <w:rPr>
                <w:sz w:val="22"/>
                <w:szCs w:val="22"/>
              </w:rPr>
            </w:pPr>
            <w:r>
              <w:rPr>
                <w:sz w:val="22"/>
              </w:rPr>
              <w:t>Shema/ukrep</w:t>
            </w:r>
          </w:p>
          <w:p w14:paraId="570001CE" w14:textId="77777777" w:rsidR="00981A30" w:rsidRDefault="00981A30" w:rsidP="00E612E3">
            <w:pPr>
              <w:rPr>
                <w:sz w:val="22"/>
                <w:szCs w:val="22"/>
              </w:rPr>
            </w:pPr>
          </w:p>
          <w:p w14:paraId="36522A5B" w14:textId="77777777" w:rsidR="00981A30" w:rsidRDefault="00981A30" w:rsidP="00E612E3">
            <w:pPr>
              <w:rPr>
                <w:sz w:val="22"/>
                <w:szCs w:val="22"/>
              </w:rPr>
            </w:pPr>
          </w:p>
        </w:tc>
      </w:tr>
      <w:tr w:rsidR="00981A30" w14:paraId="0E9447F2"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07457488" w14:textId="77777777" w:rsidR="00981A30" w:rsidRPr="2C935A93" w:rsidRDefault="00981A30" w:rsidP="00E612E3">
            <w:pPr>
              <w:spacing w:line="259" w:lineRule="auto"/>
              <w:rPr>
                <w:sz w:val="22"/>
                <w:szCs w:val="22"/>
              </w:rPr>
            </w:pPr>
            <w:r>
              <w:rPr>
                <w:sz w:val="22"/>
              </w:rPr>
              <w:t>Osnovna zahteva Unije, na katero vpliva</w:t>
            </w:r>
          </w:p>
        </w:tc>
      </w:tr>
      <w:tr w:rsidR="00981A30" w14:paraId="7CB3E0C4"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998CDC7" w14:textId="77777777" w:rsidR="00981A30" w:rsidRDefault="00981A30" w:rsidP="00E612E3">
            <w:pPr>
              <w:spacing w:line="259" w:lineRule="auto"/>
              <w:rPr>
                <w:sz w:val="22"/>
                <w:szCs w:val="22"/>
              </w:rPr>
            </w:pPr>
            <w:r>
              <w:rPr>
                <w:sz w:val="22"/>
              </w:rPr>
              <w:t xml:space="preserve">Specifična pravna podlaga </w:t>
            </w:r>
          </w:p>
          <w:p w14:paraId="261B3458" w14:textId="77777777" w:rsidR="00981A30" w:rsidRDefault="00981A30" w:rsidP="00E612E3">
            <w:pPr>
              <w:spacing w:line="259" w:lineRule="auto"/>
              <w:rPr>
                <w:sz w:val="22"/>
                <w:szCs w:val="22"/>
              </w:rPr>
            </w:pPr>
          </w:p>
        </w:tc>
      </w:tr>
      <w:tr w:rsidR="00981A30" w14:paraId="24EE07D8"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1BC2C660" w14:textId="77777777" w:rsidR="00981A30" w:rsidRDefault="00981A30" w:rsidP="00E612E3">
            <w:pPr>
              <w:rPr>
                <w:sz w:val="22"/>
                <w:szCs w:val="22"/>
              </w:rPr>
            </w:pPr>
            <w:r>
              <w:rPr>
                <w:sz w:val="22"/>
              </w:rPr>
              <w:t>Opis ugotovitve:</w:t>
            </w:r>
          </w:p>
          <w:p w14:paraId="1A411E6E"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4F39155C" w14:textId="77777777" w:rsidR="00981A30" w:rsidRDefault="00981A30" w:rsidP="00E612E3">
            <w:pPr>
              <w:rPr>
                <w:sz w:val="22"/>
                <w:szCs w:val="22"/>
              </w:rPr>
            </w:pPr>
            <w:r>
              <w:rPr>
                <w:sz w:val="22"/>
              </w:rPr>
              <w:t>Vrsta napake:</w:t>
            </w:r>
          </w:p>
          <w:p w14:paraId="5BF55B7D" w14:textId="77777777" w:rsidR="00981A30" w:rsidRDefault="00981A30" w:rsidP="00E612E3">
            <w:pPr>
              <w:rPr>
                <w:rFonts w:ascii="Symbol" w:eastAsia="Symbol" w:hAnsi="Symbol" w:cs="Symbol"/>
              </w:rPr>
            </w:pPr>
          </w:p>
          <w:p w14:paraId="6EC3A7EB" w14:textId="77777777" w:rsidR="00981A30" w:rsidRDefault="00981A30" w:rsidP="00E612E3">
            <w:pPr>
              <w:rPr>
                <w:sz w:val="22"/>
                <w:szCs w:val="22"/>
              </w:rPr>
            </w:pPr>
            <w:r>
              <w:rPr>
                <w:sz w:val="22"/>
              </w:rPr>
              <w:t>Količinska opredelitev možnega finančnega vpliva:</w:t>
            </w:r>
          </w:p>
          <w:p w14:paraId="630DD695" w14:textId="77777777" w:rsidR="00981A30" w:rsidRDefault="00981A30" w:rsidP="00E612E3">
            <w:pPr>
              <w:rPr>
                <w:sz w:val="22"/>
                <w:szCs w:val="22"/>
              </w:rPr>
            </w:pPr>
            <w:r>
              <w:rPr>
                <w:i/>
                <w:sz w:val="22"/>
              </w:rPr>
              <w:t>[Glej smernico za izračun finančnega popravka.]</w:t>
            </w:r>
          </w:p>
        </w:tc>
      </w:tr>
      <w:tr w:rsidR="00981A30" w14:paraId="5D3BB16E" w14:textId="77777777" w:rsidTr="3A1CB09E">
        <w:trPr>
          <w:trHeight w:val="1560"/>
        </w:trPr>
        <w:tc>
          <w:tcPr>
            <w:tcW w:w="8462" w:type="dxa"/>
            <w:gridSpan w:val="3"/>
            <w:tcBorders>
              <w:top w:val="single" w:sz="8" w:space="0" w:color="auto"/>
              <w:left w:val="single" w:sz="8" w:space="0" w:color="auto"/>
              <w:bottom w:val="single" w:sz="8" w:space="0" w:color="auto"/>
            </w:tcBorders>
          </w:tcPr>
          <w:p w14:paraId="5AAFAAA8" w14:textId="77777777" w:rsidR="00981A30" w:rsidRDefault="00981A30" w:rsidP="00E612E3">
            <w:pPr>
              <w:rPr>
                <w:sz w:val="22"/>
                <w:szCs w:val="22"/>
              </w:rPr>
            </w:pPr>
            <w:r>
              <w:rPr>
                <w:sz w:val="22"/>
              </w:rPr>
              <w:t>Točke nestrinjanja s plačilno agencijo</w:t>
            </w:r>
          </w:p>
          <w:p w14:paraId="2032C9EC" w14:textId="77777777" w:rsidR="00981A30" w:rsidRDefault="00981A30" w:rsidP="00E612E3">
            <w:pPr>
              <w:spacing w:line="259" w:lineRule="auto"/>
              <w:rPr>
                <w:sz w:val="22"/>
                <w:szCs w:val="22"/>
              </w:rPr>
            </w:pPr>
          </w:p>
          <w:p w14:paraId="577922DF" w14:textId="77777777" w:rsidR="00981A30" w:rsidRDefault="00981A30" w:rsidP="00E612E3">
            <w:pPr>
              <w:rPr>
                <w:sz w:val="22"/>
                <w:szCs w:val="22"/>
              </w:rPr>
            </w:pPr>
          </w:p>
        </w:tc>
      </w:tr>
      <w:tr w:rsidR="00981A30" w14:paraId="5EFB582F" w14:textId="77777777" w:rsidTr="3A1CB09E">
        <w:trPr>
          <w:trHeight w:val="300"/>
        </w:trPr>
        <w:tc>
          <w:tcPr>
            <w:tcW w:w="8462" w:type="dxa"/>
            <w:gridSpan w:val="3"/>
            <w:tcBorders>
              <w:top w:val="single" w:sz="8" w:space="0" w:color="auto"/>
              <w:left w:val="single" w:sz="8" w:space="0" w:color="auto"/>
              <w:bottom w:val="single" w:sz="8" w:space="0" w:color="auto"/>
            </w:tcBorders>
          </w:tcPr>
          <w:p w14:paraId="5612C2CB" w14:textId="77777777" w:rsidR="00981A30" w:rsidRDefault="00981A30" w:rsidP="00E612E3">
            <w:pPr>
              <w:rPr>
                <w:sz w:val="22"/>
                <w:szCs w:val="22"/>
              </w:rPr>
            </w:pPr>
            <w:r>
              <w:rPr>
                <w:sz w:val="22"/>
              </w:rPr>
              <w:t>Priporočilo</w:t>
            </w:r>
          </w:p>
          <w:p w14:paraId="28C7CCED" w14:textId="77777777" w:rsidR="00981A30" w:rsidRDefault="00981A30" w:rsidP="00E612E3">
            <w:pPr>
              <w:rPr>
                <w:sz w:val="22"/>
                <w:szCs w:val="22"/>
              </w:rPr>
            </w:pPr>
          </w:p>
          <w:p w14:paraId="140D5826" w14:textId="77777777" w:rsidR="00981A30" w:rsidRDefault="00981A30" w:rsidP="00E612E3">
            <w:pPr>
              <w:rPr>
                <w:sz w:val="22"/>
                <w:szCs w:val="22"/>
              </w:rPr>
            </w:pPr>
          </w:p>
        </w:tc>
      </w:tr>
    </w:tbl>
    <w:p w14:paraId="6B72ED9F" w14:textId="77777777" w:rsidR="00981A30" w:rsidRDefault="00981A30" w:rsidP="00981A30">
      <w:pPr>
        <w:pStyle w:val="Text4"/>
        <w:spacing w:after="120"/>
        <w:ind w:left="873"/>
        <w:rPr>
          <w:sz w:val="22"/>
          <w:szCs w:val="22"/>
        </w:rPr>
      </w:pPr>
    </w:p>
    <w:p w14:paraId="3312D1D7" w14:textId="77777777" w:rsidR="00981A30" w:rsidRDefault="00981A30" w:rsidP="00981A30">
      <w:pPr>
        <w:pStyle w:val="Text4"/>
        <w:spacing w:after="120"/>
        <w:ind w:left="873"/>
        <w:rPr>
          <w:sz w:val="22"/>
          <w:szCs w:val="22"/>
        </w:rPr>
      </w:pPr>
    </w:p>
    <w:p w14:paraId="7409004A" w14:textId="77777777" w:rsidR="00981A30" w:rsidRPr="00EF5641" w:rsidRDefault="00981A30" w:rsidP="003E73DA">
      <w:pPr>
        <w:pStyle w:val="Naslov4"/>
        <w:numPr>
          <w:ilvl w:val="3"/>
          <w:numId w:val="9"/>
        </w:numPr>
        <w:ind w:left="1701"/>
        <w:rPr>
          <w:i/>
          <w:sz w:val="22"/>
          <w:szCs w:val="22"/>
        </w:rPr>
      </w:pPr>
      <w:bookmarkStart w:id="1631" w:name="_Toc146231360"/>
      <w:r>
        <w:rPr>
          <w:i/>
          <w:sz w:val="22"/>
        </w:rPr>
        <w:t>Kontrolne dejavnosti: Horizontalne zahteve – ocena delovanja/izvajanja osnovnih zahtev Unije (sistem za kmetijske parcele)</w:t>
      </w:r>
      <w:bookmarkEnd w:id="1631"/>
      <w:r>
        <w:rPr>
          <w:i/>
          <w:sz w:val="22"/>
        </w:rPr>
        <w:t xml:space="preserve"> </w:t>
      </w:r>
    </w:p>
    <w:p w14:paraId="185D1943" w14:textId="16D40B80" w:rsidR="00981A30" w:rsidRPr="003E73DA" w:rsidRDefault="00981A30" w:rsidP="003E73DA">
      <w:pPr>
        <w:pStyle w:val="Naslov5"/>
        <w:numPr>
          <w:ilvl w:val="4"/>
          <w:numId w:val="9"/>
        </w:numPr>
        <w:rPr>
          <w:rFonts w:ascii="Times New Roman" w:hAnsi="Times New Roman"/>
        </w:rPr>
      </w:pPr>
      <w:r>
        <w:rPr>
          <w:rFonts w:ascii="Times New Roman" w:hAnsi="Times New Roman"/>
        </w:rPr>
        <w:t>Vzorčenje / revizijski pristop</w:t>
      </w:r>
    </w:p>
    <w:p w14:paraId="469ED4EA"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565AE9FA"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78CEF4E8" w14:textId="77777777" w:rsidR="00981A30" w:rsidRPr="000F6D37" w:rsidRDefault="00981A30" w:rsidP="00981A3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179CBA0A"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3696675C" w14:textId="77777777" w:rsidR="00981A30" w:rsidRDefault="00981A30" w:rsidP="00E612E3">
            <w:pPr>
              <w:rPr>
                <w:sz w:val="22"/>
                <w:szCs w:val="22"/>
              </w:rPr>
            </w:pPr>
            <w:r>
              <w:rPr>
                <w:sz w:val="22"/>
              </w:rPr>
              <w:t>Naslov ugotovitve:</w:t>
            </w:r>
          </w:p>
          <w:p w14:paraId="430810A9"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2773EDE0" w14:textId="77777777" w:rsidR="00981A30" w:rsidRDefault="00981A30" w:rsidP="00E612E3">
            <w:pPr>
              <w:rPr>
                <w:sz w:val="22"/>
                <w:szCs w:val="22"/>
              </w:rPr>
            </w:pPr>
            <w:r>
              <w:rPr>
                <w:sz w:val="22"/>
              </w:rPr>
              <w:t>Stopnja (spustni meni):</w:t>
            </w:r>
          </w:p>
          <w:p w14:paraId="257972FC" w14:textId="5DDCF318"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3F3CE166" w14:textId="047E3FDC" w:rsidR="00981A30" w:rsidRPr="007904C2" w:rsidRDefault="00932C20" w:rsidP="00E612E3">
            <w:pPr>
              <w:pStyle w:val="Odstavekseznama"/>
              <w:numPr>
                <w:ilvl w:val="0"/>
                <w:numId w:val="56"/>
              </w:numPr>
              <w:rPr>
                <w:sz w:val="22"/>
                <w:szCs w:val="22"/>
              </w:rPr>
            </w:pPr>
            <w:r>
              <w:rPr>
                <w:sz w:val="22"/>
              </w:rPr>
              <w:lastRenderedPageBreak/>
              <w:t>n</w:t>
            </w:r>
            <w:r w:rsidR="00981A30">
              <w:rPr>
                <w:sz w:val="22"/>
              </w:rPr>
              <w:t>eresna pomanjkljivost</w:t>
            </w:r>
          </w:p>
          <w:p w14:paraId="1D9FD435" w14:textId="77777777" w:rsidR="00981A30" w:rsidRDefault="00981A30" w:rsidP="00E612E3">
            <w:pPr>
              <w:rPr>
                <w:sz w:val="22"/>
                <w:szCs w:val="22"/>
              </w:rPr>
            </w:pPr>
          </w:p>
        </w:tc>
      </w:tr>
      <w:tr w:rsidR="00981A30" w14:paraId="25D44D6F"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7299E1BA" w14:textId="77777777" w:rsidR="00981A30" w:rsidRDefault="00981A30" w:rsidP="00E612E3">
            <w:pPr>
              <w:spacing w:line="259" w:lineRule="auto"/>
              <w:rPr>
                <w:sz w:val="22"/>
                <w:szCs w:val="22"/>
              </w:rPr>
            </w:pPr>
            <w:r>
              <w:rPr>
                <w:sz w:val="22"/>
              </w:rPr>
              <w:lastRenderedPageBreak/>
              <w:t>Številka postavke</w:t>
            </w:r>
          </w:p>
          <w:p w14:paraId="1475A372"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000BFE19" w14:textId="77777777" w:rsidR="00981A30" w:rsidRDefault="00981A30" w:rsidP="00E612E3">
            <w:pPr>
              <w:spacing w:line="259" w:lineRule="auto"/>
              <w:rPr>
                <w:sz w:val="22"/>
                <w:szCs w:val="22"/>
              </w:rPr>
            </w:pPr>
            <w:r>
              <w:rPr>
                <w:sz w:val="22"/>
              </w:rPr>
              <w:t xml:space="preserve">Proračunska vrstica </w:t>
            </w:r>
          </w:p>
          <w:p w14:paraId="671FA29A"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43ADDD84" w14:textId="77777777" w:rsidR="00981A30" w:rsidRDefault="00981A30" w:rsidP="00E612E3">
            <w:pPr>
              <w:rPr>
                <w:sz w:val="22"/>
                <w:szCs w:val="22"/>
              </w:rPr>
            </w:pPr>
            <w:r>
              <w:rPr>
                <w:sz w:val="22"/>
              </w:rPr>
              <w:t>Shema/ukrep</w:t>
            </w:r>
          </w:p>
          <w:p w14:paraId="0017E3D4" w14:textId="77777777" w:rsidR="00981A30" w:rsidRDefault="00981A30" w:rsidP="00E612E3">
            <w:pPr>
              <w:rPr>
                <w:sz w:val="22"/>
                <w:szCs w:val="22"/>
              </w:rPr>
            </w:pPr>
          </w:p>
          <w:p w14:paraId="2F8BEB72" w14:textId="77777777" w:rsidR="00981A30" w:rsidRDefault="00981A30" w:rsidP="00E612E3">
            <w:pPr>
              <w:rPr>
                <w:sz w:val="22"/>
                <w:szCs w:val="22"/>
              </w:rPr>
            </w:pPr>
          </w:p>
        </w:tc>
      </w:tr>
      <w:tr w:rsidR="00981A30" w14:paraId="33CF9693"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5CAB5458" w14:textId="77777777" w:rsidR="00981A30" w:rsidRPr="2C935A93" w:rsidRDefault="00981A30" w:rsidP="00E612E3">
            <w:pPr>
              <w:spacing w:line="259" w:lineRule="auto"/>
              <w:rPr>
                <w:sz w:val="22"/>
                <w:szCs w:val="22"/>
              </w:rPr>
            </w:pPr>
            <w:r>
              <w:rPr>
                <w:sz w:val="22"/>
              </w:rPr>
              <w:t>Osnovna zahteva Unije, na katero vpliva</w:t>
            </w:r>
          </w:p>
        </w:tc>
      </w:tr>
      <w:tr w:rsidR="00981A30" w14:paraId="1782605F"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3DD060BE" w14:textId="77777777" w:rsidR="00981A30" w:rsidRDefault="00981A30" w:rsidP="00E612E3">
            <w:pPr>
              <w:spacing w:line="259" w:lineRule="auto"/>
              <w:rPr>
                <w:sz w:val="22"/>
                <w:szCs w:val="22"/>
              </w:rPr>
            </w:pPr>
            <w:r>
              <w:rPr>
                <w:sz w:val="22"/>
              </w:rPr>
              <w:t xml:space="preserve">Specifična pravna podlaga </w:t>
            </w:r>
          </w:p>
          <w:p w14:paraId="7E1C1C9B" w14:textId="77777777" w:rsidR="00981A30" w:rsidRDefault="00981A30" w:rsidP="00E612E3">
            <w:pPr>
              <w:spacing w:line="259" w:lineRule="auto"/>
              <w:rPr>
                <w:sz w:val="22"/>
                <w:szCs w:val="22"/>
              </w:rPr>
            </w:pPr>
          </w:p>
        </w:tc>
      </w:tr>
      <w:tr w:rsidR="00981A30" w14:paraId="3B64D663"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7FB7CBF0" w14:textId="77777777" w:rsidR="00981A30" w:rsidRDefault="00981A30" w:rsidP="00E612E3">
            <w:pPr>
              <w:rPr>
                <w:sz w:val="22"/>
                <w:szCs w:val="22"/>
              </w:rPr>
            </w:pPr>
            <w:r>
              <w:rPr>
                <w:sz w:val="22"/>
              </w:rPr>
              <w:t>Opis ugotovitve:</w:t>
            </w:r>
          </w:p>
          <w:p w14:paraId="4917B591"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2D9D4D6D" w14:textId="77777777" w:rsidR="00981A30" w:rsidRDefault="00981A30" w:rsidP="00E612E3">
            <w:pPr>
              <w:rPr>
                <w:sz w:val="22"/>
                <w:szCs w:val="22"/>
              </w:rPr>
            </w:pPr>
            <w:r>
              <w:rPr>
                <w:sz w:val="22"/>
              </w:rPr>
              <w:t>Vrsta napake:</w:t>
            </w:r>
          </w:p>
          <w:p w14:paraId="06B00899" w14:textId="77777777" w:rsidR="00981A30" w:rsidRDefault="00981A30" w:rsidP="00E612E3">
            <w:pPr>
              <w:rPr>
                <w:rFonts w:ascii="Symbol" w:eastAsia="Symbol" w:hAnsi="Symbol" w:cs="Symbol"/>
              </w:rPr>
            </w:pPr>
          </w:p>
          <w:p w14:paraId="2A467953" w14:textId="77777777" w:rsidR="00981A30" w:rsidRDefault="00981A30" w:rsidP="00E612E3">
            <w:pPr>
              <w:rPr>
                <w:sz w:val="22"/>
                <w:szCs w:val="22"/>
              </w:rPr>
            </w:pPr>
            <w:r>
              <w:rPr>
                <w:sz w:val="22"/>
              </w:rPr>
              <w:t>Količinska opredelitev možnega finančnega vpliva:</w:t>
            </w:r>
          </w:p>
          <w:p w14:paraId="6CA93147" w14:textId="77777777" w:rsidR="00981A30" w:rsidRDefault="00981A30" w:rsidP="00E612E3">
            <w:pPr>
              <w:rPr>
                <w:sz w:val="22"/>
                <w:szCs w:val="22"/>
              </w:rPr>
            </w:pPr>
            <w:r>
              <w:rPr>
                <w:i/>
                <w:sz w:val="22"/>
              </w:rPr>
              <w:t>[Glej smernico za izračun finančnega popravka.]</w:t>
            </w:r>
          </w:p>
          <w:p w14:paraId="31D45F9D" w14:textId="77777777" w:rsidR="00981A30" w:rsidRDefault="00981A30" w:rsidP="00E612E3">
            <w:pPr>
              <w:spacing w:line="259" w:lineRule="auto"/>
              <w:rPr>
                <w:sz w:val="22"/>
                <w:szCs w:val="22"/>
              </w:rPr>
            </w:pPr>
          </w:p>
        </w:tc>
      </w:tr>
      <w:tr w:rsidR="00981A30" w14:paraId="784A0A27" w14:textId="77777777" w:rsidTr="3A1CB09E">
        <w:trPr>
          <w:trHeight w:val="1560"/>
        </w:trPr>
        <w:tc>
          <w:tcPr>
            <w:tcW w:w="8462" w:type="dxa"/>
            <w:gridSpan w:val="3"/>
            <w:tcBorders>
              <w:top w:val="single" w:sz="8" w:space="0" w:color="auto"/>
              <w:left w:val="single" w:sz="8" w:space="0" w:color="auto"/>
              <w:bottom w:val="single" w:sz="8" w:space="0" w:color="auto"/>
            </w:tcBorders>
          </w:tcPr>
          <w:p w14:paraId="26817154" w14:textId="77777777" w:rsidR="00981A30" w:rsidRDefault="00981A30" w:rsidP="00E612E3">
            <w:pPr>
              <w:rPr>
                <w:sz w:val="22"/>
                <w:szCs w:val="22"/>
              </w:rPr>
            </w:pPr>
            <w:r>
              <w:rPr>
                <w:sz w:val="22"/>
              </w:rPr>
              <w:t>Točke nestrinjanja s plačilno agencijo</w:t>
            </w:r>
          </w:p>
          <w:p w14:paraId="4EE5636E" w14:textId="77777777" w:rsidR="00981A30" w:rsidRDefault="00981A30" w:rsidP="00E612E3">
            <w:pPr>
              <w:spacing w:line="259" w:lineRule="auto"/>
              <w:rPr>
                <w:sz w:val="22"/>
                <w:szCs w:val="22"/>
              </w:rPr>
            </w:pPr>
          </w:p>
          <w:p w14:paraId="51244A7A" w14:textId="77777777" w:rsidR="00981A30" w:rsidRDefault="00981A30" w:rsidP="00E612E3">
            <w:pPr>
              <w:rPr>
                <w:sz w:val="22"/>
                <w:szCs w:val="22"/>
              </w:rPr>
            </w:pPr>
          </w:p>
        </w:tc>
      </w:tr>
      <w:tr w:rsidR="00981A30" w14:paraId="7CDE5478" w14:textId="77777777" w:rsidTr="3A1CB09E">
        <w:trPr>
          <w:trHeight w:val="300"/>
        </w:trPr>
        <w:tc>
          <w:tcPr>
            <w:tcW w:w="8462" w:type="dxa"/>
            <w:gridSpan w:val="3"/>
            <w:tcBorders>
              <w:top w:val="single" w:sz="8" w:space="0" w:color="auto"/>
              <w:left w:val="single" w:sz="8" w:space="0" w:color="auto"/>
              <w:bottom w:val="single" w:sz="8" w:space="0" w:color="auto"/>
            </w:tcBorders>
          </w:tcPr>
          <w:p w14:paraId="4B746038" w14:textId="77777777" w:rsidR="00981A30" w:rsidRDefault="00981A30" w:rsidP="00E612E3">
            <w:pPr>
              <w:rPr>
                <w:sz w:val="22"/>
                <w:szCs w:val="22"/>
              </w:rPr>
            </w:pPr>
            <w:r>
              <w:rPr>
                <w:sz w:val="22"/>
              </w:rPr>
              <w:t>Priporočilo</w:t>
            </w:r>
          </w:p>
          <w:p w14:paraId="4A9C2D78" w14:textId="77777777" w:rsidR="00981A30" w:rsidRDefault="00981A30" w:rsidP="00E612E3">
            <w:pPr>
              <w:rPr>
                <w:sz w:val="22"/>
                <w:szCs w:val="22"/>
              </w:rPr>
            </w:pPr>
          </w:p>
          <w:p w14:paraId="6489285D" w14:textId="77777777" w:rsidR="00981A30" w:rsidRDefault="00981A30" w:rsidP="00E612E3">
            <w:pPr>
              <w:rPr>
                <w:sz w:val="22"/>
                <w:szCs w:val="22"/>
              </w:rPr>
            </w:pPr>
          </w:p>
        </w:tc>
      </w:tr>
    </w:tbl>
    <w:p w14:paraId="785B73E1" w14:textId="77777777" w:rsidR="00981A30" w:rsidRDefault="00981A30" w:rsidP="00981A30">
      <w:pPr>
        <w:pStyle w:val="Text4"/>
        <w:spacing w:after="120"/>
        <w:ind w:left="873"/>
        <w:rPr>
          <w:sz w:val="22"/>
          <w:szCs w:val="22"/>
        </w:rPr>
      </w:pPr>
    </w:p>
    <w:p w14:paraId="67797B58" w14:textId="77777777" w:rsidR="00981A30" w:rsidRDefault="00981A30" w:rsidP="00981A30">
      <w:pPr>
        <w:pStyle w:val="Text4"/>
        <w:spacing w:after="120"/>
        <w:ind w:left="873"/>
        <w:rPr>
          <w:sz w:val="22"/>
          <w:szCs w:val="22"/>
        </w:rPr>
      </w:pPr>
    </w:p>
    <w:p w14:paraId="3A7DBB81" w14:textId="77777777" w:rsidR="00981A30" w:rsidRPr="00496D88" w:rsidRDefault="00981A30" w:rsidP="003E73DA">
      <w:pPr>
        <w:pStyle w:val="Naslov4"/>
        <w:numPr>
          <w:ilvl w:val="3"/>
          <w:numId w:val="9"/>
        </w:numPr>
        <w:ind w:left="1701"/>
        <w:rPr>
          <w:i/>
          <w:sz w:val="22"/>
          <w:szCs w:val="22"/>
        </w:rPr>
      </w:pPr>
      <w:bookmarkStart w:id="1632" w:name="_Toc146231361"/>
      <w:r>
        <w:rPr>
          <w:i/>
          <w:sz w:val="22"/>
        </w:rPr>
        <w:t>Kontrolne dejavnosti: Horizontalne zahteve – ocena delovanja/izvajanja osnovnih zahtev Unije (</w:t>
      </w:r>
      <w:proofErr w:type="spellStart"/>
      <w:r>
        <w:rPr>
          <w:i/>
          <w:sz w:val="22"/>
        </w:rPr>
        <w:t>geoprostorska</w:t>
      </w:r>
      <w:proofErr w:type="spellEnd"/>
      <w:r>
        <w:rPr>
          <w:i/>
          <w:sz w:val="22"/>
        </w:rPr>
        <w:t xml:space="preserve"> vloga)</w:t>
      </w:r>
      <w:bookmarkEnd w:id="1632"/>
      <w:r>
        <w:rPr>
          <w:i/>
          <w:sz w:val="22"/>
        </w:rPr>
        <w:t xml:space="preserve"> </w:t>
      </w:r>
    </w:p>
    <w:p w14:paraId="048F2A38"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Vzorčenje / revizijski pristop  </w:t>
      </w:r>
    </w:p>
    <w:p w14:paraId="03535E78"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305BD6F2"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4E51C1FB" w14:textId="77777777" w:rsidR="00981A30" w:rsidRPr="000F6D37" w:rsidRDefault="00981A30" w:rsidP="00981A3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0FCCB4FC"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318B9047" w14:textId="77777777" w:rsidR="00981A30" w:rsidRDefault="00981A30" w:rsidP="00E612E3">
            <w:pPr>
              <w:rPr>
                <w:sz w:val="22"/>
                <w:szCs w:val="22"/>
              </w:rPr>
            </w:pPr>
            <w:r>
              <w:rPr>
                <w:sz w:val="22"/>
              </w:rPr>
              <w:lastRenderedPageBreak/>
              <w:t>Naslov ugotovitve:</w:t>
            </w:r>
          </w:p>
          <w:p w14:paraId="522AC251"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4D6D850D" w14:textId="77777777" w:rsidR="00981A30" w:rsidRDefault="00981A30" w:rsidP="00E612E3">
            <w:pPr>
              <w:rPr>
                <w:sz w:val="22"/>
                <w:szCs w:val="22"/>
              </w:rPr>
            </w:pPr>
            <w:r>
              <w:rPr>
                <w:sz w:val="22"/>
              </w:rPr>
              <w:t>Stopnja (spustni meni):</w:t>
            </w:r>
          </w:p>
          <w:p w14:paraId="7D962593" w14:textId="7FA3747E"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042C8127" w14:textId="1E0DBD43"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3A635550" w14:textId="77777777" w:rsidR="00981A30" w:rsidRDefault="00981A30" w:rsidP="00E612E3">
            <w:pPr>
              <w:rPr>
                <w:sz w:val="22"/>
                <w:szCs w:val="22"/>
              </w:rPr>
            </w:pPr>
          </w:p>
        </w:tc>
      </w:tr>
      <w:tr w:rsidR="00981A30" w14:paraId="39669C6C"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3B47CFA2" w14:textId="77777777" w:rsidR="00981A30" w:rsidRDefault="00981A30" w:rsidP="00E612E3">
            <w:pPr>
              <w:spacing w:line="259" w:lineRule="auto"/>
              <w:rPr>
                <w:sz w:val="22"/>
                <w:szCs w:val="22"/>
              </w:rPr>
            </w:pPr>
            <w:r>
              <w:rPr>
                <w:sz w:val="22"/>
              </w:rPr>
              <w:t>Številka postavke</w:t>
            </w:r>
          </w:p>
          <w:p w14:paraId="4CF55A82"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7B9E1333" w14:textId="77777777" w:rsidR="00981A30" w:rsidRDefault="00981A30" w:rsidP="00E612E3">
            <w:pPr>
              <w:spacing w:line="259" w:lineRule="auto"/>
              <w:rPr>
                <w:sz w:val="22"/>
                <w:szCs w:val="22"/>
              </w:rPr>
            </w:pPr>
            <w:r>
              <w:rPr>
                <w:sz w:val="22"/>
              </w:rPr>
              <w:t xml:space="preserve">Proračunska vrstica </w:t>
            </w:r>
          </w:p>
          <w:p w14:paraId="7A5393E5"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35DA882" w14:textId="77777777" w:rsidR="00981A30" w:rsidRDefault="00981A30" w:rsidP="00E612E3">
            <w:pPr>
              <w:rPr>
                <w:sz w:val="22"/>
                <w:szCs w:val="22"/>
              </w:rPr>
            </w:pPr>
            <w:r>
              <w:rPr>
                <w:sz w:val="22"/>
              </w:rPr>
              <w:t>Shema/ukrep</w:t>
            </w:r>
          </w:p>
          <w:p w14:paraId="6B1667DA" w14:textId="77777777" w:rsidR="00981A30" w:rsidRDefault="00981A30" w:rsidP="00E612E3">
            <w:pPr>
              <w:rPr>
                <w:sz w:val="22"/>
                <w:szCs w:val="22"/>
              </w:rPr>
            </w:pPr>
          </w:p>
          <w:p w14:paraId="559B144C" w14:textId="77777777" w:rsidR="00981A30" w:rsidRDefault="00981A30" w:rsidP="00E612E3">
            <w:pPr>
              <w:rPr>
                <w:sz w:val="22"/>
                <w:szCs w:val="22"/>
              </w:rPr>
            </w:pPr>
          </w:p>
        </w:tc>
      </w:tr>
      <w:tr w:rsidR="00981A30" w14:paraId="7BB3FFCD"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308BBBE5" w14:textId="77777777" w:rsidR="00981A30" w:rsidRPr="2C935A93" w:rsidRDefault="00981A30" w:rsidP="00E612E3">
            <w:pPr>
              <w:spacing w:line="259" w:lineRule="auto"/>
              <w:rPr>
                <w:sz w:val="22"/>
                <w:szCs w:val="22"/>
              </w:rPr>
            </w:pPr>
            <w:r>
              <w:rPr>
                <w:sz w:val="22"/>
              </w:rPr>
              <w:t>Osnovna zahteva Unije, na katero vpliva</w:t>
            </w:r>
          </w:p>
        </w:tc>
      </w:tr>
      <w:tr w:rsidR="00981A30" w14:paraId="474A56CA"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436963D8" w14:textId="77777777" w:rsidR="00981A30" w:rsidRDefault="00981A30" w:rsidP="00E612E3">
            <w:pPr>
              <w:spacing w:line="259" w:lineRule="auto"/>
              <w:rPr>
                <w:sz w:val="22"/>
                <w:szCs w:val="22"/>
              </w:rPr>
            </w:pPr>
            <w:r>
              <w:rPr>
                <w:sz w:val="22"/>
              </w:rPr>
              <w:t xml:space="preserve">Specifična pravna podlaga </w:t>
            </w:r>
          </w:p>
          <w:p w14:paraId="3D281F6C" w14:textId="77777777" w:rsidR="00981A30" w:rsidRDefault="00981A30" w:rsidP="00E612E3">
            <w:pPr>
              <w:spacing w:line="259" w:lineRule="auto"/>
              <w:rPr>
                <w:sz w:val="22"/>
                <w:szCs w:val="22"/>
              </w:rPr>
            </w:pPr>
          </w:p>
        </w:tc>
      </w:tr>
      <w:tr w:rsidR="00981A30" w14:paraId="4F740176"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09F05416" w14:textId="77777777" w:rsidR="00981A30" w:rsidRDefault="00981A30" w:rsidP="00E612E3">
            <w:pPr>
              <w:rPr>
                <w:sz w:val="22"/>
                <w:szCs w:val="22"/>
              </w:rPr>
            </w:pPr>
            <w:r>
              <w:rPr>
                <w:sz w:val="22"/>
              </w:rPr>
              <w:t>Opis ugotovitve:</w:t>
            </w:r>
          </w:p>
          <w:p w14:paraId="63D67528"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35595CF8" w14:textId="77777777" w:rsidR="00981A30" w:rsidRDefault="00981A30" w:rsidP="00E612E3">
            <w:pPr>
              <w:rPr>
                <w:sz w:val="22"/>
                <w:szCs w:val="22"/>
              </w:rPr>
            </w:pPr>
            <w:r>
              <w:rPr>
                <w:sz w:val="22"/>
              </w:rPr>
              <w:t>Vrsta napake:</w:t>
            </w:r>
          </w:p>
          <w:p w14:paraId="40505CFA" w14:textId="77777777" w:rsidR="00981A30" w:rsidRDefault="00981A30" w:rsidP="00E612E3">
            <w:pPr>
              <w:rPr>
                <w:rFonts w:ascii="Symbol" w:eastAsia="Symbol" w:hAnsi="Symbol" w:cs="Symbol"/>
              </w:rPr>
            </w:pPr>
          </w:p>
          <w:p w14:paraId="660BB637" w14:textId="77777777" w:rsidR="00981A30" w:rsidRDefault="00981A30" w:rsidP="00E612E3">
            <w:pPr>
              <w:rPr>
                <w:sz w:val="22"/>
                <w:szCs w:val="22"/>
              </w:rPr>
            </w:pPr>
            <w:r>
              <w:rPr>
                <w:sz w:val="22"/>
              </w:rPr>
              <w:t>Količinska opredelitev možnega finančnega vpliva:</w:t>
            </w:r>
          </w:p>
          <w:p w14:paraId="6A5A3C30" w14:textId="77777777" w:rsidR="00981A30" w:rsidRDefault="00981A30" w:rsidP="00E612E3">
            <w:pPr>
              <w:rPr>
                <w:sz w:val="22"/>
                <w:szCs w:val="22"/>
              </w:rPr>
            </w:pPr>
            <w:r>
              <w:rPr>
                <w:i/>
                <w:sz w:val="22"/>
              </w:rPr>
              <w:t>[Glej smernico za izračun finančnega popravka.]</w:t>
            </w:r>
          </w:p>
          <w:p w14:paraId="22C3DFF8" w14:textId="77777777" w:rsidR="00981A30" w:rsidRDefault="00981A30" w:rsidP="00E612E3">
            <w:pPr>
              <w:spacing w:line="259" w:lineRule="auto"/>
              <w:rPr>
                <w:sz w:val="22"/>
                <w:szCs w:val="22"/>
              </w:rPr>
            </w:pPr>
          </w:p>
        </w:tc>
      </w:tr>
      <w:tr w:rsidR="00981A30" w14:paraId="065AB6E3" w14:textId="77777777" w:rsidTr="3A1CB09E">
        <w:trPr>
          <w:trHeight w:val="1560"/>
        </w:trPr>
        <w:tc>
          <w:tcPr>
            <w:tcW w:w="8462" w:type="dxa"/>
            <w:gridSpan w:val="3"/>
            <w:tcBorders>
              <w:top w:val="single" w:sz="8" w:space="0" w:color="auto"/>
              <w:left w:val="single" w:sz="8" w:space="0" w:color="auto"/>
              <w:bottom w:val="single" w:sz="8" w:space="0" w:color="auto"/>
            </w:tcBorders>
          </w:tcPr>
          <w:p w14:paraId="3068F9F0" w14:textId="77777777" w:rsidR="00981A30" w:rsidRDefault="00981A30" w:rsidP="00E612E3">
            <w:pPr>
              <w:rPr>
                <w:sz w:val="22"/>
                <w:szCs w:val="22"/>
              </w:rPr>
            </w:pPr>
            <w:r>
              <w:rPr>
                <w:sz w:val="22"/>
              </w:rPr>
              <w:t>Točke nestrinjanja s plačilno agencijo</w:t>
            </w:r>
          </w:p>
          <w:p w14:paraId="46493F82" w14:textId="77777777" w:rsidR="00981A30" w:rsidRDefault="00981A30" w:rsidP="00E612E3">
            <w:pPr>
              <w:spacing w:line="259" w:lineRule="auto"/>
              <w:rPr>
                <w:sz w:val="22"/>
                <w:szCs w:val="22"/>
              </w:rPr>
            </w:pPr>
          </w:p>
          <w:p w14:paraId="03163778" w14:textId="77777777" w:rsidR="00981A30" w:rsidRDefault="00981A30" w:rsidP="00E612E3">
            <w:pPr>
              <w:rPr>
                <w:sz w:val="22"/>
                <w:szCs w:val="22"/>
              </w:rPr>
            </w:pPr>
          </w:p>
        </w:tc>
      </w:tr>
      <w:tr w:rsidR="00981A30" w14:paraId="641D5CBC" w14:textId="77777777" w:rsidTr="3A1CB09E">
        <w:trPr>
          <w:trHeight w:val="300"/>
        </w:trPr>
        <w:tc>
          <w:tcPr>
            <w:tcW w:w="8462" w:type="dxa"/>
            <w:gridSpan w:val="3"/>
            <w:tcBorders>
              <w:top w:val="single" w:sz="8" w:space="0" w:color="auto"/>
              <w:left w:val="single" w:sz="8" w:space="0" w:color="auto"/>
              <w:bottom w:val="single" w:sz="8" w:space="0" w:color="auto"/>
            </w:tcBorders>
          </w:tcPr>
          <w:p w14:paraId="6126D019" w14:textId="77777777" w:rsidR="00981A30" w:rsidRDefault="00981A30" w:rsidP="00E612E3">
            <w:pPr>
              <w:rPr>
                <w:sz w:val="22"/>
                <w:szCs w:val="22"/>
              </w:rPr>
            </w:pPr>
            <w:r>
              <w:rPr>
                <w:sz w:val="22"/>
              </w:rPr>
              <w:t>Priporočilo</w:t>
            </w:r>
          </w:p>
          <w:p w14:paraId="290A314E" w14:textId="77777777" w:rsidR="00981A30" w:rsidRDefault="00981A30" w:rsidP="00E612E3">
            <w:pPr>
              <w:rPr>
                <w:sz w:val="22"/>
                <w:szCs w:val="22"/>
              </w:rPr>
            </w:pPr>
          </w:p>
          <w:p w14:paraId="07124CEA" w14:textId="77777777" w:rsidR="00981A30" w:rsidRDefault="00981A30" w:rsidP="00E612E3">
            <w:pPr>
              <w:rPr>
                <w:sz w:val="22"/>
                <w:szCs w:val="22"/>
              </w:rPr>
            </w:pPr>
          </w:p>
        </w:tc>
      </w:tr>
    </w:tbl>
    <w:p w14:paraId="557B8D2F" w14:textId="77777777" w:rsidR="00981A30" w:rsidRDefault="00981A30" w:rsidP="00981A30">
      <w:pPr>
        <w:pStyle w:val="Text4"/>
        <w:spacing w:after="120"/>
        <w:ind w:left="873"/>
        <w:rPr>
          <w:sz w:val="22"/>
          <w:szCs w:val="22"/>
        </w:rPr>
      </w:pPr>
    </w:p>
    <w:p w14:paraId="7FE42BB2" w14:textId="77777777" w:rsidR="00981A30" w:rsidRDefault="00981A30" w:rsidP="00981A30">
      <w:pPr>
        <w:pStyle w:val="Text4"/>
        <w:spacing w:after="120"/>
        <w:ind w:left="873"/>
        <w:rPr>
          <w:sz w:val="22"/>
          <w:szCs w:val="22"/>
        </w:rPr>
      </w:pPr>
    </w:p>
    <w:p w14:paraId="6F6D53E2" w14:textId="77777777" w:rsidR="00981A30" w:rsidRPr="00496D88" w:rsidRDefault="00981A30" w:rsidP="003E73DA">
      <w:pPr>
        <w:pStyle w:val="Naslov4"/>
        <w:numPr>
          <w:ilvl w:val="3"/>
          <w:numId w:val="9"/>
        </w:numPr>
        <w:ind w:left="1701"/>
        <w:rPr>
          <w:i/>
          <w:sz w:val="22"/>
          <w:szCs w:val="22"/>
        </w:rPr>
      </w:pPr>
      <w:bookmarkStart w:id="1633" w:name="_Toc146231362"/>
      <w:r>
        <w:rPr>
          <w:i/>
          <w:sz w:val="22"/>
        </w:rPr>
        <w:t>Kontrolne dejavnosti: Horizontalne zahteve – ocena delovanja/izvajanja osnovnih zahtev Unije (sistem za spremljanje površin)</w:t>
      </w:r>
      <w:bookmarkEnd w:id="1633"/>
      <w:r>
        <w:rPr>
          <w:i/>
          <w:sz w:val="22"/>
        </w:rPr>
        <w:t xml:space="preserve"> </w:t>
      </w:r>
    </w:p>
    <w:p w14:paraId="5037E7A2" w14:textId="17839B6A" w:rsidR="00981A30" w:rsidRPr="003E73DA" w:rsidRDefault="00981A30" w:rsidP="003E73DA">
      <w:pPr>
        <w:pStyle w:val="Naslov5"/>
        <w:numPr>
          <w:ilvl w:val="4"/>
          <w:numId w:val="9"/>
        </w:numPr>
        <w:rPr>
          <w:rFonts w:ascii="Times New Roman" w:hAnsi="Times New Roman"/>
        </w:rPr>
      </w:pPr>
      <w:r>
        <w:rPr>
          <w:rFonts w:ascii="Times New Roman" w:hAnsi="Times New Roman"/>
        </w:rPr>
        <w:t>Vzorčenje / revizijski pristop</w:t>
      </w:r>
    </w:p>
    <w:p w14:paraId="0BBE064D"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14046049"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06EE9FB9" w14:textId="77777777" w:rsidR="00981A30" w:rsidRPr="004F12E6" w:rsidRDefault="00981A30" w:rsidP="00981A30">
      <w:pPr>
        <w:pStyle w:val="Text3"/>
        <w:ind w:left="851"/>
        <w:rPr>
          <w:i/>
          <w:sz w:val="22"/>
          <w:szCs w:val="22"/>
        </w:rPr>
      </w:pPr>
      <w:r>
        <w:rPr>
          <w:i/>
          <w:sz w:val="22"/>
        </w:rPr>
        <w:t xml:space="preserve">[Pripravite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w:t>
      </w:r>
      <w:r>
        <w:rPr>
          <w:i/>
          <w:sz w:val="22"/>
        </w:rPr>
        <w:lastRenderedPageBreak/>
        <w:t>vpliv resnih pomanjkljivosti. Navedite oceno, ki bi jo odražale stopnje v akreditacijski matriki.]</w:t>
      </w:r>
    </w:p>
    <w:p w14:paraId="0B722F76" w14:textId="77777777" w:rsidR="00981A30" w:rsidRPr="000F6D37" w:rsidRDefault="00981A30" w:rsidP="00981A30">
      <w:pPr>
        <w:pStyle w:val="Text3"/>
        <w:ind w:left="851"/>
        <w:rPr>
          <w:sz w:val="22"/>
          <w:szCs w:val="22"/>
        </w:rPr>
      </w:pPr>
    </w:p>
    <w:tbl>
      <w:tblPr>
        <w:tblStyle w:val="Tabelamrea"/>
        <w:tblW w:w="0" w:type="auto"/>
        <w:tblInd w:w="135" w:type="dxa"/>
        <w:tblLook w:val="04A0" w:firstRow="1" w:lastRow="0" w:firstColumn="1" w:lastColumn="0" w:noHBand="0" w:noVBand="1"/>
      </w:tblPr>
      <w:tblGrid>
        <w:gridCol w:w="1539"/>
        <w:gridCol w:w="3366"/>
        <w:gridCol w:w="3557"/>
      </w:tblGrid>
      <w:tr w:rsidR="00981A30" w14:paraId="045610FF"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36937EA3" w14:textId="77777777" w:rsidR="00981A30" w:rsidRDefault="00981A30" w:rsidP="00E612E3">
            <w:pPr>
              <w:rPr>
                <w:sz w:val="22"/>
                <w:szCs w:val="22"/>
              </w:rPr>
            </w:pPr>
            <w:r>
              <w:rPr>
                <w:sz w:val="22"/>
              </w:rPr>
              <w:t>Naslov ugotovitve:</w:t>
            </w:r>
          </w:p>
          <w:p w14:paraId="536DF29A"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3C00F169" w14:textId="77777777" w:rsidR="00981A30" w:rsidRDefault="00981A30" w:rsidP="00E612E3">
            <w:pPr>
              <w:rPr>
                <w:sz w:val="22"/>
                <w:szCs w:val="22"/>
              </w:rPr>
            </w:pPr>
            <w:r>
              <w:rPr>
                <w:sz w:val="22"/>
              </w:rPr>
              <w:t>Stopnja (spustni meni):</w:t>
            </w:r>
          </w:p>
          <w:p w14:paraId="0B3A1F77" w14:textId="7756CAA3"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4FD5D54C" w14:textId="03242272"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59649FDF" w14:textId="77777777" w:rsidR="00981A30" w:rsidRDefault="00981A30" w:rsidP="00E612E3">
            <w:pPr>
              <w:rPr>
                <w:sz w:val="22"/>
                <w:szCs w:val="22"/>
              </w:rPr>
            </w:pPr>
          </w:p>
        </w:tc>
      </w:tr>
      <w:tr w:rsidR="00981A30" w14:paraId="4ADC4223"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74D6B816" w14:textId="77777777" w:rsidR="00981A30" w:rsidRDefault="00981A30" w:rsidP="00E612E3">
            <w:pPr>
              <w:spacing w:line="259" w:lineRule="auto"/>
              <w:rPr>
                <w:sz w:val="22"/>
                <w:szCs w:val="22"/>
              </w:rPr>
            </w:pPr>
            <w:r>
              <w:rPr>
                <w:sz w:val="22"/>
              </w:rPr>
              <w:t>Številka postavke</w:t>
            </w:r>
          </w:p>
          <w:p w14:paraId="6C611FB2"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6509EBAB" w14:textId="77777777" w:rsidR="00981A30" w:rsidRDefault="00981A30" w:rsidP="00E612E3">
            <w:pPr>
              <w:spacing w:line="259" w:lineRule="auto"/>
              <w:rPr>
                <w:sz w:val="22"/>
                <w:szCs w:val="22"/>
              </w:rPr>
            </w:pPr>
            <w:r>
              <w:rPr>
                <w:sz w:val="22"/>
              </w:rPr>
              <w:t xml:space="preserve">Proračunska vrstica </w:t>
            </w:r>
          </w:p>
          <w:p w14:paraId="48A2F0A3"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2DF67E2C" w14:textId="77777777" w:rsidR="00981A30" w:rsidRDefault="00981A30" w:rsidP="00E612E3">
            <w:pPr>
              <w:rPr>
                <w:sz w:val="22"/>
                <w:szCs w:val="22"/>
              </w:rPr>
            </w:pPr>
            <w:r>
              <w:rPr>
                <w:sz w:val="22"/>
              </w:rPr>
              <w:t>Shema/ukrep</w:t>
            </w:r>
          </w:p>
          <w:p w14:paraId="64533978" w14:textId="77777777" w:rsidR="00981A30" w:rsidRDefault="00981A30" w:rsidP="00E612E3">
            <w:pPr>
              <w:rPr>
                <w:sz w:val="22"/>
                <w:szCs w:val="22"/>
              </w:rPr>
            </w:pPr>
          </w:p>
          <w:p w14:paraId="67D0A87A" w14:textId="77777777" w:rsidR="00981A30" w:rsidRDefault="00981A30" w:rsidP="00E612E3">
            <w:pPr>
              <w:rPr>
                <w:sz w:val="22"/>
                <w:szCs w:val="22"/>
              </w:rPr>
            </w:pPr>
          </w:p>
        </w:tc>
      </w:tr>
      <w:tr w:rsidR="00981A30" w14:paraId="416D4914"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7EE20F2E" w14:textId="77777777" w:rsidR="00981A30" w:rsidRPr="2C935A93" w:rsidRDefault="00981A30" w:rsidP="00E612E3">
            <w:pPr>
              <w:spacing w:line="259" w:lineRule="auto"/>
              <w:rPr>
                <w:sz w:val="22"/>
                <w:szCs w:val="22"/>
              </w:rPr>
            </w:pPr>
            <w:r>
              <w:rPr>
                <w:sz w:val="22"/>
              </w:rPr>
              <w:t>Osnovna zahteva Unije, na katero vpliva</w:t>
            </w:r>
          </w:p>
        </w:tc>
      </w:tr>
      <w:tr w:rsidR="00981A30" w14:paraId="591D24EA"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1899575D" w14:textId="77777777" w:rsidR="00981A30" w:rsidRDefault="00981A30" w:rsidP="00E612E3">
            <w:pPr>
              <w:spacing w:line="259" w:lineRule="auto"/>
              <w:rPr>
                <w:sz w:val="22"/>
                <w:szCs w:val="22"/>
              </w:rPr>
            </w:pPr>
            <w:r>
              <w:rPr>
                <w:sz w:val="22"/>
              </w:rPr>
              <w:t xml:space="preserve">Specifična pravna podlaga </w:t>
            </w:r>
          </w:p>
          <w:p w14:paraId="4DB94F1F" w14:textId="77777777" w:rsidR="00981A30" w:rsidRDefault="00981A30" w:rsidP="00E612E3">
            <w:pPr>
              <w:spacing w:line="259" w:lineRule="auto"/>
              <w:rPr>
                <w:sz w:val="22"/>
                <w:szCs w:val="22"/>
              </w:rPr>
            </w:pPr>
          </w:p>
        </w:tc>
      </w:tr>
      <w:tr w:rsidR="00981A30" w14:paraId="6CD93A5B"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4E1DF7E1" w14:textId="77777777" w:rsidR="00981A30" w:rsidRDefault="00981A30" w:rsidP="00E612E3">
            <w:pPr>
              <w:rPr>
                <w:sz w:val="22"/>
                <w:szCs w:val="22"/>
              </w:rPr>
            </w:pPr>
            <w:r>
              <w:rPr>
                <w:sz w:val="22"/>
              </w:rPr>
              <w:t>Opis ugotovitve:</w:t>
            </w:r>
          </w:p>
          <w:p w14:paraId="6EBB4887"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21DA626C" w14:textId="77777777" w:rsidR="00981A30" w:rsidRDefault="00981A30" w:rsidP="00E612E3">
            <w:pPr>
              <w:rPr>
                <w:sz w:val="22"/>
                <w:szCs w:val="22"/>
              </w:rPr>
            </w:pPr>
            <w:r>
              <w:rPr>
                <w:sz w:val="22"/>
              </w:rPr>
              <w:t>Vrsta napake:</w:t>
            </w:r>
          </w:p>
          <w:p w14:paraId="51FE9AFB" w14:textId="77777777" w:rsidR="00981A30" w:rsidRDefault="00981A30" w:rsidP="00E612E3">
            <w:pPr>
              <w:rPr>
                <w:rFonts w:ascii="Symbol" w:eastAsia="Symbol" w:hAnsi="Symbol" w:cs="Symbol"/>
              </w:rPr>
            </w:pPr>
          </w:p>
          <w:p w14:paraId="2F8C6F8B" w14:textId="77777777" w:rsidR="00981A30" w:rsidRDefault="00981A30" w:rsidP="00E612E3">
            <w:pPr>
              <w:rPr>
                <w:sz w:val="22"/>
                <w:szCs w:val="22"/>
              </w:rPr>
            </w:pPr>
            <w:r>
              <w:rPr>
                <w:sz w:val="22"/>
              </w:rPr>
              <w:t>Količinska opredelitev možnega finančnega vpliva:</w:t>
            </w:r>
          </w:p>
          <w:p w14:paraId="399FF19A" w14:textId="77777777" w:rsidR="00981A30" w:rsidRDefault="00981A30" w:rsidP="00E612E3">
            <w:pPr>
              <w:rPr>
                <w:sz w:val="22"/>
                <w:szCs w:val="22"/>
              </w:rPr>
            </w:pPr>
            <w:r>
              <w:rPr>
                <w:i/>
                <w:sz w:val="22"/>
              </w:rPr>
              <w:t>[Glej smernico za izračun finančnega popravka.]</w:t>
            </w:r>
          </w:p>
          <w:p w14:paraId="48046D13" w14:textId="77777777" w:rsidR="00981A30" w:rsidRDefault="00981A30" w:rsidP="00E612E3">
            <w:pPr>
              <w:spacing w:line="259" w:lineRule="auto"/>
              <w:rPr>
                <w:sz w:val="22"/>
                <w:szCs w:val="22"/>
              </w:rPr>
            </w:pPr>
          </w:p>
        </w:tc>
      </w:tr>
      <w:tr w:rsidR="00981A30" w14:paraId="6CBE3CFD" w14:textId="77777777" w:rsidTr="3A1CB09E">
        <w:trPr>
          <w:trHeight w:val="1560"/>
        </w:trPr>
        <w:tc>
          <w:tcPr>
            <w:tcW w:w="8462" w:type="dxa"/>
            <w:gridSpan w:val="3"/>
            <w:tcBorders>
              <w:top w:val="single" w:sz="8" w:space="0" w:color="auto"/>
              <w:left w:val="single" w:sz="8" w:space="0" w:color="auto"/>
              <w:bottom w:val="single" w:sz="8" w:space="0" w:color="auto"/>
            </w:tcBorders>
          </w:tcPr>
          <w:p w14:paraId="64A0A7B2" w14:textId="77777777" w:rsidR="00981A30" w:rsidRDefault="00981A30" w:rsidP="00E612E3">
            <w:pPr>
              <w:rPr>
                <w:sz w:val="22"/>
                <w:szCs w:val="22"/>
              </w:rPr>
            </w:pPr>
            <w:r>
              <w:rPr>
                <w:sz w:val="22"/>
              </w:rPr>
              <w:t>Točke nestrinjanja s plačilno agencijo</w:t>
            </w:r>
          </w:p>
          <w:p w14:paraId="024E5493" w14:textId="77777777" w:rsidR="00981A30" w:rsidRDefault="00981A30" w:rsidP="00E612E3">
            <w:pPr>
              <w:spacing w:line="259" w:lineRule="auto"/>
              <w:rPr>
                <w:sz w:val="22"/>
                <w:szCs w:val="22"/>
              </w:rPr>
            </w:pPr>
          </w:p>
          <w:p w14:paraId="120F3704" w14:textId="77777777" w:rsidR="00981A30" w:rsidRDefault="00981A30" w:rsidP="00E612E3">
            <w:pPr>
              <w:rPr>
                <w:sz w:val="22"/>
                <w:szCs w:val="22"/>
              </w:rPr>
            </w:pPr>
          </w:p>
        </w:tc>
      </w:tr>
      <w:tr w:rsidR="00981A30" w14:paraId="566D8E45" w14:textId="77777777" w:rsidTr="3A1CB09E">
        <w:trPr>
          <w:trHeight w:val="300"/>
        </w:trPr>
        <w:tc>
          <w:tcPr>
            <w:tcW w:w="8462" w:type="dxa"/>
            <w:gridSpan w:val="3"/>
            <w:tcBorders>
              <w:top w:val="single" w:sz="8" w:space="0" w:color="auto"/>
              <w:left w:val="single" w:sz="8" w:space="0" w:color="auto"/>
              <w:bottom w:val="single" w:sz="8" w:space="0" w:color="auto"/>
            </w:tcBorders>
          </w:tcPr>
          <w:p w14:paraId="5936B104" w14:textId="77777777" w:rsidR="00981A30" w:rsidRDefault="00981A30" w:rsidP="00E612E3">
            <w:pPr>
              <w:rPr>
                <w:sz w:val="22"/>
                <w:szCs w:val="22"/>
              </w:rPr>
            </w:pPr>
            <w:r>
              <w:rPr>
                <w:sz w:val="22"/>
              </w:rPr>
              <w:t>Priporočilo</w:t>
            </w:r>
          </w:p>
          <w:p w14:paraId="2231D114" w14:textId="77777777" w:rsidR="00981A30" w:rsidRDefault="00981A30" w:rsidP="00E612E3">
            <w:pPr>
              <w:rPr>
                <w:sz w:val="22"/>
                <w:szCs w:val="22"/>
              </w:rPr>
            </w:pPr>
          </w:p>
          <w:p w14:paraId="6C2EB1F2" w14:textId="77777777" w:rsidR="00981A30" w:rsidRDefault="00981A30" w:rsidP="00E612E3">
            <w:pPr>
              <w:rPr>
                <w:sz w:val="22"/>
                <w:szCs w:val="22"/>
              </w:rPr>
            </w:pPr>
          </w:p>
        </w:tc>
      </w:tr>
    </w:tbl>
    <w:p w14:paraId="43F7C28F" w14:textId="77777777" w:rsidR="00981A30" w:rsidRDefault="00981A30" w:rsidP="00981A30">
      <w:pPr>
        <w:pStyle w:val="Text4"/>
        <w:spacing w:after="120"/>
        <w:ind w:left="873"/>
        <w:rPr>
          <w:sz w:val="22"/>
          <w:szCs w:val="22"/>
        </w:rPr>
      </w:pPr>
    </w:p>
    <w:p w14:paraId="12EFCB75" w14:textId="77777777" w:rsidR="00981A30" w:rsidRDefault="00981A30" w:rsidP="00981A30">
      <w:pPr>
        <w:pStyle w:val="Text4"/>
        <w:spacing w:after="120"/>
        <w:ind w:left="873"/>
        <w:rPr>
          <w:sz w:val="22"/>
          <w:szCs w:val="22"/>
        </w:rPr>
      </w:pPr>
    </w:p>
    <w:p w14:paraId="145D0360" w14:textId="77777777" w:rsidR="00981A30" w:rsidRPr="00496D88" w:rsidRDefault="00981A30" w:rsidP="003E73DA">
      <w:pPr>
        <w:pStyle w:val="Naslov4"/>
        <w:numPr>
          <w:ilvl w:val="3"/>
          <w:numId w:val="9"/>
        </w:numPr>
        <w:ind w:left="1701"/>
        <w:rPr>
          <w:i/>
          <w:sz w:val="22"/>
          <w:szCs w:val="22"/>
        </w:rPr>
      </w:pPr>
      <w:bookmarkStart w:id="1634" w:name="_Toc146231363"/>
      <w:r>
        <w:rPr>
          <w:i/>
          <w:sz w:val="22"/>
        </w:rPr>
        <w:t>Kontrolne dejavnosti: Horizontalne zahteve – ocena delovanja/izvajanja osnovnih zahtev Unije (upravni pregledi)</w:t>
      </w:r>
      <w:bookmarkEnd w:id="1634"/>
      <w:r>
        <w:rPr>
          <w:i/>
          <w:sz w:val="22"/>
        </w:rPr>
        <w:t xml:space="preserve"> </w:t>
      </w:r>
    </w:p>
    <w:p w14:paraId="4F57325F" w14:textId="6331F61D" w:rsidR="00981A30" w:rsidRPr="003E73DA" w:rsidRDefault="00981A30" w:rsidP="003E73DA">
      <w:pPr>
        <w:pStyle w:val="Naslov5"/>
        <w:numPr>
          <w:ilvl w:val="4"/>
          <w:numId w:val="9"/>
        </w:numPr>
        <w:rPr>
          <w:rFonts w:ascii="Times New Roman" w:hAnsi="Times New Roman"/>
        </w:rPr>
      </w:pPr>
      <w:r>
        <w:rPr>
          <w:rFonts w:ascii="Times New Roman" w:hAnsi="Times New Roman"/>
        </w:rPr>
        <w:t>Vzorčenje / revizijski pristop</w:t>
      </w:r>
    </w:p>
    <w:p w14:paraId="5F343EB3"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72565136"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lastRenderedPageBreak/>
        <w:t xml:space="preserve">Ocena in ugotovitve </w:t>
      </w:r>
    </w:p>
    <w:p w14:paraId="74766BF1" w14:textId="77777777" w:rsidR="00981A30" w:rsidRPr="000F6D37" w:rsidRDefault="00981A30" w:rsidP="00981A3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7ABF8888"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7E17E8F8" w14:textId="77777777" w:rsidR="00981A30" w:rsidRDefault="00981A30" w:rsidP="00E612E3">
            <w:pPr>
              <w:rPr>
                <w:sz w:val="22"/>
                <w:szCs w:val="22"/>
              </w:rPr>
            </w:pPr>
            <w:r>
              <w:rPr>
                <w:sz w:val="22"/>
              </w:rPr>
              <w:t>Naslov ugotovitve:</w:t>
            </w:r>
          </w:p>
          <w:p w14:paraId="76516C00"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2CA92A39" w14:textId="77777777" w:rsidR="00981A30" w:rsidRDefault="00981A30" w:rsidP="00E612E3">
            <w:pPr>
              <w:rPr>
                <w:sz w:val="22"/>
                <w:szCs w:val="22"/>
              </w:rPr>
            </w:pPr>
            <w:r>
              <w:rPr>
                <w:sz w:val="22"/>
              </w:rPr>
              <w:t>Stopnja (spustni meni):</w:t>
            </w:r>
          </w:p>
          <w:p w14:paraId="70C587AC" w14:textId="4E2572F5"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64F2CFD0" w14:textId="684CA90D"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521B41FE" w14:textId="77777777" w:rsidR="00981A30" w:rsidRDefault="00981A30" w:rsidP="00E612E3">
            <w:pPr>
              <w:rPr>
                <w:sz w:val="22"/>
                <w:szCs w:val="22"/>
              </w:rPr>
            </w:pPr>
          </w:p>
        </w:tc>
      </w:tr>
      <w:tr w:rsidR="00981A30" w14:paraId="5D1AD7C1"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20E5D2C1" w14:textId="77777777" w:rsidR="00981A30" w:rsidRDefault="00981A30" w:rsidP="00E612E3">
            <w:pPr>
              <w:spacing w:line="259" w:lineRule="auto"/>
              <w:rPr>
                <w:sz w:val="22"/>
                <w:szCs w:val="22"/>
              </w:rPr>
            </w:pPr>
            <w:r>
              <w:rPr>
                <w:sz w:val="22"/>
              </w:rPr>
              <w:t>Številka postavke</w:t>
            </w:r>
          </w:p>
          <w:p w14:paraId="2BD2E7A4"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550D5AE4" w14:textId="77777777" w:rsidR="00981A30" w:rsidRDefault="00981A30" w:rsidP="00E612E3">
            <w:pPr>
              <w:spacing w:line="259" w:lineRule="auto"/>
              <w:rPr>
                <w:sz w:val="22"/>
                <w:szCs w:val="22"/>
              </w:rPr>
            </w:pPr>
            <w:r>
              <w:rPr>
                <w:sz w:val="22"/>
              </w:rPr>
              <w:t xml:space="preserve">Proračunska vrstica </w:t>
            </w:r>
          </w:p>
          <w:p w14:paraId="7C64AE46"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3D7E9E47" w14:textId="77777777" w:rsidR="00981A30" w:rsidRDefault="00981A30" w:rsidP="00E612E3">
            <w:pPr>
              <w:rPr>
                <w:sz w:val="22"/>
                <w:szCs w:val="22"/>
              </w:rPr>
            </w:pPr>
            <w:r>
              <w:rPr>
                <w:sz w:val="22"/>
              </w:rPr>
              <w:t>Shema/ukrep</w:t>
            </w:r>
          </w:p>
          <w:p w14:paraId="3D8AE488" w14:textId="77777777" w:rsidR="00981A30" w:rsidRDefault="00981A30" w:rsidP="00E612E3">
            <w:pPr>
              <w:rPr>
                <w:sz w:val="22"/>
                <w:szCs w:val="22"/>
              </w:rPr>
            </w:pPr>
          </w:p>
          <w:p w14:paraId="146E0DF9" w14:textId="77777777" w:rsidR="00981A30" w:rsidRDefault="00981A30" w:rsidP="00E612E3">
            <w:pPr>
              <w:rPr>
                <w:sz w:val="22"/>
                <w:szCs w:val="22"/>
              </w:rPr>
            </w:pPr>
          </w:p>
        </w:tc>
      </w:tr>
      <w:tr w:rsidR="00981A30" w14:paraId="05186C63"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9D40032" w14:textId="77777777" w:rsidR="00981A30" w:rsidRPr="2C935A93" w:rsidRDefault="00981A30" w:rsidP="00E612E3">
            <w:pPr>
              <w:spacing w:line="259" w:lineRule="auto"/>
              <w:rPr>
                <w:sz w:val="22"/>
                <w:szCs w:val="22"/>
              </w:rPr>
            </w:pPr>
            <w:r>
              <w:rPr>
                <w:sz w:val="22"/>
              </w:rPr>
              <w:t>Osnovna zahteva Unije, na katero vpliva</w:t>
            </w:r>
          </w:p>
        </w:tc>
      </w:tr>
      <w:tr w:rsidR="00981A30" w14:paraId="0A4FF2C7"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1502CCDD" w14:textId="77777777" w:rsidR="00981A30" w:rsidRDefault="00981A30" w:rsidP="00E612E3">
            <w:pPr>
              <w:spacing w:line="259" w:lineRule="auto"/>
              <w:rPr>
                <w:sz w:val="22"/>
                <w:szCs w:val="22"/>
              </w:rPr>
            </w:pPr>
            <w:r>
              <w:rPr>
                <w:sz w:val="22"/>
              </w:rPr>
              <w:t xml:space="preserve">Specifična pravna podlaga </w:t>
            </w:r>
          </w:p>
          <w:p w14:paraId="2779E4EC" w14:textId="77777777" w:rsidR="00981A30" w:rsidRDefault="00981A30" w:rsidP="00E612E3">
            <w:pPr>
              <w:spacing w:line="259" w:lineRule="auto"/>
              <w:rPr>
                <w:sz w:val="22"/>
                <w:szCs w:val="22"/>
              </w:rPr>
            </w:pPr>
          </w:p>
        </w:tc>
      </w:tr>
      <w:tr w:rsidR="00981A30" w14:paraId="4DC4CC29"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382162E2" w14:textId="77777777" w:rsidR="00981A30" w:rsidRDefault="00981A30" w:rsidP="00E612E3">
            <w:pPr>
              <w:rPr>
                <w:sz w:val="22"/>
                <w:szCs w:val="22"/>
              </w:rPr>
            </w:pPr>
            <w:r>
              <w:rPr>
                <w:sz w:val="22"/>
              </w:rPr>
              <w:t>Opis ugotovitve:</w:t>
            </w:r>
          </w:p>
          <w:p w14:paraId="73DB407B"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3D459A5B" w14:textId="77777777" w:rsidR="00981A30" w:rsidRDefault="00981A30" w:rsidP="00E612E3">
            <w:pPr>
              <w:rPr>
                <w:sz w:val="22"/>
                <w:szCs w:val="22"/>
              </w:rPr>
            </w:pPr>
            <w:r>
              <w:rPr>
                <w:sz w:val="22"/>
              </w:rPr>
              <w:t>Vrsta napake:</w:t>
            </w:r>
          </w:p>
          <w:p w14:paraId="323F6FA6" w14:textId="77777777" w:rsidR="00981A30" w:rsidRDefault="00981A30" w:rsidP="00E612E3">
            <w:pPr>
              <w:rPr>
                <w:rFonts w:ascii="Symbol" w:eastAsia="Symbol" w:hAnsi="Symbol" w:cs="Symbol"/>
              </w:rPr>
            </w:pPr>
          </w:p>
          <w:p w14:paraId="46AAFDEF" w14:textId="77777777" w:rsidR="00981A30" w:rsidRDefault="00981A30" w:rsidP="00E612E3">
            <w:pPr>
              <w:rPr>
                <w:sz w:val="22"/>
                <w:szCs w:val="22"/>
              </w:rPr>
            </w:pPr>
            <w:r>
              <w:rPr>
                <w:sz w:val="22"/>
              </w:rPr>
              <w:t>Količinska opredelitev možnega finančnega vpliva:</w:t>
            </w:r>
          </w:p>
          <w:p w14:paraId="28DC905E" w14:textId="77777777" w:rsidR="00981A30" w:rsidRDefault="00981A30" w:rsidP="00E612E3">
            <w:pPr>
              <w:rPr>
                <w:sz w:val="22"/>
                <w:szCs w:val="22"/>
              </w:rPr>
            </w:pPr>
            <w:r>
              <w:rPr>
                <w:i/>
                <w:sz w:val="22"/>
              </w:rPr>
              <w:t>[Glej smernico za izračun finančnega popravka.]</w:t>
            </w:r>
          </w:p>
          <w:p w14:paraId="309B381F" w14:textId="77777777" w:rsidR="00981A30" w:rsidRDefault="00981A30" w:rsidP="00E612E3">
            <w:pPr>
              <w:spacing w:line="259" w:lineRule="auto"/>
              <w:rPr>
                <w:sz w:val="22"/>
                <w:szCs w:val="22"/>
              </w:rPr>
            </w:pPr>
          </w:p>
        </w:tc>
      </w:tr>
      <w:tr w:rsidR="00981A30" w14:paraId="69188D0D" w14:textId="77777777" w:rsidTr="3A1CB09E">
        <w:trPr>
          <w:trHeight w:val="1560"/>
        </w:trPr>
        <w:tc>
          <w:tcPr>
            <w:tcW w:w="8462" w:type="dxa"/>
            <w:gridSpan w:val="3"/>
            <w:tcBorders>
              <w:top w:val="single" w:sz="8" w:space="0" w:color="auto"/>
              <w:left w:val="single" w:sz="8" w:space="0" w:color="auto"/>
              <w:bottom w:val="single" w:sz="8" w:space="0" w:color="auto"/>
            </w:tcBorders>
          </w:tcPr>
          <w:p w14:paraId="11D92500" w14:textId="77777777" w:rsidR="00981A30" w:rsidRDefault="00981A30" w:rsidP="00E612E3">
            <w:pPr>
              <w:rPr>
                <w:sz w:val="22"/>
                <w:szCs w:val="22"/>
              </w:rPr>
            </w:pPr>
            <w:r>
              <w:rPr>
                <w:sz w:val="22"/>
              </w:rPr>
              <w:t>Točke nestrinjanja s plačilno agencijo</w:t>
            </w:r>
          </w:p>
          <w:p w14:paraId="526D3E40" w14:textId="77777777" w:rsidR="00981A30" w:rsidRDefault="00981A30" w:rsidP="00E612E3">
            <w:pPr>
              <w:spacing w:line="259" w:lineRule="auto"/>
              <w:rPr>
                <w:sz w:val="22"/>
                <w:szCs w:val="22"/>
              </w:rPr>
            </w:pPr>
          </w:p>
          <w:p w14:paraId="43FA0181" w14:textId="77777777" w:rsidR="00981A30" w:rsidRDefault="00981A30" w:rsidP="00E612E3">
            <w:pPr>
              <w:rPr>
                <w:sz w:val="22"/>
                <w:szCs w:val="22"/>
              </w:rPr>
            </w:pPr>
          </w:p>
        </w:tc>
      </w:tr>
      <w:tr w:rsidR="00981A30" w14:paraId="7565CD3C" w14:textId="77777777" w:rsidTr="3A1CB09E">
        <w:trPr>
          <w:trHeight w:val="300"/>
        </w:trPr>
        <w:tc>
          <w:tcPr>
            <w:tcW w:w="8462" w:type="dxa"/>
            <w:gridSpan w:val="3"/>
            <w:tcBorders>
              <w:top w:val="single" w:sz="8" w:space="0" w:color="auto"/>
              <w:left w:val="single" w:sz="8" w:space="0" w:color="auto"/>
              <w:bottom w:val="single" w:sz="8" w:space="0" w:color="auto"/>
            </w:tcBorders>
          </w:tcPr>
          <w:p w14:paraId="6DE807BB" w14:textId="77777777" w:rsidR="00981A30" w:rsidRDefault="00981A30" w:rsidP="00E612E3">
            <w:pPr>
              <w:rPr>
                <w:sz w:val="22"/>
                <w:szCs w:val="22"/>
              </w:rPr>
            </w:pPr>
            <w:r>
              <w:rPr>
                <w:sz w:val="22"/>
              </w:rPr>
              <w:t>Priporočilo</w:t>
            </w:r>
          </w:p>
          <w:p w14:paraId="797D933B" w14:textId="77777777" w:rsidR="00981A30" w:rsidRDefault="00981A30" w:rsidP="00E612E3">
            <w:pPr>
              <w:rPr>
                <w:sz w:val="22"/>
                <w:szCs w:val="22"/>
              </w:rPr>
            </w:pPr>
          </w:p>
          <w:p w14:paraId="618639D7" w14:textId="77777777" w:rsidR="00981A30" w:rsidRDefault="00981A30" w:rsidP="00E612E3">
            <w:pPr>
              <w:rPr>
                <w:sz w:val="22"/>
                <w:szCs w:val="22"/>
              </w:rPr>
            </w:pPr>
          </w:p>
        </w:tc>
      </w:tr>
    </w:tbl>
    <w:p w14:paraId="5D7F78B9" w14:textId="77777777" w:rsidR="00981A30" w:rsidRDefault="00981A30" w:rsidP="00981A30">
      <w:pPr>
        <w:pStyle w:val="Text4"/>
        <w:spacing w:after="120"/>
        <w:ind w:left="873"/>
        <w:rPr>
          <w:sz w:val="22"/>
          <w:szCs w:val="22"/>
        </w:rPr>
      </w:pPr>
    </w:p>
    <w:p w14:paraId="7E4729D8" w14:textId="77777777" w:rsidR="00981A30" w:rsidRDefault="00981A30" w:rsidP="00981A30">
      <w:pPr>
        <w:pStyle w:val="Text4"/>
        <w:spacing w:after="120"/>
        <w:ind w:left="873"/>
        <w:rPr>
          <w:sz w:val="22"/>
          <w:szCs w:val="22"/>
        </w:rPr>
      </w:pPr>
    </w:p>
    <w:p w14:paraId="0B1D3F1B" w14:textId="77777777" w:rsidR="00981A30" w:rsidRPr="00496D88" w:rsidRDefault="00981A30" w:rsidP="003E73DA">
      <w:pPr>
        <w:pStyle w:val="Naslov4"/>
        <w:numPr>
          <w:ilvl w:val="3"/>
          <w:numId w:val="9"/>
        </w:numPr>
        <w:ind w:left="1701"/>
        <w:rPr>
          <w:i/>
          <w:sz w:val="22"/>
          <w:szCs w:val="22"/>
        </w:rPr>
      </w:pPr>
      <w:bookmarkStart w:id="1635" w:name="_Toc146231364"/>
      <w:r>
        <w:rPr>
          <w:i/>
          <w:sz w:val="22"/>
        </w:rPr>
        <w:t>Kontrolne dejavnosti: Horizontalne zahteve – ocena delovanja/izvajanja osnovnih zahtev Unije (pregledi na kraju samem)</w:t>
      </w:r>
      <w:bookmarkEnd w:id="1635"/>
      <w:r>
        <w:rPr>
          <w:i/>
          <w:sz w:val="22"/>
        </w:rPr>
        <w:t xml:space="preserve"> </w:t>
      </w:r>
    </w:p>
    <w:p w14:paraId="7C0A9731" w14:textId="369AA928" w:rsidR="00981A30" w:rsidRPr="003E73DA" w:rsidRDefault="00981A30" w:rsidP="003E73DA">
      <w:pPr>
        <w:pStyle w:val="Naslov5"/>
        <w:numPr>
          <w:ilvl w:val="4"/>
          <w:numId w:val="9"/>
        </w:numPr>
        <w:rPr>
          <w:rFonts w:ascii="Times New Roman" w:hAnsi="Times New Roman"/>
        </w:rPr>
      </w:pPr>
      <w:r>
        <w:rPr>
          <w:rFonts w:ascii="Times New Roman" w:hAnsi="Times New Roman"/>
        </w:rPr>
        <w:t>Vzorčenje / revizijski pristop</w:t>
      </w:r>
    </w:p>
    <w:p w14:paraId="3D572F55" w14:textId="77777777" w:rsidR="00981A30" w:rsidRPr="007904C2" w:rsidRDefault="00981A30" w:rsidP="00981A30">
      <w:pPr>
        <w:pStyle w:val="Text3"/>
        <w:ind w:left="851"/>
        <w:rPr>
          <w:i/>
          <w:szCs w:val="22"/>
        </w:rPr>
      </w:pPr>
      <w:r>
        <w:rPr>
          <w:i/>
          <w:sz w:val="22"/>
        </w:rPr>
        <w:lastRenderedPageBreak/>
        <w:t>[Opišite oceno tveganja / pristop vzorčenja (zajeti ukrepi/sheme, organi (v primeru prenosov nalog) itd. …) za posamezno osnovno zahtevo Unije.]</w:t>
      </w:r>
    </w:p>
    <w:p w14:paraId="54BFA585"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573DD0C2" w14:textId="77777777" w:rsidR="00981A30" w:rsidRPr="004F12E6" w:rsidRDefault="00981A30" w:rsidP="00981A30">
      <w:pPr>
        <w:pStyle w:val="Text3"/>
        <w:ind w:left="851"/>
        <w:rPr>
          <w:i/>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666D7C76"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797E7C76" w14:textId="77777777" w:rsidR="00981A30" w:rsidRDefault="00981A30" w:rsidP="00E612E3">
            <w:pPr>
              <w:rPr>
                <w:sz w:val="22"/>
                <w:szCs w:val="22"/>
              </w:rPr>
            </w:pPr>
            <w:r>
              <w:rPr>
                <w:sz w:val="22"/>
              </w:rPr>
              <w:t>Naslov ugotovitve:</w:t>
            </w:r>
          </w:p>
          <w:p w14:paraId="0479C0D8"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4DE7C941" w14:textId="77777777" w:rsidR="00981A30" w:rsidRDefault="00981A30" w:rsidP="00E612E3">
            <w:pPr>
              <w:rPr>
                <w:sz w:val="22"/>
                <w:szCs w:val="22"/>
              </w:rPr>
            </w:pPr>
            <w:r>
              <w:rPr>
                <w:sz w:val="22"/>
              </w:rPr>
              <w:t>Stopnja (spustni meni):</w:t>
            </w:r>
          </w:p>
          <w:p w14:paraId="50209196" w14:textId="613482D2"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0C7E1291" w14:textId="26517435"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5B9B0DCE" w14:textId="77777777" w:rsidR="00981A30" w:rsidRDefault="00981A30" w:rsidP="00E612E3">
            <w:pPr>
              <w:rPr>
                <w:sz w:val="22"/>
                <w:szCs w:val="22"/>
              </w:rPr>
            </w:pPr>
          </w:p>
        </w:tc>
      </w:tr>
      <w:tr w:rsidR="00981A30" w14:paraId="60818D0E"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114CB8E6" w14:textId="77777777" w:rsidR="00981A30" w:rsidRDefault="00981A30" w:rsidP="00E612E3">
            <w:pPr>
              <w:spacing w:line="259" w:lineRule="auto"/>
              <w:rPr>
                <w:sz w:val="22"/>
                <w:szCs w:val="22"/>
              </w:rPr>
            </w:pPr>
            <w:r>
              <w:rPr>
                <w:sz w:val="22"/>
              </w:rPr>
              <w:t>Številka postavke</w:t>
            </w:r>
          </w:p>
          <w:p w14:paraId="475E16F6"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7FA3B92D" w14:textId="77777777" w:rsidR="00981A30" w:rsidRDefault="00981A30" w:rsidP="00E612E3">
            <w:pPr>
              <w:spacing w:line="259" w:lineRule="auto"/>
              <w:rPr>
                <w:sz w:val="22"/>
                <w:szCs w:val="22"/>
              </w:rPr>
            </w:pPr>
            <w:r>
              <w:rPr>
                <w:sz w:val="22"/>
              </w:rPr>
              <w:t xml:space="preserve">Proračunska vrstica </w:t>
            </w:r>
          </w:p>
          <w:p w14:paraId="4703DD12"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A44E0C4" w14:textId="77777777" w:rsidR="00981A30" w:rsidRDefault="00981A30" w:rsidP="00E612E3">
            <w:pPr>
              <w:rPr>
                <w:sz w:val="22"/>
                <w:szCs w:val="22"/>
              </w:rPr>
            </w:pPr>
            <w:r>
              <w:rPr>
                <w:sz w:val="22"/>
              </w:rPr>
              <w:t>Shema/ukrep</w:t>
            </w:r>
          </w:p>
          <w:p w14:paraId="3F6FA841" w14:textId="77777777" w:rsidR="00981A30" w:rsidRDefault="00981A30" w:rsidP="00E612E3">
            <w:pPr>
              <w:rPr>
                <w:sz w:val="22"/>
                <w:szCs w:val="22"/>
              </w:rPr>
            </w:pPr>
          </w:p>
          <w:p w14:paraId="39969291" w14:textId="77777777" w:rsidR="00981A30" w:rsidRDefault="00981A30" w:rsidP="00E612E3">
            <w:pPr>
              <w:rPr>
                <w:sz w:val="22"/>
                <w:szCs w:val="22"/>
              </w:rPr>
            </w:pPr>
          </w:p>
        </w:tc>
      </w:tr>
      <w:tr w:rsidR="00981A30" w14:paraId="480715FD"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50D3DC2" w14:textId="77777777" w:rsidR="00981A30" w:rsidRPr="2C935A93" w:rsidRDefault="00981A30" w:rsidP="00E612E3">
            <w:pPr>
              <w:spacing w:line="259" w:lineRule="auto"/>
              <w:rPr>
                <w:sz w:val="22"/>
                <w:szCs w:val="22"/>
              </w:rPr>
            </w:pPr>
            <w:r>
              <w:rPr>
                <w:sz w:val="22"/>
              </w:rPr>
              <w:t>Osnovna zahteva Unije, na katero vpliva</w:t>
            </w:r>
          </w:p>
        </w:tc>
      </w:tr>
      <w:tr w:rsidR="00981A30" w14:paraId="4269C002"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52E374EF" w14:textId="77777777" w:rsidR="00981A30" w:rsidRDefault="00981A30" w:rsidP="00E612E3">
            <w:pPr>
              <w:spacing w:line="259" w:lineRule="auto"/>
              <w:rPr>
                <w:sz w:val="22"/>
                <w:szCs w:val="22"/>
              </w:rPr>
            </w:pPr>
            <w:r>
              <w:rPr>
                <w:sz w:val="22"/>
              </w:rPr>
              <w:t xml:space="preserve">Specifična pravna podlaga </w:t>
            </w:r>
          </w:p>
          <w:p w14:paraId="7B09CF7C" w14:textId="77777777" w:rsidR="00981A30" w:rsidRDefault="00981A30" w:rsidP="00E612E3">
            <w:pPr>
              <w:spacing w:line="259" w:lineRule="auto"/>
              <w:rPr>
                <w:sz w:val="22"/>
                <w:szCs w:val="22"/>
              </w:rPr>
            </w:pPr>
          </w:p>
        </w:tc>
      </w:tr>
      <w:tr w:rsidR="00981A30" w14:paraId="24ECA3D7"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6DF7DF38" w14:textId="77777777" w:rsidR="00981A30" w:rsidRDefault="00981A30" w:rsidP="00E612E3">
            <w:pPr>
              <w:rPr>
                <w:sz w:val="22"/>
                <w:szCs w:val="22"/>
              </w:rPr>
            </w:pPr>
            <w:r>
              <w:rPr>
                <w:sz w:val="22"/>
              </w:rPr>
              <w:t>Opis ugotovitve:</w:t>
            </w:r>
          </w:p>
          <w:p w14:paraId="593B6705"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56EC186F" w14:textId="77777777" w:rsidR="00981A30" w:rsidRDefault="00981A30" w:rsidP="00E612E3">
            <w:pPr>
              <w:rPr>
                <w:sz w:val="22"/>
                <w:szCs w:val="22"/>
              </w:rPr>
            </w:pPr>
            <w:r>
              <w:rPr>
                <w:sz w:val="22"/>
              </w:rPr>
              <w:t>Vrsta napake:</w:t>
            </w:r>
          </w:p>
          <w:p w14:paraId="3A725090" w14:textId="77777777" w:rsidR="00981A30" w:rsidRDefault="00981A30" w:rsidP="00E612E3">
            <w:pPr>
              <w:rPr>
                <w:rFonts w:ascii="Symbol" w:eastAsia="Symbol" w:hAnsi="Symbol" w:cs="Symbol"/>
              </w:rPr>
            </w:pPr>
          </w:p>
          <w:p w14:paraId="4E896FEA" w14:textId="77777777" w:rsidR="00981A30" w:rsidRDefault="00981A30" w:rsidP="00E612E3">
            <w:pPr>
              <w:rPr>
                <w:sz w:val="22"/>
                <w:szCs w:val="22"/>
              </w:rPr>
            </w:pPr>
            <w:r>
              <w:rPr>
                <w:sz w:val="22"/>
              </w:rPr>
              <w:t>Količinska opredelitev možnega finančnega vpliva:</w:t>
            </w:r>
          </w:p>
          <w:p w14:paraId="0997486A" w14:textId="77777777" w:rsidR="00981A30" w:rsidRDefault="00981A30" w:rsidP="00E612E3">
            <w:pPr>
              <w:rPr>
                <w:sz w:val="22"/>
                <w:szCs w:val="22"/>
              </w:rPr>
            </w:pPr>
            <w:r>
              <w:rPr>
                <w:i/>
                <w:sz w:val="22"/>
              </w:rPr>
              <w:t>[Glej smernico za izračun finančnega popravka.]</w:t>
            </w:r>
          </w:p>
          <w:p w14:paraId="0BC1CD46" w14:textId="77777777" w:rsidR="00981A30" w:rsidRDefault="00981A30" w:rsidP="00E612E3">
            <w:pPr>
              <w:spacing w:line="259" w:lineRule="auto"/>
              <w:rPr>
                <w:sz w:val="22"/>
                <w:szCs w:val="22"/>
              </w:rPr>
            </w:pPr>
          </w:p>
        </w:tc>
      </w:tr>
      <w:tr w:rsidR="00981A30" w14:paraId="5603384A" w14:textId="77777777" w:rsidTr="3A1CB09E">
        <w:trPr>
          <w:trHeight w:val="1560"/>
        </w:trPr>
        <w:tc>
          <w:tcPr>
            <w:tcW w:w="8462" w:type="dxa"/>
            <w:gridSpan w:val="3"/>
            <w:tcBorders>
              <w:top w:val="single" w:sz="8" w:space="0" w:color="auto"/>
              <w:left w:val="single" w:sz="8" w:space="0" w:color="auto"/>
              <w:bottom w:val="single" w:sz="8" w:space="0" w:color="auto"/>
            </w:tcBorders>
          </w:tcPr>
          <w:p w14:paraId="2556256E" w14:textId="77777777" w:rsidR="00981A30" w:rsidRDefault="00981A30" w:rsidP="00E612E3">
            <w:pPr>
              <w:rPr>
                <w:sz w:val="22"/>
                <w:szCs w:val="22"/>
              </w:rPr>
            </w:pPr>
            <w:r>
              <w:rPr>
                <w:sz w:val="22"/>
              </w:rPr>
              <w:t>Točke nestrinjanja s plačilno agencijo</w:t>
            </w:r>
          </w:p>
          <w:p w14:paraId="74E6BAE2" w14:textId="77777777" w:rsidR="00981A30" w:rsidRDefault="00981A30" w:rsidP="00E612E3">
            <w:pPr>
              <w:spacing w:line="259" w:lineRule="auto"/>
              <w:rPr>
                <w:sz w:val="22"/>
                <w:szCs w:val="22"/>
              </w:rPr>
            </w:pPr>
          </w:p>
          <w:p w14:paraId="529C6CB5" w14:textId="77777777" w:rsidR="00981A30" w:rsidRDefault="00981A30" w:rsidP="00E612E3">
            <w:pPr>
              <w:rPr>
                <w:sz w:val="22"/>
                <w:szCs w:val="22"/>
              </w:rPr>
            </w:pPr>
          </w:p>
        </w:tc>
      </w:tr>
      <w:tr w:rsidR="00981A30" w14:paraId="51218113" w14:textId="77777777" w:rsidTr="3A1CB09E">
        <w:trPr>
          <w:trHeight w:val="300"/>
        </w:trPr>
        <w:tc>
          <w:tcPr>
            <w:tcW w:w="8462" w:type="dxa"/>
            <w:gridSpan w:val="3"/>
            <w:tcBorders>
              <w:top w:val="single" w:sz="8" w:space="0" w:color="auto"/>
              <w:left w:val="single" w:sz="8" w:space="0" w:color="auto"/>
              <w:bottom w:val="single" w:sz="8" w:space="0" w:color="auto"/>
            </w:tcBorders>
          </w:tcPr>
          <w:p w14:paraId="5493553C" w14:textId="77777777" w:rsidR="00981A30" w:rsidRDefault="00981A30" w:rsidP="00E612E3">
            <w:pPr>
              <w:rPr>
                <w:sz w:val="22"/>
                <w:szCs w:val="22"/>
              </w:rPr>
            </w:pPr>
            <w:r>
              <w:rPr>
                <w:sz w:val="22"/>
              </w:rPr>
              <w:t>Priporočilo</w:t>
            </w:r>
          </w:p>
          <w:p w14:paraId="3339BD48" w14:textId="77777777" w:rsidR="00981A30" w:rsidRDefault="00981A30" w:rsidP="00E612E3">
            <w:pPr>
              <w:rPr>
                <w:sz w:val="22"/>
                <w:szCs w:val="22"/>
              </w:rPr>
            </w:pPr>
          </w:p>
          <w:p w14:paraId="491F4EDE" w14:textId="77777777" w:rsidR="00981A30" w:rsidRDefault="00981A30" w:rsidP="00E612E3">
            <w:pPr>
              <w:rPr>
                <w:sz w:val="22"/>
                <w:szCs w:val="22"/>
              </w:rPr>
            </w:pPr>
          </w:p>
        </w:tc>
      </w:tr>
    </w:tbl>
    <w:p w14:paraId="0D619B5C" w14:textId="77777777" w:rsidR="00981A30" w:rsidRDefault="00981A30" w:rsidP="00981A30">
      <w:pPr>
        <w:pStyle w:val="Text4"/>
        <w:spacing w:after="120"/>
        <w:ind w:left="873"/>
        <w:rPr>
          <w:sz w:val="22"/>
          <w:szCs w:val="22"/>
        </w:rPr>
      </w:pPr>
    </w:p>
    <w:p w14:paraId="7491C9A6" w14:textId="77777777" w:rsidR="00981A30" w:rsidRDefault="00981A30" w:rsidP="00981A30">
      <w:pPr>
        <w:pStyle w:val="Text4"/>
        <w:spacing w:after="120"/>
        <w:ind w:left="873"/>
        <w:rPr>
          <w:sz w:val="22"/>
          <w:szCs w:val="22"/>
        </w:rPr>
      </w:pPr>
    </w:p>
    <w:p w14:paraId="17F1CC1C" w14:textId="77777777" w:rsidR="00981A30" w:rsidRPr="00496D88" w:rsidRDefault="00981A30" w:rsidP="003E73DA">
      <w:pPr>
        <w:pStyle w:val="Naslov4"/>
        <w:numPr>
          <w:ilvl w:val="3"/>
          <w:numId w:val="9"/>
        </w:numPr>
        <w:ind w:left="1701"/>
        <w:rPr>
          <w:i/>
          <w:sz w:val="22"/>
          <w:szCs w:val="22"/>
        </w:rPr>
      </w:pPr>
      <w:bookmarkStart w:id="1636" w:name="_Toc146231365"/>
      <w:r>
        <w:rPr>
          <w:i/>
          <w:sz w:val="22"/>
        </w:rPr>
        <w:lastRenderedPageBreak/>
        <w:t>Kontrolne dejavnosti: Horizontalne zahteve – ocena delovanja/izvajanja osnovnih zahtev Unije (kazni)</w:t>
      </w:r>
      <w:bookmarkEnd w:id="1636"/>
      <w:r>
        <w:rPr>
          <w:i/>
          <w:sz w:val="22"/>
        </w:rPr>
        <w:t xml:space="preserve"> </w:t>
      </w:r>
    </w:p>
    <w:p w14:paraId="323009BE"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Vzorčenje / revizijski pristop  </w:t>
      </w:r>
    </w:p>
    <w:p w14:paraId="77F28102"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2D4C1267"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5A6AC9D1" w14:textId="77777777" w:rsidR="00981A30" w:rsidRPr="000F6D37" w:rsidRDefault="00981A30" w:rsidP="00981A3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7D2DC381"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4DCD2CF1" w14:textId="77777777" w:rsidR="00981A30" w:rsidRDefault="00981A30" w:rsidP="00E612E3">
            <w:pPr>
              <w:rPr>
                <w:sz w:val="22"/>
                <w:szCs w:val="22"/>
              </w:rPr>
            </w:pPr>
            <w:r>
              <w:rPr>
                <w:sz w:val="22"/>
              </w:rPr>
              <w:t>Naslov ugotovitve:</w:t>
            </w:r>
          </w:p>
          <w:p w14:paraId="53420778"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27257258" w14:textId="77777777" w:rsidR="00981A30" w:rsidRDefault="00981A30" w:rsidP="00E612E3">
            <w:pPr>
              <w:rPr>
                <w:sz w:val="22"/>
                <w:szCs w:val="22"/>
              </w:rPr>
            </w:pPr>
            <w:r>
              <w:rPr>
                <w:sz w:val="22"/>
              </w:rPr>
              <w:t>Stopnja (spustni meni):</w:t>
            </w:r>
          </w:p>
          <w:p w14:paraId="62A05516" w14:textId="4BBD0460"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3BED12E5" w14:textId="7D1ABC1E"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10FAB63C" w14:textId="77777777" w:rsidR="00981A30" w:rsidRDefault="00981A30" w:rsidP="00E612E3">
            <w:pPr>
              <w:rPr>
                <w:sz w:val="22"/>
                <w:szCs w:val="22"/>
              </w:rPr>
            </w:pPr>
          </w:p>
        </w:tc>
      </w:tr>
      <w:tr w:rsidR="00981A30" w14:paraId="622F0157"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5FB23667" w14:textId="77777777" w:rsidR="00981A30" w:rsidRDefault="00981A30" w:rsidP="00E612E3">
            <w:pPr>
              <w:spacing w:line="259" w:lineRule="auto"/>
              <w:rPr>
                <w:sz w:val="22"/>
                <w:szCs w:val="22"/>
              </w:rPr>
            </w:pPr>
            <w:r>
              <w:rPr>
                <w:sz w:val="22"/>
              </w:rPr>
              <w:t>Številka postavke</w:t>
            </w:r>
          </w:p>
          <w:p w14:paraId="52DE0813"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2AE8A801" w14:textId="77777777" w:rsidR="00981A30" w:rsidRDefault="00981A30" w:rsidP="00E612E3">
            <w:pPr>
              <w:spacing w:line="259" w:lineRule="auto"/>
              <w:rPr>
                <w:sz w:val="22"/>
                <w:szCs w:val="22"/>
              </w:rPr>
            </w:pPr>
            <w:r>
              <w:rPr>
                <w:sz w:val="22"/>
              </w:rPr>
              <w:t xml:space="preserve">Proračunska vrstica </w:t>
            </w:r>
          </w:p>
          <w:p w14:paraId="3A8205CE"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292588B4" w14:textId="77777777" w:rsidR="00981A30" w:rsidRDefault="00981A30" w:rsidP="00E612E3">
            <w:pPr>
              <w:rPr>
                <w:sz w:val="22"/>
                <w:szCs w:val="22"/>
              </w:rPr>
            </w:pPr>
            <w:r>
              <w:rPr>
                <w:sz w:val="22"/>
              </w:rPr>
              <w:t>Shema/ukrep</w:t>
            </w:r>
          </w:p>
          <w:p w14:paraId="1FFA2534" w14:textId="77777777" w:rsidR="00981A30" w:rsidRDefault="00981A30" w:rsidP="00E612E3">
            <w:pPr>
              <w:rPr>
                <w:sz w:val="22"/>
                <w:szCs w:val="22"/>
              </w:rPr>
            </w:pPr>
          </w:p>
          <w:p w14:paraId="5A71FE20" w14:textId="77777777" w:rsidR="00981A30" w:rsidRDefault="00981A30" w:rsidP="00E612E3">
            <w:pPr>
              <w:rPr>
                <w:sz w:val="22"/>
                <w:szCs w:val="22"/>
              </w:rPr>
            </w:pPr>
          </w:p>
        </w:tc>
      </w:tr>
      <w:tr w:rsidR="00981A30" w14:paraId="599C1061"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40536024" w14:textId="77777777" w:rsidR="00981A30" w:rsidRPr="2C935A93" w:rsidRDefault="00981A30" w:rsidP="00E612E3">
            <w:pPr>
              <w:spacing w:line="259" w:lineRule="auto"/>
              <w:rPr>
                <w:sz w:val="22"/>
                <w:szCs w:val="22"/>
              </w:rPr>
            </w:pPr>
            <w:r>
              <w:rPr>
                <w:sz w:val="22"/>
              </w:rPr>
              <w:t>Osnovna zahteva Unije, na katero vpliva</w:t>
            </w:r>
          </w:p>
        </w:tc>
      </w:tr>
      <w:tr w:rsidR="00981A30" w14:paraId="0E3DA6DB"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532D4822" w14:textId="77777777" w:rsidR="00981A30" w:rsidRDefault="00981A30" w:rsidP="00E612E3">
            <w:pPr>
              <w:spacing w:line="259" w:lineRule="auto"/>
              <w:rPr>
                <w:sz w:val="22"/>
                <w:szCs w:val="22"/>
              </w:rPr>
            </w:pPr>
            <w:r>
              <w:rPr>
                <w:sz w:val="22"/>
              </w:rPr>
              <w:t xml:space="preserve">Specifična pravna podlaga </w:t>
            </w:r>
          </w:p>
          <w:p w14:paraId="0B35139A" w14:textId="77777777" w:rsidR="00981A30" w:rsidRDefault="00981A30" w:rsidP="00E612E3">
            <w:pPr>
              <w:spacing w:line="259" w:lineRule="auto"/>
              <w:rPr>
                <w:sz w:val="22"/>
                <w:szCs w:val="22"/>
              </w:rPr>
            </w:pPr>
          </w:p>
        </w:tc>
      </w:tr>
      <w:tr w:rsidR="00981A30" w14:paraId="08E5ECC5"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6E36E3F7" w14:textId="77777777" w:rsidR="00981A30" w:rsidRDefault="00981A30" w:rsidP="00E612E3">
            <w:pPr>
              <w:rPr>
                <w:sz w:val="22"/>
                <w:szCs w:val="22"/>
              </w:rPr>
            </w:pPr>
            <w:r>
              <w:rPr>
                <w:sz w:val="22"/>
              </w:rPr>
              <w:t>Opis ugotovitve:</w:t>
            </w:r>
          </w:p>
          <w:p w14:paraId="4AD474B7"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538E5F3B" w14:textId="77777777" w:rsidR="00981A30" w:rsidRDefault="00981A30" w:rsidP="00E612E3">
            <w:pPr>
              <w:rPr>
                <w:sz w:val="22"/>
                <w:szCs w:val="22"/>
              </w:rPr>
            </w:pPr>
            <w:r>
              <w:rPr>
                <w:sz w:val="22"/>
              </w:rPr>
              <w:t>Vrsta napake:</w:t>
            </w:r>
          </w:p>
          <w:p w14:paraId="17E8309B" w14:textId="77777777" w:rsidR="00981A30" w:rsidRDefault="00981A30" w:rsidP="00E612E3">
            <w:pPr>
              <w:rPr>
                <w:rFonts w:ascii="Symbol" w:eastAsia="Symbol" w:hAnsi="Symbol" w:cs="Symbol"/>
              </w:rPr>
            </w:pPr>
          </w:p>
          <w:p w14:paraId="419D5970" w14:textId="77777777" w:rsidR="00981A30" w:rsidRDefault="00981A30" w:rsidP="00E612E3">
            <w:pPr>
              <w:rPr>
                <w:sz w:val="22"/>
                <w:szCs w:val="22"/>
              </w:rPr>
            </w:pPr>
            <w:r>
              <w:rPr>
                <w:sz w:val="22"/>
              </w:rPr>
              <w:t>Količinska opredelitev možnega finančnega vpliva:</w:t>
            </w:r>
          </w:p>
          <w:p w14:paraId="4C7D0131" w14:textId="77777777" w:rsidR="00981A30" w:rsidRDefault="00981A30" w:rsidP="00E612E3">
            <w:pPr>
              <w:rPr>
                <w:sz w:val="22"/>
                <w:szCs w:val="22"/>
              </w:rPr>
            </w:pPr>
            <w:r>
              <w:rPr>
                <w:i/>
                <w:sz w:val="22"/>
              </w:rPr>
              <w:t>[Glej smernico za izračun finančnega popravka.]</w:t>
            </w:r>
            <w:r>
              <w:rPr>
                <w:sz w:val="22"/>
              </w:rPr>
              <w:t xml:space="preserve"> </w:t>
            </w:r>
          </w:p>
          <w:p w14:paraId="72A39707" w14:textId="77777777" w:rsidR="00981A30" w:rsidRDefault="00981A30" w:rsidP="00E612E3">
            <w:pPr>
              <w:spacing w:line="259" w:lineRule="auto"/>
              <w:rPr>
                <w:sz w:val="22"/>
                <w:szCs w:val="22"/>
              </w:rPr>
            </w:pPr>
          </w:p>
        </w:tc>
      </w:tr>
      <w:tr w:rsidR="00981A30" w14:paraId="665B1880" w14:textId="77777777" w:rsidTr="3A1CB09E">
        <w:trPr>
          <w:trHeight w:val="1560"/>
        </w:trPr>
        <w:tc>
          <w:tcPr>
            <w:tcW w:w="8462" w:type="dxa"/>
            <w:gridSpan w:val="3"/>
            <w:tcBorders>
              <w:top w:val="single" w:sz="8" w:space="0" w:color="auto"/>
              <w:left w:val="single" w:sz="8" w:space="0" w:color="auto"/>
              <w:bottom w:val="single" w:sz="8" w:space="0" w:color="auto"/>
            </w:tcBorders>
          </w:tcPr>
          <w:p w14:paraId="77B8F38A" w14:textId="77777777" w:rsidR="00981A30" w:rsidRDefault="00981A30" w:rsidP="00E612E3">
            <w:pPr>
              <w:rPr>
                <w:sz w:val="22"/>
                <w:szCs w:val="22"/>
              </w:rPr>
            </w:pPr>
            <w:r>
              <w:rPr>
                <w:sz w:val="22"/>
              </w:rPr>
              <w:t>Točke nestrinjanja s plačilno agencijo</w:t>
            </w:r>
          </w:p>
          <w:p w14:paraId="0D63FB42" w14:textId="77777777" w:rsidR="00981A30" w:rsidRDefault="00981A30" w:rsidP="00E612E3">
            <w:pPr>
              <w:spacing w:line="259" w:lineRule="auto"/>
              <w:rPr>
                <w:sz w:val="22"/>
                <w:szCs w:val="22"/>
              </w:rPr>
            </w:pPr>
          </w:p>
          <w:p w14:paraId="4FAACBD9" w14:textId="77777777" w:rsidR="00981A30" w:rsidRDefault="00981A30" w:rsidP="00E612E3">
            <w:pPr>
              <w:rPr>
                <w:sz w:val="22"/>
                <w:szCs w:val="22"/>
              </w:rPr>
            </w:pPr>
          </w:p>
        </w:tc>
      </w:tr>
      <w:tr w:rsidR="00981A30" w14:paraId="3BCDAFA9" w14:textId="77777777" w:rsidTr="3A1CB09E">
        <w:trPr>
          <w:trHeight w:val="300"/>
        </w:trPr>
        <w:tc>
          <w:tcPr>
            <w:tcW w:w="8462" w:type="dxa"/>
            <w:gridSpan w:val="3"/>
            <w:tcBorders>
              <w:top w:val="single" w:sz="8" w:space="0" w:color="auto"/>
              <w:left w:val="single" w:sz="8" w:space="0" w:color="auto"/>
              <w:bottom w:val="single" w:sz="8" w:space="0" w:color="auto"/>
            </w:tcBorders>
          </w:tcPr>
          <w:p w14:paraId="4FC7CA14" w14:textId="77777777" w:rsidR="00981A30" w:rsidRDefault="00981A30" w:rsidP="00E612E3">
            <w:pPr>
              <w:rPr>
                <w:sz w:val="22"/>
                <w:szCs w:val="22"/>
              </w:rPr>
            </w:pPr>
            <w:r>
              <w:rPr>
                <w:sz w:val="22"/>
              </w:rPr>
              <w:t>Priporočilo</w:t>
            </w:r>
          </w:p>
          <w:p w14:paraId="3EA04A77" w14:textId="77777777" w:rsidR="00981A30" w:rsidRDefault="00981A30" w:rsidP="00E612E3">
            <w:pPr>
              <w:rPr>
                <w:sz w:val="22"/>
                <w:szCs w:val="22"/>
              </w:rPr>
            </w:pPr>
          </w:p>
          <w:p w14:paraId="265591F8" w14:textId="77777777" w:rsidR="00981A30" w:rsidRDefault="00981A30" w:rsidP="00E612E3">
            <w:pPr>
              <w:rPr>
                <w:sz w:val="22"/>
                <w:szCs w:val="22"/>
              </w:rPr>
            </w:pPr>
          </w:p>
        </w:tc>
      </w:tr>
    </w:tbl>
    <w:p w14:paraId="5CD8B4B1" w14:textId="77777777" w:rsidR="00981A30" w:rsidRDefault="00981A30" w:rsidP="00981A30">
      <w:pPr>
        <w:pStyle w:val="Text4"/>
        <w:spacing w:after="120"/>
        <w:ind w:left="873"/>
        <w:rPr>
          <w:sz w:val="22"/>
          <w:szCs w:val="22"/>
        </w:rPr>
      </w:pPr>
    </w:p>
    <w:p w14:paraId="0098E364" w14:textId="77777777" w:rsidR="00981A30" w:rsidRDefault="00981A30" w:rsidP="00981A30">
      <w:pPr>
        <w:pStyle w:val="Text4"/>
        <w:spacing w:after="120"/>
        <w:ind w:left="873"/>
        <w:rPr>
          <w:sz w:val="22"/>
          <w:szCs w:val="22"/>
        </w:rPr>
      </w:pPr>
    </w:p>
    <w:p w14:paraId="045814D3" w14:textId="77777777" w:rsidR="00981A30" w:rsidRPr="00496D88" w:rsidRDefault="00981A30" w:rsidP="003E73DA">
      <w:pPr>
        <w:pStyle w:val="Naslov4"/>
        <w:numPr>
          <w:ilvl w:val="3"/>
          <w:numId w:val="9"/>
        </w:numPr>
        <w:ind w:left="1701"/>
        <w:rPr>
          <w:i/>
          <w:sz w:val="22"/>
          <w:szCs w:val="22"/>
        </w:rPr>
      </w:pPr>
      <w:bookmarkStart w:id="1637" w:name="_Toc146231366"/>
      <w:r>
        <w:rPr>
          <w:i/>
          <w:sz w:val="22"/>
        </w:rPr>
        <w:t>Kontrolne dejavnosti: Horizontalne zahteve – ocena delovanja/izvajanja osnovnih zahtev Unije (pogojenost)</w:t>
      </w:r>
      <w:bookmarkEnd w:id="1637"/>
      <w:r>
        <w:rPr>
          <w:i/>
          <w:sz w:val="22"/>
        </w:rPr>
        <w:t xml:space="preserve"> </w:t>
      </w:r>
    </w:p>
    <w:p w14:paraId="42239D8C"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Vzorčenje / revizijski pristop  </w:t>
      </w:r>
    </w:p>
    <w:p w14:paraId="6B5FE05A"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582ECB23"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1633F408" w14:textId="77777777" w:rsidR="00981A30" w:rsidRPr="000F6D37" w:rsidRDefault="00981A30" w:rsidP="00981A3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0A43A699"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6225831D" w14:textId="77777777" w:rsidR="00981A30" w:rsidRDefault="00981A30" w:rsidP="00E612E3">
            <w:pPr>
              <w:rPr>
                <w:sz w:val="22"/>
                <w:szCs w:val="22"/>
              </w:rPr>
            </w:pPr>
            <w:r>
              <w:rPr>
                <w:sz w:val="22"/>
              </w:rPr>
              <w:t>Naslov ugotovitve:</w:t>
            </w:r>
          </w:p>
          <w:p w14:paraId="5423CFD1"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CE86E6C" w14:textId="77777777" w:rsidR="00981A30" w:rsidRDefault="00981A30" w:rsidP="00E612E3">
            <w:pPr>
              <w:rPr>
                <w:sz w:val="22"/>
                <w:szCs w:val="22"/>
              </w:rPr>
            </w:pPr>
            <w:r>
              <w:rPr>
                <w:sz w:val="22"/>
              </w:rPr>
              <w:t>Stopnja (spustni meni):</w:t>
            </w:r>
          </w:p>
          <w:p w14:paraId="7BE11BD8" w14:textId="41B3D15A"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05F61BFE" w14:textId="2163226B"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4D9C8FC0" w14:textId="77777777" w:rsidR="00981A30" w:rsidRDefault="00981A30" w:rsidP="00E612E3">
            <w:pPr>
              <w:rPr>
                <w:sz w:val="22"/>
                <w:szCs w:val="22"/>
              </w:rPr>
            </w:pPr>
          </w:p>
        </w:tc>
      </w:tr>
      <w:tr w:rsidR="00981A30" w14:paraId="0E9C097D"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605AF9FF" w14:textId="77777777" w:rsidR="00981A30" w:rsidRDefault="00981A30" w:rsidP="00E612E3">
            <w:pPr>
              <w:spacing w:line="259" w:lineRule="auto"/>
              <w:rPr>
                <w:sz w:val="22"/>
                <w:szCs w:val="22"/>
              </w:rPr>
            </w:pPr>
            <w:r>
              <w:rPr>
                <w:sz w:val="22"/>
              </w:rPr>
              <w:t>Številka postavke</w:t>
            </w:r>
          </w:p>
          <w:p w14:paraId="1D35913E"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2B11B6B1" w14:textId="77777777" w:rsidR="00981A30" w:rsidRDefault="00981A30" w:rsidP="00E612E3">
            <w:pPr>
              <w:spacing w:line="259" w:lineRule="auto"/>
              <w:rPr>
                <w:sz w:val="22"/>
                <w:szCs w:val="22"/>
              </w:rPr>
            </w:pPr>
            <w:r>
              <w:rPr>
                <w:sz w:val="22"/>
              </w:rPr>
              <w:t xml:space="preserve">Proračunska vrstica </w:t>
            </w:r>
          </w:p>
          <w:p w14:paraId="619A5C7F"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9DB56D0" w14:textId="77777777" w:rsidR="00981A30" w:rsidRDefault="00981A30" w:rsidP="00E612E3">
            <w:pPr>
              <w:rPr>
                <w:sz w:val="22"/>
                <w:szCs w:val="22"/>
              </w:rPr>
            </w:pPr>
            <w:r>
              <w:rPr>
                <w:sz w:val="22"/>
              </w:rPr>
              <w:t>Shema/ukrep</w:t>
            </w:r>
          </w:p>
          <w:p w14:paraId="6E9E723B" w14:textId="77777777" w:rsidR="00981A30" w:rsidRDefault="00981A30" w:rsidP="00E612E3">
            <w:pPr>
              <w:rPr>
                <w:sz w:val="22"/>
                <w:szCs w:val="22"/>
              </w:rPr>
            </w:pPr>
          </w:p>
          <w:p w14:paraId="4F912743" w14:textId="77777777" w:rsidR="00981A30" w:rsidRDefault="00981A30" w:rsidP="00E612E3">
            <w:pPr>
              <w:rPr>
                <w:sz w:val="22"/>
                <w:szCs w:val="22"/>
              </w:rPr>
            </w:pPr>
          </w:p>
        </w:tc>
      </w:tr>
      <w:tr w:rsidR="00981A30" w14:paraId="01FBFE4E"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1324B337" w14:textId="77777777" w:rsidR="00981A30" w:rsidRPr="2C935A93" w:rsidRDefault="00981A30" w:rsidP="00E612E3">
            <w:pPr>
              <w:spacing w:line="259" w:lineRule="auto"/>
              <w:rPr>
                <w:sz w:val="22"/>
                <w:szCs w:val="22"/>
              </w:rPr>
            </w:pPr>
            <w:r>
              <w:rPr>
                <w:sz w:val="22"/>
              </w:rPr>
              <w:t>Osnovna zahteva Unije, na katero vpliva</w:t>
            </w:r>
          </w:p>
        </w:tc>
      </w:tr>
      <w:tr w:rsidR="00981A30" w14:paraId="7FE404B3"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3B57A817" w14:textId="77777777" w:rsidR="00981A30" w:rsidRDefault="00981A30" w:rsidP="00E612E3">
            <w:pPr>
              <w:spacing w:line="259" w:lineRule="auto"/>
              <w:rPr>
                <w:sz w:val="22"/>
                <w:szCs w:val="22"/>
              </w:rPr>
            </w:pPr>
            <w:r>
              <w:rPr>
                <w:sz w:val="22"/>
              </w:rPr>
              <w:t xml:space="preserve">Specifična pravna podlaga </w:t>
            </w:r>
          </w:p>
          <w:p w14:paraId="2CD84536" w14:textId="77777777" w:rsidR="00981A30" w:rsidRDefault="00981A30" w:rsidP="00E612E3">
            <w:pPr>
              <w:spacing w:line="259" w:lineRule="auto"/>
              <w:rPr>
                <w:sz w:val="22"/>
                <w:szCs w:val="22"/>
              </w:rPr>
            </w:pPr>
          </w:p>
        </w:tc>
      </w:tr>
      <w:tr w:rsidR="00981A30" w14:paraId="1F12F5F2"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6995504B" w14:textId="77777777" w:rsidR="00981A30" w:rsidRDefault="00981A30" w:rsidP="00E612E3">
            <w:pPr>
              <w:rPr>
                <w:sz w:val="22"/>
                <w:szCs w:val="22"/>
              </w:rPr>
            </w:pPr>
            <w:r>
              <w:rPr>
                <w:sz w:val="22"/>
              </w:rPr>
              <w:t>Opis ugotovitve:</w:t>
            </w:r>
          </w:p>
          <w:p w14:paraId="20364476"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5CED15F8" w14:textId="77777777" w:rsidR="00981A30" w:rsidRDefault="00981A30" w:rsidP="00E612E3">
            <w:pPr>
              <w:rPr>
                <w:sz w:val="22"/>
                <w:szCs w:val="22"/>
              </w:rPr>
            </w:pPr>
            <w:r>
              <w:rPr>
                <w:sz w:val="22"/>
              </w:rPr>
              <w:t>Vrsta napake:</w:t>
            </w:r>
          </w:p>
          <w:p w14:paraId="0E70A04A" w14:textId="77777777" w:rsidR="00981A30" w:rsidRDefault="00981A30" w:rsidP="00E612E3">
            <w:pPr>
              <w:rPr>
                <w:rFonts w:ascii="Symbol" w:eastAsia="Symbol" w:hAnsi="Symbol" w:cs="Symbol"/>
              </w:rPr>
            </w:pPr>
          </w:p>
          <w:p w14:paraId="11C1FE84" w14:textId="77777777" w:rsidR="00981A30" w:rsidRDefault="00981A30" w:rsidP="00E612E3">
            <w:pPr>
              <w:rPr>
                <w:sz w:val="22"/>
                <w:szCs w:val="22"/>
              </w:rPr>
            </w:pPr>
            <w:r>
              <w:rPr>
                <w:sz w:val="22"/>
              </w:rPr>
              <w:t>Količinska opredelitev možnega finančnega vpliva:</w:t>
            </w:r>
          </w:p>
          <w:p w14:paraId="5A4DDA4E" w14:textId="77777777" w:rsidR="00981A30" w:rsidRDefault="00981A30" w:rsidP="00E612E3">
            <w:pPr>
              <w:rPr>
                <w:sz w:val="22"/>
                <w:szCs w:val="22"/>
              </w:rPr>
            </w:pPr>
            <w:r>
              <w:rPr>
                <w:i/>
                <w:sz w:val="22"/>
              </w:rPr>
              <w:t>[Glej smernico za izračun finančnega popravka.]</w:t>
            </w:r>
            <w:r>
              <w:rPr>
                <w:sz w:val="22"/>
              </w:rPr>
              <w:t xml:space="preserve"> </w:t>
            </w:r>
          </w:p>
          <w:p w14:paraId="77BCBFB2" w14:textId="77777777" w:rsidR="00981A30" w:rsidRDefault="00981A30" w:rsidP="00E612E3">
            <w:pPr>
              <w:spacing w:line="259" w:lineRule="auto"/>
              <w:rPr>
                <w:sz w:val="22"/>
                <w:szCs w:val="22"/>
              </w:rPr>
            </w:pPr>
          </w:p>
        </w:tc>
      </w:tr>
      <w:tr w:rsidR="00981A30" w14:paraId="72EFCF8B" w14:textId="77777777" w:rsidTr="3A1CB09E">
        <w:trPr>
          <w:trHeight w:val="1560"/>
        </w:trPr>
        <w:tc>
          <w:tcPr>
            <w:tcW w:w="8462" w:type="dxa"/>
            <w:gridSpan w:val="3"/>
            <w:tcBorders>
              <w:top w:val="single" w:sz="8" w:space="0" w:color="auto"/>
              <w:left w:val="single" w:sz="8" w:space="0" w:color="auto"/>
              <w:bottom w:val="single" w:sz="8" w:space="0" w:color="auto"/>
            </w:tcBorders>
          </w:tcPr>
          <w:p w14:paraId="3571F625" w14:textId="77777777" w:rsidR="00981A30" w:rsidRDefault="00981A30" w:rsidP="00E612E3">
            <w:pPr>
              <w:rPr>
                <w:sz w:val="22"/>
                <w:szCs w:val="22"/>
              </w:rPr>
            </w:pPr>
            <w:r>
              <w:rPr>
                <w:sz w:val="22"/>
              </w:rPr>
              <w:t>Točke nestrinjanja s plačilno agencijo</w:t>
            </w:r>
          </w:p>
          <w:p w14:paraId="6FFCA9E1" w14:textId="77777777" w:rsidR="00981A30" w:rsidRDefault="00981A30" w:rsidP="00E612E3">
            <w:pPr>
              <w:spacing w:line="259" w:lineRule="auto"/>
              <w:rPr>
                <w:sz w:val="22"/>
                <w:szCs w:val="22"/>
              </w:rPr>
            </w:pPr>
          </w:p>
          <w:p w14:paraId="4B0DFEAB" w14:textId="77777777" w:rsidR="00981A30" w:rsidRDefault="00981A30" w:rsidP="00E612E3">
            <w:pPr>
              <w:rPr>
                <w:sz w:val="22"/>
                <w:szCs w:val="22"/>
              </w:rPr>
            </w:pPr>
          </w:p>
        </w:tc>
      </w:tr>
      <w:tr w:rsidR="00981A30" w14:paraId="354AB0F0" w14:textId="77777777" w:rsidTr="3A1CB09E">
        <w:trPr>
          <w:trHeight w:val="300"/>
        </w:trPr>
        <w:tc>
          <w:tcPr>
            <w:tcW w:w="8462" w:type="dxa"/>
            <w:gridSpan w:val="3"/>
            <w:tcBorders>
              <w:top w:val="single" w:sz="8" w:space="0" w:color="auto"/>
              <w:left w:val="single" w:sz="8" w:space="0" w:color="auto"/>
              <w:bottom w:val="single" w:sz="8" w:space="0" w:color="auto"/>
            </w:tcBorders>
          </w:tcPr>
          <w:p w14:paraId="74F9F723" w14:textId="77777777" w:rsidR="00981A30" w:rsidRDefault="00981A30" w:rsidP="00E612E3">
            <w:pPr>
              <w:rPr>
                <w:sz w:val="22"/>
                <w:szCs w:val="22"/>
              </w:rPr>
            </w:pPr>
            <w:r>
              <w:rPr>
                <w:sz w:val="22"/>
              </w:rPr>
              <w:t>Priporočilo</w:t>
            </w:r>
          </w:p>
          <w:p w14:paraId="348AEC6E" w14:textId="77777777" w:rsidR="00981A30" w:rsidRDefault="00981A30" w:rsidP="00E612E3">
            <w:pPr>
              <w:rPr>
                <w:sz w:val="22"/>
                <w:szCs w:val="22"/>
              </w:rPr>
            </w:pPr>
          </w:p>
          <w:p w14:paraId="509D1565" w14:textId="77777777" w:rsidR="00981A30" w:rsidRDefault="00981A30" w:rsidP="00E612E3">
            <w:pPr>
              <w:rPr>
                <w:sz w:val="22"/>
                <w:szCs w:val="22"/>
              </w:rPr>
            </w:pPr>
          </w:p>
        </w:tc>
      </w:tr>
    </w:tbl>
    <w:p w14:paraId="0D72BA96" w14:textId="77777777" w:rsidR="00981A30" w:rsidRDefault="00981A30" w:rsidP="00981A30">
      <w:pPr>
        <w:pStyle w:val="Text4"/>
        <w:spacing w:after="120"/>
        <w:ind w:left="873"/>
        <w:rPr>
          <w:sz w:val="22"/>
          <w:szCs w:val="22"/>
        </w:rPr>
      </w:pPr>
    </w:p>
    <w:p w14:paraId="056CC657" w14:textId="77777777" w:rsidR="00981A30" w:rsidRDefault="00981A30" w:rsidP="00981A30">
      <w:pPr>
        <w:pStyle w:val="Text4"/>
        <w:spacing w:after="120"/>
        <w:ind w:left="873"/>
        <w:rPr>
          <w:sz w:val="22"/>
          <w:szCs w:val="22"/>
        </w:rPr>
      </w:pPr>
    </w:p>
    <w:p w14:paraId="3901B3C6" w14:textId="77777777" w:rsidR="00981A30" w:rsidRPr="00E97493" w:rsidRDefault="00981A30" w:rsidP="003E73DA">
      <w:pPr>
        <w:pStyle w:val="Naslov4"/>
        <w:numPr>
          <w:ilvl w:val="3"/>
          <w:numId w:val="9"/>
        </w:numPr>
        <w:ind w:left="1701"/>
        <w:rPr>
          <w:i/>
          <w:sz w:val="22"/>
          <w:szCs w:val="22"/>
        </w:rPr>
      </w:pPr>
      <w:bookmarkStart w:id="1638" w:name="_Toc146231367"/>
      <w:r>
        <w:rPr>
          <w:i/>
          <w:sz w:val="22"/>
        </w:rPr>
        <w:t>Kontrolne dejavnosti: Ocena delovanja/izvajanja osnovnih zahtev Unije (sistemi za zagotavljanje upravičenosti upravičencev)</w:t>
      </w:r>
      <w:bookmarkEnd w:id="1638"/>
      <w:r>
        <w:rPr>
          <w:i/>
          <w:sz w:val="22"/>
        </w:rPr>
        <w:t xml:space="preserve"> </w:t>
      </w:r>
    </w:p>
    <w:p w14:paraId="115A874D"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Vzorčenje / revizijski pristop  </w:t>
      </w:r>
    </w:p>
    <w:p w14:paraId="59055CAE"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3DC15288"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3C8804A5" w14:textId="77777777" w:rsidR="00981A30" w:rsidRPr="000F6D37" w:rsidRDefault="00981A30" w:rsidP="00981A3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17000F15"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49271498" w14:textId="77777777" w:rsidR="00981A30" w:rsidRDefault="00981A30" w:rsidP="00E612E3">
            <w:pPr>
              <w:rPr>
                <w:sz w:val="22"/>
                <w:szCs w:val="22"/>
              </w:rPr>
            </w:pPr>
            <w:r>
              <w:rPr>
                <w:sz w:val="22"/>
              </w:rPr>
              <w:t>Naslov ugotovitve:</w:t>
            </w:r>
          </w:p>
          <w:p w14:paraId="7B4DDF36"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5790C35" w14:textId="77777777" w:rsidR="00981A30" w:rsidRDefault="00981A30" w:rsidP="00E612E3">
            <w:pPr>
              <w:rPr>
                <w:sz w:val="22"/>
                <w:szCs w:val="22"/>
              </w:rPr>
            </w:pPr>
            <w:r>
              <w:rPr>
                <w:sz w:val="22"/>
              </w:rPr>
              <w:t>Stopnja (spustni meni):</w:t>
            </w:r>
          </w:p>
          <w:p w14:paraId="3FD6352E" w14:textId="02AC0918"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17C2FD28" w14:textId="3044A2B7"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2E769A09" w14:textId="77777777" w:rsidR="00981A30" w:rsidRDefault="00981A30" w:rsidP="00E612E3">
            <w:pPr>
              <w:rPr>
                <w:sz w:val="22"/>
                <w:szCs w:val="22"/>
              </w:rPr>
            </w:pPr>
          </w:p>
        </w:tc>
      </w:tr>
      <w:tr w:rsidR="00981A30" w14:paraId="5B5511D0"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784F5ADD" w14:textId="77777777" w:rsidR="00981A30" w:rsidRDefault="00981A30" w:rsidP="00E612E3">
            <w:pPr>
              <w:spacing w:line="259" w:lineRule="auto"/>
              <w:rPr>
                <w:sz w:val="22"/>
                <w:szCs w:val="22"/>
              </w:rPr>
            </w:pPr>
            <w:r>
              <w:rPr>
                <w:sz w:val="22"/>
              </w:rPr>
              <w:t>Številka postavke</w:t>
            </w:r>
          </w:p>
          <w:p w14:paraId="175DC002"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029BB99D" w14:textId="77777777" w:rsidR="00981A30" w:rsidRDefault="00981A30" w:rsidP="00E612E3">
            <w:pPr>
              <w:spacing w:line="259" w:lineRule="auto"/>
              <w:rPr>
                <w:sz w:val="22"/>
                <w:szCs w:val="22"/>
              </w:rPr>
            </w:pPr>
            <w:r>
              <w:rPr>
                <w:sz w:val="22"/>
              </w:rPr>
              <w:t xml:space="preserve">Proračunska vrstica </w:t>
            </w:r>
          </w:p>
          <w:p w14:paraId="2B2C67F2"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19C7353" w14:textId="77777777" w:rsidR="00981A30" w:rsidRDefault="00981A30" w:rsidP="00E612E3">
            <w:pPr>
              <w:rPr>
                <w:sz w:val="22"/>
                <w:szCs w:val="22"/>
              </w:rPr>
            </w:pPr>
            <w:r>
              <w:rPr>
                <w:sz w:val="22"/>
              </w:rPr>
              <w:t>Shema/ukrep</w:t>
            </w:r>
          </w:p>
          <w:p w14:paraId="4A0121C6" w14:textId="77777777" w:rsidR="00981A30" w:rsidRDefault="00981A30" w:rsidP="00E612E3">
            <w:pPr>
              <w:rPr>
                <w:sz w:val="22"/>
                <w:szCs w:val="22"/>
              </w:rPr>
            </w:pPr>
          </w:p>
          <w:p w14:paraId="287994FA" w14:textId="77777777" w:rsidR="00981A30" w:rsidRDefault="00981A30" w:rsidP="00E612E3">
            <w:pPr>
              <w:rPr>
                <w:sz w:val="22"/>
                <w:szCs w:val="22"/>
              </w:rPr>
            </w:pPr>
          </w:p>
        </w:tc>
      </w:tr>
      <w:tr w:rsidR="00981A30" w14:paraId="3485D2B9"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69992DFB" w14:textId="77777777" w:rsidR="00981A30" w:rsidRPr="2C935A93" w:rsidRDefault="00981A30" w:rsidP="00E612E3">
            <w:pPr>
              <w:spacing w:line="259" w:lineRule="auto"/>
              <w:rPr>
                <w:sz w:val="22"/>
                <w:szCs w:val="22"/>
              </w:rPr>
            </w:pPr>
            <w:r>
              <w:rPr>
                <w:sz w:val="22"/>
              </w:rPr>
              <w:t>Osnovna zahteva Unije, na katero vpliva</w:t>
            </w:r>
          </w:p>
        </w:tc>
      </w:tr>
      <w:tr w:rsidR="00981A30" w14:paraId="1AFC4305"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0CF1C333" w14:textId="77777777" w:rsidR="00981A30" w:rsidRDefault="00981A30" w:rsidP="00E612E3">
            <w:pPr>
              <w:spacing w:line="259" w:lineRule="auto"/>
              <w:rPr>
                <w:sz w:val="22"/>
                <w:szCs w:val="22"/>
              </w:rPr>
            </w:pPr>
            <w:r>
              <w:rPr>
                <w:sz w:val="22"/>
              </w:rPr>
              <w:t xml:space="preserve">Specifična pravna podlaga </w:t>
            </w:r>
          </w:p>
          <w:p w14:paraId="31DA33A6" w14:textId="77777777" w:rsidR="00981A30" w:rsidRDefault="00981A30" w:rsidP="00E612E3">
            <w:pPr>
              <w:spacing w:line="259" w:lineRule="auto"/>
              <w:rPr>
                <w:sz w:val="22"/>
                <w:szCs w:val="22"/>
              </w:rPr>
            </w:pPr>
          </w:p>
        </w:tc>
      </w:tr>
      <w:tr w:rsidR="00981A30" w14:paraId="2DDCCF88"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5AA3D6E1" w14:textId="77777777" w:rsidR="00981A30" w:rsidRDefault="00981A30" w:rsidP="00E612E3">
            <w:pPr>
              <w:rPr>
                <w:sz w:val="22"/>
                <w:szCs w:val="22"/>
              </w:rPr>
            </w:pPr>
            <w:r>
              <w:rPr>
                <w:sz w:val="22"/>
              </w:rPr>
              <w:t>Opis ugotovitve:</w:t>
            </w:r>
          </w:p>
          <w:p w14:paraId="5A775B31"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2FF23E65" w14:textId="77777777" w:rsidR="00981A30" w:rsidRDefault="00981A30" w:rsidP="00E612E3">
            <w:pPr>
              <w:rPr>
                <w:sz w:val="22"/>
                <w:szCs w:val="22"/>
              </w:rPr>
            </w:pPr>
            <w:r>
              <w:rPr>
                <w:sz w:val="22"/>
              </w:rPr>
              <w:t>Vrsta napake:</w:t>
            </w:r>
          </w:p>
          <w:p w14:paraId="7B506920" w14:textId="77777777" w:rsidR="00981A30" w:rsidRDefault="00981A30" w:rsidP="00E612E3">
            <w:pPr>
              <w:rPr>
                <w:rFonts w:ascii="Symbol" w:eastAsia="Symbol" w:hAnsi="Symbol" w:cs="Symbol"/>
              </w:rPr>
            </w:pPr>
          </w:p>
          <w:p w14:paraId="56DDF8EB" w14:textId="77777777" w:rsidR="00981A30" w:rsidRDefault="00981A30" w:rsidP="00E612E3">
            <w:pPr>
              <w:rPr>
                <w:sz w:val="22"/>
                <w:szCs w:val="22"/>
              </w:rPr>
            </w:pPr>
            <w:r>
              <w:rPr>
                <w:sz w:val="22"/>
              </w:rPr>
              <w:t>Količinska opredelitev možnega finančnega vpliva:</w:t>
            </w:r>
          </w:p>
          <w:p w14:paraId="1CA338CC" w14:textId="77777777" w:rsidR="00981A30" w:rsidRDefault="00981A30" w:rsidP="00E612E3">
            <w:pPr>
              <w:rPr>
                <w:sz w:val="22"/>
                <w:szCs w:val="22"/>
              </w:rPr>
            </w:pPr>
            <w:r>
              <w:rPr>
                <w:i/>
                <w:sz w:val="22"/>
              </w:rPr>
              <w:t>[Glej smernico za izračun finančnega popravka.]</w:t>
            </w:r>
            <w:r>
              <w:rPr>
                <w:sz w:val="22"/>
              </w:rPr>
              <w:t xml:space="preserve"> </w:t>
            </w:r>
          </w:p>
          <w:p w14:paraId="3CC6B364" w14:textId="77777777" w:rsidR="00981A30" w:rsidRDefault="00981A30" w:rsidP="00E612E3">
            <w:pPr>
              <w:spacing w:line="259" w:lineRule="auto"/>
              <w:rPr>
                <w:sz w:val="22"/>
                <w:szCs w:val="22"/>
              </w:rPr>
            </w:pPr>
          </w:p>
        </w:tc>
      </w:tr>
      <w:tr w:rsidR="00981A30" w14:paraId="7B280EA5" w14:textId="77777777" w:rsidTr="3A1CB09E">
        <w:trPr>
          <w:trHeight w:val="1560"/>
        </w:trPr>
        <w:tc>
          <w:tcPr>
            <w:tcW w:w="8462" w:type="dxa"/>
            <w:gridSpan w:val="3"/>
            <w:tcBorders>
              <w:top w:val="single" w:sz="8" w:space="0" w:color="auto"/>
              <w:left w:val="single" w:sz="8" w:space="0" w:color="auto"/>
              <w:bottom w:val="single" w:sz="8" w:space="0" w:color="auto"/>
            </w:tcBorders>
          </w:tcPr>
          <w:p w14:paraId="0B1263D5" w14:textId="77777777" w:rsidR="00981A30" w:rsidRDefault="00981A30" w:rsidP="00E612E3">
            <w:pPr>
              <w:rPr>
                <w:sz w:val="22"/>
                <w:szCs w:val="22"/>
              </w:rPr>
            </w:pPr>
            <w:r>
              <w:rPr>
                <w:sz w:val="22"/>
              </w:rPr>
              <w:lastRenderedPageBreak/>
              <w:t>Točke nestrinjanja s plačilno agencijo</w:t>
            </w:r>
          </w:p>
          <w:p w14:paraId="5B8CAA89" w14:textId="77777777" w:rsidR="00981A30" w:rsidRDefault="00981A30" w:rsidP="00E612E3">
            <w:pPr>
              <w:spacing w:line="259" w:lineRule="auto"/>
              <w:rPr>
                <w:sz w:val="22"/>
                <w:szCs w:val="22"/>
              </w:rPr>
            </w:pPr>
          </w:p>
          <w:p w14:paraId="3E772089" w14:textId="77777777" w:rsidR="00981A30" w:rsidRDefault="00981A30" w:rsidP="00E612E3">
            <w:pPr>
              <w:rPr>
                <w:sz w:val="22"/>
                <w:szCs w:val="22"/>
              </w:rPr>
            </w:pPr>
          </w:p>
        </w:tc>
      </w:tr>
      <w:tr w:rsidR="00981A30" w14:paraId="6775C543" w14:textId="77777777" w:rsidTr="3A1CB09E">
        <w:trPr>
          <w:trHeight w:val="300"/>
        </w:trPr>
        <w:tc>
          <w:tcPr>
            <w:tcW w:w="8462" w:type="dxa"/>
            <w:gridSpan w:val="3"/>
            <w:tcBorders>
              <w:top w:val="single" w:sz="8" w:space="0" w:color="auto"/>
              <w:left w:val="single" w:sz="8" w:space="0" w:color="auto"/>
              <w:bottom w:val="single" w:sz="8" w:space="0" w:color="auto"/>
            </w:tcBorders>
          </w:tcPr>
          <w:p w14:paraId="4AC6B8D7" w14:textId="77777777" w:rsidR="00981A30" w:rsidRDefault="00981A30" w:rsidP="00E612E3">
            <w:pPr>
              <w:rPr>
                <w:sz w:val="22"/>
                <w:szCs w:val="22"/>
              </w:rPr>
            </w:pPr>
            <w:r>
              <w:rPr>
                <w:sz w:val="22"/>
              </w:rPr>
              <w:t>Priporočilo</w:t>
            </w:r>
          </w:p>
          <w:p w14:paraId="44ADF555" w14:textId="77777777" w:rsidR="00981A30" w:rsidRDefault="00981A30" w:rsidP="00E612E3">
            <w:pPr>
              <w:rPr>
                <w:sz w:val="22"/>
                <w:szCs w:val="22"/>
              </w:rPr>
            </w:pPr>
          </w:p>
          <w:p w14:paraId="60A9A6ED" w14:textId="77777777" w:rsidR="00981A30" w:rsidRDefault="00981A30" w:rsidP="00E612E3">
            <w:pPr>
              <w:rPr>
                <w:sz w:val="22"/>
                <w:szCs w:val="22"/>
              </w:rPr>
            </w:pPr>
          </w:p>
        </w:tc>
      </w:tr>
    </w:tbl>
    <w:p w14:paraId="2C1D7C26" w14:textId="77777777" w:rsidR="00981A30" w:rsidRDefault="00981A30" w:rsidP="00981A30">
      <w:pPr>
        <w:pStyle w:val="Text4"/>
        <w:spacing w:after="120"/>
        <w:ind w:left="873"/>
        <w:rPr>
          <w:sz w:val="22"/>
          <w:szCs w:val="22"/>
        </w:rPr>
      </w:pPr>
    </w:p>
    <w:p w14:paraId="02308B5C" w14:textId="77777777" w:rsidR="00981A30" w:rsidRPr="00E97493" w:rsidRDefault="00981A30" w:rsidP="003E73DA">
      <w:pPr>
        <w:pStyle w:val="Naslov4"/>
        <w:numPr>
          <w:ilvl w:val="3"/>
          <w:numId w:val="9"/>
        </w:numPr>
        <w:ind w:left="1701"/>
        <w:rPr>
          <w:i/>
          <w:sz w:val="22"/>
          <w:szCs w:val="22"/>
        </w:rPr>
      </w:pPr>
      <w:bookmarkStart w:id="1639" w:name="_Toc146231368"/>
      <w:r>
        <w:rPr>
          <w:i/>
          <w:sz w:val="22"/>
        </w:rPr>
        <w:t>Kontrolne dejavnosti: Ocena delovanja/izvajanja osnovnih zahtev Unije (upravičenost intervencij)</w:t>
      </w:r>
      <w:bookmarkEnd w:id="1639"/>
      <w:r>
        <w:rPr>
          <w:i/>
          <w:sz w:val="22"/>
        </w:rPr>
        <w:t xml:space="preserve"> </w:t>
      </w:r>
    </w:p>
    <w:p w14:paraId="1B5EFBD3" w14:textId="61F7E2D5" w:rsidR="00981A30" w:rsidRPr="003E73DA" w:rsidRDefault="00981A30" w:rsidP="003E73DA">
      <w:pPr>
        <w:pStyle w:val="Naslov5"/>
        <w:numPr>
          <w:ilvl w:val="4"/>
          <w:numId w:val="9"/>
        </w:numPr>
        <w:rPr>
          <w:rFonts w:ascii="Times New Roman" w:hAnsi="Times New Roman"/>
        </w:rPr>
      </w:pPr>
      <w:r>
        <w:rPr>
          <w:rFonts w:ascii="Times New Roman" w:hAnsi="Times New Roman"/>
        </w:rPr>
        <w:t>Vzorčenje / revizijski pristop</w:t>
      </w:r>
    </w:p>
    <w:p w14:paraId="25EF985C"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73B4CF92"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7A8BFF2F" w14:textId="77777777" w:rsidR="00981A30" w:rsidRPr="000F6D37" w:rsidRDefault="00981A30" w:rsidP="00981A3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774E5634"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67C9A4AF" w14:textId="77777777" w:rsidR="00981A30" w:rsidRDefault="00981A30" w:rsidP="00E612E3">
            <w:pPr>
              <w:rPr>
                <w:sz w:val="22"/>
                <w:szCs w:val="22"/>
              </w:rPr>
            </w:pPr>
            <w:r>
              <w:rPr>
                <w:sz w:val="22"/>
              </w:rPr>
              <w:t>Naslov ugotovitve:</w:t>
            </w:r>
          </w:p>
          <w:p w14:paraId="3DBFBC18"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7F9FBB7B" w14:textId="77777777" w:rsidR="00981A30" w:rsidRDefault="00981A30" w:rsidP="00E612E3">
            <w:pPr>
              <w:rPr>
                <w:sz w:val="22"/>
                <w:szCs w:val="22"/>
              </w:rPr>
            </w:pPr>
            <w:r>
              <w:rPr>
                <w:sz w:val="22"/>
              </w:rPr>
              <w:t>Stopnja (spustni meni):</w:t>
            </w:r>
          </w:p>
          <w:p w14:paraId="2DE86AED" w14:textId="2BB511A5"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485AC8B5" w14:textId="3897131F"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5DD2B3F3" w14:textId="77777777" w:rsidR="00981A30" w:rsidRDefault="00981A30" w:rsidP="00E612E3">
            <w:pPr>
              <w:rPr>
                <w:sz w:val="22"/>
                <w:szCs w:val="22"/>
              </w:rPr>
            </w:pPr>
          </w:p>
        </w:tc>
      </w:tr>
      <w:tr w:rsidR="00981A30" w14:paraId="50F5ACAE"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134DFC6F" w14:textId="77777777" w:rsidR="00981A30" w:rsidRDefault="00981A30" w:rsidP="00E612E3">
            <w:pPr>
              <w:spacing w:line="259" w:lineRule="auto"/>
              <w:rPr>
                <w:sz w:val="22"/>
                <w:szCs w:val="22"/>
              </w:rPr>
            </w:pPr>
            <w:r>
              <w:rPr>
                <w:sz w:val="22"/>
              </w:rPr>
              <w:t>Številka postavke</w:t>
            </w:r>
          </w:p>
          <w:p w14:paraId="31D9E566"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0F4240F1" w14:textId="77777777" w:rsidR="00981A30" w:rsidRDefault="00981A30" w:rsidP="00E612E3">
            <w:pPr>
              <w:spacing w:line="259" w:lineRule="auto"/>
              <w:rPr>
                <w:sz w:val="22"/>
                <w:szCs w:val="22"/>
              </w:rPr>
            </w:pPr>
            <w:r>
              <w:rPr>
                <w:sz w:val="22"/>
              </w:rPr>
              <w:t xml:space="preserve">Proračunska vrstica </w:t>
            </w:r>
          </w:p>
          <w:p w14:paraId="7BC20A94"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5E1CD656" w14:textId="77777777" w:rsidR="00981A30" w:rsidRDefault="00981A30" w:rsidP="00E612E3">
            <w:pPr>
              <w:rPr>
                <w:sz w:val="22"/>
                <w:szCs w:val="22"/>
              </w:rPr>
            </w:pPr>
            <w:r>
              <w:rPr>
                <w:sz w:val="22"/>
              </w:rPr>
              <w:t>Shema/ukrep</w:t>
            </w:r>
          </w:p>
          <w:p w14:paraId="135783C7" w14:textId="77777777" w:rsidR="00981A30" w:rsidRDefault="00981A30" w:rsidP="00E612E3">
            <w:pPr>
              <w:rPr>
                <w:sz w:val="22"/>
                <w:szCs w:val="22"/>
              </w:rPr>
            </w:pPr>
          </w:p>
          <w:p w14:paraId="1F67174D" w14:textId="77777777" w:rsidR="00981A30" w:rsidRDefault="00981A30" w:rsidP="00E612E3">
            <w:pPr>
              <w:rPr>
                <w:sz w:val="22"/>
                <w:szCs w:val="22"/>
              </w:rPr>
            </w:pPr>
          </w:p>
        </w:tc>
      </w:tr>
      <w:tr w:rsidR="00981A30" w14:paraId="0346D4A6"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7BEE6287" w14:textId="77777777" w:rsidR="00981A30" w:rsidRPr="2C935A93" w:rsidRDefault="00981A30" w:rsidP="00E612E3">
            <w:pPr>
              <w:spacing w:line="259" w:lineRule="auto"/>
              <w:rPr>
                <w:sz w:val="22"/>
                <w:szCs w:val="22"/>
              </w:rPr>
            </w:pPr>
            <w:r>
              <w:rPr>
                <w:sz w:val="22"/>
              </w:rPr>
              <w:t>Osnovna zahteva Unije, na katero vpliva</w:t>
            </w:r>
          </w:p>
        </w:tc>
      </w:tr>
      <w:tr w:rsidR="00981A30" w14:paraId="47F99D1A"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4F58A4AB" w14:textId="77777777" w:rsidR="00981A30" w:rsidRDefault="00981A30" w:rsidP="00E612E3">
            <w:pPr>
              <w:spacing w:line="259" w:lineRule="auto"/>
              <w:rPr>
                <w:sz w:val="22"/>
                <w:szCs w:val="22"/>
              </w:rPr>
            </w:pPr>
            <w:r>
              <w:rPr>
                <w:sz w:val="22"/>
              </w:rPr>
              <w:t xml:space="preserve">Specifična pravna podlaga </w:t>
            </w:r>
          </w:p>
          <w:p w14:paraId="16B20F17" w14:textId="77777777" w:rsidR="00981A30" w:rsidRDefault="00981A30" w:rsidP="00E612E3">
            <w:pPr>
              <w:spacing w:line="259" w:lineRule="auto"/>
              <w:rPr>
                <w:sz w:val="22"/>
                <w:szCs w:val="22"/>
              </w:rPr>
            </w:pPr>
          </w:p>
        </w:tc>
      </w:tr>
      <w:tr w:rsidR="00981A30" w14:paraId="24B3C4DC"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4E0CCDAE" w14:textId="77777777" w:rsidR="00981A30" w:rsidRDefault="00981A30" w:rsidP="00E612E3">
            <w:pPr>
              <w:rPr>
                <w:sz w:val="22"/>
                <w:szCs w:val="22"/>
              </w:rPr>
            </w:pPr>
            <w:r>
              <w:rPr>
                <w:sz w:val="22"/>
              </w:rPr>
              <w:t>Opis ugotovitve:</w:t>
            </w:r>
          </w:p>
          <w:p w14:paraId="5C3B60E1"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6D007B51" w14:textId="77777777" w:rsidR="00981A30" w:rsidRDefault="00981A30" w:rsidP="00E612E3">
            <w:pPr>
              <w:rPr>
                <w:sz w:val="22"/>
                <w:szCs w:val="22"/>
              </w:rPr>
            </w:pPr>
            <w:r>
              <w:rPr>
                <w:sz w:val="22"/>
              </w:rPr>
              <w:t>Vrsta napake:</w:t>
            </w:r>
          </w:p>
          <w:p w14:paraId="4687BBA0" w14:textId="77777777" w:rsidR="00981A30" w:rsidRDefault="00981A30" w:rsidP="00E612E3">
            <w:pPr>
              <w:rPr>
                <w:rFonts w:ascii="Symbol" w:eastAsia="Symbol" w:hAnsi="Symbol" w:cs="Symbol"/>
              </w:rPr>
            </w:pPr>
          </w:p>
          <w:p w14:paraId="6035C3DD" w14:textId="77777777" w:rsidR="00981A30" w:rsidRDefault="00981A30" w:rsidP="00E612E3">
            <w:pPr>
              <w:rPr>
                <w:sz w:val="22"/>
                <w:szCs w:val="22"/>
              </w:rPr>
            </w:pPr>
            <w:r>
              <w:rPr>
                <w:sz w:val="22"/>
              </w:rPr>
              <w:t>Količinska opredelitev možnega finančnega vpliva:</w:t>
            </w:r>
          </w:p>
          <w:p w14:paraId="09A7CDDB" w14:textId="77777777" w:rsidR="00981A30" w:rsidRDefault="00981A30" w:rsidP="00E612E3">
            <w:pPr>
              <w:rPr>
                <w:sz w:val="22"/>
                <w:szCs w:val="22"/>
              </w:rPr>
            </w:pPr>
            <w:r>
              <w:rPr>
                <w:i/>
                <w:sz w:val="22"/>
              </w:rPr>
              <w:t>[Glej smernico za izračun finančnega popravka.]</w:t>
            </w:r>
            <w:r>
              <w:rPr>
                <w:sz w:val="22"/>
              </w:rPr>
              <w:t xml:space="preserve"> </w:t>
            </w:r>
          </w:p>
          <w:p w14:paraId="0590F280" w14:textId="77777777" w:rsidR="00981A30" w:rsidRDefault="00981A30" w:rsidP="00E612E3">
            <w:pPr>
              <w:spacing w:line="259" w:lineRule="auto"/>
              <w:rPr>
                <w:sz w:val="22"/>
                <w:szCs w:val="22"/>
              </w:rPr>
            </w:pPr>
          </w:p>
        </w:tc>
      </w:tr>
      <w:tr w:rsidR="00981A30" w14:paraId="64BF7FBE" w14:textId="77777777" w:rsidTr="3A1CB09E">
        <w:trPr>
          <w:trHeight w:val="1560"/>
        </w:trPr>
        <w:tc>
          <w:tcPr>
            <w:tcW w:w="8462" w:type="dxa"/>
            <w:gridSpan w:val="3"/>
            <w:tcBorders>
              <w:top w:val="single" w:sz="8" w:space="0" w:color="auto"/>
              <w:left w:val="single" w:sz="8" w:space="0" w:color="auto"/>
              <w:bottom w:val="single" w:sz="8" w:space="0" w:color="auto"/>
            </w:tcBorders>
          </w:tcPr>
          <w:p w14:paraId="1F93F3C8" w14:textId="77777777" w:rsidR="00981A30" w:rsidRDefault="00981A30" w:rsidP="00E612E3">
            <w:pPr>
              <w:rPr>
                <w:sz w:val="22"/>
                <w:szCs w:val="22"/>
              </w:rPr>
            </w:pPr>
            <w:r>
              <w:rPr>
                <w:sz w:val="22"/>
              </w:rPr>
              <w:lastRenderedPageBreak/>
              <w:t>Točke nestrinjanja s plačilno agencijo</w:t>
            </w:r>
          </w:p>
          <w:p w14:paraId="09FBFA8E" w14:textId="77777777" w:rsidR="00981A30" w:rsidRDefault="00981A30" w:rsidP="00E612E3">
            <w:pPr>
              <w:spacing w:line="259" w:lineRule="auto"/>
              <w:rPr>
                <w:sz w:val="22"/>
                <w:szCs w:val="22"/>
              </w:rPr>
            </w:pPr>
          </w:p>
          <w:p w14:paraId="22C7C439" w14:textId="77777777" w:rsidR="00981A30" w:rsidRDefault="00981A30" w:rsidP="00E612E3">
            <w:pPr>
              <w:rPr>
                <w:sz w:val="22"/>
                <w:szCs w:val="22"/>
              </w:rPr>
            </w:pPr>
          </w:p>
        </w:tc>
      </w:tr>
      <w:tr w:rsidR="00981A30" w14:paraId="5CA9B5DB" w14:textId="77777777" w:rsidTr="3A1CB09E">
        <w:trPr>
          <w:trHeight w:val="300"/>
        </w:trPr>
        <w:tc>
          <w:tcPr>
            <w:tcW w:w="8462" w:type="dxa"/>
            <w:gridSpan w:val="3"/>
            <w:tcBorders>
              <w:top w:val="single" w:sz="8" w:space="0" w:color="auto"/>
              <w:left w:val="single" w:sz="8" w:space="0" w:color="auto"/>
              <w:bottom w:val="single" w:sz="8" w:space="0" w:color="auto"/>
            </w:tcBorders>
          </w:tcPr>
          <w:p w14:paraId="21948F57" w14:textId="77777777" w:rsidR="00981A30" w:rsidRDefault="00981A30" w:rsidP="00E612E3">
            <w:pPr>
              <w:rPr>
                <w:sz w:val="22"/>
                <w:szCs w:val="22"/>
              </w:rPr>
            </w:pPr>
            <w:r>
              <w:rPr>
                <w:sz w:val="22"/>
              </w:rPr>
              <w:t>Priporočilo</w:t>
            </w:r>
          </w:p>
          <w:p w14:paraId="5B4BC4FC" w14:textId="77777777" w:rsidR="00981A30" w:rsidRDefault="00981A30" w:rsidP="00E612E3">
            <w:pPr>
              <w:rPr>
                <w:sz w:val="22"/>
                <w:szCs w:val="22"/>
              </w:rPr>
            </w:pPr>
          </w:p>
          <w:p w14:paraId="04D0E339" w14:textId="77777777" w:rsidR="00981A30" w:rsidRDefault="00981A30" w:rsidP="00E612E3">
            <w:pPr>
              <w:rPr>
                <w:sz w:val="22"/>
                <w:szCs w:val="22"/>
              </w:rPr>
            </w:pPr>
          </w:p>
        </w:tc>
      </w:tr>
    </w:tbl>
    <w:p w14:paraId="75B27C94" w14:textId="77777777" w:rsidR="00981A30" w:rsidRDefault="00981A30" w:rsidP="00981A30">
      <w:pPr>
        <w:pStyle w:val="Naslov4"/>
        <w:numPr>
          <w:ilvl w:val="0"/>
          <w:numId w:val="0"/>
        </w:numPr>
        <w:ind w:left="1701"/>
        <w:rPr>
          <w:i/>
          <w:sz w:val="22"/>
          <w:szCs w:val="22"/>
        </w:rPr>
      </w:pPr>
    </w:p>
    <w:p w14:paraId="5B623ACA" w14:textId="77777777" w:rsidR="00981A30" w:rsidRPr="003E73DA" w:rsidRDefault="00981A30" w:rsidP="003E73DA">
      <w:pPr>
        <w:pStyle w:val="Naslov4"/>
        <w:numPr>
          <w:ilvl w:val="3"/>
          <w:numId w:val="9"/>
        </w:numPr>
        <w:ind w:left="1701"/>
        <w:rPr>
          <w:i/>
          <w:sz w:val="22"/>
          <w:szCs w:val="22"/>
        </w:rPr>
      </w:pPr>
      <w:bookmarkStart w:id="1640" w:name="_Toc146231369"/>
      <w:r>
        <w:rPr>
          <w:i/>
          <w:sz w:val="22"/>
        </w:rPr>
        <w:t>Kontrolne dejavnosti: Ocena delovanja/izvajanja osnovnih zahtev Unije (sistem za zagotavljanje upravičenosti plačil)</w:t>
      </w:r>
      <w:bookmarkEnd w:id="1640"/>
      <w:r>
        <w:rPr>
          <w:i/>
          <w:sz w:val="22"/>
        </w:rPr>
        <w:t xml:space="preserve"> </w:t>
      </w:r>
    </w:p>
    <w:p w14:paraId="62764F7E"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Vzorčenje / revizijski pristop  </w:t>
      </w:r>
    </w:p>
    <w:p w14:paraId="6FD47521" w14:textId="77777777" w:rsidR="00981A30" w:rsidRPr="007904C2" w:rsidRDefault="00981A30" w:rsidP="00981A30">
      <w:pPr>
        <w:pStyle w:val="Text3"/>
        <w:ind w:left="851"/>
        <w:rPr>
          <w:i/>
          <w:szCs w:val="22"/>
        </w:rPr>
      </w:pPr>
      <w:r>
        <w:rPr>
          <w:i/>
          <w:sz w:val="22"/>
        </w:rPr>
        <w:t>[Opišite oceno tveganja / pristop vzorčenja (zajeti ukrepi/sheme, organi (v primeru prenosov nalog) itd. …) za posamezno osnovno zahtevo Unije.]</w:t>
      </w:r>
    </w:p>
    <w:p w14:paraId="449E6375"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in ugotovitve </w:t>
      </w:r>
    </w:p>
    <w:p w14:paraId="0B5A4BB6" w14:textId="77777777" w:rsidR="00981A30" w:rsidRPr="000F6D37" w:rsidRDefault="00981A30" w:rsidP="00981A30">
      <w:pPr>
        <w:pStyle w:val="Text3"/>
        <w:ind w:left="851"/>
        <w:rPr>
          <w:sz w:val="22"/>
          <w:szCs w:val="22"/>
        </w:rPr>
      </w:pPr>
      <w:r>
        <w:rPr>
          <w:i/>
          <w:sz w:val="22"/>
        </w:rPr>
        <w:t>[Pripravite analizo po posameznih ugotovitvah (resne/neresne pomanjkljivosti), ki vplivajo na osnovne zahteve Unije, in ustrezna priporočila. Poleg tega na kratko povzemite naravo pomanjkljivosti, pri čemer navedite, ali imajo pomanjkljivosti finančni vpliv in ali predstavljajo splošno/sistemsko težavo. Po potrebi opišite morebitni finančni vpliv resnih pomanjkljivosti. Navedite oceno, ki bi jo odražale stopnje v akreditacijski matriki.]</w:t>
      </w:r>
    </w:p>
    <w:tbl>
      <w:tblPr>
        <w:tblStyle w:val="Tabelamrea"/>
        <w:tblW w:w="0" w:type="auto"/>
        <w:tblInd w:w="135" w:type="dxa"/>
        <w:tblLook w:val="04A0" w:firstRow="1" w:lastRow="0" w:firstColumn="1" w:lastColumn="0" w:noHBand="0" w:noVBand="1"/>
      </w:tblPr>
      <w:tblGrid>
        <w:gridCol w:w="1539"/>
        <w:gridCol w:w="3366"/>
        <w:gridCol w:w="3557"/>
      </w:tblGrid>
      <w:tr w:rsidR="00981A30" w14:paraId="175F5A07" w14:textId="77777777" w:rsidTr="3A1CB09E">
        <w:trPr>
          <w:trHeight w:val="300"/>
        </w:trPr>
        <w:tc>
          <w:tcPr>
            <w:tcW w:w="4905" w:type="dxa"/>
            <w:gridSpan w:val="2"/>
            <w:tcBorders>
              <w:top w:val="single" w:sz="8" w:space="0" w:color="auto"/>
              <w:left w:val="single" w:sz="8" w:space="0" w:color="auto"/>
              <w:bottom w:val="single" w:sz="8" w:space="0" w:color="auto"/>
              <w:right w:val="single" w:sz="8" w:space="0" w:color="auto"/>
            </w:tcBorders>
          </w:tcPr>
          <w:p w14:paraId="22172E2E" w14:textId="77777777" w:rsidR="00981A30" w:rsidRDefault="00981A30" w:rsidP="00E612E3">
            <w:pPr>
              <w:rPr>
                <w:sz w:val="22"/>
                <w:szCs w:val="22"/>
              </w:rPr>
            </w:pPr>
            <w:r>
              <w:rPr>
                <w:sz w:val="22"/>
              </w:rPr>
              <w:t>Naslov ugotovitve:</w:t>
            </w:r>
          </w:p>
          <w:p w14:paraId="6E5362DD" w14:textId="77777777" w:rsidR="00981A30" w:rsidRDefault="00981A30" w:rsidP="00E612E3">
            <w:pPr>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1004B56B" w14:textId="77777777" w:rsidR="00981A30" w:rsidRDefault="00981A30" w:rsidP="00E612E3">
            <w:pPr>
              <w:rPr>
                <w:sz w:val="22"/>
                <w:szCs w:val="22"/>
              </w:rPr>
            </w:pPr>
            <w:r>
              <w:rPr>
                <w:sz w:val="22"/>
              </w:rPr>
              <w:t>Stopnja (spustni meni):</w:t>
            </w:r>
          </w:p>
          <w:p w14:paraId="1FB08A89" w14:textId="2F99F1B8" w:rsidR="00981A30" w:rsidRPr="007904C2" w:rsidRDefault="00932C20" w:rsidP="00E612E3">
            <w:pPr>
              <w:pStyle w:val="Odstavekseznama"/>
              <w:numPr>
                <w:ilvl w:val="0"/>
                <w:numId w:val="56"/>
              </w:numPr>
              <w:rPr>
                <w:sz w:val="22"/>
                <w:szCs w:val="22"/>
              </w:rPr>
            </w:pPr>
            <w:r>
              <w:rPr>
                <w:sz w:val="22"/>
              </w:rPr>
              <w:t>r</w:t>
            </w:r>
            <w:r w:rsidR="00981A30">
              <w:rPr>
                <w:sz w:val="22"/>
              </w:rPr>
              <w:t>esna pomanjkljivost</w:t>
            </w:r>
          </w:p>
          <w:p w14:paraId="52BF7A3E" w14:textId="4DF18886" w:rsidR="00981A30" w:rsidRPr="007904C2" w:rsidRDefault="00932C20" w:rsidP="00E612E3">
            <w:pPr>
              <w:pStyle w:val="Odstavekseznama"/>
              <w:numPr>
                <w:ilvl w:val="0"/>
                <w:numId w:val="56"/>
              </w:numPr>
              <w:rPr>
                <w:sz w:val="22"/>
                <w:szCs w:val="22"/>
              </w:rPr>
            </w:pPr>
            <w:r>
              <w:rPr>
                <w:sz w:val="22"/>
              </w:rPr>
              <w:t>n</w:t>
            </w:r>
            <w:r w:rsidR="00981A30">
              <w:rPr>
                <w:sz w:val="22"/>
              </w:rPr>
              <w:t>eresna pomanjkljivost</w:t>
            </w:r>
          </w:p>
          <w:p w14:paraId="16C17983" w14:textId="77777777" w:rsidR="00981A30" w:rsidRDefault="00981A30" w:rsidP="00E612E3">
            <w:pPr>
              <w:rPr>
                <w:sz w:val="22"/>
                <w:szCs w:val="22"/>
              </w:rPr>
            </w:pPr>
          </w:p>
        </w:tc>
      </w:tr>
      <w:tr w:rsidR="00981A30" w14:paraId="09F14DF3"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400D844D" w14:textId="77777777" w:rsidR="00981A30" w:rsidRDefault="00981A30" w:rsidP="00E612E3">
            <w:pPr>
              <w:spacing w:line="259" w:lineRule="auto"/>
              <w:rPr>
                <w:sz w:val="22"/>
                <w:szCs w:val="22"/>
              </w:rPr>
            </w:pPr>
            <w:r>
              <w:rPr>
                <w:sz w:val="22"/>
              </w:rPr>
              <w:t>Številka postavke</w:t>
            </w:r>
          </w:p>
          <w:p w14:paraId="61995BEE" w14:textId="77777777" w:rsidR="00981A30" w:rsidRDefault="00981A30" w:rsidP="00E612E3">
            <w:pPr>
              <w:spacing w:line="259" w:lineRule="auto"/>
              <w:rPr>
                <w:sz w:val="22"/>
                <w:szCs w:val="22"/>
              </w:rPr>
            </w:pPr>
          </w:p>
        </w:tc>
        <w:tc>
          <w:tcPr>
            <w:tcW w:w="3366" w:type="dxa"/>
            <w:tcBorders>
              <w:top w:val="single" w:sz="8" w:space="0" w:color="auto"/>
              <w:left w:val="single" w:sz="8" w:space="0" w:color="auto"/>
              <w:bottom w:val="single" w:sz="8" w:space="0" w:color="auto"/>
              <w:right w:val="single" w:sz="8" w:space="0" w:color="auto"/>
            </w:tcBorders>
          </w:tcPr>
          <w:p w14:paraId="5368B11F" w14:textId="77777777" w:rsidR="00981A30" w:rsidRDefault="00981A30" w:rsidP="00E612E3">
            <w:pPr>
              <w:spacing w:line="259" w:lineRule="auto"/>
              <w:rPr>
                <w:sz w:val="22"/>
                <w:szCs w:val="22"/>
              </w:rPr>
            </w:pPr>
            <w:r>
              <w:rPr>
                <w:sz w:val="22"/>
              </w:rPr>
              <w:t xml:space="preserve">Proračunska vrstica </w:t>
            </w:r>
          </w:p>
          <w:p w14:paraId="725FCF2C" w14:textId="77777777" w:rsidR="00981A30" w:rsidRDefault="00981A30" w:rsidP="00E612E3">
            <w:pPr>
              <w:spacing w:line="259" w:lineRule="auto"/>
              <w:rPr>
                <w:sz w:val="22"/>
                <w:szCs w:val="22"/>
              </w:rPr>
            </w:pPr>
          </w:p>
        </w:tc>
        <w:tc>
          <w:tcPr>
            <w:tcW w:w="3557" w:type="dxa"/>
            <w:tcBorders>
              <w:top w:val="single" w:sz="8" w:space="0" w:color="auto"/>
              <w:left w:val="single" w:sz="8" w:space="0" w:color="auto"/>
              <w:bottom w:val="single" w:sz="8" w:space="0" w:color="auto"/>
              <w:right w:val="single" w:sz="8" w:space="0" w:color="auto"/>
            </w:tcBorders>
          </w:tcPr>
          <w:p w14:paraId="609BADD0" w14:textId="77777777" w:rsidR="00981A30" w:rsidRDefault="00981A30" w:rsidP="00E612E3">
            <w:pPr>
              <w:rPr>
                <w:sz w:val="22"/>
                <w:szCs w:val="22"/>
              </w:rPr>
            </w:pPr>
            <w:r>
              <w:rPr>
                <w:sz w:val="22"/>
              </w:rPr>
              <w:t>Shema/ukrep</w:t>
            </w:r>
          </w:p>
          <w:p w14:paraId="4F67F4E1" w14:textId="77777777" w:rsidR="00981A30" w:rsidRDefault="00981A30" w:rsidP="00E612E3">
            <w:pPr>
              <w:rPr>
                <w:sz w:val="22"/>
                <w:szCs w:val="22"/>
              </w:rPr>
            </w:pPr>
          </w:p>
          <w:p w14:paraId="622A404A" w14:textId="77777777" w:rsidR="00981A30" w:rsidRDefault="00981A30" w:rsidP="00E612E3">
            <w:pPr>
              <w:rPr>
                <w:sz w:val="22"/>
                <w:szCs w:val="22"/>
              </w:rPr>
            </w:pPr>
          </w:p>
        </w:tc>
      </w:tr>
      <w:tr w:rsidR="00981A30" w14:paraId="2B78B47D"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09480872" w14:textId="77777777" w:rsidR="00981A30" w:rsidRPr="2C935A93" w:rsidRDefault="00981A30" w:rsidP="00E612E3">
            <w:pPr>
              <w:spacing w:line="259" w:lineRule="auto"/>
              <w:rPr>
                <w:sz w:val="22"/>
                <w:szCs w:val="22"/>
              </w:rPr>
            </w:pPr>
            <w:r>
              <w:rPr>
                <w:sz w:val="22"/>
              </w:rPr>
              <w:t>Osnovna zahteva Unije, na katero vpliva</w:t>
            </w:r>
          </w:p>
        </w:tc>
      </w:tr>
      <w:tr w:rsidR="00981A30" w14:paraId="13F5D9CA" w14:textId="77777777" w:rsidTr="3A1CB09E">
        <w:trPr>
          <w:trHeight w:val="300"/>
        </w:trPr>
        <w:tc>
          <w:tcPr>
            <w:tcW w:w="8462" w:type="dxa"/>
            <w:gridSpan w:val="3"/>
            <w:tcBorders>
              <w:top w:val="single" w:sz="8" w:space="0" w:color="auto"/>
              <w:left w:val="single" w:sz="8" w:space="0" w:color="auto"/>
              <w:bottom w:val="single" w:sz="8" w:space="0" w:color="auto"/>
              <w:right w:val="single" w:sz="8" w:space="0" w:color="auto"/>
            </w:tcBorders>
          </w:tcPr>
          <w:p w14:paraId="50B0E64B" w14:textId="77777777" w:rsidR="00981A30" w:rsidRDefault="00981A30" w:rsidP="00E612E3">
            <w:pPr>
              <w:spacing w:line="259" w:lineRule="auto"/>
              <w:rPr>
                <w:sz w:val="22"/>
                <w:szCs w:val="22"/>
              </w:rPr>
            </w:pPr>
            <w:r>
              <w:rPr>
                <w:sz w:val="22"/>
              </w:rPr>
              <w:t xml:space="preserve">Specifična pravna podlaga </w:t>
            </w:r>
          </w:p>
          <w:p w14:paraId="2D7F9EA5" w14:textId="77777777" w:rsidR="00981A30" w:rsidRDefault="00981A30" w:rsidP="00E612E3">
            <w:pPr>
              <w:spacing w:line="259" w:lineRule="auto"/>
              <w:rPr>
                <w:sz w:val="22"/>
                <w:szCs w:val="22"/>
              </w:rPr>
            </w:pPr>
          </w:p>
        </w:tc>
      </w:tr>
      <w:tr w:rsidR="00981A30" w14:paraId="78B326E6" w14:textId="77777777" w:rsidTr="3A1CB09E">
        <w:trPr>
          <w:trHeight w:val="300"/>
        </w:trPr>
        <w:tc>
          <w:tcPr>
            <w:tcW w:w="1539" w:type="dxa"/>
            <w:tcBorders>
              <w:top w:val="single" w:sz="8" w:space="0" w:color="auto"/>
              <w:left w:val="single" w:sz="8" w:space="0" w:color="auto"/>
              <w:bottom w:val="single" w:sz="8" w:space="0" w:color="auto"/>
              <w:right w:val="single" w:sz="8" w:space="0" w:color="auto"/>
            </w:tcBorders>
          </w:tcPr>
          <w:p w14:paraId="59B0D68D" w14:textId="77777777" w:rsidR="00981A30" w:rsidRDefault="00981A30" w:rsidP="00E612E3">
            <w:pPr>
              <w:rPr>
                <w:sz w:val="22"/>
                <w:szCs w:val="22"/>
              </w:rPr>
            </w:pPr>
            <w:r>
              <w:rPr>
                <w:sz w:val="22"/>
              </w:rPr>
              <w:t>Opis ugotovitve:</w:t>
            </w:r>
          </w:p>
          <w:p w14:paraId="7023B397" w14:textId="77777777" w:rsidR="00981A30" w:rsidRDefault="00981A30" w:rsidP="00E612E3">
            <w:pPr>
              <w:spacing w:line="259" w:lineRule="auto"/>
              <w:rPr>
                <w:sz w:val="22"/>
                <w:szCs w:val="22"/>
              </w:rPr>
            </w:pPr>
            <w:r>
              <w:rPr>
                <w:sz w:val="22"/>
              </w:rPr>
              <w:t xml:space="preserve"> </w:t>
            </w:r>
          </w:p>
        </w:tc>
        <w:tc>
          <w:tcPr>
            <w:tcW w:w="6923" w:type="dxa"/>
            <w:gridSpan w:val="2"/>
            <w:tcBorders>
              <w:top w:val="single" w:sz="8" w:space="0" w:color="auto"/>
              <w:left w:val="single" w:sz="8" w:space="0" w:color="auto"/>
              <w:bottom w:val="single" w:sz="8" w:space="0" w:color="auto"/>
              <w:right w:val="single" w:sz="8" w:space="0" w:color="auto"/>
            </w:tcBorders>
          </w:tcPr>
          <w:p w14:paraId="24AD95ED" w14:textId="77777777" w:rsidR="00981A30" w:rsidRDefault="00981A30" w:rsidP="00E612E3">
            <w:pPr>
              <w:rPr>
                <w:sz w:val="22"/>
                <w:szCs w:val="22"/>
              </w:rPr>
            </w:pPr>
            <w:r>
              <w:rPr>
                <w:sz w:val="22"/>
              </w:rPr>
              <w:t>Vrsta napake:</w:t>
            </w:r>
          </w:p>
          <w:p w14:paraId="325D787E" w14:textId="77777777" w:rsidR="00981A30" w:rsidRDefault="00981A30" w:rsidP="00E612E3">
            <w:pPr>
              <w:rPr>
                <w:rFonts w:ascii="Symbol" w:eastAsia="Symbol" w:hAnsi="Symbol" w:cs="Symbol"/>
              </w:rPr>
            </w:pPr>
          </w:p>
          <w:p w14:paraId="46E459FB" w14:textId="77777777" w:rsidR="00981A30" w:rsidRDefault="00981A30" w:rsidP="00E612E3">
            <w:pPr>
              <w:rPr>
                <w:sz w:val="22"/>
                <w:szCs w:val="22"/>
              </w:rPr>
            </w:pPr>
            <w:r>
              <w:rPr>
                <w:sz w:val="22"/>
              </w:rPr>
              <w:t>Količinska opredelitev možnega finančnega vpliva:</w:t>
            </w:r>
          </w:p>
          <w:p w14:paraId="415CD4B7" w14:textId="77777777" w:rsidR="00981A30" w:rsidRDefault="00981A30" w:rsidP="00E612E3">
            <w:pPr>
              <w:rPr>
                <w:sz w:val="22"/>
                <w:szCs w:val="22"/>
              </w:rPr>
            </w:pPr>
            <w:r>
              <w:rPr>
                <w:i/>
                <w:sz w:val="22"/>
              </w:rPr>
              <w:lastRenderedPageBreak/>
              <w:t>[Glej smernico za izračun finančnega popravka.]</w:t>
            </w:r>
            <w:r>
              <w:rPr>
                <w:sz w:val="22"/>
              </w:rPr>
              <w:t xml:space="preserve"> </w:t>
            </w:r>
          </w:p>
          <w:p w14:paraId="215944DA" w14:textId="77777777" w:rsidR="00981A30" w:rsidRDefault="00981A30" w:rsidP="00E612E3">
            <w:pPr>
              <w:spacing w:line="259" w:lineRule="auto"/>
              <w:rPr>
                <w:sz w:val="22"/>
                <w:szCs w:val="22"/>
              </w:rPr>
            </w:pPr>
          </w:p>
        </w:tc>
      </w:tr>
      <w:tr w:rsidR="00981A30" w14:paraId="002CE6C1" w14:textId="77777777" w:rsidTr="3A1CB09E">
        <w:trPr>
          <w:trHeight w:val="1560"/>
        </w:trPr>
        <w:tc>
          <w:tcPr>
            <w:tcW w:w="8462" w:type="dxa"/>
            <w:gridSpan w:val="3"/>
            <w:tcBorders>
              <w:top w:val="single" w:sz="8" w:space="0" w:color="auto"/>
              <w:left w:val="single" w:sz="8" w:space="0" w:color="auto"/>
              <w:bottom w:val="single" w:sz="8" w:space="0" w:color="auto"/>
            </w:tcBorders>
          </w:tcPr>
          <w:p w14:paraId="0BE83F3E" w14:textId="77777777" w:rsidR="00981A30" w:rsidRDefault="00981A30" w:rsidP="00E612E3">
            <w:pPr>
              <w:rPr>
                <w:sz w:val="22"/>
                <w:szCs w:val="22"/>
              </w:rPr>
            </w:pPr>
            <w:r>
              <w:rPr>
                <w:sz w:val="22"/>
              </w:rPr>
              <w:lastRenderedPageBreak/>
              <w:t>Točke nestrinjanja s plačilno agencijo</w:t>
            </w:r>
          </w:p>
          <w:p w14:paraId="67CEE066" w14:textId="77777777" w:rsidR="00981A30" w:rsidRDefault="00981A30" w:rsidP="00E612E3">
            <w:pPr>
              <w:spacing w:line="259" w:lineRule="auto"/>
              <w:rPr>
                <w:sz w:val="22"/>
                <w:szCs w:val="22"/>
              </w:rPr>
            </w:pPr>
          </w:p>
          <w:p w14:paraId="06838FB6" w14:textId="77777777" w:rsidR="00981A30" w:rsidRDefault="00981A30" w:rsidP="00E612E3">
            <w:pPr>
              <w:rPr>
                <w:sz w:val="22"/>
                <w:szCs w:val="22"/>
              </w:rPr>
            </w:pPr>
          </w:p>
        </w:tc>
      </w:tr>
      <w:tr w:rsidR="00981A30" w14:paraId="7458E72D" w14:textId="77777777" w:rsidTr="3A1CB09E">
        <w:trPr>
          <w:trHeight w:val="300"/>
        </w:trPr>
        <w:tc>
          <w:tcPr>
            <w:tcW w:w="8462" w:type="dxa"/>
            <w:gridSpan w:val="3"/>
            <w:tcBorders>
              <w:top w:val="single" w:sz="8" w:space="0" w:color="auto"/>
              <w:left w:val="single" w:sz="8" w:space="0" w:color="auto"/>
              <w:bottom w:val="single" w:sz="8" w:space="0" w:color="auto"/>
            </w:tcBorders>
          </w:tcPr>
          <w:p w14:paraId="559D1EFA" w14:textId="77777777" w:rsidR="00981A30" w:rsidRDefault="00981A30" w:rsidP="00E612E3">
            <w:pPr>
              <w:rPr>
                <w:sz w:val="22"/>
                <w:szCs w:val="22"/>
              </w:rPr>
            </w:pPr>
            <w:r>
              <w:rPr>
                <w:sz w:val="22"/>
              </w:rPr>
              <w:t>Priporočilo</w:t>
            </w:r>
          </w:p>
          <w:p w14:paraId="07BA44C0" w14:textId="77777777" w:rsidR="00981A30" w:rsidRDefault="00981A30" w:rsidP="00E612E3">
            <w:pPr>
              <w:rPr>
                <w:sz w:val="22"/>
                <w:szCs w:val="22"/>
              </w:rPr>
            </w:pPr>
          </w:p>
          <w:p w14:paraId="0FEC3925" w14:textId="77777777" w:rsidR="00981A30" w:rsidRDefault="00981A30" w:rsidP="00E612E3">
            <w:pPr>
              <w:rPr>
                <w:sz w:val="22"/>
                <w:szCs w:val="22"/>
              </w:rPr>
            </w:pPr>
          </w:p>
        </w:tc>
      </w:tr>
    </w:tbl>
    <w:p w14:paraId="11A9A608" w14:textId="77777777" w:rsidR="00981A30" w:rsidRDefault="00981A30" w:rsidP="00981A30">
      <w:pPr>
        <w:pStyle w:val="Text4"/>
        <w:spacing w:after="120"/>
        <w:ind w:left="873"/>
        <w:rPr>
          <w:sz w:val="22"/>
          <w:szCs w:val="22"/>
        </w:rPr>
      </w:pPr>
    </w:p>
    <w:p w14:paraId="34533DF9" w14:textId="77777777" w:rsidR="00981A30" w:rsidRDefault="00981A30" w:rsidP="00981A30">
      <w:pPr>
        <w:pStyle w:val="Text4"/>
        <w:spacing w:after="120"/>
        <w:ind w:left="873"/>
        <w:rPr>
          <w:sz w:val="22"/>
          <w:szCs w:val="22"/>
        </w:rPr>
      </w:pPr>
    </w:p>
    <w:p w14:paraId="787D54B7" w14:textId="77777777" w:rsidR="00981A30" w:rsidRPr="003E73DA" w:rsidRDefault="00981A30" w:rsidP="003E73DA">
      <w:pPr>
        <w:pStyle w:val="Naslov3"/>
        <w:numPr>
          <w:ilvl w:val="2"/>
          <w:numId w:val="9"/>
        </w:numPr>
        <w:ind w:left="709" w:hanging="709"/>
        <w:rPr>
          <w:b/>
          <w:bCs/>
          <w:i w:val="0"/>
          <w:iCs w:val="0"/>
        </w:rPr>
      </w:pPr>
      <w:bookmarkStart w:id="1641" w:name="_Toc146231370"/>
      <w:r>
        <w:rPr>
          <w:b/>
          <w:i w:val="0"/>
        </w:rPr>
        <w:t>Drugi sestavni deli akreditacije plačilne agencije</w:t>
      </w:r>
      <w:bookmarkEnd w:id="1641"/>
      <w:r>
        <w:rPr>
          <w:b/>
          <w:i w:val="0"/>
        </w:rPr>
        <w:t xml:space="preserve"> </w:t>
      </w:r>
    </w:p>
    <w:p w14:paraId="47A7EB8B" w14:textId="78A05732" w:rsidR="00981A30" w:rsidRPr="003E73DA" w:rsidRDefault="00981A30" w:rsidP="003E73DA">
      <w:pPr>
        <w:pStyle w:val="Text3"/>
        <w:ind w:left="851"/>
        <w:rPr>
          <w:i/>
          <w:sz w:val="22"/>
          <w:szCs w:val="22"/>
        </w:rPr>
      </w:pPr>
      <w:r>
        <w:rPr>
          <w:i/>
          <w:sz w:val="22"/>
        </w:rPr>
        <w:t xml:space="preserve">[Informacije navedite v skladu z navodili iz revizijskega cilja št. 1 in </w:t>
      </w:r>
      <w:r>
        <w:rPr>
          <w:b/>
          <w:i/>
          <w:sz w:val="22"/>
        </w:rPr>
        <w:t>samo, če niso že navedene v prejšnjih oddelkih</w:t>
      </w:r>
      <w:r>
        <w:rPr>
          <w:i/>
          <w:sz w:val="22"/>
        </w:rPr>
        <w:t xml:space="preserve">.] </w:t>
      </w:r>
    </w:p>
    <w:p w14:paraId="10040FE3" w14:textId="77777777" w:rsidR="00981A30" w:rsidRPr="00496D88" w:rsidRDefault="00981A30" w:rsidP="003E73DA">
      <w:pPr>
        <w:pStyle w:val="Naslov4"/>
        <w:numPr>
          <w:ilvl w:val="3"/>
          <w:numId w:val="9"/>
        </w:numPr>
        <w:ind w:left="1701"/>
        <w:rPr>
          <w:i/>
          <w:sz w:val="22"/>
          <w:szCs w:val="22"/>
        </w:rPr>
      </w:pPr>
      <w:bookmarkStart w:id="1642" w:name="_Toc146231371"/>
      <w:r>
        <w:rPr>
          <w:i/>
          <w:sz w:val="22"/>
        </w:rPr>
        <w:t>Notranje okolje: organizacijska struktura</w:t>
      </w:r>
      <w:bookmarkEnd w:id="1642"/>
    </w:p>
    <w:p w14:paraId="06E22985" w14:textId="77777777" w:rsidR="00981A30" w:rsidRDefault="00981A30" w:rsidP="003E73DA">
      <w:pPr>
        <w:pStyle w:val="Naslov5"/>
        <w:numPr>
          <w:ilvl w:val="4"/>
          <w:numId w:val="9"/>
        </w:numPr>
      </w:pPr>
      <w:r>
        <w:rPr>
          <w:rFonts w:ascii="Times New Roman" w:hAnsi="Times New Roman"/>
        </w:rPr>
        <w:t>Opis organizacijske strukture</w:t>
      </w:r>
    </w:p>
    <w:p w14:paraId="2D5F93AE" w14:textId="77777777" w:rsidR="00981A30" w:rsidRPr="00EF5641" w:rsidRDefault="00981A30" w:rsidP="00981A30">
      <w:pPr>
        <w:pStyle w:val="Text4"/>
        <w:spacing w:after="120"/>
        <w:ind w:left="873"/>
        <w:rPr>
          <w:sz w:val="22"/>
          <w:szCs w:val="22"/>
        </w:rPr>
      </w:pPr>
      <w:r>
        <w:rPr>
          <w:sz w:val="22"/>
        </w:rPr>
        <w:t>………</w:t>
      </w:r>
    </w:p>
    <w:p w14:paraId="46B1552C"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Ugotovitve </w:t>
      </w:r>
    </w:p>
    <w:p w14:paraId="1C1D6675" w14:textId="77777777" w:rsidR="00981A30" w:rsidRPr="00937730" w:rsidRDefault="00981A30" w:rsidP="00981A30">
      <w:pPr>
        <w:pStyle w:val="Text4"/>
        <w:spacing w:after="120"/>
        <w:ind w:left="873"/>
        <w:rPr>
          <w:sz w:val="22"/>
          <w:szCs w:val="22"/>
        </w:rPr>
      </w:pPr>
      <w:r>
        <w:rPr>
          <w:sz w:val="22"/>
        </w:rPr>
        <w:t>………</w:t>
      </w:r>
    </w:p>
    <w:p w14:paraId="2EF05871"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w:t>
      </w:r>
    </w:p>
    <w:p w14:paraId="557DBAE5" w14:textId="77777777" w:rsidR="00981A30" w:rsidRPr="00937730" w:rsidRDefault="00981A30" w:rsidP="00981A30">
      <w:pPr>
        <w:pStyle w:val="Text4"/>
        <w:spacing w:after="120"/>
        <w:ind w:left="873"/>
        <w:rPr>
          <w:sz w:val="22"/>
          <w:szCs w:val="22"/>
        </w:rPr>
      </w:pPr>
      <w:r>
        <w:rPr>
          <w:sz w:val="22"/>
        </w:rPr>
        <w:t>……….</w:t>
      </w:r>
    </w:p>
    <w:p w14:paraId="5377C6D8" w14:textId="77777777" w:rsidR="00981A30" w:rsidRPr="00496D88" w:rsidRDefault="00981A30" w:rsidP="003E73DA">
      <w:pPr>
        <w:pStyle w:val="Naslov4"/>
        <w:numPr>
          <w:ilvl w:val="3"/>
          <w:numId w:val="9"/>
        </w:numPr>
        <w:ind w:left="1701"/>
        <w:rPr>
          <w:i/>
          <w:sz w:val="22"/>
          <w:szCs w:val="22"/>
        </w:rPr>
      </w:pPr>
      <w:bookmarkStart w:id="1643" w:name="_Toc146231372"/>
      <w:r>
        <w:rPr>
          <w:i/>
          <w:sz w:val="22"/>
        </w:rPr>
        <w:t>Notranje okolje: standard glede človeških virov</w:t>
      </w:r>
      <w:bookmarkEnd w:id="1643"/>
    </w:p>
    <w:p w14:paraId="35143CA3"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Ugotovitve </w:t>
      </w:r>
    </w:p>
    <w:p w14:paraId="64670FD4" w14:textId="77777777" w:rsidR="00981A30" w:rsidRPr="000312D7" w:rsidRDefault="00981A30" w:rsidP="00981A30">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60D73751" w14:textId="77777777" w:rsidR="00981A30" w:rsidRPr="00937730" w:rsidRDefault="00981A30" w:rsidP="00981A30">
      <w:pPr>
        <w:pStyle w:val="Text4"/>
        <w:spacing w:after="120"/>
        <w:ind w:left="873"/>
        <w:rPr>
          <w:sz w:val="22"/>
          <w:szCs w:val="22"/>
        </w:rPr>
      </w:pPr>
      <w:r>
        <w:rPr>
          <w:sz w:val="22"/>
        </w:rPr>
        <w:t>1) ………</w:t>
      </w:r>
    </w:p>
    <w:p w14:paraId="3B720F91" w14:textId="77777777" w:rsidR="00981A30" w:rsidRPr="00937730" w:rsidRDefault="00981A30" w:rsidP="00981A30">
      <w:pPr>
        <w:pStyle w:val="Text4"/>
        <w:spacing w:after="120"/>
        <w:ind w:left="873"/>
        <w:rPr>
          <w:sz w:val="22"/>
          <w:szCs w:val="22"/>
        </w:rPr>
      </w:pPr>
      <w:r>
        <w:rPr>
          <w:sz w:val="22"/>
        </w:rPr>
        <w:t>2) ………</w:t>
      </w:r>
    </w:p>
    <w:p w14:paraId="21CC1228"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w:t>
      </w:r>
    </w:p>
    <w:p w14:paraId="2CE15243" w14:textId="77777777" w:rsidR="00981A30" w:rsidRDefault="00981A30" w:rsidP="00981A30">
      <w:pPr>
        <w:rPr>
          <w:sz w:val="22"/>
          <w:szCs w:val="22"/>
        </w:rPr>
      </w:pPr>
      <w:r>
        <w:rPr>
          <w:sz w:val="22"/>
        </w:rPr>
        <w:t xml:space="preserve">Menimo, da točke za to merilo znašajo </w:t>
      </w:r>
      <w:r>
        <w:rPr>
          <w:i/>
          <w:sz w:val="22"/>
        </w:rPr>
        <w:t>[1–4]</w:t>
      </w:r>
      <w:r>
        <w:rPr>
          <w:sz w:val="22"/>
        </w:rPr>
        <w:t>.</w:t>
      </w:r>
    </w:p>
    <w:p w14:paraId="5B1DA3FD" w14:textId="77777777" w:rsidR="00981A30" w:rsidRPr="00EF5641" w:rsidRDefault="00981A30" w:rsidP="003E73DA">
      <w:pPr>
        <w:pStyle w:val="Naslov4"/>
        <w:numPr>
          <w:ilvl w:val="3"/>
          <w:numId w:val="9"/>
        </w:numPr>
        <w:ind w:left="1701"/>
        <w:rPr>
          <w:i/>
          <w:sz w:val="22"/>
          <w:szCs w:val="22"/>
        </w:rPr>
      </w:pPr>
      <w:bookmarkStart w:id="1644" w:name="_Toc146231373"/>
      <w:r>
        <w:rPr>
          <w:i/>
          <w:sz w:val="22"/>
        </w:rPr>
        <w:t>Notranje okolje – ocena tveganja</w:t>
      </w:r>
      <w:bookmarkEnd w:id="1644"/>
      <w:r>
        <w:rPr>
          <w:i/>
          <w:sz w:val="22"/>
        </w:rPr>
        <w:t xml:space="preserve"> </w:t>
      </w:r>
    </w:p>
    <w:p w14:paraId="1B28FDF9"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Opis </w:t>
      </w:r>
    </w:p>
    <w:p w14:paraId="0EA403DD" w14:textId="77777777" w:rsidR="00981A30" w:rsidRPr="00EF5641" w:rsidRDefault="00981A30" w:rsidP="00981A30">
      <w:pPr>
        <w:pStyle w:val="Text4"/>
      </w:pPr>
    </w:p>
    <w:p w14:paraId="4534F6EC"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Ugotovitve </w:t>
      </w:r>
    </w:p>
    <w:p w14:paraId="1BF19A12" w14:textId="77777777" w:rsidR="00981A30" w:rsidRDefault="00981A30" w:rsidP="00981A30">
      <w:pPr>
        <w:pStyle w:val="Text3"/>
        <w:ind w:left="851"/>
        <w:rPr>
          <w:i/>
          <w:iCs/>
          <w:sz w:val="22"/>
          <w:szCs w:val="22"/>
        </w:rPr>
      </w:pPr>
      <w:r>
        <w:rPr>
          <w:i/>
          <w:sz w:val="22"/>
        </w:rPr>
        <w:lastRenderedPageBreak/>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1EB07251" w14:textId="77777777" w:rsidR="00981A30" w:rsidRDefault="00981A30" w:rsidP="00981A30">
      <w:pPr>
        <w:pStyle w:val="Text4"/>
        <w:spacing w:after="120"/>
        <w:ind w:left="873"/>
        <w:rPr>
          <w:sz w:val="22"/>
          <w:szCs w:val="22"/>
        </w:rPr>
      </w:pPr>
      <w:r>
        <w:rPr>
          <w:sz w:val="22"/>
        </w:rPr>
        <w:t>1) ………</w:t>
      </w:r>
    </w:p>
    <w:p w14:paraId="721E55BB" w14:textId="77777777" w:rsidR="00981A30" w:rsidRDefault="00981A30" w:rsidP="00981A30">
      <w:pPr>
        <w:pStyle w:val="Text4"/>
        <w:spacing w:after="120"/>
        <w:ind w:left="873"/>
        <w:rPr>
          <w:sz w:val="22"/>
          <w:szCs w:val="22"/>
        </w:rPr>
      </w:pPr>
      <w:r>
        <w:rPr>
          <w:sz w:val="22"/>
        </w:rPr>
        <w:t>2) ………</w:t>
      </w:r>
    </w:p>
    <w:p w14:paraId="10CBCBA4"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Ocena </w:t>
      </w:r>
    </w:p>
    <w:p w14:paraId="75500AD9" w14:textId="77777777" w:rsidR="00981A30" w:rsidRDefault="00981A30" w:rsidP="00981A30">
      <w:pPr>
        <w:rPr>
          <w:sz w:val="22"/>
          <w:szCs w:val="22"/>
        </w:rPr>
      </w:pPr>
      <w:r>
        <w:rPr>
          <w:sz w:val="22"/>
        </w:rPr>
        <w:t xml:space="preserve">Menimo, da točke za to merilo znašajo </w:t>
      </w:r>
      <w:r>
        <w:rPr>
          <w:i/>
          <w:sz w:val="22"/>
        </w:rPr>
        <w:t>[1–4]</w:t>
      </w:r>
      <w:r>
        <w:rPr>
          <w:sz w:val="22"/>
        </w:rPr>
        <w:t>.</w:t>
      </w:r>
    </w:p>
    <w:p w14:paraId="1ABD107C" w14:textId="77777777" w:rsidR="00981A30" w:rsidRDefault="00981A30" w:rsidP="00981A30">
      <w:pPr>
        <w:rPr>
          <w:sz w:val="22"/>
          <w:szCs w:val="22"/>
        </w:rPr>
      </w:pPr>
    </w:p>
    <w:p w14:paraId="622E1D04" w14:textId="77777777" w:rsidR="00981A30" w:rsidRPr="00496D88" w:rsidRDefault="00981A30" w:rsidP="003E73DA">
      <w:pPr>
        <w:pStyle w:val="Naslov4"/>
        <w:numPr>
          <w:ilvl w:val="3"/>
          <w:numId w:val="9"/>
        </w:numPr>
        <w:ind w:left="1701"/>
        <w:rPr>
          <w:i/>
          <w:sz w:val="22"/>
          <w:szCs w:val="22"/>
        </w:rPr>
      </w:pPr>
      <w:bookmarkStart w:id="1645" w:name="_Toc146231374"/>
      <w:r>
        <w:rPr>
          <w:i/>
          <w:sz w:val="22"/>
        </w:rPr>
        <w:t>Notranje okolje: prenos nalog</w:t>
      </w:r>
      <w:bookmarkEnd w:id="1645"/>
    </w:p>
    <w:p w14:paraId="1E1C1698"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Povzetek prenesenih nalog</w:t>
      </w:r>
    </w:p>
    <w:p w14:paraId="369B8D87" w14:textId="77777777" w:rsidR="00981A30" w:rsidRPr="000312D7" w:rsidRDefault="00981A30" w:rsidP="00981A30">
      <w:pPr>
        <w:rPr>
          <w:sz w:val="22"/>
          <w:szCs w:val="22"/>
        </w:rPr>
      </w:pPr>
      <w:r>
        <w:rPr>
          <w:sz w:val="22"/>
        </w:rPr>
        <w:t>Plačilna agencija je prenesla naloge na druge institucije (imenovane „pooblaščeni organi“), kot je prikazano v spodnji preglednici [</w:t>
      </w:r>
      <w:r>
        <w:rPr>
          <w:i/>
          <w:sz w:val="22"/>
        </w:rPr>
        <w:t>ali po potrebi v Prilogi</w:t>
      </w:r>
      <w:r>
        <w:rPr>
          <w:sz w:val="22"/>
        </w:rPr>
        <w: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75"/>
        <w:gridCol w:w="2678"/>
      </w:tblGrid>
      <w:tr w:rsidR="00981A30" w:rsidRPr="00937730" w14:paraId="14BB569A" w14:textId="77777777" w:rsidTr="00E612E3">
        <w:tc>
          <w:tcPr>
            <w:tcW w:w="2944" w:type="dxa"/>
            <w:shd w:val="clear" w:color="auto" w:fill="auto"/>
          </w:tcPr>
          <w:p w14:paraId="08913263" w14:textId="77777777" w:rsidR="00981A30" w:rsidRPr="000312D7" w:rsidRDefault="00981A30" w:rsidP="00E612E3">
            <w:pPr>
              <w:spacing w:after="120"/>
              <w:jc w:val="left"/>
              <w:rPr>
                <w:b/>
                <w:sz w:val="22"/>
                <w:szCs w:val="22"/>
              </w:rPr>
            </w:pPr>
            <w:r>
              <w:rPr>
                <w:b/>
                <w:sz w:val="22"/>
              </w:rPr>
              <w:t>Ime institucije</w:t>
            </w:r>
          </w:p>
        </w:tc>
        <w:tc>
          <w:tcPr>
            <w:tcW w:w="2944" w:type="dxa"/>
            <w:shd w:val="clear" w:color="auto" w:fill="auto"/>
          </w:tcPr>
          <w:p w14:paraId="4546B83C" w14:textId="77777777" w:rsidR="00981A30" w:rsidRPr="000312D7" w:rsidRDefault="00981A30" w:rsidP="00E612E3">
            <w:pPr>
              <w:spacing w:after="120"/>
              <w:jc w:val="left"/>
              <w:rPr>
                <w:b/>
                <w:sz w:val="22"/>
                <w:szCs w:val="22"/>
              </w:rPr>
            </w:pPr>
            <w:r>
              <w:rPr>
                <w:b/>
                <w:sz w:val="22"/>
              </w:rPr>
              <w:t>Vrsta prenesenih nalog</w:t>
            </w:r>
          </w:p>
        </w:tc>
        <w:tc>
          <w:tcPr>
            <w:tcW w:w="2945" w:type="dxa"/>
            <w:shd w:val="clear" w:color="auto" w:fill="auto"/>
          </w:tcPr>
          <w:p w14:paraId="4516BF72" w14:textId="77777777" w:rsidR="00981A30" w:rsidRPr="000312D7" w:rsidRDefault="00981A30" w:rsidP="00E612E3">
            <w:pPr>
              <w:spacing w:after="120"/>
              <w:jc w:val="left"/>
              <w:rPr>
                <w:b/>
                <w:sz w:val="22"/>
                <w:szCs w:val="22"/>
              </w:rPr>
            </w:pPr>
            <w:r>
              <w:rPr>
                <w:b/>
                <w:sz w:val="22"/>
              </w:rPr>
              <w:t>Datum sporazuma o prenosu nalog</w:t>
            </w:r>
          </w:p>
        </w:tc>
      </w:tr>
      <w:tr w:rsidR="00981A30" w:rsidRPr="00937730" w14:paraId="6C6E4809" w14:textId="77777777" w:rsidTr="00E612E3">
        <w:tc>
          <w:tcPr>
            <w:tcW w:w="2944" w:type="dxa"/>
            <w:shd w:val="clear" w:color="auto" w:fill="auto"/>
          </w:tcPr>
          <w:p w14:paraId="71F611C8" w14:textId="6CC2A168" w:rsidR="00981A30" w:rsidRPr="00B32BA1" w:rsidRDefault="00981A30" w:rsidP="00E612E3">
            <w:pPr>
              <w:spacing w:after="120"/>
              <w:jc w:val="left"/>
              <w:rPr>
                <w:sz w:val="22"/>
                <w:szCs w:val="22"/>
                <w:highlight w:val="yellow"/>
              </w:rPr>
            </w:pPr>
          </w:p>
        </w:tc>
        <w:tc>
          <w:tcPr>
            <w:tcW w:w="2944" w:type="dxa"/>
            <w:shd w:val="clear" w:color="auto" w:fill="auto"/>
          </w:tcPr>
          <w:p w14:paraId="08151C92" w14:textId="01B6F1DF" w:rsidR="00981A30" w:rsidRPr="00B32BA1" w:rsidRDefault="00981A30" w:rsidP="00E612E3">
            <w:pPr>
              <w:spacing w:after="120"/>
              <w:jc w:val="left"/>
              <w:rPr>
                <w:sz w:val="22"/>
                <w:szCs w:val="22"/>
                <w:highlight w:val="yellow"/>
              </w:rPr>
            </w:pPr>
          </w:p>
        </w:tc>
        <w:tc>
          <w:tcPr>
            <w:tcW w:w="2945" w:type="dxa"/>
            <w:shd w:val="clear" w:color="auto" w:fill="auto"/>
          </w:tcPr>
          <w:p w14:paraId="2CF5CAB5" w14:textId="080A8CF0" w:rsidR="00981A30" w:rsidRPr="00B32BA1" w:rsidRDefault="00981A30" w:rsidP="00E612E3">
            <w:pPr>
              <w:spacing w:after="120"/>
              <w:jc w:val="left"/>
              <w:rPr>
                <w:sz w:val="22"/>
                <w:szCs w:val="22"/>
                <w:highlight w:val="yellow"/>
              </w:rPr>
            </w:pPr>
          </w:p>
        </w:tc>
      </w:tr>
      <w:tr w:rsidR="00981A30" w:rsidRPr="00937730" w14:paraId="38921460" w14:textId="77777777" w:rsidTr="00E612E3">
        <w:tc>
          <w:tcPr>
            <w:tcW w:w="2944" w:type="dxa"/>
            <w:shd w:val="clear" w:color="auto" w:fill="auto"/>
          </w:tcPr>
          <w:p w14:paraId="5DCE69A5" w14:textId="77777777" w:rsidR="00981A30" w:rsidRPr="00937730" w:rsidRDefault="00981A30" w:rsidP="00E612E3">
            <w:pPr>
              <w:spacing w:after="120"/>
              <w:jc w:val="left"/>
              <w:rPr>
                <w:sz w:val="22"/>
                <w:szCs w:val="22"/>
              </w:rPr>
            </w:pPr>
            <w:r>
              <w:rPr>
                <w:sz w:val="22"/>
              </w:rPr>
              <w:t>…</w:t>
            </w:r>
          </w:p>
        </w:tc>
        <w:tc>
          <w:tcPr>
            <w:tcW w:w="2944" w:type="dxa"/>
            <w:shd w:val="clear" w:color="auto" w:fill="auto"/>
          </w:tcPr>
          <w:p w14:paraId="52B7B9D4" w14:textId="77777777" w:rsidR="00981A30" w:rsidRPr="000312D7" w:rsidRDefault="00981A30" w:rsidP="00E612E3">
            <w:pPr>
              <w:spacing w:after="120"/>
              <w:jc w:val="left"/>
              <w:rPr>
                <w:sz w:val="22"/>
                <w:szCs w:val="22"/>
              </w:rPr>
            </w:pPr>
          </w:p>
        </w:tc>
        <w:tc>
          <w:tcPr>
            <w:tcW w:w="2945" w:type="dxa"/>
            <w:shd w:val="clear" w:color="auto" w:fill="auto"/>
          </w:tcPr>
          <w:p w14:paraId="6D60E084" w14:textId="77777777" w:rsidR="00981A30" w:rsidRPr="000312D7" w:rsidRDefault="00981A30" w:rsidP="00E612E3">
            <w:pPr>
              <w:spacing w:after="120"/>
              <w:jc w:val="left"/>
              <w:rPr>
                <w:sz w:val="22"/>
                <w:szCs w:val="22"/>
              </w:rPr>
            </w:pPr>
          </w:p>
        </w:tc>
      </w:tr>
      <w:tr w:rsidR="00981A30" w:rsidRPr="00937730" w14:paraId="243D6625" w14:textId="77777777" w:rsidTr="00E612E3">
        <w:tc>
          <w:tcPr>
            <w:tcW w:w="2944" w:type="dxa"/>
            <w:shd w:val="clear" w:color="auto" w:fill="auto"/>
          </w:tcPr>
          <w:p w14:paraId="57247A6B" w14:textId="77777777" w:rsidR="00981A30" w:rsidRPr="00937730" w:rsidRDefault="00981A30" w:rsidP="00E612E3">
            <w:pPr>
              <w:spacing w:after="120"/>
              <w:rPr>
                <w:sz w:val="22"/>
                <w:szCs w:val="22"/>
              </w:rPr>
            </w:pPr>
          </w:p>
        </w:tc>
        <w:tc>
          <w:tcPr>
            <w:tcW w:w="2944" w:type="dxa"/>
            <w:shd w:val="clear" w:color="auto" w:fill="auto"/>
          </w:tcPr>
          <w:p w14:paraId="2D794904" w14:textId="77777777" w:rsidR="00981A30" w:rsidRPr="000312D7" w:rsidRDefault="00981A30" w:rsidP="00E612E3">
            <w:pPr>
              <w:spacing w:after="120"/>
              <w:rPr>
                <w:sz w:val="22"/>
                <w:szCs w:val="22"/>
              </w:rPr>
            </w:pPr>
          </w:p>
        </w:tc>
        <w:tc>
          <w:tcPr>
            <w:tcW w:w="2945" w:type="dxa"/>
            <w:shd w:val="clear" w:color="auto" w:fill="auto"/>
          </w:tcPr>
          <w:p w14:paraId="20F2F8BE" w14:textId="77777777" w:rsidR="00981A30" w:rsidRPr="000312D7" w:rsidRDefault="00981A30" w:rsidP="00E612E3">
            <w:pPr>
              <w:spacing w:after="120"/>
              <w:rPr>
                <w:sz w:val="22"/>
                <w:szCs w:val="22"/>
              </w:rPr>
            </w:pPr>
          </w:p>
        </w:tc>
      </w:tr>
    </w:tbl>
    <w:p w14:paraId="62845A1A" w14:textId="77777777" w:rsidR="00981A30" w:rsidRDefault="00981A30" w:rsidP="00981A30">
      <w:pPr>
        <w:rPr>
          <w:sz w:val="22"/>
          <w:szCs w:val="22"/>
        </w:rPr>
      </w:pPr>
    </w:p>
    <w:p w14:paraId="0A818E49" w14:textId="77777777" w:rsidR="00981A30" w:rsidRPr="000312D7" w:rsidRDefault="00981A30" w:rsidP="00981A30">
      <w:pPr>
        <w:rPr>
          <w:sz w:val="22"/>
          <w:szCs w:val="22"/>
        </w:rPr>
      </w:pPr>
      <w:r>
        <w:rPr>
          <w:sz w:val="22"/>
        </w:rPr>
        <w:t xml:space="preserve">Potrjujemo, da so pravila in smernice glede prenosa nalog podrobno opisani v zgoraj navedenih sporazumih o prenosu nalog </w:t>
      </w:r>
      <w:r>
        <w:rPr>
          <w:i/>
          <w:sz w:val="22"/>
        </w:rPr>
        <w:t>[po potrebi:]</w:t>
      </w:r>
      <w:r>
        <w:rPr>
          <w:sz w:val="22"/>
        </w:rPr>
        <w:t xml:space="preserve"> in v ... [</w:t>
      </w:r>
      <w:r>
        <w:rPr>
          <w:i/>
          <w:sz w:val="22"/>
        </w:rPr>
        <w:t>veljavno zakonodajno besedilo: zakon / predpis / ministrski odlok, številka in datum</w:t>
      </w:r>
      <w:r>
        <w:rPr>
          <w:sz w:val="22"/>
        </w:rPr>
        <w:t>]. Poleg tega je plačilna agencija za vsako posamezno shemo izdala vrsto navodil, ki pokrivajo vidike kakovosti in poročanje o prenesenih nalogah.</w:t>
      </w:r>
    </w:p>
    <w:p w14:paraId="273C3D25"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Ugotovitve </w:t>
      </w:r>
    </w:p>
    <w:p w14:paraId="4D0277E0" w14:textId="77777777" w:rsidR="00981A30" w:rsidRPr="000312D7" w:rsidRDefault="00981A30" w:rsidP="00981A30">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72BDB87E" w14:textId="77777777" w:rsidR="00981A30" w:rsidRPr="00937730" w:rsidRDefault="00981A30" w:rsidP="00981A30">
      <w:pPr>
        <w:pStyle w:val="Text4"/>
        <w:spacing w:after="120"/>
        <w:ind w:left="873"/>
        <w:rPr>
          <w:sz w:val="22"/>
          <w:szCs w:val="22"/>
        </w:rPr>
      </w:pPr>
      <w:r>
        <w:rPr>
          <w:sz w:val="22"/>
        </w:rPr>
        <w:t>1) ………</w:t>
      </w:r>
    </w:p>
    <w:p w14:paraId="735BBE18" w14:textId="77777777" w:rsidR="00981A30" w:rsidRPr="00937730" w:rsidRDefault="00981A30" w:rsidP="00981A30">
      <w:pPr>
        <w:pStyle w:val="Text4"/>
        <w:spacing w:after="120"/>
        <w:ind w:left="873"/>
        <w:rPr>
          <w:sz w:val="22"/>
          <w:szCs w:val="22"/>
        </w:rPr>
      </w:pPr>
      <w:r>
        <w:rPr>
          <w:sz w:val="22"/>
        </w:rPr>
        <w:t>2) ………</w:t>
      </w:r>
    </w:p>
    <w:p w14:paraId="21989688"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w:t>
      </w:r>
    </w:p>
    <w:p w14:paraId="75D3A3F6" w14:textId="77777777" w:rsidR="00981A30" w:rsidRDefault="00981A30" w:rsidP="00981A30">
      <w:pPr>
        <w:rPr>
          <w:sz w:val="22"/>
          <w:szCs w:val="22"/>
        </w:rPr>
      </w:pPr>
      <w:r>
        <w:rPr>
          <w:sz w:val="22"/>
        </w:rPr>
        <w:t xml:space="preserve">Menimo, da točke za to merilo znašajo </w:t>
      </w:r>
      <w:r>
        <w:rPr>
          <w:i/>
          <w:sz w:val="22"/>
        </w:rPr>
        <w:t>[1–4]</w:t>
      </w:r>
      <w:r>
        <w:rPr>
          <w:sz w:val="22"/>
        </w:rPr>
        <w:t>.</w:t>
      </w:r>
    </w:p>
    <w:p w14:paraId="53461C49" w14:textId="77777777" w:rsidR="00981A30" w:rsidRPr="00937730" w:rsidRDefault="00981A30" w:rsidP="00981A30">
      <w:pPr>
        <w:rPr>
          <w:sz w:val="22"/>
          <w:szCs w:val="22"/>
        </w:rPr>
      </w:pPr>
    </w:p>
    <w:p w14:paraId="0652D7FD" w14:textId="77777777" w:rsidR="00981A30" w:rsidRPr="00937730" w:rsidRDefault="00981A30" w:rsidP="00981A30">
      <w:pPr>
        <w:rPr>
          <w:sz w:val="22"/>
          <w:szCs w:val="22"/>
        </w:rPr>
      </w:pPr>
    </w:p>
    <w:p w14:paraId="3334CB1E" w14:textId="77777777" w:rsidR="00981A30" w:rsidRPr="003E73DA" w:rsidRDefault="00981A30" w:rsidP="003E73DA">
      <w:pPr>
        <w:pStyle w:val="Naslov4"/>
        <w:numPr>
          <w:ilvl w:val="3"/>
          <w:numId w:val="9"/>
        </w:numPr>
        <w:ind w:left="1701"/>
        <w:rPr>
          <w:i/>
          <w:sz w:val="22"/>
          <w:szCs w:val="22"/>
        </w:rPr>
      </w:pPr>
      <w:bookmarkStart w:id="1646" w:name="_Toc146231375"/>
      <w:r>
        <w:rPr>
          <w:i/>
          <w:sz w:val="22"/>
        </w:rPr>
        <w:t>Informacije in sporočanje: sporočanje</w:t>
      </w:r>
      <w:bookmarkEnd w:id="1646"/>
    </w:p>
    <w:p w14:paraId="0B611F4F" w14:textId="77777777" w:rsidR="00981A30" w:rsidRPr="000312D7" w:rsidRDefault="00981A30" w:rsidP="003E73DA">
      <w:pPr>
        <w:pStyle w:val="Naslov5"/>
        <w:numPr>
          <w:ilvl w:val="4"/>
          <w:numId w:val="9"/>
        </w:numPr>
      </w:pPr>
      <w:r>
        <w:rPr>
          <w:rFonts w:ascii="Times New Roman" w:hAnsi="Times New Roman"/>
        </w:rPr>
        <w:t xml:space="preserve">Ugotovitve </w:t>
      </w:r>
    </w:p>
    <w:p w14:paraId="27FAD246" w14:textId="77777777" w:rsidR="00981A30" w:rsidRPr="000312D7" w:rsidRDefault="00981A30" w:rsidP="00981A30">
      <w:pPr>
        <w:pStyle w:val="Text3"/>
        <w:ind w:left="851"/>
        <w:rPr>
          <w:i/>
          <w:sz w:val="22"/>
          <w:szCs w:val="22"/>
        </w:rPr>
      </w:pPr>
      <w:r>
        <w:rPr>
          <w:i/>
          <w:sz w:val="22"/>
        </w:rPr>
        <w:t xml:space="preserve">[Predložite analizo za vsako zelo/srednje pomembno ugotovitev in ustrezno priporočilo. Poleg tega na kratko povzemite naravo pomanjkljivosti, ki jim je pripisana stopnja 3, in </w:t>
      </w:r>
      <w:r>
        <w:rPr>
          <w:i/>
          <w:sz w:val="22"/>
        </w:rPr>
        <w:lastRenderedPageBreak/>
        <w:t>formalne napake ter potrdite, da nimajo finančnega vpliva in ne predstavljajo splošne/sistemske težave. Opišite finančne napake, ki so bile odkrite.]</w:t>
      </w:r>
    </w:p>
    <w:p w14:paraId="5C618039" w14:textId="77777777" w:rsidR="00981A30" w:rsidRPr="00937730" w:rsidRDefault="00981A30" w:rsidP="00981A30">
      <w:pPr>
        <w:pStyle w:val="Text4"/>
        <w:spacing w:after="120"/>
        <w:ind w:left="873"/>
        <w:rPr>
          <w:sz w:val="22"/>
          <w:szCs w:val="22"/>
        </w:rPr>
      </w:pPr>
      <w:r>
        <w:rPr>
          <w:sz w:val="22"/>
        </w:rPr>
        <w:t>1) ………</w:t>
      </w:r>
    </w:p>
    <w:p w14:paraId="2380FEC6" w14:textId="77777777" w:rsidR="00981A30" w:rsidRPr="00937730" w:rsidRDefault="00981A30" w:rsidP="00981A30">
      <w:pPr>
        <w:pStyle w:val="Text4"/>
        <w:spacing w:after="120"/>
        <w:ind w:left="873"/>
        <w:rPr>
          <w:sz w:val="22"/>
          <w:szCs w:val="22"/>
        </w:rPr>
      </w:pPr>
      <w:r>
        <w:rPr>
          <w:sz w:val="22"/>
        </w:rPr>
        <w:t>2) ………</w:t>
      </w:r>
    </w:p>
    <w:p w14:paraId="26BAB345"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w:t>
      </w:r>
    </w:p>
    <w:p w14:paraId="637C2087" w14:textId="77777777" w:rsidR="00981A30" w:rsidRDefault="00981A30" w:rsidP="00981A30">
      <w:pPr>
        <w:rPr>
          <w:sz w:val="22"/>
          <w:szCs w:val="22"/>
        </w:rPr>
      </w:pPr>
      <w:r>
        <w:rPr>
          <w:sz w:val="22"/>
        </w:rPr>
        <w:t xml:space="preserve">Menimo, da točke za to merilo znašajo </w:t>
      </w:r>
      <w:r>
        <w:rPr>
          <w:i/>
          <w:sz w:val="22"/>
        </w:rPr>
        <w:t>[1–4]</w:t>
      </w:r>
      <w:r>
        <w:rPr>
          <w:sz w:val="22"/>
        </w:rPr>
        <w:t>.</w:t>
      </w:r>
    </w:p>
    <w:p w14:paraId="2BF8B94E" w14:textId="77777777" w:rsidR="00981A30" w:rsidRPr="00937730" w:rsidRDefault="00981A30" w:rsidP="00981A30">
      <w:pPr>
        <w:rPr>
          <w:sz w:val="22"/>
          <w:szCs w:val="22"/>
        </w:rPr>
      </w:pPr>
    </w:p>
    <w:p w14:paraId="7FE9AC24" w14:textId="77777777" w:rsidR="00981A30" w:rsidRPr="003E73DA" w:rsidRDefault="00981A30" w:rsidP="003E73DA">
      <w:pPr>
        <w:pStyle w:val="Naslov4"/>
        <w:numPr>
          <w:ilvl w:val="3"/>
          <w:numId w:val="9"/>
        </w:numPr>
        <w:ind w:left="1701"/>
        <w:rPr>
          <w:i/>
          <w:sz w:val="22"/>
          <w:szCs w:val="22"/>
        </w:rPr>
      </w:pPr>
      <w:bookmarkStart w:id="1647" w:name="_Toc146231376"/>
      <w:r>
        <w:rPr>
          <w:i/>
          <w:sz w:val="22"/>
        </w:rPr>
        <w:t>Informacije in sporočanje: varnost informacijskih sistemov</w:t>
      </w:r>
      <w:bookmarkEnd w:id="1647"/>
      <w:r>
        <w:rPr>
          <w:i/>
          <w:sz w:val="22"/>
        </w:rPr>
        <w:t xml:space="preserve"> </w:t>
      </w:r>
    </w:p>
    <w:p w14:paraId="427DD3DE"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Opravljeno delo (po populacijah – IAKS in ne-IAKS [po potrebi razdeliti po populacijah]) </w:t>
      </w:r>
    </w:p>
    <w:p w14:paraId="7035CFFA" w14:textId="77777777" w:rsidR="00981A30" w:rsidRPr="000312D7" w:rsidRDefault="00981A30" w:rsidP="00981A30">
      <w:pPr>
        <w:rPr>
          <w:sz w:val="22"/>
          <w:szCs w:val="22"/>
        </w:rPr>
      </w:pPr>
      <w:r>
        <w:rPr>
          <w:sz w:val="22"/>
        </w:rPr>
        <w:t>Pregledali smo skladnost „varnosti informacijskih sistemov“ z zahtevami zgoraj navedenega standarda. Naše službe so opravile zadostno delo, da zagotovijo, da je vsako delo, ki so ga na naslednjih področjih opravili drugi revizorji, specialisti in strokovnjaki</w:t>
      </w:r>
      <w:r>
        <w:rPr>
          <w:rStyle w:val="Sprotnaopomba-sklic"/>
          <w:sz w:val="22"/>
          <w:szCs w:val="22"/>
        </w:rPr>
        <w:footnoteReference w:id="46"/>
      </w:r>
      <w:r>
        <w:rPr>
          <w:sz w:val="22"/>
        </w:rPr>
        <w:t>, ustrezno in kakovostno: xx; xx; xx [</w:t>
      </w:r>
      <w:r>
        <w:rPr>
          <w:i/>
          <w:sz w:val="22"/>
        </w:rPr>
        <w:t>po potrebi</w:t>
      </w:r>
      <w:r>
        <w:rPr>
          <w:sz w:val="22"/>
        </w:rPr>
        <w:t>].</w:t>
      </w:r>
    </w:p>
    <w:p w14:paraId="5B788BFA" w14:textId="77777777" w:rsidR="00981A30" w:rsidRPr="000312D7" w:rsidRDefault="00981A30" w:rsidP="00981A30">
      <w:pPr>
        <w:rPr>
          <w:sz w:val="22"/>
          <w:szCs w:val="22"/>
        </w:rPr>
      </w:pPr>
      <w:r>
        <w:rPr>
          <w:sz w:val="22"/>
        </w:rPr>
        <w:t xml:space="preserve">V spodnji preglednici je navedeno splošno stanje: </w:t>
      </w:r>
      <w:r>
        <w:tab/>
      </w:r>
      <w:r>
        <w:tab/>
      </w:r>
      <w:r>
        <w:tab/>
      </w:r>
      <w:r>
        <w:tab/>
      </w: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288"/>
        <w:gridCol w:w="2926"/>
      </w:tblGrid>
      <w:tr w:rsidR="00981A30" w:rsidRPr="00937730" w14:paraId="52A6CD1C" w14:textId="77777777" w:rsidTr="00E612E3">
        <w:trPr>
          <w:trHeight w:val="313"/>
        </w:trPr>
        <w:tc>
          <w:tcPr>
            <w:tcW w:w="2640" w:type="dxa"/>
            <w:shd w:val="clear" w:color="auto" w:fill="D9D9D9" w:themeFill="background1" w:themeFillShade="D9"/>
          </w:tcPr>
          <w:p w14:paraId="3A9ECDDD" w14:textId="77777777" w:rsidR="00981A30" w:rsidRPr="00937730" w:rsidRDefault="00981A30" w:rsidP="00E612E3">
            <w:pPr>
              <w:rPr>
                <w:sz w:val="22"/>
                <w:szCs w:val="22"/>
              </w:rPr>
            </w:pPr>
          </w:p>
        </w:tc>
        <w:tc>
          <w:tcPr>
            <w:tcW w:w="2421" w:type="dxa"/>
            <w:shd w:val="clear" w:color="auto" w:fill="D9D9D9" w:themeFill="background1" w:themeFillShade="D9"/>
          </w:tcPr>
          <w:p w14:paraId="794C5B2B" w14:textId="77777777" w:rsidR="00981A30" w:rsidRPr="00937730" w:rsidRDefault="00981A30" w:rsidP="00E612E3">
            <w:pPr>
              <w:rPr>
                <w:i/>
                <w:sz w:val="22"/>
                <w:szCs w:val="22"/>
              </w:rPr>
            </w:pPr>
            <w:r>
              <w:rPr>
                <w:i/>
                <w:sz w:val="22"/>
              </w:rPr>
              <w:t>Da / Ni relevantno</w:t>
            </w:r>
          </w:p>
        </w:tc>
        <w:tc>
          <w:tcPr>
            <w:tcW w:w="2945" w:type="dxa"/>
            <w:shd w:val="clear" w:color="auto" w:fill="D9D9D9" w:themeFill="background1" w:themeFillShade="D9"/>
          </w:tcPr>
          <w:p w14:paraId="01527032" w14:textId="77777777" w:rsidR="00981A30" w:rsidRPr="00937730" w:rsidRDefault="00981A30" w:rsidP="00E612E3">
            <w:pPr>
              <w:rPr>
                <w:i/>
                <w:sz w:val="22"/>
                <w:szCs w:val="22"/>
              </w:rPr>
            </w:pPr>
            <w:r>
              <w:rPr>
                <w:i/>
                <w:sz w:val="22"/>
              </w:rPr>
              <w:t>Ne / Ni relevantno</w:t>
            </w:r>
          </w:p>
        </w:tc>
      </w:tr>
      <w:tr w:rsidR="00981A30" w:rsidRPr="00937730" w14:paraId="6C327C6F" w14:textId="77777777" w:rsidTr="00E612E3">
        <w:tc>
          <w:tcPr>
            <w:tcW w:w="2640" w:type="dxa"/>
            <w:shd w:val="clear" w:color="auto" w:fill="auto"/>
          </w:tcPr>
          <w:p w14:paraId="641785AF" w14:textId="77777777" w:rsidR="00981A30" w:rsidRPr="00937730" w:rsidRDefault="00981A30" w:rsidP="00E612E3">
            <w:pPr>
              <w:rPr>
                <w:sz w:val="22"/>
                <w:szCs w:val="22"/>
              </w:rPr>
            </w:pPr>
            <w:r>
              <w:rPr>
                <w:sz w:val="22"/>
              </w:rPr>
              <w:t>Letni odhodki plačilne agencije presegajo 400 milijonov EUR:</w:t>
            </w:r>
          </w:p>
        </w:tc>
        <w:tc>
          <w:tcPr>
            <w:tcW w:w="2421" w:type="dxa"/>
            <w:shd w:val="clear" w:color="auto" w:fill="auto"/>
          </w:tcPr>
          <w:p w14:paraId="7570800F" w14:textId="77777777" w:rsidR="00981A30" w:rsidRPr="00937730" w:rsidRDefault="00981A30" w:rsidP="00E612E3">
            <w:pPr>
              <w:rPr>
                <w:sz w:val="22"/>
                <w:szCs w:val="22"/>
              </w:rPr>
            </w:pPr>
          </w:p>
        </w:tc>
        <w:tc>
          <w:tcPr>
            <w:tcW w:w="2945" w:type="dxa"/>
            <w:shd w:val="clear" w:color="auto" w:fill="auto"/>
          </w:tcPr>
          <w:p w14:paraId="77EDB875" w14:textId="77777777" w:rsidR="00981A30" w:rsidRPr="00937730" w:rsidRDefault="00981A30" w:rsidP="00E612E3">
            <w:pPr>
              <w:rPr>
                <w:sz w:val="22"/>
                <w:szCs w:val="22"/>
              </w:rPr>
            </w:pPr>
          </w:p>
          <w:p w14:paraId="75CA47D4" w14:textId="77777777" w:rsidR="00981A30" w:rsidRPr="00937730" w:rsidRDefault="00981A30" w:rsidP="00E612E3">
            <w:pPr>
              <w:rPr>
                <w:sz w:val="22"/>
                <w:szCs w:val="22"/>
              </w:rPr>
            </w:pPr>
            <w:r>
              <w:rPr>
                <w:i/>
                <w:sz w:val="22"/>
              </w:rPr>
              <w:t>[Če je odgovor ne, navedite standard, ki ga je uporabila plačilna agencija (npr. ISO 27002:2013/BSI/COBIT)**.]</w:t>
            </w:r>
          </w:p>
        </w:tc>
      </w:tr>
      <w:tr w:rsidR="00981A30" w:rsidRPr="00937730" w14:paraId="40AC6F16" w14:textId="77777777" w:rsidTr="00E612E3">
        <w:trPr>
          <w:trHeight w:val="1710"/>
        </w:trPr>
        <w:tc>
          <w:tcPr>
            <w:tcW w:w="2640" w:type="dxa"/>
            <w:shd w:val="clear" w:color="auto" w:fill="auto"/>
          </w:tcPr>
          <w:p w14:paraId="67DCA83B" w14:textId="77777777" w:rsidR="00981A30" w:rsidRPr="00937730" w:rsidRDefault="00981A30" w:rsidP="00E612E3">
            <w:pPr>
              <w:rPr>
                <w:sz w:val="22"/>
                <w:szCs w:val="22"/>
              </w:rPr>
            </w:pPr>
            <w:r>
              <w:rPr>
                <w:sz w:val="22"/>
              </w:rPr>
              <w:t xml:space="preserve">Plačilna agencija je pridobila potrdilo ISO 27001:2013 / ISO 27001-Zertifikat </w:t>
            </w:r>
            <w:proofErr w:type="spellStart"/>
            <w:r>
              <w:rPr>
                <w:sz w:val="22"/>
              </w:rPr>
              <w:t>auf</w:t>
            </w:r>
            <w:proofErr w:type="spellEnd"/>
            <w:r>
              <w:rPr>
                <w:sz w:val="22"/>
              </w:rPr>
              <w:t xml:space="preserve"> der </w:t>
            </w:r>
            <w:proofErr w:type="spellStart"/>
            <w:r>
              <w:rPr>
                <w:sz w:val="22"/>
              </w:rPr>
              <w:t>Basis</w:t>
            </w:r>
            <w:proofErr w:type="spellEnd"/>
            <w:r>
              <w:rPr>
                <w:sz w:val="22"/>
              </w:rPr>
              <w:t xml:space="preserve"> von IT-</w:t>
            </w:r>
            <w:proofErr w:type="spellStart"/>
            <w:r>
              <w:rPr>
                <w:sz w:val="22"/>
              </w:rPr>
              <w:t>Grundschutz</w:t>
            </w:r>
            <w:proofErr w:type="spellEnd"/>
            <w:r>
              <w:rPr>
                <w:sz w:val="22"/>
              </w:rPr>
              <w:t xml:space="preserve"> (potrdilo ISO 27001 na podlagi temeljnega varstva IT):</w:t>
            </w:r>
          </w:p>
        </w:tc>
        <w:tc>
          <w:tcPr>
            <w:tcW w:w="2421" w:type="dxa"/>
            <w:shd w:val="clear" w:color="auto" w:fill="auto"/>
          </w:tcPr>
          <w:p w14:paraId="172ECDA8" w14:textId="77777777" w:rsidR="00981A30" w:rsidRPr="00937730" w:rsidRDefault="00981A30" w:rsidP="00E612E3">
            <w:pPr>
              <w:rPr>
                <w:sz w:val="22"/>
                <w:szCs w:val="22"/>
              </w:rPr>
            </w:pPr>
          </w:p>
          <w:p w14:paraId="799460EC" w14:textId="77777777" w:rsidR="00981A30" w:rsidRPr="00937730" w:rsidRDefault="00981A30" w:rsidP="00E612E3">
            <w:pPr>
              <w:rPr>
                <w:sz w:val="22"/>
                <w:szCs w:val="22"/>
              </w:rPr>
            </w:pPr>
          </w:p>
          <w:p w14:paraId="4C573518" w14:textId="77777777" w:rsidR="00981A30" w:rsidRPr="00937730" w:rsidRDefault="00981A30" w:rsidP="00E612E3">
            <w:pPr>
              <w:rPr>
                <w:sz w:val="22"/>
                <w:szCs w:val="22"/>
              </w:rPr>
            </w:pPr>
            <w:r>
              <w:rPr>
                <w:i/>
                <w:sz w:val="22"/>
              </w:rPr>
              <w:t>[Navedite datum izdaje in datum veljavnosti.]</w:t>
            </w:r>
          </w:p>
        </w:tc>
        <w:tc>
          <w:tcPr>
            <w:tcW w:w="2945" w:type="dxa"/>
            <w:shd w:val="clear" w:color="auto" w:fill="auto"/>
            <w:vAlign w:val="bottom"/>
          </w:tcPr>
          <w:p w14:paraId="489CC132" w14:textId="77777777" w:rsidR="00981A30" w:rsidRPr="00937730" w:rsidRDefault="00981A30" w:rsidP="00E612E3">
            <w:pPr>
              <w:jc w:val="left"/>
              <w:rPr>
                <w:sz w:val="22"/>
                <w:szCs w:val="22"/>
              </w:rPr>
            </w:pPr>
            <w:r>
              <w:rPr>
                <w:i/>
                <w:sz w:val="22"/>
              </w:rPr>
              <w:t>[Če je odgovor ne in odhodki presegajo 400 milijonov EUR, to podrobneje pojasnite.]</w:t>
            </w:r>
          </w:p>
        </w:tc>
      </w:tr>
      <w:tr w:rsidR="00981A30" w:rsidRPr="00937730" w14:paraId="7D30C55C" w14:textId="77777777" w:rsidTr="00E612E3">
        <w:trPr>
          <w:trHeight w:val="1558"/>
        </w:trPr>
        <w:tc>
          <w:tcPr>
            <w:tcW w:w="2640" w:type="dxa"/>
            <w:shd w:val="clear" w:color="auto" w:fill="auto"/>
          </w:tcPr>
          <w:p w14:paraId="322E6341" w14:textId="77777777" w:rsidR="00981A30" w:rsidRPr="00937730" w:rsidRDefault="00981A30" w:rsidP="00E612E3">
            <w:pPr>
              <w:rPr>
                <w:sz w:val="22"/>
                <w:szCs w:val="22"/>
              </w:rPr>
            </w:pPr>
            <w:r>
              <w:rPr>
                <w:sz w:val="22"/>
              </w:rPr>
              <w:t>Potrdilo* zajema vse ključne naloge plačilne agencije:</w:t>
            </w:r>
          </w:p>
        </w:tc>
        <w:tc>
          <w:tcPr>
            <w:tcW w:w="2421" w:type="dxa"/>
            <w:shd w:val="clear" w:color="auto" w:fill="auto"/>
          </w:tcPr>
          <w:p w14:paraId="38A27A4C" w14:textId="77777777" w:rsidR="00981A30" w:rsidRPr="00937730" w:rsidRDefault="00981A30" w:rsidP="00E612E3">
            <w:pPr>
              <w:rPr>
                <w:sz w:val="22"/>
                <w:szCs w:val="22"/>
              </w:rPr>
            </w:pPr>
          </w:p>
        </w:tc>
        <w:tc>
          <w:tcPr>
            <w:tcW w:w="2945" w:type="dxa"/>
            <w:shd w:val="clear" w:color="auto" w:fill="auto"/>
            <w:vAlign w:val="bottom"/>
          </w:tcPr>
          <w:p w14:paraId="4C3A8C9A" w14:textId="77777777" w:rsidR="00981A30" w:rsidRPr="00937730" w:rsidRDefault="00981A30" w:rsidP="00E612E3">
            <w:pPr>
              <w:jc w:val="left"/>
              <w:rPr>
                <w:sz w:val="22"/>
                <w:szCs w:val="22"/>
              </w:rPr>
            </w:pPr>
            <w:r>
              <w:rPr>
                <w:i/>
                <w:sz w:val="22"/>
              </w:rPr>
              <w:t>[Če je odgovor ne, to podrobneje pojasnite.]</w:t>
            </w:r>
            <w:r>
              <w:rPr>
                <w:sz w:val="22"/>
              </w:rPr>
              <w:t>***</w:t>
            </w:r>
          </w:p>
        </w:tc>
      </w:tr>
      <w:tr w:rsidR="00981A30" w:rsidRPr="00937730" w14:paraId="532DB1EA" w14:textId="77777777" w:rsidTr="00E612E3">
        <w:trPr>
          <w:trHeight w:val="1267"/>
        </w:trPr>
        <w:tc>
          <w:tcPr>
            <w:tcW w:w="2640" w:type="dxa"/>
            <w:shd w:val="clear" w:color="auto" w:fill="auto"/>
          </w:tcPr>
          <w:p w14:paraId="53105D52" w14:textId="77777777" w:rsidR="00981A30" w:rsidRPr="00937730" w:rsidRDefault="00981A30" w:rsidP="00E612E3">
            <w:pPr>
              <w:rPr>
                <w:sz w:val="22"/>
                <w:szCs w:val="22"/>
              </w:rPr>
            </w:pPr>
            <w:r>
              <w:rPr>
                <w:sz w:val="22"/>
              </w:rPr>
              <w:t>Potrdilo* zajema tudi prenesene naloge:</w:t>
            </w:r>
          </w:p>
        </w:tc>
        <w:tc>
          <w:tcPr>
            <w:tcW w:w="2421" w:type="dxa"/>
            <w:shd w:val="clear" w:color="auto" w:fill="auto"/>
          </w:tcPr>
          <w:p w14:paraId="35D8F938" w14:textId="77777777" w:rsidR="00981A30" w:rsidRPr="00937730" w:rsidRDefault="00981A30" w:rsidP="00E612E3">
            <w:pPr>
              <w:rPr>
                <w:sz w:val="22"/>
                <w:szCs w:val="22"/>
              </w:rPr>
            </w:pPr>
          </w:p>
        </w:tc>
        <w:tc>
          <w:tcPr>
            <w:tcW w:w="2945" w:type="dxa"/>
            <w:shd w:val="clear" w:color="auto" w:fill="auto"/>
            <w:vAlign w:val="bottom"/>
          </w:tcPr>
          <w:p w14:paraId="5FDD986F" w14:textId="77777777" w:rsidR="00981A30" w:rsidRPr="00937730" w:rsidRDefault="00981A30" w:rsidP="00E612E3">
            <w:pPr>
              <w:jc w:val="left"/>
              <w:rPr>
                <w:sz w:val="22"/>
                <w:szCs w:val="22"/>
              </w:rPr>
            </w:pPr>
            <w:r>
              <w:rPr>
                <w:i/>
                <w:sz w:val="22"/>
              </w:rPr>
              <w:t>[Če je odgovor ne, to podrobneje pojasnite.]</w:t>
            </w:r>
            <w:r>
              <w:rPr>
                <w:sz w:val="22"/>
              </w:rPr>
              <w:t>***</w:t>
            </w:r>
          </w:p>
        </w:tc>
      </w:tr>
    </w:tbl>
    <w:p w14:paraId="1B0F44D0" w14:textId="77777777" w:rsidR="00981A30" w:rsidRPr="000312D7" w:rsidRDefault="00981A30" w:rsidP="00981A30">
      <w:pPr>
        <w:spacing w:before="120"/>
        <w:ind w:left="720"/>
        <w:rPr>
          <w:sz w:val="22"/>
          <w:szCs w:val="22"/>
        </w:rPr>
      </w:pPr>
      <w:r>
        <w:rPr>
          <w:sz w:val="22"/>
        </w:rPr>
        <w:lastRenderedPageBreak/>
        <w:t xml:space="preserve">* </w:t>
      </w:r>
      <w:r>
        <w:rPr>
          <w:i/>
          <w:sz w:val="22"/>
        </w:rPr>
        <w:t>Pri nemških plačilnih agencijah potrdilo zajema vmesnike za ponudnike storitev IT, ki so odgovorni za zagotavljanje okolij z aplikacijami IT, oddanimi v zunanje izvajanje (kadar se ne zagotavljajo interno), in za druge organe, ki izvajajo prenesene naloge plačilne agencije in naloge plačilne agencije, oddane v zunanje izvajanje, v skladu z modelom informacijske domene za plačilne agencije EU (</w:t>
      </w:r>
      <w:proofErr w:type="spellStart"/>
      <w:r>
        <w:rPr>
          <w:i/>
          <w:sz w:val="22"/>
        </w:rPr>
        <w:t>Modell</w:t>
      </w:r>
      <w:proofErr w:type="spellEnd"/>
      <w:r>
        <w:rPr>
          <w:i/>
          <w:sz w:val="22"/>
        </w:rPr>
        <w:t xml:space="preserve"> </w:t>
      </w:r>
      <w:proofErr w:type="spellStart"/>
      <w:r>
        <w:rPr>
          <w:i/>
          <w:sz w:val="22"/>
        </w:rPr>
        <w:t>Informationsverbund</w:t>
      </w:r>
      <w:proofErr w:type="spellEnd"/>
      <w:r>
        <w:rPr>
          <w:i/>
          <w:sz w:val="22"/>
        </w:rPr>
        <w:t xml:space="preserve"> </w:t>
      </w:r>
      <w:proofErr w:type="spellStart"/>
      <w:r>
        <w:rPr>
          <w:i/>
          <w:sz w:val="22"/>
        </w:rPr>
        <w:t>für</w:t>
      </w:r>
      <w:proofErr w:type="spellEnd"/>
      <w:r>
        <w:rPr>
          <w:i/>
          <w:sz w:val="22"/>
        </w:rPr>
        <w:t xml:space="preserve"> EU-</w:t>
      </w:r>
      <w:proofErr w:type="spellStart"/>
      <w:r>
        <w:rPr>
          <w:i/>
          <w:sz w:val="22"/>
        </w:rPr>
        <w:t>Zahlstellen</w:t>
      </w:r>
      <w:proofErr w:type="spellEnd"/>
      <w:r>
        <w:rPr>
          <w:sz w:val="22"/>
        </w:rPr>
        <w:t xml:space="preserve">). </w:t>
      </w:r>
    </w:p>
    <w:p w14:paraId="33CF9B22" w14:textId="77777777" w:rsidR="00981A30" w:rsidRPr="000312D7" w:rsidRDefault="00981A30" w:rsidP="00981A30">
      <w:pPr>
        <w:ind w:left="720"/>
        <w:rPr>
          <w:sz w:val="22"/>
          <w:szCs w:val="22"/>
        </w:rPr>
      </w:pPr>
      <w:r>
        <w:rPr>
          <w:sz w:val="22"/>
        </w:rPr>
        <w:t>[</w:t>
      </w:r>
      <w:r>
        <w:rPr>
          <w:i/>
          <w:sz w:val="22"/>
        </w:rPr>
        <w:t>Če je plačilna agencija pridobila veljavno potrdilo ISO 27001:2013 (pri nemških plačilnih agencijah je to potrdilo ISO 27001 na podlagi temeljnega varstva IT) in če to zajema vse ključne naloge plačilne agencije, se certifikacijski organ lahko zanaša na potrdilo in</w:t>
      </w:r>
      <w:r>
        <w:rPr>
          <w:b/>
          <w:i/>
          <w:sz w:val="22"/>
        </w:rPr>
        <w:t xml:space="preserve"> dodatno delo ni potrebno</w:t>
      </w:r>
      <w:r>
        <w:rPr>
          <w:i/>
          <w:sz w:val="22"/>
        </w:rPr>
        <w:t xml:space="preserve">. Certifikacijski organ mora potrdilo predložiti kot prilogo k svojemu poročilu ali ustrezen referenčni dokument. </w:t>
      </w:r>
      <w:r>
        <w:rPr>
          <w:b/>
          <w:i/>
          <w:sz w:val="22"/>
        </w:rPr>
        <w:t xml:space="preserve">Če potrdilo ne zajema vseh ključnih in prenesenih nalog </w:t>
      </w:r>
      <w:r>
        <w:rPr>
          <w:i/>
          <w:sz w:val="22"/>
        </w:rPr>
        <w:t xml:space="preserve">plačilne agencije, mora certifikacijski organ opraviti zadostno delo na področjih, ki jih potrdilo ne zajema, in o njih ustrezno poročati ali se sklicevati na revizijsko poročilo tretje osebe. </w:t>
      </w:r>
      <w:r>
        <w:rPr>
          <w:b/>
          <w:i/>
          <w:sz w:val="22"/>
        </w:rPr>
        <w:t>Če pa</w:t>
      </w:r>
      <w:r>
        <w:rPr>
          <w:i/>
          <w:sz w:val="22"/>
        </w:rPr>
        <w:t xml:space="preserve"> je bilo potrdilo izdano prav na koncu proračunskega leta 2016 ali pozneje (in zato ni bilo veljavno celo obdobje proračunskega leta), </w:t>
      </w:r>
      <w:r>
        <w:rPr>
          <w:b/>
          <w:i/>
          <w:sz w:val="22"/>
        </w:rPr>
        <w:t>lahko</w:t>
      </w:r>
      <w:r>
        <w:rPr>
          <w:i/>
          <w:sz w:val="22"/>
        </w:rPr>
        <w:t xml:space="preserve"> certifikacijski organ </w:t>
      </w:r>
      <w:r>
        <w:rPr>
          <w:b/>
          <w:i/>
          <w:sz w:val="22"/>
        </w:rPr>
        <w:t>preuči možnost</w:t>
      </w:r>
      <w:r>
        <w:rPr>
          <w:i/>
          <w:sz w:val="22"/>
        </w:rPr>
        <w:t>, da opravi dodatno revizijsko delo na podlagi ocene tveganja.]</w:t>
      </w:r>
    </w:p>
    <w:p w14:paraId="3E7F2A56" w14:textId="77777777" w:rsidR="00981A30" w:rsidRPr="000312D7" w:rsidRDefault="00981A30" w:rsidP="00981A30">
      <w:pPr>
        <w:ind w:left="720"/>
        <w:rPr>
          <w:sz w:val="22"/>
          <w:szCs w:val="22"/>
        </w:rPr>
      </w:pPr>
      <w:r>
        <w:rPr>
          <w:i/>
          <w:sz w:val="22"/>
        </w:rPr>
        <w:t>*** Ocenjeno v skladu z izjavo o primernosti in ob upoštevanju, da morajo pooblaščeni organi zagotavljati enako raven informacijske varnosti, kot je zahtevana za plačilno agencijo.</w:t>
      </w:r>
    </w:p>
    <w:p w14:paraId="2F880DEB" w14:textId="77777777" w:rsidR="00981A30" w:rsidRPr="000312D7" w:rsidRDefault="00981A30" w:rsidP="00981A30">
      <w:pPr>
        <w:spacing w:after="120"/>
        <w:ind w:left="748"/>
        <w:rPr>
          <w:sz w:val="22"/>
          <w:szCs w:val="22"/>
        </w:rPr>
      </w:pPr>
    </w:p>
    <w:p w14:paraId="118AC0B3" w14:textId="77777777" w:rsidR="00981A30" w:rsidRPr="000312D7" w:rsidRDefault="00981A30" w:rsidP="00981A30">
      <w:pPr>
        <w:rPr>
          <w:sz w:val="22"/>
          <w:szCs w:val="22"/>
        </w:rPr>
      </w:pPr>
      <w:r>
        <w:rPr>
          <w:i/>
          <w:sz w:val="22"/>
        </w:rPr>
        <w:t xml:space="preserve"> [Črtajte, če ni ustrezno:]</w:t>
      </w:r>
      <w:r>
        <w:rPr>
          <w:sz w:val="22"/>
        </w:rPr>
        <w:t xml:space="preserve"> Potrdilo tretje osebe je na voljo [v Prilogi / na naslednjem naslovu: https://...]. </w:t>
      </w:r>
    </w:p>
    <w:p w14:paraId="130F3BB7" w14:textId="77777777" w:rsidR="00981A30" w:rsidRPr="000312D7" w:rsidRDefault="00981A30" w:rsidP="00981A30">
      <w:pPr>
        <w:spacing w:after="120"/>
        <w:ind w:left="748"/>
        <w:rPr>
          <w:sz w:val="22"/>
          <w:szCs w:val="22"/>
        </w:rPr>
      </w:pPr>
    </w:p>
    <w:p w14:paraId="4A72A728" w14:textId="77777777" w:rsidR="00981A30" w:rsidRPr="000312D7" w:rsidRDefault="00981A30" w:rsidP="00981A30">
      <w:pPr>
        <w:rPr>
          <w:sz w:val="22"/>
          <w:szCs w:val="22"/>
        </w:rPr>
      </w:pPr>
      <w:r>
        <w:rPr>
          <w:i/>
          <w:sz w:val="22"/>
        </w:rPr>
        <w:t>[Črtajte, če ni ustrezno:]</w:t>
      </w:r>
      <w:r>
        <w:rPr>
          <w:sz w:val="22"/>
        </w:rPr>
        <w:t xml:space="preserve"> Ker pooblaščeni organi </w:t>
      </w:r>
      <w:r>
        <w:rPr>
          <w:i/>
          <w:sz w:val="22"/>
        </w:rPr>
        <w:t>[organ]</w:t>
      </w:r>
      <w:r>
        <w:rPr>
          <w:sz w:val="22"/>
        </w:rPr>
        <w:t xml:space="preserve"> niso </w:t>
      </w:r>
      <w:r>
        <w:rPr>
          <w:i/>
          <w:sz w:val="22"/>
        </w:rPr>
        <w:t>[ni]</w:t>
      </w:r>
      <w:r>
        <w:rPr>
          <w:sz w:val="22"/>
        </w:rPr>
        <w:t xml:space="preserve"> zajeti </w:t>
      </w:r>
      <w:r>
        <w:rPr>
          <w:i/>
          <w:sz w:val="22"/>
        </w:rPr>
        <w:t>[zajet]</w:t>
      </w:r>
      <w:r>
        <w:rPr>
          <w:sz w:val="22"/>
        </w:rPr>
        <w:t xml:space="preserve"> v potrdilu ISO/BSI 27001 ali plačilna agencija nima potrdila ISO/BSI 27001, je položaj opisan s spodnjimi preglednicami:</w:t>
      </w:r>
    </w:p>
    <w:p w14:paraId="2B8394E8" w14:textId="77777777" w:rsidR="00981A30" w:rsidRPr="00EC3E65" w:rsidRDefault="00981A30" w:rsidP="00981A30">
      <w:pPr>
        <w:rPr>
          <w:i/>
          <w:sz w:val="22"/>
          <w:szCs w:val="22"/>
        </w:rPr>
      </w:pPr>
      <w:r>
        <w:rPr>
          <w:i/>
          <w:sz w:val="22"/>
        </w:rPr>
        <w:t>[V primeru velikega števila pooblaščenih organov se lahko seznam pooblaščenih organov in njihov opis, kot je predlagano v nadaljevanju, po pooblaščenih organih navede v prilogi in ne v besedilu poročila. V tem primeru se je treba ustrezno sklicevati na prilogo.]</w:t>
      </w:r>
    </w:p>
    <w:p w14:paraId="71F446EB" w14:textId="77777777" w:rsidR="00981A30" w:rsidRPr="000312D7" w:rsidRDefault="00981A30" w:rsidP="00981A30">
      <w:pPr>
        <w:rPr>
          <w:sz w:val="22"/>
          <w:szCs w:val="22"/>
        </w:rPr>
      </w:pPr>
      <w:r>
        <w:rPr>
          <w:sz w:val="22"/>
        </w:rPr>
        <w:t>Ime pooblaščenih organov: ________________________________________</w:t>
      </w:r>
    </w:p>
    <w:p w14:paraId="43519FE1" w14:textId="77777777" w:rsidR="00981A30" w:rsidRPr="000312D7" w:rsidRDefault="00981A30" w:rsidP="00981A30">
      <w:pPr>
        <w:spacing w:after="120"/>
        <w:ind w:left="748"/>
        <w:rPr>
          <w:sz w:val="22"/>
          <w:szCs w:val="22"/>
        </w:rPr>
      </w:pPr>
    </w:p>
    <w:tbl>
      <w:tblPr>
        <w:tblStyle w:val="Tabelamrea"/>
        <w:tblW w:w="0" w:type="auto"/>
        <w:tblLook w:val="04A0" w:firstRow="1" w:lastRow="0" w:firstColumn="1" w:lastColumn="0" w:noHBand="0" w:noVBand="1"/>
      </w:tblPr>
      <w:tblGrid>
        <w:gridCol w:w="3361"/>
        <w:gridCol w:w="5246"/>
      </w:tblGrid>
      <w:tr w:rsidR="00981A30" w:rsidRPr="00937730" w14:paraId="3FE7E9F4" w14:textId="77777777" w:rsidTr="00E612E3">
        <w:tc>
          <w:tcPr>
            <w:tcW w:w="3652" w:type="dxa"/>
            <w:shd w:val="pct12" w:color="auto" w:fill="auto"/>
          </w:tcPr>
          <w:p w14:paraId="2D6F53FB" w14:textId="77777777" w:rsidR="00981A30" w:rsidRPr="00937730" w:rsidRDefault="00981A30" w:rsidP="00E612E3">
            <w:pPr>
              <w:rPr>
                <w:sz w:val="22"/>
                <w:szCs w:val="22"/>
              </w:rPr>
            </w:pPr>
            <w:r>
              <w:rPr>
                <w:sz w:val="22"/>
              </w:rPr>
              <w:t>Kontrola</w:t>
            </w:r>
          </w:p>
        </w:tc>
        <w:tc>
          <w:tcPr>
            <w:tcW w:w="5924" w:type="dxa"/>
            <w:shd w:val="pct12" w:color="auto" w:fill="auto"/>
          </w:tcPr>
          <w:p w14:paraId="22F58479" w14:textId="77777777" w:rsidR="00981A30" w:rsidRPr="00937730" w:rsidRDefault="00981A30" w:rsidP="00E612E3">
            <w:pPr>
              <w:rPr>
                <w:sz w:val="22"/>
                <w:szCs w:val="22"/>
              </w:rPr>
            </w:pPr>
            <w:r>
              <w:rPr>
                <w:sz w:val="22"/>
              </w:rPr>
              <w:t>(Da / Ne / Ni relevantno) Če ste odgovorili z ne, utemeljite in/ali navedite morebitne pripombe.</w:t>
            </w:r>
          </w:p>
        </w:tc>
      </w:tr>
      <w:tr w:rsidR="00981A30" w:rsidRPr="00937730" w14:paraId="7CEFDAC4" w14:textId="77777777" w:rsidTr="00E612E3">
        <w:tc>
          <w:tcPr>
            <w:tcW w:w="3652" w:type="dxa"/>
          </w:tcPr>
          <w:p w14:paraId="3F0700DE" w14:textId="77777777" w:rsidR="00981A30" w:rsidRPr="00937730" w:rsidRDefault="00981A30" w:rsidP="00E612E3">
            <w:pPr>
              <w:rPr>
                <w:sz w:val="22"/>
                <w:szCs w:val="22"/>
              </w:rPr>
            </w:pPr>
            <w:r>
              <w:rPr>
                <w:sz w:val="22"/>
              </w:rPr>
              <w:t>Sporazum o ravni storitve med plačilno agencijo in pooblaščenim organom ali sporazum ali memorandum o soglasju vključuje določbe o varnosti informacijskih sistemov za pooblaščeni organ.</w:t>
            </w:r>
          </w:p>
        </w:tc>
        <w:tc>
          <w:tcPr>
            <w:tcW w:w="5924" w:type="dxa"/>
          </w:tcPr>
          <w:p w14:paraId="0AB92C94" w14:textId="77777777" w:rsidR="00981A30" w:rsidRPr="00937730" w:rsidRDefault="00981A30" w:rsidP="00E612E3">
            <w:pPr>
              <w:rPr>
                <w:sz w:val="22"/>
                <w:szCs w:val="22"/>
              </w:rPr>
            </w:pPr>
          </w:p>
        </w:tc>
      </w:tr>
      <w:tr w:rsidR="00981A30" w:rsidRPr="00937730" w14:paraId="00FB86FF" w14:textId="77777777" w:rsidTr="00E612E3">
        <w:tc>
          <w:tcPr>
            <w:tcW w:w="3652" w:type="dxa"/>
          </w:tcPr>
          <w:p w14:paraId="18A88977" w14:textId="77777777" w:rsidR="00981A30" w:rsidRPr="00937730" w:rsidRDefault="00981A30" w:rsidP="00E612E3">
            <w:pPr>
              <w:rPr>
                <w:sz w:val="22"/>
                <w:szCs w:val="22"/>
              </w:rPr>
            </w:pPr>
            <w:r>
              <w:rPr>
                <w:sz w:val="22"/>
              </w:rPr>
              <w:t>Plačilna agencija spremlja, ali se varnostne določbe sporazumov izvajajo (npr. s pregledom rednega poročanja pooblaščenega organa).</w:t>
            </w:r>
          </w:p>
        </w:tc>
        <w:tc>
          <w:tcPr>
            <w:tcW w:w="5924" w:type="dxa"/>
          </w:tcPr>
          <w:p w14:paraId="14AE623D" w14:textId="77777777" w:rsidR="00981A30" w:rsidRPr="00937730" w:rsidRDefault="00981A30" w:rsidP="00E612E3">
            <w:pPr>
              <w:rPr>
                <w:sz w:val="22"/>
                <w:szCs w:val="22"/>
              </w:rPr>
            </w:pPr>
          </w:p>
        </w:tc>
      </w:tr>
      <w:tr w:rsidR="00981A30" w:rsidRPr="00937730" w14:paraId="452C2109" w14:textId="77777777" w:rsidTr="00E612E3">
        <w:tc>
          <w:tcPr>
            <w:tcW w:w="3652" w:type="dxa"/>
          </w:tcPr>
          <w:p w14:paraId="4C768707" w14:textId="77777777" w:rsidR="00981A30" w:rsidRPr="00937730" w:rsidRDefault="00981A30" w:rsidP="00E612E3">
            <w:pPr>
              <w:rPr>
                <w:sz w:val="22"/>
                <w:szCs w:val="22"/>
              </w:rPr>
            </w:pPr>
            <w:r>
              <w:rPr>
                <w:sz w:val="22"/>
              </w:rPr>
              <w:t xml:space="preserve">Služba za notranjo revizijo izvaja revizije v pooblaščenih organih, ki </w:t>
            </w:r>
            <w:r>
              <w:rPr>
                <w:sz w:val="22"/>
              </w:rPr>
              <w:lastRenderedPageBreak/>
              <w:t>zajemajo tudi vidike varnosti informacijskega sistema.</w:t>
            </w:r>
          </w:p>
        </w:tc>
        <w:tc>
          <w:tcPr>
            <w:tcW w:w="5924" w:type="dxa"/>
          </w:tcPr>
          <w:p w14:paraId="7A26FFB1" w14:textId="77777777" w:rsidR="00981A30" w:rsidRPr="00937730" w:rsidRDefault="00981A30" w:rsidP="00E612E3">
            <w:pPr>
              <w:rPr>
                <w:sz w:val="22"/>
                <w:szCs w:val="22"/>
              </w:rPr>
            </w:pPr>
          </w:p>
        </w:tc>
      </w:tr>
      <w:tr w:rsidR="00981A30" w:rsidRPr="00937730" w14:paraId="59A73FFD" w14:textId="77777777" w:rsidTr="00E612E3">
        <w:tc>
          <w:tcPr>
            <w:tcW w:w="3652" w:type="dxa"/>
          </w:tcPr>
          <w:p w14:paraId="48FC3A4C" w14:textId="77777777" w:rsidR="00981A30" w:rsidRPr="00937730" w:rsidRDefault="00981A30" w:rsidP="00E612E3">
            <w:pPr>
              <w:rPr>
                <w:sz w:val="22"/>
                <w:szCs w:val="22"/>
              </w:rPr>
            </w:pPr>
            <w:r>
              <w:rPr>
                <w:sz w:val="22"/>
              </w:rPr>
              <w:t>Druge enote plačilne agencije ali izvajalci storitev izvajajo revizije v pooblaščenih organih, ki zajemajo tudi vidike varnosti informacijskega sistema.</w:t>
            </w:r>
          </w:p>
        </w:tc>
        <w:tc>
          <w:tcPr>
            <w:tcW w:w="5924" w:type="dxa"/>
          </w:tcPr>
          <w:p w14:paraId="0F556242" w14:textId="77777777" w:rsidR="00981A30" w:rsidRPr="00937730" w:rsidRDefault="00981A30" w:rsidP="00E612E3">
            <w:pPr>
              <w:rPr>
                <w:sz w:val="22"/>
                <w:szCs w:val="22"/>
              </w:rPr>
            </w:pPr>
          </w:p>
        </w:tc>
      </w:tr>
      <w:tr w:rsidR="00981A30" w:rsidRPr="00937730" w14:paraId="67849A34" w14:textId="77777777" w:rsidTr="00E612E3">
        <w:tc>
          <w:tcPr>
            <w:tcW w:w="3652" w:type="dxa"/>
          </w:tcPr>
          <w:p w14:paraId="004EA7BA" w14:textId="77777777" w:rsidR="00981A30" w:rsidRPr="00937730" w:rsidRDefault="00981A30" w:rsidP="00E612E3">
            <w:pPr>
              <w:rPr>
                <w:sz w:val="22"/>
                <w:szCs w:val="22"/>
              </w:rPr>
            </w:pPr>
            <w:r>
              <w:rPr>
                <w:sz w:val="22"/>
              </w:rPr>
              <w:t>Certifikacijski organ izvaja revizije v pooblaščenih organih, ki zajemajo tudi vidike varnosti informacijskega sistema.</w:t>
            </w:r>
          </w:p>
        </w:tc>
        <w:tc>
          <w:tcPr>
            <w:tcW w:w="5924" w:type="dxa"/>
          </w:tcPr>
          <w:p w14:paraId="648543BD" w14:textId="77777777" w:rsidR="00981A30" w:rsidRPr="00937730" w:rsidRDefault="00981A30" w:rsidP="00E612E3">
            <w:pPr>
              <w:rPr>
                <w:sz w:val="22"/>
                <w:szCs w:val="22"/>
              </w:rPr>
            </w:pPr>
          </w:p>
        </w:tc>
      </w:tr>
    </w:tbl>
    <w:p w14:paraId="651C9E5F" w14:textId="77777777" w:rsidR="00981A30" w:rsidRPr="000312D7" w:rsidRDefault="00981A30" w:rsidP="00981A30">
      <w:pPr>
        <w:spacing w:after="120"/>
        <w:ind w:left="748"/>
        <w:rPr>
          <w:sz w:val="22"/>
          <w:szCs w:val="22"/>
        </w:rPr>
      </w:pPr>
    </w:p>
    <w:p w14:paraId="15F4886B" w14:textId="77777777" w:rsidR="00981A30" w:rsidRPr="000312D7" w:rsidRDefault="00981A30" w:rsidP="00981A30">
      <w:pPr>
        <w:spacing w:after="120"/>
        <w:ind w:left="748"/>
        <w:rPr>
          <w:i/>
          <w:sz w:val="22"/>
          <w:szCs w:val="22"/>
        </w:rPr>
      </w:pPr>
      <w:r>
        <w:rPr>
          <w:sz w:val="22"/>
        </w:rPr>
        <w:t>[</w:t>
      </w:r>
      <w:r>
        <w:rPr>
          <w:i/>
          <w:sz w:val="22"/>
        </w:rPr>
        <w:t>Po potrebi predložite več preglednic, če gre za več pooblaščenih organov z različnim statusom/položajem.</w:t>
      </w:r>
      <w:r>
        <w:rPr>
          <w:sz w:val="22"/>
        </w:rPr>
        <w:t>]</w:t>
      </w:r>
      <w:r>
        <w:rPr>
          <w:i/>
          <w:sz w:val="22"/>
        </w:rPr>
        <w:t xml:space="preserve"> </w:t>
      </w:r>
    </w:p>
    <w:p w14:paraId="6122258B" w14:textId="77777777" w:rsidR="00981A30" w:rsidRPr="000312D7" w:rsidRDefault="00981A30" w:rsidP="00981A30">
      <w:pPr>
        <w:spacing w:after="120"/>
        <w:ind w:left="748"/>
        <w:rPr>
          <w:sz w:val="22"/>
          <w:szCs w:val="22"/>
        </w:rPr>
      </w:pPr>
    </w:p>
    <w:p w14:paraId="760739EF" w14:textId="77777777" w:rsidR="00981A30" w:rsidRPr="000312D7" w:rsidRDefault="00981A30" w:rsidP="00981A30">
      <w:pPr>
        <w:spacing w:after="120"/>
        <w:ind w:left="748"/>
        <w:rPr>
          <w:sz w:val="22"/>
          <w:szCs w:val="22"/>
        </w:rPr>
      </w:pPr>
    </w:p>
    <w:p w14:paraId="0E466A02"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 in ugotovitve (po populacijah – IAKS in ne-IAKS [po potrebi razdeliti po populacijah])</w:t>
      </w:r>
    </w:p>
    <w:p w14:paraId="3E5D7CA8" w14:textId="77777777" w:rsidR="00981A30" w:rsidRPr="000312D7" w:rsidRDefault="00981A30" w:rsidP="00981A30">
      <w:pPr>
        <w:ind w:left="720"/>
        <w:rPr>
          <w:sz w:val="22"/>
          <w:szCs w:val="22"/>
        </w:rPr>
      </w:pPr>
      <w:r>
        <w:rPr>
          <w:i/>
          <w:sz w:val="22"/>
        </w:rPr>
        <w:t>[Če je certifikacijski organ potrjen, se mora sklicevati na to.]</w:t>
      </w:r>
    </w:p>
    <w:p w14:paraId="23842022" w14:textId="77777777" w:rsidR="00981A30" w:rsidRPr="000312D7" w:rsidRDefault="00981A30" w:rsidP="00981A30">
      <w:pPr>
        <w:ind w:left="720"/>
        <w:rPr>
          <w:sz w:val="22"/>
          <w:szCs w:val="22"/>
        </w:rPr>
      </w:pPr>
      <w:r>
        <w:rPr>
          <w:i/>
          <w:sz w:val="22"/>
        </w:rPr>
        <w:t>[Če plačilna agencija ni bila potrjena / ali pri področjih in/ali prenesenih nalogah, ki jih potrdilo ne zajema / ali na podlagi ocene tveganja certifikacijskega organa: pojasnite vse pomembne ugotovitve za vsako domeno izbranega mednarodnega standarda. Če za kako domeno ni ugotovitev, navedite „Pri pregledu v tej domeni ni bilo opredeljenih nobenih ugotovitev“</w:t>
      </w:r>
      <w:r>
        <w:rPr>
          <w:sz w:val="22"/>
        </w:rPr>
        <w:t>.]</w:t>
      </w:r>
    </w:p>
    <w:p w14:paraId="1ED18FCC" w14:textId="77777777" w:rsidR="00981A30" w:rsidRPr="000312D7" w:rsidRDefault="00981A30" w:rsidP="00981A30">
      <w:pPr>
        <w:ind w:left="720"/>
        <w:rPr>
          <w:i/>
          <w:sz w:val="22"/>
          <w:szCs w:val="22"/>
        </w:rPr>
      </w:pPr>
      <w:r>
        <w:rPr>
          <w:i/>
          <w:sz w:val="22"/>
        </w:rPr>
        <w:t>[Npr. če je plačilna agencija za temelj svoje informacijske varnosti izbrala standard ISO 27002, mora certifikacijski organ pregledati vsako izmed naslednjih domen in o tem pripraviti poročilo:</w:t>
      </w:r>
    </w:p>
    <w:p w14:paraId="6886379C" w14:textId="77777777" w:rsidR="00981A30" w:rsidRPr="000312D7" w:rsidRDefault="00981A30" w:rsidP="00981A30">
      <w:pPr>
        <w:spacing w:after="0"/>
        <w:ind w:left="720"/>
        <w:rPr>
          <w:i/>
          <w:sz w:val="22"/>
          <w:szCs w:val="22"/>
        </w:rPr>
      </w:pPr>
      <w:r>
        <w:rPr>
          <w:i/>
          <w:sz w:val="22"/>
        </w:rPr>
        <w:t xml:space="preserve">– politike informacijske varnosti, </w:t>
      </w:r>
    </w:p>
    <w:p w14:paraId="001045D9" w14:textId="77777777" w:rsidR="00981A30" w:rsidRPr="000312D7" w:rsidRDefault="00981A30" w:rsidP="00981A30">
      <w:pPr>
        <w:spacing w:after="0"/>
        <w:ind w:left="720"/>
        <w:rPr>
          <w:i/>
          <w:sz w:val="22"/>
          <w:szCs w:val="22"/>
        </w:rPr>
      </w:pPr>
      <w:r>
        <w:rPr>
          <w:i/>
          <w:sz w:val="22"/>
        </w:rPr>
        <w:t xml:space="preserve">– organizacija informacijske varnosti, </w:t>
      </w:r>
    </w:p>
    <w:p w14:paraId="0B545812" w14:textId="77777777" w:rsidR="00981A30" w:rsidRPr="000312D7" w:rsidRDefault="00981A30" w:rsidP="00981A30">
      <w:pPr>
        <w:spacing w:after="0"/>
        <w:ind w:left="720"/>
        <w:rPr>
          <w:i/>
          <w:sz w:val="22"/>
          <w:szCs w:val="22"/>
        </w:rPr>
      </w:pPr>
      <w:r>
        <w:rPr>
          <w:i/>
          <w:sz w:val="22"/>
        </w:rPr>
        <w:t>– varovanje človeških virov,</w:t>
      </w:r>
    </w:p>
    <w:p w14:paraId="3DC373E5" w14:textId="77777777" w:rsidR="00981A30" w:rsidRPr="000312D7" w:rsidRDefault="00981A30" w:rsidP="00981A30">
      <w:pPr>
        <w:spacing w:after="0"/>
        <w:ind w:left="720"/>
        <w:rPr>
          <w:i/>
          <w:sz w:val="22"/>
          <w:szCs w:val="22"/>
        </w:rPr>
      </w:pPr>
      <w:r>
        <w:rPr>
          <w:i/>
          <w:sz w:val="22"/>
        </w:rPr>
        <w:t xml:space="preserve">– upravljanje sredstev, </w:t>
      </w:r>
    </w:p>
    <w:p w14:paraId="0E41F905" w14:textId="77777777" w:rsidR="00981A30" w:rsidRPr="000312D7" w:rsidRDefault="00981A30" w:rsidP="00981A30">
      <w:pPr>
        <w:spacing w:after="0"/>
        <w:ind w:left="720"/>
        <w:rPr>
          <w:i/>
          <w:sz w:val="22"/>
          <w:szCs w:val="22"/>
        </w:rPr>
      </w:pPr>
      <w:r>
        <w:rPr>
          <w:i/>
          <w:sz w:val="22"/>
        </w:rPr>
        <w:t xml:space="preserve">– nadzor dostopa, </w:t>
      </w:r>
    </w:p>
    <w:p w14:paraId="13FAFA81" w14:textId="77777777" w:rsidR="00981A30" w:rsidRPr="000312D7" w:rsidRDefault="00981A30" w:rsidP="00981A30">
      <w:pPr>
        <w:spacing w:after="0"/>
        <w:ind w:left="720"/>
        <w:rPr>
          <w:i/>
          <w:sz w:val="22"/>
          <w:szCs w:val="22"/>
        </w:rPr>
      </w:pPr>
      <w:r>
        <w:rPr>
          <w:i/>
          <w:sz w:val="22"/>
        </w:rPr>
        <w:t>– kriptografija,</w:t>
      </w:r>
    </w:p>
    <w:p w14:paraId="1E68D77E" w14:textId="77777777" w:rsidR="00981A30" w:rsidRPr="000312D7" w:rsidRDefault="00981A30" w:rsidP="00981A30">
      <w:pPr>
        <w:spacing w:after="0"/>
        <w:ind w:left="720"/>
        <w:rPr>
          <w:i/>
          <w:sz w:val="22"/>
          <w:szCs w:val="22"/>
        </w:rPr>
      </w:pPr>
      <w:r>
        <w:rPr>
          <w:i/>
          <w:sz w:val="22"/>
        </w:rPr>
        <w:t xml:space="preserve">– fizična in </w:t>
      </w:r>
      <w:proofErr w:type="spellStart"/>
      <w:r>
        <w:rPr>
          <w:i/>
          <w:sz w:val="22"/>
        </w:rPr>
        <w:t>okoljska</w:t>
      </w:r>
      <w:proofErr w:type="spellEnd"/>
      <w:r>
        <w:rPr>
          <w:i/>
          <w:sz w:val="22"/>
        </w:rPr>
        <w:t xml:space="preserve"> varnost,</w:t>
      </w:r>
    </w:p>
    <w:p w14:paraId="371FD231" w14:textId="77777777" w:rsidR="00981A30" w:rsidRPr="000312D7" w:rsidRDefault="00981A30" w:rsidP="00981A30">
      <w:pPr>
        <w:spacing w:after="0"/>
        <w:ind w:left="720"/>
        <w:rPr>
          <w:i/>
          <w:sz w:val="22"/>
          <w:szCs w:val="22"/>
        </w:rPr>
      </w:pPr>
      <w:r>
        <w:rPr>
          <w:i/>
          <w:sz w:val="22"/>
        </w:rPr>
        <w:t xml:space="preserve">– varnost operacij, </w:t>
      </w:r>
    </w:p>
    <w:p w14:paraId="5ACF7E56" w14:textId="77777777" w:rsidR="00981A30" w:rsidRPr="000312D7" w:rsidRDefault="00981A30" w:rsidP="00981A30">
      <w:pPr>
        <w:spacing w:after="0"/>
        <w:ind w:left="720"/>
        <w:rPr>
          <w:i/>
          <w:sz w:val="22"/>
          <w:szCs w:val="22"/>
        </w:rPr>
      </w:pPr>
      <w:r>
        <w:rPr>
          <w:i/>
          <w:sz w:val="22"/>
        </w:rPr>
        <w:t xml:space="preserve">– varnost komunikacij, </w:t>
      </w:r>
    </w:p>
    <w:p w14:paraId="652E8F98" w14:textId="77777777" w:rsidR="00981A30" w:rsidRPr="000312D7" w:rsidRDefault="00981A30" w:rsidP="00981A30">
      <w:pPr>
        <w:spacing w:after="0"/>
        <w:ind w:left="720"/>
        <w:rPr>
          <w:i/>
          <w:sz w:val="22"/>
          <w:szCs w:val="22"/>
        </w:rPr>
      </w:pPr>
      <w:r>
        <w:rPr>
          <w:i/>
          <w:sz w:val="22"/>
        </w:rPr>
        <w:t>– nakup, razvoj in vzdrževanje sistemov,</w:t>
      </w:r>
    </w:p>
    <w:p w14:paraId="464798B4" w14:textId="77777777" w:rsidR="00981A30" w:rsidRPr="000312D7" w:rsidRDefault="00981A30" w:rsidP="00981A30">
      <w:pPr>
        <w:spacing w:after="0"/>
        <w:ind w:left="720"/>
        <w:rPr>
          <w:i/>
          <w:sz w:val="22"/>
          <w:szCs w:val="22"/>
        </w:rPr>
      </w:pPr>
      <w:r>
        <w:rPr>
          <w:i/>
          <w:sz w:val="22"/>
        </w:rPr>
        <w:t xml:space="preserve">– odnos z dobavitelji, </w:t>
      </w:r>
    </w:p>
    <w:p w14:paraId="43BA0D1A" w14:textId="77777777" w:rsidR="00981A30" w:rsidRPr="000312D7" w:rsidRDefault="00981A30" w:rsidP="00981A30">
      <w:pPr>
        <w:spacing w:after="0"/>
        <w:ind w:left="720"/>
        <w:rPr>
          <w:i/>
          <w:sz w:val="22"/>
          <w:szCs w:val="22"/>
        </w:rPr>
      </w:pPr>
      <w:r>
        <w:rPr>
          <w:i/>
          <w:sz w:val="22"/>
        </w:rPr>
        <w:t>– obvladovanje incidentov na področju informacijske varnosti,</w:t>
      </w:r>
    </w:p>
    <w:p w14:paraId="539584DF" w14:textId="77777777" w:rsidR="00981A30" w:rsidRPr="000312D7" w:rsidRDefault="00981A30" w:rsidP="00981A30">
      <w:pPr>
        <w:spacing w:after="0"/>
        <w:ind w:left="720"/>
        <w:rPr>
          <w:i/>
          <w:sz w:val="22"/>
          <w:szCs w:val="22"/>
        </w:rPr>
      </w:pPr>
      <w:r>
        <w:rPr>
          <w:i/>
          <w:sz w:val="22"/>
        </w:rPr>
        <w:t xml:space="preserve">– vidiki informacijske varnosti pri upravljanju neprekinjenega poslovanja, </w:t>
      </w:r>
    </w:p>
    <w:p w14:paraId="2A174477" w14:textId="77777777" w:rsidR="00981A30" w:rsidRPr="000312D7" w:rsidRDefault="00981A30" w:rsidP="00981A30">
      <w:pPr>
        <w:spacing w:after="0"/>
        <w:ind w:left="720"/>
        <w:rPr>
          <w:i/>
          <w:sz w:val="22"/>
          <w:szCs w:val="22"/>
        </w:rPr>
      </w:pPr>
      <w:r>
        <w:rPr>
          <w:i/>
          <w:sz w:val="22"/>
        </w:rPr>
        <w:t>– skladnost.]</w:t>
      </w:r>
    </w:p>
    <w:p w14:paraId="59AA60D2" w14:textId="77777777" w:rsidR="00981A30" w:rsidRPr="00937730" w:rsidRDefault="00981A30" w:rsidP="00981A30">
      <w:pPr>
        <w:pStyle w:val="Text2"/>
        <w:spacing w:after="120"/>
        <w:ind w:left="720"/>
        <w:rPr>
          <w:i/>
          <w:sz w:val="22"/>
          <w:szCs w:val="22"/>
        </w:rPr>
      </w:pPr>
    </w:p>
    <w:p w14:paraId="78513F16"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Priporočila (po populacijah – IAKS in ne-IAKS [po potrebi razdeliti po populacijah])</w:t>
      </w:r>
    </w:p>
    <w:p w14:paraId="5FEE3749" w14:textId="77777777" w:rsidR="00981A30" w:rsidRPr="00937730" w:rsidRDefault="00981A30" w:rsidP="00981A30">
      <w:pPr>
        <w:pStyle w:val="Text3"/>
        <w:spacing w:after="120"/>
        <w:ind w:left="720"/>
        <w:rPr>
          <w:sz w:val="22"/>
          <w:szCs w:val="22"/>
        </w:rPr>
      </w:pPr>
      <w:r>
        <w:rPr>
          <w:i/>
          <w:sz w:val="22"/>
        </w:rPr>
        <w:t xml:space="preserve"> [Tukaj navedite zelo/srednje pomembna priporočila.]</w:t>
      </w:r>
    </w:p>
    <w:p w14:paraId="50CBD4F1" w14:textId="77777777" w:rsidR="00981A30" w:rsidRDefault="00981A30" w:rsidP="00981A30">
      <w:pPr>
        <w:pStyle w:val="Text3"/>
        <w:spacing w:after="120"/>
        <w:ind w:left="0"/>
        <w:rPr>
          <w:sz w:val="22"/>
          <w:szCs w:val="22"/>
        </w:rPr>
      </w:pPr>
      <w:r>
        <w:rPr>
          <w:sz w:val="22"/>
        </w:rPr>
        <w:t xml:space="preserve">Menimo, da točke za ta sestavni del znašajo </w:t>
      </w:r>
      <w:r>
        <w:rPr>
          <w:i/>
          <w:sz w:val="22"/>
        </w:rPr>
        <w:t>[1–4]</w:t>
      </w:r>
      <w:r>
        <w:rPr>
          <w:sz w:val="22"/>
        </w:rPr>
        <w:t>.</w:t>
      </w:r>
    </w:p>
    <w:p w14:paraId="36B51132" w14:textId="77777777" w:rsidR="00981A30" w:rsidRDefault="00981A30" w:rsidP="00981A30">
      <w:pPr>
        <w:pStyle w:val="Text3"/>
        <w:spacing w:after="120"/>
        <w:ind w:left="0"/>
        <w:rPr>
          <w:sz w:val="22"/>
          <w:szCs w:val="22"/>
        </w:rPr>
      </w:pPr>
    </w:p>
    <w:p w14:paraId="5B61775D" w14:textId="77777777" w:rsidR="00981A30" w:rsidRPr="000312D7" w:rsidRDefault="00981A30" w:rsidP="00981A30">
      <w:pPr>
        <w:pStyle w:val="Text3"/>
        <w:spacing w:after="120"/>
        <w:ind w:left="0"/>
        <w:rPr>
          <w:sz w:val="22"/>
          <w:szCs w:val="22"/>
        </w:rPr>
      </w:pPr>
    </w:p>
    <w:p w14:paraId="452D2093" w14:textId="77777777" w:rsidR="00981A30" w:rsidRPr="00496D88" w:rsidRDefault="00981A30" w:rsidP="003E73DA">
      <w:pPr>
        <w:pStyle w:val="Naslov4"/>
        <w:numPr>
          <w:ilvl w:val="3"/>
          <w:numId w:val="9"/>
        </w:numPr>
        <w:ind w:left="1701"/>
        <w:rPr>
          <w:i/>
          <w:sz w:val="22"/>
          <w:szCs w:val="22"/>
        </w:rPr>
      </w:pPr>
      <w:bookmarkStart w:id="1648" w:name="_Toc146231377"/>
      <w:r>
        <w:rPr>
          <w:i/>
          <w:sz w:val="22"/>
        </w:rPr>
        <w:t>Spremljanje: stalno spremljanje prek notranjih kontrol</w:t>
      </w:r>
      <w:bookmarkEnd w:id="1648"/>
    </w:p>
    <w:p w14:paraId="6F476F8E"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Ugotovitve </w:t>
      </w:r>
    </w:p>
    <w:p w14:paraId="228F97B8" w14:textId="77777777" w:rsidR="00981A30" w:rsidRPr="00496D88" w:rsidRDefault="00981A30" w:rsidP="00981A30">
      <w:pPr>
        <w:pStyle w:val="Text3"/>
        <w:spacing w:after="120"/>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79BC2E81" w14:textId="77777777" w:rsidR="00981A30" w:rsidRPr="00937730" w:rsidRDefault="00981A30" w:rsidP="00981A30">
      <w:pPr>
        <w:pStyle w:val="Text4"/>
        <w:spacing w:after="120"/>
        <w:ind w:left="873"/>
        <w:rPr>
          <w:sz w:val="22"/>
          <w:szCs w:val="22"/>
        </w:rPr>
      </w:pPr>
      <w:r>
        <w:rPr>
          <w:sz w:val="22"/>
        </w:rPr>
        <w:t>1) ………</w:t>
      </w:r>
    </w:p>
    <w:p w14:paraId="435101B3" w14:textId="77777777" w:rsidR="00981A30" w:rsidRPr="00937730" w:rsidRDefault="00981A30" w:rsidP="00981A30">
      <w:pPr>
        <w:pStyle w:val="Text4"/>
        <w:spacing w:after="120"/>
        <w:ind w:left="873"/>
        <w:rPr>
          <w:sz w:val="22"/>
          <w:szCs w:val="22"/>
        </w:rPr>
      </w:pPr>
      <w:r>
        <w:rPr>
          <w:sz w:val="22"/>
        </w:rPr>
        <w:t>2) ………</w:t>
      </w:r>
    </w:p>
    <w:p w14:paraId="15BB0D2B"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w:t>
      </w:r>
    </w:p>
    <w:p w14:paraId="43F4D5A1" w14:textId="77777777" w:rsidR="00981A30" w:rsidRDefault="00981A30" w:rsidP="00981A30">
      <w:pPr>
        <w:pStyle w:val="Text3"/>
        <w:spacing w:after="120"/>
        <w:ind w:left="0"/>
        <w:rPr>
          <w:sz w:val="22"/>
          <w:szCs w:val="22"/>
        </w:rPr>
      </w:pPr>
      <w:r>
        <w:rPr>
          <w:sz w:val="22"/>
        </w:rPr>
        <w:t xml:space="preserve">Menimo, da točke za to merilo znašajo </w:t>
      </w:r>
      <w:r>
        <w:rPr>
          <w:i/>
          <w:sz w:val="22"/>
        </w:rPr>
        <w:t>[1–4]</w:t>
      </w:r>
      <w:r>
        <w:rPr>
          <w:sz w:val="22"/>
        </w:rPr>
        <w:t>.</w:t>
      </w:r>
    </w:p>
    <w:p w14:paraId="22B4655F" w14:textId="77777777" w:rsidR="00981A30" w:rsidRPr="00937730" w:rsidRDefault="00981A30" w:rsidP="00981A30">
      <w:pPr>
        <w:pStyle w:val="Text3"/>
        <w:spacing w:after="120"/>
        <w:ind w:left="0"/>
        <w:rPr>
          <w:sz w:val="22"/>
          <w:szCs w:val="22"/>
        </w:rPr>
      </w:pPr>
    </w:p>
    <w:p w14:paraId="7DA1A5DB" w14:textId="77777777" w:rsidR="00981A30" w:rsidRPr="003E73DA" w:rsidRDefault="00981A30" w:rsidP="003E73DA">
      <w:pPr>
        <w:pStyle w:val="Naslov4"/>
        <w:numPr>
          <w:ilvl w:val="3"/>
          <w:numId w:val="9"/>
        </w:numPr>
        <w:ind w:left="1701"/>
        <w:rPr>
          <w:i/>
          <w:sz w:val="22"/>
          <w:szCs w:val="22"/>
        </w:rPr>
      </w:pPr>
      <w:bookmarkStart w:id="1649" w:name="_Toc146231378"/>
      <w:r>
        <w:rPr>
          <w:i/>
          <w:sz w:val="22"/>
        </w:rPr>
        <w:t>Spremljanje: posamezna ocenjevanja prek službe za notranjo revizijo</w:t>
      </w:r>
      <w:bookmarkEnd w:id="1649"/>
      <w:r>
        <w:rPr>
          <w:i/>
          <w:sz w:val="22"/>
        </w:rPr>
        <w:t xml:space="preserve"> </w:t>
      </w:r>
    </w:p>
    <w:p w14:paraId="3D64B32D"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Ugotovitve </w:t>
      </w:r>
    </w:p>
    <w:p w14:paraId="5B3A9F7C" w14:textId="77777777" w:rsidR="00981A30" w:rsidRPr="00496D88" w:rsidRDefault="00981A30" w:rsidP="00981A30">
      <w:pPr>
        <w:pStyle w:val="Text3"/>
        <w:spacing w:after="120"/>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73054597" w14:textId="77777777" w:rsidR="00981A30" w:rsidRPr="00937730" w:rsidRDefault="00981A30" w:rsidP="00981A30">
      <w:pPr>
        <w:pStyle w:val="Text4"/>
        <w:spacing w:after="120"/>
        <w:ind w:left="873"/>
        <w:rPr>
          <w:sz w:val="22"/>
          <w:szCs w:val="22"/>
        </w:rPr>
      </w:pPr>
      <w:r>
        <w:rPr>
          <w:sz w:val="22"/>
        </w:rPr>
        <w:t>1) ………</w:t>
      </w:r>
    </w:p>
    <w:p w14:paraId="2C4BA120" w14:textId="77777777" w:rsidR="00981A30" w:rsidRPr="00937730" w:rsidRDefault="00981A30" w:rsidP="00981A30">
      <w:pPr>
        <w:pStyle w:val="Text4"/>
        <w:spacing w:after="120"/>
        <w:ind w:left="873"/>
        <w:rPr>
          <w:sz w:val="22"/>
          <w:szCs w:val="22"/>
        </w:rPr>
      </w:pPr>
      <w:r>
        <w:rPr>
          <w:sz w:val="22"/>
        </w:rPr>
        <w:t>2) ………</w:t>
      </w:r>
    </w:p>
    <w:p w14:paraId="6C71186C"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w:t>
      </w:r>
    </w:p>
    <w:p w14:paraId="49C2D23B" w14:textId="77777777" w:rsidR="00981A30" w:rsidRPr="00937730" w:rsidRDefault="00981A30" w:rsidP="00981A30">
      <w:pPr>
        <w:pStyle w:val="Text3"/>
        <w:spacing w:after="120"/>
        <w:ind w:left="0"/>
        <w:rPr>
          <w:sz w:val="22"/>
          <w:szCs w:val="22"/>
        </w:rPr>
      </w:pPr>
      <w:r>
        <w:rPr>
          <w:sz w:val="22"/>
        </w:rPr>
        <w:t xml:space="preserve">Menimo, da točke za to merilo znašajo </w:t>
      </w:r>
      <w:r>
        <w:rPr>
          <w:i/>
          <w:sz w:val="22"/>
        </w:rPr>
        <w:t>[1–4]</w:t>
      </w:r>
      <w:r>
        <w:rPr>
          <w:sz w:val="22"/>
        </w:rPr>
        <w:t>.</w:t>
      </w:r>
    </w:p>
    <w:p w14:paraId="520809F5" w14:textId="77777777" w:rsidR="00981A30" w:rsidRDefault="00981A30" w:rsidP="00981A30">
      <w:pPr>
        <w:pStyle w:val="Text4"/>
        <w:spacing w:after="120"/>
        <w:ind w:left="873"/>
        <w:rPr>
          <w:sz w:val="22"/>
          <w:szCs w:val="22"/>
        </w:rPr>
      </w:pPr>
    </w:p>
    <w:p w14:paraId="1972E4C2" w14:textId="77777777" w:rsidR="00981A30" w:rsidRPr="003E73DA" w:rsidRDefault="00981A30" w:rsidP="003E73DA">
      <w:pPr>
        <w:pStyle w:val="Naslov3"/>
        <w:numPr>
          <w:ilvl w:val="2"/>
          <w:numId w:val="9"/>
        </w:numPr>
        <w:ind w:left="709" w:hanging="709"/>
        <w:rPr>
          <w:b/>
          <w:bCs/>
          <w:i w:val="0"/>
          <w:iCs w:val="0"/>
        </w:rPr>
      </w:pPr>
      <w:bookmarkStart w:id="1650" w:name="_Toc146231379"/>
      <w:r>
        <w:rPr>
          <w:b/>
          <w:i w:val="0"/>
        </w:rPr>
        <w:t>Sestavni deli akreditacije usklajevalnega organa</w:t>
      </w:r>
      <w:bookmarkEnd w:id="1650"/>
      <w:r>
        <w:rPr>
          <w:b/>
          <w:i w:val="0"/>
        </w:rPr>
        <w:t xml:space="preserve"> </w:t>
      </w:r>
    </w:p>
    <w:p w14:paraId="67BE9767" w14:textId="77777777" w:rsidR="00981A30" w:rsidRPr="005F250C" w:rsidRDefault="00981A30" w:rsidP="00981A30">
      <w:pPr>
        <w:pStyle w:val="Text3"/>
        <w:ind w:left="851"/>
        <w:rPr>
          <w:i/>
          <w:sz w:val="22"/>
          <w:szCs w:val="22"/>
        </w:rPr>
      </w:pPr>
      <w:r>
        <w:rPr>
          <w:i/>
          <w:sz w:val="22"/>
        </w:rPr>
        <w:t xml:space="preserve">[V tem oddelku navedite informacije, če zajete plačilne agencije delujejo tudi kot usklajevalni organ.] </w:t>
      </w:r>
    </w:p>
    <w:p w14:paraId="2C5C2ACF" w14:textId="77777777" w:rsidR="00981A30" w:rsidRPr="00EC3E65" w:rsidRDefault="00981A30" w:rsidP="00981A30">
      <w:pPr>
        <w:pStyle w:val="Text3"/>
      </w:pPr>
    </w:p>
    <w:p w14:paraId="66E31366" w14:textId="77777777" w:rsidR="00981A30" w:rsidRDefault="00981A30" w:rsidP="00981A30">
      <w:pPr>
        <w:ind w:left="153"/>
      </w:pPr>
    </w:p>
    <w:p w14:paraId="306C25D8" w14:textId="77777777" w:rsidR="00981A30" w:rsidRPr="00EC3E65" w:rsidRDefault="00981A30" w:rsidP="003E73DA">
      <w:pPr>
        <w:pStyle w:val="Naslov4"/>
        <w:numPr>
          <w:ilvl w:val="3"/>
          <w:numId w:val="9"/>
        </w:numPr>
        <w:ind w:left="1701"/>
        <w:rPr>
          <w:i/>
          <w:sz w:val="22"/>
          <w:szCs w:val="22"/>
        </w:rPr>
      </w:pPr>
      <w:r>
        <w:br w:type="page"/>
      </w:r>
      <w:bookmarkStart w:id="1651" w:name="_Toc146231380"/>
      <w:r>
        <w:rPr>
          <w:i/>
          <w:sz w:val="22"/>
        </w:rPr>
        <w:lastRenderedPageBreak/>
        <w:t>Informacije in sporočanje: Sporočanje, zlasti v zvezi z letnim poročilom o smotrnosti</w:t>
      </w:r>
      <w:bookmarkEnd w:id="1651"/>
    </w:p>
    <w:p w14:paraId="3FF497A0"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Ugotovitve </w:t>
      </w:r>
    </w:p>
    <w:p w14:paraId="2569ABE5" w14:textId="77777777" w:rsidR="00981A30" w:rsidRPr="000312D7" w:rsidRDefault="00981A30" w:rsidP="00981A30">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61F430B4" w14:textId="77777777" w:rsidR="00981A30" w:rsidRPr="00937730" w:rsidRDefault="00981A30" w:rsidP="00981A30">
      <w:pPr>
        <w:pStyle w:val="Text4"/>
        <w:spacing w:after="120"/>
        <w:ind w:left="873"/>
        <w:rPr>
          <w:sz w:val="22"/>
          <w:szCs w:val="22"/>
        </w:rPr>
      </w:pPr>
      <w:r>
        <w:rPr>
          <w:sz w:val="22"/>
        </w:rPr>
        <w:t>1) ………</w:t>
      </w:r>
    </w:p>
    <w:p w14:paraId="6FFD524A" w14:textId="77777777" w:rsidR="00981A30" w:rsidRPr="00937730" w:rsidRDefault="00981A30" w:rsidP="00981A30">
      <w:pPr>
        <w:pStyle w:val="Text4"/>
        <w:spacing w:after="120"/>
        <w:ind w:left="873"/>
        <w:rPr>
          <w:sz w:val="22"/>
          <w:szCs w:val="22"/>
        </w:rPr>
      </w:pPr>
      <w:r>
        <w:rPr>
          <w:sz w:val="22"/>
        </w:rPr>
        <w:t>2) ………</w:t>
      </w:r>
    </w:p>
    <w:p w14:paraId="644AC61C"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w:t>
      </w:r>
    </w:p>
    <w:p w14:paraId="239F094C" w14:textId="77777777" w:rsidR="00981A30" w:rsidRDefault="00981A30" w:rsidP="00981A30">
      <w:pPr>
        <w:rPr>
          <w:sz w:val="22"/>
          <w:szCs w:val="22"/>
        </w:rPr>
      </w:pPr>
      <w:r>
        <w:rPr>
          <w:sz w:val="22"/>
        </w:rPr>
        <w:t xml:space="preserve">Menimo, da točke za to merilo znašajo </w:t>
      </w:r>
      <w:r>
        <w:rPr>
          <w:i/>
          <w:sz w:val="22"/>
        </w:rPr>
        <w:t>[1–4]</w:t>
      </w:r>
      <w:r>
        <w:rPr>
          <w:sz w:val="22"/>
        </w:rPr>
        <w:t>.</w:t>
      </w:r>
    </w:p>
    <w:p w14:paraId="27347C62" w14:textId="77777777" w:rsidR="00981A30" w:rsidRPr="00937730" w:rsidRDefault="00981A30" w:rsidP="00981A30">
      <w:pPr>
        <w:rPr>
          <w:sz w:val="22"/>
          <w:szCs w:val="22"/>
        </w:rPr>
      </w:pPr>
    </w:p>
    <w:p w14:paraId="239471ED" w14:textId="77777777" w:rsidR="00981A30" w:rsidRPr="00EC3E65" w:rsidRDefault="00981A30" w:rsidP="003E73DA">
      <w:pPr>
        <w:pStyle w:val="Naslov4"/>
        <w:numPr>
          <w:ilvl w:val="3"/>
          <w:numId w:val="9"/>
        </w:numPr>
        <w:ind w:left="1701"/>
        <w:rPr>
          <w:i/>
          <w:sz w:val="22"/>
          <w:szCs w:val="22"/>
        </w:rPr>
      </w:pPr>
      <w:bookmarkStart w:id="1652" w:name="_Toc146231381"/>
      <w:r>
        <w:rPr>
          <w:i/>
          <w:sz w:val="22"/>
        </w:rPr>
        <w:t>Informacije in sporočanje: Varnost informacijskih sistemov, zlasti v zvezi z letnim poročilom o smotrnosti</w:t>
      </w:r>
      <w:bookmarkEnd w:id="1652"/>
    </w:p>
    <w:p w14:paraId="10E35F07"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Opravljeno delo </w:t>
      </w:r>
    </w:p>
    <w:p w14:paraId="7DC13F6B" w14:textId="77777777" w:rsidR="00981A30" w:rsidRPr="000312D7" w:rsidRDefault="00981A30" w:rsidP="00981A30">
      <w:pPr>
        <w:rPr>
          <w:i/>
          <w:sz w:val="22"/>
          <w:szCs w:val="22"/>
        </w:rPr>
      </w:pPr>
      <w:r>
        <w:tab/>
      </w:r>
      <w:r>
        <w:rPr>
          <w:i/>
          <w:sz w:val="22"/>
        </w:rPr>
        <w:t xml:space="preserve"> </w:t>
      </w:r>
    </w:p>
    <w:p w14:paraId="79AAEEB1"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 in ugotovitve</w:t>
      </w:r>
    </w:p>
    <w:p w14:paraId="2D940233" w14:textId="77777777" w:rsidR="00981A30" w:rsidRPr="00937730" w:rsidRDefault="00981A30" w:rsidP="00981A30">
      <w:pPr>
        <w:pStyle w:val="Text2"/>
        <w:spacing w:after="120"/>
        <w:ind w:left="720"/>
        <w:rPr>
          <w:i/>
          <w:sz w:val="22"/>
          <w:szCs w:val="22"/>
        </w:rPr>
      </w:pPr>
    </w:p>
    <w:p w14:paraId="222528C9"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Priporočila</w:t>
      </w:r>
    </w:p>
    <w:p w14:paraId="069A5AB9" w14:textId="77777777" w:rsidR="00981A30" w:rsidRPr="00937730" w:rsidRDefault="00981A30" w:rsidP="00981A30">
      <w:pPr>
        <w:pStyle w:val="Text3"/>
        <w:spacing w:after="120"/>
        <w:ind w:left="720"/>
        <w:rPr>
          <w:sz w:val="22"/>
          <w:szCs w:val="22"/>
        </w:rPr>
      </w:pPr>
      <w:r>
        <w:rPr>
          <w:i/>
          <w:sz w:val="22"/>
        </w:rPr>
        <w:t xml:space="preserve"> [Tukaj navedite zelo/srednje pomembna priporočila.]</w:t>
      </w:r>
    </w:p>
    <w:p w14:paraId="6A972B6B" w14:textId="77777777" w:rsidR="00981A30" w:rsidRDefault="00981A30" w:rsidP="00981A30">
      <w:pPr>
        <w:pStyle w:val="Text3"/>
        <w:spacing w:after="120"/>
        <w:ind w:left="0"/>
        <w:rPr>
          <w:sz w:val="22"/>
          <w:szCs w:val="22"/>
        </w:rPr>
      </w:pPr>
      <w:r>
        <w:rPr>
          <w:sz w:val="22"/>
        </w:rPr>
        <w:t xml:space="preserve">Menimo, da točke za ta sestavni del znašajo </w:t>
      </w:r>
      <w:r>
        <w:rPr>
          <w:i/>
          <w:sz w:val="22"/>
        </w:rPr>
        <w:t>[1–4]</w:t>
      </w:r>
      <w:r>
        <w:rPr>
          <w:sz w:val="22"/>
        </w:rPr>
        <w:t>.</w:t>
      </w:r>
    </w:p>
    <w:p w14:paraId="44699B43" w14:textId="77777777" w:rsidR="00981A30" w:rsidRDefault="00981A30" w:rsidP="00981A30">
      <w:pPr>
        <w:pStyle w:val="Text3"/>
        <w:spacing w:after="120"/>
        <w:ind w:left="0"/>
        <w:rPr>
          <w:sz w:val="22"/>
          <w:szCs w:val="22"/>
        </w:rPr>
      </w:pPr>
    </w:p>
    <w:p w14:paraId="227628B1" w14:textId="77777777" w:rsidR="00981A30" w:rsidRPr="000312D7" w:rsidRDefault="00981A30" w:rsidP="00981A30">
      <w:pPr>
        <w:pStyle w:val="Text3"/>
        <w:spacing w:after="120"/>
        <w:ind w:left="0"/>
        <w:rPr>
          <w:sz w:val="22"/>
          <w:szCs w:val="22"/>
        </w:rPr>
      </w:pPr>
    </w:p>
    <w:p w14:paraId="3C4FCC50" w14:textId="77777777" w:rsidR="00981A30" w:rsidRDefault="00981A30" w:rsidP="00981A30">
      <w:pPr>
        <w:spacing w:after="0"/>
        <w:jc w:val="left"/>
        <w:rPr>
          <w:b/>
          <w:bCs/>
          <w:sz w:val="22"/>
          <w:szCs w:val="22"/>
        </w:rPr>
      </w:pPr>
    </w:p>
    <w:p w14:paraId="5C5DF0E1" w14:textId="77777777" w:rsidR="00981A30" w:rsidRDefault="00981A30" w:rsidP="00981A30">
      <w:pPr>
        <w:spacing w:after="0"/>
        <w:jc w:val="left"/>
        <w:rPr>
          <w:b/>
          <w:bCs/>
          <w:sz w:val="22"/>
          <w:szCs w:val="22"/>
        </w:rPr>
      </w:pPr>
    </w:p>
    <w:p w14:paraId="1AEEBD16" w14:textId="77777777" w:rsidR="00981A30" w:rsidRDefault="00981A30" w:rsidP="00981A30">
      <w:pPr>
        <w:spacing w:after="0"/>
        <w:jc w:val="left"/>
        <w:rPr>
          <w:b/>
          <w:bCs/>
          <w:sz w:val="22"/>
          <w:szCs w:val="22"/>
        </w:rPr>
      </w:pPr>
    </w:p>
    <w:p w14:paraId="53D8A432" w14:textId="77777777" w:rsidR="00981A30" w:rsidRPr="003E73DA" w:rsidRDefault="00981A30" w:rsidP="003E73DA">
      <w:pPr>
        <w:pStyle w:val="Naslov3"/>
        <w:numPr>
          <w:ilvl w:val="2"/>
          <w:numId w:val="9"/>
        </w:numPr>
        <w:ind w:left="709" w:hanging="709"/>
        <w:rPr>
          <w:b/>
          <w:bCs/>
          <w:i w:val="0"/>
          <w:iCs w:val="0"/>
        </w:rPr>
      </w:pPr>
      <w:bookmarkStart w:id="1653" w:name="_Toc146231382"/>
      <w:r>
        <w:rPr>
          <w:b/>
          <w:i w:val="0"/>
        </w:rPr>
        <w:t>Izvajanje strateškega načrta SKP – člen 9 Uredbe (EU) 2021/2115</w:t>
      </w:r>
      <w:bookmarkEnd w:id="1653"/>
    </w:p>
    <w:p w14:paraId="391FFCA3" w14:textId="77777777" w:rsidR="00981A30" w:rsidRPr="00496D88" w:rsidRDefault="00981A30" w:rsidP="003E73DA">
      <w:pPr>
        <w:pStyle w:val="Naslov4"/>
        <w:numPr>
          <w:ilvl w:val="3"/>
          <w:numId w:val="9"/>
        </w:numPr>
        <w:ind w:left="1701"/>
        <w:rPr>
          <w:i/>
          <w:sz w:val="22"/>
          <w:szCs w:val="22"/>
        </w:rPr>
      </w:pPr>
      <w:bookmarkStart w:id="1654" w:name="_Toc146231383"/>
      <w:r>
        <w:rPr>
          <w:i/>
          <w:sz w:val="22"/>
        </w:rPr>
        <w:t>Skupna ocena</w:t>
      </w:r>
      <w:bookmarkEnd w:id="1654"/>
    </w:p>
    <w:p w14:paraId="1B2BD754"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 xml:space="preserve">Ugotovitve </w:t>
      </w:r>
    </w:p>
    <w:p w14:paraId="7BF06A62" w14:textId="77777777" w:rsidR="00981A30" w:rsidRPr="00496D88" w:rsidRDefault="00981A30" w:rsidP="00981A30">
      <w:pPr>
        <w:pStyle w:val="Text3"/>
        <w:spacing w:after="120"/>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512E2CA2" w14:textId="77777777" w:rsidR="00981A30" w:rsidRPr="00937730" w:rsidRDefault="00981A30" w:rsidP="00981A30">
      <w:pPr>
        <w:pStyle w:val="Text4"/>
        <w:spacing w:after="120"/>
        <w:ind w:left="873"/>
        <w:rPr>
          <w:sz w:val="22"/>
          <w:szCs w:val="22"/>
        </w:rPr>
      </w:pPr>
      <w:r>
        <w:rPr>
          <w:sz w:val="22"/>
        </w:rPr>
        <w:t>1) ………</w:t>
      </w:r>
    </w:p>
    <w:p w14:paraId="73732694" w14:textId="77777777" w:rsidR="00981A30" w:rsidRPr="00937730" w:rsidRDefault="00981A30" w:rsidP="00981A30">
      <w:pPr>
        <w:pStyle w:val="Text4"/>
        <w:spacing w:after="120"/>
        <w:ind w:left="873"/>
        <w:rPr>
          <w:sz w:val="22"/>
          <w:szCs w:val="22"/>
        </w:rPr>
      </w:pPr>
      <w:r>
        <w:rPr>
          <w:sz w:val="22"/>
        </w:rPr>
        <w:t>2) ………</w:t>
      </w:r>
    </w:p>
    <w:p w14:paraId="239BF2E7" w14:textId="77777777" w:rsidR="00981A30" w:rsidRPr="003E73DA" w:rsidRDefault="00981A30" w:rsidP="003E73DA">
      <w:pPr>
        <w:pStyle w:val="Naslov5"/>
        <w:numPr>
          <w:ilvl w:val="4"/>
          <w:numId w:val="9"/>
        </w:numPr>
        <w:rPr>
          <w:rFonts w:ascii="Times New Roman" w:hAnsi="Times New Roman"/>
        </w:rPr>
      </w:pPr>
      <w:r>
        <w:rPr>
          <w:rFonts w:ascii="Times New Roman" w:hAnsi="Times New Roman"/>
        </w:rPr>
        <w:t>Ocena</w:t>
      </w:r>
    </w:p>
    <w:p w14:paraId="30C25A91" w14:textId="77777777" w:rsidR="00981A30" w:rsidRDefault="00981A30" w:rsidP="00981A30">
      <w:pPr>
        <w:pStyle w:val="Text3"/>
        <w:spacing w:after="120"/>
        <w:ind w:left="0"/>
        <w:rPr>
          <w:sz w:val="22"/>
          <w:szCs w:val="22"/>
        </w:rPr>
      </w:pPr>
      <w:r>
        <w:rPr>
          <w:sz w:val="22"/>
        </w:rPr>
        <w:t xml:space="preserve">Menimo, da točke za to merilo znašajo </w:t>
      </w:r>
      <w:r>
        <w:rPr>
          <w:i/>
          <w:sz w:val="22"/>
        </w:rPr>
        <w:t>[1–4]</w:t>
      </w:r>
      <w:r>
        <w:rPr>
          <w:sz w:val="22"/>
        </w:rPr>
        <w:t>.</w:t>
      </w:r>
    </w:p>
    <w:p w14:paraId="2B192D91" w14:textId="77777777" w:rsidR="00981A30" w:rsidRDefault="00981A30" w:rsidP="00981A30"/>
    <w:p w14:paraId="7FF5D2B0" w14:textId="77777777" w:rsidR="00981A30" w:rsidRPr="009C20F2" w:rsidRDefault="00981A30" w:rsidP="00981A30"/>
    <w:p w14:paraId="14A0A0ED" w14:textId="08A39745" w:rsidR="00981A30" w:rsidRDefault="00981A30" w:rsidP="00981A30">
      <w:pPr>
        <w:spacing w:after="0"/>
        <w:jc w:val="left"/>
        <w:rPr>
          <w:b/>
          <w:bCs/>
          <w:sz w:val="22"/>
          <w:szCs w:val="22"/>
        </w:rPr>
      </w:pPr>
    </w:p>
    <w:p w14:paraId="714A68A8" w14:textId="77777777" w:rsidR="00981A30" w:rsidRPr="003E73DA" w:rsidRDefault="00981A30" w:rsidP="003E73DA">
      <w:pPr>
        <w:pStyle w:val="Naslov2"/>
        <w:numPr>
          <w:ilvl w:val="1"/>
          <w:numId w:val="9"/>
        </w:numPr>
        <w:ind w:left="709" w:hanging="709"/>
        <w:rPr>
          <w:sz w:val="24"/>
          <w:szCs w:val="24"/>
        </w:rPr>
      </w:pPr>
      <w:bookmarkStart w:id="1655" w:name="_Toc146231384"/>
      <w:r>
        <w:rPr>
          <w:sz w:val="24"/>
        </w:rPr>
        <w:t>Akcijski načrti / priporočila GD AGRI</w:t>
      </w:r>
      <w:bookmarkEnd w:id="1655"/>
    </w:p>
    <w:p w14:paraId="4E9DD696" w14:textId="77777777" w:rsidR="00981A30" w:rsidRPr="003E73DA" w:rsidRDefault="00981A30" w:rsidP="003E73DA">
      <w:pPr>
        <w:pStyle w:val="Naslov3"/>
        <w:numPr>
          <w:ilvl w:val="2"/>
          <w:numId w:val="9"/>
        </w:numPr>
        <w:ind w:left="709" w:hanging="709"/>
        <w:rPr>
          <w:b/>
          <w:bCs/>
          <w:i w:val="0"/>
          <w:iCs w:val="0"/>
        </w:rPr>
      </w:pPr>
      <w:bookmarkStart w:id="1656" w:name="_Toc146231385"/>
      <w:r>
        <w:rPr>
          <w:b/>
          <w:i w:val="0"/>
        </w:rPr>
        <w:t>Spremljanje priporočil plačilni agenciji / certifikacijskemu organu</w:t>
      </w:r>
      <w:bookmarkEnd w:id="1656"/>
    </w:p>
    <w:p w14:paraId="183E2584" w14:textId="77777777" w:rsidR="00981A30" w:rsidRPr="003E73DA" w:rsidRDefault="00981A30" w:rsidP="003E73DA">
      <w:pPr>
        <w:pStyle w:val="Naslov4"/>
        <w:numPr>
          <w:ilvl w:val="3"/>
          <w:numId w:val="9"/>
        </w:numPr>
        <w:ind w:left="1701"/>
        <w:rPr>
          <w:i/>
          <w:sz w:val="22"/>
          <w:szCs w:val="22"/>
        </w:rPr>
      </w:pPr>
      <w:bookmarkStart w:id="1657" w:name="_Toc146231386"/>
      <w:r>
        <w:rPr>
          <w:i/>
          <w:sz w:val="22"/>
        </w:rPr>
        <w:t>Cilj</w:t>
      </w:r>
      <w:bookmarkEnd w:id="1657"/>
    </w:p>
    <w:p w14:paraId="2331F772" w14:textId="77777777" w:rsidR="00981A30" w:rsidRPr="009F3C40" w:rsidRDefault="00981A30" w:rsidP="00981A30">
      <w:pPr>
        <w:ind w:left="153"/>
        <w:rPr>
          <w:sz w:val="22"/>
          <w:szCs w:val="22"/>
        </w:rPr>
      </w:pPr>
      <w:r>
        <w:rPr>
          <w:sz w:val="22"/>
        </w:rPr>
        <w:t>[</w:t>
      </w:r>
      <w:r>
        <w:rPr>
          <w:i/>
          <w:sz w:val="22"/>
        </w:rPr>
        <w:t>Od certifikacijskega organa se pričakuje, da preveri, ali je plačilna agencija pripravila akcijske načrte iz letnega poročila o dejavnostih, povezanega z izjavo GD AGRI o zanesljivosti in revizijami skladnosti GD AGRI, ter da poroča o napredku pri še neizvedenih ukrepih in o ukrepih za odpravo pomanjkljivosti, ki jih je plačilna agencija med revidiranim proračunskim letom dejansko izvedla.</w:t>
      </w:r>
      <w:r>
        <w:rPr>
          <w:sz w:val="22"/>
        </w:rPr>
        <w:t>]</w:t>
      </w:r>
    </w:p>
    <w:p w14:paraId="4EEE969F" w14:textId="77777777" w:rsidR="00981A30" w:rsidRPr="003E73DA" w:rsidRDefault="00981A30" w:rsidP="003E73DA">
      <w:pPr>
        <w:pStyle w:val="Naslov4"/>
        <w:numPr>
          <w:ilvl w:val="3"/>
          <w:numId w:val="9"/>
        </w:numPr>
        <w:ind w:left="1701"/>
        <w:rPr>
          <w:i/>
          <w:sz w:val="22"/>
          <w:szCs w:val="22"/>
        </w:rPr>
      </w:pPr>
      <w:bookmarkStart w:id="1658" w:name="_Toc146231387"/>
      <w:r>
        <w:rPr>
          <w:i/>
          <w:sz w:val="22"/>
        </w:rPr>
        <w:t>Opravljeno delo</w:t>
      </w:r>
      <w:bookmarkEnd w:id="1658"/>
    </w:p>
    <w:p w14:paraId="3215332B" w14:textId="77777777" w:rsidR="00981A30" w:rsidRDefault="00981A30" w:rsidP="00981A30">
      <w:pPr>
        <w:ind w:left="153"/>
        <w:rPr>
          <w:sz w:val="22"/>
        </w:rPr>
      </w:pPr>
      <w:r>
        <w:rPr>
          <w:sz w:val="22"/>
        </w:rPr>
        <w:t>Pregledali smo akcijski načrt, ki ga je plačilna agencija pripravila ... [</w:t>
      </w:r>
      <w:r>
        <w:rPr>
          <w:i/>
          <w:sz w:val="22"/>
        </w:rPr>
        <w:t>datum</w:t>
      </w:r>
      <w:r>
        <w:rPr>
          <w:sz w:val="22"/>
        </w:rPr>
        <w:t>], da bi obravnavala resne slabosti pri ... [</w:t>
      </w:r>
      <w:r>
        <w:rPr>
          <w:i/>
          <w:sz w:val="22"/>
        </w:rPr>
        <w:t>kontrola/ukrep/težava</w:t>
      </w:r>
      <w:r>
        <w:rPr>
          <w:sz w:val="22"/>
        </w:rPr>
        <w:t>]. Naš pregled je vključeval:</w:t>
      </w:r>
    </w:p>
    <w:p w14:paraId="7258D78D" w14:textId="77777777" w:rsidR="00981A30" w:rsidRDefault="00981A30" w:rsidP="00981A30">
      <w:pPr>
        <w:ind w:left="153"/>
        <w:rPr>
          <w:sz w:val="22"/>
        </w:rPr>
      </w:pPr>
      <w:r>
        <w:rPr>
          <w:sz w:val="22"/>
        </w:rPr>
        <w:t xml:space="preserve">... </w:t>
      </w:r>
      <w:r>
        <w:rPr>
          <w:i/>
          <w:sz w:val="22"/>
        </w:rPr>
        <w:t>[opravljeni preizkusi / opravljena preverjanja]</w:t>
      </w:r>
    </w:p>
    <w:p w14:paraId="555241BE" w14:textId="77777777" w:rsidR="00981A30" w:rsidRPr="009F3C40" w:rsidRDefault="00981A30" w:rsidP="00981A30">
      <w:pPr>
        <w:ind w:left="153"/>
        <w:rPr>
          <w:sz w:val="22"/>
          <w:szCs w:val="22"/>
        </w:rPr>
      </w:pPr>
      <w:r>
        <w:rPr>
          <w:sz w:val="22"/>
        </w:rPr>
        <w:t xml:space="preserve">… </w:t>
      </w:r>
    </w:p>
    <w:p w14:paraId="4FB10A3D" w14:textId="77777777" w:rsidR="00981A30" w:rsidRPr="003E73DA" w:rsidRDefault="00981A30" w:rsidP="003E73DA">
      <w:pPr>
        <w:pStyle w:val="Naslov4"/>
        <w:numPr>
          <w:ilvl w:val="3"/>
          <w:numId w:val="9"/>
        </w:numPr>
        <w:ind w:left="1701"/>
        <w:rPr>
          <w:i/>
          <w:sz w:val="22"/>
          <w:szCs w:val="22"/>
        </w:rPr>
      </w:pPr>
      <w:bookmarkStart w:id="1659" w:name="_Toc146231388"/>
      <w:r>
        <w:rPr>
          <w:i/>
          <w:sz w:val="22"/>
        </w:rPr>
        <w:t>Ugotovitve in ocena</w:t>
      </w:r>
      <w:bookmarkEnd w:id="1659"/>
    </w:p>
    <w:p w14:paraId="55E2956F" w14:textId="77777777" w:rsidR="00981A30" w:rsidRDefault="00981A30" w:rsidP="00981A30">
      <w:pPr>
        <w:ind w:left="153"/>
        <w:rPr>
          <w:sz w:val="22"/>
          <w:szCs w:val="22"/>
        </w:rPr>
      </w:pPr>
      <w:r>
        <w:rPr>
          <w:sz w:val="22"/>
        </w:rPr>
        <w:t xml:space="preserve">Menimo, da akcijski načrt ... </w:t>
      </w:r>
      <w:r>
        <w:rPr>
          <w:i/>
          <w:sz w:val="22"/>
        </w:rPr>
        <w:t>[obravnava / ne obravnava]</w:t>
      </w:r>
      <w:r>
        <w:rPr>
          <w:sz w:val="22"/>
        </w:rPr>
        <w:t xml:space="preserve"> slabosti. </w:t>
      </w:r>
      <w:r>
        <w:rPr>
          <w:i/>
          <w:sz w:val="22"/>
        </w:rPr>
        <w:t>[Opišite nerešene težave]</w:t>
      </w:r>
      <w:r>
        <w:rPr>
          <w:sz w:val="22"/>
        </w:rPr>
        <w:t xml:space="preserve"> Jasni mejniki in zahteve po virih za izvedbo načrta so bili opredeljeni in so na voljo </w:t>
      </w:r>
      <w:r>
        <w:rPr>
          <w:i/>
          <w:sz w:val="22"/>
        </w:rPr>
        <w:t>[pojasnite, če jih ni]</w:t>
      </w:r>
      <w:r>
        <w:rPr>
          <w:sz w:val="22"/>
        </w:rPr>
        <w:t>.</w:t>
      </w:r>
      <w:r>
        <w:rPr>
          <w:i/>
          <w:color w:val="000000"/>
          <w:sz w:val="22"/>
        </w:rPr>
        <w:t xml:space="preserve"> </w:t>
      </w:r>
    </w:p>
    <w:p w14:paraId="708BA3E7" w14:textId="77777777" w:rsidR="00981A30" w:rsidRDefault="00981A30" w:rsidP="00981A30">
      <w:pPr>
        <w:ind w:left="153"/>
        <w:rPr>
          <w:sz w:val="22"/>
        </w:rPr>
      </w:pPr>
      <w:r>
        <w:rPr>
          <w:sz w:val="22"/>
        </w:rPr>
        <w:t xml:space="preserve">Izvajanje akcijskega načrta </w:t>
      </w:r>
      <w:r>
        <w:rPr>
          <w:i/>
          <w:sz w:val="22"/>
        </w:rPr>
        <w:t>[poteka po pričakovanjih / je treba izboljšati /… Napredek, dosežen pri izvajanju akcijskega načrta, je treba jasno obrazložiti.]</w:t>
      </w:r>
    </w:p>
    <w:p w14:paraId="381BDA4B" w14:textId="77777777" w:rsidR="00981A30" w:rsidRPr="003E73DA" w:rsidRDefault="00981A30" w:rsidP="003E73DA">
      <w:pPr>
        <w:pStyle w:val="Naslov4"/>
        <w:numPr>
          <w:ilvl w:val="3"/>
          <w:numId w:val="9"/>
        </w:numPr>
        <w:ind w:left="1701"/>
        <w:rPr>
          <w:i/>
          <w:sz w:val="22"/>
          <w:szCs w:val="22"/>
        </w:rPr>
      </w:pPr>
      <w:bookmarkStart w:id="1660" w:name="_Toc146231389"/>
      <w:r>
        <w:rPr>
          <w:i/>
          <w:sz w:val="22"/>
        </w:rPr>
        <w:t>Priporočila</w:t>
      </w:r>
      <w:bookmarkEnd w:id="1660"/>
    </w:p>
    <w:p w14:paraId="1F922F03" w14:textId="77777777" w:rsidR="00981A30" w:rsidRDefault="00981A30" w:rsidP="00981A30">
      <w:pPr>
        <w:rPr>
          <w:i/>
          <w:sz w:val="22"/>
          <w:szCs w:val="22"/>
        </w:rPr>
      </w:pPr>
      <w:r>
        <w:rPr>
          <w:i/>
          <w:sz w:val="22"/>
        </w:rPr>
        <w:t>[Opišite ugotovitve ali navedite: Ni relevantno.]</w:t>
      </w:r>
    </w:p>
    <w:p w14:paraId="46224FAB" w14:textId="77777777" w:rsidR="00981A30" w:rsidRDefault="00981A30" w:rsidP="00981A30">
      <w:pPr>
        <w:rPr>
          <w:i/>
          <w:sz w:val="22"/>
          <w:szCs w:val="22"/>
        </w:rPr>
      </w:pPr>
    </w:p>
    <w:p w14:paraId="2D573B33" w14:textId="77777777" w:rsidR="00981A30" w:rsidRDefault="00981A30" w:rsidP="00981A30">
      <w:pPr>
        <w:spacing w:after="0"/>
        <w:jc w:val="left"/>
        <w:rPr>
          <w:b/>
          <w:iCs/>
          <w:sz w:val="22"/>
        </w:rPr>
      </w:pPr>
      <w:r>
        <w:br w:type="page"/>
      </w:r>
    </w:p>
    <w:p w14:paraId="0686D279" w14:textId="77777777" w:rsidR="00981A30" w:rsidRPr="003E73DA" w:rsidRDefault="00981A30" w:rsidP="003E73DA">
      <w:pPr>
        <w:pStyle w:val="Naslov3"/>
        <w:numPr>
          <w:ilvl w:val="2"/>
          <w:numId w:val="9"/>
        </w:numPr>
        <w:ind w:left="709" w:hanging="709"/>
        <w:rPr>
          <w:b/>
          <w:bCs/>
          <w:i w:val="0"/>
          <w:iCs w:val="0"/>
        </w:rPr>
      </w:pPr>
      <w:bookmarkStart w:id="1661" w:name="_Toc146231390"/>
      <w:r>
        <w:rPr>
          <w:b/>
          <w:i w:val="0"/>
        </w:rPr>
        <w:lastRenderedPageBreak/>
        <w:t>Spremljanje priporočil certifikacijskemu organu</w:t>
      </w:r>
      <w:bookmarkEnd w:id="1661"/>
    </w:p>
    <w:p w14:paraId="7D450F3F" w14:textId="77777777" w:rsidR="00981A30" w:rsidRDefault="00981A30" w:rsidP="00981A30">
      <w:pPr>
        <w:spacing w:after="0"/>
        <w:jc w:val="left"/>
        <w:rPr>
          <w:i/>
          <w:sz w:val="22"/>
          <w:szCs w:val="22"/>
        </w:rPr>
      </w:pPr>
    </w:p>
    <w:p w14:paraId="5D66D2EE" w14:textId="77777777" w:rsidR="00981A30" w:rsidRPr="003E73DA" w:rsidRDefault="00981A30" w:rsidP="003E73DA">
      <w:pPr>
        <w:pStyle w:val="Naslov4"/>
        <w:numPr>
          <w:ilvl w:val="3"/>
          <w:numId w:val="9"/>
        </w:numPr>
        <w:ind w:left="1701"/>
        <w:rPr>
          <w:i/>
          <w:sz w:val="22"/>
          <w:szCs w:val="22"/>
        </w:rPr>
      </w:pPr>
      <w:bookmarkStart w:id="1662" w:name="_Toc146231391"/>
      <w:r>
        <w:rPr>
          <w:i/>
          <w:sz w:val="22"/>
        </w:rPr>
        <w:t>Cilj</w:t>
      </w:r>
      <w:bookmarkEnd w:id="1662"/>
    </w:p>
    <w:p w14:paraId="4CB6D5CB" w14:textId="77777777" w:rsidR="00981A30" w:rsidRPr="005F1820" w:rsidRDefault="00981A30" w:rsidP="00981A30">
      <w:pPr>
        <w:ind w:left="153"/>
        <w:rPr>
          <w:i/>
          <w:sz w:val="22"/>
        </w:rPr>
      </w:pPr>
      <w:r>
        <w:rPr>
          <w:sz w:val="22"/>
        </w:rPr>
        <w:t>[</w:t>
      </w:r>
      <w:r>
        <w:rPr>
          <w:i/>
          <w:sz w:val="22"/>
        </w:rPr>
        <w:t xml:space="preserve">Od certifikacijskega organa se pričakuje, da poroča o ukrepih, sprejetih med revidiranim proračunskim letom, v zvezi s priporočili, prejetimi v okviru katerih koli revizij GD AGRI / Evropskega računskega sodišča, za katere je bil izdan uradni „dopis“ (ne glede na to, ali so bili </w:t>
      </w:r>
      <w:proofErr w:type="spellStart"/>
      <w:r>
        <w:rPr>
          <w:i/>
          <w:sz w:val="22"/>
        </w:rPr>
        <w:t>razčiščevalni</w:t>
      </w:r>
      <w:proofErr w:type="spellEnd"/>
      <w:r>
        <w:rPr>
          <w:i/>
          <w:sz w:val="22"/>
        </w:rPr>
        <w:t xml:space="preserve"> postopki zaključeni ali ne)</w:t>
      </w:r>
      <w:r>
        <w:rPr>
          <w:sz w:val="22"/>
        </w:rPr>
        <w:t>].</w:t>
      </w:r>
      <w:r>
        <w:rPr>
          <w:i/>
          <w:sz w:val="22"/>
        </w:rPr>
        <w:t xml:space="preserve"> </w:t>
      </w:r>
    </w:p>
    <w:p w14:paraId="1D34A4B7" w14:textId="77777777" w:rsidR="00981A30" w:rsidRPr="003E73DA" w:rsidRDefault="00981A30" w:rsidP="003E73DA">
      <w:pPr>
        <w:pStyle w:val="Naslov4"/>
        <w:numPr>
          <w:ilvl w:val="3"/>
          <w:numId w:val="9"/>
        </w:numPr>
        <w:ind w:left="1701"/>
        <w:rPr>
          <w:i/>
          <w:sz w:val="22"/>
          <w:szCs w:val="22"/>
        </w:rPr>
      </w:pPr>
      <w:bookmarkStart w:id="1663" w:name="_Toc146231392"/>
      <w:r>
        <w:rPr>
          <w:i/>
          <w:sz w:val="22"/>
        </w:rPr>
        <w:t>Opravljeno delo</w:t>
      </w:r>
      <w:bookmarkEnd w:id="1663"/>
    </w:p>
    <w:p w14:paraId="079FBD67" w14:textId="77777777" w:rsidR="00981A30" w:rsidRDefault="00981A30" w:rsidP="00981A30">
      <w:pPr>
        <w:ind w:left="153"/>
        <w:rPr>
          <w:sz w:val="22"/>
        </w:rPr>
      </w:pPr>
      <w:r>
        <w:rPr>
          <w:sz w:val="22"/>
        </w:rPr>
        <w:t>V zvezi s priporočili, prejetimi med naslednjimi revizijami, smo sprejeli naslednje ukrepe:</w:t>
      </w:r>
    </w:p>
    <w:p w14:paraId="1631BF62" w14:textId="77777777" w:rsidR="00981A30" w:rsidRPr="005F1820" w:rsidRDefault="00981A30" w:rsidP="00981A30">
      <w:pPr>
        <w:ind w:left="153"/>
        <w:rPr>
          <w:sz w:val="22"/>
        </w:rPr>
      </w:pPr>
      <w:r>
        <w:rPr>
          <w:sz w:val="22"/>
        </w:rPr>
        <w:t>…</w:t>
      </w:r>
    </w:p>
    <w:p w14:paraId="0D87D777" w14:textId="74869038" w:rsidR="00981A30" w:rsidRPr="005F1820" w:rsidRDefault="00981A30" w:rsidP="00981A30">
      <w:pPr>
        <w:ind w:left="153"/>
        <w:rPr>
          <w:i/>
          <w:sz w:val="22"/>
          <w:szCs w:val="22"/>
        </w:rPr>
      </w:pPr>
      <w:r>
        <w:rPr>
          <w:i/>
          <w:sz w:val="22"/>
        </w:rPr>
        <w:t>(Od certifikacijskega organa se pričakuje, da predloži sklic na revizijo/poizvedbo in opiše naravo ugotovitve/priporočila skupaj s sprejetimi ukrepi za odpravo pomanjkljivosti</w:t>
      </w:r>
      <w:r w:rsidR="00932C20">
        <w:rPr>
          <w:i/>
          <w:sz w:val="22"/>
        </w:rPr>
        <w:t>.</w:t>
      </w:r>
      <w:r>
        <w:rPr>
          <w:i/>
          <w:sz w:val="22"/>
        </w:rPr>
        <w:t>)</w:t>
      </w:r>
    </w:p>
    <w:p w14:paraId="2F61A0EF" w14:textId="77777777" w:rsidR="00981A30" w:rsidRPr="003E73DA" w:rsidRDefault="00981A30" w:rsidP="003E73DA">
      <w:pPr>
        <w:pStyle w:val="Naslov4"/>
        <w:numPr>
          <w:ilvl w:val="3"/>
          <w:numId w:val="9"/>
        </w:numPr>
        <w:ind w:left="1701"/>
        <w:rPr>
          <w:i/>
          <w:sz w:val="22"/>
          <w:szCs w:val="22"/>
        </w:rPr>
      </w:pPr>
      <w:bookmarkStart w:id="1664" w:name="_Toc146231393"/>
      <w:r>
        <w:rPr>
          <w:i/>
          <w:sz w:val="22"/>
        </w:rPr>
        <w:t>Sklepi</w:t>
      </w:r>
      <w:bookmarkEnd w:id="1664"/>
    </w:p>
    <w:p w14:paraId="4F67CD36" w14:textId="61FBAFF5" w:rsidR="00981A30" w:rsidRPr="0018041D" w:rsidRDefault="00981A30" w:rsidP="00981A30">
      <w:pPr>
        <w:ind w:left="153"/>
        <w:rPr>
          <w:i/>
          <w:sz w:val="22"/>
          <w:szCs w:val="22"/>
        </w:rPr>
      </w:pPr>
      <w:r>
        <w:rPr>
          <w:i/>
          <w:sz w:val="22"/>
        </w:rPr>
        <w:t>(Od certifikacijskega organa se pričakuje, da poroča o stanju izvajanja popravnih ukrepov, sprejetih za rešitev vprašanj, izpostavljenih med revizijami, prejetimi od GD AGRI / Evropskega računskega sodišča</w:t>
      </w:r>
      <w:r w:rsidR="00932C20">
        <w:rPr>
          <w:i/>
          <w:sz w:val="22"/>
        </w:rPr>
        <w:t>.</w:t>
      </w:r>
      <w:r>
        <w:rPr>
          <w:i/>
          <w:sz w:val="22"/>
        </w:rPr>
        <w:t>)</w:t>
      </w:r>
    </w:p>
    <w:p w14:paraId="5C386908" w14:textId="77777777" w:rsidR="00981A30" w:rsidRDefault="00981A30" w:rsidP="00981A30"/>
    <w:p w14:paraId="7B223EA1" w14:textId="77777777" w:rsidR="00981A30" w:rsidRDefault="00981A30" w:rsidP="00981A30">
      <w:r>
        <w:t xml:space="preserve"> </w:t>
      </w:r>
    </w:p>
    <w:p w14:paraId="6BC9A7D0" w14:textId="77777777" w:rsidR="00981A30" w:rsidRDefault="00981A30" w:rsidP="00981A30">
      <w:pPr>
        <w:rPr>
          <w:b/>
          <w:bCs/>
        </w:rPr>
      </w:pPr>
      <w:r>
        <w:br w:type="page"/>
      </w:r>
    </w:p>
    <w:p w14:paraId="3237C42F" w14:textId="77777777" w:rsidR="00981A30" w:rsidRDefault="00981A30" w:rsidP="003E73DA">
      <w:pPr>
        <w:pStyle w:val="Naslov2"/>
        <w:numPr>
          <w:ilvl w:val="1"/>
          <w:numId w:val="9"/>
        </w:numPr>
        <w:ind w:left="709" w:hanging="709"/>
      </w:pPr>
      <w:bookmarkStart w:id="1665" w:name="_Toc146231394"/>
      <w:r>
        <w:rPr>
          <w:sz w:val="24"/>
        </w:rPr>
        <w:lastRenderedPageBreak/>
        <w:t>Splošne sklepne ugotovitve</w:t>
      </w:r>
      <w:bookmarkEnd w:id="1665"/>
    </w:p>
    <w:p w14:paraId="206E0F06" w14:textId="77777777" w:rsidR="00981A30" w:rsidRPr="003E73DA" w:rsidRDefault="00981A30" w:rsidP="003E73DA">
      <w:pPr>
        <w:pStyle w:val="Naslov3"/>
        <w:numPr>
          <w:ilvl w:val="2"/>
          <w:numId w:val="9"/>
        </w:numPr>
        <w:ind w:left="709" w:hanging="709"/>
        <w:rPr>
          <w:b/>
          <w:bCs/>
          <w:i w:val="0"/>
          <w:iCs w:val="0"/>
        </w:rPr>
      </w:pPr>
      <w:bookmarkStart w:id="1666" w:name="_Toc146231395"/>
      <w:r>
        <w:rPr>
          <w:b/>
          <w:i w:val="0"/>
        </w:rPr>
        <w:t>Narava ugotovitev</w:t>
      </w:r>
      <w:bookmarkEnd w:id="1666"/>
    </w:p>
    <w:p w14:paraId="39432BC0" w14:textId="77777777" w:rsidR="00981A30" w:rsidRPr="004609DC" w:rsidRDefault="00981A30" w:rsidP="00981A30">
      <w:pPr>
        <w:spacing w:after="120"/>
        <w:ind w:left="748"/>
        <w:rPr>
          <w:sz w:val="22"/>
        </w:rPr>
      </w:pPr>
      <w:r>
        <w:rPr>
          <w:sz w:val="22"/>
        </w:rPr>
        <w:t>Pri delu smo prišli do številnih ugotovitev, ki so prispevale k različnim priporočilom. Vsaki ugotovitvi je bila pripisana stopnja pomembnosti v skladu z naslednjimi stopnjami:</w:t>
      </w:r>
    </w:p>
    <w:p w14:paraId="60F24508" w14:textId="77777777" w:rsidR="00981A30" w:rsidRPr="004609DC" w:rsidRDefault="00981A30" w:rsidP="00981A30">
      <w:pPr>
        <w:spacing w:after="120"/>
        <w:ind w:left="748"/>
        <w:rPr>
          <w:sz w:val="22"/>
          <w:szCs w:val="22"/>
        </w:rPr>
      </w:pPr>
    </w:p>
    <w:tbl>
      <w:tblPr>
        <w:tblW w:w="8300" w:type="dxa"/>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981A30" w:rsidRPr="004609DC" w14:paraId="41E65DFD" w14:textId="77777777" w:rsidTr="3A1CB09E">
        <w:tc>
          <w:tcPr>
            <w:tcW w:w="2551" w:type="dxa"/>
          </w:tcPr>
          <w:p w14:paraId="494F2D68" w14:textId="54ADC70A" w:rsidR="00981A30" w:rsidRPr="004609DC" w:rsidRDefault="00981A30" w:rsidP="00E612E3">
            <w:pPr>
              <w:spacing w:after="120"/>
              <w:ind w:left="33"/>
              <w:rPr>
                <w:sz w:val="22"/>
              </w:rPr>
            </w:pPr>
            <w:r>
              <w:rPr>
                <w:sz w:val="22"/>
              </w:rPr>
              <w:t xml:space="preserve">– </w:t>
            </w:r>
            <w:r w:rsidR="00932C20">
              <w:rPr>
                <w:sz w:val="22"/>
              </w:rPr>
              <w:t>z</w:t>
            </w:r>
            <w:r>
              <w:rPr>
                <w:sz w:val="22"/>
              </w:rPr>
              <w:t>elo pomembne ugotovitve</w:t>
            </w:r>
          </w:p>
        </w:tc>
        <w:tc>
          <w:tcPr>
            <w:tcW w:w="5749" w:type="dxa"/>
          </w:tcPr>
          <w:p w14:paraId="7D8DBF07" w14:textId="77777777" w:rsidR="00981A30" w:rsidRPr="009C20F2" w:rsidRDefault="00981A30" w:rsidP="00E612E3">
            <w:pPr>
              <w:spacing w:after="120"/>
              <w:rPr>
                <w:sz w:val="22"/>
              </w:rPr>
            </w:pPr>
            <w:r>
              <w:rPr>
                <w:sz w:val="22"/>
              </w:rPr>
              <w:t>Zadeve v zvezi z resnimi pomanjkljivostmi, ki zahtevajo takojšnjo pozornost pristojnega organa in vodje plačilne agencije (usklajevalnega organa) ter ustrezajo stopnji 1 v akreditacijski matriki</w:t>
            </w:r>
            <w:r>
              <w:rPr>
                <w:rStyle w:val="Sprotnaopomba-sklic"/>
                <w:sz w:val="22"/>
                <w:szCs w:val="22"/>
              </w:rPr>
              <w:footnoteReference w:id="47"/>
            </w:r>
            <w:r>
              <w:rPr>
                <w:sz w:val="22"/>
              </w:rPr>
              <w:t xml:space="preserve"> (glej Smernico št. 1 o akreditaciji).</w:t>
            </w:r>
          </w:p>
        </w:tc>
      </w:tr>
      <w:tr w:rsidR="00981A30" w:rsidRPr="004609DC" w14:paraId="044E360F" w14:textId="77777777" w:rsidTr="3A1CB09E">
        <w:tc>
          <w:tcPr>
            <w:tcW w:w="2551" w:type="dxa"/>
          </w:tcPr>
          <w:p w14:paraId="3DB082DC" w14:textId="54D2E601" w:rsidR="00981A30" w:rsidRPr="009C20F2" w:rsidRDefault="00981A30" w:rsidP="00E612E3">
            <w:pPr>
              <w:spacing w:after="120"/>
              <w:ind w:left="33"/>
              <w:rPr>
                <w:sz w:val="22"/>
              </w:rPr>
            </w:pPr>
            <w:r>
              <w:rPr>
                <w:sz w:val="22"/>
              </w:rPr>
              <w:t xml:space="preserve">– </w:t>
            </w:r>
            <w:r w:rsidR="00932C20">
              <w:rPr>
                <w:sz w:val="22"/>
              </w:rPr>
              <w:t>s</w:t>
            </w:r>
            <w:r>
              <w:rPr>
                <w:sz w:val="22"/>
              </w:rPr>
              <w:t>rednje pomembne ugotovitve</w:t>
            </w:r>
          </w:p>
        </w:tc>
        <w:tc>
          <w:tcPr>
            <w:tcW w:w="5749" w:type="dxa"/>
          </w:tcPr>
          <w:p w14:paraId="3799047E" w14:textId="77777777" w:rsidR="00981A30" w:rsidRPr="009C20F2" w:rsidRDefault="00981A30" w:rsidP="00E612E3">
            <w:pPr>
              <w:spacing w:after="120"/>
              <w:rPr>
                <w:sz w:val="22"/>
              </w:rPr>
            </w:pPr>
            <w:r>
              <w:rPr>
                <w:sz w:val="22"/>
              </w:rPr>
              <w:t>Zadeve, ki se nanašajo na splošno okolje kontroliranja in zahtevajo takojšnjo pozornost na višji ravni v plačilni agenciji (usklajevalnem organu) in pristojnem organu ter ustrezajo stopnji 2 v akreditacijski matriki.</w:t>
            </w:r>
          </w:p>
        </w:tc>
      </w:tr>
      <w:tr w:rsidR="00981A30" w:rsidRPr="004609DC" w14:paraId="4D79B29B" w14:textId="77777777" w:rsidTr="3A1CB09E">
        <w:tc>
          <w:tcPr>
            <w:tcW w:w="2551" w:type="dxa"/>
          </w:tcPr>
          <w:p w14:paraId="477CA096" w14:textId="44886EAF" w:rsidR="00981A30" w:rsidRPr="009C20F2" w:rsidRDefault="00981A30" w:rsidP="00E612E3">
            <w:pPr>
              <w:spacing w:after="120"/>
              <w:ind w:left="33"/>
              <w:rPr>
                <w:sz w:val="22"/>
              </w:rPr>
            </w:pPr>
            <w:r>
              <w:rPr>
                <w:sz w:val="22"/>
              </w:rPr>
              <w:t xml:space="preserve">– </w:t>
            </w:r>
            <w:r w:rsidR="00932C20">
              <w:rPr>
                <w:sz w:val="22"/>
              </w:rPr>
              <w:t>m</w:t>
            </w:r>
            <w:r>
              <w:rPr>
                <w:sz w:val="22"/>
              </w:rPr>
              <w:t>anj pomembne ugotovitve</w:t>
            </w:r>
          </w:p>
        </w:tc>
        <w:tc>
          <w:tcPr>
            <w:tcW w:w="5749" w:type="dxa"/>
          </w:tcPr>
          <w:p w14:paraId="13296ABE" w14:textId="77777777" w:rsidR="00981A30" w:rsidRPr="009C20F2" w:rsidRDefault="00981A30" w:rsidP="00E612E3">
            <w:pPr>
              <w:spacing w:after="120"/>
              <w:rPr>
                <w:sz w:val="22"/>
              </w:rPr>
            </w:pPr>
            <w:r>
              <w:rPr>
                <w:sz w:val="22"/>
              </w:rPr>
              <w:t>Izpostavljene so manjše težave, ki zahtevajo pozornost na ustrezni ravni v plačilni agenciji in ustrezajo stopnji (3) v akreditacijski matriki.</w:t>
            </w:r>
          </w:p>
          <w:p w14:paraId="36F0C31B" w14:textId="77777777" w:rsidR="00981A30" w:rsidRPr="009C20F2" w:rsidRDefault="00981A30" w:rsidP="00E612E3">
            <w:pPr>
              <w:spacing w:after="120"/>
              <w:rPr>
                <w:sz w:val="22"/>
              </w:rPr>
            </w:pPr>
          </w:p>
        </w:tc>
      </w:tr>
    </w:tbl>
    <w:p w14:paraId="50C5CF4E" w14:textId="77777777" w:rsidR="00981A30" w:rsidRDefault="00981A30" w:rsidP="00981A30">
      <w:pPr>
        <w:spacing w:after="120"/>
        <w:ind w:left="748"/>
        <w:rPr>
          <w:sz w:val="22"/>
          <w:szCs w:val="22"/>
        </w:rPr>
      </w:pPr>
    </w:p>
    <w:p w14:paraId="4FAECBDC" w14:textId="77777777" w:rsidR="00981A30" w:rsidRPr="006317D6" w:rsidRDefault="00981A30" w:rsidP="00981A30">
      <w:pPr>
        <w:pStyle w:val="Text2"/>
        <w:spacing w:after="120"/>
        <w:ind w:left="720"/>
        <w:rPr>
          <w:sz w:val="22"/>
          <w:szCs w:val="22"/>
        </w:rPr>
      </w:pPr>
      <w:r>
        <w:rPr>
          <w:sz w:val="22"/>
        </w:rPr>
        <w:t>Priporočila glede manj pomembnih ugotovitev (načeloma) niso vključena v to poročilo, temveč so ločeno sporočena vodstvu plačilne agencije (in po potrebi usklajevalnega organa) v našem dopisu s priporočili. Komisiji je na zahtevo na voljo seznam manj pomembnih priporočil.</w:t>
      </w:r>
    </w:p>
    <w:p w14:paraId="7FCF9FAB" w14:textId="77777777" w:rsidR="00981A30" w:rsidRDefault="00981A30" w:rsidP="00981A30">
      <w:pPr>
        <w:pStyle w:val="Naslov3"/>
        <w:tabs>
          <w:tab w:val="num" w:pos="709"/>
        </w:tabs>
        <w:ind w:left="709" w:hanging="709"/>
        <w:rPr>
          <w:b/>
          <w:i w:val="0"/>
        </w:rPr>
        <w:sectPr w:rsidR="00981A30" w:rsidSect="004117EE">
          <w:headerReference w:type="even" r:id="rId50"/>
          <w:headerReference w:type="default" r:id="rId51"/>
          <w:footerReference w:type="default" r:id="rId52"/>
          <w:headerReference w:type="first" r:id="rId53"/>
          <w:footerReference w:type="first" r:id="rId54"/>
          <w:pgSz w:w="11906" w:h="16838"/>
          <w:pgMar w:top="1021" w:right="1701" w:bottom="1021" w:left="1588" w:header="601" w:footer="1077" w:gutter="0"/>
          <w:cols w:space="720"/>
          <w:titlePg/>
        </w:sectPr>
      </w:pPr>
    </w:p>
    <w:p w14:paraId="5B2D60C6" w14:textId="77777777" w:rsidR="00981A30" w:rsidRPr="003E73DA" w:rsidRDefault="00981A30" w:rsidP="003E73DA">
      <w:pPr>
        <w:pStyle w:val="Naslov3"/>
        <w:numPr>
          <w:ilvl w:val="2"/>
          <w:numId w:val="9"/>
        </w:numPr>
        <w:ind w:left="709" w:hanging="709"/>
        <w:rPr>
          <w:b/>
          <w:bCs/>
          <w:i w:val="0"/>
          <w:iCs w:val="0"/>
        </w:rPr>
      </w:pPr>
      <w:bookmarkStart w:id="1667" w:name="_Toc146231396"/>
      <w:r>
        <w:rPr>
          <w:b/>
          <w:i w:val="0"/>
        </w:rPr>
        <w:lastRenderedPageBreak/>
        <w:t>Zelo pomembne ugotovitve (po populacijah – IAKS in ne-IAKS)</w:t>
      </w:r>
      <w:bookmarkEnd w:id="1667"/>
    </w:p>
    <w:p w14:paraId="76E67D4B" w14:textId="77777777" w:rsidR="00981A30" w:rsidRPr="004609DC" w:rsidRDefault="00981A30" w:rsidP="00981A30">
      <w:pPr>
        <w:ind w:left="748"/>
        <w:rPr>
          <w:sz w:val="22"/>
        </w:rPr>
      </w:pPr>
      <w:r>
        <w:rPr>
          <w:i/>
          <w:sz w:val="22"/>
        </w:rPr>
        <w:t>[Po potrebi:]</w:t>
      </w:r>
      <w:r>
        <w:rPr>
          <w:sz w:val="22"/>
        </w:rPr>
        <w:t xml:space="preserve"> Opredelili smo več zadev, ki so bile podlaga za zelo pomembna priporočila, povzeta v spodnjih preglednicah. </w:t>
      </w:r>
    </w:p>
    <w:p w14:paraId="03619FA2" w14:textId="77777777" w:rsidR="00981A30" w:rsidRPr="004609DC" w:rsidRDefault="00981A30" w:rsidP="00981A30">
      <w:pPr>
        <w:ind w:left="748"/>
        <w:rPr>
          <w:i/>
          <w:sz w:val="22"/>
          <w:szCs w:val="22"/>
        </w:rPr>
      </w:pPr>
      <w:r>
        <w:rPr>
          <w:i/>
          <w:sz w:val="22"/>
        </w:rPr>
        <w:t>[Upoštevajte, da mora biti zelo pomembna ugotovitev povezana s stopnjo 1 („ne deluje“) v matričnih preglednicah. Izjeme tega pravila se lahko odobrijo le v zelo posebnih okoliščinah, pri čemer jih je treba ustrezno utemeljiti in pojasniti.]</w:t>
      </w:r>
    </w:p>
    <w:p w14:paraId="5335C738" w14:textId="77777777" w:rsidR="00981A30" w:rsidRDefault="00981A30" w:rsidP="00981A30">
      <w:pPr>
        <w:ind w:left="720" w:firstLine="28"/>
        <w:rPr>
          <w:sz w:val="22"/>
        </w:rPr>
      </w:pPr>
    </w:p>
    <w:p w14:paraId="5128801E" w14:textId="77777777" w:rsidR="00981A30" w:rsidRPr="004609DC" w:rsidRDefault="00981A30" w:rsidP="00981A30">
      <w:pPr>
        <w:ind w:left="720" w:firstLine="28"/>
        <w:rPr>
          <w:sz w:val="22"/>
        </w:rPr>
      </w:pPr>
      <w:r>
        <w:rPr>
          <w:sz w:val="22"/>
        </w:rPr>
        <w:t>Ugotovljene so bile naslednje zelo pomembne ugotovitve: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981A30" w:rsidRPr="004609DC" w14:paraId="14DACB26" w14:textId="77777777" w:rsidTr="00E612E3">
        <w:trPr>
          <w:cantSplit/>
          <w:tblHeader/>
        </w:trPr>
        <w:tc>
          <w:tcPr>
            <w:tcW w:w="1341" w:type="pct"/>
            <w:shd w:val="pct20" w:color="auto" w:fill="auto"/>
          </w:tcPr>
          <w:p w14:paraId="19C7D166" w14:textId="77777777" w:rsidR="00981A30" w:rsidRPr="004609DC" w:rsidRDefault="00981A30" w:rsidP="00E612E3">
            <w:pPr>
              <w:spacing w:before="60" w:after="60"/>
              <w:rPr>
                <w:b/>
                <w:sz w:val="22"/>
              </w:rPr>
            </w:pPr>
            <w:r>
              <w:rPr>
                <w:b/>
                <w:sz w:val="22"/>
              </w:rPr>
              <w:t>Ugotovitev</w:t>
            </w:r>
          </w:p>
        </w:tc>
        <w:tc>
          <w:tcPr>
            <w:tcW w:w="480" w:type="pct"/>
            <w:shd w:val="pct20" w:color="auto" w:fill="auto"/>
          </w:tcPr>
          <w:p w14:paraId="21B8E902" w14:textId="77777777" w:rsidR="00981A30" w:rsidRPr="004609DC" w:rsidRDefault="00981A30" w:rsidP="00E612E3">
            <w:pPr>
              <w:spacing w:before="60" w:after="60"/>
              <w:rPr>
                <w:b/>
                <w:sz w:val="22"/>
              </w:rPr>
            </w:pPr>
            <w:r>
              <w:rPr>
                <w:b/>
                <w:sz w:val="22"/>
              </w:rPr>
              <w:t>Oddelek</w:t>
            </w:r>
          </w:p>
        </w:tc>
        <w:tc>
          <w:tcPr>
            <w:tcW w:w="1164" w:type="pct"/>
            <w:shd w:val="pct20" w:color="auto" w:fill="auto"/>
          </w:tcPr>
          <w:p w14:paraId="4DCFB8FC" w14:textId="77777777" w:rsidR="00981A30" w:rsidRPr="004609DC" w:rsidRDefault="00981A30" w:rsidP="00E612E3">
            <w:pPr>
              <w:spacing w:before="60" w:after="60"/>
              <w:rPr>
                <w:b/>
                <w:sz w:val="22"/>
              </w:rPr>
            </w:pPr>
            <w:r>
              <w:rPr>
                <w:b/>
                <w:sz w:val="22"/>
              </w:rPr>
              <w:t>Priporočilo</w:t>
            </w:r>
          </w:p>
        </w:tc>
        <w:tc>
          <w:tcPr>
            <w:tcW w:w="1164" w:type="pct"/>
            <w:shd w:val="pct20" w:color="auto" w:fill="auto"/>
          </w:tcPr>
          <w:p w14:paraId="34F86B6C" w14:textId="77777777" w:rsidR="00981A30" w:rsidRPr="004609DC" w:rsidRDefault="00981A30" w:rsidP="00E612E3">
            <w:pPr>
              <w:spacing w:before="60" w:after="60"/>
              <w:rPr>
                <w:b/>
                <w:sz w:val="22"/>
              </w:rPr>
            </w:pPr>
            <w:r>
              <w:rPr>
                <w:b/>
                <w:sz w:val="22"/>
              </w:rPr>
              <w:t>Odgovor plačilne agencije / usklajevalnega organa</w:t>
            </w:r>
          </w:p>
        </w:tc>
        <w:tc>
          <w:tcPr>
            <w:tcW w:w="851" w:type="pct"/>
            <w:shd w:val="pct20" w:color="auto" w:fill="auto"/>
          </w:tcPr>
          <w:p w14:paraId="393DD9D6" w14:textId="77777777" w:rsidR="00981A30" w:rsidRPr="004609DC" w:rsidRDefault="00981A30" w:rsidP="00E612E3">
            <w:pPr>
              <w:spacing w:before="60" w:after="60"/>
              <w:rPr>
                <w:b/>
                <w:sz w:val="22"/>
              </w:rPr>
            </w:pPr>
            <w:r>
              <w:rPr>
                <w:b/>
                <w:sz w:val="22"/>
              </w:rPr>
              <w:t>Ocena odgovora plačilne agencije / usklajevalnega organa s strani certifikacijskega organa</w:t>
            </w:r>
          </w:p>
        </w:tc>
      </w:tr>
      <w:tr w:rsidR="00981A30" w:rsidRPr="004609DC" w14:paraId="057FBC94" w14:textId="77777777" w:rsidTr="00E612E3">
        <w:trPr>
          <w:cantSplit/>
        </w:trPr>
        <w:tc>
          <w:tcPr>
            <w:tcW w:w="1341" w:type="pct"/>
          </w:tcPr>
          <w:p w14:paraId="28B03391" w14:textId="77777777" w:rsidR="00981A30" w:rsidRPr="004609DC" w:rsidRDefault="00981A30" w:rsidP="00E612E3">
            <w:pPr>
              <w:spacing w:before="60" w:after="60"/>
              <w:rPr>
                <w:sz w:val="22"/>
              </w:rPr>
            </w:pPr>
            <w:r>
              <w:rPr>
                <w:sz w:val="22"/>
              </w:rPr>
              <w:t xml:space="preserve"> </w:t>
            </w:r>
          </w:p>
        </w:tc>
        <w:tc>
          <w:tcPr>
            <w:tcW w:w="480" w:type="pct"/>
          </w:tcPr>
          <w:p w14:paraId="0AB71573" w14:textId="77777777" w:rsidR="00981A30" w:rsidRPr="004609DC" w:rsidRDefault="00981A30" w:rsidP="00E612E3">
            <w:pPr>
              <w:spacing w:before="60" w:after="60"/>
              <w:rPr>
                <w:sz w:val="22"/>
              </w:rPr>
            </w:pPr>
          </w:p>
        </w:tc>
        <w:tc>
          <w:tcPr>
            <w:tcW w:w="1164" w:type="pct"/>
          </w:tcPr>
          <w:p w14:paraId="2CBE931A" w14:textId="77777777" w:rsidR="00981A30" w:rsidRPr="004609DC" w:rsidRDefault="00981A30" w:rsidP="00E612E3">
            <w:pPr>
              <w:spacing w:before="60" w:after="60"/>
              <w:rPr>
                <w:sz w:val="22"/>
              </w:rPr>
            </w:pPr>
            <w:r>
              <w:rPr>
                <w:sz w:val="22"/>
              </w:rPr>
              <w:t xml:space="preserve"> </w:t>
            </w:r>
          </w:p>
        </w:tc>
        <w:tc>
          <w:tcPr>
            <w:tcW w:w="1164" w:type="pct"/>
          </w:tcPr>
          <w:p w14:paraId="261E1A5F" w14:textId="77777777" w:rsidR="00981A30" w:rsidRPr="004609DC" w:rsidRDefault="00981A30" w:rsidP="00E612E3">
            <w:pPr>
              <w:spacing w:before="60" w:after="60"/>
              <w:rPr>
                <w:sz w:val="22"/>
              </w:rPr>
            </w:pPr>
          </w:p>
        </w:tc>
        <w:tc>
          <w:tcPr>
            <w:tcW w:w="851" w:type="pct"/>
          </w:tcPr>
          <w:p w14:paraId="6BE684C0" w14:textId="77777777" w:rsidR="00981A30" w:rsidRPr="004609DC" w:rsidRDefault="00981A30" w:rsidP="00E612E3">
            <w:pPr>
              <w:spacing w:before="60" w:after="60"/>
              <w:rPr>
                <w:sz w:val="22"/>
              </w:rPr>
            </w:pPr>
          </w:p>
        </w:tc>
      </w:tr>
    </w:tbl>
    <w:p w14:paraId="107232F0" w14:textId="77777777" w:rsidR="00981A30" w:rsidRDefault="00981A30" w:rsidP="00981A30"/>
    <w:p w14:paraId="0818EB5F" w14:textId="77777777" w:rsidR="00981A30" w:rsidRDefault="00981A30" w:rsidP="00981A30">
      <w:pPr>
        <w:rPr>
          <w:sz w:val="22"/>
        </w:rPr>
      </w:pPr>
      <w:r>
        <w:br w:type="page"/>
      </w:r>
    </w:p>
    <w:p w14:paraId="3F0A483F" w14:textId="77777777" w:rsidR="00981A30" w:rsidRPr="003E73DA" w:rsidRDefault="00981A30" w:rsidP="003E73DA">
      <w:pPr>
        <w:pStyle w:val="Naslov3"/>
        <w:numPr>
          <w:ilvl w:val="2"/>
          <w:numId w:val="9"/>
        </w:numPr>
        <w:ind w:left="709" w:hanging="709"/>
        <w:rPr>
          <w:b/>
          <w:bCs/>
          <w:i w:val="0"/>
          <w:iCs w:val="0"/>
        </w:rPr>
      </w:pPr>
      <w:bookmarkStart w:id="1668" w:name="_Toc146231397"/>
      <w:r>
        <w:rPr>
          <w:b/>
          <w:i w:val="0"/>
        </w:rPr>
        <w:lastRenderedPageBreak/>
        <w:t>Srednje pomembne ugotovitve (po populacijah – IAKS in ne-IAKS)</w:t>
      </w:r>
      <w:bookmarkEnd w:id="1668"/>
    </w:p>
    <w:p w14:paraId="08825D3A" w14:textId="77777777" w:rsidR="00981A30" w:rsidRDefault="00981A30" w:rsidP="00981A30">
      <w:pPr>
        <w:ind w:left="748"/>
        <w:rPr>
          <w:sz w:val="22"/>
        </w:rPr>
      </w:pPr>
      <w:r>
        <w:rPr>
          <w:i/>
          <w:sz w:val="22"/>
        </w:rPr>
        <w:t>[Po potrebi:]</w:t>
      </w:r>
      <w:r>
        <w:rPr>
          <w:sz w:val="22"/>
        </w:rPr>
        <w:t xml:space="preserve"> Opredelili smo več zadev, ki so bile podlaga za srednje pomembna priporočila, povzeta v spodnjih preglednicah.</w:t>
      </w:r>
    </w:p>
    <w:p w14:paraId="0C3F205D" w14:textId="77777777" w:rsidR="00981A30" w:rsidRDefault="00981A30" w:rsidP="00981A30">
      <w:pPr>
        <w:ind w:left="720" w:firstLine="28"/>
        <w:rPr>
          <w:sz w:val="22"/>
        </w:rPr>
      </w:pPr>
      <w:r>
        <w:rPr>
          <w:sz w:val="22"/>
        </w:rPr>
        <w:t>Ugotovljene so bile naslednje srednje pomembne ugotovitve: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981A30" w:rsidRPr="004609DC" w14:paraId="400AD9D4" w14:textId="77777777" w:rsidTr="00E612E3">
        <w:trPr>
          <w:cantSplit/>
          <w:tblHeader/>
        </w:trPr>
        <w:tc>
          <w:tcPr>
            <w:tcW w:w="1341" w:type="pct"/>
            <w:shd w:val="pct20" w:color="auto" w:fill="auto"/>
          </w:tcPr>
          <w:p w14:paraId="6CC93C4A" w14:textId="77777777" w:rsidR="00981A30" w:rsidRPr="004609DC" w:rsidRDefault="00981A30" w:rsidP="00E612E3">
            <w:pPr>
              <w:spacing w:before="60" w:after="60"/>
              <w:rPr>
                <w:b/>
                <w:sz w:val="22"/>
              </w:rPr>
            </w:pPr>
            <w:r>
              <w:rPr>
                <w:b/>
                <w:sz w:val="22"/>
              </w:rPr>
              <w:t>Ugotovitev</w:t>
            </w:r>
          </w:p>
        </w:tc>
        <w:tc>
          <w:tcPr>
            <w:tcW w:w="480" w:type="pct"/>
            <w:shd w:val="pct20" w:color="auto" w:fill="auto"/>
          </w:tcPr>
          <w:p w14:paraId="7F1ADF09" w14:textId="77777777" w:rsidR="00981A30" w:rsidRPr="004609DC" w:rsidRDefault="00981A30" w:rsidP="00E612E3">
            <w:pPr>
              <w:spacing w:before="60" w:after="60"/>
              <w:rPr>
                <w:b/>
                <w:sz w:val="22"/>
              </w:rPr>
            </w:pPr>
            <w:r>
              <w:rPr>
                <w:b/>
                <w:sz w:val="22"/>
              </w:rPr>
              <w:t>Oddelek</w:t>
            </w:r>
          </w:p>
        </w:tc>
        <w:tc>
          <w:tcPr>
            <w:tcW w:w="1164" w:type="pct"/>
            <w:shd w:val="pct20" w:color="auto" w:fill="auto"/>
          </w:tcPr>
          <w:p w14:paraId="44EB5BB9" w14:textId="77777777" w:rsidR="00981A30" w:rsidRPr="004609DC" w:rsidRDefault="00981A30" w:rsidP="00E612E3">
            <w:pPr>
              <w:spacing w:before="60" w:after="60"/>
              <w:rPr>
                <w:b/>
                <w:sz w:val="22"/>
              </w:rPr>
            </w:pPr>
            <w:r>
              <w:rPr>
                <w:b/>
                <w:sz w:val="22"/>
              </w:rPr>
              <w:t>Priporočilo</w:t>
            </w:r>
          </w:p>
        </w:tc>
        <w:tc>
          <w:tcPr>
            <w:tcW w:w="1164" w:type="pct"/>
            <w:shd w:val="pct20" w:color="auto" w:fill="auto"/>
          </w:tcPr>
          <w:p w14:paraId="142AA100" w14:textId="77777777" w:rsidR="00981A30" w:rsidRPr="009C20F2" w:rsidRDefault="00981A30" w:rsidP="00E612E3">
            <w:pPr>
              <w:spacing w:before="60" w:after="60"/>
              <w:rPr>
                <w:b/>
                <w:sz w:val="22"/>
              </w:rPr>
            </w:pPr>
            <w:r>
              <w:rPr>
                <w:b/>
                <w:sz w:val="22"/>
              </w:rPr>
              <w:t>Odgovor plačilne agencije / usklajevalnega organa</w:t>
            </w:r>
          </w:p>
        </w:tc>
        <w:tc>
          <w:tcPr>
            <w:tcW w:w="851" w:type="pct"/>
            <w:shd w:val="pct20" w:color="auto" w:fill="auto"/>
          </w:tcPr>
          <w:p w14:paraId="426F39D8" w14:textId="77777777" w:rsidR="00981A30" w:rsidRPr="004609DC" w:rsidRDefault="00981A30" w:rsidP="00E612E3">
            <w:pPr>
              <w:spacing w:before="60" w:after="60"/>
              <w:rPr>
                <w:b/>
                <w:sz w:val="22"/>
              </w:rPr>
            </w:pPr>
            <w:r>
              <w:rPr>
                <w:b/>
                <w:sz w:val="22"/>
              </w:rPr>
              <w:t>Ocena odgovora plačilne agencije / usklajevalnega organa s strani certifikacijskega organa</w:t>
            </w:r>
          </w:p>
        </w:tc>
      </w:tr>
      <w:tr w:rsidR="00981A30" w:rsidRPr="004609DC" w14:paraId="0DF88D02" w14:textId="77777777" w:rsidTr="00E612E3">
        <w:trPr>
          <w:cantSplit/>
        </w:trPr>
        <w:tc>
          <w:tcPr>
            <w:tcW w:w="1341" w:type="pct"/>
          </w:tcPr>
          <w:p w14:paraId="7B5362FE" w14:textId="77777777" w:rsidR="00981A30" w:rsidRPr="004609DC" w:rsidRDefault="00981A30" w:rsidP="00E612E3">
            <w:pPr>
              <w:spacing w:before="60" w:after="60"/>
              <w:rPr>
                <w:sz w:val="22"/>
              </w:rPr>
            </w:pPr>
            <w:r>
              <w:rPr>
                <w:sz w:val="22"/>
              </w:rPr>
              <w:t xml:space="preserve"> </w:t>
            </w:r>
          </w:p>
        </w:tc>
        <w:tc>
          <w:tcPr>
            <w:tcW w:w="480" w:type="pct"/>
          </w:tcPr>
          <w:p w14:paraId="4909A754" w14:textId="77777777" w:rsidR="00981A30" w:rsidRPr="004609DC" w:rsidRDefault="00981A30" w:rsidP="00E612E3">
            <w:pPr>
              <w:spacing w:before="60" w:after="60"/>
              <w:rPr>
                <w:sz w:val="22"/>
              </w:rPr>
            </w:pPr>
          </w:p>
        </w:tc>
        <w:tc>
          <w:tcPr>
            <w:tcW w:w="1164" w:type="pct"/>
          </w:tcPr>
          <w:p w14:paraId="12652180" w14:textId="77777777" w:rsidR="00981A30" w:rsidRPr="004609DC" w:rsidRDefault="00981A30" w:rsidP="00E612E3">
            <w:pPr>
              <w:spacing w:before="60" w:after="60"/>
              <w:rPr>
                <w:sz w:val="22"/>
              </w:rPr>
            </w:pPr>
            <w:r>
              <w:rPr>
                <w:sz w:val="22"/>
              </w:rPr>
              <w:t xml:space="preserve"> </w:t>
            </w:r>
          </w:p>
        </w:tc>
        <w:tc>
          <w:tcPr>
            <w:tcW w:w="1164" w:type="pct"/>
          </w:tcPr>
          <w:p w14:paraId="4CC2F920" w14:textId="77777777" w:rsidR="00981A30" w:rsidRPr="004609DC" w:rsidRDefault="00981A30" w:rsidP="00E612E3">
            <w:pPr>
              <w:spacing w:before="60" w:after="60"/>
              <w:rPr>
                <w:sz w:val="22"/>
              </w:rPr>
            </w:pPr>
          </w:p>
        </w:tc>
        <w:tc>
          <w:tcPr>
            <w:tcW w:w="851" w:type="pct"/>
          </w:tcPr>
          <w:p w14:paraId="6EDC215B" w14:textId="77777777" w:rsidR="00981A30" w:rsidRPr="004609DC" w:rsidRDefault="00981A30" w:rsidP="00E612E3">
            <w:pPr>
              <w:spacing w:before="60" w:after="60"/>
              <w:rPr>
                <w:sz w:val="22"/>
              </w:rPr>
            </w:pPr>
          </w:p>
        </w:tc>
      </w:tr>
    </w:tbl>
    <w:p w14:paraId="13463D67" w14:textId="77777777" w:rsidR="00981A30" w:rsidRDefault="00981A30" w:rsidP="00981A30">
      <w:pPr>
        <w:ind w:left="748"/>
        <w:rPr>
          <w:sz w:val="22"/>
        </w:rPr>
      </w:pPr>
    </w:p>
    <w:p w14:paraId="08AE4A53" w14:textId="77777777" w:rsidR="00981A30" w:rsidRDefault="00981A30" w:rsidP="00981A30">
      <w:pPr>
        <w:spacing w:after="0"/>
        <w:jc w:val="left"/>
        <w:rPr>
          <w:b/>
          <w:bCs/>
          <w:sz w:val="22"/>
          <w:szCs w:val="22"/>
        </w:rPr>
      </w:pPr>
      <w:r>
        <w:br w:type="page"/>
      </w:r>
    </w:p>
    <w:p w14:paraId="21660495" w14:textId="77777777" w:rsidR="00981A30" w:rsidRPr="003E73DA" w:rsidRDefault="00981A30" w:rsidP="003E73DA">
      <w:pPr>
        <w:pStyle w:val="Naslov2"/>
        <w:numPr>
          <w:ilvl w:val="1"/>
          <w:numId w:val="9"/>
        </w:numPr>
        <w:ind w:left="709" w:hanging="709"/>
        <w:rPr>
          <w:sz w:val="24"/>
          <w:szCs w:val="24"/>
        </w:rPr>
      </w:pPr>
      <w:bookmarkStart w:id="1669" w:name="_Toc146231398"/>
      <w:r>
        <w:rPr>
          <w:sz w:val="24"/>
        </w:rPr>
        <w:lastRenderedPageBreak/>
        <w:t>Spremljanje priporočil iz preteklih let</w:t>
      </w:r>
      <w:bookmarkEnd w:id="1669"/>
    </w:p>
    <w:p w14:paraId="61CA84F8" w14:textId="77777777" w:rsidR="00981A30" w:rsidRPr="009C20F2" w:rsidRDefault="00981A30" w:rsidP="00981A30">
      <w:pPr>
        <w:ind w:left="748"/>
        <w:rPr>
          <w:sz w:val="22"/>
          <w:szCs w:val="22"/>
        </w:rPr>
      </w:pPr>
      <w:r>
        <w:rPr>
          <w:sz w:val="22"/>
        </w:rPr>
        <w:t>Naslednje preglednice zajemajo zelo in srednje pomembna priporočila iz preteklih let, napredek pri še neizvedenih priporočilih, pripombe plačilne agencije (usklajevalnega organa) in oceno odgovora s strani certifikacijskega organa.</w:t>
      </w:r>
    </w:p>
    <w:p w14:paraId="315C0AD1" w14:textId="77777777" w:rsidR="00981A30" w:rsidRPr="00EF5641" w:rsidRDefault="00981A30" w:rsidP="00981A30">
      <w:pPr>
        <w:ind w:left="748"/>
        <w:rPr>
          <w:i/>
          <w:sz w:val="22"/>
          <w:szCs w:val="22"/>
        </w:rPr>
      </w:pPr>
      <w:r>
        <w:rPr>
          <w:i/>
          <w:sz w:val="22"/>
        </w:rPr>
        <w:t>[Od certifikacijskega organa se pričakuje tudi, da poroča o statusu izvajanja priporočil, ki izhajajo iz revizij skladnosti GD AGRI. Predložene informacije bi morale biti omejene na večje ugotovitve in pomanjkljivosti, ki bi jih plačilna agencija običajno morala vključiti v Prilogo III k izjavi o upravljanju.]</w:t>
      </w:r>
    </w:p>
    <w:p w14:paraId="3317BCE8" w14:textId="77777777" w:rsidR="00981A30" w:rsidRPr="009C20F2" w:rsidRDefault="00981A30" w:rsidP="00981A30">
      <w:pPr>
        <w:rPr>
          <w:sz w:val="22"/>
          <w:szCs w:val="22"/>
        </w:rPr>
      </w:pPr>
      <w:r>
        <w:rPr>
          <w:sz w:val="22"/>
        </w:rPr>
        <w:t>Zelo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981A30" w:rsidRPr="004609DC" w14:paraId="22DB7562" w14:textId="77777777" w:rsidTr="00E612E3">
        <w:trPr>
          <w:cantSplit/>
          <w:tblHeader/>
        </w:trPr>
        <w:tc>
          <w:tcPr>
            <w:tcW w:w="1534" w:type="pct"/>
            <w:shd w:val="pct20" w:color="auto" w:fill="auto"/>
          </w:tcPr>
          <w:p w14:paraId="30B6E6F9" w14:textId="77777777" w:rsidR="00981A30" w:rsidRPr="004609DC" w:rsidRDefault="00981A30" w:rsidP="00E612E3">
            <w:pPr>
              <w:spacing w:before="60" w:after="60"/>
              <w:ind w:left="153"/>
              <w:rPr>
                <w:b/>
                <w:sz w:val="22"/>
              </w:rPr>
            </w:pPr>
            <w:r>
              <w:rPr>
                <w:b/>
                <w:sz w:val="22"/>
              </w:rPr>
              <w:t>Priporočilo</w:t>
            </w:r>
          </w:p>
        </w:tc>
        <w:tc>
          <w:tcPr>
            <w:tcW w:w="908" w:type="pct"/>
            <w:shd w:val="pct20" w:color="auto" w:fill="auto"/>
          </w:tcPr>
          <w:p w14:paraId="73C7BE5D" w14:textId="77777777" w:rsidR="00981A30" w:rsidRPr="004609DC" w:rsidRDefault="00981A30" w:rsidP="00E612E3">
            <w:pPr>
              <w:spacing w:before="60" w:after="60"/>
              <w:ind w:left="153"/>
              <w:rPr>
                <w:b/>
                <w:sz w:val="22"/>
              </w:rPr>
            </w:pPr>
            <w:r>
              <w:rPr>
                <w:b/>
                <w:sz w:val="22"/>
              </w:rPr>
              <w:t>Stanje</w:t>
            </w:r>
          </w:p>
        </w:tc>
        <w:tc>
          <w:tcPr>
            <w:tcW w:w="1485" w:type="pct"/>
            <w:shd w:val="pct20" w:color="auto" w:fill="auto"/>
          </w:tcPr>
          <w:p w14:paraId="50DEE2CE" w14:textId="77777777" w:rsidR="00981A30" w:rsidRPr="004609DC" w:rsidRDefault="00981A30" w:rsidP="00E612E3">
            <w:pPr>
              <w:spacing w:before="60" w:after="60"/>
              <w:ind w:left="153"/>
              <w:rPr>
                <w:b/>
                <w:sz w:val="22"/>
              </w:rPr>
            </w:pPr>
            <w:r>
              <w:rPr>
                <w:b/>
                <w:sz w:val="22"/>
              </w:rPr>
              <w:t>Odgovor plačilne agencije (usklajevalnega organa)</w:t>
            </w:r>
          </w:p>
        </w:tc>
        <w:tc>
          <w:tcPr>
            <w:tcW w:w="1073" w:type="pct"/>
            <w:shd w:val="pct20" w:color="auto" w:fill="auto"/>
          </w:tcPr>
          <w:p w14:paraId="11AFDDC4" w14:textId="77777777" w:rsidR="00981A30" w:rsidRPr="004609DC" w:rsidRDefault="00981A30" w:rsidP="00E612E3">
            <w:pPr>
              <w:spacing w:before="60" w:after="60"/>
              <w:ind w:left="153"/>
              <w:rPr>
                <w:b/>
                <w:sz w:val="22"/>
              </w:rPr>
            </w:pPr>
            <w:r>
              <w:rPr>
                <w:b/>
                <w:sz w:val="22"/>
              </w:rPr>
              <w:t>Stališče certifikacijskega organa</w:t>
            </w:r>
          </w:p>
        </w:tc>
      </w:tr>
      <w:tr w:rsidR="00981A30" w:rsidRPr="004609DC" w14:paraId="390B4200" w14:textId="77777777" w:rsidTr="00E612E3">
        <w:trPr>
          <w:cantSplit/>
        </w:trPr>
        <w:tc>
          <w:tcPr>
            <w:tcW w:w="1534" w:type="pct"/>
          </w:tcPr>
          <w:p w14:paraId="5832E786" w14:textId="0F9A275E" w:rsidR="00981A30" w:rsidRPr="004609DC" w:rsidRDefault="00981A30" w:rsidP="00E612E3">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33E8DEFD" w14:textId="77777777" w:rsidR="00981A30" w:rsidRPr="004609DC" w:rsidRDefault="00981A30" w:rsidP="00E612E3">
            <w:pPr>
              <w:spacing w:before="60" w:after="60"/>
              <w:ind w:left="153"/>
              <w:rPr>
                <w:sz w:val="22"/>
              </w:rPr>
            </w:pPr>
            <w:r>
              <w:rPr>
                <w:sz w:val="22"/>
              </w:rPr>
              <w:t>[</w:t>
            </w:r>
            <w:r>
              <w:rPr>
                <w:i/>
                <w:sz w:val="22"/>
              </w:rPr>
              <w:t>izvedeno / delno / ni izvedeno</w:t>
            </w:r>
            <w:r>
              <w:rPr>
                <w:sz w:val="22"/>
              </w:rPr>
              <w:t>]</w:t>
            </w:r>
          </w:p>
        </w:tc>
        <w:tc>
          <w:tcPr>
            <w:tcW w:w="1485" w:type="pct"/>
          </w:tcPr>
          <w:p w14:paraId="07BF6B8D" w14:textId="77777777" w:rsidR="00981A30" w:rsidRPr="004609DC" w:rsidRDefault="00981A30" w:rsidP="00E612E3">
            <w:pPr>
              <w:spacing w:before="60" w:after="60"/>
              <w:ind w:left="153"/>
              <w:rPr>
                <w:sz w:val="22"/>
              </w:rPr>
            </w:pPr>
            <w:r>
              <w:rPr>
                <w:sz w:val="22"/>
              </w:rPr>
              <w:t>[</w:t>
            </w:r>
            <w:r>
              <w:rPr>
                <w:i/>
                <w:sz w:val="22"/>
              </w:rPr>
              <w:t>povzetek odgovora</w:t>
            </w:r>
            <w:r>
              <w:rPr>
                <w:sz w:val="22"/>
              </w:rPr>
              <w:t>]</w:t>
            </w:r>
          </w:p>
        </w:tc>
        <w:tc>
          <w:tcPr>
            <w:tcW w:w="1073" w:type="pct"/>
          </w:tcPr>
          <w:p w14:paraId="558DB951" w14:textId="77777777" w:rsidR="00981A30" w:rsidRPr="004609DC" w:rsidRDefault="00981A30" w:rsidP="00E612E3">
            <w:pPr>
              <w:spacing w:before="60" w:after="60"/>
              <w:ind w:left="153"/>
              <w:rPr>
                <w:sz w:val="22"/>
              </w:rPr>
            </w:pPr>
            <w:r>
              <w:rPr>
                <w:sz w:val="22"/>
              </w:rPr>
              <w:t>[</w:t>
            </w:r>
            <w:r>
              <w:rPr>
                <w:i/>
                <w:sz w:val="22"/>
              </w:rPr>
              <w:t>ali je odgovor primeren / so sprejeti ukrepi primerni</w:t>
            </w:r>
            <w:r>
              <w:rPr>
                <w:sz w:val="22"/>
              </w:rPr>
              <w:t>]</w:t>
            </w:r>
          </w:p>
        </w:tc>
      </w:tr>
    </w:tbl>
    <w:p w14:paraId="7FEFD137" w14:textId="77777777" w:rsidR="00981A30" w:rsidRPr="004609DC" w:rsidRDefault="00981A30" w:rsidP="00981A30">
      <w:pPr>
        <w:ind w:left="153" w:firstLine="595"/>
        <w:rPr>
          <w:sz w:val="22"/>
        </w:rPr>
      </w:pPr>
    </w:p>
    <w:p w14:paraId="2E3A154E" w14:textId="77777777" w:rsidR="00981A30" w:rsidRPr="004609DC" w:rsidRDefault="00981A30" w:rsidP="00981A30">
      <w:pPr>
        <w:pStyle w:val="Text4"/>
        <w:ind w:left="153"/>
      </w:pPr>
    </w:p>
    <w:p w14:paraId="05502197" w14:textId="77777777" w:rsidR="00981A30" w:rsidRPr="006317D6" w:rsidRDefault="00981A30" w:rsidP="00981A30">
      <w:pPr>
        <w:rPr>
          <w:sz w:val="22"/>
          <w:szCs w:val="22"/>
        </w:rPr>
      </w:pPr>
      <w:r>
        <w:rPr>
          <w:sz w:val="22"/>
        </w:rPr>
        <w:t>Srednje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981A30" w:rsidRPr="004609DC" w14:paraId="2903EF88" w14:textId="77777777" w:rsidTr="00E612E3">
        <w:trPr>
          <w:cantSplit/>
          <w:tblHeader/>
        </w:trPr>
        <w:tc>
          <w:tcPr>
            <w:tcW w:w="1534" w:type="pct"/>
            <w:shd w:val="pct20" w:color="auto" w:fill="auto"/>
          </w:tcPr>
          <w:p w14:paraId="6E253F92" w14:textId="77777777" w:rsidR="00981A30" w:rsidRPr="004609DC" w:rsidRDefault="00981A30" w:rsidP="00E612E3">
            <w:pPr>
              <w:spacing w:before="60" w:after="60"/>
              <w:ind w:left="153"/>
              <w:rPr>
                <w:b/>
                <w:sz w:val="22"/>
              </w:rPr>
            </w:pPr>
            <w:r>
              <w:rPr>
                <w:b/>
                <w:sz w:val="22"/>
              </w:rPr>
              <w:t>Priporočilo</w:t>
            </w:r>
          </w:p>
        </w:tc>
        <w:tc>
          <w:tcPr>
            <w:tcW w:w="908" w:type="pct"/>
            <w:shd w:val="pct20" w:color="auto" w:fill="auto"/>
          </w:tcPr>
          <w:p w14:paraId="2604BA34" w14:textId="77777777" w:rsidR="00981A30" w:rsidRPr="004609DC" w:rsidRDefault="00981A30" w:rsidP="00E612E3">
            <w:pPr>
              <w:spacing w:before="60" w:after="60"/>
              <w:ind w:left="153"/>
              <w:rPr>
                <w:b/>
                <w:sz w:val="22"/>
              </w:rPr>
            </w:pPr>
            <w:r>
              <w:rPr>
                <w:b/>
                <w:sz w:val="22"/>
              </w:rPr>
              <w:t>Stanje</w:t>
            </w:r>
          </w:p>
        </w:tc>
        <w:tc>
          <w:tcPr>
            <w:tcW w:w="1485" w:type="pct"/>
            <w:shd w:val="pct20" w:color="auto" w:fill="auto"/>
          </w:tcPr>
          <w:p w14:paraId="1E68219A" w14:textId="77777777" w:rsidR="00981A30" w:rsidRPr="004609DC" w:rsidRDefault="00981A30" w:rsidP="00E612E3">
            <w:pPr>
              <w:spacing w:before="60" w:after="60"/>
              <w:ind w:left="153"/>
              <w:rPr>
                <w:b/>
                <w:sz w:val="22"/>
              </w:rPr>
            </w:pPr>
            <w:r>
              <w:rPr>
                <w:b/>
                <w:sz w:val="22"/>
              </w:rPr>
              <w:t>Odgovor plačilne agencije (usklajevalnega organa)</w:t>
            </w:r>
          </w:p>
        </w:tc>
        <w:tc>
          <w:tcPr>
            <w:tcW w:w="1073" w:type="pct"/>
            <w:shd w:val="pct20" w:color="auto" w:fill="auto"/>
          </w:tcPr>
          <w:p w14:paraId="1BDDDA14" w14:textId="77777777" w:rsidR="00981A30" w:rsidRPr="004609DC" w:rsidRDefault="00981A30" w:rsidP="00E612E3">
            <w:pPr>
              <w:spacing w:before="60" w:after="60"/>
              <w:ind w:left="153"/>
              <w:rPr>
                <w:b/>
                <w:sz w:val="22"/>
              </w:rPr>
            </w:pPr>
            <w:r>
              <w:rPr>
                <w:b/>
                <w:sz w:val="22"/>
              </w:rPr>
              <w:t>Stališče certifikacijskega organa</w:t>
            </w:r>
          </w:p>
        </w:tc>
      </w:tr>
      <w:tr w:rsidR="00981A30" w:rsidRPr="004609DC" w14:paraId="229BE382" w14:textId="77777777" w:rsidTr="00E612E3">
        <w:trPr>
          <w:cantSplit/>
        </w:trPr>
        <w:tc>
          <w:tcPr>
            <w:tcW w:w="1534" w:type="pct"/>
          </w:tcPr>
          <w:p w14:paraId="17090C13" w14:textId="27E50110" w:rsidR="00981A30" w:rsidRPr="004609DC" w:rsidRDefault="00981A30" w:rsidP="00E612E3">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5120FC4F" w14:textId="77777777" w:rsidR="00981A30" w:rsidRPr="004609DC" w:rsidRDefault="00981A30" w:rsidP="00E612E3">
            <w:pPr>
              <w:spacing w:before="60" w:after="60"/>
              <w:ind w:left="153"/>
              <w:rPr>
                <w:sz w:val="22"/>
              </w:rPr>
            </w:pPr>
            <w:r>
              <w:rPr>
                <w:sz w:val="22"/>
              </w:rPr>
              <w:t>[</w:t>
            </w:r>
            <w:r>
              <w:rPr>
                <w:i/>
                <w:sz w:val="22"/>
              </w:rPr>
              <w:t>izvedeno / delno / ni izvedeno</w:t>
            </w:r>
            <w:r>
              <w:rPr>
                <w:sz w:val="22"/>
              </w:rPr>
              <w:t>]</w:t>
            </w:r>
          </w:p>
        </w:tc>
        <w:tc>
          <w:tcPr>
            <w:tcW w:w="1485" w:type="pct"/>
          </w:tcPr>
          <w:p w14:paraId="797C4082" w14:textId="77777777" w:rsidR="00981A30" w:rsidRPr="004609DC" w:rsidRDefault="00981A30" w:rsidP="00E612E3">
            <w:pPr>
              <w:spacing w:before="60" w:after="60"/>
              <w:ind w:left="153"/>
              <w:rPr>
                <w:sz w:val="22"/>
              </w:rPr>
            </w:pPr>
            <w:r>
              <w:rPr>
                <w:sz w:val="22"/>
              </w:rPr>
              <w:t>[</w:t>
            </w:r>
            <w:r>
              <w:rPr>
                <w:i/>
                <w:sz w:val="22"/>
              </w:rPr>
              <w:t>povzetek odgovora</w:t>
            </w:r>
            <w:r>
              <w:rPr>
                <w:sz w:val="22"/>
              </w:rPr>
              <w:t>]</w:t>
            </w:r>
          </w:p>
        </w:tc>
        <w:tc>
          <w:tcPr>
            <w:tcW w:w="1073" w:type="pct"/>
          </w:tcPr>
          <w:p w14:paraId="2EC3A4F4" w14:textId="77777777" w:rsidR="00981A30" w:rsidRPr="004609DC" w:rsidRDefault="00981A30" w:rsidP="00E612E3">
            <w:pPr>
              <w:spacing w:before="60" w:after="60"/>
              <w:ind w:left="153"/>
              <w:rPr>
                <w:sz w:val="22"/>
              </w:rPr>
            </w:pPr>
            <w:r>
              <w:rPr>
                <w:sz w:val="22"/>
              </w:rPr>
              <w:t>[</w:t>
            </w:r>
            <w:r>
              <w:rPr>
                <w:i/>
                <w:sz w:val="22"/>
              </w:rPr>
              <w:t>ali je odgovor primeren / so sprejeti ukrepi primerni</w:t>
            </w:r>
            <w:r>
              <w:rPr>
                <w:sz w:val="22"/>
              </w:rPr>
              <w:t>]</w:t>
            </w:r>
          </w:p>
        </w:tc>
      </w:tr>
    </w:tbl>
    <w:p w14:paraId="5173B4E9" w14:textId="77777777" w:rsidR="00981A30" w:rsidRPr="004609DC" w:rsidRDefault="00981A30" w:rsidP="00981A30">
      <w:pPr>
        <w:ind w:left="748"/>
        <w:rPr>
          <w:sz w:val="22"/>
        </w:rPr>
      </w:pPr>
    </w:p>
    <w:p w14:paraId="5EF041CF" w14:textId="77777777" w:rsidR="00981A30" w:rsidRPr="004609DC" w:rsidRDefault="00981A30" w:rsidP="00981A30">
      <w:pPr>
        <w:ind w:left="153"/>
        <w:rPr>
          <w:sz w:val="22"/>
        </w:rPr>
      </w:pPr>
    </w:p>
    <w:p w14:paraId="42198302" w14:textId="77777777" w:rsidR="00981A30" w:rsidRPr="004609DC" w:rsidRDefault="00981A30" w:rsidP="00981A30">
      <w:pPr>
        <w:pStyle w:val="Text1"/>
        <w:ind w:left="635"/>
      </w:pPr>
    </w:p>
    <w:p w14:paraId="67C3B146" w14:textId="77777777" w:rsidR="00981A30" w:rsidRPr="004609DC" w:rsidRDefault="00981A30" w:rsidP="00981A30">
      <w:pPr>
        <w:ind w:left="153"/>
      </w:pPr>
    </w:p>
    <w:p w14:paraId="5974CA8E" w14:textId="77777777" w:rsidR="00981A30" w:rsidRPr="003E73DA" w:rsidRDefault="00981A30" w:rsidP="003E73DA">
      <w:pPr>
        <w:pStyle w:val="Naslov3"/>
        <w:numPr>
          <w:ilvl w:val="2"/>
          <w:numId w:val="9"/>
        </w:numPr>
        <w:ind w:left="709" w:hanging="709"/>
        <w:rPr>
          <w:b/>
          <w:bCs/>
          <w:i w:val="0"/>
          <w:iCs w:val="0"/>
        </w:rPr>
      </w:pPr>
      <w:bookmarkStart w:id="1670" w:name="_Toc146231399"/>
      <w:r>
        <w:rPr>
          <w:b/>
          <w:i w:val="0"/>
        </w:rPr>
        <w:lastRenderedPageBreak/>
        <w:t>Sklep</w:t>
      </w:r>
      <w:bookmarkEnd w:id="1670"/>
    </w:p>
    <w:p w14:paraId="708B9AA6" w14:textId="77777777" w:rsidR="00981A30" w:rsidRDefault="00981A30" w:rsidP="00981A30"/>
    <w:p w14:paraId="36B8D62E" w14:textId="77777777" w:rsidR="00981A30" w:rsidRDefault="00981A30" w:rsidP="00981A30"/>
    <w:p w14:paraId="6BFD708F" w14:textId="77777777" w:rsidR="00981A30" w:rsidRPr="003E73DA" w:rsidRDefault="00981A30" w:rsidP="003E73DA">
      <w:pPr>
        <w:pStyle w:val="Naslov3"/>
        <w:numPr>
          <w:ilvl w:val="2"/>
          <w:numId w:val="9"/>
        </w:numPr>
        <w:ind w:left="709" w:hanging="709"/>
        <w:rPr>
          <w:b/>
          <w:bCs/>
          <w:i w:val="0"/>
          <w:iCs w:val="0"/>
        </w:rPr>
      </w:pPr>
      <w:bookmarkStart w:id="1671" w:name="_Toc146231400"/>
      <w:r>
        <w:rPr>
          <w:b/>
          <w:i w:val="0"/>
        </w:rPr>
        <w:t>Priporočila</w:t>
      </w:r>
      <w:bookmarkEnd w:id="1671"/>
    </w:p>
    <w:p w14:paraId="74D41395" w14:textId="77777777" w:rsidR="00981A30" w:rsidRDefault="00981A30" w:rsidP="00981A30">
      <w:pPr>
        <w:rPr>
          <w:sz w:val="40"/>
        </w:rPr>
        <w:sectPr w:rsidR="00981A30" w:rsidSect="00EF5641">
          <w:pgSz w:w="16838" w:h="11906" w:orient="landscape"/>
          <w:pgMar w:top="1588" w:right="1021" w:bottom="1701" w:left="1021" w:header="601" w:footer="1077" w:gutter="0"/>
          <w:cols w:space="720"/>
          <w:titlePg/>
        </w:sectPr>
      </w:pPr>
    </w:p>
    <w:p w14:paraId="0700423A" w14:textId="77777777" w:rsidR="00981A30" w:rsidRPr="00496D88" w:rsidRDefault="00981A30" w:rsidP="00981A30">
      <w:pPr>
        <w:pStyle w:val="Naslov2"/>
        <w:numPr>
          <w:ilvl w:val="0"/>
          <w:numId w:val="0"/>
        </w:numPr>
        <w:rPr>
          <w:sz w:val="24"/>
          <w:szCs w:val="24"/>
        </w:rPr>
      </w:pPr>
      <w:bookmarkStart w:id="1672" w:name="_Toc146231401"/>
      <w:r>
        <w:rPr>
          <w:sz w:val="24"/>
        </w:rPr>
        <w:lastRenderedPageBreak/>
        <w:t>REVIZIJSKI CILJ ŠT. 3 – OCENA POROČANJA O SMOTRNOSTI V ZVEZI S KAZALNIKI UČINKOV IN REZULTATOV</w:t>
      </w:r>
      <w:bookmarkEnd w:id="1672"/>
    </w:p>
    <w:p w14:paraId="2FF971BB" w14:textId="77777777" w:rsidR="00981A30" w:rsidRDefault="00981A30" w:rsidP="00981A30">
      <w:pPr>
        <w:pStyle w:val="Text4"/>
      </w:pPr>
    </w:p>
    <w:p w14:paraId="0F8CD16D" w14:textId="77777777" w:rsidR="00981A30" w:rsidRDefault="00981A30" w:rsidP="00981A30">
      <w:pPr>
        <w:spacing w:after="0"/>
        <w:jc w:val="left"/>
        <w:rPr>
          <w:b/>
          <w:bCs/>
          <w:sz w:val="22"/>
          <w:szCs w:val="22"/>
        </w:rPr>
      </w:pPr>
      <w:r>
        <w:br w:type="page"/>
      </w:r>
    </w:p>
    <w:p w14:paraId="284B08CF" w14:textId="77777777" w:rsidR="00981A30" w:rsidRDefault="00981A30" w:rsidP="00981A30">
      <w:pPr>
        <w:pStyle w:val="Naslov2"/>
        <w:tabs>
          <w:tab w:val="num" w:pos="720"/>
        </w:tabs>
        <w:ind w:left="720" w:hanging="567"/>
        <w:sectPr w:rsidR="00981A30" w:rsidSect="004117EE">
          <w:headerReference w:type="even" r:id="rId55"/>
          <w:headerReference w:type="default" r:id="rId56"/>
          <w:footerReference w:type="default" r:id="rId57"/>
          <w:headerReference w:type="first" r:id="rId58"/>
          <w:footerReference w:type="first" r:id="rId59"/>
          <w:pgSz w:w="11906" w:h="16838"/>
          <w:pgMar w:top="1021" w:right="1701" w:bottom="1021" w:left="1588" w:header="601" w:footer="1077" w:gutter="0"/>
          <w:cols w:space="720"/>
          <w:titlePg/>
        </w:sectPr>
      </w:pPr>
    </w:p>
    <w:p w14:paraId="619DA83E" w14:textId="77777777" w:rsidR="00981A30" w:rsidRPr="003E73DA" w:rsidRDefault="00981A30" w:rsidP="003E73DA">
      <w:pPr>
        <w:pStyle w:val="Naslov2"/>
        <w:numPr>
          <w:ilvl w:val="1"/>
          <w:numId w:val="9"/>
        </w:numPr>
        <w:ind w:left="709" w:hanging="709"/>
        <w:rPr>
          <w:sz w:val="24"/>
          <w:szCs w:val="24"/>
        </w:rPr>
      </w:pPr>
      <w:bookmarkStart w:id="1673" w:name="_Toc146231402"/>
      <w:r>
        <w:rPr>
          <w:sz w:val="24"/>
        </w:rPr>
        <w:lastRenderedPageBreak/>
        <w:t>Pregled sistema notranjih kontrol</w:t>
      </w:r>
      <w:bookmarkEnd w:id="1673"/>
    </w:p>
    <w:p w14:paraId="784C3174" w14:textId="3B3554A7" w:rsidR="00981A30" w:rsidRDefault="00981A30" w:rsidP="00981A30">
      <w:r>
        <w:t>Ocenili smo sistem notranjih kontrol za poročanje o smotrnosti v zvezi s kazalniki učinkov in rezultatov. V nadaljevanju je opisan pregled skladnosti plačilne agencije in usklajevalnega organa z akreditacijskimi merili po postopku / sestavnem delu notranjih kontrol, kot je navedeno na matrikah v zvezi s postopki poročanja o smotrnosti, in sicer z uporabo stopenj od „1“ do „4“:</w:t>
      </w:r>
    </w:p>
    <w:tbl>
      <w:tblPr>
        <w:tblW w:w="5000" w:type="pct"/>
        <w:tblCellMar>
          <w:left w:w="70" w:type="dxa"/>
          <w:right w:w="70" w:type="dxa"/>
        </w:tblCellMar>
        <w:tblLook w:val="04A0" w:firstRow="1" w:lastRow="0" w:firstColumn="1" w:lastColumn="0" w:noHBand="0" w:noVBand="1"/>
      </w:tblPr>
      <w:tblGrid>
        <w:gridCol w:w="1962"/>
        <w:gridCol w:w="1658"/>
        <w:gridCol w:w="376"/>
        <w:gridCol w:w="373"/>
        <w:gridCol w:w="369"/>
        <w:gridCol w:w="326"/>
        <w:gridCol w:w="323"/>
        <w:gridCol w:w="323"/>
        <w:gridCol w:w="326"/>
        <w:gridCol w:w="327"/>
        <w:gridCol w:w="324"/>
        <w:gridCol w:w="330"/>
        <w:gridCol w:w="327"/>
        <w:gridCol w:w="324"/>
        <w:gridCol w:w="280"/>
        <w:gridCol w:w="280"/>
        <w:gridCol w:w="283"/>
        <w:gridCol w:w="383"/>
        <w:gridCol w:w="380"/>
        <w:gridCol w:w="380"/>
        <w:gridCol w:w="357"/>
        <w:gridCol w:w="356"/>
        <w:gridCol w:w="352"/>
        <w:gridCol w:w="330"/>
        <w:gridCol w:w="327"/>
        <w:gridCol w:w="327"/>
        <w:gridCol w:w="324"/>
        <w:gridCol w:w="324"/>
        <w:gridCol w:w="327"/>
        <w:gridCol w:w="377"/>
        <w:gridCol w:w="374"/>
        <w:gridCol w:w="492"/>
        <w:gridCol w:w="850"/>
      </w:tblGrid>
      <w:tr w:rsidR="00981A30" w:rsidRPr="001153C2" w14:paraId="3B7B2B9C" w14:textId="77777777" w:rsidTr="00E612E3">
        <w:trPr>
          <w:trHeight w:val="406"/>
        </w:trPr>
        <w:tc>
          <w:tcPr>
            <w:tcW w:w="5000" w:type="pct"/>
            <w:gridSpan w:val="33"/>
            <w:tcBorders>
              <w:top w:val="single" w:sz="8" w:space="0" w:color="auto"/>
              <w:left w:val="single" w:sz="12" w:space="0" w:color="auto"/>
              <w:bottom w:val="nil"/>
              <w:right w:val="single" w:sz="8" w:space="0" w:color="000000"/>
            </w:tcBorders>
            <w:shd w:val="clear" w:color="auto" w:fill="F2DBDB" w:themeFill="accent2" w:themeFillTint="33"/>
            <w:vAlign w:val="center"/>
            <w:hideMark/>
          </w:tcPr>
          <w:p w14:paraId="1E1234AA" w14:textId="77777777" w:rsidR="00981A30" w:rsidRPr="001153C2" w:rsidRDefault="00981A30" w:rsidP="00E612E3">
            <w:pPr>
              <w:spacing w:after="0"/>
              <w:jc w:val="center"/>
              <w:rPr>
                <w:b/>
                <w:bCs/>
                <w:sz w:val="16"/>
                <w:szCs w:val="16"/>
              </w:rPr>
            </w:pPr>
            <w:r>
              <w:rPr>
                <w:b/>
                <w:sz w:val="16"/>
              </w:rPr>
              <w:t>MATRIKA – RC3 – Ocena poročanja o smotrnosti v zvezi s kazalniki učinkov in rezultatov</w:t>
            </w:r>
          </w:p>
        </w:tc>
      </w:tr>
      <w:tr w:rsidR="00981A30" w:rsidRPr="00CA32A4" w14:paraId="39810AB4" w14:textId="77777777" w:rsidTr="00E612E3">
        <w:trPr>
          <w:trHeight w:val="132"/>
        </w:trPr>
        <w:tc>
          <w:tcPr>
            <w:tcW w:w="1231" w:type="pct"/>
            <w:gridSpan w:val="2"/>
            <w:vMerge w:val="restart"/>
            <w:tcBorders>
              <w:top w:val="single" w:sz="12" w:space="0" w:color="auto"/>
              <w:left w:val="single" w:sz="12" w:space="0" w:color="auto"/>
              <w:bottom w:val="single" w:sz="4" w:space="0" w:color="auto"/>
              <w:right w:val="nil"/>
            </w:tcBorders>
            <w:shd w:val="clear" w:color="auto" w:fill="F2DBDB" w:themeFill="accent2" w:themeFillTint="33"/>
            <w:noWrap/>
            <w:vAlign w:val="center"/>
            <w:hideMark/>
          </w:tcPr>
          <w:p w14:paraId="7F44CEF1" w14:textId="77777777" w:rsidR="00981A30" w:rsidRDefault="00981A30" w:rsidP="00E612E3">
            <w:pPr>
              <w:spacing w:after="0"/>
              <w:jc w:val="center"/>
              <w:rPr>
                <w:sz w:val="16"/>
                <w:szCs w:val="16"/>
              </w:rPr>
            </w:pPr>
            <w:r>
              <w:rPr>
                <w:b/>
                <w:noProof/>
                <w:sz w:val="16"/>
              </w:rPr>
              <mc:AlternateContent>
                <mc:Choice Requires="wps">
                  <w:drawing>
                    <wp:anchor distT="0" distB="0" distL="114300" distR="114300" simplePos="0" relativeHeight="251656704" behindDoc="0" locked="0" layoutInCell="1" allowOverlap="1" wp14:anchorId="10003F86" wp14:editId="7491C2D4">
                      <wp:simplePos x="0" y="0"/>
                      <wp:positionH relativeFrom="column">
                        <wp:posOffset>-29210</wp:posOffset>
                      </wp:positionH>
                      <wp:positionV relativeFrom="paragraph">
                        <wp:posOffset>33655</wp:posOffset>
                      </wp:positionV>
                      <wp:extent cx="2286000" cy="433705"/>
                      <wp:effectExtent l="0" t="0" r="19050" b="23495"/>
                      <wp:wrapNone/>
                      <wp:docPr id="13" name="Straight Connector 13"/>
                      <wp:cNvGraphicFramePr/>
                      <a:graphic xmlns:a="http://schemas.openxmlformats.org/drawingml/2006/main">
                        <a:graphicData uri="http://schemas.microsoft.com/office/word/2010/wordprocessingShape">
                          <wps:wsp>
                            <wps:cNvCnPr/>
                            <wps:spPr>
                              <a:xfrm>
                                <a:off x="0" y="0"/>
                                <a:ext cx="2286000" cy="433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A978E" id="Straight Connector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65pt" to="177.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" strokecolor="black [3040]"/>
                  </w:pict>
                </mc:Fallback>
              </mc:AlternateContent>
            </w:r>
          </w:p>
          <w:p w14:paraId="0DC3FA80" w14:textId="762840FD" w:rsidR="00981A30" w:rsidRPr="00032513" w:rsidRDefault="00981A30" w:rsidP="00E612E3">
            <w:pPr>
              <w:spacing w:after="0"/>
              <w:jc w:val="center"/>
              <w:rPr>
                <w:sz w:val="16"/>
                <w:szCs w:val="16"/>
              </w:rPr>
            </w:pPr>
            <w:r>
              <w:rPr>
                <w:sz w:val="16"/>
              </w:rPr>
              <w:t xml:space="preserve"> </w:t>
            </w:r>
            <w:r w:rsidR="00932C20">
              <w:rPr>
                <w:sz w:val="16"/>
              </w:rPr>
              <w:t xml:space="preserve">                            </w:t>
            </w:r>
            <w:r>
              <w:rPr>
                <w:sz w:val="16"/>
              </w:rPr>
              <w:t>Sestavni del ocene</w:t>
            </w:r>
          </w:p>
          <w:p w14:paraId="326DB939" w14:textId="77777777" w:rsidR="00981A30" w:rsidRDefault="00981A30" w:rsidP="00E612E3">
            <w:pPr>
              <w:spacing w:after="0"/>
              <w:jc w:val="center"/>
              <w:rPr>
                <w:sz w:val="16"/>
                <w:szCs w:val="16"/>
                <w:lang w:val="en-IE" w:eastAsia="fr-BE"/>
              </w:rPr>
            </w:pPr>
          </w:p>
          <w:p w14:paraId="36678671" w14:textId="77777777" w:rsidR="00981A30" w:rsidRPr="001153C2" w:rsidRDefault="00981A30" w:rsidP="00E612E3">
            <w:pPr>
              <w:spacing w:after="0"/>
              <w:rPr>
                <w:sz w:val="16"/>
                <w:szCs w:val="16"/>
              </w:rPr>
            </w:pPr>
            <w:r>
              <w:rPr>
                <w:sz w:val="16"/>
              </w:rPr>
              <w:t xml:space="preserve">   Postopek</w:t>
            </w:r>
          </w:p>
        </w:tc>
        <w:tc>
          <w:tcPr>
            <w:tcW w:w="1392" w:type="pct"/>
            <w:gridSpan w:val="12"/>
            <w:tcBorders>
              <w:top w:val="single" w:sz="12" w:space="0" w:color="auto"/>
              <w:left w:val="single" w:sz="8" w:space="0" w:color="000000"/>
              <w:bottom w:val="single" w:sz="4" w:space="0" w:color="000000"/>
              <w:right w:val="single" w:sz="4" w:space="0" w:color="000000"/>
            </w:tcBorders>
            <w:shd w:val="clear" w:color="auto" w:fill="F2DBDB" w:themeFill="accent2" w:themeFillTint="33"/>
            <w:vAlign w:val="center"/>
            <w:hideMark/>
          </w:tcPr>
          <w:p w14:paraId="3C9D6283" w14:textId="77777777" w:rsidR="00981A30" w:rsidRPr="001153C2" w:rsidRDefault="00981A30" w:rsidP="00E612E3">
            <w:pPr>
              <w:spacing w:after="0"/>
              <w:jc w:val="center"/>
              <w:rPr>
                <w:b/>
                <w:bCs/>
                <w:sz w:val="16"/>
                <w:szCs w:val="16"/>
              </w:rPr>
            </w:pPr>
            <w:r>
              <w:rPr>
                <w:b/>
                <w:sz w:val="16"/>
              </w:rPr>
              <w:t>Notranje okolje</w:t>
            </w:r>
          </w:p>
        </w:tc>
        <w:tc>
          <w:tcPr>
            <w:tcW w:w="252" w:type="pct"/>
            <w:gridSpan w:val="3"/>
            <w:vMerge w:val="restart"/>
            <w:tcBorders>
              <w:top w:val="single" w:sz="12" w:space="0" w:color="auto"/>
              <w:left w:val="nil"/>
              <w:bottom w:val="single" w:sz="4" w:space="0" w:color="000000"/>
              <w:right w:val="single" w:sz="8" w:space="0" w:color="000000"/>
            </w:tcBorders>
            <w:shd w:val="clear" w:color="auto" w:fill="F2DBDB" w:themeFill="accent2" w:themeFillTint="33"/>
            <w:vAlign w:val="center"/>
            <w:hideMark/>
          </w:tcPr>
          <w:p w14:paraId="7CD8FDAC" w14:textId="77777777" w:rsidR="00981A30" w:rsidRPr="001153C2" w:rsidRDefault="00981A30" w:rsidP="00E612E3">
            <w:pPr>
              <w:spacing w:after="0"/>
              <w:jc w:val="center"/>
              <w:rPr>
                <w:b/>
                <w:bCs/>
                <w:sz w:val="16"/>
                <w:szCs w:val="16"/>
              </w:rPr>
            </w:pPr>
            <w:r>
              <w:rPr>
                <w:b/>
                <w:sz w:val="16"/>
              </w:rPr>
              <w:t>Kontrolne dejavnosti</w:t>
            </w:r>
          </w:p>
        </w:tc>
        <w:tc>
          <w:tcPr>
            <w:tcW w:w="729" w:type="pct"/>
            <w:gridSpan w:val="6"/>
            <w:tcBorders>
              <w:top w:val="single" w:sz="12" w:space="0" w:color="auto"/>
              <w:left w:val="nil"/>
              <w:bottom w:val="single" w:sz="4" w:space="0" w:color="auto"/>
              <w:right w:val="single" w:sz="4" w:space="0" w:color="auto"/>
            </w:tcBorders>
            <w:shd w:val="clear" w:color="auto" w:fill="F2DBDB" w:themeFill="accent2" w:themeFillTint="33"/>
            <w:vAlign w:val="center"/>
            <w:hideMark/>
          </w:tcPr>
          <w:p w14:paraId="2B88B7A1" w14:textId="77777777" w:rsidR="00981A30" w:rsidRPr="001153C2" w:rsidRDefault="00981A30" w:rsidP="00E612E3">
            <w:pPr>
              <w:spacing w:after="0"/>
              <w:jc w:val="center"/>
              <w:rPr>
                <w:b/>
                <w:bCs/>
                <w:sz w:val="16"/>
                <w:szCs w:val="16"/>
              </w:rPr>
            </w:pPr>
            <w:r>
              <w:rPr>
                <w:b/>
                <w:sz w:val="16"/>
              </w:rPr>
              <w:t>Informacije in sporočanje</w:t>
            </w:r>
          </w:p>
        </w:tc>
        <w:tc>
          <w:tcPr>
            <w:tcW w:w="677" w:type="pct"/>
            <w:gridSpan w:val="6"/>
            <w:tcBorders>
              <w:top w:val="single" w:sz="12" w:space="0" w:color="auto"/>
              <w:left w:val="single" w:sz="8" w:space="0" w:color="auto"/>
              <w:bottom w:val="single" w:sz="4" w:space="0" w:color="auto"/>
              <w:right w:val="single" w:sz="8" w:space="0" w:color="000000"/>
            </w:tcBorders>
            <w:shd w:val="clear" w:color="auto" w:fill="F2DBDB" w:themeFill="accent2" w:themeFillTint="33"/>
            <w:noWrap/>
            <w:vAlign w:val="center"/>
            <w:hideMark/>
          </w:tcPr>
          <w:p w14:paraId="36F976FA" w14:textId="77777777" w:rsidR="00981A30" w:rsidRPr="001153C2" w:rsidRDefault="00981A30" w:rsidP="00E612E3">
            <w:pPr>
              <w:spacing w:after="0"/>
              <w:jc w:val="center"/>
              <w:rPr>
                <w:b/>
                <w:bCs/>
                <w:sz w:val="16"/>
                <w:szCs w:val="16"/>
              </w:rPr>
            </w:pPr>
            <w:r>
              <w:rPr>
                <w:b/>
                <w:sz w:val="16"/>
              </w:rPr>
              <w:t>Spremljanje</w:t>
            </w:r>
          </w:p>
        </w:tc>
        <w:tc>
          <w:tcPr>
            <w:tcW w:w="428" w:type="pct"/>
            <w:gridSpan w:val="3"/>
            <w:vMerge w:val="restart"/>
            <w:tcBorders>
              <w:top w:val="single" w:sz="12" w:space="0" w:color="auto"/>
              <w:left w:val="single" w:sz="8" w:space="0" w:color="auto"/>
              <w:bottom w:val="single" w:sz="8" w:space="0" w:color="000000"/>
              <w:right w:val="single" w:sz="8" w:space="0" w:color="000000"/>
            </w:tcBorders>
            <w:shd w:val="clear" w:color="auto" w:fill="F2DBDB" w:themeFill="accent2" w:themeFillTint="33"/>
            <w:vAlign w:val="center"/>
            <w:hideMark/>
          </w:tcPr>
          <w:p w14:paraId="1B562658" w14:textId="77777777" w:rsidR="00981A30" w:rsidRPr="001153C2" w:rsidRDefault="00981A30" w:rsidP="00E612E3">
            <w:pPr>
              <w:spacing w:after="0"/>
              <w:jc w:val="center"/>
              <w:rPr>
                <w:b/>
                <w:bCs/>
                <w:sz w:val="16"/>
                <w:szCs w:val="16"/>
              </w:rPr>
            </w:pPr>
            <w:r>
              <w:rPr>
                <w:b/>
                <w:sz w:val="16"/>
              </w:rPr>
              <w:t>Ocena na ravni ocenjevalnih meril</w:t>
            </w:r>
          </w:p>
        </w:tc>
        <w:tc>
          <w:tcPr>
            <w:tcW w:w="291" w:type="pct"/>
            <w:vMerge w:val="restart"/>
            <w:tcBorders>
              <w:top w:val="single" w:sz="12" w:space="0" w:color="auto"/>
              <w:left w:val="single" w:sz="8" w:space="0" w:color="auto"/>
              <w:bottom w:val="single" w:sz="8" w:space="0" w:color="000000"/>
              <w:right w:val="single" w:sz="8" w:space="0" w:color="auto"/>
            </w:tcBorders>
            <w:shd w:val="clear" w:color="auto" w:fill="F2DBDB" w:themeFill="accent2" w:themeFillTint="33"/>
            <w:vAlign w:val="center"/>
            <w:hideMark/>
          </w:tcPr>
          <w:p w14:paraId="5309C96C" w14:textId="77777777" w:rsidR="00981A30" w:rsidRPr="001153C2" w:rsidRDefault="00981A30" w:rsidP="00E612E3">
            <w:pPr>
              <w:spacing w:after="0"/>
              <w:jc w:val="center"/>
              <w:rPr>
                <w:b/>
                <w:bCs/>
                <w:sz w:val="16"/>
                <w:szCs w:val="16"/>
              </w:rPr>
            </w:pPr>
            <w:r>
              <w:rPr>
                <w:b/>
                <w:sz w:val="16"/>
              </w:rPr>
              <w:t>Splošni sklep</w:t>
            </w:r>
          </w:p>
        </w:tc>
      </w:tr>
      <w:tr w:rsidR="00843F04" w:rsidRPr="00CA32A4" w14:paraId="0DF5D5CF" w14:textId="77777777" w:rsidTr="00E612E3">
        <w:trPr>
          <w:trHeight w:val="389"/>
        </w:trPr>
        <w:tc>
          <w:tcPr>
            <w:tcW w:w="1231" w:type="pct"/>
            <w:gridSpan w:val="2"/>
            <w:vMerge/>
            <w:tcBorders>
              <w:top w:val="nil"/>
              <w:left w:val="single" w:sz="12" w:space="0" w:color="auto"/>
              <w:bottom w:val="single" w:sz="12" w:space="0" w:color="auto"/>
              <w:right w:val="nil"/>
            </w:tcBorders>
            <w:vAlign w:val="center"/>
            <w:hideMark/>
          </w:tcPr>
          <w:p w14:paraId="26846665" w14:textId="77777777" w:rsidR="00981A30" w:rsidRPr="00E86A82" w:rsidRDefault="00981A30" w:rsidP="00E86A82">
            <w:pPr>
              <w:spacing w:after="0"/>
              <w:jc w:val="left"/>
              <w:rPr>
                <w:sz w:val="16"/>
                <w:lang w:val="en-IE"/>
              </w:rPr>
            </w:pPr>
          </w:p>
        </w:tc>
        <w:tc>
          <w:tcPr>
            <w:tcW w:w="378" w:type="pct"/>
            <w:gridSpan w:val="3"/>
            <w:tcBorders>
              <w:top w:val="nil"/>
              <w:left w:val="single" w:sz="8" w:space="0" w:color="000000"/>
              <w:bottom w:val="single" w:sz="8" w:space="0" w:color="000000"/>
              <w:right w:val="single" w:sz="4" w:space="0" w:color="000000"/>
            </w:tcBorders>
            <w:shd w:val="clear" w:color="auto" w:fill="F2DBDB" w:themeFill="accent2" w:themeFillTint="33"/>
            <w:vAlign w:val="center"/>
            <w:hideMark/>
          </w:tcPr>
          <w:p w14:paraId="405903B6" w14:textId="77777777" w:rsidR="00981A30" w:rsidRPr="001153C2" w:rsidRDefault="00981A30" w:rsidP="00E86A82">
            <w:pPr>
              <w:spacing w:after="0"/>
              <w:jc w:val="center"/>
              <w:rPr>
                <w:i/>
                <w:iCs/>
                <w:sz w:val="16"/>
                <w:szCs w:val="16"/>
              </w:rPr>
            </w:pPr>
            <w:r>
              <w:rPr>
                <w:i/>
                <w:sz w:val="16"/>
              </w:rPr>
              <w:t>Organizacijska struktura</w:t>
            </w:r>
          </w:p>
        </w:tc>
        <w:tc>
          <w:tcPr>
            <w:tcW w:w="336" w:type="pct"/>
            <w:gridSpan w:val="3"/>
            <w:tcBorders>
              <w:top w:val="nil"/>
              <w:left w:val="nil"/>
              <w:bottom w:val="single" w:sz="8" w:space="0" w:color="000000"/>
              <w:right w:val="single" w:sz="4" w:space="0" w:color="000000"/>
            </w:tcBorders>
            <w:shd w:val="clear" w:color="auto" w:fill="F2DBDB" w:themeFill="accent2" w:themeFillTint="33"/>
            <w:vAlign w:val="center"/>
            <w:hideMark/>
          </w:tcPr>
          <w:p w14:paraId="31F040D9" w14:textId="77777777" w:rsidR="00981A30" w:rsidRPr="001153C2" w:rsidRDefault="00981A30" w:rsidP="00E86A82">
            <w:pPr>
              <w:spacing w:after="0"/>
              <w:jc w:val="center"/>
              <w:rPr>
                <w:i/>
                <w:iCs/>
                <w:sz w:val="16"/>
                <w:szCs w:val="16"/>
              </w:rPr>
            </w:pPr>
            <w:r>
              <w:rPr>
                <w:i/>
                <w:sz w:val="16"/>
              </w:rPr>
              <w:t>Človeški viri</w:t>
            </w:r>
          </w:p>
        </w:tc>
        <w:tc>
          <w:tcPr>
            <w:tcW w:w="338" w:type="pct"/>
            <w:gridSpan w:val="3"/>
            <w:tcBorders>
              <w:top w:val="nil"/>
              <w:left w:val="nil"/>
              <w:bottom w:val="single" w:sz="8" w:space="0" w:color="000000"/>
              <w:right w:val="nil"/>
            </w:tcBorders>
            <w:shd w:val="clear" w:color="auto" w:fill="F2DBDB" w:themeFill="accent2" w:themeFillTint="33"/>
            <w:vAlign w:val="center"/>
            <w:hideMark/>
          </w:tcPr>
          <w:p w14:paraId="68F4959A" w14:textId="77777777" w:rsidR="00981A30" w:rsidRPr="001153C2" w:rsidRDefault="00981A30" w:rsidP="00E86A82">
            <w:pPr>
              <w:spacing w:after="0"/>
              <w:jc w:val="center"/>
              <w:rPr>
                <w:i/>
                <w:iCs/>
                <w:sz w:val="16"/>
                <w:szCs w:val="16"/>
              </w:rPr>
            </w:pPr>
            <w:r>
              <w:rPr>
                <w:i/>
                <w:sz w:val="16"/>
              </w:rPr>
              <w:t>Prenesene naloge</w:t>
            </w:r>
          </w:p>
        </w:tc>
        <w:tc>
          <w:tcPr>
            <w:tcW w:w="339" w:type="pct"/>
            <w:gridSpan w:val="3"/>
            <w:tcBorders>
              <w:top w:val="single" w:sz="4" w:space="0" w:color="000000"/>
              <w:left w:val="single" w:sz="4" w:space="0" w:color="000000"/>
              <w:bottom w:val="single" w:sz="8" w:space="0" w:color="000000"/>
              <w:right w:val="single" w:sz="4" w:space="0" w:color="000000"/>
            </w:tcBorders>
            <w:shd w:val="clear" w:color="auto" w:fill="F2DBDB" w:themeFill="accent2" w:themeFillTint="33"/>
            <w:vAlign w:val="center"/>
            <w:hideMark/>
          </w:tcPr>
          <w:p w14:paraId="0A1C2DCF" w14:textId="77777777" w:rsidR="00981A30" w:rsidRPr="001153C2" w:rsidRDefault="00981A30" w:rsidP="00E86A82">
            <w:pPr>
              <w:spacing w:after="0"/>
              <w:jc w:val="center"/>
              <w:rPr>
                <w:i/>
                <w:iCs/>
                <w:sz w:val="16"/>
                <w:szCs w:val="16"/>
              </w:rPr>
            </w:pPr>
            <w:r>
              <w:rPr>
                <w:i/>
                <w:sz w:val="16"/>
              </w:rPr>
              <w:t>Ocena tveganja</w:t>
            </w:r>
          </w:p>
        </w:tc>
        <w:tc>
          <w:tcPr>
            <w:tcW w:w="252" w:type="pct"/>
            <w:gridSpan w:val="3"/>
            <w:vMerge/>
            <w:tcBorders>
              <w:top w:val="single" w:sz="8" w:space="0" w:color="000000"/>
              <w:left w:val="nil"/>
              <w:bottom w:val="single" w:sz="4" w:space="0" w:color="000000"/>
              <w:right w:val="single" w:sz="8" w:space="0" w:color="000000"/>
            </w:tcBorders>
            <w:shd w:val="clear" w:color="auto" w:fill="F2DBDB" w:themeFill="accent2" w:themeFillTint="33"/>
            <w:vAlign w:val="center"/>
            <w:hideMark/>
          </w:tcPr>
          <w:p w14:paraId="76161126" w14:textId="77777777" w:rsidR="00981A30" w:rsidRPr="001153C2" w:rsidRDefault="00981A30" w:rsidP="00E86A82">
            <w:pPr>
              <w:spacing w:after="0"/>
              <w:jc w:val="left"/>
              <w:rPr>
                <w:b/>
                <w:bCs/>
                <w:sz w:val="16"/>
                <w:szCs w:val="16"/>
                <w:lang w:val="en-IE" w:eastAsia="fr-BE"/>
              </w:rPr>
            </w:pPr>
          </w:p>
        </w:tc>
        <w:tc>
          <w:tcPr>
            <w:tcW w:w="394" w:type="pct"/>
            <w:gridSpan w:val="3"/>
            <w:tcBorders>
              <w:top w:val="single" w:sz="4" w:space="0" w:color="auto"/>
              <w:left w:val="nil"/>
              <w:bottom w:val="single" w:sz="8" w:space="0" w:color="auto"/>
              <w:right w:val="single" w:sz="4" w:space="0" w:color="000000"/>
            </w:tcBorders>
            <w:shd w:val="clear" w:color="auto" w:fill="F2DBDB" w:themeFill="accent2" w:themeFillTint="33"/>
            <w:vAlign w:val="center"/>
            <w:hideMark/>
          </w:tcPr>
          <w:p w14:paraId="479CCC6D" w14:textId="77777777" w:rsidR="00981A30" w:rsidRPr="001153C2" w:rsidRDefault="00981A30" w:rsidP="00E86A82">
            <w:pPr>
              <w:spacing w:after="0"/>
              <w:jc w:val="center"/>
              <w:rPr>
                <w:i/>
                <w:iCs/>
                <w:sz w:val="16"/>
                <w:szCs w:val="16"/>
              </w:rPr>
            </w:pPr>
            <w:r>
              <w:rPr>
                <w:i/>
                <w:sz w:val="16"/>
              </w:rPr>
              <w:t>Sporočanje</w:t>
            </w:r>
          </w:p>
        </w:tc>
        <w:tc>
          <w:tcPr>
            <w:tcW w:w="335" w:type="pct"/>
            <w:gridSpan w:val="3"/>
            <w:tcBorders>
              <w:top w:val="single" w:sz="4" w:space="0" w:color="auto"/>
              <w:left w:val="nil"/>
              <w:bottom w:val="single" w:sz="8" w:space="0" w:color="auto"/>
              <w:right w:val="nil"/>
            </w:tcBorders>
            <w:shd w:val="clear" w:color="auto" w:fill="F2DBDB" w:themeFill="accent2" w:themeFillTint="33"/>
            <w:vAlign w:val="center"/>
            <w:hideMark/>
          </w:tcPr>
          <w:p w14:paraId="655B418B" w14:textId="77777777" w:rsidR="00981A30" w:rsidRPr="001153C2" w:rsidRDefault="00981A30" w:rsidP="00E86A82">
            <w:pPr>
              <w:spacing w:after="0"/>
              <w:jc w:val="center"/>
              <w:rPr>
                <w:i/>
                <w:iCs/>
                <w:sz w:val="16"/>
                <w:szCs w:val="16"/>
              </w:rPr>
            </w:pPr>
            <w:r>
              <w:rPr>
                <w:i/>
                <w:sz w:val="16"/>
              </w:rPr>
              <w:t>Varnost informacijskih sistemov</w:t>
            </w:r>
          </w:p>
        </w:tc>
        <w:tc>
          <w:tcPr>
            <w:tcW w:w="340" w:type="pct"/>
            <w:gridSpan w:val="3"/>
            <w:tcBorders>
              <w:top w:val="single" w:sz="4" w:space="0" w:color="auto"/>
              <w:left w:val="single" w:sz="8" w:space="0" w:color="auto"/>
              <w:bottom w:val="single" w:sz="8" w:space="0" w:color="auto"/>
              <w:right w:val="single" w:sz="4" w:space="0" w:color="000000"/>
            </w:tcBorders>
            <w:shd w:val="clear" w:color="auto" w:fill="F2DBDB" w:themeFill="accent2" w:themeFillTint="33"/>
            <w:vAlign w:val="center"/>
            <w:hideMark/>
          </w:tcPr>
          <w:p w14:paraId="78EE6A6D" w14:textId="77777777" w:rsidR="00981A30" w:rsidRPr="001153C2" w:rsidRDefault="00981A30" w:rsidP="00E86A82">
            <w:pPr>
              <w:spacing w:after="0"/>
              <w:jc w:val="center"/>
              <w:rPr>
                <w:i/>
                <w:iCs/>
                <w:sz w:val="16"/>
                <w:szCs w:val="16"/>
              </w:rPr>
            </w:pPr>
            <w:r>
              <w:rPr>
                <w:i/>
                <w:sz w:val="16"/>
              </w:rPr>
              <w:t>Stalno spremljanje</w:t>
            </w:r>
          </w:p>
        </w:tc>
        <w:tc>
          <w:tcPr>
            <w:tcW w:w="337" w:type="pct"/>
            <w:gridSpan w:val="3"/>
            <w:tcBorders>
              <w:top w:val="single" w:sz="4" w:space="0" w:color="auto"/>
              <w:left w:val="nil"/>
              <w:bottom w:val="single" w:sz="8" w:space="0" w:color="auto"/>
              <w:right w:val="single" w:sz="8" w:space="0" w:color="000000"/>
            </w:tcBorders>
            <w:shd w:val="clear" w:color="auto" w:fill="F2DBDB" w:themeFill="accent2" w:themeFillTint="33"/>
            <w:vAlign w:val="center"/>
            <w:hideMark/>
          </w:tcPr>
          <w:p w14:paraId="6D75DE3E" w14:textId="77777777" w:rsidR="00981A30" w:rsidRPr="001153C2" w:rsidRDefault="00981A30" w:rsidP="00E86A82">
            <w:pPr>
              <w:spacing w:after="0"/>
              <w:jc w:val="center"/>
              <w:rPr>
                <w:i/>
                <w:iCs/>
                <w:sz w:val="16"/>
                <w:szCs w:val="16"/>
              </w:rPr>
            </w:pPr>
            <w:r>
              <w:rPr>
                <w:i/>
                <w:sz w:val="16"/>
              </w:rPr>
              <w:t>Notranja revizija</w:t>
            </w:r>
          </w:p>
        </w:tc>
        <w:tc>
          <w:tcPr>
            <w:tcW w:w="428" w:type="pct"/>
            <w:gridSpan w:val="3"/>
            <w:vMerge/>
            <w:tcBorders>
              <w:top w:val="single" w:sz="8" w:space="0" w:color="auto"/>
              <w:left w:val="single" w:sz="8" w:space="0" w:color="auto"/>
              <w:bottom w:val="single" w:sz="8" w:space="0" w:color="000000"/>
              <w:right w:val="single" w:sz="8" w:space="0" w:color="000000"/>
            </w:tcBorders>
            <w:vAlign w:val="center"/>
            <w:hideMark/>
          </w:tcPr>
          <w:p w14:paraId="5DDBDA19" w14:textId="77777777" w:rsidR="00981A30" w:rsidRPr="001153C2" w:rsidRDefault="00981A30" w:rsidP="00E86A82">
            <w:pPr>
              <w:spacing w:after="0"/>
              <w:jc w:val="left"/>
              <w:rPr>
                <w:b/>
                <w:bCs/>
                <w:sz w:val="16"/>
                <w:szCs w:val="16"/>
                <w:lang w:val="en-IE" w:eastAsia="fr-BE"/>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14:paraId="564AC85F" w14:textId="77777777" w:rsidR="00981A30" w:rsidRPr="001153C2" w:rsidRDefault="00981A30" w:rsidP="00E86A82">
            <w:pPr>
              <w:spacing w:after="0"/>
              <w:jc w:val="left"/>
              <w:rPr>
                <w:b/>
                <w:bCs/>
                <w:sz w:val="16"/>
                <w:szCs w:val="16"/>
                <w:lang w:val="en-IE" w:eastAsia="fr-BE"/>
              </w:rPr>
            </w:pPr>
          </w:p>
        </w:tc>
      </w:tr>
      <w:tr w:rsidR="00981A30" w:rsidRPr="00CA32A4" w14:paraId="01BEBCA4" w14:textId="77777777" w:rsidTr="00E612E3">
        <w:trPr>
          <w:trHeight w:val="653"/>
        </w:trPr>
        <w:tc>
          <w:tcPr>
            <w:tcW w:w="1231" w:type="pct"/>
            <w:gridSpan w:val="2"/>
            <w:tcBorders>
              <w:top w:val="single" w:sz="12" w:space="0" w:color="auto"/>
              <w:left w:val="single" w:sz="12" w:space="0" w:color="auto"/>
              <w:bottom w:val="single" w:sz="8" w:space="0" w:color="auto"/>
              <w:right w:val="single" w:sz="8" w:space="0" w:color="000000"/>
            </w:tcBorders>
            <w:shd w:val="clear" w:color="auto" w:fill="auto"/>
            <w:vAlign w:val="center"/>
            <w:hideMark/>
          </w:tcPr>
          <w:p w14:paraId="2B180BE4" w14:textId="1D04F5DB" w:rsidR="00981A30" w:rsidRPr="001153C2" w:rsidRDefault="00981A30" w:rsidP="00E612E3">
            <w:pPr>
              <w:spacing w:after="0"/>
              <w:jc w:val="left"/>
              <w:rPr>
                <w:b/>
                <w:bCs/>
                <w:sz w:val="16"/>
                <w:szCs w:val="16"/>
              </w:rPr>
            </w:pPr>
            <w:bookmarkStart w:id="1674" w:name="_Toc129601345"/>
            <w:r>
              <w:rPr>
                <w:b/>
                <w:sz w:val="16"/>
              </w:rPr>
              <w:t>Poročanje o smotrnosti – postopek v plačilni agenciji / usklajevalnem organu</w:t>
            </w:r>
          </w:p>
        </w:tc>
        <w:tc>
          <w:tcPr>
            <w:tcW w:w="378" w:type="pct"/>
            <w:gridSpan w:val="3"/>
            <w:tcBorders>
              <w:top w:val="nil"/>
              <w:left w:val="nil"/>
              <w:bottom w:val="single" w:sz="8" w:space="0" w:color="auto"/>
              <w:right w:val="single" w:sz="4" w:space="0" w:color="000000"/>
            </w:tcBorders>
            <w:shd w:val="clear" w:color="auto" w:fill="auto"/>
            <w:vAlign w:val="center"/>
            <w:hideMark/>
          </w:tcPr>
          <w:p w14:paraId="548CEB51" w14:textId="77777777" w:rsidR="00981A30" w:rsidRPr="001153C2" w:rsidRDefault="00981A30" w:rsidP="00E612E3">
            <w:pPr>
              <w:spacing w:after="0"/>
              <w:jc w:val="center"/>
              <w:rPr>
                <w:sz w:val="16"/>
                <w:szCs w:val="16"/>
              </w:rPr>
            </w:pPr>
            <w:r>
              <w:rPr>
                <w:sz w:val="16"/>
              </w:rPr>
              <w:t xml:space="preserve"> </w:t>
            </w:r>
          </w:p>
        </w:tc>
        <w:tc>
          <w:tcPr>
            <w:tcW w:w="336" w:type="pct"/>
            <w:gridSpan w:val="3"/>
            <w:tcBorders>
              <w:top w:val="nil"/>
              <w:left w:val="nil"/>
              <w:bottom w:val="single" w:sz="8" w:space="0" w:color="auto"/>
              <w:right w:val="single" w:sz="4" w:space="0" w:color="000000"/>
            </w:tcBorders>
            <w:shd w:val="clear" w:color="auto" w:fill="auto"/>
            <w:vAlign w:val="center"/>
            <w:hideMark/>
          </w:tcPr>
          <w:p w14:paraId="3D2C52D3" w14:textId="77777777" w:rsidR="00981A30" w:rsidRPr="001153C2" w:rsidRDefault="00981A30" w:rsidP="00E612E3">
            <w:pPr>
              <w:spacing w:after="0"/>
              <w:jc w:val="center"/>
              <w:rPr>
                <w:sz w:val="16"/>
                <w:szCs w:val="16"/>
              </w:rPr>
            </w:pPr>
            <w:r>
              <w:rPr>
                <w:sz w:val="16"/>
              </w:rPr>
              <w:t xml:space="preserve"> </w:t>
            </w:r>
          </w:p>
        </w:tc>
        <w:tc>
          <w:tcPr>
            <w:tcW w:w="338" w:type="pct"/>
            <w:gridSpan w:val="3"/>
            <w:tcBorders>
              <w:top w:val="nil"/>
              <w:left w:val="nil"/>
              <w:bottom w:val="single" w:sz="8" w:space="0" w:color="auto"/>
              <w:right w:val="single" w:sz="4" w:space="0" w:color="000000"/>
            </w:tcBorders>
            <w:shd w:val="clear" w:color="000000" w:fill="FFFFFF"/>
            <w:vAlign w:val="center"/>
            <w:hideMark/>
          </w:tcPr>
          <w:p w14:paraId="68723EAB" w14:textId="77777777" w:rsidR="00981A30" w:rsidRPr="001153C2" w:rsidRDefault="00981A30" w:rsidP="00E612E3">
            <w:pPr>
              <w:spacing w:after="0"/>
              <w:jc w:val="center"/>
              <w:rPr>
                <w:sz w:val="16"/>
                <w:szCs w:val="16"/>
              </w:rPr>
            </w:pPr>
            <w:r>
              <w:rPr>
                <w:sz w:val="16"/>
              </w:rPr>
              <w:t xml:space="preserve"> </w:t>
            </w:r>
          </w:p>
        </w:tc>
        <w:tc>
          <w:tcPr>
            <w:tcW w:w="339" w:type="pct"/>
            <w:gridSpan w:val="3"/>
            <w:tcBorders>
              <w:top w:val="nil"/>
              <w:left w:val="nil"/>
              <w:bottom w:val="single" w:sz="8" w:space="0" w:color="auto"/>
              <w:right w:val="nil"/>
            </w:tcBorders>
            <w:shd w:val="clear" w:color="auto" w:fill="auto"/>
            <w:vAlign w:val="center"/>
            <w:hideMark/>
          </w:tcPr>
          <w:p w14:paraId="01DB140C" w14:textId="77777777" w:rsidR="00981A30" w:rsidRPr="001153C2" w:rsidRDefault="00981A30" w:rsidP="00E612E3">
            <w:pPr>
              <w:spacing w:after="0"/>
              <w:jc w:val="center"/>
              <w:rPr>
                <w:sz w:val="16"/>
                <w:szCs w:val="16"/>
              </w:rPr>
            </w:pPr>
            <w:r>
              <w:rPr>
                <w:sz w:val="16"/>
              </w:rPr>
              <w:t xml:space="preserve"> </w:t>
            </w:r>
          </w:p>
        </w:tc>
        <w:tc>
          <w:tcPr>
            <w:tcW w:w="252"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C9CAF61" w14:textId="77777777" w:rsidR="00981A30" w:rsidRPr="001153C2" w:rsidRDefault="00981A30" w:rsidP="00E612E3">
            <w:pPr>
              <w:spacing w:after="0"/>
              <w:jc w:val="center"/>
              <w:rPr>
                <w:sz w:val="16"/>
                <w:szCs w:val="16"/>
              </w:rPr>
            </w:pPr>
            <w:r>
              <w:rPr>
                <w:sz w:val="16"/>
              </w:rPr>
              <w:t xml:space="preserve"> </w:t>
            </w:r>
          </w:p>
        </w:tc>
        <w:tc>
          <w:tcPr>
            <w:tcW w:w="394" w:type="pct"/>
            <w:gridSpan w:val="3"/>
            <w:tcBorders>
              <w:top w:val="single" w:sz="4" w:space="0" w:color="auto"/>
              <w:left w:val="nil"/>
              <w:bottom w:val="single" w:sz="8" w:space="0" w:color="auto"/>
              <w:right w:val="single" w:sz="4" w:space="0" w:color="000000"/>
            </w:tcBorders>
            <w:shd w:val="clear" w:color="auto" w:fill="auto"/>
            <w:vAlign w:val="center"/>
            <w:hideMark/>
          </w:tcPr>
          <w:p w14:paraId="3200FDB9" w14:textId="77777777" w:rsidR="00981A30" w:rsidRPr="001153C2" w:rsidRDefault="00981A30" w:rsidP="00E612E3">
            <w:pPr>
              <w:spacing w:after="0"/>
              <w:jc w:val="center"/>
              <w:rPr>
                <w:sz w:val="16"/>
                <w:szCs w:val="16"/>
              </w:rPr>
            </w:pPr>
            <w:r>
              <w:rPr>
                <w:sz w:val="16"/>
              </w:rPr>
              <w:t xml:space="preserve"> </w:t>
            </w:r>
          </w:p>
        </w:tc>
        <w:tc>
          <w:tcPr>
            <w:tcW w:w="335" w:type="pct"/>
            <w:gridSpan w:val="3"/>
            <w:tcBorders>
              <w:top w:val="single" w:sz="4" w:space="0" w:color="auto"/>
              <w:left w:val="nil"/>
              <w:bottom w:val="single" w:sz="8" w:space="0" w:color="auto"/>
              <w:right w:val="single" w:sz="8" w:space="0" w:color="000000"/>
            </w:tcBorders>
            <w:shd w:val="clear" w:color="auto" w:fill="auto"/>
            <w:vAlign w:val="center"/>
            <w:hideMark/>
          </w:tcPr>
          <w:p w14:paraId="6B1278BF" w14:textId="77777777" w:rsidR="00981A30" w:rsidRPr="001153C2" w:rsidRDefault="00981A30" w:rsidP="00E612E3">
            <w:pPr>
              <w:spacing w:after="0"/>
              <w:jc w:val="center"/>
              <w:rPr>
                <w:sz w:val="16"/>
                <w:szCs w:val="16"/>
              </w:rPr>
            </w:pPr>
            <w:r>
              <w:rPr>
                <w:sz w:val="16"/>
              </w:rPr>
              <w:t xml:space="preserve"> </w:t>
            </w:r>
          </w:p>
        </w:tc>
        <w:tc>
          <w:tcPr>
            <w:tcW w:w="340" w:type="pct"/>
            <w:gridSpan w:val="3"/>
            <w:tcBorders>
              <w:top w:val="single" w:sz="4" w:space="0" w:color="auto"/>
              <w:left w:val="nil"/>
              <w:bottom w:val="single" w:sz="8" w:space="0" w:color="auto"/>
              <w:right w:val="single" w:sz="4" w:space="0" w:color="000000"/>
            </w:tcBorders>
            <w:shd w:val="clear" w:color="auto" w:fill="auto"/>
            <w:vAlign w:val="center"/>
            <w:hideMark/>
          </w:tcPr>
          <w:p w14:paraId="3EAF2FB9" w14:textId="77777777" w:rsidR="00981A30" w:rsidRPr="001153C2" w:rsidRDefault="00981A30" w:rsidP="00E612E3">
            <w:pPr>
              <w:spacing w:after="0"/>
              <w:jc w:val="center"/>
              <w:rPr>
                <w:sz w:val="16"/>
                <w:szCs w:val="16"/>
              </w:rPr>
            </w:pPr>
            <w:r>
              <w:rPr>
                <w:sz w:val="16"/>
              </w:rPr>
              <w:t xml:space="preserve"> </w:t>
            </w:r>
          </w:p>
        </w:tc>
        <w:tc>
          <w:tcPr>
            <w:tcW w:w="337" w:type="pct"/>
            <w:gridSpan w:val="3"/>
            <w:tcBorders>
              <w:top w:val="single" w:sz="4" w:space="0" w:color="auto"/>
              <w:left w:val="nil"/>
              <w:bottom w:val="single" w:sz="8" w:space="0" w:color="auto"/>
              <w:right w:val="single" w:sz="8" w:space="0" w:color="000000"/>
            </w:tcBorders>
            <w:shd w:val="clear" w:color="auto" w:fill="auto"/>
            <w:vAlign w:val="center"/>
            <w:hideMark/>
          </w:tcPr>
          <w:p w14:paraId="61C69B41" w14:textId="77777777" w:rsidR="00981A30" w:rsidRPr="001153C2" w:rsidRDefault="00981A30" w:rsidP="00E612E3">
            <w:pPr>
              <w:spacing w:after="0"/>
              <w:jc w:val="center"/>
              <w:rPr>
                <w:sz w:val="16"/>
                <w:szCs w:val="16"/>
              </w:rPr>
            </w:pPr>
            <w:r>
              <w:rPr>
                <w:sz w:val="16"/>
              </w:rPr>
              <w:t xml:space="preserve"> </w:t>
            </w:r>
          </w:p>
        </w:tc>
        <w:tc>
          <w:tcPr>
            <w:tcW w:w="428" w:type="pct"/>
            <w:gridSpan w:val="3"/>
            <w:tcBorders>
              <w:top w:val="single" w:sz="4" w:space="0" w:color="auto"/>
              <w:left w:val="nil"/>
              <w:bottom w:val="single" w:sz="8" w:space="0" w:color="auto"/>
              <w:right w:val="single" w:sz="8" w:space="0" w:color="000000"/>
            </w:tcBorders>
            <w:shd w:val="clear" w:color="auto" w:fill="auto"/>
            <w:vAlign w:val="center"/>
            <w:hideMark/>
          </w:tcPr>
          <w:p w14:paraId="1B3EFEA8" w14:textId="77777777" w:rsidR="00981A30" w:rsidRPr="001153C2" w:rsidRDefault="00981A30" w:rsidP="00E612E3">
            <w:pPr>
              <w:spacing w:after="0"/>
              <w:jc w:val="center"/>
              <w:rPr>
                <w:b/>
                <w:bCs/>
                <w:sz w:val="16"/>
                <w:szCs w:val="16"/>
              </w:rPr>
            </w:pPr>
            <w:r>
              <w:rPr>
                <w:b/>
                <w:sz w:val="16"/>
              </w:rPr>
              <w:t xml:space="preserve"> </w:t>
            </w:r>
          </w:p>
        </w:tc>
        <w:tc>
          <w:tcPr>
            <w:tcW w:w="291" w:type="pct"/>
            <w:tcBorders>
              <w:top w:val="nil"/>
              <w:left w:val="nil"/>
              <w:bottom w:val="single" w:sz="8" w:space="0" w:color="auto"/>
              <w:right w:val="single" w:sz="8" w:space="0" w:color="auto"/>
            </w:tcBorders>
            <w:shd w:val="clear" w:color="auto" w:fill="auto"/>
            <w:noWrap/>
            <w:vAlign w:val="center"/>
            <w:hideMark/>
          </w:tcPr>
          <w:p w14:paraId="5ABC380A" w14:textId="77777777" w:rsidR="00981A30" w:rsidRPr="001153C2" w:rsidRDefault="00981A30" w:rsidP="00E612E3">
            <w:pPr>
              <w:spacing w:after="0"/>
              <w:jc w:val="left"/>
              <w:rPr>
                <w:sz w:val="16"/>
                <w:szCs w:val="16"/>
              </w:rPr>
            </w:pPr>
            <w:r>
              <w:rPr>
                <w:sz w:val="16"/>
              </w:rPr>
              <w:t xml:space="preserve"> </w:t>
            </w:r>
          </w:p>
        </w:tc>
      </w:tr>
      <w:tr w:rsidR="00981A30" w:rsidRPr="00CA32A4" w14:paraId="22E9AA33" w14:textId="77777777" w:rsidTr="00E612E3">
        <w:trPr>
          <w:trHeight w:val="210"/>
        </w:trPr>
        <w:tc>
          <w:tcPr>
            <w:tcW w:w="667" w:type="pct"/>
            <w:tcBorders>
              <w:top w:val="nil"/>
              <w:left w:val="single" w:sz="12" w:space="0" w:color="auto"/>
              <w:bottom w:val="single" w:sz="12" w:space="0" w:color="auto"/>
              <w:right w:val="nil"/>
            </w:tcBorders>
            <w:shd w:val="clear" w:color="auto" w:fill="auto"/>
            <w:vAlign w:val="center"/>
            <w:hideMark/>
          </w:tcPr>
          <w:p w14:paraId="0D578D5D" w14:textId="77777777" w:rsidR="00981A30" w:rsidRPr="00C271A2" w:rsidRDefault="00981A30" w:rsidP="00E612E3">
            <w:pPr>
              <w:spacing w:after="0"/>
              <w:jc w:val="left"/>
              <w:rPr>
                <w:sz w:val="16"/>
                <w:szCs w:val="16"/>
                <w:lang w:eastAsia="fr-BE"/>
              </w:rPr>
            </w:pPr>
          </w:p>
        </w:tc>
        <w:tc>
          <w:tcPr>
            <w:tcW w:w="564" w:type="pct"/>
            <w:tcBorders>
              <w:top w:val="nil"/>
              <w:left w:val="nil"/>
              <w:bottom w:val="single" w:sz="12" w:space="0" w:color="auto"/>
              <w:right w:val="nil"/>
            </w:tcBorders>
            <w:shd w:val="clear" w:color="auto" w:fill="auto"/>
            <w:vAlign w:val="center"/>
            <w:hideMark/>
          </w:tcPr>
          <w:p w14:paraId="72D6DB96" w14:textId="77777777" w:rsidR="00981A30" w:rsidRPr="00C271A2" w:rsidRDefault="00981A30" w:rsidP="00E612E3">
            <w:pPr>
              <w:spacing w:after="0"/>
              <w:jc w:val="left"/>
              <w:rPr>
                <w:sz w:val="16"/>
                <w:szCs w:val="16"/>
                <w:lang w:eastAsia="fr-BE"/>
              </w:rPr>
            </w:pPr>
          </w:p>
        </w:tc>
        <w:tc>
          <w:tcPr>
            <w:tcW w:w="127" w:type="pct"/>
            <w:tcBorders>
              <w:top w:val="nil"/>
              <w:left w:val="nil"/>
              <w:bottom w:val="single" w:sz="12" w:space="0" w:color="auto"/>
              <w:right w:val="nil"/>
            </w:tcBorders>
            <w:shd w:val="clear" w:color="auto" w:fill="auto"/>
            <w:vAlign w:val="center"/>
            <w:hideMark/>
          </w:tcPr>
          <w:p w14:paraId="37B3002C" w14:textId="77777777" w:rsidR="00981A30" w:rsidRPr="00C271A2" w:rsidRDefault="00981A30" w:rsidP="00E612E3">
            <w:pPr>
              <w:spacing w:after="0"/>
              <w:jc w:val="left"/>
              <w:rPr>
                <w:sz w:val="16"/>
                <w:szCs w:val="16"/>
                <w:lang w:eastAsia="fr-BE"/>
              </w:rPr>
            </w:pPr>
          </w:p>
        </w:tc>
        <w:tc>
          <w:tcPr>
            <w:tcW w:w="126" w:type="pct"/>
            <w:tcBorders>
              <w:top w:val="nil"/>
              <w:left w:val="nil"/>
              <w:bottom w:val="single" w:sz="12" w:space="0" w:color="auto"/>
              <w:right w:val="nil"/>
            </w:tcBorders>
            <w:shd w:val="clear" w:color="auto" w:fill="auto"/>
            <w:vAlign w:val="center"/>
            <w:hideMark/>
          </w:tcPr>
          <w:p w14:paraId="691A57E5" w14:textId="77777777" w:rsidR="00981A30" w:rsidRPr="00C271A2" w:rsidRDefault="00981A30" w:rsidP="00E612E3">
            <w:pPr>
              <w:spacing w:after="0"/>
              <w:jc w:val="center"/>
              <w:rPr>
                <w:sz w:val="16"/>
                <w:szCs w:val="16"/>
                <w:lang w:eastAsia="fr-BE"/>
              </w:rPr>
            </w:pPr>
          </w:p>
        </w:tc>
        <w:tc>
          <w:tcPr>
            <w:tcW w:w="125" w:type="pct"/>
            <w:tcBorders>
              <w:top w:val="nil"/>
              <w:left w:val="nil"/>
              <w:bottom w:val="single" w:sz="12" w:space="0" w:color="auto"/>
              <w:right w:val="nil"/>
            </w:tcBorders>
            <w:shd w:val="clear" w:color="auto" w:fill="auto"/>
            <w:vAlign w:val="center"/>
            <w:hideMark/>
          </w:tcPr>
          <w:p w14:paraId="32AAEA12" w14:textId="77777777" w:rsidR="00981A30" w:rsidRPr="00C271A2" w:rsidRDefault="00981A30" w:rsidP="00E612E3">
            <w:pPr>
              <w:spacing w:after="0"/>
              <w:jc w:val="center"/>
              <w:rPr>
                <w:sz w:val="16"/>
                <w:szCs w:val="16"/>
                <w:lang w:eastAsia="fr-BE"/>
              </w:rPr>
            </w:pPr>
          </w:p>
        </w:tc>
        <w:tc>
          <w:tcPr>
            <w:tcW w:w="113" w:type="pct"/>
            <w:tcBorders>
              <w:top w:val="nil"/>
              <w:left w:val="nil"/>
              <w:bottom w:val="single" w:sz="12" w:space="0" w:color="auto"/>
              <w:right w:val="nil"/>
            </w:tcBorders>
            <w:shd w:val="clear" w:color="auto" w:fill="auto"/>
            <w:vAlign w:val="center"/>
            <w:hideMark/>
          </w:tcPr>
          <w:p w14:paraId="61E2945F" w14:textId="77777777" w:rsidR="00981A30" w:rsidRPr="00C271A2" w:rsidRDefault="00981A30" w:rsidP="00E612E3">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4C62E690" w14:textId="77777777" w:rsidR="00981A30" w:rsidRPr="00C271A2" w:rsidRDefault="00981A30" w:rsidP="00E612E3">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09340B4A" w14:textId="77777777" w:rsidR="00981A30" w:rsidRPr="00C271A2" w:rsidRDefault="00981A30" w:rsidP="00E612E3">
            <w:pPr>
              <w:spacing w:after="0"/>
              <w:jc w:val="center"/>
              <w:rPr>
                <w:sz w:val="16"/>
                <w:szCs w:val="16"/>
                <w:lang w:eastAsia="fr-BE"/>
              </w:rPr>
            </w:pPr>
          </w:p>
        </w:tc>
        <w:tc>
          <w:tcPr>
            <w:tcW w:w="113" w:type="pct"/>
            <w:tcBorders>
              <w:top w:val="nil"/>
              <w:left w:val="nil"/>
              <w:bottom w:val="single" w:sz="12" w:space="0" w:color="auto"/>
              <w:right w:val="nil"/>
            </w:tcBorders>
            <w:shd w:val="clear" w:color="000000" w:fill="FFFFFF"/>
            <w:vAlign w:val="center"/>
            <w:hideMark/>
          </w:tcPr>
          <w:p w14:paraId="2CA1DBB8" w14:textId="77777777" w:rsidR="00981A30" w:rsidRPr="001153C2" w:rsidRDefault="00981A30" w:rsidP="00E612E3">
            <w:pPr>
              <w:spacing w:after="0"/>
              <w:jc w:val="center"/>
              <w:rPr>
                <w:sz w:val="16"/>
                <w:szCs w:val="16"/>
              </w:rPr>
            </w:pPr>
            <w:r>
              <w:rPr>
                <w:sz w:val="16"/>
              </w:rPr>
              <w:t xml:space="preserve"> </w:t>
            </w:r>
          </w:p>
        </w:tc>
        <w:tc>
          <w:tcPr>
            <w:tcW w:w="113" w:type="pct"/>
            <w:tcBorders>
              <w:top w:val="nil"/>
              <w:left w:val="nil"/>
              <w:bottom w:val="single" w:sz="12" w:space="0" w:color="auto"/>
              <w:right w:val="nil"/>
            </w:tcBorders>
            <w:shd w:val="clear" w:color="000000" w:fill="FFFFFF"/>
            <w:vAlign w:val="center"/>
            <w:hideMark/>
          </w:tcPr>
          <w:p w14:paraId="5876E068" w14:textId="77777777" w:rsidR="00981A30" w:rsidRPr="001153C2" w:rsidRDefault="00981A30" w:rsidP="00E612E3">
            <w:pPr>
              <w:spacing w:after="0"/>
              <w:jc w:val="center"/>
              <w:rPr>
                <w:sz w:val="16"/>
                <w:szCs w:val="16"/>
              </w:rPr>
            </w:pPr>
            <w:r>
              <w:rPr>
                <w:sz w:val="16"/>
              </w:rPr>
              <w:t xml:space="preserve"> </w:t>
            </w:r>
          </w:p>
        </w:tc>
        <w:tc>
          <w:tcPr>
            <w:tcW w:w="112" w:type="pct"/>
            <w:tcBorders>
              <w:top w:val="nil"/>
              <w:left w:val="nil"/>
              <w:bottom w:val="single" w:sz="12" w:space="0" w:color="auto"/>
              <w:right w:val="nil"/>
            </w:tcBorders>
            <w:shd w:val="clear" w:color="000000" w:fill="FFFFFF"/>
            <w:vAlign w:val="center"/>
            <w:hideMark/>
          </w:tcPr>
          <w:p w14:paraId="638BE952" w14:textId="77777777" w:rsidR="00981A30" w:rsidRPr="001153C2" w:rsidRDefault="00981A30" w:rsidP="00E612E3">
            <w:pPr>
              <w:spacing w:after="0"/>
              <w:jc w:val="center"/>
              <w:rPr>
                <w:sz w:val="16"/>
                <w:szCs w:val="16"/>
              </w:rPr>
            </w:pPr>
            <w:r>
              <w:rPr>
                <w:sz w:val="16"/>
              </w:rPr>
              <w:t xml:space="preserve"> </w:t>
            </w:r>
          </w:p>
        </w:tc>
        <w:tc>
          <w:tcPr>
            <w:tcW w:w="114" w:type="pct"/>
            <w:tcBorders>
              <w:top w:val="nil"/>
              <w:left w:val="nil"/>
              <w:bottom w:val="single" w:sz="12" w:space="0" w:color="auto"/>
              <w:right w:val="nil"/>
            </w:tcBorders>
            <w:shd w:val="clear" w:color="auto" w:fill="auto"/>
            <w:vAlign w:val="center"/>
            <w:hideMark/>
          </w:tcPr>
          <w:p w14:paraId="0982CC14" w14:textId="77777777" w:rsidR="00981A30" w:rsidRPr="00C271A2" w:rsidRDefault="00981A30" w:rsidP="00E612E3">
            <w:pPr>
              <w:spacing w:after="0"/>
              <w:jc w:val="center"/>
              <w:rPr>
                <w:sz w:val="16"/>
                <w:szCs w:val="16"/>
                <w:lang w:eastAsia="fr-BE"/>
              </w:rPr>
            </w:pPr>
          </w:p>
        </w:tc>
        <w:tc>
          <w:tcPr>
            <w:tcW w:w="113" w:type="pct"/>
            <w:tcBorders>
              <w:top w:val="nil"/>
              <w:left w:val="nil"/>
              <w:bottom w:val="single" w:sz="12" w:space="0" w:color="auto"/>
              <w:right w:val="nil"/>
            </w:tcBorders>
            <w:shd w:val="clear" w:color="auto" w:fill="auto"/>
            <w:vAlign w:val="center"/>
            <w:hideMark/>
          </w:tcPr>
          <w:p w14:paraId="79DBD435" w14:textId="77777777" w:rsidR="00981A30" w:rsidRPr="00C271A2" w:rsidRDefault="00981A30" w:rsidP="00E612E3">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0168F742" w14:textId="77777777" w:rsidR="00981A30" w:rsidRPr="00C271A2" w:rsidRDefault="00981A30" w:rsidP="00E612E3">
            <w:pPr>
              <w:spacing w:after="0"/>
              <w:jc w:val="center"/>
              <w:rPr>
                <w:sz w:val="16"/>
                <w:szCs w:val="16"/>
                <w:lang w:eastAsia="fr-BE"/>
              </w:rPr>
            </w:pPr>
          </w:p>
        </w:tc>
        <w:tc>
          <w:tcPr>
            <w:tcW w:w="84" w:type="pct"/>
            <w:tcBorders>
              <w:top w:val="nil"/>
              <w:left w:val="nil"/>
              <w:bottom w:val="single" w:sz="12" w:space="0" w:color="auto"/>
              <w:right w:val="nil"/>
            </w:tcBorders>
            <w:shd w:val="clear" w:color="auto" w:fill="auto"/>
            <w:noWrap/>
            <w:vAlign w:val="center"/>
            <w:hideMark/>
          </w:tcPr>
          <w:p w14:paraId="32E25826" w14:textId="77777777" w:rsidR="00981A30" w:rsidRPr="00C271A2" w:rsidRDefault="00981A30" w:rsidP="00E612E3">
            <w:pPr>
              <w:spacing w:after="0"/>
              <w:jc w:val="center"/>
              <w:rPr>
                <w:sz w:val="16"/>
                <w:szCs w:val="16"/>
                <w:lang w:eastAsia="fr-BE"/>
              </w:rPr>
            </w:pPr>
          </w:p>
        </w:tc>
        <w:tc>
          <w:tcPr>
            <w:tcW w:w="84" w:type="pct"/>
            <w:tcBorders>
              <w:top w:val="nil"/>
              <w:left w:val="nil"/>
              <w:bottom w:val="single" w:sz="12" w:space="0" w:color="auto"/>
              <w:right w:val="nil"/>
            </w:tcBorders>
            <w:shd w:val="clear" w:color="auto" w:fill="auto"/>
            <w:noWrap/>
            <w:vAlign w:val="center"/>
            <w:hideMark/>
          </w:tcPr>
          <w:p w14:paraId="305C73FC" w14:textId="77777777" w:rsidR="00981A30" w:rsidRPr="00C271A2" w:rsidRDefault="00981A30" w:rsidP="00E612E3">
            <w:pPr>
              <w:spacing w:after="0"/>
              <w:jc w:val="center"/>
              <w:rPr>
                <w:sz w:val="16"/>
                <w:szCs w:val="16"/>
                <w:lang w:eastAsia="fr-BE"/>
              </w:rPr>
            </w:pPr>
          </w:p>
        </w:tc>
        <w:tc>
          <w:tcPr>
            <w:tcW w:w="85" w:type="pct"/>
            <w:tcBorders>
              <w:top w:val="nil"/>
              <w:left w:val="nil"/>
              <w:bottom w:val="single" w:sz="12" w:space="0" w:color="auto"/>
              <w:right w:val="nil"/>
            </w:tcBorders>
            <w:shd w:val="clear" w:color="auto" w:fill="auto"/>
            <w:noWrap/>
            <w:vAlign w:val="center"/>
            <w:hideMark/>
          </w:tcPr>
          <w:p w14:paraId="65DA6924" w14:textId="77777777" w:rsidR="00981A30" w:rsidRPr="00C271A2" w:rsidRDefault="00981A30" w:rsidP="00E612E3">
            <w:pPr>
              <w:spacing w:after="0"/>
              <w:jc w:val="center"/>
              <w:rPr>
                <w:sz w:val="16"/>
                <w:szCs w:val="16"/>
                <w:lang w:eastAsia="fr-BE"/>
              </w:rPr>
            </w:pPr>
          </w:p>
        </w:tc>
        <w:tc>
          <w:tcPr>
            <w:tcW w:w="132" w:type="pct"/>
            <w:tcBorders>
              <w:top w:val="nil"/>
              <w:left w:val="nil"/>
              <w:bottom w:val="single" w:sz="12" w:space="0" w:color="auto"/>
              <w:right w:val="nil"/>
            </w:tcBorders>
            <w:shd w:val="clear" w:color="auto" w:fill="auto"/>
            <w:vAlign w:val="center"/>
            <w:hideMark/>
          </w:tcPr>
          <w:p w14:paraId="0700836E" w14:textId="77777777" w:rsidR="00981A30" w:rsidRPr="00C271A2" w:rsidRDefault="00981A30" w:rsidP="00E612E3">
            <w:pPr>
              <w:spacing w:after="0"/>
              <w:jc w:val="center"/>
              <w:rPr>
                <w:sz w:val="16"/>
                <w:szCs w:val="16"/>
                <w:lang w:eastAsia="fr-BE"/>
              </w:rPr>
            </w:pPr>
          </w:p>
        </w:tc>
        <w:tc>
          <w:tcPr>
            <w:tcW w:w="131" w:type="pct"/>
            <w:tcBorders>
              <w:top w:val="nil"/>
              <w:left w:val="nil"/>
              <w:bottom w:val="single" w:sz="12" w:space="0" w:color="auto"/>
              <w:right w:val="nil"/>
            </w:tcBorders>
            <w:shd w:val="clear" w:color="auto" w:fill="auto"/>
            <w:vAlign w:val="center"/>
            <w:hideMark/>
          </w:tcPr>
          <w:p w14:paraId="39BEB9A0" w14:textId="77777777" w:rsidR="00981A30" w:rsidRPr="00C271A2" w:rsidRDefault="00981A30" w:rsidP="00E612E3">
            <w:pPr>
              <w:spacing w:after="0"/>
              <w:jc w:val="center"/>
              <w:rPr>
                <w:sz w:val="16"/>
                <w:szCs w:val="16"/>
                <w:lang w:eastAsia="fr-BE"/>
              </w:rPr>
            </w:pPr>
          </w:p>
        </w:tc>
        <w:tc>
          <w:tcPr>
            <w:tcW w:w="131" w:type="pct"/>
            <w:tcBorders>
              <w:top w:val="nil"/>
              <w:left w:val="nil"/>
              <w:bottom w:val="single" w:sz="12" w:space="0" w:color="auto"/>
              <w:right w:val="nil"/>
            </w:tcBorders>
            <w:shd w:val="clear" w:color="auto" w:fill="auto"/>
            <w:vAlign w:val="center"/>
            <w:hideMark/>
          </w:tcPr>
          <w:p w14:paraId="64E3FE79" w14:textId="77777777" w:rsidR="00981A30" w:rsidRPr="00C271A2" w:rsidRDefault="00981A30" w:rsidP="00E612E3">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19A64F83" w14:textId="77777777" w:rsidR="00981A30" w:rsidRPr="00C271A2" w:rsidRDefault="00981A30" w:rsidP="00E612E3">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1C45091E" w14:textId="77777777" w:rsidR="00981A30" w:rsidRPr="00C271A2" w:rsidRDefault="00981A30" w:rsidP="00E612E3">
            <w:pPr>
              <w:spacing w:after="0"/>
              <w:jc w:val="center"/>
              <w:rPr>
                <w:sz w:val="16"/>
                <w:szCs w:val="16"/>
                <w:lang w:eastAsia="fr-BE"/>
              </w:rPr>
            </w:pPr>
          </w:p>
        </w:tc>
        <w:tc>
          <w:tcPr>
            <w:tcW w:w="111" w:type="pct"/>
            <w:tcBorders>
              <w:top w:val="nil"/>
              <w:left w:val="nil"/>
              <w:bottom w:val="single" w:sz="12" w:space="0" w:color="auto"/>
              <w:right w:val="nil"/>
            </w:tcBorders>
            <w:shd w:val="clear" w:color="auto" w:fill="auto"/>
            <w:vAlign w:val="center"/>
            <w:hideMark/>
          </w:tcPr>
          <w:p w14:paraId="1F7B840A" w14:textId="77777777" w:rsidR="00981A30" w:rsidRPr="00C271A2" w:rsidRDefault="00981A30" w:rsidP="00E612E3">
            <w:pPr>
              <w:spacing w:after="0"/>
              <w:jc w:val="center"/>
              <w:rPr>
                <w:sz w:val="16"/>
                <w:szCs w:val="16"/>
                <w:lang w:eastAsia="fr-BE"/>
              </w:rPr>
            </w:pPr>
          </w:p>
        </w:tc>
        <w:tc>
          <w:tcPr>
            <w:tcW w:w="114" w:type="pct"/>
            <w:tcBorders>
              <w:top w:val="nil"/>
              <w:left w:val="nil"/>
              <w:bottom w:val="single" w:sz="12" w:space="0" w:color="auto"/>
              <w:right w:val="nil"/>
            </w:tcBorders>
            <w:shd w:val="clear" w:color="auto" w:fill="auto"/>
            <w:vAlign w:val="center"/>
            <w:hideMark/>
          </w:tcPr>
          <w:p w14:paraId="608539B0" w14:textId="77777777" w:rsidR="00981A30" w:rsidRPr="00C271A2" w:rsidRDefault="00981A30" w:rsidP="00E612E3">
            <w:pPr>
              <w:spacing w:after="0"/>
              <w:jc w:val="center"/>
              <w:rPr>
                <w:sz w:val="16"/>
                <w:szCs w:val="16"/>
                <w:lang w:eastAsia="fr-BE"/>
              </w:rPr>
            </w:pPr>
          </w:p>
        </w:tc>
        <w:tc>
          <w:tcPr>
            <w:tcW w:w="113" w:type="pct"/>
            <w:tcBorders>
              <w:top w:val="nil"/>
              <w:left w:val="nil"/>
              <w:bottom w:val="single" w:sz="12" w:space="0" w:color="auto"/>
              <w:right w:val="nil"/>
            </w:tcBorders>
            <w:shd w:val="clear" w:color="auto" w:fill="auto"/>
            <w:vAlign w:val="center"/>
            <w:hideMark/>
          </w:tcPr>
          <w:p w14:paraId="72030EC5" w14:textId="77777777" w:rsidR="00981A30" w:rsidRPr="00C271A2" w:rsidRDefault="00981A30" w:rsidP="00E612E3">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7A5A82BD" w14:textId="77777777" w:rsidR="00981A30" w:rsidRPr="00C271A2" w:rsidRDefault="00981A30" w:rsidP="00E612E3">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7D569181" w14:textId="77777777" w:rsidR="00981A30" w:rsidRPr="00C271A2" w:rsidRDefault="00981A30" w:rsidP="00E612E3">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7D190403" w14:textId="77777777" w:rsidR="00981A30" w:rsidRPr="00C271A2" w:rsidRDefault="00981A30" w:rsidP="00E612E3">
            <w:pPr>
              <w:spacing w:after="0"/>
              <w:jc w:val="center"/>
              <w:rPr>
                <w:sz w:val="16"/>
                <w:szCs w:val="16"/>
                <w:lang w:eastAsia="fr-BE"/>
              </w:rPr>
            </w:pPr>
          </w:p>
        </w:tc>
        <w:tc>
          <w:tcPr>
            <w:tcW w:w="112" w:type="pct"/>
            <w:tcBorders>
              <w:top w:val="nil"/>
              <w:left w:val="nil"/>
              <w:bottom w:val="single" w:sz="12" w:space="0" w:color="auto"/>
              <w:right w:val="nil"/>
            </w:tcBorders>
            <w:shd w:val="clear" w:color="auto" w:fill="auto"/>
            <w:vAlign w:val="center"/>
            <w:hideMark/>
          </w:tcPr>
          <w:p w14:paraId="43BBD48F" w14:textId="77777777" w:rsidR="00981A30" w:rsidRPr="00C271A2" w:rsidRDefault="00981A30" w:rsidP="00E612E3">
            <w:pPr>
              <w:spacing w:after="0"/>
              <w:jc w:val="center"/>
              <w:rPr>
                <w:sz w:val="16"/>
                <w:szCs w:val="16"/>
                <w:lang w:eastAsia="fr-BE"/>
              </w:rPr>
            </w:pPr>
          </w:p>
        </w:tc>
        <w:tc>
          <w:tcPr>
            <w:tcW w:w="130" w:type="pct"/>
            <w:tcBorders>
              <w:top w:val="nil"/>
              <w:left w:val="nil"/>
              <w:bottom w:val="single" w:sz="12" w:space="0" w:color="auto"/>
              <w:right w:val="nil"/>
            </w:tcBorders>
            <w:shd w:val="clear" w:color="auto" w:fill="auto"/>
            <w:vAlign w:val="center"/>
            <w:hideMark/>
          </w:tcPr>
          <w:p w14:paraId="17D65A54" w14:textId="77777777" w:rsidR="00981A30" w:rsidRPr="00C271A2" w:rsidRDefault="00981A30" w:rsidP="00E612E3">
            <w:pPr>
              <w:spacing w:after="0"/>
              <w:jc w:val="center"/>
              <w:rPr>
                <w:sz w:val="16"/>
                <w:szCs w:val="16"/>
                <w:lang w:eastAsia="fr-BE"/>
              </w:rPr>
            </w:pPr>
          </w:p>
        </w:tc>
        <w:tc>
          <w:tcPr>
            <w:tcW w:w="129" w:type="pct"/>
            <w:tcBorders>
              <w:top w:val="nil"/>
              <w:left w:val="nil"/>
              <w:bottom w:val="single" w:sz="12" w:space="0" w:color="auto"/>
              <w:right w:val="nil"/>
            </w:tcBorders>
            <w:shd w:val="clear" w:color="auto" w:fill="auto"/>
            <w:vAlign w:val="center"/>
            <w:hideMark/>
          </w:tcPr>
          <w:p w14:paraId="1553FCF8" w14:textId="77777777" w:rsidR="00981A30" w:rsidRPr="00C271A2" w:rsidRDefault="00981A30" w:rsidP="00E612E3">
            <w:pPr>
              <w:spacing w:after="0"/>
              <w:jc w:val="center"/>
              <w:rPr>
                <w:sz w:val="16"/>
                <w:szCs w:val="16"/>
                <w:lang w:eastAsia="fr-BE"/>
              </w:rPr>
            </w:pPr>
          </w:p>
        </w:tc>
        <w:tc>
          <w:tcPr>
            <w:tcW w:w="168" w:type="pct"/>
            <w:tcBorders>
              <w:top w:val="nil"/>
              <w:left w:val="nil"/>
              <w:bottom w:val="single" w:sz="12" w:space="0" w:color="auto"/>
              <w:right w:val="nil"/>
            </w:tcBorders>
            <w:shd w:val="clear" w:color="auto" w:fill="auto"/>
            <w:vAlign w:val="center"/>
            <w:hideMark/>
          </w:tcPr>
          <w:p w14:paraId="521C6F43" w14:textId="77777777" w:rsidR="00981A30" w:rsidRPr="00C271A2" w:rsidRDefault="00981A30" w:rsidP="00E612E3">
            <w:pPr>
              <w:spacing w:after="0"/>
              <w:jc w:val="center"/>
              <w:rPr>
                <w:sz w:val="16"/>
                <w:szCs w:val="16"/>
                <w:lang w:eastAsia="fr-BE"/>
              </w:rPr>
            </w:pPr>
          </w:p>
        </w:tc>
        <w:tc>
          <w:tcPr>
            <w:tcW w:w="291" w:type="pct"/>
            <w:tcBorders>
              <w:top w:val="nil"/>
              <w:left w:val="nil"/>
              <w:bottom w:val="single" w:sz="12" w:space="0" w:color="auto"/>
              <w:right w:val="nil"/>
            </w:tcBorders>
            <w:shd w:val="clear" w:color="auto" w:fill="auto"/>
            <w:noWrap/>
            <w:vAlign w:val="center"/>
            <w:hideMark/>
          </w:tcPr>
          <w:p w14:paraId="27E54DE2" w14:textId="77777777" w:rsidR="00981A30" w:rsidRPr="00C271A2" w:rsidRDefault="00981A30" w:rsidP="00E612E3">
            <w:pPr>
              <w:spacing w:after="0"/>
              <w:jc w:val="center"/>
              <w:rPr>
                <w:sz w:val="16"/>
                <w:szCs w:val="16"/>
                <w:lang w:eastAsia="fr-BE"/>
              </w:rPr>
            </w:pPr>
          </w:p>
        </w:tc>
      </w:tr>
      <w:tr w:rsidR="00981A30" w:rsidRPr="001153C2" w14:paraId="3B47F8FE" w14:textId="77777777" w:rsidTr="00E612E3">
        <w:trPr>
          <w:trHeight w:val="217"/>
        </w:trPr>
        <w:tc>
          <w:tcPr>
            <w:tcW w:w="1231" w:type="pct"/>
            <w:gridSpan w:val="2"/>
            <w:vMerge w:val="restart"/>
            <w:tcBorders>
              <w:top w:val="single" w:sz="12" w:space="0" w:color="auto"/>
              <w:left w:val="single" w:sz="12" w:space="0" w:color="auto"/>
              <w:bottom w:val="nil"/>
              <w:right w:val="nil"/>
            </w:tcBorders>
            <w:shd w:val="clear" w:color="auto" w:fill="F2DBDB" w:themeFill="accent2" w:themeFillTint="33"/>
            <w:noWrap/>
            <w:vAlign w:val="bottom"/>
            <w:hideMark/>
          </w:tcPr>
          <w:p w14:paraId="79332ADC" w14:textId="77777777" w:rsidR="00981A30" w:rsidRDefault="00981A30" w:rsidP="00E612E3">
            <w:pPr>
              <w:spacing w:after="0"/>
              <w:jc w:val="center"/>
              <w:rPr>
                <w:sz w:val="16"/>
                <w:szCs w:val="16"/>
              </w:rPr>
            </w:pPr>
            <w:r>
              <w:rPr>
                <w:b/>
                <w:noProof/>
                <w:sz w:val="16"/>
              </w:rPr>
              <mc:AlternateContent>
                <mc:Choice Requires="wps">
                  <w:drawing>
                    <wp:anchor distT="0" distB="0" distL="114300" distR="114300" simplePos="0" relativeHeight="251657728" behindDoc="0" locked="0" layoutInCell="1" allowOverlap="1" wp14:anchorId="16EC4657" wp14:editId="01532CE2">
                      <wp:simplePos x="0" y="0"/>
                      <wp:positionH relativeFrom="column">
                        <wp:posOffset>-34925</wp:posOffset>
                      </wp:positionH>
                      <wp:positionV relativeFrom="paragraph">
                        <wp:posOffset>-5715</wp:posOffset>
                      </wp:positionV>
                      <wp:extent cx="2291715" cy="502920"/>
                      <wp:effectExtent l="0" t="0" r="32385" b="30480"/>
                      <wp:wrapNone/>
                      <wp:docPr id="16" name="Straight Connector 16"/>
                      <wp:cNvGraphicFramePr/>
                      <a:graphic xmlns:a="http://schemas.openxmlformats.org/drawingml/2006/main">
                        <a:graphicData uri="http://schemas.microsoft.com/office/word/2010/wordprocessingShape">
                          <wps:wsp>
                            <wps:cNvCnPr/>
                            <wps:spPr>
                              <a:xfrm>
                                <a:off x="0" y="0"/>
                                <a:ext cx="2291715" cy="502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D8DD1" id="Straight Connector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45pt" to="177.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" strokecolor="black [3040]"/>
                  </w:pict>
                </mc:Fallback>
              </mc:AlternateContent>
            </w:r>
          </w:p>
          <w:p w14:paraId="3B002CF0" w14:textId="3CECF0BE" w:rsidR="00981A30" w:rsidRPr="00032513" w:rsidRDefault="00932C20" w:rsidP="00E612E3">
            <w:pPr>
              <w:spacing w:after="0"/>
              <w:jc w:val="center"/>
              <w:rPr>
                <w:sz w:val="16"/>
                <w:szCs w:val="16"/>
              </w:rPr>
            </w:pPr>
            <w:r>
              <w:rPr>
                <w:sz w:val="16"/>
              </w:rPr>
              <w:t xml:space="preserve">                                         </w:t>
            </w:r>
            <w:r w:rsidR="00981A30">
              <w:rPr>
                <w:sz w:val="16"/>
              </w:rPr>
              <w:t xml:space="preserve"> Sestavni del ocene</w:t>
            </w:r>
          </w:p>
          <w:p w14:paraId="10C8C623" w14:textId="77777777" w:rsidR="00981A30" w:rsidRDefault="00981A30" w:rsidP="00E612E3">
            <w:pPr>
              <w:spacing w:after="0"/>
              <w:jc w:val="center"/>
              <w:rPr>
                <w:sz w:val="16"/>
                <w:szCs w:val="16"/>
                <w:lang w:val="en-IE" w:eastAsia="fr-BE"/>
              </w:rPr>
            </w:pPr>
          </w:p>
          <w:p w14:paraId="0165E31E" w14:textId="77777777" w:rsidR="00981A30" w:rsidRPr="001153C2" w:rsidRDefault="00981A30" w:rsidP="00E612E3">
            <w:pPr>
              <w:spacing w:after="0"/>
              <w:jc w:val="left"/>
              <w:rPr>
                <w:sz w:val="16"/>
                <w:szCs w:val="16"/>
              </w:rPr>
            </w:pPr>
            <w:r>
              <w:rPr>
                <w:sz w:val="16"/>
              </w:rPr>
              <w:t xml:space="preserve">   Postopek</w:t>
            </w:r>
          </w:p>
        </w:tc>
        <w:tc>
          <w:tcPr>
            <w:tcW w:w="1644" w:type="pct"/>
            <w:gridSpan w:val="15"/>
            <w:tcBorders>
              <w:top w:val="single" w:sz="12" w:space="0" w:color="auto"/>
              <w:left w:val="single" w:sz="8" w:space="0" w:color="auto"/>
              <w:bottom w:val="single" w:sz="4" w:space="0" w:color="auto"/>
              <w:right w:val="single" w:sz="8" w:space="0" w:color="000000"/>
            </w:tcBorders>
            <w:shd w:val="clear" w:color="auto" w:fill="F2DBDB" w:themeFill="accent2" w:themeFillTint="33"/>
            <w:vAlign w:val="center"/>
            <w:hideMark/>
          </w:tcPr>
          <w:p w14:paraId="3CC6A46E" w14:textId="77777777" w:rsidR="00981A30" w:rsidRPr="001153C2" w:rsidRDefault="00981A30" w:rsidP="00E612E3">
            <w:pPr>
              <w:spacing w:after="0"/>
              <w:jc w:val="center"/>
              <w:rPr>
                <w:b/>
                <w:bCs/>
                <w:sz w:val="16"/>
                <w:szCs w:val="16"/>
              </w:rPr>
            </w:pPr>
            <w:r>
              <w:rPr>
                <w:b/>
                <w:sz w:val="16"/>
              </w:rPr>
              <w:t xml:space="preserve">Zagotavljanje informacijskih sistemov (Priloga I k Uredbi (EU) 2022/127) </w:t>
            </w:r>
          </w:p>
        </w:tc>
        <w:tc>
          <w:tcPr>
            <w:tcW w:w="1406" w:type="pct"/>
            <w:gridSpan w:val="12"/>
            <w:tcBorders>
              <w:top w:val="single" w:sz="12" w:space="0" w:color="auto"/>
              <w:left w:val="nil"/>
              <w:bottom w:val="nil"/>
              <w:right w:val="single" w:sz="8" w:space="0" w:color="000000"/>
            </w:tcBorders>
            <w:shd w:val="clear" w:color="auto" w:fill="F2DBDB" w:themeFill="accent2" w:themeFillTint="33"/>
            <w:vAlign w:val="center"/>
            <w:hideMark/>
          </w:tcPr>
          <w:p w14:paraId="2B9EE216" w14:textId="77777777" w:rsidR="00981A30" w:rsidRPr="001153C2" w:rsidRDefault="00981A30" w:rsidP="00E612E3">
            <w:pPr>
              <w:spacing w:after="0"/>
              <w:jc w:val="center"/>
              <w:rPr>
                <w:b/>
                <w:bCs/>
                <w:sz w:val="16"/>
                <w:szCs w:val="16"/>
              </w:rPr>
            </w:pPr>
            <w:r>
              <w:rPr>
                <w:b/>
                <w:sz w:val="16"/>
              </w:rPr>
              <w:t>Alternativni sistemi</w:t>
            </w:r>
          </w:p>
        </w:tc>
        <w:tc>
          <w:tcPr>
            <w:tcW w:w="428" w:type="pct"/>
            <w:gridSpan w:val="3"/>
            <w:vMerge w:val="restart"/>
            <w:tcBorders>
              <w:top w:val="single" w:sz="12" w:space="0" w:color="auto"/>
              <w:left w:val="nil"/>
              <w:bottom w:val="nil"/>
              <w:right w:val="single" w:sz="8" w:space="0" w:color="000000"/>
            </w:tcBorders>
            <w:shd w:val="clear" w:color="auto" w:fill="F2DBDB" w:themeFill="accent2" w:themeFillTint="33"/>
            <w:vAlign w:val="center"/>
            <w:hideMark/>
          </w:tcPr>
          <w:p w14:paraId="095427EF" w14:textId="77777777" w:rsidR="00981A30" w:rsidRPr="001153C2" w:rsidRDefault="00981A30" w:rsidP="00E612E3">
            <w:pPr>
              <w:spacing w:after="0"/>
              <w:jc w:val="center"/>
              <w:rPr>
                <w:b/>
                <w:bCs/>
                <w:sz w:val="16"/>
                <w:szCs w:val="16"/>
              </w:rPr>
            </w:pPr>
            <w:r>
              <w:rPr>
                <w:b/>
                <w:sz w:val="16"/>
              </w:rPr>
              <w:t>Ocena na ravni ocenjevalnih meril</w:t>
            </w:r>
          </w:p>
        </w:tc>
        <w:tc>
          <w:tcPr>
            <w:tcW w:w="291" w:type="pct"/>
            <w:vMerge w:val="restart"/>
            <w:tcBorders>
              <w:top w:val="single" w:sz="12" w:space="0" w:color="auto"/>
              <w:left w:val="single" w:sz="8" w:space="0" w:color="auto"/>
              <w:bottom w:val="nil"/>
              <w:right w:val="single" w:sz="8" w:space="0" w:color="auto"/>
            </w:tcBorders>
            <w:shd w:val="clear" w:color="auto" w:fill="F2DBDB" w:themeFill="accent2" w:themeFillTint="33"/>
            <w:vAlign w:val="center"/>
            <w:hideMark/>
          </w:tcPr>
          <w:p w14:paraId="7C8CA94D" w14:textId="77777777" w:rsidR="00981A30" w:rsidRPr="001153C2" w:rsidRDefault="00981A30" w:rsidP="00E612E3">
            <w:pPr>
              <w:spacing w:after="0"/>
              <w:jc w:val="center"/>
              <w:rPr>
                <w:b/>
                <w:bCs/>
                <w:sz w:val="16"/>
                <w:szCs w:val="16"/>
              </w:rPr>
            </w:pPr>
            <w:r>
              <w:rPr>
                <w:b/>
                <w:sz w:val="16"/>
              </w:rPr>
              <w:t>Splošni sklep</w:t>
            </w:r>
          </w:p>
        </w:tc>
      </w:tr>
      <w:tr w:rsidR="00981A30" w:rsidRPr="00CA32A4" w14:paraId="1454AC56" w14:textId="77777777" w:rsidTr="00E612E3">
        <w:trPr>
          <w:trHeight w:val="403"/>
        </w:trPr>
        <w:tc>
          <w:tcPr>
            <w:tcW w:w="1231" w:type="pct"/>
            <w:gridSpan w:val="2"/>
            <w:vMerge/>
            <w:tcBorders>
              <w:top w:val="nil"/>
              <w:left w:val="single" w:sz="12" w:space="0" w:color="auto"/>
              <w:bottom w:val="nil"/>
              <w:right w:val="nil"/>
            </w:tcBorders>
            <w:shd w:val="clear" w:color="auto" w:fill="F2DBDB" w:themeFill="accent2" w:themeFillTint="33"/>
            <w:vAlign w:val="center"/>
            <w:hideMark/>
          </w:tcPr>
          <w:p w14:paraId="5327F23A" w14:textId="77777777" w:rsidR="00981A30" w:rsidRPr="001153C2" w:rsidRDefault="00981A30" w:rsidP="00E612E3">
            <w:pPr>
              <w:spacing w:after="0"/>
              <w:jc w:val="left"/>
              <w:rPr>
                <w:sz w:val="16"/>
                <w:szCs w:val="16"/>
                <w:lang w:val="en-IE" w:eastAsia="fr-BE"/>
              </w:rPr>
            </w:pPr>
          </w:p>
        </w:tc>
        <w:tc>
          <w:tcPr>
            <w:tcW w:w="715" w:type="pct"/>
            <w:gridSpan w:val="6"/>
            <w:tcBorders>
              <w:top w:val="single" w:sz="4" w:space="0" w:color="auto"/>
              <w:left w:val="single" w:sz="8" w:space="0" w:color="auto"/>
              <w:bottom w:val="nil"/>
              <w:right w:val="single" w:sz="4" w:space="0" w:color="auto"/>
            </w:tcBorders>
            <w:shd w:val="clear" w:color="auto" w:fill="F2DBDB" w:themeFill="accent2" w:themeFillTint="33"/>
            <w:vAlign w:val="center"/>
            <w:hideMark/>
          </w:tcPr>
          <w:p w14:paraId="3E847FA0" w14:textId="77777777" w:rsidR="00981A30" w:rsidRPr="001153C2" w:rsidRDefault="00981A30" w:rsidP="00E612E3">
            <w:pPr>
              <w:spacing w:after="0"/>
              <w:jc w:val="center"/>
              <w:rPr>
                <w:b/>
                <w:bCs/>
                <w:sz w:val="16"/>
                <w:szCs w:val="16"/>
              </w:rPr>
            </w:pPr>
            <w:r>
              <w:rPr>
                <w:b/>
                <w:sz w:val="16"/>
              </w:rPr>
              <w:t xml:space="preserve">Zbiranje in usklajevanje kvantitativnih informacij </w:t>
            </w:r>
          </w:p>
        </w:tc>
        <w:tc>
          <w:tcPr>
            <w:tcW w:w="929" w:type="pct"/>
            <w:gridSpan w:val="9"/>
            <w:tcBorders>
              <w:top w:val="single" w:sz="4" w:space="0" w:color="auto"/>
              <w:left w:val="nil"/>
              <w:bottom w:val="nil"/>
              <w:right w:val="single" w:sz="4" w:space="0" w:color="auto"/>
            </w:tcBorders>
            <w:shd w:val="clear" w:color="auto" w:fill="F2DBDB" w:themeFill="accent2" w:themeFillTint="33"/>
            <w:vAlign w:val="center"/>
            <w:hideMark/>
          </w:tcPr>
          <w:p w14:paraId="7C20EDD2" w14:textId="77777777" w:rsidR="00981A30" w:rsidRPr="001153C2" w:rsidRDefault="00981A30" w:rsidP="00E612E3">
            <w:pPr>
              <w:spacing w:after="0"/>
              <w:jc w:val="center"/>
              <w:rPr>
                <w:b/>
                <w:bCs/>
                <w:sz w:val="16"/>
                <w:szCs w:val="16"/>
              </w:rPr>
            </w:pPr>
            <w:r>
              <w:rPr>
                <w:b/>
                <w:sz w:val="16"/>
              </w:rPr>
              <w:t>Kakovost in zanesljivost kvalitativnih informacij</w:t>
            </w:r>
          </w:p>
        </w:tc>
        <w:tc>
          <w:tcPr>
            <w:tcW w:w="1406" w:type="pct"/>
            <w:gridSpan w:val="12"/>
            <w:tcBorders>
              <w:top w:val="single" w:sz="4" w:space="0" w:color="000000"/>
              <w:left w:val="single" w:sz="8" w:space="0" w:color="000000"/>
              <w:bottom w:val="single" w:sz="8" w:space="0" w:color="000000"/>
              <w:right w:val="single" w:sz="8" w:space="0" w:color="000000"/>
            </w:tcBorders>
            <w:shd w:val="clear" w:color="auto" w:fill="F2DBDB" w:themeFill="accent2" w:themeFillTint="33"/>
            <w:vAlign w:val="center"/>
            <w:hideMark/>
          </w:tcPr>
          <w:p w14:paraId="1650832F" w14:textId="77777777" w:rsidR="00981A30" w:rsidRPr="001153C2" w:rsidRDefault="00981A30" w:rsidP="00E612E3">
            <w:pPr>
              <w:spacing w:after="0"/>
              <w:jc w:val="center"/>
              <w:rPr>
                <w:b/>
                <w:bCs/>
                <w:sz w:val="16"/>
                <w:szCs w:val="16"/>
              </w:rPr>
            </w:pPr>
            <w:r>
              <w:rPr>
                <w:b/>
                <w:sz w:val="16"/>
              </w:rPr>
              <w:t xml:space="preserve">Spremljanje smotrnosti (kakovost in zanesljivost podatkov) </w:t>
            </w:r>
          </w:p>
        </w:tc>
        <w:tc>
          <w:tcPr>
            <w:tcW w:w="428" w:type="pct"/>
            <w:gridSpan w:val="3"/>
            <w:vMerge/>
            <w:tcBorders>
              <w:top w:val="single" w:sz="8" w:space="0" w:color="auto"/>
              <w:left w:val="nil"/>
              <w:bottom w:val="nil"/>
              <w:right w:val="single" w:sz="8" w:space="0" w:color="000000"/>
            </w:tcBorders>
            <w:shd w:val="clear" w:color="auto" w:fill="F2DBDB" w:themeFill="accent2" w:themeFillTint="33"/>
            <w:vAlign w:val="center"/>
            <w:hideMark/>
          </w:tcPr>
          <w:p w14:paraId="29C55926" w14:textId="77777777" w:rsidR="00981A30" w:rsidRPr="007929A8" w:rsidRDefault="00981A30" w:rsidP="00E612E3">
            <w:pPr>
              <w:spacing w:after="0"/>
              <w:jc w:val="left"/>
              <w:rPr>
                <w:b/>
                <w:bCs/>
                <w:sz w:val="16"/>
                <w:szCs w:val="16"/>
                <w:lang w:eastAsia="fr-BE"/>
              </w:rPr>
            </w:pPr>
          </w:p>
        </w:tc>
        <w:tc>
          <w:tcPr>
            <w:tcW w:w="291" w:type="pct"/>
            <w:vMerge/>
            <w:tcBorders>
              <w:top w:val="single" w:sz="8" w:space="0" w:color="auto"/>
              <w:left w:val="single" w:sz="8" w:space="0" w:color="auto"/>
              <w:bottom w:val="nil"/>
              <w:right w:val="single" w:sz="8" w:space="0" w:color="auto"/>
            </w:tcBorders>
            <w:shd w:val="clear" w:color="auto" w:fill="F2DBDB" w:themeFill="accent2" w:themeFillTint="33"/>
            <w:vAlign w:val="center"/>
            <w:hideMark/>
          </w:tcPr>
          <w:p w14:paraId="12F9CDB1" w14:textId="77777777" w:rsidR="00981A30" w:rsidRPr="007929A8" w:rsidRDefault="00981A30" w:rsidP="00E612E3">
            <w:pPr>
              <w:spacing w:after="0"/>
              <w:jc w:val="left"/>
              <w:rPr>
                <w:b/>
                <w:bCs/>
                <w:sz w:val="16"/>
                <w:szCs w:val="16"/>
                <w:lang w:eastAsia="fr-BE"/>
              </w:rPr>
            </w:pPr>
          </w:p>
        </w:tc>
      </w:tr>
      <w:tr w:rsidR="00981A30" w:rsidRPr="00CA32A4" w14:paraId="30B3A30F" w14:textId="77777777" w:rsidTr="00E612E3">
        <w:trPr>
          <w:trHeight w:val="489"/>
        </w:trPr>
        <w:tc>
          <w:tcPr>
            <w:tcW w:w="667" w:type="pct"/>
            <w:vMerge w:val="restart"/>
            <w:tcBorders>
              <w:top w:val="single" w:sz="8" w:space="0" w:color="auto"/>
              <w:left w:val="single" w:sz="12" w:space="0" w:color="auto"/>
              <w:bottom w:val="single" w:sz="8" w:space="0" w:color="000000"/>
              <w:right w:val="single" w:sz="4" w:space="0" w:color="auto"/>
            </w:tcBorders>
            <w:shd w:val="clear" w:color="auto" w:fill="auto"/>
            <w:vAlign w:val="center"/>
            <w:hideMark/>
          </w:tcPr>
          <w:p w14:paraId="0F641917" w14:textId="77777777" w:rsidR="00981A30" w:rsidRPr="001153C2" w:rsidRDefault="00981A30" w:rsidP="00E612E3">
            <w:pPr>
              <w:spacing w:after="0"/>
              <w:jc w:val="center"/>
              <w:rPr>
                <w:b/>
                <w:bCs/>
                <w:sz w:val="16"/>
                <w:szCs w:val="16"/>
              </w:rPr>
            </w:pPr>
            <w:r>
              <w:rPr>
                <w:b/>
                <w:sz w:val="16"/>
              </w:rPr>
              <w:t>Poročanje o smotrnosti (člen 59(3) Uredbe (EU) 2021/2116)</w:t>
            </w:r>
          </w:p>
        </w:tc>
        <w:tc>
          <w:tcPr>
            <w:tcW w:w="564" w:type="pct"/>
            <w:tcBorders>
              <w:top w:val="single" w:sz="8" w:space="0" w:color="auto"/>
              <w:left w:val="nil"/>
              <w:bottom w:val="single" w:sz="8" w:space="0" w:color="auto"/>
              <w:right w:val="single" w:sz="8" w:space="0" w:color="auto"/>
            </w:tcBorders>
            <w:shd w:val="clear" w:color="auto" w:fill="auto"/>
            <w:vAlign w:val="center"/>
            <w:hideMark/>
          </w:tcPr>
          <w:p w14:paraId="0E234387" w14:textId="77777777" w:rsidR="00981A30" w:rsidRPr="001153C2" w:rsidRDefault="00981A30" w:rsidP="00E612E3">
            <w:pPr>
              <w:spacing w:after="0"/>
              <w:jc w:val="left"/>
              <w:rPr>
                <w:b/>
                <w:bCs/>
                <w:sz w:val="16"/>
                <w:szCs w:val="16"/>
              </w:rPr>
            </w:pPr>
            <w:r>
              <w:rPr>
                <w:b/>
                <w:sz w:val="16"/>
              </w:rPr>
              <w:t xml:space="preserve">Kazalniki učinkov </w:t>
            </w:r>
          </w:p>
        </w:tc>
        <w:tc>
          <w:tcPr>
            <w:tcW w:w="715" w:type="pct"/>
            <w:gridSpan w:val="6"/>
            <w:tcBorders>
              <w:top w:val="single" w:sz="8" w:space="0" w:color="auto"/>
              <w:left w:val="nil"/>
              <w:bottom w:val="single" w:sz="8" w:space="0" w:color="auto"/>
              <w:right w:val="single" w:sz="8" w:space="0" w:color="000000"/>
            </w:tcBorders>
            <w:shd w:val="clear" w:color="auto" w:fill="auto"/>
            <w:vAlign w:val="center"/>
            <w:hideMark/>
          </w:tcPr>
          <w:p w14:paraId="79E2400C" w14:textId="77777777" w:rsidR="00981A30" w:rsidRPr="001153C2" w:rsidRDefault="00981A30" w:rsidP="00E612E3">
            <w:pPr>
              <w:spacing w:after="0"/>
              <w:jc w:val="center"/>
              <w:rPr>
                <w:sz w:val="16"/>
                <w:szCs w:val="16"/>
              </w:rPr>
            </w:pPr>
            <w:r>
              <w:rPr>
                <w:sz w:val="16"/>
              </w:rPr>
              <w:t xml:space="preserve"> </w:t>
            </w:r>
          </w:p>
        </w:tc>
        <w:tc>
          <w:tcPr>
            <w:tcW w:w="929" w:type="pct"/>
            <w:gridSpan w:val="9"/>
            <w:tcBorders>
              <w:top w:val="single" w:sz="8" w:space="0" w:color="auto"/>
              <w:left w:val="nil"/>
              <w:bottom w:val="single" w:sz="8" w:space="0" w:color="auto"/>
              <w:right w:val="single" w:sz="8" w:space="0" w:color="000000"/>
            </w:tcBorders>
            <w:shd w:val="clear" w:color="000000" w:fill="FFFFFF"/>
            <w:vAlign w:val="center"/>
            <w:hideMark/>
          </w:tcPr>
          <w:p w14:paraId="77BFFA6D" w14:textId="77777777" w:rsidR="00981A30" w:rsidRPr="001153C2" w:rsidRDefault="00981A30" w:rsidP="00E612E3">
            <w:pPr>
              <w:spacing w:after="0"/>
              <w:jc w:val="center"/>
              <w:rPr>
                <w:sz w:val="16"/>
                <w:szCs w:val="16"/>
              </w:rPr>
            </w:pPr>
            <w:r>
              <w:rPr>
                <w:sz w:val="16"/>
              </w:rPr>
              <w:t xml:space="preserve"> </w:t>
            </w:r>
          </w:p>
        </w:tc>
        <w:tc>
          <w:tcPr>
            <w:tcW w:w="1406" w:type="pct"/>
            <w:gridSpan w:val="12"/>
            <w:tcBorders>
              <w:top w:val="nil"/>
              <w:left w:val="nil"/>
              <w:bottom w:val="single" w:sz="8" w:space="0" w:color="auto"/>
              <w:right w:val="single" w:sz="8" w:space="0" w:color="000000"/>
            </w:tcBorders>
            <w:shd w:val="clear" w:color="auto" w:fill="auto"/>
            <w:vAlign w:val="center"/>
            <w:hideMark/>
          </w:tcPr>
          <w:p w14:paraId="1AF7215C" w14:textId="77777777" w:rsidR="00981A30" w:rsidRPr="001153C2" w:rsidRDefault="00981A30" w:rsidP="00E612E3">
            <w:pPr>
              <w:spacing w:after="0"/>
              <w:jc w:val="center"/>
              <w:rPr>
                <w:sz w:val="16"/>
                <w:szCs w:val="16"/>
              </w:rPr>
            </w:pPr>
            <w:r>
              <w:rPr>
                <w:sz w:val="16"/>
              </w:rPr>
              <w:t xml:space="preserve"> </w:t>
            </w:r>
          </w:p>
        </w:tc>
        <w:tc>
          <w:tcPr>
            <w:tcW w:w="428" w:type="pct"/>
            <w:gridSpan w:val="3"/>
            <w:tcBorders>
              <w:top w:val="single" w:sz="8" w:space="0" w:color="auto"/>
              <w:left w:val="nil"/>
              <w:bottom w:val="single" w:sz="8" w:space="0" w:color="auto"/>
              <w:right w:val="single" w:sz="8" w:space="0" w:color="000000"/>
            </w:tcBorders>
            <w:shd w:val="clear" w:color="auto" w:fill="auto"/>
            <w:vAlign w:val="center"/>
            <w:hideMark/>
          </w:tcPr>
          <w:p w14:paraId="15C78058" w14:textId="77777777" w:rsidR="00981A30" w:rsidRPr="001153C2" w:rsidRDefault="00981A30" w:rsidP="00E612E3">
            <w:pPr>
              <w:spacing w:after="0"/>
              <w:jc w:val="center"/>
              <w:rPr>
                <w:b/>
                <w:bCs/>
                <w:sz w:val="16"/>
                <w:szCs w:val="16"/>
              </w:rPr>
            </w:pPr>
            <w:r>
              <w:rPr>
                <w:b/>
                <w:sz w:val="16"/>
              </w:rPr>
              <w:t xml:space="preserve"> </w:t>
            </w:r>
          </w:p>
        </w:tc>
        <w:tc>
          <w:tcPr>
            <w:tcW w:w="291" w:type="pct"/>
            <w:tcBorders>
              <w:top w:val="single" w:sz="8" w:space="0" w:color="auto"/>
              <w:left w:val="nil"/>
              <w:bottom w:val="single" w:sz="8" w:space="0" w:color="auto"/>
              <w:right w:val="single" w:sz="8" w:space="0" w:color="auto"/>
            </w:tcBorders>
            <w:shd w:val="clear" w:color="auto" w:fill="auto"/>
            <w:noWrap/>
            <w:vAlign w:val="center"/>
            <w:hideMark/>
          </w:tcPr>
          <w:p w14:paraId="2193731B" w14:textId="77777777" w:rsidR="00981A30" w:rsidRPr="001153C2" w:rsidRDefault="00981A30" w:rsidP="00E612E3">
            <w:pPr>
              <w:spacing w:after="0"/>
              <w:jc w:val="left"/>
              <w:rPr>
                <w:sz w:val="16"/>
                <w:szCs w:val="16"/>
              </w:rPr>
            </w:pPr>
            <w:r>
              <w:rPr>
                <w:sz w:val="16"/>
              </w:rPr>
              <w:t xml:space="preserve"> </w:t>
            </w:r>
          </w:p>
        </w:tc>
      </w:tr>
      <w:tr w:rsidR="00981A30" w:rsidRPr="00CA32A4" w14:paraId="625FC59B" w14:textId="77777777" w:rsidTr="00E612E3">
        <w:trPr>
          <w:trHeight w:val="413"/>
        </w:trPr>
        <w:tc>
          <w:tcPr>
            <w:tcW w:w="667" w:type="pct"/>
            <w:vMerge/>
            <w:tcBorders>
              <w:top w:val="single" w:sz="8" w:space="0" w:color="auto"/>
              <w:left w:val="single" w:sz="12" w:space="0" w:color="auto"/>
              <w:bottom w:val="single" w:sz="8" w:space="0" w:color="000000"/>
              <w:right w:val="single" w:sz="4" w:space="0" w:color="auto"/>
            </w:tcBorders>
            <w:vAlign w:val="center"/>
            <w:hideMark/>
          </w:tcPr>
          <w:p w14:paraId="76833E87" w14:textId="77777777" w:rsidR="00981A30" w:rsidRPr="001153C2" w:rsidRDefault="00981A30" w:rsidP="00E612E3">
            <w:pPr>
              <w:spacing w:after="0"/>
              <w:jc w:val="left"/>
              <w:rPr>
                <w:b/>
                <w:bCs/>
                <w:sz w:val="16"/>
                <w:szCs w:val="16"/>
                <w:lang w:val="en-IE" w:eastAsia="fr-BE"/>
              </w:rPr>
            </w:pPr>
          </w:p>
        </w:tc>
        <w:tc>
          <w:tcPr>
            <w:tcW w:w="564" w:type="pct"/>
            <w:tcBorders>
              <w:top w:val="single" w:sz="4" w:space="0" w:color="auto"/>
              <w:left w:val="nil"/>
              <w:bottom w:val="single" w:sz="8" w:space="0" w:color="auto"/>
              <w:right w:val="single" w:sz="8" w:space="0" w:color="auto"/>
            </w:tcBorders>
            <w:shd w:val="clear" w:color="auto" w:fill="auto"/>
            <w:vAlign w:val="center"/>
            <w:hideMark/>
          </w:tcPr>
          <w:p w14:paraId="2402B735" w14:textId="77777777" w:rsidR="00981A30" w:rsidRPr="001153C2" w:rsidRDefault="00981A30" w:rsidP="00E612E3">
            <w:pPr>
              <w:spacing w:after="0"/>
              <w:jc w:val="left"/>
              <w:rPr>
                <w:b/>
                <w:bCs/>
                <w:sz w:val="16"/>
                <w:szCs w:val="16"/>
              </w:rPr>
            </w:pPr>
            <w:r>
              <w:rPr>
                <w:b/>
                <w:sz w:val="16"/>
              </w:rPr>
              <w:t xml:space="preserve">Kazalniki rezultatov </w:t>
            </w:r>
          </w:p>
        </w:tc>
        <w:tc>
          <w:tcPr>
            <w:tcW w:w="715" w:type="pct"/>
            <w:gridSpan w:val="6"/>
            <w:tcBorders>
              <w:top w:val="single" w:sz="8" w:space="0" w:color="auto"/>
              <w:left w:val="nil"/>
              <w:bottom w:val="single" w:sz="8" w:space="0" w:color="auto"/>
              <w:right w:val="single" w:sz="8" w:space="0" w:color="000000"/>
            </w:tcBorders>
            <w:shd w:val="clear" w:color="auto" w:fill="auto"/>
            <w:vAlign w:val="center"/>
            <w:hideMark/>
          </w:tcPr>
          <w:p w14:paraId="173B30F7" w14:textId="77777777" w:rsidR="00981A30" w:rsidRPr="001153C2" w:rsidRDefault="00981A30" w:rsidP="00E612E3">
            <w:pPr>
              <w:spacing w:after="0"/>
              <w:jc w:val="center"/>
              <w:rPr>
                <w:sz w:val="16"/>
                <w:szCs w:val="16"/>
              </w:rPr>
            </w:pPr>
            <w:r>
              <w:rPr>
                <w:sz w:val="16"/>
              </w:rPr>
              <w:t xml:space="preserve"> </w:t>
            </w:r>
          </w:p>
        </w:tc>
        <w:tc>
          <w:tcPr>
            <w:tcW w:w="929" w:type="pct"/>
            <w:gridSpan w:val="9"/>
            <w:tcBorders>
              <w:top w:val="single" w:sz="8" w:space="0" w:color="auto"/>
              <w:left w:val="nil"/>
              <w:bottom w:val="single" w:sz="8" w:space="0" w:color="auto"/>
              <w:right w:val="single" w:sz="8" w:space="0" w:color="000000"/>
            </w:tcBorders>
            <w:shd w:val="clear" w:color="000000" w:fill="FFFFFF"/>
            <w:vAlign w:val="center"/>
            <w:hideMark/>
          </w:tcPr>
          <w:p w14:paraId="54D23CDC" w14:textId="77777777" w:rsidR="00981A30" w:rsidRPr="001153C2" w:rsidRDefault="00981A30" w:rsidP="00E612E3">
            <w:pPr>
              <w:spacing w:after="0"/>
              <w:jc w:val="center"/>
              <w:rPr>
                <w:sz w:val="16"/>
                <w:szCs w:val="16"/>
              </w:rPr>
            </w:pPr>
            <w:r>
              <w:rPr>
                <w:sz w:val="16"/>
              </w:rPr>
              <w:t xml:space="preserve"> </w:t>
            </w:r>
          </w:p>
        </w:tc>
        <w:tc>
          <w:tcPr>
            <w:tcW w:w="1406" w:type="pct"/>
            <w:gridSpan w:val="12"/>
            <w:tcBorders>
              <w:top w:val="single" w:sz="8" w:space="0" w:color="auto"/>
              <w:left w:val="nil"/>
              <w:bottom w:val="single" w:sz="8" w:space="0" w:color="auto"/>
              <w:right w:val="single" w:sz="8" w:space="0" w:color="000000"/>
            </w:tcBorders>
            <w:shd w:val="clear" w:color="auto" w:fill="auto"/>
            <w:vAlign w:val="center"/>
            <w:hideMark/>
          </w:tcPr>
          <w:p w14:paraId="2075A88E" w14:textId="77777777" w:rsidR="00981A30" w:rsidRPr="001153C2" w:rsidRDefault="00981A30" w:rsidP="00E612E3">
            <w:pPr>
              <w:spacing w:after="0"/>
              <w:jc w:val="center"/>
              <w:rPr>
                <w:sz w:val="16"/>
                <w:szCs w:val="16"/>
              </w:rPr>
            </w:pPr>
            <w:r>
              <w:rPr>
                <w:sz w:val="16"/>
              </w:rPr>
              <w:t xml:space="preserve"> </w:t>
            </w:r>
          </w:p>
        </w:tc>
        <w:tc>
          <w:tcPr>
            <w:tcW w:w="428" w:type="pct"/>
            <w:gridSpan w:val="3"/>
            <w:tcBorders>
              <w:top w:val="single" w:sz="8" w:space="0" w:color="auto"/>
              <w:left w:val="nil"/>
              <w:bottom w:val="single" w:sz="8" w:space="0" w:color="auto"/>
              <w:right w:val="single" w:sz="8" w:space="0" w:color="000000"/>
            </w:tcBorders>
            <w:shd w:val="clear" w:color="auto" w:fill="auto"/>
            <w:vAlign w:val="center"/>
            <w:hideMark/>
          </w:tcPr>
          <w:p w14:paraId="5CD000E3" w14:textId="77777777" w:rsidR="00981A30" w:rsidRPr="001153C2" w:rsidRDefault="00981A30" w:rsidP="00E612E3">
            <w:pPr>
              <w:spacing w:after="0"/>
              <w:jc w:val="center"/>
              <w:rPr>
                <w:b/>
                <w:bCs/>
                <w:sz w:val="16"/>
                <w:szCs w:val="16"/>
              </w:rPr>
            </w:pPr>
            <w:r>
              <w:rPr>
                <w:b/>
                <w:sz w:val="16"/>
              </w:rPr>
              <w:t xml:space="preserve"> </w:t>
            </w:r>
          </w:p>
        </w:tc>
        <w:tc>
          <w:tcPr>
            <w:tcW w:w="291" w:type="pct"/>
            <w:tcBorders>
              <w:top w:val="nil"/>
              <w:left w:val="nil"/>
              <w:bottom w:val="single" w:sz="8" w:space="0" w:color="auto"/>
              <w:right w:val="single" w:sz="8" w:space="0" w:color="auto"/>
            </w:tcBorders>
            <w:shd w:val="clear" w:color="auto" w:fill="auto"/>
            <w:noWrap/>
            <w:vAlign w:val="center"/>
            <w:hideMark/>
          </w:tcPr>
          <w:p w14:paraId="32BEF23C" w14:textId="77777777" w:rsidR="00981A30" w:rsidRPr="001153C2" w:rsidRDefault="00981A30" w:rsidP="00E612E3">
            <w:pPr>
              <w:spacing w:after="0"/>
              <w:jc w:val="left"/>
              <w:rPr>
                <w:sz w:val="16"/>
                <w:szCs w:val="16"/>
              </w:rPr>
            </w:pPr>
            <w:r>
              <w:rPr>
                <w:sz w:val="16"/>
              </w:rPr>
              <w:t xml:space="preserve"> </w:t>
            </w:r>
          </w:p>
        </w:tc>
      </w:tr>
    </w:tbl>
    <w:p w14:paraId="0F2CB509" w14:textId="77777777" w:rsidR="00981A30" w:rsidRDefault="00981A30" w:rsidP="00981A30"/>
    <w:p w14:paraId="4129D90F" w14:textId="77777777" w:rsidR="00981A30" w:rsidRDefault="00981A30" w:rsidP="00981A30"/>
    <w:p w14:paraId="7D78F687" w14:textId="77777777" w:rsidR="00981A30" w:rsidRDefault="00981A30" w:rsidP="00981A30"/>
    <w:p w14:paraId="24969055" w14:textId="77777777" w:rsidR="00981A30" w:rsidRDefault="00981A30" w:rsidP="00981A30">
      <w:pPr>
        <w:rPr>
          <w:i/>
          <w:iCs/>
        </w:rPr>
        <w:sectPr w:rsidR="00981A30" w:rsidSect="00EF5641">
          <w:pgSz w:w="16838" w:h="11906" w:orient="landscape"/>
          <w:pgMar w:top="1588" w:right="1021" w:bottom="1701" w:left="1021" w:header="601" w:footer="1077" w:gutter="0"/>
          <w:cols w:space="720"/>
          <w:titlePg/>
        </w:sectPr>
      </w:pPr>
    </w:p>
    <w:p w14:paraId="3F2BC6F3" w14:textId="77777777" w:rsidR="00981A30" w:rsidRPr="00EF5641" w:rsidRDefault="00981A30" w:rsidP="00981A30">
      <w:pPr>
        <w:rPr>
          <w:i/>
        </w:rPr>
      </w:pPr>
      <w:r>
        <w:rPr>
          <w:i/>
          <w:sz w:val="22"/>
        </w:rPr>
        <w:lastRenderedPageBreak/>
        <w:t>[</w:t>
      </w:r>
      <w:r>
        <w:rPr>
          <w:i/>
        </w:rPr>
        <w:t xml:space="preserve">Za oceno sestavnih delov akreditacije se lahko certifikacijski organ sklicuje na delo, opravljeno v okviru revizijskega cilja št. 2. </w:t>
      </w:r>
    </w:p>
    <w:p w14:paraId="0D7C295A" w14:textId="77777777" w:rsidR="00981A30" w:rsidRPr="00EF5641" w:rsidRDefault="00981A30" w:rsidP="00981A30">
      <w:pPr>
        <w:rPr>
          <w:i/>
        </w:rPr>
      </w:pPr>
      <w:r>
        <w:rPr>
          <w:i/>
        </w:rPr>
        <w:t xml:space="preserve">V tem delu mora certifikacijski organ poročati le o morebitnih dodatnih vprašanjih, povezanih s postopki poročanja o smotrnosti, če je to ustrezno].  </w:t>
      </w:r>
    </w:p>
    <w:p w14:paraId="6F4B29B3" w14:textId="77777777" w:rsidR="00981A30" w:rsidRDefault="00981A30" w:rsidP="00981A30">
      <w:pPr>
        <w:rPr>
          <w:sz w:val="22"/>
          <w:szCs w:val="22"/>
        </w:rPr>
      </w:pPr>
    </w:p>
    <w:p w14:paraId="318BA739" w14:textId="77777777" w:rsidR="00981A30" w:rsidRPr="003E73DA" w:rsidRDefault="00981A30" w:rsidP="003E73DA">
      <w:pPr>
        <w:pStyle w:val="Naslov3"/>
        <w:numPr>
          <w:ilvl w:val="2"/>
          <w:numId w:val="9"/>
        </w:numPr>
        <w:ind w:left="709" w:hanging="709"/>
        <w:rPr>
          <w:b/>
          <w:bCs/>
          <w:i w:val="0"/>
          <w:iCs w:val="0"/>
        </w:rPr>
      </w:pPr>
      <w:bookmarkStart w:id="1675" w:name="_Toc146231403"/>
      <w:r>
        <w:rPr>
          <w:b/>
          <w:i w:val="0"/>
        </w:rPr>
        <w:t>Rezultati preizkušanja postopkov in informacijskih kontrol za sistem poročanja o smotrnosti</w:t>
      </w:r>
      <w:bookmarkEnd w:id="1675"/>
    </w:p>
    <w:p w14:paraId="559AFE76" w14:textId="7D790CBC" w:rsidR="00981A30" w:rsidRDefault="00981A30" w:rsidP="00981A30">
      <w:pPr>
        <w:spacing w:after="120"/>
        <w:rPr>
          <w:i/>
          <w:sz w:val="22"/>
          <w:szCs w:val="22"/>
        </w:rPr>
      </w:pPr>
      <w:r>
        <w:rPr>
          <w:i/>
          <w:sz w:val="22"/>
        </w:rPr>
        <w:t>[Certifikacijski organ mora pregledati postopke in sisteme za zajemanje in sporočanje podatkov, ki so vzpostavljeni na plačilni agenciji in jih zagotavljajo tudi drugi organi. Postopki naj bi bili v celoti avtomatizirani in naj bi temeljili na informacijskem sistemu. Certifikacijski organ razmisli o preizkušanju avtomatiziranih kontrol na aplikacijski ravni informacijskih sistemov za poročanje o smotrnosti. Certifikacijski organ lahko izvede revizijske postopke za ugotovitev, ali je bila avtomatizirana kontrola izvedena. Certifikacijski organ mora opisati opravljeno preizkušanje, da bi sprejel naslednje sklepe. Zagotovilo se lahko pridobi tudi iz ocene varnosti informacijskih sistemov, opravljene v okviru RC1 in RC2</w:t>
      </w:r>
      <w:r w:rsidR="00932C20">
        <w:rPr>
          <w:i/>
          <w:sz w:val="22"/>
        </w:rPr>
        <w:t>.</w:t>
      </w:r>
      <w:r>
        <w:rPr>
          <w:i/>
          <w:sz w:val="22"/>
        </w:rPr>
        <w:t>]</w:t>
      </w:r>
    </w:p>
    <w:p w14:paraId="3620DD05" w14:textId="77777777" w:rsidR="00981A30" w:rsidRDefault="00981A30" w:rsidP="00981A30">
      <w:pPr>
        <w:spacing w:after="120"/>
        <w:rPr>
          <w:sz w:val="22"/>
          <w:szCs w:val="22"/>
        </w:rPr>
      </w:pPr>
    </w:p>
    <w:p w14:paraId="71612E7A" w14:textId="27EA8DD2" w:rsidR="00E86A82" w:rsidRPr="00B32BA1" w:rsidRDefault="00E86A82" w:rsidP="00E86A82">
      <w:pPr>
        <w:rPr>
          <w:i/>
        </w:rPr>
      </w:pPr>
      <w:r>
        <w:rPr>
          <w:i/>
        </w:rPr>
        <w:t>Če certifikacijski organ za določene cilje ni uporabil navedenega postopka ali če je bilo opravljeno dodatno preizkušanje, je treba podrobnosti o uporabljeni metodi navesti v spodnji preglednici</w:t>
      </w:r>
      <w:r>
        <w:rPr>
          <w:i/>
          <w:sz w:val="22"/>
        </w:rPr>
        <w:t>.</w:t>
      </w:r>
    </w:p>
    <w:p w14:paraId="576D83DD" w14:textId="77777777" w:rsidR="00981A30" w:rsidRPr="005A3F7E" w:rsidRDefault="00981A30" w:rsidP="00981A30"/>
    <w:tbl>
      <w:tblPr>
        <w:tblStyle w:val="Tabelamrea"/>
        <w:tblW w:w="0" w:type="auto"/>
        <w:tblLook w:val="04A0" w:firstRow="1" w:lastRow="0" w:firstColumn="1" w:lastColumn="0" w:noHBand="0" w:noVBand="1"/>
      </w:tblPr>
      <w:tblGrid>
        <w:gridCol w:w="4303"/>
        <w:gridCol w:w="4304"/>
      </w:tblGrid>
      <w:tr w:rsidR="00981A30" w14:paraId="117EA56D" w14:textId="77777777" w:rsidTr="00E612E3">
        <w:tc>
          <w:tcPr>
            <w:tcW w:w="4303" w:type="dxa"/>
          </w:tcPr>
          <w:p w14:paraId="1F6892F3" w14:textId="77777777" w:rsidR="00981A30" w:rsidRPr="00EF5641" w:rsidRDefault="00981A30" w:rsidP="00E612E3">
            <w:pPr>
              <w:rPr>
                <w:b/>
                <w:sz w:val="22"/>
              </w:rPr>
            </w:pPr>
            <w:r>
              <w:rPr>
                <w:b/>
                <w:sz w:val="22"/>
              </w:rPr>
              <w:t>Cilj</w:t>
            </w:r>
          </w:p>
        </w:tc>
        <w:tc>
          <w:tcPr>
            <w:tcW w:w="4304" w:type="dxa"/>
          </w:tcPr>
          <w:p w14:paraId="09DA29B4" w14:textId="77777777" w:rsidR="00981A30" w:rsidRPr="00EF5641" w:rsidRDefault="00981A30" w:rsidP="00E612E3">
            <w:pPr>
              <w:rPr>
                <w:b/>
                <w:sz w:val="22"/>
              </w:rPr>
            </w:pPr>
            <w:r>
              <w:rPr>
                <w:b/>
                <w:sz w:val="22"/>
              </w:rPr>
              <w:t>Uporabljena metoda</w:t>
            </w:r>
          </w:p>
        </w:tc>
      </w:tr>
      <w:tr w:rsidR="00981A30" w14:paraId="0E6349DD" w14:textId="77777777" w:rsidTr="00E612E3">
        <w:tc>
          <w:tcPr>
            <w:tcW w:w="4303" w:type="dxa"/>
          </w:tcPr>
          <w:p w14:paraId="429D0191" w14:textId="77777777" w:rsidR="00981A30" w:rsidRDefault="00981A30" w:rsidP="00E612E3">
            <w:pPr>
              <w:rPr>
                <w:sz w:val="22"/>
              </w:rPr>
            </w:pPr>
            <w:r>
              <w:t>Vsi vhodni podatki so točni, popolni, odobreni in pravilni</w:t>
            </w:r>
          </w:p>
        </w:tc>
        <w:tc>
          <w:tcPr>
            <w:tcW w:w="4304" w:type="dxa"/>
          </w:tcPr>
          <w:p w14:paraId="1C51EFA5" w14:textId="77777777" w:rsidR="00981A30" w:rsidRDefault="00981A30" w:rsidP="00E612E3">
            <w:pPr>
              <w:rPr>
                <w:sz w:val="22"/>
              </w:rPr>
            </w:pPr>
          </w:p>
        </w:tc>
      </w:tr>
      <w:tr w:rsidR="00981A30" w14:paraId="64318F3D" w14:textId="77777777" w:rsidTr="00E612E3">
        <w:tc>
          <w:tcPr>
            <w:tcW w:w="4303" w:type="dxa"/>
          </w:tcPr>
          <w:p w14:paraId="12154A40" w14:textId="77777777" w:rsidR="00981A30" w:rsidRDefault="00981A30" w:rsidP="00E612E3">
            <w:pPr>
              <w:rPr>
                <w:sz w:val="22"/>
              </w:rPr>
            </w:pPr>
            <w:r>
              <w:t>Vsi podatki se obdelujejo, kot je predvideno</w:t>
            </w:r>
          </w:p>
        </w:tc>
        <w:tc>
          <w:tcPr>
            <w:tcW w:w="4304" w:type="dxa"/>
          </w:tcPr>
          <w:p w14:paraId="55CE3E1C" w14:textId="77777777" w:rsidR="00981A30" w:rsidRDefault="00981A30" w:rsidP="00E612E3">
            <w:pPr>
              <w:rPr>
                <w:sz w:val="22"/>
              </w:rPr>
            </w:pPr>
          </w:p>
        </w:tc>
      </w:tr>
      <w:tr w:rsidR="00981A30" w14:paraId="07A8D629" w14:textId="77777777" w:rsidTr="00E612E3">
        <w:tc>
          <w:tcPr>
            <w:tcW w:w="4303" w:type="dxa"/>
          </w:tcPr>
          <w:p w14:paraId="5C50F38C" w14:textId="77777777" w:rsidR="00981A30" w:rsidRDefault="00981A30" w:rsidP="00E612E3">
            <w:pPr>
              <w:rPr>
                <w:sz w:val="22"/>
              </w:rPr>
            </w:pPr>
            <w:r>
              <w:t>Vsi shranjeni podatki so točni in popolni</w:t>
            </w:r>
          </w:p>
        </w:tc>
        <w:tc>
          <w:tcPr>
            <w:tcW w:w="4304" w:type="dxa"/>
          </w:tcPr>
          <w:p w14:paraId="289C1A47" w14:textId="77777777" w:rsidR="00981A30" w:rsidRDefault="00981A30" w:rsidP="00E612E3">
            <w:pPr>
              <w:rPr>
                <w:sz w:val="22"/>
              </w:rPr>
            </w:pPr>
          </w:p>
        </w:tc>
      </w:tr>
      <w:tr w:rsidR="00981A30" w14:paraId="30DBF4E6" w14:textId="77777777" w:rsidTr="00E612E3">
        <w:tc>
          <w:tcPr>
            <w:tcW w:w="4303" w:type="dxa"/>
          </w:tcPr>
          <w:p w14:paraId="732C977E" w14:textId="77777777" w:rsidR="00981A30" w:rsidRDefault="00981A30" w:rsidP="00E612E3">
            <w:r>
              <w:t>Vsi izhodni podatki so točni in popolni</w:t>
            </w:r>
          </w:p>
        </w:tc>
        <w:tc>
          <w:tcPr>
            <w:tcW w:w="4304" w:type="dxa"/>
          </w:tcPr>
          <w:p w14:paraId="10BCAA3F" w14:textId="77777777" w:rsidR="00981A30" w:rsidRDefault="00981A30" w:rsidP="00E612E3">
            <w:pPr>
              <w:rPr>
                <w:sz w:val="22"/>
              </w:rPr>
            </w:pPr>
          </w:p>
        </w:tc>
      </w:tr>
      <w:tr w:rsidR="00981A30" w14:paraId="50ED2AC1" w14:textId="77777777" w:rsidTr="00E612E3">
        <w:tc>
          <w:tcPr>
            <w:tcW w:w="4303" w:type="dxa"/>
          </w:tcPr>
          <w:p w14:paraId="014EF65F" w14:textId="77777777" w:rsidR="00981A30" w:rsidRDefault="00981A30" w:rsidP="00E612E3">
            <w:r>
              <w:t>Vodi se evidenca za spremljanje obdelave podatkov od vnosa prek shranjevanja do rezultata</w:t>
            </w:r>
          </w:p>
        </w:tc>
        <w:tc>
          <w:tcPr>
            <w:tcW w:w="4304" w:type="dxa"/>
          </w:tcPr>
          <w:p w14:paraId="4D4E53AE" w14:textId="77777777" w:rsidR="00981A30" w:rsidRDefault="00981A30" w:rsidP="00E612E3">
            <w:pPr>
              <w:rPr>
                <w:sz w:val="22"/>
              </w:rPr>
            </w:pPr>
          </w:p>
        </w:tc>
      </w:tr>
      <w:tr w:rsidR="00981A30" w14:paraId="1497FE91" w14:textId="77777777" w:rsidTr="00E612E3">
        <w:tc>
          <w:tcPr>
            <w:tcW w:w="4303" w:type="dxa"/>
          </w:tcPr>
          <w:p w14:paraId="358E0CAC" w14:textId="77777777" w:rsidR="00981A30" w:rsidRDefault="00981A30" w:rsidP="00E612E3">
            <w:r>
              <w:t>Dostop do podatkov je omejen glede na poslovno potrebo</w:t>
            </w:r>
          </w:p>
        </w:tc>
        <w:tc>
          <w:tcPr>
            <w:tcW w:w="4304" w:type="dxa"/>
          </w:tcPr>
          <w:p w14:paraId="2589052B" w14:textId="77777777" w:rsidR="00981A30" w:rsidRDefault="00981A30" w:rsidP="00E612E3">
            <w:pPr>
              <w:rPr>
                <w:sz w:val="22"/>
              </w:rPr>
            </w:pPr>
          </w:p>
        </w:tc>
      </w:tr>
      <w:tr w:rsidR="00981A30" w14:paraId="6CB2F900" w14:textId="77777777" w:rsidTr="00E612E3">
        <w:tc>
          <w:tcPr>
            <w:tcW w:w="4303" w:type="dxa"/>
          </w:tcPr>
          <w:p w14:paraId="260DC024" w14:textId="77777777" w:rsidR="00981A30" w:rsidRDefault="00981A30" w:rsidP="00E612E3">
            <w:r>
              <w:t>Nezdružljive naloge v aplikaciji se sistematično preprečujejo</w:t>
            </w:r>
          </w:p>
        </w:tc>
        <w:tc>
          <w:tcPr>
            <w:tcW w:w="4304" w:type="dxa"/>
          </w:tcPr>
          <w:p w14:paraId="7890F925" w14:textId="77777777" w:rsidR="00981A30" w:rsidRDefault="00981A30" w:rsidP="00E612E3">
            <w:pPr>
              <w:rPr>
                <w:sz w:val="22"/>
              </w:rPr>
            </w:pPr>
          </w:p>
        </w:tc>
      </w:tr>
    </w:tbl>
    <w:p w14:paraId="290758E2" w14:textId="77777777" w:rsidR="00981A30" w:rsidRPr="00EF5641" w:rsidRDefault="00981A30" w:rsidP="00981A30">
      <w:pPr>
        <w:rPr>
          <w:sz w:val="22"/>
        </w:rPr>
      </w:pPr>
    </w:p>
    <w:p w14:paraId="19E98E86" w14:textId="77777777" w:rsidR="00981A30" w:rsidRPr="00EF5641" w:rsidRDefault="00981A30" w:rsidP="00981A30">
      <w:pPr>
        <w:spacing w:after="120"/>
        <w:rPr>
          <w:i/>
          <w:sz w:val="22"/>
          <w:szCs w:val="22"/>
        </w:rPr>
      </w:pPr>
      <w:r>
        <w:rPr>
          <w:i/>
          <w:sz w:val="22"/>
        </w:rPr>
        <w:t xml:space="preserve">[Ta pregled bo podlaga za oceno sistema poročanja, katere rezultat bo uporabljen tudi v okviru revizijskega cilja št. 2, ter za poznejše vsebinske analitične postopke za ugotavljanje pravilnosti letnega poročila o smotrnosti.] </w:t>
      </w:r>
    </w:p>
    <w:p w14:paraId="300D7BE7" w14:textId="77777777" w:rsidR="00981A30" w:rsidRDefault="00981A30" w:rsidP="00981A30">
      <w:pPr>
        <w:spacing w:after="120"/>
        <w:rPr>
          <w:i/>
          <w:sz w:val="22"/>
          <w:szCs w:val="22"/>
        </w:rPr>
      </w:pPr>
    </w:p>
    <w:p w14:paraId="105722DD" w14:textId="77777777" w:rsidR="00981A30" w:rsidRPr="000312D7" w:rsidRDefault="00981A30" w:rsidP="00981A30">
      <w:pPr>
        <w:spacing w:after="120"/>
        <w:rPr>
          <w:i/>
          <w:sz w:val="22"/>
          <w:szCs w:val="22"/>
        </w:rPr>
      </w:pPr>
      <w:r>
        <w:rPr>
          <w:i/>
          <w:sz w:val="22"/>
        </w:rPr>
        <w:t>[Priporoča se vsakoletni pregled informacijskih kontrol za sistem poročanja o smotrnosti. Če pa se sistem v primerjavi s prejšnjim letom ni spremenil, se lahko certifikacijski organ zanese na svoje delo iz prejšnjih let.]</w:t>
      </w:r>
    </w:p>
    <w:p w14:paraId="79E138DF" w14:textId="77777777" w:rsidR="00981A30" w:rsidRDefault="00981A30" w:rsidP="00981A30">
      <w:pPr>
        <w:spacing w:after="120"/>
        <w:rPr>
          <w:i/>
          <w:sz w:val="22"/>
          <w:szCs w:val="22"/>
        </w:rPr>
      </w:pPr>
    </w:p>
    <w:p w14:paraId="504FB2E1" w14:textId="77777777" w:rsidR="00981A30" w:rsidRPr="003E73DA" w:rsidRDefault="00981A30" w:rsidP="003E73DA">
      <w:pPr>
        <w:pStyle w:val="Naslov4"/>
        <w:numPr>
          <w:ilvl w:val="3"/>
          <w:numId w:val="9"/>
        </w:numPr>
        <w:ind w:left="1701"/>
        <w:rPr>
          <w:i/>
          <w:sz w:val="22"/>
          <w:szCs w:val="22"/>
        </w:rPr>
      </w:pPr>
      <w:bookmarkStart w:id="1676" w:name="_Toc146231404"/>
      <w:r>
        <w:rPr>
          <w:i/>
          <w:sz w:val="22"/>
        </w:rPr>
        <w:t>Ugotovitve</w:t>
      </w:r>
      <w:bookmarkEnd w:id="1676"/>
    </w:p>
    <w:p w14:paraId="1C8E42EC" w14:textId="77777777" w:rsidR="00981A30" w:rsidRPr="005A3F7E" w:rsidRDefault="00981A30" w:rsidP="00981A30">
      <w:pPr>
        <w:pStyle w:val="Text3"/>
        <w:rPr>
          <w:i/>
        </w:rPr>
      </w:pPr>
    </w:p>
    <w:p w14:paraId="18AA21C4" w14:textId="77777777" w:rsidR="00981A30" w:rsidRPr="003E73DA" w:rsidRDefault="00981A30" w:rsidP="003E73DA">
      <w:pPr>
        <w:pStyle w:val="Naslov4"/>
        <w:numPr>
          <w:ilvl w:val="3"/>
          <w:numId w:val="9"/>
        </w:numPr>
        <w:ind w:left="1701"/>
        <w:rPr>
          <w:i/>
          <w:sz w:val="22"/>
          <w:szCs w:val="22"/>
        </w:rPr>
      </w:pPr>
      <w:bookmarkStart w:id="1677" w:name="_Toc146231405"/>
      <w:r>
        <w:rPr>
          <w:i/>
          <w:sz w:val="22"/>
        </w:rPr>
        <w:t>Priporočila</w:t>
      </w:r>
      <w:bookmarkEnd w:id="1677"/>
    </w:p>
    <w:p w14:paraId="51DE215C" w14:textId="77777777" w:rsidR="00981A30" w:rsidRDefault="00981A30" w:rsidP="00981A30">
      <w:pPr>
        <w:pStyle w:val="Odstavekseznama"/>
        <w:rPr>
          <w:i/>
        </w:rPr>
      </w:pPr>
    </w:p>
    <w:p w14:paraId="51B2B95C" w14:textId="77777777" w:rsidR="00981A30" w:rsidRPr="005A3F7E" w:rsidRDefault="00981A30" w:rsidP="00981A30">
      <w:pPr>
        <w:pStyle w:val="Text3"/>
        <w:ind w:left="1728"/>
        <w:rPr>
          <w:i/>
        </w:rPr>
      </w:pPr>
    </w:p>
    <w:p w14:paraId="507DF0B0" w14:textId="77777777" w:rsidR="00981A30" w:rsidRPr="00EF5641" w:rsidRDefault="00981A30" w:rsidP="00981A30"/>
    <w:p w14:paraId="0A8769DB" w14:textId="77777777" w:rsidR="00981A30" w:rsidRPr="003E73DA" w:rsidRDefault="00981A30" w:rsidP="003E73DA">
      <w:pPr>
        <w:pStyle w:val="Naslov3"/>
        <w:numPr>
          <w:ilvl w:val="2"/>
          <w:numId w:val="9"/>
        </w:numPr>
        <w:ind w:left="709" w:hanging="709"/>
        <w:rPr>
          <w:b/>
          <w:bCs/>
          <w:i w:val="0"/>
          <w:iCs w:val="0"/>
        </w:rPr>
      </w:pPr>
      <w:bookmarkStart w:id="1678" w:name="_Toc146231406"/>
      <w:r>
        <w:rPr>
          <w:b/>
          <w:i w:val="0"/>
        </w:rPr>
        <w:t>Stališče plačilne agencije (držav članic) o ugotovitvah in priporočilih</w:t>
      </w:r>
      <w:bookmarkEnd w:id="1678"/>
    </w:p>
    <w:p w14:paraId="07F4A8D7" w14:textId="77777777" w:rsidR="00981A30" w:rsidRPr="00E97493" w:rsidRDefault="00981A30" w:rsidP="00981A30">
      <w:pPr>
        <w:pStyle w:val="Text3"/>
        <w:rPr>
          <w:i/>
        </w:rPr>
      </w:pPr>
    </w:p>
    <w:p w14:paraId="4FFDEF03" w14:textId="77777777" w:rsidR="00981A30" w:rsidRDefault="00981A30" w:rsidP="00981A30">
      <w:pPr>
        <w:pStyle w:val="Text3"/>
      </w:pPr>
    </w:p>
    <w:p w14:paraId="5BC714B0" w14:textId="77777777" w:rsidR="00981A30" w:rsidRDefault="00981A30" w:rsidP="00981A30">
      <w:pPr>
        <w:pStyle w:val="Text3"/>
      </w:pPr>
    </w:p>
    <w:p w14:paraId="7F719287" w14:textId="77777777" w:rsidR="00981A30" w:rsidRDefault="00981A30" w:rsidP="00981A30">
      <w:pPr>
        <w:pStyle w:val="Text3"/>
      </w:pPr>
    </w:p>
    <w:p w14:paraId="430F4924" w14:textId="77777777" w:rsidR="00981A30" w:rsidRDefault="00981A30" w:rsidP="00981A30">
      <w:pPr>
        <w:spacing w:after="0"/>
        <w:jc w:val="left"/>
        <w:rPr>
          <w:b/>
          <w:bCs/>
          <w:szCs w:val="24"/>
        </w:rPr>
      </w:pPr>
      <w:r>
        <w:br w:type="page"/>
      </w:r>
    </w:p>
    <w:p w14:paraId="3C75CCE9" w14:textId="77777777" w:rsidR="00981A30" w:rsidRPr="00496D88" w:rsidRDefault="00981A30" w:rsidP="00981A30">
      <w:pPr>
        <w:pStyle w:val="Naslov2"/>
        <w:numPr>
          <w:ilvl w:val="0"/>
          <w:numId w:val="0"/>
        </w:numPr>
        <w:rPr>
          <w:sz w:val="24"/>
          <w:szCs w:val="24"/>
        </w:rPr>
      </w:pPr>
      <w:bookmarkStart w:id="1679" w:name="_Toc146231407"/>
      <w:r>
        <w:rPr>
          <w:sz w:val="24"/>
        </w:rPr>
        <w:lastRenderedPageBreak/>
        <w:t>REVIZIJSKI CILJ ŠT. 4 – ZAKONITOST IN PRAVILNOST ODHODKOV, KI NE SPADAJO V STRATEŠKI NAČRT SKP</w:t>
      </w:r>
      <w:bookmarkEnd w:id="1679"/>
    </w:p>
    <w:p w14:paraId="5F1B9C4E" w14:textId="7172B0C6" w:rsidR="000D5EF2" w:rsidRDefault="000D5EF2" w:rsidP="000D5EF2">
      <w:pPr>
        <w:pStyle w:val="Text4"/>
      </w:pPr>
    </w:p>
    <w:p w14:paraId="414853CF" w14:textId="77777777" w:rsidR="000D5EF2" w:rsidRDefault="000D5EF2" w:rsidP="000D5EF2">
      <w:pPr>
        <w:spacing w:after="0"/>
        <w:jc w:val="left"/>
        <w:sectPr w:rsidR="000D5EF2">
          <w:pgSz w:w="11906" w:h="16838"/>
          <w:pgMar w:top="1021" w:right="1701" w:bottom="1021" w:left="1588" w:header="720" w:footer="720" w:gutter="0"/>
          <w:cols w:space="720"/>
          <w:titlePg/>
        </w:sectPr>
      </w:pPr>
    </w:p>
    <w:p w14:paraId="264ACFF9" w14:textId="77777777" w:rsidR="000D5EF2" w:rsidRDefault="000D5EF2" w:rsidP="000D5EF2">
      <w:pPr>
        <w:spacing w:after="0"/>
        <w:jc w:val="left"/>
        <w:rPr>
          <w:b/>
          <w:iCs/>
          <w:sz w:val="22"/>
        </w:rPr>
      </w:pPr>
    </w:p>
    <w:p w14:paraId="41721DDC" w14:textId="77777777" w:rsidR="00414C4C" w:rsidRPr="003E73DA" w:rsidRDefault="00414C4C" w:rsidP="00414C4C">
      <w:pPr>
        <w:pStyle w:val="Naslov2"/>
        <w:numPr>
          <w:ilvl w:val="1"/>
          <w:numId w:val="9"/>
        </w:numPr>
        <w:ind w:left="709" w:hanging="709"/>
        <w:rPr>
          <w:sz w:val="24"/>
          <w:szCs w:val="24"/>
        </w:rPr>
      </w:pPr>
      <w:bookmarkStart w:id="1680" w:name="_Toc146231408"/>
      <w:r>
        <w:rPr>
          <w:sz w:val="24"/>
        </w:rPr>
        <w:t>Pregled sistema notranjih kontrol</w:t>
      </w:r>
      <w:bookmarkEnd w:id="1680"/>
    </w:p>
    <w:p w14:paraId="51F05B6F" w14:textId="77777777" w:rsidR="00414C4C" w:rsidRPr="000429EE" w:rsidRDefault="00414C4C" w:rsidP="00414C4C">
      <w:pPr>
        <w:pStyle w:val="Naslov3"/>
        <w:numPr>
          <w:ilvl w:val="2"/>
          <w:numId w:val="9"/>
        </w:numPr>
        <w:ind w:left="709" w:hanging="709"/>
        <w:rPr>
          <w:b/>
          <w:bCs/>
          <w:i w:val="0"/>
          <w:iCs w:val="0"/>
        </w:rPr>
      </w:pPr>
      <w:bookmarkStart w:id="1681" w:name="_Toc146231409"/>
      <w:r>
        <w:rPr>
          <w:b/>
          <w:i w:val="0"/>
        </w:rPr>
        <w:t>Pregled sistema notranjih kontrol</w:t>
      </w:r>
      <w:bookmarkEnd w:id="1681"/>
    </w:p>
    <w:p w14:paraId="0CF09B5A" w14:textId="77777777" w:rsidR="00414C4C" w:rsidRDefault="00414C4C" w:rsidP="00414C4C">
      <w:pPr>
        <w:rPr>
          <w:sz w:val="22"/>
          <w:szCs w:val="22"/>
        </w:rPr>
      </w:pPr>
      <w:r>
        <w:rPr>
          <w:sz w:val="22"/>
        </w:rPr>
        <w:t>V tem oddelku je opisano trenutno stanje akreditacije ter dana podlaga za skupno oceno sistema notranjih kontrol in našo oceno skladnosti plačilne agencije z akreditacijskimi merili po postopku / sestavnem delu notranjih kontrol, kot je navedeno v akreditacijski matriki, uporabljeni za revizijski cilj št. 4. Skladnost z akreditacijskimi merili smo ocenili s stopnjami od „1“ do „4“. Naša skupna ocena je opisana v oddelku 2.1.3.2.</w:t>
      </w:r>
    </w:p>
    <w:p w14:paraId="1F194C5D" w14:textId="77777777" w:rsidR="000D5EF2" w:rsidRPr="003E73DA" w:rsidRDefault="000D5EF2" w:rsidP="003E73DA">
      <w:pPr>
        <w:pStyle w:val="Naslov3"/>
        <w:numPr>
          <w:ilvl w:val="2"/>
          <w:numId w:val="9"/>
        </w:numPr>
        <w:ind w:left="709" w:hanging="709"/>
        <w:rPr>
          <w:b/>
          <w:bCs/>
          <w:i w:val="0"/>
          <w:iCs w:val="0"/>
        </w:rPr>
      </w:pPr>
      <w:bookmarkStart w:id="1682" w:name="_Toc146231410"/>
      <w:r>
        <w:rPr>
          <w:b/>
          <w:i w:val="0"/>
        </w:rPr>
        <w:t>Razumevanje subjekta/procesov</w:t>
      </w:r>
      <w:bookmarkEnd w:id="1682"/>
    </w:p>
    <w:p w14:paraId="28935B83" w14:textId="77777777" w:rsidR="000D5EF2" w:rsidRPr="00EF5641" w:rsidRDefault="000D5EF2" w:rsidP="000D5EF2">
      <w:pPr>
        <w:spacing w:after="120"/>
        <w:rPr>
          <w:b/>
          <w:i/>
          <w:sz w:val="22"/>
          <w:szCs w:val="22"/>
        </w:rPr>
      </w:pPr>
      <w:r>
        <w:rPr>
          <w:b/>
          <w:i/>
          <w:sz w:val="22"/>
        </w:rPr>
        <w:t xml:space="preserve">Za odhodke v okviru mehanizma zakonitosti in pravilnosti v proračunskem letu 2023 je treba uporabiti Smernico št. 2, ki se uporablja v proračunskem letu 2022. </w:t>
      </w:r>
    </w:p>
    <w:p w14:paraId="382A6E42" w14:textId="77777777" w:rsidR="000D5EF2" w:rsidRPr="000312D7" w:rsidRDefault="000D5EF2" w:rsidP="000D5EF2">
      <w:pPr>
        <w:spacing w:after="120"/>
        <w:rPr>
          <w:sz w:val="22"/>
          <w:szCs w:val="22"/>
        </w:rPr>
      </w:pPr>
      <w:r>
        <w:rPr>
          <w:sz w:val="22"/>
        </w:rPr>
        <w:t>[</w:t>
      </w:r>
      <w:r>
        <w:rPr>
          <w:i/>
          <w:sz w:val="22"/>
        </w:rPr>
        <w:t xml:space="preserve">V skladu s </w:t>
      </w:r>
      <w:r>
        <w:rPr>
          <w:sz w:val="22"/>
        </w:rPr>
        <w:t>Smernico št. 2</w:t>
      </w:r>
      <w:r>
        <w:rPr>
          <w:i/>
          <w:sz w:val="22"/>
        </w:rPr>
        <w:t>, del 10, ki se nanaša na oddelek 4.2, navedite glavne ugotovitve o preverjenih procesih, okolju kontroliranja, posebnih tveganjih in kakršnih koli dogodkih v proračunskem letu.</w:t>
      </w:r>
      <w:r>
        <w:rPr>
          <w:sz w:val="22"/>
        </w:rPr>
        <w:t>]</w:t>
      </w:r>
    </w:p>
    <w:p w14:paraId="4ED4A042" w14:textId="77777777" w:rsidR="000D5EF2" w:rsidRPr="000312D7" w:rsidRDefault="000D5EF2" w:rsidP="000D5EF2">
      <w:pPr>
        <w:spacing w:after="120"/>
        <w:rPr>
          <w:sz w:val="22"/>
          <w:szCs w:val="22"/>
        </w:rPr>
      </w:pPr>
      <w:r>
        <w:rPr>
          <w:i/>
          <w:sz w:val="22"/>
        </w:rPr>
        <w:t>[Vsako delo in oceno v skladu z delom 11.2.1 „Pregled splošnih kontrol IT“ in delom 11.2.2 „Pregled kontrol aplikacij IT“ iz Smernice št. 2 je treba navesti v tem delu.]</w:t>
      </w:r>
    </w:p>
    <w:p w14:paraId="4E14EC5A" w14:textId="77777777" w:rsidR="000D5EF2" w:rsidRPr="000312D7" w:rsidRDefault="000D5EF2" w:rsidP="000D5EF2">
      <w:pPr>
        <w:spacing w:after="120"/>
        <w:rPr>
          <w:sz w:val="22"/>
          <w:szCs w:val="22"/>
        </w:rPr>
      </w:pPr>
      <w:r>
        <w:rPr>
          <w:sz w:val="22"/>
        </w:rPr>
        <w:t>[</w:t>
      </w:r>
      <w:r>
        <w:rPr>
          <w:i/>
          <w:sz w:val="22"/>
        </w:rPr>
        <w:t>Če se uporabi dokument o metodološkem pristopu certifikacijskih organov v zvezi z revizijskim delom, povezanim z navzkrižnimi pregledi IAKS in celovitostjo podatkov, ki se opravi v okviru letnega revizijskega pregleda za revizijo odhodkov EKJS/EKSRP (</w:t>
      </w:r>
      <w:proofErr w:type="spellStart"/>
      <w:r>
        <w:rPr>
          <w:i/>
          <w:sz w:val="22"/>
        </w:rPr>
        <w:t>Methodology</w:t>
      </w:r>
      <w:proofErr w:type="spellEnd"/>
      <w:r>
        <w:rPr>
          <w:i/>
          <w:sz w:val="22"/>
        </w:rPr>
        <w:t xml:space="preserve"> </w:t>
      </w:r>
      <w:proofErr w:type="spellStart"/>
      <w:r>
        <w:rPr>
          <w:i/>
          <w:sz w:val="22"/>
        </w:rPr>
        <w:t>document</w:t>
      </w:r>
      <w:proofErr w:type="spellEnd"/>
      <w:r>
        <w:rPr>
          <w:i/>
          <w:sz w:val="22"/>
        </w:rPr>
        <w:t xml:space="preserve"> </w:t>
      </w:r>
      <w:proofErr w:type="spellStart"/>
      <w:r>
        <w:rPr>
          <w:i/>
          <w:sz w:val="22"/>
        </w:rPr>
        <w:t>for</w:t>
      </w:r>
      <w:proofErr w:type="spellEnd"/>
      <w:r>
        <w:rPr>
          <w:i/>
          <w:sz w:val="22"/>
        </w:rPr>
        <w:t xml:space="preserve"> </w:t>
      </w:r>
      <w:proofErr w:type="spellStart"/>
      <w:r>
        <w:rPr>
          <w:i/>
          <w:sz w:val="22"/>
        </w:rPr>
        <w:t>the</w:t>
      </w:r>
      <w:proofErr w:type="spellEnd"/>
      <w:r>
        <w:rPr>
          <w:i/>
          <w:sz w:val="22"/>
        </w:rPr>
        <w:t xml:space="preserve"> </w:t>
      </w:r>
      <w:proofErr w:type="spellStart"/>
      <w:r>
        <w:rPr>
          <w:i/>
          <w:sz w:val="22"/>
        </w:rPr>
        <w:t>Certification</w:t>
      </w:r>
      <w:proofErr w:type="spellEnd"/>
      <w:r>
        <w:rPr>
          <w:i/>
          <w:sz w:val="22"/>
        </w:rPr>
        <w:t xml:space="preserve"> </w:t>
      </w:r>
      <w:proofErr w:type="spellStart"/>
      <w:r>
        <w:rPr>
          <w:i/>
          <w:sz w:val="22"/>
        </w:rPr>
        <w:t>bodies</w:t>
      </w:r>
      <w:proofErr w:type="spellEnd"/>
      <w:r>
        <w:rPr>
          <w:i/>
          <w:sz w:val="22"/>
        </w:rPr>
        <w:t xml:space="preserve"> in </w:t>
      </w:r>
      <w:proofErr w:type="spellStart"/>
      <w:r>
        <w:rPr>
          <w:i/>
          <w:sz w:val="22"/>
        </w:rPr>
        <w:t>respect</w:t>
      </w:r>
      <w:proofErr w:type="spellEnd"/>
      <w:r>
        <w:rPr>
          <w:i/>
          <w:sz w:val="22"/>
        </w:rPr>
        <w:t xml:space="preserve"> </w:t>
      </w:r>
      <w:proofErr w:type="spellStart"/>
      <w:r>
        <w:rPr>
          <w:i/>
          <w:sz w:val="22"/>
        </w:rPr>
        <w:t>of</w:t>
      </w:r>
      <w:proofErr w:type="spellEnd"/>
      <w:r>
        <w:rPr>
          <w:i/>
          <w:sz w:val="22"/>
        </w:rPr>
        <w:t xml:space="preserve"> </w:t>
      </w:r>
      <w:proofErr w:type="spellStart"/>
      <w:r>
        <w:rPr>
          <w:i/>
          <w:sz w:val="22"/>
        </w:rPr>
        <w:t>the</w:t>
      </w:r>
      <w:proofErr w:type="spellEnd"/>
      <w:r>
        <w:rPr>
          <w:i/>
          <w:sz w:val="22"/>
        </w:rPr>
        <w:t xml:space="preserve"> </w:t>
      </w:r>
      <w:proofErr w:type="spellStart"/>
      <w:r>
        <w:rPr>
          <w:i/>
          <w:sz w:val="22"/>
        </w:rPr>
        <w:t>audit</w:t>
      </w:r>
      <w:proofErr w:type="spellEnd"/>
      <w:r>
        <w:rPr>
          <w:i/>
          <w:sz w:val="22"/>
        </w:rPr>
        <w:t xml:space="preserve"> </w:t>
      </w:r>
      <w:proofErr w:type="spellStart"/>
      <w:r>
        <w:rPr>
          <w:i/>
          <w:sz w:val="22"/>
        </w:rPr>
        <w:t>work</w:t>
      </w:r>
      <w:proofErr w:type="spellEnd"/>
      <w:r>
        <w:rPr>
          <w:i/>
          <w:sz w:val="22"/>
        </w:rPr>
        <w:t xml:space="preserve"> </w:t>
      </w:r>
      <w:proofErr w:type="spellStart"/>
      <w:r>
        <w:rPr>
          <w:i/>
          <w:sz w:val="22"/>
        </w:rPr>
        <w:t>related</w:t>
      </w:r>
      <w:proofErr w:type="spellEnd"/>
      <w:r>
        <w:rPr>
          <w:i/>
          <w:sz w:val="22"/>
        </w:rPr>
        <w:t xml:space="preserve"> to IACS </w:t>
      </w:r>
      <w:proofErr w:type="spellStart"/>
      <w:r>
        <w:rPr>
          <w:i/>
          <w:sz w:val="22"/>
        </w:rPr>
        <w:t>cross-checks</w:t>
      </w:r>
      <w:proofErr w:type="spellEnd"/>
      <w:r>
        <w:rPr>
          <w:i/>
          <w:sz w:val="22"/>
        </w:rPr>
        <w:t xml:space="preserve"> </w:t>
      </w:r>
      <w:proofErr w:type="spellStart"/>
      <w:r>
        <w:rPr>
          <w:i/>
          <w:sz w:val="22"/>
        </w:rPr>
        <w:t>and</w:t>
      </w:r>
      <w:proofErr w:type="spellEnd"/>
      <w:r>
        <w:rPr>
          <w:i/>
          <w:sz w:val="22"/>
        </w:rPr>
        <w:t xml:space="preserve"> data </w:t>
      </w:r>
      <w:proofErr w:type="spellStart"/>
      <w:r>
        <w:rPr>
          <w:i/>
          <w:sz w:val="22"/>
        </w:rPr>
        <w:t>integrity</w:t>
      </w:r>
      <w:proofErr w:type="spellEnd"/>
      <w:r>
        <w:rPr>
          <w:i/>
          <w:sz w:val="22"/>
        </w:rPr>
        <w:t xml:space="preserve"> to be </w:t>
      </w:r>
      <w:proofErr w:type="spellStart"/>
      <w:r>
        <w:rPr>
          <w:i/>
          <w:sz w:val="22"/>
        </w:rPr>
        <w:t>performed</w:t>
      </w:r>
      <w:proofErr w:type="spellEnd"/>
      <w:r>
        <w:rPr>
          <w:i/>
          <w:sz w:val="22"/>
        </w:rPr>
        <w:t xml:space="preserve"> in </w:t>
      </w:r>
      <w:proofErr w:type="spellStart"/>
      <w:r>
        <w:rPr>
          <w:i/>
          <w:sz w:val="22"/>
        </w:rPr>
        <w:t>the</w:t>
      </w:r>
      <w:proofErr w:type="spellEnd"/>
      <w:r>
        <w:rPr>
          <w:i/>
          <w:sz w:val="22"/>
        </w:rPr>
        <w:t xml:space="preserve"> </w:t>
      </w:r>
      <w:proofErr w:type="spellStart"/>
      <w:r>
        <w:rPr>
          <w:i/>
          <w:sz w:val="22"/>
        </w:rPr>
        <w:t>context</w:t>
      </w:r>
      <w:proofErr w:type="spellEnd"/>
      <w:r>
        <w:rPr>
          <w:i/>
          <w:sz w:val="22"/>
        </w:rPr>
        <w:t xml:space="preserve"> </w:t>
      </w:r>
      <w:proofErr w:type="spellStart"/>
      <w:r>
        <w:rPr>
          <w:i/>
          <w:sz w:val="22"/>
        </w:rPr>
        <w:t>of</w:t>
      </w:r>
      <w:proofErr w:type="spellEnd"/>
      <w:r>
        <w:rPr>
          <w:i/>
          <w:sz w:val="22"/>
        </w:rPr>
        <w:t xml:space="preserve"> </w:t>
      </w:r>
      <w:proofErr w:type="spellStart"/>
      <w:r>
        <w:rPr>
          <w:i/>
          <w:sz w:val="22"/>
        </w:rPr>
        <w:t>the</w:t>
      </w:r>
      <w:proofErr w:type="spellEnd"/>
      <w:r>
        <w:rPr>
          <w:i/>
          <w:sz w:val="22"/>
        </w:rPr>
        <w:t xml:space="preserve"> </w:t>
      </w:r>
      <w:proofErr w:type="spellStart"/>
      <w:r>
        <w:rPr>
          <w:i/>
          <w:sz w:val="22"/>
        </w:rPr>
        <w:t>annual</w:t>
      </w:r>
      <w:proofErr w:type="spellEnd"/>
      <w:r>
        <w:rPr>
          <w:i/>
          <w:sz w:val="22"/>
        </w:rPr>
        <w:t xml:space="preserve"> </w:t>
      </w:r>
      <w:proofErr w:type="spellStart"/>
      <w:r>
        <w:rPr>
          <w:i/>
          <w:sz w:val="22"/>
        </w:rPr>
        <w:t>certification</w:t>
      </w:r>
      <w:proofErr w:type="spellEnd"/>
      <w:r>
        <w:rPr>
          <w:i/>
          <w:sz w:val="22"/>
        </w:rPr>
        <w:t xml:space="preserve"> </w:t>
      </w:r>
      <w:proofErr w:type="spellStart"/>
      <w:r>
        <w:rPr>
          <w:i/>
          <w:sz w:val="22"/>
        </w:rPr>
        <w:t>audit</w:t>
      </w:r>
      <w:proofErr w:type="spellEnd"/>
      <w:r>
        <w:rPr>
          <w:i/>
          <w:sz w:val="22"/>
        </w:rPr>
        <w:t xml:space="preserve"> EAGF/EAFRD </w:t>
      </w:r>
      <w:proofErr w:type="spellStart"/>
      <w:r>
        <w:rPr>
          <w:i/>
          <w:sz w:val="22"/>
        </w:rPr>
        <w:t>expenditure</w:t>
      </w:r>
      <w:proofErr w:type="spellEnd"/>
      <w:r>
        <w:rPr>
          <w:i/>
          <w:sz w:val="22"/>
        </w:rPr>
        <w:t>), se to opiše tukaj.</w:t>
      </w:r>
      <w:r>
        <w:rPr>
          <w:sz w:val="22"/>
        </w:rPr>
        <w:t>]</w:t>
      </w:r>
    </w:p>
    <w:p w14:paraId="13BC1383" w14:textId="25968E10" w:rsidR="000D5EF2" w:rsidRDefault="000D5EF2" w:rsidP="000D5EF2">
      <w:pPr>
        <w:spacing w:after="120"/>
        <w:rPr>
          <w:i/>
          <w:sz w:val="22"/>
          <w:szCs w:val="22"/>
        </w:rPr>
      </w:pPr>
      <w:r>
        <w:rPr>
          <w:i/>
          <w:sz w:val="22"/>
        </w:rPr>
        <w:t xml:space="preserve">[Pojasnite, kako je bilo izvedeno preizkušanje v skladu z oddelkom 11.3 Smernice št. 2 za proračunsko leto 2022 in kako so bili izbrani vzorci.] </w:t>
      </w:r>
    </w:p>
    <w:p w14:paraId="314541C3" w14:textId="77777777" w:rsidR="000D5EF2" w:rsidRDefault="000D5EF2" w:rsidP="000D5EF2">
      <w:pPr>
        <w:spacing w:after="120"/>
        <w:rPr>
          <w:i/>
          <w:sz w:val="22"/>
          <w:szCs w:val="22"/>
        </w:rPr>
      </w:pPr>
    </w:p>
    <w:p w14:paraId="48F8A005" w14:textId="24A9F461" w:rsidR="000D5EF2" w:rsidRPr="003E73DA" w:rsidRDefault="00717651" w:rsidP="003E73DA">
      <w:pPr>
        <w:pStyle w:val="Naslov3"/>
        <w:numPr>
          <w:ilvl w:val="2"/>
          <w:numId w:val="9"/>
        </w:numPr>
        <w:ind w:left="709" w:hanging="709"/>
        <w:rPr>
          <w:b/>
          <w:bCs/>
          <w:i w:val="0"/>
          <w:iCs w:val="0"/>
        </w:rPr>
      </w:pPr>
      <w:bookmarkStart w:id="1683" w:name="_Toc146231411"/>
      <w:r>
        <w:rPr>
          <w:b/>
          <w:i w:val="0"/>
        </w:rPr>
        <w:t>EKSRP IAKS – Preizkušanje skladnosti / preizkus kontrol – kontrolne dejavnosti</w:t>
      </w:r>
      <w:bookmarkEnd w:id="1683"/>
    </w:p>
    <w:p w14:paraId="051FB2EA" w14:textId="77777777" w:rsidR="000D5EF2" w:rsidRPr="00EF5641" w:rsidRDefault="000D5EF2" w:rsidP="000D5EF2">
      <w:pPr>
        <w:rPr>
          <w:i/>
          <w:sz w:val="22"/>
          <w:szCs w:val="22"/>
        </w:rPr>
      </w:pPr>
      <w:r>
        <w:rPr>
          <w:sz w:val="22"/>
        </w:rPr>
        <w:t>Potrdili smo svojo oceno kontrolnih dejavnosti z izvedbo naslednjih preizkusov skladnosti/kontrol glede na ključne in pomožne kontrole, kot je predlagano v Smernici št. 2:</w:t>
      </w:r>
      <w:r>
        <w:rPr>
          <w:i/>
          <w:sz w:val="22"/>
        </w:rPr>
        <w:t xml:space="preserve"> [Navedite število preizkušenih transakcij. Lahko se uporabi ocena skladnosti, opravljena v okviru drugih revizijskih ciljev.]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1811"/>
        <w:gridCol w:w="2995"/>
      </w:tblGrid>
      <w:tr w:rsidR="000D5EF2" w:rsidRPr="00A360AE" w14:paraId="0761C1A6" w14:textId="77777777" w:rsidTr="000D5EF2">
        <w:tc>
          <w:tcPr>
            <w:tcW w:w="2208" w:type="pct"/>
            <w:shd w:val="clear" w:color="auto" w:fill="auto"/>
          </w:tcPr>
          <w:p w14:paraId="2C1F7F58" w14:textId="77777777" w:rsidR="000D5EF2" w:rsidRPr="00987965" w:rsidRDefault="000D5EF2" w:rsidP="000D5EF2">
            <w:pPr>
              <w:pStyle w:val="Text2"/>
              <w:spacing w:after="0"/>
              <w:ind w:left="0"/>
              <w:rPr>
                <w:b/>
                <w:sz w:val="22"/>
                <w:szCs w:val="22"/>
              </w:rPr>
            </w:pPr>
            <w:r>
              <w:rPr>
                <w:b/>
                <w:sz w:val="22"/>
              </w:rPr>
              <w:t>Postopek</w:t>
            </w:r>
          </w:p>
        </w:tc>
        <w:tc>
          <w:tcPr>
            <w:tcW w:w="1052" w:type="pct"/>
            <w:shd w:val="clear" w:color="auto" w:fill="auto"/>
          </w:tcPr>
          <w:p w14:paraId="4F651F9F" w14:textId="77777777" w:rsidR="000D5EF2" w:rsidRPr="00987965" w:rsidRDefault="000D5EF2" w:rsidP="000D5EF2">
            <w:pPr>
              <w:pStyle w:val="Text2"/>
              <w:spacing w:after="0"/>
              <w:ind w:left="0"/>
              <w:jc w:val="center"/>
              <w:rPr>
                <w:b/>
                <w:sz w:val="22"/>
                <w:szCs w:val="22"/>
              </w:rPr>
            </w:pPr>
            <w:r>
              <w:rPr>
                <w:b/>
                <w:sz w:val="22"/>
              </w:rPr>
              <w:t>IAKS</w:t>
            </w:r>
          </w:p>
        </w:tc>
        <w:tc>
          <w:tcPr>
            <w:tcW w:w="1740" w:type="pct"/>
            <w:shd w:val="clear" w:color="auto" w:fill="auto"/>
          </w:tcPr>
          <w:p w14:paraId="757AE9A1" w14:textId="77777777" w:rsidR="000D5EF2" w:rsidRPr="00987965" w:rsidRDefault="000D5EF2" w:rsidP="000D5EF2">
            <w:pPr>
              <w:pStyle w:val="Text2"/>
              <w:spacing w:after="0"/>
              <w:ind w:left="0"/>
              <w:rPr>
                <w:b/>
                <w:sz w:val="22"/>
                <w:szCs w:val="22"/>
              </w:rPr>
            </w:pPr>
            <w:r>
              <w:rPr>
                <w:b/>
                <w:sz w:val="22"/>
              </w:rPr>
              <w:t>Ugotovitve (če obstajajo)</w:t>
            </w:r>
          </w:p>
        </w:tc>
      </w:tr>
      <w:tr w:rsidR="000D5EF2" w:rsidRPr="00A360AE" w14:paraId="41AFCD7B" w14:textId="77777777" w:rsidTr="000D5EF2">
        <w:tc>
          <w:tcPr>
            <w:tcW w:w="2208" w:type="pct"/>
            <w:shd w:val="clear" w:color="auto" w:fill="auto"/>
          </w:tcPr>
          <w:p w14:paraId="4C4EB008" w14:textId="77777777" w:rsidR="000D5EF2" w:rsidRPr="00987965" w:rsidRDefault="000D5EF2" w:rsidP="000D5EF2">
            <w:pPr>
              <w:pStyle w:val="Text2"/>
              <w:spacing w:after="0"/>
              <w:ind w:left="0"/>
              <w:rPr>
                <w:sz w:val="22"/>
                <w:szCs w:val="22"/>
              </w:rPr>
            </w:pPr>
          </w:p>
        </w:tc>
        <w:tc>
          <w:tcPr>
            <w:tcW w:w="1052" w:type="pct"/>
            <w:shd w:val="clear" w:color="auto" w:fill="auto"/>
          </w:tcPr>
          <w:p w14:paraId="01C3FBA0" w14:textId="77777777" w:rsidR="000D5EF2" w:rsidRPr="00987965" w:rsidRDefault="000D5EF2" w:rsidP="000D5EF2">
            <w:pPr>
              <w:pStyle w:val="Text2"/>
              <w:spacing w:after="0"/>
              <w:ind w:left="0"/>
              <w:jc w:val="center"/>
              <w:rPr>
                <w:i/>
                <w:sz w:val="20"/>
              </w:rPr>
            </w:pPr>
          </w:p>
        </w:tc>
        <w:tc>
          <w:tcPr>
            <w:tcW w:w="1740" w:type="pct"/>
            <w:shd w:val="clear" w:color="auto" w:fill="auto"/>
          </w:tcPr>
          <w:p w14:paraId="5698DEFF" w14:textId="40CD575A" w:rsidR="000D5EF2" w:rsidRPr="00987965" w:rsidRDefault="00932C20" w:rsidP="000D5EF2">
            <w:pPr>
              <w:pStyle w:val="Text2"/>
              <w:spacing w:after="0"/>
              <w:ind w:left="0"/>
              <w:rPr>
                <w:i/>
                <w:sz w:val="20"/>
              </w:rPr>
            </w:pPr>
            <w:r>
              <w:rPr>
                <w:i/>
                <w:sz w:val="20"/>
              </w:rPr>
              <w:t>p</w:t>
            </w:r>
            <w:r w:rsidR="000D5EF2">
              <w:rPr>
                <w:i/>
                <w:sz w:val="20"/>
              </w:rPr>
              <w:t>oglavje X.X.X</w:t>
            </w:r>
          </w:p>
        </w:tc>
      </w:tr>
      <w:tr w:rsidR="000D5EF2" w:rsidRPr="00A360AE" w14:paraId="56D9D2FB" w14:textId="77777777" w:rsidTr="000D5EF2">
        <w:tc>
          <w:tcPr>
            <w:tcW w:w="2208" w:type="pct"/>
            <w:shd w:val="clear" w:color="auto" w:fill="auto"/>
          </w:tcPr>
          <w:p w14:paraId="106AC74C" w14:textId="77777777" w:rsidR="000D5EF2" w:rsidRPr="00987965" w:rsidRDefault="000D5EF2" w:rsidP="000D5EF2">
            <w:pPr>
              <w:pStyle w:val="Text2"/>
              <w:spacing w:after="0"/>
              <w:ind w:left="0"/>
              <w:rPr>
                <w:sz w:val="22"/>
                <w:szCs w:val="22"/>
              </w:rPr>
            </w:pPr>
          </w:p>
        </w:tc>
        <w:tc>
          <w:tcPr>
            <w:tcW w:w="1052" w:type="pct"/>
            <w:shd w:val="clear" w:color="auto" w:fill="auto"/>
          </w:tcPr>
          <w:p w14:paraId="6B6C5964" w14:textId="77777777" w:rsidR="000D5EF2" w:rsidRPr="00987965" w:rsidRDefault="000D5EF2" w:rsidP="000D5EF2">
            <w:pPr>
              <w:pStyle w:val="Text2"/>
              <w:spacing w:after="0"/>
              <w:ind w:left="0"/>
              <w:jc w:val="center"/>
              <w:rPr>
                <w:i/>
                <w:sz w:val="20"/>
              </w:rPr>
            </w:pPr>
          </w:p>
        </w:tc>
        <w:tc>
          <w:tcPr>
            <w:tcW w:w="1740" w:type="pct"/>
            <w:shd w:val="clear" w:color="auto" w:fill="auto"/>
          </w:tcPr>
          <w:p w14:paraId="36AE46AB" w14:textId="40F35A8B" w:rsidR="000D5EF2" w:rsidRPr="00987965" w:rsidRDefault="00932C20" w:rsidP="000D5EF2">
            <w:pPr>
              <w:pStyle w:val="Text2"/>
              <w:spacing w:after="0"/>
              <w:ind w:left="0"/>
              <w:rPr>
                <w:i/>
                <w:sz w:val="20"/>
              </w:rPr>
            </w:pPr>
            <w:r>
              <w:rPr>
                <w:i/>
                <w:sz w:val="20"/>
              </w:rPr>
              <w:t>p</w:t>
            </w:r>
            <w:r w:rsidR="000D5EF2">
              <w:rPr>
                <w:i/>
                <w:sz w:val="20"/>
              </w:rPr>
              <w:t>oglavje X.X.X</w:t>
            </w:r>
          </w:p>
        </w:tc>
      </w:tr>
    </w:tbl>
    <w:p w14:paraId="7D7FBE3F" w14:textId="616D5540" w:rsidR="000D5EF2" w:rsidRDefault="000D5EF2" w:rsidP="000D5EF2">
      <w:pPr>
        <w:pStyle w:val="Text2"/>
      </w:pPr>
    </w:p>
    <w:p w14:paraId="3547438C" w14:textId="58E0DDF9" w:rsidR="00A0227C" w:rsidRPr="007B026C" w:rsidRDefault="00A0227C" w:rsidP="00A0227C">
      <w:pPr>
        <w:rPr>
          <w:sz w:val="22"/>
          <w:szCs w:val="22"/>
        </w:rPr>
      </w:pPr>
      <w:r>
        <w:rPr>
          <w:sz w:val="22"/>
        </w:rPr>
        <w:t>Seznam vseh primerov je v Prilogi 22b – Seznam pregledanih dokumentov pri preizkušanju skladnosti – EKSRP – revizijski cilj št. 4.</w:t>
      </w:r>
    </w:p>
    <w:p w14:paraId="3A6C5D1B" w14:textId="77777777" w:rsidR="00A0227C" w:rsidRPr="003B1571" w:rsidRDefault="00A0227C" w:rsidP="000D5EF2">
      <w:pPr>
        <w:pStyle w:val="Text2"/>
      </w:pPr>
    </w:p>
    <w:p w14:paraId="28B279A3" w14:textId="2B6EFEDC" w:rsidR="000D5EF2" w:rsidRPr="004609DC" w:rsidRDefault="000D5EF2" w:rsidP="000D5EF2">
      <w:pPr>
        <w:pStyle w:val="Text2"/>
        <w:spacing w:after="120"/>
        <w:ind w:left="635"/>
        <w:rPr>
          <w:i/>
          <w:sz w:val="22"/>
          <w:szCs w:val="22"/>
        </w:rPr>
      </w:pPr>
      <w:r>
        <w:rPr>
          <w:i/>
          <w:sz w:val="22"/>
        </w:rPr>
        <w:t xml:space="preserve">[Najmanjšo velikost vzorca je treba določiti v skladu z oddelkom 5.3 Smernice št. 2 za proračunsko leto 2022.] </w:t>
      </w:r>
    </w:p>
    <w:p w14:paraId="61F13AB4" w14:textId="77777777" w:rsidR="000D5EF2" w:rsidRDefault="000D5EF2" w:rsidP="000D5EF2">
      <w:pPr>
        <w:pStyle w:val="Text2"/>
      </w:pPr>
    </w:p>
    <w:p w14:paraId="7E65F915" w14:textId="77777777" w:rsidR="000D5EF2" w:rsidRPr="00496D88" w:rsidRDefault="000D5EF2" w:rsidP="003E73DA">
      <w:pPr>
        <w:pStyle w:val="Naslov4"/>
        <w:numPr>
          <w:ilvl w:val="3"/>
          <w:numId w:val="9"/>
        </w:numPr>
        <w:ind w:left="1701"/>
        <w:rPr>
          <w:i/>
          <w:sz w:val="22"/>
          <w:szCs w:val="22"/>
        </w:rPr>
      </w:pPr>
      <w:bookmarkStart w:id="1684" w:name="_Toc146231412"/>
      <w:r>
        <w:rPr>
          <w:i/>
          <w:sz w:val="22"/>
        </w:rPr>
        <w:lastRenderedPageBreak/>
        <w:t>Kontrolne dejavnosti: odobritev izplačil – Ključne kontrole v zvezi z upravnimi pregledi</w:t>
      </w:r>
      <w:bookmarkEnd w:id="1684"/>
    </w:p>
    <w:p w14:paraId="291197D6" w14:textId="77777777" w:rsidR="000D5EF2" w:rsidRPr="00496D88" w:rsidRDefault="000D5EF2" w:rsidP="000D5EF2">
      <w:pPr>
        <w:pStyle w:val="Text3"/>
        <w:ind w:left="851"/>
        <w:rPr>
          <w:i/>
        </w:rPr>
      </w:pPr>
      <w:r>
        <w:rPr>
          <w:i/>
          <w:sz w:val="22"/>
        </w:rPr>
        <w:t>[Razdeljeno glede na različne preizkušene ukrepe in ustrezne ključne kontrole za zadevni ukrep.]</w:t>
      </w:r>
    </w:p>
    <w:p w14:paraId="22FAB44D" w14:textId="77777777" w:rsidR="000D5EF2" w:rsidRPr="00B32BA1" w:rsidRDefault="000D5EF2" w:rsidP="00B32BA1">
      <w:pPr>
        <w:pStyle w:val="Naslov5"/>
        <w:numPr>
          <w:ilvl w:val="4"/>
          <w:numId w:val="9"/>
        </w:numPr>
        <w:rPr>
          <w:rFonts w:ascii="Times New Roman" w:hAnsi="Times New Roman"/>
        </w:rPr>
      </w:pPr>
      <w:r>
        <w:rPr>
          <w:rFonts w:ascii="Times New Roman" w:hAnsi="Times New Roman"/>
        </w:rPr>
        <w:t xml:space="preserve">Ugotovitve </w:t>
      </w:r>
    </w:p>
    <w:p w14:paraId="06E3B35C" w14:textId="77777777" w:rsidR="000D5EF2" w:rsidRPr="000312D7" w:rsidRDefault="000D5EF2" w:rsidP="000D5EF2">
      <w:pPr>
        <w:pStyle w:val="Text3"/>
        <w:ind w:left="851"/>
        <w:rPr>
          <w:i/>
          <w:sz w:val="22"/>
          <w:szCs w:val="22"/>
        </w:rPr>
      </w:pPr>
      <w:r>
        <w:rPr>
          <w:i/>
          <w:sz w:val="22"/>
        </w:rPr>
        <w:t>[Predložite analizo za vsako zelo/srednje pomembno ugotovitev in ustrezna priporočila. Poleg tega na kratko povzemite naravo pomanjkljivosti, ki jim je pripisana stopnja 3, in formalne napake ter potrdite, da nimajo finančnega vpliva in ne predstavljajo splošne/sistemske težave. Opišite finančne napake, ki so bile odkrite.]</w:t>
      </w:r>
    </w:p>
    <w:p w14:paraId="68648B8A" w14:textId="77777777" w:rsidR="000D5EF2" w:rsidRPr="000F6D37" w:rsidRDefault="000D5EF2" w:rsidP="000D5EF2">
      <w:pPr>
        <w:pStyle w:val="Text4"/>
        <w:spacing w:after="120"/>
        <w:ind w:left="873"/>
        <w:rPr>
          <w:sz w:val="22"/>
          <w:szCs w:val="22"/>
        </w:rPr>
      </w:pPr>
      <w:r>
        <w:rPr>
          <w:sz w:val="22"/>
        </w:rPr>
        <w:t>1) ………</w:t>
      </w:r>
    </w:p>
    <w:p w14:paraId="744A1308" w14:textId="77777777" w:rsidR="000D5EF2" w:rsidRPr="000F6D37" w:rsidRDefault="000D5EF2" w:rsidP="000D5EF2">
      <w:pPr>
        <w:pStyle w:val="Text4"/>
        <w:spacing w:after="120"/>
        <w:ind w:left="873"/>
        <w:rPr>
          <w:sz w:val="22"/>
          <w:szCs w:val="22"/>
        </w:rPr>
      </w:pPr>
      <w:r>
        <w:rPr>
          <w:sz w:val="22"/>
        </w:rPr>
        <w:t>2) ………</w:t>
      </w:r>
    </w:p>
    <w:p w14:paraId="58C91B4E" w14:textId="77777777" w:rsidR="000D5EF2" w:rsidRPr="000312D7" w:rsidRDefault="000D5EF2" w:rsidP="00B32BA1">
      <w:pPr>
        <w:pStyle w:val="Naslov5"/>
        <w:numPr>
          <w:ilvl w:val="4"/>
          <w:numId w:val="9"/>
        </w:numPr>
      </w:pPr>
      <w:r>
        <w:rPr>
          <w:rFonts w:ascii="Times New Roman" w:hAnsi="Times New Roman"/>
        </w:rPr>
        <w:t>Ocena</w:t>
      </w:r>
    </w:p>
    <w:p w14:paraId="362973DA" w14:textId="77777777" w:rsidR="000D5EF2" w:rsidRPr="000F6D37" w:rsidRDefault="000D5EF2" w:rsidP="000D5EF2">
      <w:pPr>
        <w:pStyle w:val="Text4"/>
        <w:spacing w:after="120"/>
        <w:ind w:left="873"/>
        <w:rPr>
          <w:sz w:val="22"/>
          <w:szCs w:val="22"/>
        </w:rPr>
      </w:pPr>
      <w:r>
        <w:rPr>
          <w:i/>
          <w:sz w:val="22"/>
        </w:rPr>
        <w:t>[Navedite oceno, ki bi jo odražale stopnje v akreditacijski matriki.]</w:t>
      </w:r>
    </w:p>
    <w:p w14:paraId="6F4E36FA" w14:textId="77777777" w:rsidR="000D5EF2" w:rsidRPr="000F6D37" w:rsidRDefault="000D5EF2" w:rsidP="000D5EF2">
      <w:pPr>
        <w:pStyle w:val="Text4"/>
        <w:spacing w:after="120"/>
        <w:ind w:left="873"/>
        <w:rPr>
          <w:sz w:val="22"/>
          <w:szCs w:val="22"/>
        </w:rPr>
      </w:pPr>
    </w:p>
    <w:p w14:paraId="26A00B49" w14:textId="77777777" w:rsidR="000D5EF2" w:rsidRPr="00496D88" w:rsidRDefault="000D5EF2" w:rsidP="003E73DA">
      <w:pPr>
        <w:pStyle w:val="Naslov4"/>
        <w:numPr>
          <w:ilvl w:val="3"/>
          <w:numId w:val="9"/>
        </w:numPr>
        <w:ind w:left="1701"/>
        <w:rPr>
          <w:i/>
          <w:sz w:val="22"/>
          <w:szCs w:val="22"/>
        </w:rPr>
      </w:pPr>
      <w:bookmarkStart w:id="1685" w:name="_Toc146231413"/>
      <w:r>
        <w:rPr>
          <w:i/>
          <w:sz w:val="22"/>
        </w:rPr>
        <w:t>Kontrolne dejavnosti: odobritev izplačil – Ključne kontrole v zvezi s kontrolami na kraju samem</w:t>
      </w:r>
      <w:bookmarkEnd w:id="1685"/>
      <w:r>
        <w:rPr>
          <w:i/>
          <w:sz w:val="22"/>
        </w:rPr>
        <w:t xml:space="preserve"> </w:t>
      </w:r>
    </w:p>
    <w:p w14:paraId="64DDA9BD" w14:textId="77777777" w:rsidR="000D5EF2" w:rsidRPr="00BF2902" w:rsidRDefault="000D5EF2" w:rsidP="000D5EF2">
      <w:pPr>
        <w:pStyle w:val="Text3"/>
        <w:ind w:left="851"/>
      </w:pPr>
      <w:r>
        <w:rPr>
          <w:sz w:val="22"/>
        </w:rPr>
        <w:t>[</w:t>
      </w:r>
      <w:r>
        <w:rPr>
          <w:i/>
          <w:sz w:val="22"/>
        </w:rPr>
        <w:t>Razdeljeno glede na različne preizkušene ukrepe in ustrezne ključne kontrole za zadevni ukrep.</w:t>
      </w:r>
      <w:r>
        <w:rPr>
          <w:sz w:val="22"/>
        </w:rPr>
        <w:t>]</w:t>
      </w:r>
    </w:p>
    <w:p w14:paraId="26C596AC"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Ugotovitve </w:t>
      </w:r>
    </w:p>
    <w:p w14:paraId="05320441" w14:textId="77777777" w:rsidR="000D5EF2" w:rsidRPr="000312D7" w:rsidRDefault="000D5EF2" w:rsidP="000D5EF2">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6AD9D4D4" w14:textId="77777777" w:rsidR="000D5EF2" w:rsidRPr="000F6D37" w:rsidRDefault="000D5EF2" w:rsidP="000D5EF2">
      <w:pPr>
        <w:pStyle w:val="Text4"/>
        <w:spacing w:after="120"/>
        <w:ind w:left="873"/>
        <w:rPr>
          <w:sz w:val="22"/>
          <w:szCs w:val="22"/>
        </w:rPr>
      </w:pPr>
      <w:r>
        <w:rPr>
          <w:sz w:val="22"/>
        </w:rPr>
        <w:t>1) ………</w:t>
      </w:r>
    </w:p>
    <w:p w14:paraId="41C6B117" w14:textId="77777777" w:rsidR="000D5EF2" w:rsidRPr="000F6D37" w:rsidRDefault="000D5EF2" w:rsidP="000D5EF2">
      <w:pPr>
        <w:pStyle w:val="Text4"/>
        <w:spacing w:after="120"/>
        <w:ind w:left="873"/>
        <w:rPr>
          <w:sz w:val="22"/>
          <w:szCs w:val="22"/>
        </w:rPr>
      </w:pPr>
      <w:r>
        <w:rPr>
          <w:sz w:val="22"/>
        </w:rPr>
        <w:t>2) ………</w:t>
      </w:r>
    </w:p>
    <w:p w14:paraId="7E84A4BB"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Ocena</w:t>
      </w:r>
    </w:p>
    <w:p w14:paraId="41B090EC" w14:textId="77777777" w:rsidR="000D5EF2" w:rsidRDefault="000D5EF2" w:rsidP="000D5EF2">
      <w:pPr>
        <w:pStyle w:val="Text4"/>
        <w:spacing w:after="120"/>
        <w:ind w:left="873"/>
        <w:rPr>
          <w:sz w:val="22"/>
          <w:szCs w:val="22"/>
        </w:rPr>
      </w:pPr>
      <w:r>
        <w:rPr>
          <w:i/>
          <w:sz w:val="22"/>
        </w:rPr>
        <w:t>[Navedite oceno, ki bi jo odražale stopnje v akreditacijski matriki.]</w:t>
      </w:r>
    </w:p>
    <w:p w14:paraId="2DB4724C" w14:textId="77777777" w:rsidR="000D5EF2" w:rsidRPr="00EC3E65" w:rsidRDefault="000D5EF2" w:rsidP="000D5EF2">
      <w:pPr>
        <w:pStyle w:val="Text4"/>
        <w:spacing w:after="120"/>
        <w:ind w:left="873"/>
        <w:rPr>
          <w:szCs w:val="22"/>
        </w:rPr>
      </w:pPr>
    </w:p>
    <w:p w14:paraId="7E9188CD" w14:textId="77777777" w:rsidR="000D5EF2" w:rsidRPr="00496D88" w:rsidRDefault="000D5EF2" w:rsidP="003E73DA">
      <w:pPr>
        <w:pStyle w:val="Naslov4"/>
        <w:numPr>
          <w:ilvl w:val="3"/>
          <w:numId w:val="9"/>
        </w:numPr>
        <w:ind w:left="1701"/>
        <w:rPr>
          <w:i/>
          <w:sz w:val="22"/>
          <w:szCs w:val="22"/>
        </w:rPr>
      </w:pPr>
      <w:bookmarkStart w:id="1686" w:name="_Toc146231414"/>
      <w:r>
        <w:rPr>
          <w:i/>
          <w:sz w:val="22"/>
        </w:rPr>
        <w:t>Kontrolne dejavnosti: odobritev izplačil – Pomožne kontrole</w:t>
      </w:r>
      <w:bookmarkEnd w:id="1686"/>
    </w:p>
    <w:p w14:paraId="303A0D58" w14:textId="77777777" w:rsidR="000D5EF2" w:rsidRPr="000312D7" w:rsidRDefault="000D5EF2" w:rsidP="000D5EF2">
      <w:pPr>
        <w:pStyle w:val="Text3"/>
        <w:ind w:left="851"/>
        <w:rPr>
          <w:sz w:val="22"/>
          <w:szCs w:val="22"/>
        </w:rPr>
      </w:pPr>
      <w:r>
        <w:rPr>
          <w:i/>
          <w:sz w:val="22"/>
        </w:rPr>
        <w:t>[Razdeljeno glede na različne preizkušene ukrepe in ustrezne pomožne kontrole za zadevni ukrep.]</w:t>
      </w:r>
    </w:p>
    <w:p w14:paraId="3E1EBFF6"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Ugotovitve </w:t>
      </w:r>
    </w:p>
    <w:p w14:paraId="3CB715C9" w14:textId="77777777" w:rsidR="000D5EF2" w:rsidRPr="000312D7" w:rsidRDefault="000D5EF2" w:rsidP="000D5EF2">
      <w:pPr>
        <w:pStyle w:val="Text3"/>
        <w:ind w:left="851"/>
        <w:rPr>
          <w:i/>
          <w:sz w:val="22"/>
          <w:szCs w:val="22"/>
        </w:rPr>
      </w:pPr>
      <w:r>
        <w:rPr>
          <w:i/>
          <w:sz w:val="22"/>
        </w:rPr>
        <w:t>[Predložite analizo za vsako zelo/srednje pomembno ugotovitev in ustrezna priporočila. Poleg tega na kratko povzemite naravo pomanjkljivosti, ki jim je pripisana stopnja 3, in formalne napake ter potrdite, da nimajo finančnega vpliva in ne predstavljajo splošne/sistemske težave. Opišite finančne napake, ki so bile odkrite.]</w:t>
      </w:r>
    </w:p>
    <w:p w14:paraId="56CB9C8E" w14:textId="77777777" w:rsidR="000D5EF2" w:rsidRPr="000F6D37" w:rsidRDefault="000D5EF2" w:rsidP="000D5EF2">
      <w:pPr>
        <w:pStyle w:val="Text4"/>
        <w:spacing w:after="120"/>
        <w:ind w:left="873"/>
        <w:rPr>
          <w:sz w:val="22"/>
          <w:szCs w:val="22"/>
        </w:rPr>
      </w:pPr>
      <w:r>
        <w:rPr>
          <w:sz w:val="22"/>
        </w:rPr>
        <w:t>1) ………</w:t>
      </w:r>
    </w:p>
    <w:p w14:paraId="5C41D9F0" w14:textId="77777777" w:rsidR="000D5EF2" w:rsidRPr="000F6D37" w:rsidRDefault="000D5EF2" w:rsidP="000D5EF2">
      <w:pPr>
        <w:pStyle w:val="Text4"/>
        <w:spacing w:after="120"/>
        <w:ind w:left="873"/>
        <w:rPr>
          <w:sz w:val="22"/>
          <w:szCs w:val="22"/>
        </w:rPr>
      </w:pPr>
      <w:r>
        <w:rPr>
          <w:sz w:val="22"/>
        </w:rPr>
        <w:t>2) ………</w:t>
      </w:r>
    </w:p>
    <w:p w14:paraId="6552AAAC"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Ocena</w:t>
      </w:r>
    </w:p>
    <w:p w14:paraId="2F6A6433" w14:textId="77777777" w:rsidR="000D5EF2" w:rsidRDefault="000D5EF2" w:rsidP="000D5EF2">
      <w:pPr>
        <w:pStyle w:val="Text4"/>
        <w:spacing w:after="120"/>
        <w:ind w:left="873"/>
        <w:rPr>
          <w:sz w:val="22"/>
          <w:szCs w:val="22"/>
        </w:rPr>
      </w:pPr>
      <w:r>
        <w:rPr>
          <w:i/>
          <w:sz w:val="22"/>
        </w:rPr>
        <w:t>[Navedite oceno, ki jo bodo odražale stopnje v akreditacijski matriki.]</w:t>
      </w:r>
    </w:p>
    <w:p w14:paraId="1F92B898" w14:textId="77777777" w:rsidR="000D5EF2" w:rsidRDefault="000D5EF2" w:rsidP="000D5EF2">
      <w:pPr>
        <w:pStyle w:val="Text4"/>
        <w:spacing w:after="120"/>
        <w:ind w:left="873"/>
        <w:rPr>
          <w:sz w:val="22"/>
          <w:szCs w:val="22"/>
        </w:rPr>
      </w:pPr>
    </w:p>
    <w:p w14:paraId="5AC05E4F" w14:textId="77777777" w:rsidR="000D5EF2" w:rsidRDefault="000D5EF2" w:rsidP="000D5EF2">
      <w:pPr>
        <w:pStyle w:val="Text4"/>
        <w:spacing w:after="120"/>
        <w:ind w:left="873"/>
        <w:rPr>
          <w:sz w:val="22"/>
          <w:szCs w:val="22"/>
        </w:rPr>
      </w:pPr>
    </w:p>
    <w:p w14:paraId="20EED44B" w14:textId="77777777" w:rsidR="000D5EF2" w:rsidRPr="00496D88" w:rsidRDefault="000D5EF2" w:rsidP="003E73DA">
      <w:pPr>
        <w:pStyle w:val="Naslov4"/>
        <w:numPr>
          <w:ilvl w:val="3"/>
          <w:numId w:val="9"/>
        </w:numPr>
        <w:ind w:left="1701"/>
        <w:rPr>
          <w:i/>
          <w:sz w:val="22"/>
          <w:szCs w:val="22"/>
        </w:rPr>
      </w:pPr>
      <w:bookmarkStart w:id="1687" w:name="_Toc146231415"/>
      <w:r>
        <w:rPr>
          <w:i/>
          <w:sz w:val="22"/>
        </w:rPr>
        <w:t>Notranje okolje: prenos nalog</w:t>
      </w:r>
      <w:bookmarkEnd w:id="1687"/>
    </w:p>
    <w:p w14:paraId="055301B0"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Povzetek prenesenih nalog</w:t>
      </w:r>
    </w:p>
    <w:p w14:paraId="5C747881" w14:textId="77777777" w:rsidR="000D5EF2" w:rsidRPr="000312D7" w:rsidRDefault="000D5EF2" w:rsidP="000D5EF2">
      <w:pPr>
        <w:rPr>
          <w:sz w:val="22"/>
          <w:szCs w:val="22"/>
        </w:rPr>
      </w:pPr>
      <w:r>
        <w:rPr>
          <w:sz w:val="22"/>
        </w:rPr>
        <w:t>Plačilna agencija je prenesla naloge na druge institucije (imenovane „pooblaščeni organi“), kot je prikazano v spodnji preglednici [</w:t>
      </w:r>
      <w:r>
        <w:rPr>
          <w:i/>
          <w:sz w:val="22"/>
        </w:rPr>
        <w:t>ali po potrebi v Prilogi</w:t>
      </w:r>
      <w:r>
        <w:rPr>
          <w:sz w:val="22"/>
        </w:rPr>
        <w: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75"/>
        <w:gridCol w:w="2678"/>
      </w:tblGrid>
      <w:tr w:rsidR="000D5EF2" w:rsidRPr="00937730" w14:paraId="72BC76F5" w14:textId="77777777" w:rsidTr="000D5EF2">
        <w:tc>
          <w:tcPr>
            <w:tcW w:w="2944" w:type="dxa"/>
            <w:shd w:val="clear" w:color="auto" w:fill="auto"/>
          </w:tcPr>
          <w:p w14:paraId="7B3FD636" w14:textId="77777777" w:rsidR="000D5EF2" w:rsidRPr="000312D7" w:rsidRDefault="000D5EF2" w:rsidP="000D5EF2">
            <w:pPr>
              <w:spacing w:after="120"/>
              <w:jc w:val="left"/>
              <w:rPr>
                <w:b/>
                <w:sz w:val="22"/>
                <w:szCs w:val="22"/>
              </w:rPr>
            </w:pPr>
            <w:r>
              <w:rPr>
                <w:b/>
                <w:sz w:val="22"/>
              </w:rPr>
              <w:t>Ime institucije</w:t>
            </w:r>
          </w:p>
        </w:tc>
        <w:tc>
          <w:tcPr>
            <w:tcW w:w="2944" w:type="dxa"/>
            <w:shd w:val="clear" w:color="auto" w:fill="auto"/>
          </w:tcPr>
          <w:p w14:paraId="5B09BE4A" w14:textId="77777777" w:rsidR="000D5EF2" w:rsidRPr="000312D7" w:rsidRDefault="000D5EF2" w:rsidP="000D5EF2">
            <w:pPr>
              <w:spacing w:after="120"/>
              <w:jc w:val="left"/>
              <w:rPr>
                <w:b/>
                <w:sz w:val="22"/>
                <w:szCs w:val="22"/>
              </w:rPr>
            </w:pPr>
            <w:r>
              <w:rPr>
                <w:b/>
                <w:sz w:val="22"/>
              </w:rPr>
              <w:t>Vrsta prenesenih nalog</w:t>
            </w:r>
          </w:p>
        </w:tc>
        <w:tc>
          <w:tcPr>
            <w:tcW w:w="2945" w:type="dxa"/>
            <w:shd w:val="clear" w:color="auto" w:fill="auto"/>
          </w:tcPr>
          <w:p w14:paraId="1FD613A5" w14:textId="77777777" w:rsidR="000D5EF2" w:rsidRPr="000312D7" w:rsidRDefault="000D5EF2" w:rsidP="000D5EF2">
            <w:pPr>
              <w:spacing w:after="120"/>
              <w:jc w:val="left"/>
              <w:rPr>
                <w:b/>
                <w:sz w:val="22"/>
                <w:szCs w:val="22"/>
              </w:rPr>
            </w:pPr>
            <w:r>
              <w:rPr>
                <w:b/>
                <w:sz w:val="22"/>
              </w:rPr>
              <w:t>Datum sporazuma o prenosu nalog</w:t>
            </w:r>
          </w:p>
        </w:tc>
      </w:tr>
      <w:tr w:rsidR="000D5EF2" w:rsidRPr="00937730" w14:paraId="3AD6860D" w14:textId="77777777" w:rsidTr="000D5EF2">
        <w:tc>
          <w:tcPr>
            <w:tcW w:w="2944" w:type="dxa"/>
            <w:shd w:val="clear" w:color="auto" w:fill="auto"/>
          </w:tcPr>
          <w:p w14:paraId="432C82ED" w14:textId="5C115E6F" w:rsidR="000D5EF2" w:rsidRPr="00937730" w:rsidRDefault="003E0E71" w:rsidP="000D5EF2">
            <w:pPr>
              <w:spacing w:after="120"/>
              <w:jc w:val="left"/>
              <w:rPr>
                <w:sz w:val="22"/>
                <w:szCs w:val="22"/>
              </w:rPr>
            </w:pPr>
            <w:r>
              <w:rPr>
                <w:sz w:val="22"/>
              </w:rPr>
              <w:t>…</w:t>
            </w:r>
          </w:p>
        </w:tc>
        <w:tc>
          <w:tcPr>
            <w:tcW w:w="2944" w:type="dxa"/>
            <w:shd w:val="clear" w:color="auto" w:fill="auto"/>
          </w:tcPr>
          <w:p w14:paraId="1DA7838F" w14:textId="12AFFD24" w:rsidR="000D5EF2" w:rsidRPr="000312D7" w:rsidRDefault="000D5EF2" w:rsidP="000D5EF2">
            <w:pPr>
              <w:spacing w:after="120"/>
              <w:jc w:val="left"/>
              <w:rPr>
                <w:sz w:val="22"/>
                <w:szCs w:val="22"/>
              </w:rPr>
            </w:pPr>
          </w:p>
        </w:tc>
        <w:tc>
          <w:tcPr>
            <w:tcW w:w="2945" w:type="dxa"/>
            <w:shd w:val="clear" w:color="auto" w:fill="auto"/>
          </w:tcPr>
          <w:p w14:paraId="3E6EC709" w14:textId="048F071A" w:rsidR="000D5EF2" w:rsidRPr="000312D7" w:rsidRDefault="000D5EF2" w:rsidP="000D5EF2">
            <w:pPr>
              <w:spacing w:after="120"/>
              <w:jc w:val="left"/>
              <w:rPr>
                <w:sz w:val="22"/>
                <w:szCs w:val="22"/>
              </w:rPr>
            </w:pPr>
          </w:p>
        </w:tc>
      </w:tr>
      <w:tr w:rsidR="000D5EF2" w:rsidRPr="00937730" w14:paraId="2647B4AC" w14:textId="77777777" w:rsidTr="000D5EF2">
        <w:tc>
          <w:tcPr>
            <w:tcW w:w="2944" w:type="dxa"/>
            <w:shd w:val="clear" w:color="auto" w:fill="auto"/>
          </w:tcPr>
          <w:p w14:paraId="52E17C22" w14:textId="77777777" w:rsidR="000D5EF2" w:rsidRPr="00937730" w:rsidRDefault="000D5EF2" w:rsidP="000D5EF2">
            <w:pPr>
              <w:spacing w:after="120"/>
              <w:jc w:val="left"/>
              <w:rPr>
                <w:sz w:val="22"/>
                <w:szCs w:val="22"/>
              </w:rPr>
            </w:pPr>
            <w:r>
              <w:rPr>
                <w:sz w:val="22"/>
              </w:rPr>
              <w:t>…</w:t>
            </w:r>
          </w:p>
        </w:tc>
        <w:tc>
          <w:tcPr>
            <w:tcW w:w="2944" w:type="dxa"/>
            <w:shd w:val="clear" w:color="auto" w:fill="auto"/>
          </w:tcPr>
          <w:p w14:paraId="2F641545" w14:textId="77777777" w:rsidR="000D5EF2" w:rsidRPr="000312D7" w:rsidRDefault="000D5EF2" w:rsidP="000D5EF2">
            <w:pPr>
              <w:spacing w:after="120"/>
              <w:jc w:val="left"/>
              <w:rPr>
                <w:sz w:val="22"/>
                <w:szCs w:val="22"/>
              </w:rPr>
            </w:pPr>
          </w:p>
        </w:tc>
        <w:tc>
          <w:tcPr>
            <w:tcW w:w="2945" w:type="dxa"/>
            <w:shd w:val="clear" w:color="auto" w:fill="auto"/>
          </w:tcPr>
          <w:p w14:paraId="2D90C7A4" w14:textId="77777777" w:rsidR="000D5EF2" w:rsidRPr="000312D7" w:rsidRDefault="000D5EF2" w:rsidP="000D5EF2">
            <w:pPr>
              <w:spacing w:after="120"/>
              <w:jc w:val="left"/>
              <w:rPr>
                <w:sz w:val="22"/>
                <w:szCs w:val="22"/>
              </w:rPr>
            </w:pPr>
          </w:p>
        </w:tc>
      </w:tr>
      <w:tr w:rsidR="000D5EF2" w:rsidRPr="00937730" w14:paraId="3B8ADAC1" w14:textId="77777777" w:rsidTr="000D5EF2">
        <w:tc>
          <w:tcPr>
            <w:tcW w:w="2944" w:type="dxa"/>
            <w:shd w:val="clear" w:color="auto" w:fill="auto"/>
          </w:tcPr>
          <w:p w14:paraId="27EAF903" w14:textId="77777777" w:rsidR="000D5EF2" w:rsidRPr="00937730" w:rsidRDefault="000D5EF2" w:rsidP="000D5EF2">
            <w:pPr>
              <w:spacing w:after="120"/>
              <w:rPr>
                <w:sz w:val="22"/>
                <w:szCs w:val="22"/>
              </w:rPr>
            </w:pPr>
          </w:p>
        </w:tc>
        <w:tc>
          <w:tcPr>
            <w:tcW w:w="2944" w:type="dxa"/>
            <w:shd w:val="clear" w:color="auto" w:fill="auto"/>
          </w:tcPr>
          <w:p w14:paraId="7C5FA959" w14:textId="77777777" w:rsidR="000D5EF2" w:rsidRPr="000312D7" w:rsidRDefault="000D5EF2" w:rsidP="000D5EF2">
            <w:pPr>
              <w:spacing w:after="120"/>
              <w:rPr>
                <w:sz w:val="22"/>
                <w:szCs w:val="22"/>
              </w:rPr>
            </w:pPr>
          </w:p>
        </w:tc>
        <w:tc>
          <w:tcPr>
            <w:tcW w:w="2945" w:type="dxa"/>
            <w:shd w:val="clear" w:color="auto" w:fill="auto"/>
          </w:tcPr>
          <w:p w14:paraId="7CF0C38C" w14:textId="77777777" w:rsidR="000D5EF2" w:rsidRPr="000312D7" w:rsidRDefault="000D5EF2" w:rsidP="000D5EF2">
            <w:pPr>
              <w:spacing w:after="120"/>
              <w:rPr>
                <w:sz w:val="22"/>
                <w:szCs w:val="22"/>
              </w:rPr>
            </w:pPr>
          </w:p>
        </w:tc>
      </w:tr>
    </w:tbl>
    <w:p w14:paraId="58F6F28E" w14:textId="77777777" w:rsidR="000D5EF2" w:rsidRPr="000312D7" w:rsidRDefault="000D5EF2" w:rsidP="000D5EF2">
      <w:pPr>
        <w:rPr>
          <w:sz w:val="22"/>
          <w:szCs w:val="22"/>
        </w:rPr>
      </w:pPr>
      <w:r>
        <w:rPr>
          <w:sz w:val="22"/>
        </w:rPr>
        <w:t xml:space="preserve">Potrjujemo, da so pravila in smernice glede prenosa nalog podrobno opisani v zgoraj navedenih sporazumih o prenosu nalog </w:t>
      </w:r>
      <w:r>
        <w:rPr>
          <w:i/>
          <w:sz w:val="22"/>
        </w:rPr>
        <w:t>[po potrebi:]</w:t>
      </w:r>
      <w:r>
        <w:rPr>
          <w:sz w:val="22"/>
        </w:rPr>
        <w:t xml:space="preserve"> in v ... [</w:t>
      </w:r>
      <w:r>
        <w:rPr>
          <w:i/>
          <w:sz w:val="22"/>
        </w:rPr>
        <w:t>veljavno zakonodajno besedilo: zakon / predpis / ministrski odlok, številka in datum</w:t>
      </w:r>
      <w:r>
        <w:rPr>
          <w:sz w:val="22"/>
        </w:rPr>
        <w:t>]. Poleg tega je plačilna agencija za vsako posamezno shemo izdala vrsto navodil, ki pokrivajo vidike kakovosti in poročanje o prenesenih nalogah.</w:t>
      </w:r>
    </w:p>
    <w:p w14:paraId="14C426A0"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Ugotovitve </w:t>
      </w:r>
    </w:p>
    <w:p w14:paraId="440A9753" w14:textId="77777777" w:rsidR="000D5EF2" w:rsidRPr="000312D7" w:rsidRDefault="000D5EF2" w:rsidP="000D5EF2">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655C24C4" w14:textId="77777777" w:rsidR="000D5EF2" w:rsidRPr="00937730" w:rsidRDefault="000D5EF2" w:rsidP="000D5EF2">
      <w:pPr>
        <w:pStyle w:val="Text4"/>
        <w:spacing w:after="120"/>
        <w:ind w:left="873"/>
        <w:rPr>
          <w:sz w:val="22"/>
          <w:szCs w:val="22"/>
        </w:rPr>
      </w:pPr>
      <w:r>
        <w:rPr>
          <w:sz w:val="22"/>
        </w:rPr>
        <w:t>1) ………</w:t>
      </w:r>
    </w:p>
    <w:p w14:paraId="1AFB5656" w14:textId="77777777" w:rsidR="000D5EF2" w:rsidRPr="00937730" w:rsidRDefault="000D5EF2" w:rsidP="000D5EF2">
      <w:pPr>
        <w:pStyle w:val="Text4"/>
        <w:spacing w:after="120"/>
        <w:ind w:left="873"/>
        <w:rPr>
          <w:sz w:val="22"/>
          <w:szCs w:val="22"/>
        </w:rPr>
      </w:pPr>
      <w:r>
        <w:rPr>
          <w:sz w:val="22"/>
        </w:rPr>
        <w:t>2) ………</w:t>
      </w:r>
    </w:p>
    <w:p w14:paraId="372BE0A2"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Ocena</w:t>
      </w:r>
    </w:p>
    <w:p w14:paraId="295573F4" w14:textId="77777777" w:rsidR="000D5EF2" w:rsidRDefault="000D5EF2" w:rsidP="000D5EF2">
      <w:pPr>
        <w:rPr>
          <w:sz w:val="22"/>
          <w:szCs w:val="22"/>
        </w:rPr>
      </w:pPr>
      <w:r>
        <w:rPr>
          <w:sz w:val="22"/>
        </w:rPr>
        <w:t xml:space="preserve">Menimo, da točke za to merilo znašajo </w:t>
      </w:r>
      <w:r>
        <w:rPr>
          <w:i/>
          <w:sz w:val="22"/>
        </w:rPr>
        <w:t>[1–4]</w:t>
      </w:r>
      <w:r>
        <w:rPr>
          <w:sz w:val="22"/>
        </w:rPr>
        <w:t>.</w:t>
      </w:r>
    </w:p>
    <w:p w14:paraId="4E4E2DF5" w14:textId="77777777" w:rsidR="000D5EF2" w:rsidRDefault="000D5EF2" w:rsidP="000D5EF2">
      <w:pPr>
        <w:rPr>
          <w:sz w:val="22"/>
          <w:szCs w:val="22"/>
        </w:rPr>
      </w:pPr>
    </w:p>
    <w:p w14:paraId="2845F36F" w14:textId="77777777" w:rsidR="000D5EF2" w:rsidRPr="00952094" w:rsidRDefault="000D5EF2" w:rsidP="003E73DA">
      <w:pPr>
        <w:pStyle w:val="Naslov4"/>
        <w:numPr>
          <w:ilvl w:val="3"/>
          <w:numId w:val="9"/>
        </w:numPr>
        <w:ind w:left="1701"/>
        <w:rPr>
          <w:i/>
          <w:sz w:val="22"/>
          <w:szCs w:val="22"/>
        </w:rPr>
      </w:pPr>
      <w:bookmarkStart w:id="1688" w:name="_Toc146231416"/>
      <w:r>
        <w:rPr>
          <w:i/>
          <w:sz w:val="22"/>
        </w:rPr>
        <w:t>Notranje okolje – ocena tveganja</w:t>
      </w:r>
      <w:bookmarkEnd w:id="1688"/>
      <w:r>
        <w:rPr>
          <w:i/>
          <w:sz w:val="22"/>
        </w:rPr>
        <w:t xml:space="preserve"> </w:t>
      </w:r>
    </w:p>
    <w:p w14:paraId="1E98C497"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Opis </w:t>
      </w:r>
    </w:p>
    <w:p w14:paraId="65BA9178" w14:textId="77777777" w:rsidR="000D5EF2" w:rsidRPr="00617A05" w:rsidRDefault="000D5EF2" w:rsidP="000D5EF2">
      <w:pPr>
        <w:pStyle w:val="Text4"/>
      </w:pPr>
    </w:p>
    <w:p w14:paraId="416BA6C6"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Ugotovitve </w:t>
      </w:r>
    </w:p>
    <w:p w14:paraId="59E9CF46" w14:textId="77777777" w:rsidR="000D5EF2" w:rsidRDefault="000D5EF2" w:rsidP="000D5EF2">
      <w:pPr>
        <w:pStyle w:val="Text3"/>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79C185FF" w14:textId="77777777" w:rsidR="000D5EF2" w:rsidRDefault="000D5EF2" w:rsidP="000D5EF2">
      <w:pPr>
        <w:pStyle w:val="Text4"/>
        <w:spacing w:after="120"/>
        <w:ind w:left="873"/>
        <w:rPr>
          <w:sz w:val="22"/>
          <w:szCs w:val="22"/>
        </w:rPr>
      </w:pPr>
      <w:r>
        <w:rPr>
          <w:sz w:val="22"/>
        </w:rPr>
        <w:t>1) ………</w:t>
      </w:r>
    </w:p>
    <w:p w14:paraId="103E721D" w14:textId="77777777" w:rsidR="000D5EF2" w:rsidRDefault="000D5EF2" w:rsidP="000D5EF2">
      <w:pPr>
        <w:pStyle w:val="Text4"/>
        <w:spacing w:after="120"/>
        <w:ind w:left="873"/>
        <w:rPr>
          <w:sz w:val="22"/>
          <w:szCs w:val="22"/>
        </w:rPr>
      </w:pPr>
      <w:r>
        <w:rPr>
          <w:sz w:val="22"/>
        </w:rPr>
        <w:t>2) ………</w:t>
      </w:r>
    </w:p>
    <w:p w14:paraId="46AC7A5B"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Ocena </w:t>
      </w:r>
    </w:p>
    <w:p w14:paraId="61DEDB42" w14:textId="77777777" w:rsidR="000D5EF2" w:rsidRPr="00D1635A" w:rsidRDefault="000D5EF2" w:rsidP="000D5EF2"/>
    <w:p w14:paraId="3D8E69E3" w14:textId="77777777" w:rsidR="000D5EF2" w:rsidRDefault="000D5EF2" w:rsidP="000D5EF2">
      <w:pPr>
        <w:rPr>
          <w:sz w:val="22"/>
          <w:szCs w:val="22"/>
        </w:rPr>
      </w:pPr>
    </w:p>
    <w:p w14:paraId="1B810D6C" w14:textId="7E102CAF" w:rsidR="000D5EF2" w:rsidRPr="003E73DA" w:rsidRDefault="00717651" w:rsidP="003E73DA">
      <w:pPr>
        <w:pStyle w:val="Naslov3"/>
        <w:numPr>
          <w:ilvl w:val="2"/>
          <w:numId w:val="9"/>
        </w:numPr>
        <w:ind w:left="709" w:hanging="709"/>
        <w:rPr>
          <w:b/>
          <w:bCs/>
          <w:i w:val="0"/>
          <w:iCs w:val="0"/>
        </w:rPr>
      </w:pPr>
      <w:bookmarkStart w:id="1689" w:name="_Toc146231417"/>
      <w:r>
        <w:rPr>
          <w:b/>
          <w:i w:val="0"/>
        </w:rPr>
        <w:lastRenderedPageBreak/>
        <w:t>EKSRP ne-IAKS – Preizkušanje skladnosti / preizkus kontrol – kontrolne dejavnosti</w:t>
      </w:r>
      <w:bookmarkEnd w:id="1689"/>
      <w:r>
        <w:rPr>
          <w:b/>
          <w:i w:val="0"/>
        </w:rPr>
        <w:t xml:space="preserve"> </w:t>
      </w:r>
    </w:p>
    <w:p w14:paraId="40ECA78D" w14:textId="7B6E11B5" w:rsidR="000D5EF2" w:rsidRPr="004609DC" w:rsidRDefault="000D5EF2" w:rsidP="000D5EF2">
      <w:pPr>
        <w:rPr>
          <w:sz w:val="22"/>
          <w:szCs w:val="22"/>
        </w:rPr>
      </w:pPr>
      <w:r>
        <w:rPr>
          <w:sz w:val="22"/>
        </w:rPr>
        <w:t>Potrdili smo svojo oceno kontrolnih dejavnosti z izvedbo naslednjih preizkusov skladnosti/kontrol glede na ključne in pomožne kontrole, kot je predlagano v Smernici št. 2 za proračunsko leto 2022:</w:t>
      </w:r>
      <w:r>
        <w:rPr>
          <w:i/>
          <w:sz w:val="22"/>
        </w:rPr>
        <w:t xml:space="preserve"> [Navedite število preizkušenih transakcij.]</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418"/>
        <w:gridCol w:w="2346"/>
      </w:tblGrid>
      <w:tr w:rsidR="000D5EF2" w:rsidRPr="00A360AE" w14:paraId="4D2A9496" w14:textId="77777777" w:rsidTr="000D5EF2">
        <w:tc>
          <w:tcPr>
            <w:tcW w:w="2976" w:type="dxa"/>
            <w:shd w:val="clear" w:color="auto" w:fill="auto"/>
          </w:tcPr>
          <w:p w14:paraId="51E4925B" w14:textId="77777777" w:rsidR="000D5EF2" w:rsidRPr="00987965" w:rsidRDefault="000D5EF2" w:rsidP="000D5EF2">
            <w:pPr>
              <w:pStyle w:val="Text2"/>
              <w:spacing w:after="0"/>
              <w:ind w:left="0"/>
              <w:rPr>
                <w:b/>
                <w:sz w:val="22"/>
                <w:szCs w:val="22"/>
              </w:rPr>
            </w:pPr>
            <w:r>
              <w:rPr>
                <w:b/>
                <w:sz w:val="22"/>
              </w:rPr>
              <w:t>Postopek</w:t>
            </w:r>
          </w:p>
        </w:tc>
        <w:tc>
          <w:tcPr>
            <w:tcW w:w="1418" w:type="dxa"/>
            <w:shd w:val="clear" w:color="auto" w:fill="auto"/>
          </w:tcPr>
          <w:p w14:paraId="48CF877F" w14:textId="77777777" w:rsidR="000D5EF2" w:rsidRPr="00987965" w:rsidRDefault="000D5EF2" w:rsidP="000D5EF2">
            <w:pPr>
              <w:pStyle w:val="Text2"/>
              <w:spacing w:after="0"/>
              <w:ind w:left="0"/>
              <w:jc w:val="center"/>
              <w:rPr>
                <w:b/>
                <w:sz w:val="22"/>
                <w:szCs w:val="22"/>
              </w:rPr>
            </w:pPr>
            <w:r>
              <w:rPr>
                <w:b/>
                <w:sz w:val="22"/>
              </w:rPr>
              <w:t>Ne-IAKS</w:t>
            </w:r>
          </w:p>
        </w:tc>
        <w:tc>
          <w:tcPr>
            <w:tcW w:w="2346" w:type="dxa"/>
            <w:shd w:val="clear" w:color="auto" w:fill="auto"/>
          </w:tcPr>
          <w:p w14:paraId="5C8DF631" w14:textId="77777777" w:rsidR="000D5EF2" w:rsidRPr="00987965" w:rsidRDefault="000D5EF2" w:rsidP="000D5EF2">
            <w:pPr>
              <w:pStyle w:val="Text2"/>
              <w:spacing w:after="0"/>
              <w:ind w:left="0"/>
              <w:rPr>
                <w:b/>
                <w:sz w:val="22"/>
                <w:szCs w:val="22"/>
              </w:rPr>
            </w:pPr>
            <w:r>
              <w:rPr>
                <w:b/>
                <w:sz w:val="22"/>
              </w:rPr>
              <w:t>Ugotovitve (če obstajajo)</w:t>
            </w:r>
          </w:p>
        </w:tc>
      </w:tr>
      <w:tr w:rsidR="000D5EF2" w:rsidRPr="00A360AE" w14:paraId="1BD8F5D1" w14:textId="77777777" w:rsidTr="000D5EF2">
        <w:tc>
          <w:tcPr>
            <w:tcW w:w="2976" w:type="dxa"/>
            <w:shd w:val="clear" w:color="auto" w:fill="auto"/>
          </w:tcPr>
          <w:p w14:paraId="75930FB6" w14:textId="77777777" w:rsidR="000D5EF2" w:rsidRPr="00987965" w:rsidRDefault="000D5EF2" w:rsidP="000D5EF2">
            <w:pPr>
              <w:pStyle w:val="Text2"/>
              <w:spacing w:after="0"/>
              <w:ind w:left="0"/>
              <w:rPr>
                <w:sz w:val="22"/>
                <w:szCs w:val="22"/>
              </w:rPr>
            </w:pPr>
          </w:p>
        </w:tc>
        <w:tc>
          <w:tcPr>
            <w:tcW w:w="1418" w:type="dxa"/>
            <w:shd w:val="clear" w:color="auto" w:fill="auto"/>
          </w:tcPr>
          <w:p w14:paraId="25CEB56D" w14:textId="77777777" w:rsidR="000D5EF2" w:rsidRPr="00987965" w:rsidRDefault="000D5EF2" w:rsidP="000D5EF2">
            <w:pPr>
              <w:pStyle w:val="Text2"/>
              <w:spacing w:after="0"/>
              <w:ind w:left="0"/>
              <w:jc w:val="center"/>
              <w:rPr>
                <w:i/>
                <w:sz w:val="20"/>
              </w:rPr>
            </w:pPr>
          </w:p>
        </w:tc>
        <w:tc>
          <w:tcPr>
            <w:tcW w:w="2346" w:type="dxa"/>
            <w:shd w:val="clear" w:color="auto" w:fill="auto"/>
          </w:tcPr>
          <w:p w14:paraId="0612D744" w14:textId="4548CDEE" w:rsidR="000D5EF2" w:rsidRPr="00987965" w:rsidRDefault="00932C20" w:rsidP="000D5EF2">
            <w:pPr>
              <w:pStyle w:val="Text2"/>
              <w:spacing w:after="0"/>
              <w:ind w:left="0"/>
              <w:rPr>
                <w:i/>
                <w:sz w:val="20"/>
              </w:rPr>
            </w:pPr>
            <w:r>
              <w:rPr>
                <w:i/>
                <w:sz w:val="20"/>
              </w:rPr>
              <w:t>p</w:t>
            </w:r>
            <w:r w:rsidR="000D5EF2">
              <w:rPr>
                <w:i/>
                <w:sz w:val="20"/>
              </w:rPr>
              <w:t>oglavje X.X.X</w:t>
            </w:r>
          </w:p>
        </w:tc>
      </w:tr>
      <w:tr w:rsidR="000D5EF2" w:rsidRPr="00A360AE" w14:paraId="3B5EFC21" w14:textId="77777777" w:rsidTr="000D5EF2">
        <w:tc>
          <w:tcPr>
            <w:tcW w:w="2976" w:type="dxa"/>
            <w:shd w:val="clear" w:color="auto" w:fill="auto"/>
          </w:tcPr>
          <w:p w14:paraId="6D5B098C" w14:textId="77777777" w:rsidR="000D5EF2" w:rsidRPr="00987965" w:rsidRDefault="000D5EF2" w:rsidP="000D5EF2">
            <w:pPr>
              <w:pStyle w:val="Text2"/>
              <w:spacing w:after="0"/>
              <w:ind w:left="0"/>
              <w:rPr>
                <w:sz w:val="22"/>
                <w:szCs w:val="22"/>
              </w:rPr>
            </w:pPr>
          </w:p>
        </w:tc>
        <w:tc>
          <w:tcPr>
            <w:tcW w:w="1418" w:type="dxa"/>
            <w:shd w:val="clear" w:color="auto" w:fill="auto"/>
          </w:tcPr>
          <w:p w14:paraId="588A29A8" w14:textId="77777777" w:rsidR="000D5EF2" w:rsidRPr="00987965" w:rsidRDefault="000D5EF2" w:rsidP="000D5EF2">
            <w:pPr>
              <w:pStyle w:val="Text2"/>
              <w:spacing w:after="0"/>
              <w:ind w:left="0"/>
              <w:jc w:val="center"/>
              <w:rPr>
                <w:i/>
                <w:sz w:val="20"/>
              </w:rPr>
            </w:pPr>
          </w:p>
        </w:tc>
        <w:tc>
          <w:tcPr>
            <w:tcW w:w="2346" w:type="dxa"/>
            <w:shd w:val="clear" w:color="auto" w:fill="auto"/>
          </w:tcPr>
          <w:p w14:paraId="476CFE27" w14:textId="48E6383B" w:rsidR="000D5EF2" w:rsidRPr="00987965" w:rsidRDefault="00932C20" w:rsidP="000D5EF2">
            <w:pPr>
              <w:pStyle w:val="Text2"/>
              <w:spacing w:after="0"/>
              <w:ind w:left="0"/>
              <w:rPr>
                <w:i/>
                <w:sz w:val="20"/>
              </w:rPr>
            </w:pPr>
            <w:r>
              <w:rPr>
                <w:i/>
                <w:sz w:val="20"/>
              </w:rPr>
              <w:t>p</w:t>
            </w:r>
            <w:r w:rsidR="000D5EF2">
              <w:rPr>
                <w:i/>
                <w:sz w:val="20"/>
              </w:rPr>
              <w:t>oglavje X.X.X</w:t>
            </w:r>
          </w:p>
        </w:tc>
      </w:tr>
    </w:tbl>
    <w:p w14:paraId="45FB4F49" w14:textId="3F8CC5B7" w:rsidR="000D5EF2" w:rsidRDefault="000D5EF2" w:rsidP="000D5EF2">
      <w:pPr>
        <w:pStyle w:val="Text2"/>
      </w:pPr>
    </w:p>
    <w:p w14:paraId="5E7EECC5" w14:textId="77777777" w:rsidR="00A0227C" w:rsidRPr="007B026C" w:rsidRDefault="00A0227C" w:rsidP="00A0227C">
      <w:pPr>
        <w:rPr>
          <w:sz w:val="22"/>
          <w:szCs w:val="22"/>
        </w:rPr>
      </w:pPr>
      <w:r>
        <w:rPr>
          <w:sz w:val="22"/>
        </w:rPr>
        <w:t>Seznam vseh primerov je v Prilogi 22b – Seznam pregledanih dokumentov pri preizkušanju skladnosti – EKSRP – revizijski cilj št. 4.</w:t>
      </w:r>
    </w:p>
    <w:p w14:paraId="1689E196" w14:textId="77777777" w:rsidR="00A0227C" w:rsidRPr="003B1571" w:rsidRDefault="00A0227C" w:rsidP="000D5EF2">
      <w:pPr>
        <w:pStyle w:val="Text2"/>
      </w:pPr>
    </w:p>
    <w:p w14:paraId="551D806E" w14:textId="77777777" w:rsidR="000D5EF2" w:rsidRPr="003E73DA" w:rsidRDefault="000D5EF2" w:rsidP="003E73DA">
      <w:pPr>
        <w:pStyle w:val="Naslov4"/>
        <w:numPr>
          <w:ilvl w:val="3"/>
          <w:numId w:val="9"/>
        </w:numPr>
        <w:ind w:left="1701"/>
        <w:rPr>
          <w:i/>
          <w:sz w:val="22"/>
          <w:szCs w:val="22"/>
        </w:rPr>
      </w:pPr>
      <w:bookmarkStart w:id="1690" w:name="_Toc146231418"/>
      <w:r>
        <w:rPr>
          <w:i/>
          <w:sz w:val="22"/>
        </w:rPr>
        <w:t>Kontrolne dejavnosti: odobritev izplačil – Ključne kontrole v zvezi z upravnimi pregledi</w:t>
      </w:r>
      <w:bookmarkEnd w:id="1690"/>
    </w:p>
    <w:p w14:paraId="67D4DECA" w14:textId="77777777" w:rsidR="000D5EF2" w:rsidRPr="00BF2902" w:rsidRDefault="000D5EF2" w:rsidP="000D5EF2">
      <w:pPr>
        <w:pStyle w:val="Text3"/>
        <w:ind w:left="851"/>
      </w:pPr>
      <w:r>
        <w:rPr>
          <w:sz w:val="22"/>
        </w:rPr>
        <w:t>[</w:t>
      </w:r>
      <w:r>
        <w:rPr>
          <w:i/>
          <w:sz w:val="22"/>
        </w:rPr>
        <w:t>Razdeljeno glede na različne preizkušene ukrepe in ustrezne ključne kontrole za zadevni ukrep.</w:t>
      </w:r>
      <w:r>
        <w:rPr>
          <w:sz w:val="22"/>
        </w:rPr>
        <w:t>]</w:t>
      </w:r>
    </w:p>
    <w:p w14:paraId="6C73DB9F"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Ugotovitve </w:t>
      </w:r>
    </w:p>
    <w:p w14:paraId="33BD66B6" w14:textId="77777777" w:rsidR="000D5EF2" w:rsidRPr="000312D7" w:rsidRDefault="000D5EF2" w:rsidP="00B32BA1">
      <w:pPr>
        <w:pStyle w:val="Text3"/>
        <w:ind w:left="851"/>
        <w:rPr>
          <w:i/>
          <w:sz w:val="22"/>
          <w:szCs w:val="22"/>
        </w:rPr>
      </w:pPr>
      <w:r>
        <w:rPr>
          <w:i/>
          <w:sz w:val="22"/>
        </w:rPr>
        <w:t>[Predložite analizo za vsako zelo/srednje pomembno ugotovitev in ustrezna priporočila. Poleg tega na kratko povzemite naravo pomanjkljivosti, ki jim je pripisana stopnja 3, in formalne napake ter potrdite, da nimajo finančnega vpliva in ne predstavljajo splošne/sistemske težave. Opišite finančne napake, ki so bile odkrite.]</w:t>
      </w:r>
    </w:p>
    <w:p w14:paraId="041A2904" w14:textId="77777777" w:rsidR="000D5EF2" w:rsidRPr="000F6D37" w:rsidRDefault="000D5EF2" w:rsidP="000D5EF2">
      <w:pPr>
        <w:pStyle w:val="Text4"/>
        <w:spacing w:after="120"/>
        <w:ind w:left="873"/>
        <w:rPr>
          <w:sz w:val="22"/>
          <w:szCs w:val="22"/>
        </w:rPr>
      </w:pPr>
      <w:r>
        <w:rPr>
          <w:sz w:val="22"/>
        </w:rPr>
        <w:t>1) ………</w:t>
      </w:r>
    </w:p>
    <w:p w14:paraId="7AA42A35" w14:textId="77777777" w:rsidR="000D5EF2" w:rsidRPr="000F6D37" w:rsidRDefault="000D5EF2" w:rsidP="000D5EF2">
      <w:pPr>
        <w:pStyle w:val="Text4"/>
        <w:spacing w:after="120"/>
        <w:ind w:left="873"/>
        <w:rPr>
          <w:sz w:val="22"/>
          <w:szCs w:val="22"/>
        </w:rPr>
      </w:pPr>
      <w:r>
        <w:rPr>
          <w:sz w:val="22"/>
        </w:rPr>
        <w:t>2) ………</w:t>
      </w:r>
    </w:p>
    <w:p w14:paraId="06F43675"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Ocena</w:t>
      </w:r>
    </w:p>
    <w:p w14:paraId="61D9DC13" w14:textId="77777777" w:rsidR="000D5EF2" w:rsidRDefault="000D5EF2" w:rsidP="000D5EF2">
      <w:pPr>
        <w:pStyle w:val="Text4"/>
        <w:spacing w:after="120"/>
        <w:ind w:left="873"/>
        <w:rPr>
          <w:sz w:val="22"/>
          <w:szCs w:val="22"/>
        </w:rPr>
      </w:pPr>
      <w:r>
        <w:rPr>
          <w:i/>
          <w:sz w:val="22"/>
        </w:rPr>
        <w:t>[Navedite oceno, ki bi jo odražale stopnje v akreditacijski matriki.]</w:t>
      </w:r>
    </w:p>
    <w:p w14:paraId="7DDCC03B" w14:textId="77777777" w:rsidR="000D5EF2" w:rsidRPr="000F6D37" w:rsidRDefault="000D5EF2" w:rsidP="000D5EF2">
      <w:pPr>
        <w:pStyle w:val="Text4"/>
        <w:spacing w:after="120"/>
        <w:ind w:left="873"/>
        <w:rPr>
          <w:sz w:val="22"/>
          <w:szCs w:val="22"/>
        </w:rPr>
      </w:pPr>
    </w:p>
    <w:p w14:paraId="18C796E4" w14:textId="77777777" w:rsidR="000D5EF2" w:rsidRPr="000F6D37" w:rsidRDefault="000D5EF2" w:rsidP="000D5EF2">
      <w:pPr>
        <w:pStyle w:val="Text4"/>
        <w:spacing w:after="120"/>
        <w:ind w:left="873"/>
        <w:rPr>
          <w:sz w:val="22"/>
          <w:szCs w:val="22"/>
        </w:rPr>
      </w:pPr>
    </w:p>
    <w:p w14:paraId="3BF45B41" w14:textId="77777777" w:rsidR="000D5EF2" w:rsidRPr="003E73DA" w:rsidRDefault="000D5EF2" w:rsidP="003E73DA">
      <w:pPr>
        <w:pStyle w:val="Naslov4"/>
        <w:numPr>
          <w:ilvl w:val="3"/>
          <w:numId w:val="9"/>
        </w:numPr>
        <w:ind w:left="1701"/>
        <w:rPr>
          <w:i/>
          <w:sz w:val="22"/>
          <w:szCs w:val="22"/>
        </w:rPr>
      </w:pPr>
      <w:bookmarkStart w:id="1691" w:name="_Toc146231419"/>
      <w:r>
        <w:rPr>
          <w:i/>
          <w:sz w:val="22"/>
        </w:rPr>
        <w:t>Kontrolne dejavnosti: odobritev izplačil – Ključne kontrole v zvezi s kontrolami na kraju samem</w:t>
      </w:r>
      <w:bookmarkEnd w:id="1691"/>
      <w:r>
        <w:rPr>
          <w:i/>
          <w:sz w:val="22"/>
        </w:rPr>
        <w:t xml:space="preserve"> </w:t>
      </w:r>
    </w:p>
    <w:p w14:paraId="285DAFD2" w14:textId="77777777" w:rsidR="000D5EF2" w:rsidRPr="00BF2902" w:rsidRDefault="000D5EF2" w:rsidP="000D5EF2">
      <w:pPr>
        <w:pStyle w:val="Text3"/>
        <w:ind w:left="851"/>
      </w:pPr>
      <w:r>
        <w:rPr>
          <w:sz w:val="22"/>
        </w:rPr>
        <w:t>[</w:t>
      </w:r>
      <w:r>
        <w:rPr>
          <w:i/>
          <w:sz w:val="22"/>
        </w:rPr>
        <w:t>Razdeljeno glede na različne preizkušene ukrepe in ustrezne ključne kontrole za zadevni ukrep.</w:t>
      </w:r>
      <w:r>
        <w:rPr>
          <w:sz w:val="22"/>
        </w:rPr>
        <w:t>]</w:t>
      </w:r>
    </w:p>
    <w:p w14:paraId="2D2ED1A6"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Ugotovitve </w:t>
      </w:r>
    </w:p>
    <w:p w14:paraId="782D9648" w14:textId="77777777" w:rsidR="000D5EF2" w:rsidRPr="000312D7" w:rsidRDefault="000D5EF2" w:rsidP="00B32BA1">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07EB4537" w14:textId="77777777" w:rsidR="000D5EF2" w:rsidRPr="000F6D37" w:rsidRDefault="000D5EF2" w:rsidP="000D5EF2">
      <w:pPr>
        <w:pStyle w:val="Text4"/>
        <w:spacing w:after="120"/>
        <w:ind w:left="873"/>
        <w:rPr>
          <w:sz w:val="22"/>
          <w:szCs w:val="22"/>
        </w:rPr>
      </w:pPr>
      <w:r>
        <w:rPr>
          <w:sz w:val="22"/>
        </w:rPr>
        <w:t>1) ………</w:t>
      </w:r>
    </w:p>
    <w:p w14:paraId="67CB0899" w14:textId="77777777" w:rsidR="000D5EF2" w:rsidRPr="000F6D37" w:rsidRDefault="000D5EF2" w:rsidP="000D5EF2">
      <w:pPr>
        <w:pStyle w:val="Text4"/>
        <w:spacing w:after="120"/>
        <w:ind w:left="873"/>
        <w:rPr>
          <w:sz w:val="22"/>
          <w:szCs w:val="22"/>
        </w:rPr>
      </w:pPr>
      <w:r>
        <w:rPr>
          <w:sz w:val="22"/>
        </w:rPr>
        <w:t>2) ………</w:t>
      </w:r>
    </w:p>
    <w:p w14:paraId="7315C991"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Ocena</w:t>
      </w:r>
    </w:p>
    <w:p w14:paraId="25E2C6C6" w14:textId="77777777" w:rsidR="000D5EF2" w:rsidRDefault="000D5EF2" w:rsidP="000D5EF2">
      <w:pPr>
        <w:pStyle w:val="Text4"/>
        <w:spacing w:after="120"/>
        <w:ind w:left="873"/>
        <w:rPr>
          <w:sz w:val="22"/>
          <w:szCs w:val="22"/>
        </w:rPr>
      </w:pPr>
      <w:r>
        <w:rPr>
          <w:i/>
          <w:sz w:val="22"/>
        </w:rPr>
        <w:t>[Navedite oceno, ki bi jo odražale stopnje v akreditacijski matriki.]</w:t>
      </w:r>
    </w:p>
    <w:p w14:paraId="07F06097" w14:textId="77777777" w:rsidR="000D5EF2" w:rsidRPr="00EC3E65" w:rsidRDefault="000D5EF2" w:rsidP="000D5EF2">
      <w:pPr>
        <w:pStyle w:val="Text4"/>
        <w:spacing w:after="120"/>
        <w:ind w:left="873"/>
        <w:rPr>
          <w:szCs w:val="22"/>
        </w:rPr>
      </w:pPr>
    </w:p>
    <w:p w14:paraId="2BB63F59" w14:textId="77777777" w:rsidR="000D5EF2" w:rsidRPr="003E73DA" w:rsidRDefault="000D5EF2" w:rsidP="003E73DA">
      <w:pPr>
        <w:pStyle w:val="Naslov4"/>
        <w:numPr>
          <w:ilvl w:val="3"/>
          <w:numId w:val="9"/>
        </w:numPr>
        <w:ind w:left="1701"/>
        <w:rPr>
          <w:i/>
          <w:sz w:val="22"/>
          <w:szCs w:val="22"/>
        </w:rPr>
      </w:pPr>
      <w:bookmarkStart w:id="1692" w:name="_Toc146231420"/>
      <w:r>
        <w:rPr>
          <w:i/>
          <w:sz w:val="22"/>
        </w:rPr>
        <w:t>Kontrolne dejavnosti: odobritev izplačil – Pomožne kontrole</w:t>
      </w:r>
      <w:bookmarkEnd w:id="1692"/>
    </w:p>
    <w:p w14:paraId="09A8FF8B" w14:textId="77777777" w:rsidR="000D5EF2" w:rsidRPr="000312D7" w:rsidRDefault="000D5EF2" w:rsidP="000D5EF2">
      <w:pPr>
        <w:pStyle w:val="Text3"/>
        <w:ind w:left="851"/>
        <w:rPr>
          <w:sz w:val="22"/>
          <w:szCs w:val="22"/>
        </w:rPr>
      </w:pPr>
      <w:r>
        <w:rPr>
          <w:i/>
          <w:sz w:val="22"/>
        </w:rPr>
        <w:t>[Razdeljeno glede na različne preizkušene ukrepe in ustrezne pomožne kontrole za zadevni ukrep.]</w:t>
      </w:r>
    </w:p>
    <w:p w14:paraId="3360328A"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Ugotovitve </w:t>
      </w:r>
    </w:p>
    <w:p w14:paraId="0C7FB712" w14:textId="77777777" w:rsidR="000D5EF2" w:rsidRPr="000312D7" w:rsidRDefault="000D5EF2" w:rsidP="00B32BA1">
      <w:pPr>
        <w:pStyle w:val="Text3"/>
        <w:ind w:left="851"/>
        <w:rPr>
          <w:i/>
          <w:sz w:val="22"/>
          <w:szCs w:val="22"/>
        </w:rPr>
      </w:pPr>
      <w:r>
        <w:rPr>
          <w:i/>
          <w:sz w:val="22"/>
        </w:rPr>
        <w:t>[Predložite analizo za vsako zelo/srednje pomembno ugotovitev in ustrezna priporočila. Poleg tega na kratko povzemite naravo pomanjkljivosti, ki jim je pripisana stopnja 3, in formalne napake ter potrdite, da nimajo finančnega vpliva in ne predstavljajo splošne/sistemske težave. Opišite finančne napake, ki so bile odkrite.]</w:t>
      </w:r>
    </w:p>
    <w:p w14:paraId="1A9EE656" w14:textId="77777777" w:rsidR="000D5EF2" w:rsidRPr="000F6D37" w:rsidRDefault="000D5EF2" w:rsidP="000D5EF2">
      <w:pPr>
        <w:pStyle w:val="Text4"/>
        <w:spacing w:after="120"/>
        <w:ind w:left="873"/>
        <w:rPr>
          <w:sz w:val="22"/>
          <w:szCs w:val="22"/>
        </w:rPr>
      </w:pPr>
      <w:r>
        <w:rPr>
          <w:sz w:val="22"/>
        </w:rPr>
        <w:t>1) ………</w:t>
      </w:r>
    </w:p>
    <w:p w14:paraId="5CF73EF1" w14:textId="77777777" w:rsidR="000D5EF2" w:rsidRPr="000F6D37" w:rsidRDefault="000D5EF2" w:rsidP="000D5EF2">
      <w:pPr>
        <w:pStyle w:val="Text4"/>
        <w:spacing w:after="120"/>
        <w:ind w:left="873"/>
        <w:rPr>
          <w:sz w:val="22"/>
          <w:szCs w:val="22"/>
        </w:rPr>
      </w:pPr>
      <w:r>
        <w:rPr>
          <w:sz w:val="22"/>
        </w:rPr>
        <w:t>2) ………</w:t>
      </w:r>
    </w:p>
    <w:p w14:paraId="14368B41"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Ocena</w:t>
      </w:r>
    </w:p>
    <w:p w14:paraId="0B88FF14" w14:textId="77777777" w:rsidR="000D5EF2" w:rsidRDefault="000D5EF2" w:rsidP="000D5EF2">
      <w:pPr>
        <w:pStyle w:val="Text4"/>
        <w:spacing w:after="120"/>
        <w:ind w:left="873"/>
        <w:rPr>
          <w:sz w:val="22"/>
          <w:szCs w:val="22"/>
        </w:rPr>
      </w:pPr>
      <w:r>
        <w:rPr>
          <w:i/>
          <w:sz w:val="22"/>
        </w:rPr>
        <w:t>[Navedite oceno, ki jo bodo odražale stopnje v akreditacijski matriki.]</w:t>
      </w:r>
    </w:p>
    <w:p w14:paraId="21AE5A2A" w14:textId="77777777" w:rsidR="000D5EF2" w:rsidRPr="000F6D37" w:rsidRDefault="000D5EF2" w:rsidP="000D5EF2">
      <w:pPr>
        <w:pStyle w:val="Text4"/>
        <w:spacing w:after="120"/>
        <w:ind w:left="873"/>
        <w:rPr>
          <w:sz w:val="22"/>
          <w:szCs w:val="22"/>
        </w:rPr>
      </w:pPr>
    </w:p>
    <w:p w14:paraId="38C5C411" w14:textId="77777777" w:rsidR="000D5EF2" w:rsidRPr="003E73DA" w:rsidRDefault="000D5EF2" w:rsidP="003E73DA">
      <w:pPr>
        <w:pStyle w:val="Naslov4"/>
        <w:numPr>
          <w:ilvl w:val="3"/>
          <w:numId w:val="9"/>
        </w:numPr>
        <w:ind w:left="1701"/>
        <w:rPr>
          <w:i/>
          <w:sz w:val="22"/>
          <w:szCs w:val="22"/>
        </w:rPr>
      </w:pPr>
      <w:bookmarkStart w:id="1693" w:name="_Toc146231421"/>
      <w:r>
        <w:rPr>
          <w:i/>
          <w:sz w:val="22"/>
        </w:rPr>
        <w:t>Notranje okolje: prenos nalog</w:t>
      </w:r>
      <w:bookmarkEnd w:id="1693"/>
    </w:p>
    <w:p w14:paraId="15FF8C9B"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Povzetek prenesenih nalog</w:t>
      </w:r>
    </w:p>
    <w:p w14:paraId="07C1D447" w14:textId="77777777" w:rsidR="000D5EF2" w:rsidRPr="000312D7" w:rsidRDefault="000D5EF2" w:rsidP="000D5EF2">
      <w:pPr>
        <w:rPr>
          <w:sz w:val="22"/>
          <w:szCs w:val="22"/>
        </w:rPr>
      </w:pPr>
      <w:r>
        <w:rPr>
          <w:sz w:val="22"/>
        </w:rPr>
        <w:t>Plačilna agencija je prenesla naloge na druge institucije (imenovane „pooblaščeni organi“), kot je prikazano v spodnji preglednici [</w:t>
      </w:r>
      <w:r>
        <w:rPr>
          <w:i/>
          <w:sz w:val="22"/>
        </w:rPr>
        <w:t>ali po potrebi v Prilogi</w:t>
      </w:r>
      <w:r>
        <w:rPr>
          <w:sz w:val="22"/>
        </w:rPr>
        <w:t>]:</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649"/>
        <w:gridCol w:w="2688"/>
      </w:tblGrid>
      <w:tr w:rsidR="000D5EF2" w:rsidRPr="00937730" w14:paraId="034FB275" w14:textId="77777777" w:rsidTr="000D5EF2">
        <w:tc>
          <w:tcPr>
            <w:tcW w:w="2944" w:type="dxa"/>
            <w:shd w:val="clear" w:color="auto" w:fill="auto"/>
          </w:tcPr>
          <w:p w14:paraId="31F96396" w14:textId="77777777" w:rsidR="000D5EF2" w:rsidRPr="000312D7" w:rsidRDefault="000D5EF2" w:rsidP="000D5EF2">
            <w:pPr>
              <w:spacing w:after="120"/>
              <w:jc w:val="left"/>
              <w:rPr>
                <w:b/>
                <w:sz w:val="22"/>
                <w:szCs w:val="22"/>
              </w:rPr>
            </w:pPr>
            <w:r>
              <w:rPr>
                <w:b/>
                <w:sz w:val="22"/>
              </w:rPr>
              <w:t>Ime institucije</w:t>
            </w:r>
          </w:p>
        </w:tc>
        <w:tc>
          <w:tcPr>
            <w:tcW w:w="2944" w:type="dxa"/>
            <w:shd w:val="clear" w:color="auto" w:fill="auto"/>
          </w:tcPr>
          <w:p w14:paraId="476E4962" w14:textId="77777777" w:rsidR="000D5EF2" w:rsidRPr="000312D7" w:rsidRDefault="000D5EF2" w:rsidP="000D5EF2">
            <w:pPr>
              <w:spacing w:after="120"/>
              <w:jc w:val="left"/>
              <w:rPr>
                <w:b/>
                <w:sz w:val="22"/>
                <w:szCs w:val="22"/>
              </w:rPr>
            </w:pPr>
            <w:r>
              <w:rPr>
                <w:b/>
                <w:sz w:val="22"/>
              </w:rPr>
              <w:t>Vrsta prenesenih nalog</w:t>
            </w:r>
          </w:p>
        </w:tc>
        <w:tc>
          <w:tcPr>
            <w:tcW w:w="2945" w:type="dxa"/>
            <w:shd w:val="clear" w:color="auto" w:fill="auto"/>
          </w:tcPr>
          <w:p w14:paraId="6D0210E9" w14:textId="77777777" w:rsidR="000D5EF2" w:rsidRPr="000312D7" w:rsidRDefault="000D5EF2" w:rsidP="000D5EF2">
            <w:pPr>
              <w:spacing w:after="120"/>
              <w:jc w:val="left"/>
              <w:rPr>
                <w:b/>
                <w:sz w:val="22"/>
                <w:szCs w:val="22"/>
              </w:rPr>
            </w:pPr>
            <w:r>
              <w:rPr>
                <w:b/>
                <w:sz w:val="22"/>
              </w:rPr>
              <w:t>Datum sporazuma o prenosu nalog</w:t>
            </w:r>
          </w:p>
        </w:tc>
      </w:tr>
      <w:tr w:rsidR="000D5EF2" w:rsidRPr="00937730" w14:paraId="2899B808" w14:textId="77777777" w:rsidTr="000D5EF2">
        <w:tc>
          <w:tcPr>
            <w:tcW w:w="2944" w:type="dxa"/>
            <w:shd w:val="clear" w:color="auto" w:fill="auto"/>
          </w:tcPr>
          <w:p w14:paraId="237DF711" w14:textId="77777777" w:rsidR="000D5EF2" w:rsidRPr="00937730" w:rsidRDefault="000D5EF2" w:rsidP="000D5EF2">
            <w:pPr>
              <w:spacing w:after="120"/>
              <w:jc w:val="left"/>
              <w:rPr>
                <w:sz w:val="22"/>
                <w:szCs w:val="22"/>
              </w:rPr>
            </w:pPr>
            <w:r>
              <w:rPr>
                <w:sz w:val="22"/>
              </w:rPr>
              <w:t>Nacionalna agencija za gozdarstvo (usklajevalna enota EU)</w:t>
            </w:r>
          </w:p>
        </w:tc>
        <w:tc>
          <w:tcPr>
            <w:tcW w:w="2944" w:type="dxa"/>
            <w:shd w:val="clear" w:color="auto" w:fill="auto"/>
          </w:tcPr>
          <w:p w14:paraId="327C025F" w14:textId="4D8F3746" w:rsidR="000D5EF2" w:rsidRPr="000312D7" w:rsidRDefault="00717651" w:rsidP="000D5EF2">
            <w:pPr>
              <w:spacing w:after="120"/>
              <w:jc w:val="left"/>
              <w:rPr>
                <w:sz w:val="22"/>
                <w:szCs w:val="22"/>
              </w:rPr>
            </w:pPr>
            <w:r>
              <w:rPr>
                <w:sz w:val="22"/>
              </w:rPr>
              <w:t>EKSRP – ne-IAKS – kontrole na kraju samem</w:t>
            </w:r>
          </w:p>
        </w:tc>
        <w:tc>
          <w:tcPr>
            <w:tcW w:w="2945" w:type="dxa"/>
            <w:shd w:val="clear" w:color="auto" w:fill="auto"/>
          </w:tcPr>
          <w:p w14:paraId="5A73D405" w14:textId="77777777" w:rsidR="000D5EF2" w:rsidRPr="000312D7" w:rsidRDefault="000D5EF2" w:rsidP="000D5EF2">
            <w:pPr>
              <w:spacing w:after="120"/>
              <w:jc w:val="left"/>
              <w:rPr>
                <w:sz w:val="22"/>
                <w:szCs w:val="22"/>
              </w:rPr>
            </w:pPr>
            <w:r>
              <w:rPr>
                <w:sz w:val="22"/>
              </w:rPr>
              <w:t>Podpis: 22. 1. 2011, posodobljeno: 25. 2. 2014</w:t>
            </w:r>
          </w:p>
        </w:tc>
      </w:tr>
      <w:tr w:rsidR="000D5EF2" w:rsidRPr="00937730" w14:paraId="7A54BEBD" w14:textId="77777777" w:rsidTr="000D5EF2">
        <w:tc>
          <w:tcPr>
            <w:tcW w:w="2944" w:type="dxa"/>
            <w:shd w:val="clear" w:color="auto" w:fill="auto"/>
          </w:tcPr>
          <w:p w14:paraId="2C35DA2F" w14:textId="77777777" w:rsidR="000D5EF2" w:rsidRPr="00937730" w:rsidRDefault="000D5EF2" w:rsidP="000D5EF2">
            <w:pPr>
              <w:spacing w:after="120"/>
              <w:jc w:val="left"/>
              <w:rPr>
                <w:sz w:val="22"/>
                <w:szCs w:val="22"/>
              </w:rPr>
            </w:pPr>
            <w:r>
              <w:rPr>
                <w:sz w:val="22"/>
              </w:rPr>
              <w:t>…</w:t>
            </w:r>
          </w:p>
        </w:tc>
        <w:tc>
          <w:tcPr>
            <w:tcW w:w="2944" w:type="dxa"/>
            <w:shd w:val="clear" w:color="auto" w:fill="auto"/>
          </w:tcPr>
          <w:p w14:paraId="28FFF74C" w14:textId="77777777" w:rsidR="000D5EF2" w:rsidRPr="000312D7" w:rsidRDefault="000D5EF2" w:rsidP="000D5EF2">
            <w:pPr>
              <w:spacing w:after="120"/>
              <w:jc w:val="left"/>
              <w:rPr>
                <w:sz w:val="22"/>
                <w:szCs w:val="22"/>
              </w:rPr>
            </w:pPr>
          </w:p>
        </w:tc>
        <w:tc>
          <w:tcPr>
            <w:tcW w:w="2945" w:type="dxa"/>
            <w:shd w:val="clear" w:color="auto" w:fill="auto"/>
          </w:tcPr>
          <w:p w14:paraId="7EBED740" w14:textId="77777777" w:rsidR="000D5EF2" w:rsidRPr="000312D7" w:rsidRDefault="000D5EF2" w:rsidP="000D5EF2">
            <w:pPr>
              <w:spacing w:after="120"/>
              <w:jc w:val="left"/>
              <w:rPr>
                <w:sz w:val="22"/>
                <w:szCs w:val="22"/>
              </w:rPr>
            </w:pPr>
          </w:p>
        </w:tc>
      </w:tr>
      <w:tr w:rsidR="000D5EF2" w:rsidRPr="00937730" w14:paraId="2C635E29" w14:textId="77777777" w:rsidTr="000D5EF2">
        <w:tc>
          <w:tcPr>
            <w:tcW w:w="2944" w:type="dxa"/>
            <w:shd w:val="clear" w:color="auto" w:fill="auto"/>
          </w:tcPr>
          <w:p w14:paraId="202648AE" w14:textId="77777777" w:rsidR="000D5EF2" w:rsidRPr="00937730" w:rsidRDefault="000D5EF2" w:rsidP="000D5EF2">
            <w:pPr>
              <w:spacing w:after="120"/>
              <w:rPr>
                <w:sz w:val="22"/>
                <w:szCs w:val="22"/>
              </w:rPr>
            </w:pPr>
          </w:p>
        </w:tc>
        <w:tc>
          <w:tcPr>
            <w:tcW w:w="2944" w:type="dxa"/>
            <w:shd w:val="clear" w:color="auto" w:fill="auto"/>
          </w:tcPr>
          <w:p w14:paraId="77BF03F7" w14:textId="77777777" w:rsidR="000D5EF2" w:rsidRPr="000312D7" w:rsidRDefault="000D5EF2" w:rsidP="000D5EF2">
            <w:pPr>
              <w:spacing w:after="120"/>
              <w:rPr>
                <w:sz w:val="22"/>
                <w:szCs w:val="22"/>
              </w:rPr>
            </w:pPr>
          </w:p>
        </w:tc>
        <w:tc>
          <w:tcPr>
            <w:tcW w:w="2945" w:type="dxa"/>
            <w:shd w:val="clear" w:color="auto" w:fill="auto"/>
          </w:tcPr>
          <w:p w14:paraId="760802E1" w14:textId="77777777" w:rsidR="000D5EF2" w:rsidRPr="000312D7" w:rsidRDefault="000D5EF2" w:rsidP="000D5EF2">
            <w:pPr>
              <w:spacing w:after="120"/>
              <w:rPr>
                <w:sz w:val="22"/>
                <w:szCs w:val="22"/>
              </w:rPr>
            </w:pPr>
          </w:p>
        </w:tc>
      </w:tr>
    </w:tbl>
    <w:p w14:paraId="7B201E70" w14:textId="77777777" w:rsidR="000D5EF2" w:rsidRPr="000312D7" w:rsidRDefault="000D5EF2" w:rsidP="000D5EF2">
      <w:pPr>
        <w:rPr>
          <w:sz w:val="22"/>
          <w:szCs w:val="22"/>
        </w:rPr>
      </w:pPr>
      <w:r>
        <w:rPr>
          <w:sz w:val="22"/>
        </w:rPr>
        <w:t xml:space="preserve">Potrjujemo, da so pravila in smernice glede prenosa nalog podrobno opisani v zgoraj navedenih sporazumih o prenosu nalog </w:t>
      </w:r>
      <w:r>
        <w:rPr>
          <w:i/>
          <w:sz w:val="22"/>
        </w:rPr>
        <w:t>[po potrebi:]</w:t>
      </w:r>
      <w:r>
        <w:rPr>
          <w:sz w:val="22"/>
        </w:rPr>
        <w:t xml:space="preserve"> in v ... [</w:t>
      </w:r>
      <w:r>
        <w:rPr>
          <w:i/>
          <w:sz w:val="22"/>
        </w:rPr>
        <w:t>veljavno zakonodajno besedilo: zakon / predpis / ministrski odlok, številka in datum</w:t>
      </w:r>
      <w:r>
        <w:rPr>
          <w:sz w:val="22"/>
        </w:rPr>
        <w:t>]. Poleg tega je plačilna agencija za vsako posamezno shemo izdala vrsto navodil, ki pokrivajo vidike kakovosti in poročanje o prenesenih nalogah.</w:t>
      </w:r>
    </w:p>
    <w:p w14:paraId="1A3C9CD6"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Ugotovitve </w:t>
      </w:r>
    </w:p>
    <w:p w14:paraId="225971D2" w14:textId="77777777" w:rsidR="000D5EF2" w:rsidRPr="000312D7" w:rsidRDefault="000D5EF2" w:rsidP="00B32BA1">
      <w:pPr>
        <w:pStyle w:val="Text3"/>
        <w:ind w:left="851"/>
        <w:rPr>
          <w:i/>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5C7041FB" w14:textId="77777777" w:rsidR="000D5EF2" w:rsidRPr="00937730" w:rsidRDefault="000D5EF2" w:rsidP="000D5EF2">
      <w:pPr>
        <w:pStyle w:val="Text4"/>
        <w:spacing w:after="120"/>
        <w:ind w:left="873"/>
        <w:rPr>
          <w:sz w:val="22"/>
          <w:szCs w:val="22"/>
        </w:rPr>
      </w:pPr>
      <w:r>
        <w:rPr>
          <w:sz w:val="22"/>
        </w:rPr>
        <w:t>1) ………</w:t>
      </w:r>
    </w:p>
    <w:p w14:paraId="59A018F7" w14:textId="77777777" w:rsidR="000D5EF2" w:rsidRPr="00937730" w:rsidRDefault="000D5EF2" w:rsidP="000D5EF2">
      <w:pPr>
        <w:pStyle w:val="Text4"/>
        <w:spacing w:after="120"/>
        <w:ind w:left="873"/>
        <w:rPr>
          <w:sz w:val="22"/>
          <w:szCs w:val="22"/>
        </w:rPr>
      </w:pPr>
      <w:r>
        <w:rPr>
          <w:sz w:val="22"/>
        </w:rPr>
        <w:t>2) ………</w:t>
      </w:r>
    </w:p>
    <w:p w14:paraId="6DEAB350"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Ocena</w:t>
      </w:r>
    </w:p>
    <w:p w14:paraId="5FEE005E" w14:textId="77777777" w:rsidR="000D5EF2" w:rsidRDefault="000D5EF2" w:rsidP="000D5EF2">
      <w:pPr>
        <w:rPr>
          <w:sz w:val="22"/>
          <w:szCs w:val="22"/>
        </w:rPr>
      </w:pPr>
      <w:r>
        <w:rPr>
          <w:sz w:val="22"/>
        </w:rPr>
        <w:t xml:space="preserve">Menimo, da točke za to merilo znašajo </w:t>
      </w:r>
      <w:r>
        <w:rPr>
          <w:i/>
          <w:sz w:val="22"/>
        </w:rPr>
        <w:t>[1–4]</w:t>
      </w:r>
      <w:r>
        <w:rPr>
          <w:sz w:val="22"/>
        </w:rPr>
        <w:t>.</w:t>
      </w:r>
    </w:p>
    <w:p w14:paraId="4890FD2D" w14:textId="77777777" w:rsidR="000D5EF2" w:rsidRPr="00937730" w:rsidRDefault="000D5EF2" w:rsidP="000D5EF2">
      <w:pPr>
        <w:rPr>
          <w:sz w:val="22"/>
          <w:szCs w:val="22"/>
        </w:rPr>
      </w:pPr>
    </w:p>
    <w:p w14:paraId="7D4D77D1" w14:textId="77777777" w:rsidR="000D5EF2" w:rsidRPr="00952094" w:rsidRDefault="000D5EF2" w:rsidP="003E73DA">
      <w:pPr>
        <w:pStyle w:val="Naslov4"/>
        <w:numPr>
          <w:ilvl w:val="3"/>
          <w:numId w:val="9"/>
        </w:numPr>
        <w:ind w:left="1701"/>
        <w:rPr>
          <w:i/>
          <w:sz w:val="22"/>
          <w:szCs w:val="22"/>
        </w:rPr>
      </w:pPr>
      <w:bookmarkStart w:id="1694" w:name="_Toc146231422"/>
      <w:r>
        <w:rPr>
          <w:i/>
          <w:sz w:val="22"/>
        </w:rPr>
        <w:lastRenderedPageBreak/>
        <w:t>Notranje okolje – ocena tveganja</w:t>
      </w:r>
      <w:bookmarkEnd w:id="1694"/>
      <w:r>
        <w:rPr>
          <w:i/>
          <w:sz w:val="22"/>
        </w:rPr>
        <w:t xml:space="preserve"> </w:t>
      </w:r>
    </w:p>
    <w:p w14:paraId="1FFA9047"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Opis </w:t>
      </w:r>
    </w:p>
    <w:p w14:paraId="6A7DB74D" w14:textId="77777777" w:rsidR="000D5EF2" w:rsidRPr="00617A05" w:rsidRDefault="000D5EF2" w:rsidP="000D5EF2">
      <w:pPr>
        <w:pStyle w:val="Text4"/>
      </w:pPr>
    </w:p>
    <w:p w14:paraId="73EDF80F"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Ugotovitve </w:t>
      </w:r>
    </w:p>
    <w:p w14:paraId="0B5257A8" w14:textId="77777777" w:rsidR="000D5EF2" w:rsidRDefault="000D5EF2" w:rsidP="000D5EF2">
      <w:pPr>
        <w:pStyle w:val="Text3"/>
        <w:ind w:left="851"/>
        <w:rPr>
          <w:i/>
          <w:iCs/>
          <w:sz w:val="22"/>
          <w:szCs w:val="22"/>
        </w:rPr>
      </w:pPr>
      <w:r>
        <w:rPr>
          <w:i/>
          <w:sz w:val="22"/>
        </w:rPr>
        <w:t>[Predložite analizo za vsako zelo/srednje pomembno ugotovitev in ustrezno priporočilo. Poleg tega na kratko povzemite naravo pomanjkljivosti, ki jim je pripisana stopnja 3, in formalne napake ter potrdite, da nimajo finančnega vpliva in ne predstavljajo splošne/sistemske težave. Opišite finančne napake, ki so bile odkrite.]</w:t>
      </w:r>
    </w:p>
    <w:p w14:paraId="70F97369" w14:textId="77777777" w:rsidR="000D5EF2" w:rsidRDefault="000D5EF2" w:rsidP="000D5EF2">
      <w:pPr>
        <w:pStyle w:val="Text4"/>
        <w:spacing w:after="120"/>
        <w:ind w:left="873"/>
        <w:rPr>
          <w:sz w:val="22"/>
          <w:szCs w:val="22"/>
        </w:rPr>
      </w:pPr>
      <w:r>
        <w:rPr>
          <w:sz w:val="22"/>
        </w:rPr>
        <w:t>1) ………</w:t>
      </w:r>
    </w:p>
    <w:p w14:paraId="2CCD89DE" w14:textId="77777777" w:rsidR="000D5EF2" w:rsidRDefault="000D5EF2" w:rsidP="000D5EF2">
      <w:pPr>
        <w:pStyle w:val="Text4"/>
        <w:spacing w:after="120"/>
        <w:ind w:left="873"/>
        <w:rPr>
          <w:sz w:val="22"/>
          <w:szCs w:val="22"/>
        </w:rPr>
      </w:pPr>
      <w:r>
        <w:rPr>
          <w:sz w:val="22"/>
        </w:rPr>
        <w:t>2) ………</w:t>
      </w:r>
    </w:p>
    <w:p w14:paraId="642ED3E7" w14:textId="77777777" w:rsidR="000D5EF2" w:rsidRPr="003E73DA" w:rsidRDefault="000D5EF2" w:rsidP="003E73DA">
      <w:pPr>
        <w:pStyle w:val="Naslov5"/>
        <w:numPr>
          <w:ilvl w:val="4"/>
          <w:numId w:val="9"/>
        </w:numPr>
        <w:rPr>
          <w:rFonts w:ascii="Times New Roman" w:hAnsi="Times New Roman"/>
        </w:rPr>
      </w:pPr>
      <w:r>
        <w:rPr>
          <w:rFonts w:ascii="Times New Roman" w:hAnsi="Times New Roman"/>
        </w:rPr>
        <w:t xml:space="preserve">Ocena </w:t>
      </w:r>
    </w:p>
    <w:p w14:paraId="73841EFB" w14:textId="77777777" w:rsidR="000D5EF2" w:rsidRPr="00937730" w:rsidRDefault="000D5EF2" w:rsidP="000D5EF2">
      <w:pPr>
        <w:rPr>
          <w:sz w:val="22"/>
          <w:szCs w:val="22"/>
        </w:rPr>
      </w:pPr>
    </w:p>
    <w:p w14:paraId="2EA569C3" w14:textId="77777777" w:rsidR="000D5EF2" w:rsidRPr="000F6D37" w:rsidRDefault="000D5EF2" w:rsidP="000D5EF2">
      <w:pPr>
        <w:pStyle w:val="Text4"/>
        <w:spacing w:after="120"/>
        <w:ind w:left="873"/>
        <w:rPr>
          <w:sz w:val="22"/>
          <w:szCs w:val="22"/>
        </w:rPr>
      </w:pPr>
    </w:p>
    <w:p w14:paraId="1AD72AF2" w14:textId="77777777" w:rsidR="000D5EF2" w:rsidRPr="003E73DA" w:rsidRDefault="000D5EF2" w:rsidP="003E73DA">
      <w:pPr>
        <w:pStyle w:val="Naslov2"/>
        <w:numPr>
          <w:ilvl w:val="1"/>
          <w:numId w:val="9"/>
        </w:numPr>
        <w:ind w:left="709" w:hanging="709"/>
        <w:rPr>
          <w:sz w:val="24"/>
          <w:szCs w:val="24"/>
        </w:rPr>
      </w:pPr>
      <w:bookmarkStart w:id="1695" w:name="_Toc146231423"/>
      <w:r>
        <w:rPr>
          <w:sz w:val="24"/>
        </w:rPr>
        <w:t>Preizkušanje podatkov</w:t>
      </w:r>
      <w:bookmarkEnd w:id="1695"/>
      <w:r>
        <w:rPr>
          <w:sz w:val="24"/>
        </w:rPr>
        <w:t xml:space="preserve"> </w:t>
      </w:r>
    </w:p>
    <w:p w14:paraId="4B9735DE" w14:textId="77777777" w:rsidR="000D5EF2" w:rsidRPr="006E5B12" w:rsidRDefault="000D5EF2" w:rsidP="000D5EF2">
      <w:pPr>
        <w:pStyle w:val="Text2"/>
        <w:ind w:left="0"/>
        <w:rPr>
          <w:i/>
        </w:rPr>
      </w:pPr>
    </w:p>
    <w:p w14:paraId="02FA6915" w14:textId="0A486275" w:rsidR="000D5EF2" w:rsidRPr="003E73DA" w:rsidRDefault="000D5EF2" w:rsidP="003E73DA">
      <w:pPr>
        <w:pStyle w:val="Naslov3"/>
        <w:numPr>
          <w:ilvl w:val="2"/>
          <w:numId w:val="9"/>
        </w:numPr>
        <w:ind w:left="709" w:hanging="709"/>
        <w:rPr>
          <w:b/>
          <w:bCs/>
          <w:i w:val="0"/>
          <w:iCs w:val="0"/>
        </w:rPr>
      </w:pPr>
      <w:bookmarkStart w:id="1696" w:name="_Toc146231424"/>
      <w:r>
        <w:rPr>
          <w:b/>
          <w:i w:val="0"/>
        </w:rPr>
        <w:t>Rezultati preizkušanja v zvezi s populacijo EKSRP IAKS</w:t>
      </w:r>
      <w:bookmarkEnd w:id="1696"/>
      <w:r>
        <w:rPr>
          <w:b/>
          <w:i w:val="0"/>
        </w:rPr>
        <w:t xml:space="preserve"> </w:t>
      </w:r>
    </w:p>
    <w:p w14:paraId="5B9DFF87" w14:textId="77777777" w:rsidR="000D5EF2" w:rsidRPr="003E73DA" w:rsidRDefault="000D5EF2" w:rsidP="003E73DA">
      <w:pPr>
        <w:pStyle w:val="Naslov4"/>
        <w:numPr>
          <w:ilvl w:val="3"/>
          <w:numId w:val="9"/>
        </w:numPr>
        <w:ind w:left="1701"/>
        <w:rPr>
          <w:i/>
          <w:sz w:val="22"/>
          <w:szCs w:val="22"/>
        </w:rPr>
      </w:pPr>
      <w:bookmarkStart w:id="1697" w:name="_Toc146231425"/>
      <w:r>
        <w:rPr>
          <w:i/>
          <w:sz w:val="22"/>
        </w:rPr>
        <w:t>Pregled</w:t>
      </w:r>
      <w:bookmarkEnd w:id="1697"/>
    </w:p>
    <w:p w14:paraId="5760C106" w14:textId="77777777" w:rsidR="000D5EF2" w:rsidRDefault="000D5EF2" w:rsidP="000D5EF2">
      <w:pPr>
        <w:rPr>
          <w:sz w:val="22"/>
          <w:szCs w:val="22"/>
        </w:rPr>
      </w:pPr>
      <w:r>
        <w:rPr>
          <w:sz w:val="22"/>
        </w:rPr>
        <w:t>Vzorec (xxx) smo izbrali na podlagi ...</w:t>
      </w:r>
    </w:p>
    <w:p w14:paraId="35D9F200" w14:textId="77777777" w:rsidR="000D5EF2" w:rsidRDefault="000D5EF2" w:rsidP="000D5EF2">
      <w:pPr>
        <w:pStyle w:val="Text3"/>
        <w:ind w:left="709"/>
        <w:rPr>
          <w:sz w:val="22"/>
          <w:szCs w:val="22"/>
        </w:rPr>
      </w:pPr>
      <w:r>
        <w:rPr>
          <w:i/>
          <w:sz w:val="22"/>
        </w:rPr>
        <w:t>[Navedite uporabljeno metodologijo in parametre za vzorčenje.]</w:t>
      </w:r>
    </w:p>
    <w:p w14:paraId="0525B648" w14:textId="6BB9ED5B" w:rsidR="000D5EF2" w:rsidRPr="004609DC" w:rsidRDefault="000D5EF2" w:rsidP="000D5EF2">
      <w:pPr>
        <w:pStyle w:val="Text3"/>
        <w:ind w:left="709"/>
        <w:rPr>
          <w:i/>
          <w:sz w:val="22"/>
          <w:szCs w:val="22"/>
        </w:rPr>
      </w:pPr>
      <w:r>
        <w:rPr>
          <w:sz w:val="22"/>
        </w:rPr>
        <w:t>[</w:t>
      </w:r>
      <w:r>
        <w:rPr>
          <w:i/>
          <w:sz w:val="22"/>
        </w:rPr>
        <w:t xml:space="preserve">Certifikacijski organ mora podrobno opisati svojo metodologijo vzorčenja in v povzetku pojasniti, kako je plačilna agencija izbrala vzorec (populacija, metoda, ali je bil uporabljen pristop celotnega kmetijskega gospodarstva itd.) in kako je ravnal certifikacijski organ, na primer ob upoštevanju premislekov o kaskadnem sistemu vzorčenja. Navesti mora, ali je bila preizkušena in potrjena reprezentativnost naključnega vzorca plačilne agencije za preglede na kraju samem. Poleg tega mora certifikacijski organ pojasniti, kateri pristop je bil uporabljen za izbiro </w:t>
      </w:r>
      <w:proofErr w:type="spellStart"/>
      <w:r>
        <w:rPr>
          <w:i/>
          <w:sz w:val="22"/>
        </w:rPr>
        <w:t>podvzorcev</w:t>
      </w:r>
      <w:proofErr w:type="spellEnd"/>
      <w:r>
        <w:rPr>
          <w:i/>
          <w:sz w:val="22"/>
        </w:rPr>
        <w:t xml:space="preserve"> (parcele, živali itd.) v skladu s Prilogo 2 k Smernici št. 2 o dvofaznem vzorčenju.</w:t>
      </w:r>
      <w:r>
        <w:rPr>
          <w:sz w:val="22"/>
        </w:rPr>
        <w:t>]</w:t>
      </w:r>
    </w:p>
    <w:p w14:paraId="12CE9830" w14:textId="77777777" w:rsidR="000D5EF2" w:rsidRPr="004609DC" w:rsidRDefault="000D5EF2" w:rsidP="000D5EF2">
      <w:pPr>
        <w:pStyle w:val="ListDash3"/>
        <w:numPr>
          <w:ilvl w:val="0"/>
          <w:numId w:val="0"/>
        </w:numPr>
        <w:spacing w:after="0"/>
        <w:ind w:left="2352" w:hanging="283"/>
        <w:rPr>
          <w:i/>
          <w:sz w:val="22"/>
          <w:szCs w:val="22"/>
        </w:rPr>
      </w:pPr>
    </w:p>
    <w:p w14:paraId="1AB12D7A" w14:textId="77777777" w:rsidR="000D5EF2" w:rsidRPr="003E73DA" w:rsidRDefault="000D5EF2" w:rsidP="003E73DA">
      <w:pPr>
        <w:pStyle w:val="Naslov4"/>
        <w:numPr>
          <w:ilvl w:val="3"/>
          <w:numId w:val="9"/>
        </w:numPr>
        <w:ind w:left="1701"/>
        <w:rPr>
          <w:i/>
          <w:sz w:val="22"/>
          <w:szCs w:val="22"/>
        </w:rPr>
      </w:pPr>
      <w:bookmarkStart w:id="1698" w:name="_Toc146231426"/>
      <w:r>
        <w:rPr>
          <w:i/>
          <w:sz w:val="22"/>
        </w:rPr>
        <w:t>Opravljeno delo</w:t>
      </w:r>
      <w:bookmarkEnd w:id="1698"/>
    </w:p>
    <w:p w14:paraId="1A2A521A" w14:textId="703035FC" w:rsidR="000D5EF2" w:rsidRPr="00932EEA" w:rsidRDefault="000D5EF2" w:rsidP="000D5EF2">
      <w:pPr>
        <w:rPr>
          <w:sz w:val="22"/>
          <w:szCs w:val="22"/>
        </w:rPr>
      </w:pPr>
      <w:r>
        <w:rPr>
          <w:sz w:val="22"/>
        </w:rPr>
        <w:t>Pregledali smo skupno (xxx) in dodatnih xx transakcij v zvezi z EKSRP IAKS na podlagi zahtev zgoraj navedenega standarda. Seznam vseh primerov je v Prilogi 14: Stopnja neskladnosti – EKSRP IAKS.</w:t>
      </w:r>
    </w:p>
    <w:p w14:paraId="649C6C6F" w14:textId="77777777" w:rsidR="000D5EF2" w:rsidRPr="00932EEA" w:rsidRDefault="000D5EF2" w:rsidP="003E73DA">
      <w:pPr>
        <w:pStyle w:val="Naslov4"/>
        <w:numPr>
          <w:ilvl w:val="3"/>
          <w:numId w:val="9"/>
        </w:numPr>
        <w:ind w:left="1701"/>
        <w:rPr>
          <w:i/>
          <w:sz w:val="22"/>
          <w:szCs w:val="22"/>
        </w:rPr>
      </w:pPr>
      <w:bookmarkStart w:id="1699" w:name="_Toc146231427"/>
      <w:r>
        <w:rPr>
          <w:i/>
          <w:sz w:val="22"/>
        </w:rPr>
        <w:t>Ocena in ugotovitve</w:t>
      </w:r>
      <w:bookmarkEnd w:id="1699"/>
    </w:p>
    <w:p w14:paraId="5FF8D8FB" w14:textId="283C01B5" w:rsidR="000D5EF2" w:rsidRDefault="000D5EF2" w:rsidP="000D5EF2">
      <w:pPr>
        <w:pStyle w:val="Text3"/>
        <w:ind w:left="720"/>
        <w:rPr>
          <w:i/>
          <w:sz w:val="22"/>
          <w:szCs w:val="22"/>
        </w:rPr>
      </w:pPr>
      <w:r>
        <w:rPr>
          <w:i/>
          <w:sz w:val="22"/>
        </w:rPr>
        <w:t xml:space="preserve">[Podajte pregled neto odklonov (prim. oddelek 3.1.1(c) Priloge 5 Smernice št. 2 za proračunsko leto 2022) iz Priloge 14 in analizo temeljnih vzrokov. Če so ugotovljene formalne napake, je potreben </w:t>
      </w:r>
      <w:r>
        <w:rPr>
          <w:b/>
          <w:i/>
          <w:sz w:val="22"/>
        </w:rPr>
        <w:t>j</w:t>
      </w:r>
      <w:r>
        <w:rPr>
          <w:i/>
          <w:sz w:val="22"/>
        </w:rPr>
        <w:t>asen sklep, da formalne napake iz Priloge 14 nimajo finančnega vpliva in se ne ponavljajo. Navedite tudi pomembnost ugotovitev (zelo/srednje/manj pomembno), vključno z njihovo pogostostjo.]</w:t>
      </w:r>
    </w:p>
    <w:p w14:paraId="68A8FC48" w14:textId="77777777" w:rsidR="000D5EF2" w:rsidRDefault="000D5EF2" w:rsidP="000D5EF2">
      <w:pPr>
        <w:pStyle w:val="Text3"/>
        <w:ind w:left="720"/>
        <w:rPr>
          <w:i/>
          <w:sz w:val="22"/>
          <w:szCs w:val="22"/>
        </w:rPr>
      </w:pPr>
    </w:p>
    <w:tbl>
      <w:tblPr>
        <w:tblW w:w="943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496"/>
        <w:gridCol w:w="2910"/>
        <w:gridCol w:w="1440"/>
        <w:gridCol w:w="3590"/>
      </w:tblGrid>
      <w:tr w:rsidR="000D5EF2" w:rsidRPr="004117EE" w14:paraId="5C14C7F2" w14:textId="77777777" w:rsidTr="000D5EF2">
        <w:trPr>
          <w:trHeight w:val="438"/>
        </w:trPr>
        <w:tc>
          <w:tcPr>
            <w:tcW w:w="991" w:type="dxa"/>
          </w:tcPr>
          <w:p w14:paraId="35E353F6" w14:textId="77777777" w:rsidR="000D5EF2" w:rsidRPr="006317D6" w:rsidRDefault="000D5EF2" w:rsidP="000D5EF2">
            <w:pPr>
              <w:rPr>
                <w:sz w:val="22"/>
                <w:szCs w:val="22"/>
              </w:rPr>
            </w:pPr>
            <w:r>
              <w:rPr>
                <w:sz w:val="22"/>
              </w:rPr>
              <w:lastRenderedPageBreak/>
              <w:t>Št. postavke</w:t>
            </w:r>
          </w:p>
        </w:tc>
        <w:tc>
          <w:tcPr>
            <w:tcW w:w="3410" w:type="dxa"/>
            <w:gridSpan w:val="2"/>
          </w:tcPr>
          <w:p w14:paraId="6D18DD3B" w14:textId="77777777" w:rsidR="000D5EF2" w:rsidRPr="006317D6" w:rsidRDefault="000D5EF2" w:rsidP="000D5EF2">
            <w:pPr>
              <w:rPr>
                <w:sz w:val="22"/>
                <w:szCs w:val="22"/>
              </w:rPr>
            </w:pPr>
            <w:r>
              <w:rPr>
                <w:sz w:val="22"/>
              </w:rPr>
              <w:t>XXXX</w:t>
            </w:r>
          </w:p>
        </w:tc>
        <w:tc>
          <w:tcPr>
            <w:tcW w:w="1440" w:type="dxa"/>
          </w:tcPr>
          <w:p w14:paraId="6DEC0A9B" w14:textId="77777777" w:rsidR="000D5EF2" w:rsidRPr="006317D6" w:rsidRDefault="000D5EF2" w:rsidP="000D5EF2">
            <w:pPr>
              <w:rPr>
                <w:sz w:val="22"/>
                <w:szCs w:val="22"/>
              </w:rPr>
            </w:pPr>
            <w:r>
              <w:rPr>
                <w:sz w:val="22"/>
              </w:rPr>
              <w:t>Proračunske vrstice</w:t>
            </w:r>
          </w:p>
        </w:tc>
        <w:tc>
          <w:tcPr>
            <w:tcW w:w="3594" w:type="dxa"/>
          </w:tcPr>
          <w:p w14:paraId="135FC4FD" w14:textId="77777777" w:rsidR="000D5EF2" w:rsidRPr="006317D6" w:rsidRDefault="000D5EF2" w:rsidP="000D5EF2">
            <w:pPr>
              <w:rPr>
                <w:sz w:val="22"/>
                <w:szCs w:val="22"/>
              </w:rPr>
            </w:pPr>
            <w:r>
              <w:rPr>
                <w:sz w:val="22"/>
              </w:rPr>
              <w:t>XXXX</w:t>
            </w:r>
            <w:r>
              <w:t xml:space="preserve"> </w:t>
            </w:r>
            <w:r>
              <w:cr/>
            </w:r>
            <w:r>
              <w:br/>
            </w:r>
            <w:r>
              <w:rPr>
                <w:sz w:val="22"/>
              </w:rPr>
              <w:t>XXXX</w:t>
            </w:r>
          </w:p>
        </w:tc>
      </w:tr>
      <w:tr w:rsidR="000D5EF2" w:rsidRPr="004117EE" w14:paraId="10481508" w14:textId="77777777" w:rsidTr="000D5EF2">
        <w:trPr>
          <w:trHeight w:val="449"/>
        </w:trPr>
        <w:tc>
          <w:tcPr>
            <w:tcW w:w="1487" w:type="dxa"/>
            <w:gridSpan w:val="2"/>
          </w:tcPr>
          <w:p w14:paraId="244764EF" w14:textId="77777777" w:rsidR="000D5EF2" w:rsidRPr="006317D6" w:rsidRDefault="000D5EF2" w:rsidP="000D5EF2">
            <w:pPr>
              <w:rPr>
                <w:sz w:val="22"/>
                <w:szCs w:val="22"/>
              </w:rPr>
            </w:pPr>
            <w:r>
              <w:rPr>
                <w:sz w:val="22"/>
              </w:rPr>
              <w:t>Preizkušeni ukrepi:</w:t>
            </w:r>
          </w:p>
        </w:tc>
        <w:tc>
          <w:tcPr>
            <w:tcW w:w="7948" w:type="dxa"/>
            <w:gridSpan w:val="3"/>
          </w:tcPr>
          <w:p w14:paraId="61F7EC61" w14:textId="77777777" w:rsidR="000D5EF2" w:rsidRDefault="000D5EF2" w:rsidP="000D5EF2">
            <w:pPr>
              <w:rPr>
                <w:sz w:val="22"/>
                <w:szCs w:val="22"/>
              </w:rPr>
            </w:pPr>
            <w:r>
              <w:rPr>
                <w:sz w:val="22"/>
              </w:rPr>
              <w:t>XXXX</w:t>
            </w:r>
          </w:p>
          <w:p w14:paraId="7F3430FB" w14:textId="77777777" w:rsidR="000D5EF2" w:rsidRPr="006317D6" w:rsidRDefault="000D5EF2" w:rsidP="000D5EF2">
            <w:pPr>
              <w:rPr>
                <w:sz w:val="22"/>
                <w:szCs w:val="22"/>
              </w:rPr>
            </w:pPr>
            <w:r>
              <w:rPr>
                <w:sz w:val="22"/>
              </w:rPr>
              <w:t>XXXX</w:t>
            </w:r>
          </w:p>
        </w:tc>
      </w:tr>
      <w:tr w:rsidR="000D5EF2" w:rsidRPr="004117EE" w14:paraId="5D52351B" w14:textId="77777777" w:rsidTr="000D5EF2">
        <w:trPr>
          <w:trHeight w:val="449"/>
        </w:trPr>
        <w:tc>
          <w:tcPr>
            <w:tcW w:w="1487" w:type="dxa"/>
            <w:gridSpan w:val="2"/>
          </w:tcPr>
          <w:p w14:paraId="385B9385" w14:textId="77777777" w:rsidR="000D5EF2" w:rsidRPr="006317D6" w:rsidRDefault="000D5EF2" w:rsidP="000D5EF2">
            <w:pPr>
              <w:rPr>
                <w:sz w:val="22"/>
                <w:szCs w:val="22"/>
              </w:rPr>
            </w:pPr>
            <w:r>
              <w:rPr>
                <w:sz w:val="22"/>
              </w:rPr>
              <w:t>Reg. koda upravičenca:</w:t>
            </w:r>
          </w:p>
        </w:tc>
        <w:tc>
          <w:tcPr>
            <w:tcW w:w="7948" w:type="dxa"/>
            <w:gridSpan w:val="3"/>
          </w:tcPr>
          <w:p w14:paraId="2C373753" w14:textId="77777777" w:rsidR="000D5EF2" w:rsidRPr="006317D6" w:rsidRDefault="000D5EF2" w:rsidP="000D5EF2">
            <w:pPr>
              <w:rPr>
                <w:sz w:val="22"/>
                <w:szCs w:val="22"/>
              </w:rPr>
            </w:pPr>
            <w:r>
              <w:rPr>
                <w:sz w:val="22"/>
              </w:rPr>
              <w:t>XXXX</w:t>
            </w:r>
          </w:p>
        </w:tc>
      </w:tr>
      <w:tr w:rsidR="000D5EF2" w:rsidRPr="004117EE" w14:paraId="78D69992" w14:textId="77777777" w:rsidTr="000D5EF2">
        <w:trPr>
          <w:trHeight w:val="414"/>
        </w:trPr>
        <w:tc>
          <w:tcPr>
            <w:tcW w:w="1486" w:type="dxa"/>
            <w:gridSpan w:val="2"/>
          </w:tcPr>
          <w:p w14:paraId="35CC315D" w14:textId="77777777" w:rsidR="000D5EF2" w:rsidRPr="006317D6" w:rsidRDefault="000D5EF2" w:rsidP="000D5EF2">
            <w:pPr>
              <w:rPr>
                <w:sz w:val="22"/>
                <w:szCs w:val="22"/>
              </w:rPr>
            </w:pPr>
            <w:r>
              <w:rPr>
                <w:sz w:val="22"/>
              </w:rPr>
              <w:t>Specifična pravna podlaga:</w:t>
            </w:r>
          </w:p>
        </w:tc>
        <w:tc>
          <w:tcPr>
            <w:tcW w:w="7949" w:type="dxa"/>
            <w:gridSpan w:val="3"/>
          </w:tcPr>
          <w:p w14:paraId="758E8D7B" w14:textId="77777777" w:rsidR="000D5EF2" w:rsidRPr="006317D6" w:rsidRDefault="000D5EF2" w:rsidP="000D5EF2">
            <w:pPr>
              <w:rPr>
                <w:sz w:val="22"/>
                <w:szCs w:val="22"/>
              </w:rPr>
            </w:pPr>
            <w:r>
              <w:rPr>
                <w:sz w:val="22"/>
              </w:rPr>
              <w:t>XXXX</w:t>
            </w:r>
          </w:p>
        </w:tc>
      </w:tr>
      <w:tr w:rsidR="000D5EF2" w:rsidRPr="004117EE" w14:paraId="36AE7F29" w14:textId="77777777" w:rsidTr="000D5EF2">
        <w:trPr>
          <w:trHeight w:val="3295"/>
        </w:trPr>
        <w:tc>
          <w:tcPr>
            <w:tcW w:w="9435" w:type="dxa"/>
            <w:gridSpan w:val="5"/>
          </w:tcPr>
          <w:p w14:paraId="5BCE79D6" w14:textId="77777777" w:rsidR="000D5EF2" w:rsidRPr="006317D6" w:rsidRDefault="000D5EF2" w:rsidP="000D5EF2">
            <w:pPr>
              <w:rPr>
                <w:sz w:val="22"/>
                <w:szCs w:val="22"/>
              </w:rPr>
            </w:pPr>
            <w:r>
              <w:rPr>
                <w:sz w:val="22"/>
              </w:rPr>
              <w:t>Opis ugotovitev na shemo/ukrep:</w:t>
            </w:r>
          </w:p>
          <w:p w14:paraId="1B24F411" w14:textId="77777777" w:rsidR="000D5EF2" w:rsidRDefault="000D5EF2" w:rsidP="000D5EF2">
            <w:pPr>
              <w:rPr>
                <w:sz w:val="22"/>
                <w:szCs w:val="22"/>
              </w:rPr>
            </w:pPr>
            <w:r>
              <w:rPr>
                <w:sz w:val="22"/>
              </w:rPr>
              <w:t>XXXXX</w:t>
            </w:r>
          </w:p>
          <w:p w14:paraId="73B3E42C" w14:textId="77777777" w:rsidR="000D5EF2" w:rsidRDefault="000D5EF2" w:rsidP="000D5EF2">
            <w:pPr>
              <w:rPr>
                <w:sz w:val="22"/>
                <w:szCs w:val="22"/>
              </w:rPr>
            </w:pPr>
          </w:p>
          <w:p w14:paraId="57456E6F" w14:textId="77777777" w:rsidR="000D5EF2" w:rsidRDefault="000D5EF2" w:rsidP="000D5EF2">
            <w:pPr>
              <w:rPr>
                <w:sz w:val="22"/>
                <w:szCs w:val="22"/>
              </w:rPr>
            </w:pPr>
          </w:p>
          <w:p w14:paraId="1DAA7B4F" w14:textId="77777777" w:rsidR="000D5EF2" w:rsidRDefault="000D5EF2" w:rsidP="000D5EF2">
            <w:pPr>
              <w:rPr>
                <w:sz w:val="22"/>
                <w:szCs w:val="22"/>
              </w:rPr>
            </w:pPr>
          </w:p>
          <w:p w14:paraId="30493727" w14:textId="77777777" w:rsidR="000D5EF2" w:rsidRDefault="000D5EF2" w:rsidP="000D5EF2">
            <w:pPr>
              <w:rPr>
                <w:sz w:val="22"/>
                <w:szCs w:val="22"/>
              </w:rPr>
            </w:pPr>
            <w:r>
              <w:rPr>
                <w:sz w:val="22"/>
              </w:rPr>
              <w:t>Točke nestrinjanja s plačilno agencijo:</w:t>
            </w:r>
          </w:p>
          <w:p w14:paraId="03D5A884" w14:textId="77777777" w:rsidR="000D5EF2" w:rsidRPr="006317D6" w:rsidRDefault="000D5EF2" w:rsidP="000D5EF2">
            <w:pPr>
              <w:rPr>
                <w:sz w:val="22"/>
                <w:szCs w:val="22"/>
              </w:rPr>
            </w:pPr>
            <w:r>
              <w:rPr>
                <w:sz w:val="22"/>
              </w:rPr>
              <w:t>XXXXX</w:t>
            </w:r>
          </w:p>
        </w:tc>
      </w:tr>
      <w:tr w:rsidR="000D5EF2" w:rsidRPr="004117EE" w14:paraId="7DEFE130" w14:textId="77777777" w:rsidTr="000D5EF2">
        <w:trPr>
          <w:trHeight w:val="1083"/>
        </w:trPr>
        <w:tc>
          <w:tcPr>
            <w:tcW w:w="9435" w:type="dxa"/>
            <w:gridSpan w:val="5"/>
          </w:tcPr>
          <w:p w14:paraId="5F510C01" w14:textId="77777777" w:rsidR="000D5EF2" w:rsidRPr="006317D6" w:rsidRDefault="000D5EF2" w:rsidP="000D5EF2">
            <w:pPr>
              <w:rPr>
                <w:sz w:val="22"/>
                <w:szCs w:val="22"/>
              </w:rPr>
            </w:pPr>
            <w:r>
              <w:rPr>
                <w:sz w:val="22"/>
              </w:rPr>
              <w:t>Učinek:</w:t>
            </w:r>
          </w:p>
          <w:p w14:paraId="43466079" w14:textId="77777777" w:rsidR="000D5EF2" w:rsidRPr="006317D6" w:rsidRDefault="000D5EF2" w:rsidP="000D5EF2">
            <w:pPr>
              <w:rPr>
                <w:sz w:val="22"/>
                <w:szCs w:val="22"/>
              </w:rPr>
            </w:pPr>
            <w:r>
              <w:rPr>
                <w:sz w:val="22"/>
              </w:rPr>
              <w:t>XXX</w:t>
            </w:r>
          </w:p>
        </w:tc>
      </w:tr>
    </w:tbl>
    <w:p w14:paraId="769EE977" w14:textId="77777777" w:rsidR="000D5EF2" w:rsidRPr="00872D29" w:rsidRDefault="000D5EF2" w:rsidP="000D5EF2">
      <w:pPr>
        <w:pStyle w:val="Text3"/>
        <w:ind w:left="720"/>
        <w:rPr>
          <w:i/>
          <w:sz w:val="22"/>
          <w:szCs w:val="22"/>
        </w:rPr>
      </w:pPr>
    </w:p>
    <w:p w14:paraId="496F8453" w14:textId="77777777" w:rsidR="000D5EF2" w:rsidRPr="003E73DA" w:rsidRDefault="000D5EF2" w:rsidP="003E73DA">
      <w:pPr>
        <w:pStyle w:val="Naslov4"/>
        <w:numPr>
          <w:ilvl w:val="3"/>
          <w:numId w:val="9"/>
        </w:numPr>
        <w:ind w:left="1701"/>
        <w:rPr>
          <w:i/>
          <w:sz w:val="22"/>
          <w:szCs w:val="22"/>
        </w:rPr>
      </w:pPr>
      <w:bookmarkStart w:id="1700" w:name="_Toc146231428"/>
      <w:r>
        <w:rPr>
          <w:i/>
          <w:sz w:val="22"/>
        </w:rPr>
        <w:t>Priporočila</w:t>
      </w:r>
      <w:bookmarkEnd w:id="1700"/>
      <w:r>
        <w:rPr>
          <w:i/>
          <w:sz w:val="22"/>
        </w:rPr>
        <w:t xml:space="preserve"> </w:t>
      </w:r>
    </w:p>
    <w:p w14:paraId="56343500" w14:textId="77777777" w:rsidR="000D5EF2" w:rsidRDefault="000D5EF2" w:rsidP="000D5EF2">
      <w:pPr>
        <w:pStyle w:val="Text3"/>
        <w:ind w:left="720"/>
        <w:rPr>
          <w:i/>
          <w:sz w:val="22"/>
          <w:szCs w:val="22"/>
        </w:rPr>
      </w:pPr>
      <w:r>
        <w:rPr>
          <w:i/>
          <w:sz w:val="22"/>
        </w:rPr>
        <w:t>[Navesti je treba le zelo in srednje pomembna priporočila.]</w:t>
      </w:r>
    </w:p>
    <w:p w14:paraId="2BE21A77" w14:textId="77777777" w:rsidR="000D5EF2" w:rsidRDefault="000D5EF2" w:rsidP="000D5EF2">
      <w:pPr>
        <w:pStyle w:val="Text3"/>
        <w:ind w:left="720"/>
        <w:rPr>
          <w:i/>
          <w:sz w:val="22"/>
          <w:szCs w:val="22"/>
        </w:rPr>
      </w:pPr>
    </w:p>
    <w:p w14:paraId="7142EA1A" w14:textId="5D1F6ABE" w:rsidR="003E0E71" w:rsidRDefault="000D5EF2" w:rsidP="003E0E71">
      <w:pPr>
        <w:pStyle w:val="Naslov3"/>
        <w:numPr>
          <w:ilvl w:val="2"/>
          <w:numId w:val="9"/>
        </w:numPr>
        <w:ind w:left="709" w:hanging="709"/>
        <w:rPr>
          <w:b/>
          <w:bCs/>
          <w:i w:val="0"/>
          <w:iCs w:val="0"/>
        </w:rPr>
      </w:pPr>
      <w:bookmarkStart w:id="1701" w:name="_Toc146231429"/>
      <w:r>
        <w:rPr>
          <w:b/>
          <w:i w:val="0"/>
        </w:rPr>
        <w:t>Rezultati preizkušanja v zvezi s populacijo EKSRP ne-IAKS</w:t>
      </w:r>
      <w:bookmarkEnd w:id="1701"/>
    </w:p>
    <w:p w14:paraId="15BBCC29" w14:textId="6A94FEEC" w:rsidR="003E0E71" w:rsidRPr="00B32BA1" w:rsidRDefault="003E0E71" w:rsidP="00B32BA1">
      <w:pPr>
        <w:pStyle w:val="Text3"/>
        <w:ind w:left="720"/>
        <w:rPr>
          <w:i/>
          <w:iCs/>
          <w:szCs w:val="22"/>
        </w:rPr>
      </w:pPr>
      <w:r>
        <w:rPr>
          <w:sz w:val="22"/>
        </w:rPr>
        <w:t>(Glej zgornje besedilo.)</w:t>
      </w:r>
    </w:p>
    <w:p w14:paraId="4A35493B" w14:textId="77777777" w:rsidR="000D5EF2" w:rsidRPr="003E73DA" w:rsidRDefault="000D5EF2" w:rsidP="003E73DA">
      <w:pPr>
        <w:pStyle w:val="Naslov4"/>
        <w:numPr>
          <w:ilvl w:val="3"/>
          <w:numId w:val="9"/>
        </w:numPr>
        <w:ind w:left="1701"/>
        <w:rPr>
          <w:i/>
          <w:sz w:val="22"/>
          <w:szCs w:val="22"/>
        </w:rPr>
      </w:pPr>
      <w:bookmarkStart w:id="1702" w:name="_Toc146231430"/>
      <w:r>
        <w:rPr>
          <w:i/>
          <w:sz w:val="22"/>
        </w:rPr>
        <w:t>Pregled</w:t>
      </w:r>
      <w:bookmarkEnd w:id="1702"/>
    </w:p>
    <w:p w14:paraId="08C5732E" w14:textId="77777777" w:rsidR="003E0E71" w:rsidRPr="000312D7" w:rsidRDefault="003E0E71" w:rsidP="003E0E71">
      <w:pPr>
        <w:rPr>
          <w:sz w:val="22"/>
          <w:szCs w:val="22"/>
        </w:rPr>
      </w:pPr>
      <w:r>
        <w:rPr>
          <w:sz w:val="22"/>
        </w:rPr>
        <w:t>Vzorec (xxx) smo izbrali na podlagi ...</w:t>
      </w:r>
    </w:p>
    <w:p w14:paraId="19E05898" w14:textId="77777777" w:rsidR="003E0E71" w:rsidRPr="009837E7" w:rsidRDefault="003E0E71" w:rsidP="003E0E71">
      <w:pPr>
        <w:pStyle w:val="Text3"/>
        <w:ind w:left="709"/>
        <w:rPr>
          <w:sz w:val="22"/>
          <w:szCs w:val="22"/>
        </w:rPr>
      </w:pPr>
      <w:r>
        <w:rPr>
          <w:i/>
          <w:sz w:val="22"/>
        </w:rPr>
        <w:t>[Navedite uporabljeno metodologijo in parametre za vzorčenje.]</w:t>
      </w:r>
    </w:p>
    <w:p w14:paraId="4EB3917D" w14:textId="77777777" w:rsidR="003E0E71" w:rsidRPr="000312D7" w:rsidRDefault="003E0E71" w:rsidP="003E0E71">
      <w:pPr>
        <w:pStyle w:val="Text3"/>
        <w:ind w:left="720"/>
        <w:rPr>
          <w:sz w:val="22"/>
          <w:szCs w:val="22"/>
        </w:rPr>
      </w:pPr>
      <w:r>
        <w:rPr>
          <w:i/>
          <w:sz w:val="22"/>
        </w:rPr>
        <w:t xml:space="preserve">[Certifikacijski organ mora podrobno navesti, kako so bili izbrani vzorci in ali so bila preizkušena vsa plačila, pri tem pa navesti število opravljenih ponovnih preverjanj kontrol na kraju samem za EKSRP ne-IAKS. Poleg tega mora certifikacijski organ pojasniti, kakšen pristop je bil uporabljen pri izbiri </w:t>
      </w:r>
      <w:proofErr w:type="spellStart"/>
      <w:r>
        <w:rPr>
          <w:i/>
          <w:sz w:val="22"/>
        </w:rPr>
        <w:t>podvzorca</w:t>
      </w:r>
      <w:proofErr w:type="spellEnd"/>
      <w:r>
        <w:rPr>
          <w:i/>
          <w:sz w:val="22"/>
        </w:rPr>
        <w:t xml:space="preserve"> (računi itd.) v skladu s Prilogo 2 k Smernici št. 2 o dvofaznem vzorčenju.]</w:t>
      </w:r>
      <w:r>
        <w:rPr>
          <w:sz w:val="22"/>
        </w:rPr>
        <w:t xml:space="preserve"> </w:t>
      </w:r>
    </w:p>
    <w:p w14:paraId="39F48462" w14:textId="2062B7B5" w:rsidR="000D5EF2" w:rsidRPr="003E73DA" w:rsidRDefault="003E0E71" w:rsidP="003E73DA">
      <w:pPr>
        <w:pStyle w:val="Naslov4"/>
        <w:numPr>
          <w:ilvl w:val="3"/>
          <w:numId w:val="9"/>
        </w:numPr>
        <w:ind w:left="1701"/>
        <w:rPr>
          <w:i/>
          <w:sz w:val="22"/>
          <w:szCs w:val="22"/>
        </w:rPr>
      </w:pPr>
      <w:r>
        <w:rPr>
          <w:sz w:val="22"/>
        </w:rPr>
        <w:lastRenderedPageBreak/>
        <w:t xml:space="preserve"> </w:t>
      </w:r>
      <w:bookmarkStart w:id="1703" w:name="_Toc146231431"/>
      <w:r>
        <w:rPr>
          <w:i/>
          <w:sz w:val="22"/>
        </w:rPr>
        <w:t>Opravljeno delo</w:t>
      </w:r>
      <w:bookmarkEnd w:id="1703"/>
    </w:p>
    <w:p w14:paraId="5B10C127" w14:textId="77777777" w:rsidR="003E0E71" w:rsidRPr="009837E7" w:rsidRDefault="003E0E71" w:rsidP="003E0E71">
      <w:pPr>
        <w:rPr>
          <w:sz w:val="22"/>
          <w:szCs w:val="22"/>
        </w:rPr>
      </w:pPr>
      <w:r>
        <w:rPr>
          <w:sz w:val="22"/>
        </w:rPr>
        <w:t xml:space="preserve">Pregledali smo skupno (xxx) in dodatnih xx transakcij v zvezi z EKSRP ne-IAKS. Seznam vseh primerov je v Prilogi 15: Stopnja neskladnosti – EKSRP ne-IAKS z neodkritimi napakami, vključno z njihovo finančno vrednostjo. </w:t>
      </w:r>
    </w:p>
    <w:p w14:paraId="2CCEE6FC" w14:textId="77777777" w:rsidR="003E0E71" w:rsidRPr="001237AD" w:rsidRDefault="003E0E71" w:rsidP="00B32BA1">
      <w:pPr>
        <w:pStyle w:val="Naslov4"/>
        <w:numPr>
          <w:ilvl w:val="3"/>
          <w:numId w:val="9"/>
        </w:numPr>
        <w:ind w:left="1701"/>
        <w:rPr>
          <w:szCs w:val="22"/>
        </w:rPr>
      </w:pPr>
      <w:bookmarkStart w:id="1704" w:name="_Toc113619703"/>
      <w:bookmarkStart w:id="1705" w:name="_Toc146231432"/>
      <w:r>
        <w:rPr>
          <w:sz w:val="22"/>
        </w:rPr>
        <w:t>Ocena in ugotovitve</w:t>
      </w:r>
      <w:bookmarkEnd w:id="1704"/>
      <w:bookmarkEnd w:id="1705"/>
    </w:p>
    <w:p w14:paraId="18802804" w14:textId="77777777" w:rsidR="003E0E71" w:rsidRPr="00F84995" w:rsidRDefault="003E0E71" w:rsidP="003E0E71">
      <w:pPr>
        <w:pStyle w:val="Text3"/>
        <w:ind w:left="720"/>
        <w:rPr>
          <w:i/>
          <w:sz w:val="22"/>
          <w:szCs w:val="22"/>
        </w:rPr>
      </w:pPr>
      <w:r>
        <w:rPr>
          <w:i/>
          <w:sz w:val="22"/>
        </w:rPr>
        <w:t>[Podajte pregled odklonov (prim. oddelek 3.1.1(c) Priloge 5 k Smernici št. 2) iz Priloge 15 in analizo temeljnih vzrokov. Če so ugotovljene formalne napake, je potrebna jasna utemeljitev, ki dokazuje, da formalne napake iz Priloge 15 nimajo finančnega vpliva in se ne ponavljajo. Navedite tudi pomembnost ugotovitev (zelo/srednje/manj pomembno), vključno z njihovo pogostostjo.]</w:t>
      </w:r>
    </w:p>
    <w:tbl>
      <w:tblPr>
        <w:tblW w:w="943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496"/>
        <w:gridCol w:w="2910"/>
        <w:gridCol w:w="1440"/>
        <w:gridCol w:w="3590"/>
      </w:tblGrid>
      <w:tr w:rsidR="000D5EF2" w14:paraId="44981F6C" w14:textId="77777777" w:rsidTr="000D5EF2">
        <w:trPr>
          <w:trHeight w:val="438"/>
        </w:trPr>
        <w:tc>
          <w:tcPr>
            <w:tcW w:w="991" w:type="dxa"/>
          </w:tcPr>
          <w:p w14:paraId="386FF0CC" w14:textId="77777777" w:rsidR="000D5EF2" w:rsidRPr="000312D7" w:rsidRDefault="000D5EF2" w:rsidP="000D5EF2">
            <w:pPr>
              <w:rPr>
                <w:sz w:val="22"/>
                <w:szCs w:val="22"/>
              </w:rPr>
            </w:pPr>
            <w:r>
              <w:rPr>
                <w:sz w:val="22"/>
              </w:rPr>
              <w:t>Št. postavke</w:t>
            </w:r>
          </w:p>
        </w:tc>
        <w:tc>
          <w:tcPr>
            <w:tcW w:w="3410" w:type="dxa"/>
            <w:gridSpan w:val="2"/>
          </w:tcPr>
          <w:p w14:paraId="39759BF3" w14:textId="77777777" w:rsidR="000D5EF2" w:rsidRPr="000312D7" w:rsidRDefault="000D5EF2" w:rsidP="000D5EF2">
            <w:pPr>
              <w:rPr>
                <w:sz w:val="22"/>
                <w:szCs w:val="22"/>
              </w:rPr>
            </w:pPr>
            <w:r>
              <w:rPr>
                <w:sz w:val="22"/>
              </w:rPr>
              <w:t>XXXX</w:t>
            </w:r>
          </w:p>
        </w:tc>
        <w:tc>
          <w:tcPr>
            <w:tcW w:w="1440" w:type="dxa"/>
          </w:tcPr>
          <w:p w14:paraId="6FEC8AF2" w14:textId="77777777" w:rsidR="000D5EF2" w:rsidRPr="000312D7" w:rsidRDefault="000D5EF2" w:rsidP="000D5EF2">
            <w:pPr>
              <w:rPr>
                <w:sz w:val="22"/>
                <w:szCs w:val="22"/>
              </w:rPr>
            </w:pPr>
            <w:r>
              <w:rPr>
                <w:sz w:val="22"/>
              </w:rPr>
              <w:t>Proračunska vrstica</w:t>
            </w:r>
          </w:p>
        </w:tc>
        <w:tc>
          <w:tcPr>
            <w:tcW w:w="3594" w:type="dxa"/>
          </w:tcPr>
          <w:p w14:paraId="609B65AA" w14:textId="77777777" w:rsidR="000D5EF2" w:rsidRPr="000312D7" w:rsidRDefault="000D5EF2" w:rsidP="000D5EF2">
            <w:pPr>
              <w:rPr>
                <w:sz w:val="22"/>
                <w:szCs w:val="22"/>
              </w:rPr>
            </w:pPr>
            <w:r>
              <w:rPr>
                <w:sz w:val="22"/>
              </w:rPr>
              <w:t>XXXX</w:t>
            </w:r>
          </w:p>
        </w:tc>
      </w:tr>
      <w:tr w:rsidR="000D5EF2" w14:paraId="0390032F" w14:textId="77777777" w:rsidTr="000D5EF2">
        <w:trPr>
          <w:trHeight w:val="449"/>
        </w:trPr>
        <w:tc>
          <w:tcPr>
            <w:tcW w:w="1487" w:type="dxa"/>
            <w:gridSpan w:val="2"/>
          </w:tcPr>
          <w:p w14:paraId="1AFA44F5" w14:textId="77777777" w:rsidR="000D5EF2" w:rsidRPr="000312D7" w:rsidRDefault="000D5EF2" w:rsidP="000D5EF2">
            <w:pPr>
              <w:rPr>
                <w:sz w:val="22"/>
                <w:szCs w:val="22"/>
              </w:rPr>
            </w:pPr>
            <w:r>
              <w:rPr>
                <w:sz w:val="22"/>
              </w:rPr>
              <w:t>Ukrep:</w:t>
            </w:r>
          </w:p>
        </w:tc>
        <w:tc>
          <w:tcPr>
            <w:tcW w:w="7948" w:type="dxa"/>
            <w:gridSpan w:val="3"/>
          </w:tcPr>
          <w:p w14:paraId="0E3432DD" w14:textId="77777777" w:rsidR="000D5EF2" w:rsidRPr="000312D7" w:rsidRDefault="000D5EF2" w:rsidP="000D5EF2">
            <w:pPr>
              <w:rPr>
                <w:sz w:val="22"/>
                <w:szCs w:val="22"/>
              </w:rPr>
            </w:pPr>
            <w:r>
              <w:rPr>
                <w:sz w:val="22"/>
              </w:rPr>
              <w:t>XXXX</w:t>
            </w:r>
          </w:p>
        </w:tc>
      </w:tr>
      <w:tr w:rsidR="000D5EF2" w14:paraId="50E9827B" w14:textId="77777777" w:rsidTr="000D5EF2">
        <w:trPr>
          <w:trHeight w:val="449"/>
        </w:trPr>
        <w:tc>
          <w:tcPr>
            <w:tcW w:w="1487" w:type="dxa"/>
            <w:gridSpan w:val="2"/>
          </w:tcPr>
          <w:p w14:paraId="46D6CCB5" w14:textId="77777777" w:rsidR="000D5EF2" w:rsidRPr="000312D7" w:rsidRDefault="000D5EF2" w:rsidP="000D5EF2">
            <w:pPr>
              <w:rPr>
                <w:sz w:val="22"/>
                <w:szCs w:val="22"/>
              </w:rPr>
            </w:pPr>
            <w:r>
              <w:rPr>
                <w:sz w:val="22"/>
              </w:rPr>
              <w:t>Reg. koda upravičenca:</w:t>
            </w:r>
          </w:p>
        </w:tc>
        <w:tc>
          <w:tcPr>
            <w:tcW w:w="7948" w:type="dxa"/>
            <w:gridSpan w:val="3"/>
          </w:tcPr>
          <w:p w14:paraId="39782328" w14:textId="77777777" w:rsidR="000D5EF2" w:rsidRPr="000312D7" w:rsidRDefault="000D5EF2" w:rsidP="000D5EF2">
            <w:pPr>
              <w:rPr>
                <w:sz w:val="22"/>
                <w:szCs w:val="22"/>
              </w:rPr>
            </w:pPr>
            <w:r>
              <w:rPr>
                <w:sz w:val="22"/>
              </w:rPr>
              <w:t>XXXX</w:t>
            </w:r>
          </w:p>
        </w:tc>
      </w:tr>
      <w:tr w:rsidR="000D5EF2" w14:paraId="4AC65D94" w14:textId="77777777" w:rsidTr="000D5EF2">
        <w:trPr>
          <w:trHeight w:val="414"/>
        </w:trPr>
        <w:tc>
          <w:tcPr>
            <w:tcW w:w="1486" w:type="dxa"/>
            <w:gridSpan w:val="2"/>
          </w:tcPr>
          <w:p w14:paraId="293F976E" w14:textId="77777777" w:rsidR="000D5EF2" w:rsidRPr="000312D7" w:rsidRDefault="000D5EF2" w:rsidP="000D5EF2">
            <w:pPr>
              <w:rPr>
                <w:sz w:val="22"/>
                <w:szCs w:val="22"/>
              </w:rPr>
            </w:pPr>
            <w:r>
              <w:rPr>
                <w:sz w:val="22"/>
              </w:rPr>
              <w:t>Specifična pravna podlaga:</w:t>
            </w:r>
          </w:p>
        </w:tc>
        <w:tc>
          <w:tcPr>
            <w:tcW w:w="7949" w:type="dxa"/>
            <w:gridSpan w:val="3"/>
          </w:tcPr>
          <w:p w14:paraId="07A11C46" w14:textId="77777777" w:rsidR="000D5EF2" w:rsidRPr="000312D7" w:rsidRDefault="000D5EF2" w:rsidP="000D5EF2">
            <w:pPr>
              <w:rPr>
                <w:sz w:val="22"/>
                <w:szCs w:val="22"/>
              </w:rPr>
            </w:pPr>
            <w:r>
              <w:rPr>
                <w:sz w:val="22"/>
              </w:rPr>
              <w:t>XXXX</w:t>
            </w:r>
          </w:p>
        </w:tc>
      </w:tr>
      <w:tr w:rsidR="000D5EF2" w14:paraId="0ED5A23D" w14:textId="77777777" w:rsidTr="000D5EF2">
        <w:trPr>
          <w:trHeight w:val="3089"/>
        </w:trPr>
        <w:tc>
          <w:tcPr>
            <w:tcW w:w="9435" w:type="dxa"/>
            <w:gridSpan w:val="5"/>
          </w:tcPr>
          <w:p w14:paraId="3700E0CA" w14:textId="77777777" w:rsidR="000D5EF2" w:rsidRPr="000312D7" w:rsidRDefault="000D5EF2" w:rsidP="000D5EF2">
            <w:pPr>
              <w:rPr>
                <w:sz w:val="22"/>
                <w:szCs w:val="22"/>
              </w:rPr>
            </w:pPr>
            <w:r>
              <w:rPr>
                <w:sz w:val="22"/>
              </w:rPr>
              <w:t>Opis ugotovitev:</w:t>
            </w:r>
          </w:p>
          <w:p w14:paraId="37BC800C" w14:textId="77777777" w:rsidR="000D5EF2" w:rsidRDefault="000D5EF2" w:rsidP="000D5EF2">
            <w:pPr>
              <w:rPr>
                <w:sz w:val="22"/>
                <w:szCs w:val="22"/>
              </w:rPr>
            </w:pPr>
            <w:r>
              <w:rPr>
                <w:sz w:val="22"/>
              </w:rPr>
              <w:t>XXXXX</w:t>
            </w:r>
          </w:p>
          <w:p w14:paraId="55891DF5" w14:textId="77777777" w:rsidR="000D5EF2" w:rsidRDefault="000D5EF2" w:rsidP="000D5EF2">
            <w:pPr>
              <w:rPr>
                <w:sz w:val="22"/>
                <w:szCs w:val="22"/>
              </w:rPr>
            </w:pPr>
          </w:p>
          <w:p w14:paraId="084F126E" w14:textId="77777777" w:rsidR="000D5EF2" w:rsidRDefault="000D5EF2" w:rsidP="000D5EF2">
            <w:pPr>
              <w:rPr>
                <w:sz w:val="22"/>
                <w:szCs w:val="22"/>
              </w:rPr>
            </w:pPr>
          </w:p>
          <w:p w14:paraId="5C82B1F1" w14:textId="77777777" w:rsidR="000D5EF2" w:rsidRDefault="000D5EF2" w:rsidP="000D5EF2">
            <w:pPr>
              <w:rPr>
                <w:sz w:val="22"/>
                <w:szCs w:val="22"/>
              </w:rPr>
            </w:pPr>
          </w:p>
          <w:p w14:paraId="1CF15C4B" w14:textId="77777777" w:rsidR="000D5EF2" w:rsidRDefault="000D5EF2" w:rsidP="000D5EF2">
            <w:pPr>
              <w:rPr>
                <w:sz w:val="22"/>
                <w:szCs w:val="22"/>
              </w:rPr>
            </w:pPr>
          </w:p>
          <w:p w14:paraId="726E78BE" w14:textId="77777777" w:rsidR="000D5EF2" w:rsidRDefault="000D5EF2" w:rsidP="000D5EF2">
            <w:pPr>
              <w:rPr>
                <w:sz w:val="22"/>
                <w:szCs w:val="22"/>
              </w:rPr>
            </w:pPr>
            <w:r>
              <w:rPr>
                <w:sz w:val="22"/>
              </w:rPr>
              <w:t>Točke nestrinjanja s plačilno agencijo:</w:t>
            </w:r>
          </w:p>
          <w:p w14:paraId="131B0684" w14:textId="77777777" w:rsidR="000D5EF2" w:rsidRPr="000312D7" w:rsidRDefault="000D5EF2" w:rsidP="000D5EF2">
            <w:pPr>
              <w:rPr>
                <w:sz w:val="22"/>
                <w:szCs w:val="22"/>
              </w:rPr>
            </w:pPr>
            <w:r>
              <w:rPr>
                <w:sz w:val="22"/>
              </w:rPr>
              <w:t>XXXXX</w:t>
            </w:r>
          </w:p>
        </w:tc>
      </w:tr>
      <w:tr w:rsidR="000D5EF2" w14:paraId="1DC36749" w14:textId="77777777" w:rsidTr="000D5EF2">
        <w:trPr>
          <w:trHeight w:val="1083"/>
        </w:trPr>
        <w:tc>
          <w:tcPr>
            <w:tcW w:w="9435" w:type="dxa"/>
            <w:gridSpan w:val="5"/>
          </w:tcPr>
          <w:p w14:paraId="34BDBF0D" w14:textId="77777777" w:rsidR="000D5EF2" w:rsidRPr="000312D7" w:rsidRDefault="000D5EF2" w:rsidP="000D5EF2">
            <w:pPr>
              <w:rPr>
                <w:sz w:val="22"/>
                <w:szCs w:val="22"/>
              </w:rPr>
            </w:pPr>
            <w:r>
              <w:rPr>
                <w:sz w:val="22"/>
              </w:rPr>
              <w:t>Učinek:</w:t>
            </w:r>
          </w:p>
          <w:p w14:paraId="6E5714BC" w14:textId="77777777" w:rsidR="000D5EF2" w:rsidRDefault="000D5EF2" w:rsidP="000D5EF2">
            <w:r>
              <w:rPr>
                <w:sz w:val="22"/>
              </w:rPr>
              <w:t>XXX</w:t>
            </w:r>
          </w:p>
        </w:tc>
      </w:tr>
    </w:tbl>
    <w:p w14:paraId="6C5E2014" w14:textId="77777777" w:rsidR="000D5EF2" w:rsidRPr="00035873" w:rsidRDefault="000D5EF2" w:rsidP="000D5EF2">
      <w:pPr>
        <w:pStyle w:val="Text3"/>
        <w:ind w:left="2069"/>
      </w:pPr>
    </w:p>
    <w:p w14:paraId="720180D2" w14:textId="77777777" w:rsidR="000D5EF2" w:rsidRPr="003E73DA" w:rsidRDefault="000D5EF2" w:rsidP="003E73DA">
      <w:pPr>
        <w:pStyle w:val="Naslov4"/>
        <w:numPr>
          <w:ilvl w:val="3"/>
          <w:numId w:val="9"/>
        </w:numPr>
        <w:ind w:left="1701"/>
        <w:rPr>
          <w:i/>
          <w:sz w:val="22"/>
          <w:szCs w:val="22"/>
        </w:rPr>
      </w:pPr>
      <w:bookmarkStart w:id="1706" w:name="_Toc146231433"/>
      <w:r>
        <w:rPr>
          <w:i/>
          <w:sz w:val="22"/>
        </w:rPr>
        <w:t>Priporočila</w:t>
      </w:r>
      <w:bookmarkEnd w:id="1706"/>
      <w:r>
        <w:rPr>
          <w:i/>
          <w:sz w:val="22"/>
        </w:rPr>
        <w:t xml:space="preserve"> </w:t>
      </w:r>
    </w:p>
    <w:p w14:paraId="3EB7E54F" w14:textId="77777777" w:rsidR="000D5EF2" w:rsidRDefault="000D5EF2" w:rsidP="000D5EF2">
      <w:pPr>
        <w:pStyle w:val="Text3"/>
        <w:ind w:left="720"/>
        <w:rPr>
          <w:i/>
          <w:sz w:val="22"/>
          <w:szCs w:val="22"/>
        </w:rPr>
      </w:pPr>
      <w:r>
        <w:rPr>
          <w:i/>
          <w:sz w:val="22"/>
        </w:rPr>
        <w:t>[Navesti je treba le zelo in srednje pomembna priporočila.]</w:t>
      </w:r>
    </w:p>
    <w:p w14:paraId="2FE4ECA1" w14:textId="77777777" w:rsidR="000D5EF2" w:rsidRPr="00872D29" w:rsidRDefault="000D5EF2" w:rsidP="000D5EF2">
      <w:pPr>
        <w:pStyle w:val="Text3"/>
        <w:ind w:left="720"/>
        <w:rPr>
          <w:i/>
        </w:rPr>
      </w:pPr>
    </w:p>
    <w:p w14:paraId="7C56A9A9" w14:textId="77777777" w:rsidR="000D5EF2" w:rsidRPr="003E73DA" w:rsidRDefault="000D5EF2" w:rsidP="003E73DA">
      <w:pPr>
        <w:pStyle w:val="Naslov2"/>
        <w:numPr>
          <w:ilvl w:val="1"/>
          <w:numId w:val="9"/>
        </w:numPr>
        <w:ind w:left="709" w:hanging="709"/>
        <w:rPr>
          <w:sz w:val="24"/>
          <w:szCs w:val="24"/>
        </w:rPr>
      </w:pPr>
      <w:bookmarkStart w:id="1707" w:name="_Toc146231434"/>
      <w:r>
        <w:rPr>
          <w:sz w:val="24"/>
        </w:rPr>
        <w:lastRenderedPageBreak/>
        <w:t>Uskladitev – analitični postopki</w:t>
      </w:r>
      <w:bookmarkEnd w:id="1707"/>
    </w:p>
    <w:p w14:paraId="0698C65D" w14:textId="77777777" w:rsidR="003E0E71" w:rsidRPr="001237AD" w:rsidRDefault="003E0E71" w:rsidP="00B32BA1">
      <w:pPr>
        <w:pStyle w:val="Naslov3"/>
        <w:numPr>
          <w:ilvl w:val="2"/>
          <w:numId w:val="9"/>
        </w:numPr>
        <w:ind w:left="709" w:hanging="709"/>
      </w:pPr>
      <w:bookmarkStart w:id="1708" w:name="_Toc203466923"/>
      <w:bookmarkStart w:id="1709" w:name="_Toc397595957"/>
      <w:bookmarkStart w:id="1710" w:name="_Toc401842716"/>
      <w:bookmarkStart w:id="1711" w:name="_Toc410119170"/>
      <w:bookmarkStart w:id="1712" w:name="_Toc422488243"/>
      <w:bookmarkStart w:id="1713" w:name="_Toc113619706"/>
      <w:bookmarkStart w:id="1714" w:name="_Toc146231435"/>
      <w:r>
        <w:rPr>
          <w:b/>
          <w:i w:val="0"/>
        </w:rPr>
        <w:t>Pregled kontrolne statistike regionalnega razvoja, ki se predloži 15. julija </w:t>
      </w:r>
      <w:bookmarkEnd w:id="1708"/>
      <w:r>
        <w:rPr>
          <w:b/>
          <w:i w:val="0"/>
        </w:rPr>
        <w:t>„N“</w:t>
      </w:r>
      <w:bookmarkEnd w:id="1709"/>
      <w:bookmarkEnd w:id="1710"/>
      <w:bookmarkEnd w:id="1711"/>
      <w:bookmarkEnd w:id="1712"/>
      <w:r>
        <w:rPr>
          <w:b/>
          <w:i w:val="0"/>
        </w:rPr>
        <w:t xml:space="preserve"> v skladu s členom 9(1) Uredbe (EU) št. 809/2014</w:t>
      </w:r>
      <w:bookmarkEnd w:id="1713"/>
      <w:bookmarkEnd w:id="1714"/>
    </w:p>
    <w:p w14:paraId="2DFE8B7E" w14:textId="77777777" w:rsidR="003E0E71" w:rsidRPr="001237AD" w:rsidRDefault="003E0E71" w:rsidP="00B32BA1">
      <w:pPr>
        <w:pStyle w:val="Naslov4"/>
        <w:numPr>
          <w:ilvl w:val="3"/>
          <w:numId w:val="9"/>
        </w:numPr>
        <w:ind w:left="1701"/>
        <w:rPr>
          <w:szCs w:val="22"/>
        </w:rPr>
      </w:pPr>
      <w:bookmarkStart w:id="1715" w:name="_Toc397595958"/>
      <w:bookmarkStart w:id="1716" w:name="_Toc401842717"/>
      <w:bookmarkStart w:id="1717" w:name="_Toc410119171"/>
      <w:bookmarkStart w:id="1718" w:name="_Toc422488244"/>
      <w:bookmarkStart w:id="1719" w:name="_Toc113619707"/>
      <w:bookmarkStart w:id="1720" w:name="_Toc146231436"/>
      <w:r>
        <w:rPr>
          <w:i/>
          <w:sz w:val="22"/>
        </w:rPr>
        <w:t>Cilj</w:t>
      </w:r>
      <w:bookmarkEnd w:id="1715"/>
      <w:bookmarkEnd w:id="1716"/>
      <w:bookmarkEnd w:id="1717"/>
      <w:bookmarkEnd w:id="1718"/>
      <w:bookmarkEnd w:id="1719"/>
      <w:bookmarkEnd w:id="1720"/>
    </w:p>
    <w:p w14:paraId="193A32F9" w14:textId="77777777" w:rsidR="003E0E71" w:rsidRPr="00FB2BC3" w:rsidRDefault="003E0E71" w:rsidP="003E0E71">
      <w:pPr>
        <w:rPr>
          <w:sz w:val="22"/>
          <w:szCs w:val="22"/>
        </w:rPr>
      </w:pPr>
      <w:r>
        <w:rPr>
          <w:sz w:val="22"/>
        </w:rPr>
        <w:t>Oceniti, kako je plačilna agencija uskladila kontrolno statistiko, sporočeno na podlagi člena 9(1) Uredbe (EU) št. 809/2014.</w:t>
      </w:r>
    </w:p>
    <w:p w14:paraId="68C237E5" w14:textId="77777777" w:rsidR="003E0E71" w:rsidRPr="001237AD" w:rsidRDefault="003E0E71" w:rsidP="00B32BA1">
      <w:pPr>
        <w:pStyle w:val="Naslov4"/>
        <w:numPr>
          <w:ilvl w:val="3"/>
          <w:numId w:val="9"/>
        </w:numPr>
        <w:ind w:left="1701"/>
        <w:rPr>
          <w:szCs w:val="22"/>
        </w:rPr>
      </w:pPr>
      <w:bookmarkStart w:id="1721" w:name="_Toc203466924"/>
      <w:bookmarkStart w:id="1722" w:name="_Toc397595959"/>
      <w:bookmarkStart w:id="1723" w:name="_Toc401842718"/>
      <w:bookmarkStart w:id="1724" w:name="_Toc410119172"/>
      <w:bookmarkStart w:id="1725" w:name="_Toc422488245"/>
      <w:bookmarkStart w:id="1726" w:name="_Toc113619708"/>
      <w:bookmarkStart w:id="1727" w:name="_Toc146231437"/>
      <w:r>
        <w:rPr>
          <w:i/>
          <w:sz w:val="22"/>
        </w:rPr>
        <w:t>Delo, ki ga je treba opraviti</w:t>
      </w:r>
      <w:bookmarkEnd w:id="1721"/>
      <w:bookmarkEnd w:id="1722"/>
      <w:bookmarkEnd w:id="1723"/>
      <w:bookmarkEnd w:id="1724"/>
      <w:bookmarkEnd w:id="1725"/>
      <w:bookmarkEnd w:id="1726"/>
      <w:bookmarkEnd w:id="1727"/>
    </w:p>
    <w:p w14:paraId="7DE74A4B" w14:textId="77777777" w:rsidR="003E0E71" w:rsidRDefault="003E0E71" w:rsidP="003E0E71">
      <w:pPr>
        <w:spacing w:after="0"/>
        <w:rPr>
          <w:i/>
          <w:sz w:val="22"/>
          <w:szCs w:val="22"/>
        </w:rPr>
      </w:pPr>
      <w:r>
        <w:rPr>
          <w:i/>
          <w:sz w:val="22"/>
        </w:rPr>
        <w:t>[Potrditi, kdaj (datum in po potrebi številka dokumenta) je</w:t>
      </w:r>
      <w:r>
        <w:rPr>
          <w:rStyle w:val="Sprotnaopomba-sklic"/>
          <w:i/>
          <w:sz w:val="22"/>
          <w:szCs w:val="22"/>
        </w:rPr>
        <w:footnoteReference w:id="48"/>
      </w:r>
      <w:r>
        <w:rPr>
          <w:i/>
          <w:sz w:val="22"/>
        </w:rPr>
        <w:t xml:space="preserve"> bila statistika predložena Komisiji. </w:t>
      </w:r>
    </w:p>
    <w:p w14:paraId="2D1A13FC" w14:textId="77777777" w:rsidR="003E0E71" w:rsidRPr="00C52903" w:rsidRDefault="003E0E71" w:rsidP="003E0E71">
      <w:pPr>
        <w:spacing w:after="0"/>
        <w:rPr>
          <w:i/>
          <w:sz w:val="22"/>
          <w:szCs w:val="22"/>
        </w:rPr>
      </w:pPr>
    </w:p>
    <w:p w14:paraId="5C7D8462" w14:textId="77777777" w:rsidR="003E0E71" w:rsidRDefault="003E0E71" w:rsidP="003E0E71">
      <w:pPr>
        <w:spacing w:after="0"/>
        <w:rPr>
          <w:i/>
          <w:sz w:val="22"/>
          <w:szCs w:val="22"/>
        </w:rPr>
      </w:pPr>
      <w:r>
        <w:rPr>
          <w:i/>
          <w:sz w:val="22"/>
        </w:rPr>
        <w:t xml:space="preserve">Plačilna agencija mora uskladiti informacije, ki se na podlagi člena 9(1) zagotavljajo elektronsko prek SFC, in informacije, ki se predložijo glede naknadnih pregledov iz člena 52 Uredbe (EU) št. 809/2014, z osnovnimi informacijami v svojih informacijskih sistemih. Certifikacijski organ mora preveriti, ali je bila taka uskladitev izvedena, potrditi, da ni neskladij, ter preveriti, ali je podatke mogoče samodejno pridobiti iz informacijskih sistemov plačilne agencije. </w:t>
      </w:r>
    </w:p>
    <w:p w14:paraId="564C9BA3" w14:textId="77777777" w:rsidR="003E0E71" w:rsidRPr="00C52903" w:rsidRDefault="003E0E71" w:rsidP="003E0E71">
      <w:pPr>
        <w:spacing w:after="0"/>
        <w:rPr>
          <w:i/>
          <w:sz w:val="22"/>
          <w:szCs w:val="22"/>
        </w:rPr>
      </w:pPr>
    </w:p>
    <w:p w14:paraId="53FB959A" w14:textId="77777777" w:rsidR="003E0E71" w:rsidRPr="00C52903" w:rsidRDefault="003E0E71" w:rsidP="003E0E71">
      <w:pPr>
        <w:spacing w:after="0"/>
        <w:rPr>
          <w:i/>
          <w:sz w:val="22"/>
          <w:szCs w:val="22"/>
        </w:rPr>
      </w:pPr>
      <w:r>
        <w:rPr>
          <w:i/>
          <w:sz w:val="22"/>
        </w:rPr>
        <w:t>Informacije glede dokumentarnih dokazil za to morajo biti na voljo v plačilni agenciji, da se kadar koli zagotovi dovolj natančna revizijska sled. Certifikacijski organ mora spremljati, ali taka revizijska sled obstaja in ali je ustrezna.</w:t>
      </w:r>
    </w:p>
    <w:p w14:paraId="75A72988" w14:textId="77777777" w:rsidR="003E0E71" w:rsidRPr="007D3FF6" w:rsidRDefault="003E0E71" w:rsidP="003E0E71">
      <w:pPr>
        <w:rPr>
          <w:i/>
        </w:rPr>
      </w:pPr>
    </w:p>
    <w:p w14:paraId="28F13886" w14:textId="77777777" w:rsidR="003E0E71" w:rsidRPr="009D169A" w:rsidRDefault="003E0E71" w:rsidP="003E0E71">
      <w:pPr>
        <w:rPr>
          <w:i/>
          <w:sz w:val="22"/>
          <w:szCs w:val="22"/>
        </w:rPr>
      </w:pPr>
      <w:r>
        <w:rPr>
          <w:i/>
          <w:sz w:val="22"/>
        </w:rPr>
        <w:t>Certifikacijski organ mora oceniti zbiranje in predložitev statistike plačilne agencije glede na zahteve za poročanje iz zakonodaje EU, kot je nadalje razloženo v smernicah Komisije in pojasnilih, kot so „Smernice za predložitev kontrolnih podatkov in kontrolne statistike za sheme neposrednih plačil in ukrepe za razvoj podeželja“ ter „Smernica glede naknadnih pregledov EKSRP“, ki jo Enota H4 GD AGRI vsako leto posodobi</w:t>
      </w:r>
      <w:r>
        <w:rPr>
          <w:rStyle w:val="Sprotnaopomba-sklic"/>
          <w:i/>
          <w:sz w:val="22"/>
          <w:szCs w:val="22"/>
        </w:rPr>
        <w:footnoteReference w:id="49"/>
      </w:r>
      <w:r>
        <w:rPr>
          <w:i/>
          <w:sz w:val="22"/>
        </w:rPr>
        <w:t>.]</w:t>
      </w:r>
    </w:p>
    <w:p w14:paraId="491238BB" w14:textId="77777777" w:rsidR="003E0E71" w:rsidRPr="001237AD" w:rsidRDefault="003E0E71" w:rsidP="00B32BA1">
      <w:pPr>
        <w:pStyle w:val="Naslov4"/>
        <w:numPr>
          <w:ilvl w:val="3"/>
          <w:numId w:val="9"/>
        </w:numPr>
        <w:ind w:left="1701"/>
        <w:rPr>
          <w:szCs w:val="22"/>
        </w:rPr>
      </w:pPr>
      <w:bookmarkStart w:id="1728" w:name="_Toc461616912"/>
      <w:bookmarkStart w:id="1729" w:name="_Toc397595960"/>
      <w:bookmarkStart w:id="1730" w:name="_Toc401842719"/>
      <w:bookmarkStart w:id="1731" w:name="_Toc410119173"/>
      <w:bookmarkStart w:id="1732" w:name="_Toc422488246"/>
      <w:bookmarkStart w:id="1733" w:name="_Toc113619709"/>
      <w:bookmarkStart w:id="1734" w:name="_Toc146231438"/>
      <w:bookmarkEnd w:id="1728"/>
      <w:r>
        <w:rPr>
          <w:i/>
          <w:sz w:val="22"/>
        </w:rPr>
        <w:t>Ugotovitve</w:t>
      </w:r>
      <w:bookmarkEnd w:id="1729"/>
      <w:bookmarkEnd w:id="1730"/>
      <w:bookmarkEnd w:id="1731"/>
      <w:bookmarkEnd w:id="1732"/>
      <w:bookmarkEnd w:id="1733"/>
      <w:bookmarkEnd w:id="1734"/>
    </w:p>
    <w:p w14:paraId="5B1745C8" w14:textId="77777777" w:rsidR="003E0E71" w:rsidRPr="007D3FF6" w:rsidRDefault="003E0E71" w:rsidP="003E0E71">
      <w:pPr>
        <w:rPr>
          <w:i/>
        </w:rPr>
      </w:pPr>
      <w:r>
        <w:rPr>
          <w:i/>
        </w:rPr>
        <w:t>[</w:t>
      </w:r>
      <w:r>
        <w:rPr>
          <w:i/>
          <w:sz w:val="22"/>
        </w:rPr>
        <w:t>Certifikacijski organ mora sporočiti ugotovitve in navesti posamezne elemente kontrolne statistike.</w:t>
      </w:r>
      <w:r>
        <w:rPr>
          <w:i/>
        </w:rPr>
        <w:t>]</w:t>
      </w:r>
    </w:p>
    <w:p w14:paraId="26DD006B" w14:textId="77777777" w:rsidR="003E0E71" w:rsidRPr="001237AD" w:rsidRDefault="003E0E71" w:rsidP="00B32BA1">
      <w:pPr>
        <w:pStyle w:val="Naslov4"/>
        <w:numPr>
          <w:ilvl w:val="3"/>
          <w:numId w:val="9"/>
        </w:numPr>
        <w:ind w:left="1701"/>
        <w:rPr>
          <w:szCs w:val="22"/>
        </w:rPr>
      </w:pPr>
      <w:bookmarkStart w:id="1735" w:name="_Toc397595961"/>
      <w:bookmarkStart w:id="1736" w:name="_Toc401842720"/>
      <w:bookmarkStart w:id="1737" w:name="_Toc410119174"/>
      <w:bookmarkStart w:id="1738" w:name="_Toc422488247"/>
      <w:bookmarkStart w:id="1739" w:name="_Toc113619710"/>
      <w:bookmarkStart w:id="1740" w:name="_Toc146231439"/>
      <w:r>
        <w:rPr>
          <w:i/>
          <w:sz w:val="22"/>
        </w:rPr>
        <w:t>Sklep</w:t>
      </w:r>
      <w:bookmarkEnd w:id="1735"/>
      <w:bookmarkEnd w:id="1736"/>
      <w:bookmarkEnd w:id="1737"/>
      <w:bookmarkEnd w:id="1738"/>
      <w:bookmarkEnd w:id="1739"/>
      <w:bookmarkEnd w:id="1740"/>
    </w:p>
    <w:p w14:paraId="0765DEE4" w14:textId="77777777" w:rsidR="003E0E71" w:rsidRPr="004609DC" w:rsidRDefault="003E0E71" w:rsidP="003E0E71">
      <w:pPr>
        <w:rPr>
          <w:i/>
          <w:sz w:val="22"/>
          <w:szCs w:val="22"/>
        </w:rPr>
      </w:pPr>
      <w:r>
        <w:rPr>
          <w:i/>
          <w:sz w:val="22"/>
        </w:rPr>
        <w:t xml:space="preserve">[Ugotoviti, ali je bila kontrolna statistika pravilno zbrana in usklajena ter ali obstaja ustrezna revizijska sled. Do tega sklepa je mogoče priti na podlagi pregleda postopkov plačilne agencije za oblikovanje kontrolne statistike / vprašalnikov. Če je sklep negativen, pojasnite temeljne razloge, tako da na primer navedete, da: </w:t>
      </w:r>
    </w:p>
    <w:p w14:paraId="6A249862" w14:textId="77777777" w:rsidR="003E0E71" w:rsidRDefault="003E0E71" w:rsidP="003E0E71">
      <w:pPr>
        <w:numPr>
          <w:ilvl w:val="0"/>
          <w:numId w:val="8"/>
        </w:numPr>
        <w:spacing w:after="0"/>
        <w:rPr>
          <w:i/>
          <w:sz w:val="22"/>
          <w:szCs w:val="22"/>
        </w:rPr>
      </w:pPr>
      <w:r>
        <w:rPr>
          <w:i/>
          <w:sz w:val="22"/>
        </w:rPr>
        <w:t>so informacije netočne, se poročila o terenskih inšpekcijskih pregledih ne beležijo pravočasno</w:t>
      </w:r>
    </w:p>
    <w:p w14:paraId="18F6D35A" w14:textId="77777777" w:rsidR="003E0E71" w:rsidRPr="008D3FC4" w:rsidRDefault="003E0E71" w:rsidP="003E0E71">
      <w:pPr>
        <w:numPr>
          <w:ilvl w:val="0"/>
          <w:numId w:val="8"/>
        </w:numPr>
        <w:spacing w:after="0"/>
        <w:rPr>
          <w:i/>
          <w:sz w:val="22"/>
          <w:szCs w:val="22"/>
        </w:rPr>
      </w:pPr>
      <w:r>
        <w:rPr>
          <w:i/>
          <w:sz w:val="22"/>
        </w:rPr>
        <w:t>itd.]</w:t>
      </w:r>
    </w:p>
    <w:p w14:paraId="31E5C79D" w14:textId="77777777" w:rsidR="000D5EF2" w:rsidRPr="002F4F96" w:rsidRDefault="000D5EF2" w:rsidP="000D5EF2">
      <w:pPr>
        <w:pStyle w:val="Text3"/>
      </w:pPr>
    </w:p>
    <w:p w14:paraId="5727B337" w14:textId="77777777" w:rsidR="000D5EF2" w:rsidRPr="003E73DA" w:rsidRDefault="000D5EF2" w:rsidP="003E73DA">
      <w:pPr>
        <w:pStyle w:val="Naslov3"/>
        <w:numPr>
          <w:ilvl w:val="2"/>
          <w:numId w:val="9"/>
        </w:numPr>
        <w:ind w:left="709" w:hanging="709"/>
        <w:rPr>
          <w:b/>
          <w:bCs/>
          <w:i w:val="0"/>
          <w:iCs w:val="0"/>
        </w:rPr>
      </w:pPr>
      <w:bookmarkStart w:id="1741" w:name="_Toc146231440"/>
      <w:r>
        <w:rPr>
          <w:b/>
          <w:i w:val="0"/>
        </w:rPr>
        <w:lastRenderedPageBreak/>
        <w:t>Pregled podatkov iz izjave o upravljanju</w:t>
      </w:r>
      <w:bookmarkEnd w:id="1741"/>
    </w:p>
    <w:p w14:paraId="29133560" w14:textId="77777777" w:rsidR="000D5EF2" w:rsidRPr="002F4F96" w:rsidRDefault="000D5EF2" w:rsidP="000D5EF2">
      <w:pPr>
        <w:pStyle w:val="Text3"/>
        <w:ind w:left="0"/>
      </w:pPr>
      <w:r>
        <w:rPr>
          <w:i/>
          <w:sz w:val="22"/>
        </w:rPr>
        <w:t>[Certifikacijski organ mora rezultate svoje analize kontrolnih podatkov in statistik uporabiti, da preveri, kako so bile pridobljene stopnje napak v izjavi o upravljanju. Ker se stopnje napak v izjavi o upravljanju združijo, mora certifikacijski organ preveriti skupne rezultate v izjavi o upravljanju na podlagi kontrolnih podatkov in kontrolnih statistik na shemo/ukrep.]</w:t>
      </w:r>
    </w:p>
    <w:p w14:paraId="60F36908" w14:textId="77777777" w:rsidR="000D5EF2" w:rsidRPr="003E73DA" w:rsidRDefault="000D5EF2" w:rsidP="003E73DA">
      <w:pPr>
        <w:pStyle w:val="Naslov4"/>
        <w:numPr>
          <w:ilvl w:val="3"/>
          <w:numId w:val="9"/>
        </w:numPr>
        <w:ind w:left="1701"/>
        <w:rPr>
          <w:i/>
          <w:sz w:val="22"/>
          <w:szCs w:val="22"/>
        </w:rPr>
      </w:pPr>
      <w:bookmarkStart w:id="1742" w:name="_Toc146231441"/>
      <w:r>
        <w:rPr>
          <w:i/>
          <w:sz w:val="22"/>
        </w:rPr>
        <w:t>Cilj</w:t>
      </w:r>
      <w:bookmarkEnd w:id="1742"/>
    </w:p>
    <w:p w14:paraId="75114AD8" w14:textId="77777777" w:rsidR="000D5EF2" w:rsidRPr="005B4755" w:rsidRDefault="000D5EF2" w:rsidP="000D5EF2">
      <w:pPr>
        <w:pStyle w:val="Text3"/>
        <w:ind w:left="0"/>
        <w:rPr>
          <w:szCs w:val="22"/>
        </w:rPr>
      </w:pPr>
      <w:r>
        <w:rPr>
          <w:sz w:val="22"/>
        </w:rPr>
        <w:t>Uskladiti informacije iz izjave o upravljanju s temeljnimi kontrolnimi podatki.</w:t>
      </w:r>
    </w:p>
    <w:p w14:paraId="337132BC" w14:textId="77777777" w:rsidR="000D5EF2" w:rsidRPr="003E73DA" w:rsidRDefault="000D5EF2" w:rsidP="003E73DA">
      <w:pPr>
        <w:pStyle w:val="Naslov4"/>
        <w:numPr>
          <w:ilvl w:val="3"/>
          <w:numId w:val="9"/>
        </w:numPr>
        <w:ind w:left="1701"/>
        <w:rPr>
          <w:i/>
          <w:sz w:val="22"/>
          <w:szCs w:val="22"/>
        </w:rPr>
      </w:pPr>
      <w:bookmarkStart w:id="1743" w:name="_Toc146231442"/>
      <w:r>
        <w:rPr>
          <w:i/>
          <w:sz w:val="22"/>
        </w:rPr>
        <w:t>Delo, ki ga je treba opraviti</w:t>
      </w:r>
      <w:bookmarkEnd w:id="1743"/>
    </w:p>
    <w:p w14:paraId="18B4304A" w14:textId="77777777" w:rsidR="000D5EF2" w:rsidRPr="004117EE" w:rsidRDefault="000D5EF2" w:rsidP="000D5EF2">
      <w:pPr>
        <w:pStyle w:val="Text3"/>
        <w:ind w:left="0"/>
      </w:pPr>
      <w:r>
        <w:t>[</w:t>
      </w:r>
      <w:r>
        <w:rPr>
          <w:i/>
        </w:rPr>
        <w:t>Glej oddelek 13.2 Smernice št. 2</w:t>
      </w:r>
      <w:r>
        <w:t>]</w:t>
      </w:r>
    </w:p>
    <w:p w14:paraId="53AD4021" w14:textId="77777777" w:rsidR="000D5EF2" w:rsidRPr="003E73DA" w:rsidRDefault="000D5EF2" w:rsidP="003E73DA">
      <w:pPr>
        <w:pStyle w:val="Naslov4"/>
        <w:numPr>
          <w:ilvl w:val="3"/>
          <w:numId w:val="9"/>
        </w:numPr>
        <w:ind w:left="1701"/>
        <w:rPr>
          <w:i/>
          <w:sz w:val="22"/>
          <w:szCs w:val="22"/>
        </w:rPr>
      </w:pPr>
      <w:bookmarkStart w:id="1744" w:name="_Toc146231443"/>
      <w:r>
        <w:rPr>
          <w:i/>
          <w:sz w:val="22"/>
        </w:rPr>
        <w:t>Ugotovitve</w:t>
      </w:r>
      <w:bookmarkEnd w:id="1744"/>
    </w:p>
    <w:p w14:paraId="38820323" w14:textId="77777777" w:rsidR="000D5EF2" w:rsidRPr="004117EE" w:rsidRDefault="000D5EF2" w:rsidP="000D5EF2">
      <w:pPr>
        <w:pStyle w:val="Text3"/>
        <w:ind w:left="0"/>
      </w:pPr>
      <w:r>
        <w:rPr>
          <w:i/>
          <w:sz w:val="22"/>
        </w:rPr>
        <w:t>[Certifikacijski organ mora sporočiti ugotovitve in navesti posamezne elemente izjave o upravljanju: izjava o upravljanju, sporočene stopnje napak, spremljanje in stanje ugotovitev o skladnosti iz prilog III in IV k izjavi o upravljanju.]</w:t>
      </w:r>
    </w:p>
    <w:p w14:paraId="6EBF24B0" w14:textId="77777777" w:rsidR="000D5EF2" w:rsidRPr="003E73DA" w:rsidRDefault="000D5EF2" w:rsidP="003E73DA">
      <w:pPr>
        <w:pStyle w:val="Naslov4"/>
        <w:numPr>
          <w:ilvl w:val="3"/>
          <w:numId w:val="9"/>
        </w:numPr>
        <w:ind w:left="1701"/>
        <w:rPr>
          <w:i/>
          <w:sz w:val="22"/>
          <w:szCs w:val="22"/>
        </w:rPr>
      </w:pPr>
      <w:bookmarkStart w:id="1745" w:name="_Toc146231444"/>
      <w:r>
        <w:rPr>
          <w:i/>
          <w:sz w:val="22"/>
        </w:rPr>
        <w:t>Sklep</w:t>
      </w:r>
      <w:bookmarkEnd w:id="1745"/>
    </w:p>
    <w:p w14:paraId="35EF5F03" w14:textId="77777777" w:rsidR="000D5EF2" w:rsidRPr="00EC3E65" w:rsidRDefault="000D5EF2" w:rsidP="000D5EF2">
      <w:pPr>
        <w:pStyle w:val="Text3"/>
      </w:pPr>
    </w:p>
    <w:p w14:paraId="3B1CBF4C" w14:textId="77777777" w:rsidR="000D5EF2" w:rsidRPr="003E73DA" w:rsidRDefault="000D5EF2" w:rsidP="003E73DA">
      <w:pPr>
        <w:pStyle w:val="Naslov4"/>
        <w:numPr>
          <w:ilvl w:val="3"/>
          <w:numId w:val="9"/>
        </w:numPr>
        <w:ind w:left="1701"/>
        <w:rPr>
          <w:i/>
          <w:sz w:val="22"/>
          <w:szCs w:val="22"/>
        </w:rPr>
      </w:pPr>
      <w:bookmarkStart w:id="1746" w:name="_Toc146231445"/>
      <w:r>
        <w:rPr>
          <w:i/>
          <w:sz w:val="22"/>
        </w:rPr>
        <w:t>Priporočila</w:t>
      </w:r>
      <w:bookmarkEnd w:id="1746"/>
    </w:p>
    <w:p w14:paraId="58E38BD8" w14:textId="77777777" w:rsidR="000D5EF2" w:rsidRPr="00EC3E65" w:rsidRDefault="000D5EF2" w:rsidP="000D5EF2">
      <w:pPr>
        <w:pStyle w:val="Text3"/>
      </w:pPr>
    </w:p>
    <w:p w14:paraId="14DFB901" w14:textId="77777777" w:rsidR="000D5EF2" w:rsidRPr="00EC3E65" w:rsidRDefault="000D5EF2" w:rsidP="00B32BA1">
      <w:pPr>
        <w:spacing w:after="0"/>
        <w:jc w:val="left"/>
        <w:rPr>
          <w:i/>
          <w:sz w:val="22"/>
          <w:szCs w:val="22"/>
        </w:rPr>
      </w:pPr>
    </w:p>
    <w:p w14:paraId="49BD015B" w14:textId="62F91A1B" w:rsidR="000D5EF2" w:rsidRPr="00E21D23" w:rsidRDefault="000D5EF2" w:rsidP="000D5EF2"/>
    <w:p w14:paraId="72E9D2DA" w14:textId="77777777" w:rsidR="000D5EF2" w:rsidRPr="00E21D23" w:rsidRDefault="000D5EF2" w:rsidP="000D5EF2">
      <w:r>
        <w:br w:type="page"/>
      </w:r>
    </w:p>
    <w:p w14:paraId="0F4AEA63" w14:textId="77777777" w:rsidR="000D5EF2" w:rsidRPr="003E73DA" w:rsidRDefault="000D5EF2" w:rsidP="003E73DA">
      <w:pPr>
        <w:pStyle w:val="Naslov2"/>
        <w:numPr>
          <w:ilvl w:val="1"/>
          <w:numId w:val="9"/>
        </w:numPr>
        <w:ind w:left="709" w:hanging="709"/>
        <w:rPr>
          <w:sz w:val="24"/>
          <w:szCs w:val="24"/>
        </w:rPr>
      </w:pPr>
      <w:bookmarkStart w:id="1747" w:name="_Toc146231446"/>
      <w:r>
        <w:rPr>
          <w:sz w:val="24"/>
        </w:rPr>
        <w:lastRenderedPageBreak/>
        <w:t>Ocenjevanje skupne stopnje neskladnosti</w:t>
      </w:r>
      <w:bookmarkEnd w:id="1747"/>
      <w:r>
        <w:rPr>
          <w:sz w:val="24"/>
        </w:rPr>
        <w:t xml:space="preserve"> </w:t>
      </w:r>
    </w:p>
    <w:p w14:paraId="659F150C" w14:textId="77777777" w:rsidR="009137C9" w:rsidRPr="002A0A9D" w:rsidRDefault="009137C9" w:rsidP="00B32BA1">
      <w:pPr>
        <w:pStyle w:val="Naslov3"/>
        <w:numPr>
          <w:ilvl w:val="2"/>
          <w:numId w:val="9"/>
        </w:numPr>
        <w:ind w:left="709" w:hanging="709"/>
      </w:pPr>
      <w:bookmarkStart w:id="1748" w:name="_Toc113619722"/>
      <w:bookmarkStart w:id="1749" w:name="_Toc146231447"/>
      <w:r>
        <w:rPr>
          <w:b/>
          <w:i w:val="0"/>
        </w:rPr>
        <w:t>EKSRP IAKS – ocenjevanje skupne projicirane stopnje neskladnosti</w:t>
      </w:r>
      <w:bookmarkEnd w:id="1748"/>
      <w:bookmarkEnd w:id="1749"/>
    </w:p>
    <w:p w14:paraId="22F7519E" w14:textId="77777777" w:rsidR="009137C9" w:rsidRDefault="009137C9" w:rsidP="009137C9">
      <w:pPr>
        <w:ind w:left="748"/>
        <w:rPr>
          <w:sz w:val="22"/>
        </w:rPr>
      </w:pPr>
      <w:r>
        <w:rPr>
          <w:sz w:val="22"/>
        </w:rPr>
        <w:t xml:space="preserve">Naše ocenjevanje stopnje neskladnosti za iste stratume/populacije iz statističnega vzorca je predstavljeno v nadaljevanju: </w:t>
      </w:r>
    </w:p>
    <w:bookmarkStart w:id="1750" w:name="_MON_1569147593"/>
    <w:bookmarkEnd w:id="1750"/>
    <w:p w14:paraId="0502CF3A" w14:textId="3DAC3E00" w:rsidR="009137C9" w:rsidRPr="004609DC" w:rsidRDefault="004310E8" w:rsidP="009137C9">
      <w:pPr>
        <w:ind w:left="748"/>
        <w:rPr>
          <w:sz w:val="22"/>
          <w:szCs w:val="22"/>
        </w:rPr>
      </w:pPr>
      <w:r>
        <w:rPr>
          <w:sz w:val="22"/>
        </w:rPr>
        <w:object w:dxaOrig="7435" w:dyaOrig="8761" w14:anchorId="33FC226B">
          <v:shape id="_x0000_i1032" type="#_x0000_t75" style="width:372.75pt;height:439.5pt" o:ole="">
            <v:imagedata r:id="rId60" o:title=""/>
          </v:shape>
          <o:OLEObject Type="Embed" ProgID="Excel.Sheet.12" ShapeID="_x0000_i1032" DrawAspect="Content" ObjectID="_1764664312" r:id="rId61"/>
        </w:object>
      </w:r>
    </w:p>
    <w:p w14:paraId="57D499B8" w14:textId="77777777" w:rsidR="009137C9" w:rsidRDefault="009137C9" w:rsidP="009137C9">
      <w:pPr>
        <w:ind w:left="748"/>
        <w:rPr>
          <w:sz w:val="22"/>
        </w:rPr>
      </w:pPr>
    </w:p>
    <w:p w14:paraId="121A03C9" w14:textId="77777777" w:rsidR="009137C9" w:rsidRDefault="009137C9" w:rsidP="009137C9">
      <w:pPr>
        <w:ind w:left="748"/>
        <w:rPr>
          <w:i/>
          <w:sz w:val="22"/>
        </w:rPr>
      </w:pPr>
      <w:r>
        <w:rPr>
          <w:sz w:val="22"/>
        </w:rPr>
        <w:t>[</w:t>
      </w:r>
      <w:r>
        <w:rPr>
          <w:i/>
          <w:sz w:val="22"/>
        </w:rPr>
        <w:t>Če je certifikacijski organ uporabil enostavno naključno vzorčenje, morajo biti vključene tudi vrstice s številom transakcij, standardnim odklonom pilotnega vzorca in standardnim odklonom celotnega vzorca.</w:t>
      </w:r>
      <w:r>
        <w:rPr>
          <w:sz w:val="22"/>
        </w:rPr>
        <w:t>]</w:t>
      </w:r>
    </w:p>
    <w:p w14:paraId="0B0FE4A1" w14:textId="77777777" w:rsidR="009137C9" w:rsidRDefault="009137C9" w:rsidP="009137C9">
      <w:pPr>
        <w:ind w:left="709"/>
        <w:rPr>
          <w:i/>
          <w:sz w:val="22"/>
        </w:rPr>
      </w:pPr>
      <w:r>
        <w:rPr>
          <w:i/>
          <w:sz w:val="22"/>
        </w:rPr>
        <w:t xml:space="preserve">[Če je certifikacijski organ odkril sistemsko napako (na primer, plačilna agencija kazni ne izračunava pravilno), jo mora kvantificirati in vključiti v ocenjevanje napak. To vrsto napak je treba vključiti med „znane napake“ in navesti sklic na ustrezne oddelke poročila.] </w:t>
      </w:r>
    </w:p>
    <w:p w14:paraId="7BC2A736" w14:textId="2CF704F6" w:rsidR="009137C9" w:rsidRPr="004609DC" w:rsidRDefault="009137C9" w:rsidP="009137C9">
      <w:pPr>
        <w:ind w:left="748"/>
        <w:rPr>
          <w:sz w:val="22"/>
          <w:szCs w:val="22"/>
        </w:rPr>
      </w:pPr>
      <w:r>
        <w:rPr>
          <w:i/>
          <w:sz w:val="22"/>
        </w:rPr>
        <w:t xml:space="preserve">[Če je osnovna populacija majhna in je vzorčenje </w:t>
      </w:r>
      <w:proofErr w:type="spellStart"/>
      <w:r>
        <w:rPr>
          <w:i/>
          <w:sz w:val="22"/>
        </w:rPr>
        <w:t>nestatistično</w:t>
      </w:r>
      <w:proofErr w:type="spellEnd"/>
      <w:r>
        <w:rPr>
          <w:i/>
          <w:sz w:val="22"/>
        </w:rPr>
        <w:t xml:space="preserve">, mora certifikacijski organ uporabiti preglednico za </w:t>
      </w:r>
      <w:proofErr w:type="spellStart"/>
      <w:r>
        <w:rPr>
          <w:i/>
          <w:sz w:val="22"/>
        </w:rPr>
        <w:t>nestatistično</w:t>
      </w:r>
      <w:proofErr w:type="spellEnd"/>
      <w:r>
        <w:rPr>
          <w:i/>
          <w:sz w:val="22"/>
        </w:rPr>
        <w:t xml:space="preserve"> vzorčenje, da predstavi izračun stopnje neskladnosti – glej oddelek 24.3.1. Če pa se majhen stratum izbere z uporabo iste </w:t>
      </w:r>
      <w:r>
        <w:rPr>
          <w:i/>
          <w:sz w:val="22"/>
        </w:rPr>
        <w:lastRenderedPageBreak/>
        <w:t>metodologije vzorčenja kot glavni stratum, se lahko prikaže v zgornji preglednici za enotno konsolidirano stopnjo neskladnosti za populacijo, ki jo je treba izračunati</w:t>
      </w:r>
      <w:r w:rsidR="004310E8">
        <w:rPr>
          <w:i/>
          <w:sz w:val="22"/>
        </w:rPr>
        <w:t>.</w:t>
      </w:r>
      <w:r>
        <w:rPr>
          <w:i/>
          <w:sz w:val="22"/>
        </w:rPr>
        <w:t>]</w:t>
      </w:r>
    </w:p>
    <w:p w14:paraId="7595C1B1" w14:textId="77777777" w:rsidR="009137C9" w:rsidRDefault="009137C9" w:rsidP="009137C9">
      <w:pPr>
        <w:ind w:left="748"/>
        <w:rPr>
          <w:sz w:val="22"/>
          <w:szCs w:val="22"/>
        </w:rPr>
      </w:pPr>
    </w:p>
    <w:p w14:paraId="0D34A5E7" w14:textId="77777777" w:rsidR="009137C9" w:rsidRDefault="009137C9" w:rsidP="009137C9">
      <w:pPr>
        <w:ind w:left="720"/>
        <w:rPr>
          <w:sz w:val="22"/>
          <w:szCs w:val="22"/>
        </w:rPr>
      </w:pPr>
      <w:r>
        <w:rPr>
          <w:sz w:val="22"/>
        </w:rPr>
        <w:t>Podrobnejša preglednica z vsemi preverjenimi primeri in odkritimi napakami, vključno z njihovo finančno vrednostjo, je priložena temu poročilu (glej Prilogo 14: Stopnja neskladnosti – EKSRP IAKS).</w:t>
      </w:r>
    </w:p>
    <w:p w14:paraId="37CD5979" w14:textId="77777777" w:rsidR="009137C9" w:rsidRDefault="009137C9" w:rsidP="009137C9">
      <w:pPr>
        <w:ind w:left="720"/>
        <w:rPr>
          <w:sz w:val="22"/>
          <w:szCs w:val="22"/>
        </w:rPr>
      </w:pPr>
      <w:r>
        <w:rPr>
          <w:sz w:val="22"/>
        </w:rPr>
        <w:t xml:space="preserve">Ob upoštevanju skupne stopnje napake za izračunano stopnjo neskladnosti in skupnega ocenjevanja sistema notranjih kontrol ugotavljamo, da je najvišja stopnja tveganja za populacijo EKSRP IAKS </w:t>
      </w:r>
      <w:r>
        <w:rPr>
          <w:b/>
          <w:sz w:val="22"/>
        </w:rPr>
        <w:t>pod/nad</w:t>
      </w:r>
      <w:r>
        <w:rPr>
          <w:sz w:val="22"/>
        </w:rPr>
        <w:t xml:space="preserve"> </w:t>
      </w:r>
      <w:r>
        <w:rPr>
          <w:i/>
          <w:sz w:val="22"/>
        </w:rPr>
        <w:t>[ustrezno izberite]</w:t>
      </w:r>
      <w:r>
        <w:rPr>
          <w:sz w:val="22"/>
        </w:rPr>
        <w:t xml:space="preserve"> 2 %.</w:t>
      </w:r>
    </w:p>
    <w:p w14:paraId="5BEE4688" w14:textId="77777777" w:rsidR="009137C9" w:rsidRPr="006317D6" w:rsidRDefault="009137C9" w:rsidP="009137C9">
      <w:pPr>
        <w:ind w:left="720"/>
        <w:rPr>
          <w:i/>
          <w:sz w:val="22"/>
          <w:szCs w:val="22"/>
        </w:rPr>
      </w:pPr>
    </w:p>
    <w:p w14:paraId="361DEE07" w14:textId="36CBEE3A" w:rsidR="009137C9" w:rsidRPr="00B32BA1" w:rsidRDefault="009137C9" w:rsidP="00B32BA1">
      <w:pPr>
        <w:pStyle w:val="Naslov3"/>
        <w:numPr>
          <w:ilvl w:val="2"/>
          <w:numId w:val="9"/>
        </w:numPr>
        <w:ind w:left="709" w:hanging="709"/>
        <w:rPr>
          <w:b/>
          <w:bCs/>
          <w:i w:val="0"/>
        </w:rPr>
      </w:pPr>
      <w:bookmarkStart w:id="1751" w:name="_Toc113619723"/>
      <w:bookmarkStart w:id="1752" w:name="_Toc146231448"/>
      <w:r>
        <w:rPr>
          <w:b/>
          <w:i w:val="0"/>
        </w:rPr>
        <w:t>EKSRP IAKS – Potrjevanje kontrolnih podatkov/statistik in izjave o upravljanju</w:t>
      </w:r>
      <w:bookmarkEnd w:id="1751"/>
      <w:bookmarkEnd w:id="1752"/>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4040"/>
      </w:tblGrid>
      <w:tr w:rsidR="009137C9" w:rsidRPr="00F84995" w14:paraId="7440C3AE" w14:textId="77777777">
        <w:tc>
          <w:tcPr>
            <w:tcW w:w="4110" w:type="dxa"/>
            <w:shd w:val="clear" w:color="auto" w:fill="auto"/>
          </w:tcPr>
          <w:p w14:paraId="354143CE" w14:textId="77777777" w:rsidR="009137C9" w:rsidRPr="000312D7" w:rsidRDefault="009137C9">
            <w:pPr>
              <w:pStyle w:val="Text3"/>
              <w:ind w:left="0"/>
              <w:rPr>
                <w:sz w:val="22"/>
                <w:szCs w:val="22"/>
              </w:rPr>
            </w:pPr>
            <w:r>
              <w:rPr>
                <w:sz w:val="22"/>
              </w:rPr>
              <w:t>Ocena sistema notranjih kontrol</w:t>
            </w:r>
          </w:p>
        </w:tc>
        <w:tc>
          <w:tcPr>
            <w:tcW w:w="4156" w:type="dxa"/>
            <w:shd w:val="clear" w:color="auto" w:fill="auto"/>
          </w:tcPr>
          <w:p w14:paraId="23D317B2" w14:textId="77777777" w:rsidR="009137C9" w:rsidRPr="000312D7" w:rsidRDefault="009137C9">
            <w:pPr>
              <w:pStyle w:val="Text3"/>
              <w:ind w:left="0"/>
              <w:rPr>
                <w:sz w:val="22"/>
                <w:szCs w:val="22"/>
              </w:rPr>
            </w:pPr>
            <w:r>
              <w:rPr>
                <w:sz w:val="22"/>
              </w:rPr>
              <w:t>4 Deluje dobro</w:t>
            </w:r>
          </w:p>
        </w:tc>
      </w:tr>
      <w:tr w:rsidR="009137C9" w:rsidRPr="00F84995" w14:paraId="144CBA7F" w14:textId="77777777">
        <w:tc>
          <w:tcPr>
            <w:tcW w:w="4110" w:type="dxa"/>
            <w:shd w:val="clear" w:color="auto" w:fill="auto"/>
          </w:tcPr>
          <w:p w14:paraId="739FD701" w14:textId="77777777" w:rsidR="009137C9" w:rsidRPr="000312D7" w:rsidRDefault="009137C9">
            <w:pPr>
              <w:pStyle w:val="Text3"/>
              <w:ind w:left="0"/>
              <w:rPr>
                <w:sz w:val="22"/>
                <w:szCs w:val="22"/>
              </w:rPr>
            </w:pPr>
            <w:r>
              <w:rPr>
                <w:sz w:val="22"/>
              </w:rPr>
              <w:t>Stopnja napak plačilne agencije (kontrolna statistika, izjava o upravljanju – izjava o upravljanju za to populacijo)</w:t>
            </w:r>
          </w:p>
        </w:tc>
        <w:tc>
          <w:tcPr>
            <w:tcW w:w="4156" w:type="dxa"/>
            <w:shd w:val="clear" w:color="auto" w:fill="auto"/>
          </w:tcPr>
          <w:p w14:paraId="560837AD" w14:textId="77777777" w:rsidR="009137C9" w:rsidRPr="000312D7" w:rsidRDefault="009137C9">
            <w:pPr>
              <w:pStyle w:val="Text3"/>
              <w:ind w:left="0"/>
              <w:rPr>
                <w:sz w:val="22"/>
                <w:szCs w:val="22"/>
              </w:rPr>
            </w:pPr>
            <w:r>
              <w:rPr>
                <w:sz w:val="22"/>
              </w:rPr>
              <w:t>……..</w:t>
            </w:r>
          </w:p>
        </w:tc>
      </w:tr>
      <w:tr w:rsidR="009137C9" w:rsidRPr="00F84995" w14:paraId="269B7BF7" w14:textId="77777777">
        <w:tc>
          <w:tcPr>
            <w:tcW w:w="4110" w:type="dxa"/>
            <w:shd w:val="clear" w:color="auto" w:fill="auto"/>
          </w:tcPr>
          <w:p w14:paraId="5E9B5B06" w14:textId="77777777" w:rsidR="009137C9" w:rsidRPr="000312D7" w:rsidRDefault="009137C9">
            <w:pPr>
              <w:pStyle w:val="Text3"/>
              <w:ind w:left="0"/>
              <w:rPr>
                <w:sz w:val="22"/>
                <w:szCs w:val="22"/>
              </w:rPr>
            </w:pPr>
            <w:r>
              <w:rPr>
                <w:sz w:val="22"/>
              </w:rPr>
              <w:t>Stopnja neskladnosti</w:t>
            </w:r>
          </w:p>
        </w:tc>
        <w:tc>
          <w:tcPr>
            <w:tcW w:w="4156" w:type="dxa"/>
            <w:shd w:val="clear" w:color="auto" w:fill="auto"/>
          </w:tcPr>
          <w:p w14:paraId="08FFDA90" w14:textId="77777777" w:rsidR="009137C9" w:rsidRDefault="009137C9">
            <w:pPr>
              <w:pStyle w:val="Text3"/>
              <w:ind w:left="0"/>
              <w:rPr>
                <w:sz w:val="22"/>
                <w:szCs w:val="22"/>
              </w:rPr>
            </w:pPr>
            <w:r>
              <w:rPr>
                <w:sz w:val="22"/>
              </w:rPr>
              <w:t>PIR v % &lt; UPI v % &lt; 2 %</w:t>
            </w:r>
          </w:p>
          <w:p w14:paraId="5A707092" w14:textId="77777777" w:rsidR="009137C9" w:rsidRPr="000312D7" w:rsidRDefault="009137C9">
            <w:pPr>
              <w:pStyle w:val="Text3"/>
              <w:ind w:left="0"/>
              <w:rPr>
                <w:sz w:val="22"/>
                <w:szCs w:val="22"/>
              </w:rPr>
            </w:pPr>
            <w:r>
              <w:rPr>
                <w:i/>
                <w:sz w:val="22"/>
              </w:rPr>
              <w:t>[Vključite dejanski PIR in UPI v % v primerjavi z 2-odstotnim pragom pomembnosti]</w:t>
            </w:r>
          </w:p>
        </w:tc>
      </w:tr>
      <w:tr w:rsidR="009137C9" w:rsidRPr="00F84995" w14:paraId="7916E784" w14:textId="77777777">
        <w:tc>
          <w:tcPr>
            <w:tcW w:w="4110" w:type="dxa"/>
            <w:shd w:val="clear" w:color="auto" w:fill="auto"/>
          </w:tcPr>
          <w:p w14:paraId="35EF6DED" w14:textId="77777777" w:rsidR="009137C9" w:rsidRPr="000312D7" w:rsidRDefault="009137C9">
            <w:pPr>
              <w:pStyle w:val="Text3"/>
              <w:ind w:left="0"/>
              <w:rPr>
                <w:sz w:val="22"/>
                <w:szCs w:val="22"/>
              </w:rPr>
            </w:pPr>
            <w:r>
              <w:rPr>
                <w:sz w:val="22"/>
              </w:rPr>
              <w:t>Potrjevanje kontrolnih podatkov/statistik in izjave o upravljanju</w:t>
            </w:r>
          </w:p>
        </w:tc>
        <w:tc>
          <w:tcPr>
            <w:tcW w:w="4156" w:type="dxa"/>
            <w:shd w:val="clear" w:color="auto" w:fill="auto"/>
          </w:tcPr>
          <w:p w14:paraId="3D58E39B" w14:textId="34CB6852" w:rsidR="009137C9" w:rsidRDefault="002D4A71">
            <w:pPr>
              <w:pStyle w:val="Text3"/>
              <w:ind w:left="0"/>
              <w:rPr>
                <w:i/>
                <w:sz w:val="22"/>
                <w:szCs w:val="22"/>
              </w:rPr>
            </w:pPr>
            <w:r>
              <w:rPr>
                <w:i/>
                <w:sz w:val="22"/>
              </w:rPr>
              <w:t>[</w:t>
            </w:r>
            <w:r w:rsidR="009137C9">
              <w:rPr>
                <w:i/>
                <w:sz w:val="22"/>
              </w:rPr>
              <w:t>Dodajte svojo oceno in prilagodite besedilo v nadaljevanju, če je prag pomembnosti presežen</w:t>
            </w:r>
            <w:r>
              <w:rPr>
                <w:i/>
                <w:sz w:val="22"/>
              </w:rPr>
              <w:t>.</w:t>
            </w:r>
            <w:r w:rsidR="009137C9">
              <w:rPr>
                <w:i/>
                <w:sz w:val="22"/>
              </w:rPr>
              <w:t xml:space="preserve">] </w:t>
            </w:r>
          </w:p>
          <w:p w14:paraId="1620883A" w14:textId="77777777" w:rsidR="009137C9" w:rsidRPr="000312D7" w:rsidRDefault="009137C9">
            <w:pPr>
              <w:pStyle w:val="Text3"/>
              <w:ind w:left="0"/>
              <w:rPr>
                <w:sz w:val="22"/>
                <w:szCs w:val="22"/>
              </w:rPr>
            </w:pPr>
            <w:r>
              <w:rPr>
                <w:i/>
                <w:sz w:val="22"/>
              </w:rPr>
              <w:t xml:space="preserve">Na primer: </w:t>
            </w:r>
            <w:r>
              <w:rPr>
                <w:sz w:val="22"/>
              </w:rPr>
              <w:t>Najvišja stopnja tveganja je pod 2 %, zato se lahko kontrolni podatki/statistike in poročanje v izjavi o upravljanju potrdijo v vseh pomembnih vidikih.</w:t>
            </w:r>
          </w:p>
        </w:tc>
      </w:tr>
    </w:tbl>
    <w:p w14:paraId="7EBCB9F8" w14:textId="77777777" w:rsidR="009137C9" w:rsidRPr="00CE6D6B" w:rsidRDefault="009137C9" w:rsidP="009137C9">
      <w:pPr>
        <w:pStyle w:val="Text3"/>
        <w:ind w:left="720"/>
      </w:pPr>
    </w:p>
    <w:p w14:paraId="29376B96" w14:textId="77777777" w:rsidR="009137C9" w:rsidRPr="006317D6" w:rsidRDefault="009137C9" w:rsidP="009137C9">
      <w:pPr>
        <w:ind w:left="720"/>
        <w:rPr>
          <w:sz w:val="22"/>
          <w:szCs w:val="22"/>
        </w:rPr>
      </w:pPr>
      <w:r>
        <w:rPr>
          <w:sz w:val="22"/>
        </w:rPr>
        <w:t>Naše ocenjevanje je vključeno v mnenje.</w:t>
      </w:r>
    </w:p>
    <w:p w14:paraId="4E272325" w14:textId="77777777" w:rsidR="009137C9" w:rsidRDefault="009137C9" w:rsidP="009137C9">
      <w:pPr>
        <w:ind w:left="720"/>
        <w:rPr>
          <w:i/>
          <w:sz w:val="22"/>
        </w:rPr>
      </w:pPr>
      <w:r>
        <w:rPr>
          <w:i/>
          <w:sz w:val="22"/>
        </w:rPr>
        <w:t>[Opomba: Če rezultati niso dokončni, tj. UPI ali PIR &lt; 2 %, mora certifikacijski organ analizirati razloge na ravni sheme in posamezne kontrolne statistike potrditi ali ne. Utemeljite, za katere sheme kontrolne statistike ni mogoče potrditi.]</w:t>
      </w:r>
    </w:p>
    <w:p w14:paraId="4E7C317C" w14:textId="77777777" w:rsidR="009137C9" w:rsidRPr="007D2B31" w:rsidRDefault="009137C9" w:rsidP="009137C9">
      <w:pPr>
        <w:ind w:left="720"/>
        <w:rPr>
          <w:i/>
        </w:rPr>
      </w:pPr>
    </w:p>
    <w:p w14:paraId="0D83433B" w14:textId="77777777" w:rsidR="009137C9" w:rsidRPr="002A0A9D" w:rsidRDefault="009137C9" w:rsidP="00B32BA1">
      <w:pPr>
        <w:pStyle w:val="Naslov3"/>
        <w:numPr>
          <w:ilvl w:val="2"/>
          <w:numId w:val="9"/>
        </w:numPr>
        <w:ind w:left="709" w:hanging="709"/>
      </w:pPr>
      <w:bookmarkStart w:id="1753" w:name="_Toc113619724"/>
      <w:bookmarkStart w:id="1754" w:name="_Toc146231449"/>
      <w:r>
        <w:rPr>
          <w:b/>
          <w:i w:val="0"/>
        </w:rPr>
        <w:t>EKSRP ne-IAKS – ocenjevanje skupne projicirane stopnje neskladnosti</w:t>
      </w:r>
      <w:bookmarkEnd w:id="1753"/>
      <w:bookmarkEnd w:id="1754"/>
    </w:p>
    <w:p w14:paraId="7FB6F876" w14:textId="77777777" w:rsidR="009137C9" w:rsidRPr="004609DC" w:rsidRDefault="009137C9" w:rsidP="009137C9">
      <w:pPr>
        <w:ind w:left="748"/>
        <w:rPr>
          <w:sz w:val="22"/>
        </w:rPr>
      </w:pPr>
      <w:r>
        <w:rPr>
          <w:i/>
          <w:sz w:val="22"/>
        </w:rPr>
        <w:t>[Stopnjo neskladnosti je mogoče določiti glede na kontrolno statistiko ali glede na stratume/populacije, ki jih certifikacijski organ določi na podlagi strokovne presoje.]</w:t>
      </w:r>
      <w:r>
        <w:rPr>
          <w:sz w:val="22"/>
        </w:rPr>
        <w:t xml:space="preserve"> Naše ocenjevanje stopnje neskladnosti za iste stratume/populacije iz statističnega vzorca je predstavljeno v nadaljevanju: </w:t>
      </w:r>
    </w:p>
    <w:bookmarkStart w:id="1755" w:name="_MON_1569147753"/>
    <w:bookmarkEnd w:id="1755"/>
    <w:p w14:paraId="2966B264" w14:textId="18C6042F" w:rsidR="009137C9" w:rsidRPr="004609DC" w:rsidRDefault="005B0F74" w:rsidP="009137C9">
      <w:pPr>
        <w:ind w:left="748"/>
        <w:rPr>
          <w:sz w:val="22"/>
          <w:szCs w:val="22"/>
        </w:rPr>
      </w:pPr>
      <w:r>
        <w:rPr>
          <w:sz w:val="22"/>
        </w:rPr>
        <w:object w:dxaOrig="7445" w:dyaOrig="7721" w14:anchorId="6AC13969">
          <v:shape id="_x0000_i1033" type="#_x0000_t75" style="width:372.75pt;height:384pt" o:ole="">
            <v:imagedata r:id="rId62" o:title=""/>
          </v:shape>
          <o:OLEObject Type="Embed" ProgID="Excel.Sheet.12" ShapeID="_x0000_i1033" DrawAspect="Content" ObjectID="_1764664313" r:id="rId63"/>
        </w:object>
      </w:r>
    </w:p>
    <w:p w14:paraId="63D672FA" w14:textId="77777777" w:rsidR="009137C9" w:rsidRDefault="009137C9" w:rsidP="009137C9">
      <w:pPr>
        <w:ind w:left="748"/>
        <w:rPr>
          <w:i/>
          <w:sz w:val="22"/>
        </w:rPr>
      </w:pPr>
    </w:p>
    <w:p w14:paraId="3505DA0E" w14:textId="77777777" w:rsidR="009137C9" w:rsidRDefault="009137C9" w:rsidP="009137C9">
      <w:pPr>
        <w:ind w:left="748"/>
        <w:rPr>
          <w:i/>
          <w:sz w:val="22"/>
        </w:rPr>
      </w:pPr>
      <w:r>
        <w:rPr>
          <w:i/>
          <w:sz w:val="22"/>
        </w:rPr>
        <w:t xml:space="preserve">[Če je certifikacijski organ odkril sistemsko napako (na primer, plačilna agencija kazni ne izračunava pravilno), jo mora kvantificirati in vključiti v ocenjevanje napak. To vrsto napak je treba vključiti med „znane napake“ in navesti sklic na ustrezne oddelke poročila.] </w:t>
      </w:r>
    </w:p>
    <w:p w14:paraId="3C8B20E1" w14:textId="06AF5392" w:rsidR="009137C9" w:rsidRDefault="009137C9" w:rsidP="009137C9">
      <w:pPr>
        <w:ind w:left="748"/>
        <w:rPr>
          <w:sz w:val="22"/>
          <w:szCs w:val="22"/>
        </w:rPr>
      </w:pPr>
      <w:r>
        <w:rPr>
          <w:i/>
          <w:sz w:val="22"/>
        </w:rPr>
        <w:t xml:space="preserve">[Če je osnovna populacija majhna in je vzorčenje </w:t>
      </w:r>
      <w:proofErr w:type="spellStart"/>
      <w:r>
        <w:rPr>
          <w:i/>
          <w:sz w:val="22"/>
        </w:rPr>
        <w:t>nestatistično</w:t>
      </w:r>
      <w:proofErr w:type="spellEnd"/>
      <w:r>
        <w:rPr>
          <w:i/>
          <w:sz w:val="22"/>
        </w:rPr>
        <w:t xml:space="preserve">, mora certifikacijski organ uporabiti preglednico za </w:t>
      </w:r>
      <w:proofErr w:type="spellStart"/>
      <w:r>
        <w:rPr>
          <w:i/>
          <w:sz w:val="22"/>
        </w:rPr>
        <w:t>nestatistično</w:t>
      </w:r>
      <w:proofErr w:type="spellEnd"/>
      <w:r>
        <w:rPr>
          <w:i/>
          <w:sz w:val="22"/>
        </w:rPr>
        <w:t xml:space="preserve"> vzorčenje, da predstavi izračun stopnje neskladnosti – glej oddelek 24.3.1. Če pa se majhen stratum izbere z uporabo iste metodologije vzorčenja kot glavni stratum, se lahko prikaže v zgornji preglednici za enotno konsolidirano stopnjo neskladnosti za populacijo, ki jo je treba izračunati</w:t>
      </w:r>
      <w:r w:rsidR="00432370">
        <w:rPr>
          <w:i/>
          <w:sz w:val="22"/>
        </w:rPr>
        <w:t>.</w:t>
      </w:r>
      <w:r>
        <w:rPr>
          <w:i/>
          <w:sz w:val="22"/>
        </w:rPr>
        <w:t>]</w:t>
      </w:r>
    </w:p>
    <w:p w14:paraId="407930C1" w14:textId="77777777" w:rsidR="009137C9" w:rsidRDefault="009137C9" w:rsidP="009137C9">
      <w:pPr>
        <w:ind w:left="720"/>
        <w:rPr>
          <w:sz w:val="22"/>
          <w:szCs w:val="22"/>
        </w:rPr>
      </w:pPr>
      <w:r>
        <w:rPr>
          <w:sz w:val="22"/>
        </w:rPr>
        <w:t>Podrobnejša preglednica z vsemi preverjenimi primeri in odkritimi napakami, vključno z njihovo finančno vrednostjo, je priložena temu poročilu (glej Prilogo 15: Stopnja neskladnosti – EKSRP ne-IAKS).</w:t>
      </w:r>
    </w:p>
    <w:p w14:paraId="04502DDD" w14:textId="77777777" w:rsidR="009137C9" w:rsidRDefault="009137C9" w:rsidP="009137C9">
      <w:pPr>
        <w:ind w:left="720"/>
        <w:rPr>
          <w:sz w:val="22"/>
          <w:szCs w:val="22"/>
        </w:rPr>
      </w:pPr>
      <w:r>
        <w:rPr>
          <w:sz w:val="22"/>
        </w:rPr>
        <w:t xml:space="preserve">Ob upoštevanju skupne stopnje napake za izračunano stopnjo neskladnosti in skupnega ocenjevanja sistema notranjih kontrol ugotavljamo, da je najvišja stopnja tveganja za populacijo EKSRP ne-IAKS </w:t>
      </w:r>
      <w:r>
        <w:rPr>
          <w:b/>
          <w:sz w:val="22"/>
        </w:rPr>
        <w:t>pod/nad</w:t>
      </w:r>
      <w:r>
        <w:rPr>
          <w:sz w:val="22"/>
        </w:rPr>
        <w:t xml:space="preserve"> </w:t>
      </w:r>
      <w:r>
        <w:rPr>
          <w:i/>
          <w:sz w:val="22"/>
        </w:rPr>
        <w:t>[ustrezno izberite]</w:t>
      </w:r>
      <w:r>
        <w:rPr>
          <w:sz w:val="22"/>
        </w:rPr>
        <w:t xml:space="preserve"> 2 %.</w:t>
      </w:r>
    </w:p>
    <w:p w14:paraId="12FC3148" w14:textId="77777777" w:rsidR="009137C9" w:rsidRPr="00FA043A" w:rsidRDefault="009137C9" w:rsidP="009137C9">
      <w:pPr>
        <w:ind w:left="720"/>
        <w:rPr>
          <w:sz w:val="22"/>
          <w:szCs w:val="22"/>
        </w:rPr>
      </w:pPr>
    </w:p>
    <w:p w14:paraId="6FFB6142" w14:textId="77777777" w:rsidR="009137C9" w:rsidRPr="002A0A9D" w:rsidRDefault="009137C9" w:rsidP="00B32BA1">
      <w:pPr>
        <w:pStyle w:val="Naslov4"/>
        <w:numPr>
          <w:ilvl w:val="3"/>
          <w:numId w:val="9"/>
        </w:numPr>
        <w:ind w:left="1701"/>
        <w:rPr>
          <w:szCs w:val="22"/>
        </w:rPr>
      </w:pPr>
      <w:bookmarkStart w:id="1756" w:name="_Toc113619725"/>
      <w:bookmarkStart w:id="1757" w:name="_Toc146231450"/>
      <w:r>
        <w:rPr>
          <w:i/>
          <w:sz w:val="22"/>
        </w:rPr>
        <w:lastRenderedPageBreak/>
        <w:t xml:space="preserve">Ocenjevanje skupne projicirane stopnje neskladnosti za EKSRP ne-IAKS – </w:t>
      </w:r>
      <w:proofErr w:type="spellStart"/>
      <w:r>
        <w:rPr>
          <w:i/>
          <w:sz w:val="22"/>
        </w:rPr>
        <w:t>nestatistična</w:t>
      </w:r>
      <w:proofErr w:type="spellEnd"/>
      <w:r>
        <w:rPr>
          <w:i/>
          <w:sz w:val="22"/>
        </w:rPr>
        <w:t xml:space="preserve"> populacija</w:t>
      </w:r>
      <w:bookmarkEnd w:id="1756"/>
      <w:bookmarkEnd w:id="1757"/>
      <w:r>
        <w:rPr>
          <w:i/>
          <w:sz w:val="22"/>
        </w:rPr>
        <w:t xml:space="preserve"> </w:t>
      </w:r>
    </w:p>
    <w:p w14:paraId="19CF1378" w14:textId="77777777" w:rsidR="009137C9" w:rsidRPr="00BB5C88" w:rsidRDefault="009137C9" w:rsidP="009137C9">
      <w:pPr>
        <w:ind w:left="720"/>
        <w:rPr>
          <w:i/>
          <w:sz w:val="22"/>
          <w:szCs w:val="22"/>
        </w:rPr>
      </w:pPr>
      <w:r>
        <w:rPr>
          <w:i/>
          <w:sz w:val="22"/>
        </w:rPr>
        <w:t>[Se uporabi samo, če je relevantno.]</w:t>
      </w:r>
    </w:p>
    <w:p w14:paraId="382AAB0D" w14:textId="77777777" w:rsidR="009137C9" w:rsidRDefault="009137C9" w:rsidP="009137C9">
      <w:pPr>
        <w:ind w:left="720"/>
        <w:rPr>
          <w:sz w:val="22"/>
          <w:szCs w:val="22"/>
        </w:rPr>
      </w:pPr>
      <w:r>
        <w:rPr>
          <w:sz w:val="22"/>
        </w:rPr>
        <w:t xml:space="preserve">Naše ocenjevanje napak glede odhodkov iz poslovanja v majhnih populacijah je navedeno v nadaljevanju: </w:t>
      </w:r>
    </w:p>
    <w:p w14:paraId="57F0DE00" w14:textId="21204E1F" w:rsidR="009137C9" w:rsidRDefault="009137C9" w:rsidP="009137C9">
      <w:pPr>
        <w:ind w:left="720"/>
        <w:rPr>
          <w:sz w:val="22"/>
          <w:szCs w:val="22"/>
        </w:rPr>
      </w:pPr>
    </w:p>
    <w:p w14:paraId="4E817C64" w14:textId="6F61BC26" w:rsidR="009137C9" w:rsidRPr="006325C8" w:rsidRDefault="00D20672" w:rsidP="009137C9">
      <w:pPr>
        <w:ind w:left="720"/>
        <w:rPr>
          <w:sz w:val="22"/>
          <w:szCs w:val="22"/>
        </w:rPr>
      </w:pPr>
      <w:r>
        <w:object w:dxaOrig="1440" w:dyaOrig="1440" w14:anchorId="22626652">
          <v:shape id="_x0000_s2095" type="#_x0000_t75" style="position:absolute;left:0;text-align:left;margin-left:25pt;margin-top:14.9pt;width:432.25pt;height:424pt;z-index:251658255">
            <v:imagedata r:id="rId64" o:title=""/>
            <w10:wrap type="square" side="right"/>
          </v:shape>
          <o:OLEObject Type="Embed" ProgID="Excel.Sheet.12" ShapeID="_x0000_s2095" DrawAspect="Content" ObjectID="_1764664315" r:id="rId65"/>
        </w:object>
      </w:r>
      <w:r w:rsidR="00DF5810">
        <w:br w:type="textWrapping" w:clear="all"/>
      </w:r>
    </w:p>
    <w:p w14:paraId="588DF2BA" w14:textId="77777777" w:rsidR="009137C9" w:rsidRDefault="009137C9" w:rsidP="009137C9">
      <w:pPr>
        <w:ind w:left="720"/>
        <w:rPr>
          <w:sz w:val="22"/>
          <w:szCs w:val="22"/>
        </w:rPr>
      </w:pPr>
      <w:proofErr w:type="spellStart"/>
      <w:r>
        <w:t>Nestatistični</w:t>
      </w:r>
      <w:proofErr w:type="spellEnd"/>
      <w:r>
        <w:t xml:space="preserve"> vzorec je bil izbran z uporabo </w:t>
      </w:r>
      <w:r>
        <w:rPr>
          <w:b/>
        </w:rPr>
        <w:t>izbora enakih verjetnosti / verjetnosti sorazmerno z odhodki</w:t>
      </w:r>
      <w:r>
        <w:t xml:space="preserve"> </w:t>
      </w:r>
      <w:r>
        <w:rPr>
          <w:i/>
        </w:rPr>
        <w:t>[ustrezno izberite]</w:t>
      </w:r>
      <w:r>
        <w:t>.</w:t>
      </w:r>
      <w:r>
        <w:rPr>
          <w:i/>
          <w:sz w:val="22"/>
        </w:rPr>
        <w:t xml:space="preserve"> </w:t>
      </w:r>
      <w:r>
        <w:rPr>
          <w:sz w:val="22"/>
        </w:rPr>
        <w:t>Projicirana napaka je bila ustrezno izračunana.</w:t>
      </w:r>
    </w:p>
    <w:p w14:paraId="58A5A0B6" w14:textId="77777777" w:rsidR="009137C9" w:rsidRDefault="009137C9" w:rsidP="009137C9">
      <w:pPr>
        <w:ind w:left="720"/>
        <w:rPr>
          <w:sz w:val="22"/>
        </w:rPr>
      </w:pPr>
      <w:r>
        <w:rPr>
          <w:sz w:val="22"/>
        </w:rPr>
        <w:t>Podrobnejša preglednica z vsemi preverjenimi primeri in odkritimi napakami, vključno z njihovo finančno vrednostjo, je priložena temu poročilu (glej Prilogo 1</w:t>
      </w:r>
      <w:r>
        <w:t xml:space="preserve">5.1: </w:t>
      </w:r>
      <w:r>
        <w:rPr>
          <w:sz w:val="22"/>
        </w:rPr>
        <w:t xml:space="preserve">Stopnja neskladnosti – EKSRP ne-IAKS </w:t>
      </w:r>
      <w:proofErr w:type="spellStart"/>
      <w:r>
        <w:rPr>
          <w:sz w:val="22"/>
        </w:rPr>
        <w:t>nestatistični</w:t>
      </w:r>
      <w:proofErr w:type="spellEnd"/>
      <w:r>
        <w:rPr>
          <w:sz w:val="22"/>
        </w:rPr>
        <w:t xml:space="preserve"> vzorec).</w:t>
      </w:r>
    </w:p>
    <w:p w14:paraId="65134978" w14:textId="77777777" w:rsidR="009137C9" w:rsidRDefault="009137C9" w:rsidP="009137C9">
      <w:pPr>
        <w:ind w:left="720"/>
        <w:rPr>
          <w:i/>
          <w:sz w:val="22"/>
        </w:rPr>
      </w:pPr>
      <w:r>
        <w:rPr>
          <w:sz w:val="22"/>
        </w:rPr>
        <w:lastRenderedPageBreak/>
        <w:t xml:space="preserve">Ob upoštevanju skupne stopnje napake za izračunano stopnjo neskladnosti in skupnega ocenjevanja sistema notranjih kontrol ugotavljamo, da je najvišja stopnja tveganja za populacijo EKSRP ne-IAKS </w:t>
      </w:r>
      <w:r>
        <w:rPr>
          <w:b/>
          <w:sz w:val="22"/>
        </w:rPr>
        <w:t>pod/nad</w:t>
      </w:r>
      <w:r>
        <w:rPr>
          <w:sz w:val="22"/>
        </w:rPr>
        <w:t xml:space="preserve"> </w:t>
      </w:r>
      <w:r>
        <w:rPr>
          <w:i/>
          <w:sz w:val="22"/>
        </w:rPr>
        <w:t>[ustrezno izberite]</w:t>
      </w:r>
      <w:r>
        <w:rPr>
          <w:sz w:val="22"/>
        </w:rPr>
        <w:t xml:space="preserve"> 2 %.</w:t>
      </w:r>
      <w:r>
        <w:rPr>
          <w:i/>
          <w:sz w:val="22"/>
        </w:rPr>
        <w:t xml:space="preserve"> </w:t>
      </w:r>
    </w:p>
    <w:p w14:paraId="2FF67B41" w14:textId="77777777" w:rsidR="009137C9" w:rsidRPr="00BF7AC2" w:rsidRDefault="009137C9" w:rsidP="009137C9">
      <w:pPr>
        <w:ind w:left="720"/>
        <w:rPr>
          <w:sz w:val="22"/>
          <w:szCs w:val="22"/>
        </w:rPr>
      </w:pPr>
    </w:p>
    <w:p w14:paraId="1DE32D5B" w14:textId="77777777" w:rsidR="009137C9" w:rsidRPr="002A0A9D" w:rsidRDefault="009137C9" w:rsidP="00B32BA1">
      <w:pPr>
        <w:pStyle w:val="Naslov3"/>
        <w:numPr>
          <w:ilvl w:val="2"/>
          <w:numId w:val="9"/>
        </w:numPr>
        <w:ind w:left="709" w:hanging="709"/>
      </w:pPr>
      <w:bookmarkStart w:id="1758" w:name="_Toc113619726"/>
      <w:bookmarkStart w:id="1759" w:name="_Toc146231451"/>
      <w:r>
        <w:rPr>
          <w:b/>
          <w:i w:val="0"/>
        </w:rPr>
        <w:t>EKSRP ne-IAKS – Potrjevanje kontrolnih podatkov/statistik in izjave o upravljanju</w:t>
      </w:r>
      <w:bookmarkEnd w:id="1758"/>
      <w:bookmarkEnd w:id="1759"/>
    </w:p>
    <w:p w14:paraId="2F4FAD23" w14:textId="77777777" w:rsidR="009137C9" w:rsidRPr="00CE6D6B" w:rsidRDefault="009137C9" w:rsidP="009137C9">
      <w:pPr>
        <w:pStyle w:val="Text3"/>
        <w:ind w:left="720"/>
        <w:rPr>
          <w: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4042"/>
      </w:tblGrid>
      <w:tr w:rsidR="009137C9" w:rsidRPr="00F84995" w14:paraId="343FAACA" w14:textId="77777777">
        <w:tc>
          <w:tcPr>
            <w:tcW w:w="4110" w:type="dxa"/>
            <w:shd w:val="clear" w:color="auto" w:fill="auto"/>
          </w:tcPr>
          <w:p w14:paraId="1EB1F095" w14:textId="77777777" w:rsidR="009137C9" w:rsidRPr="000312D7" w:rsidRDefault="009137C9">
            <w:pPr>
              <w:pStyle w:val="Text3"/>
              <w:ind w:left="0"/>
              <w:rPr>
                <w:sz w:val="22"/>
                <w:szCs w:val="22"/>
              </w:rPr>
            </w:pPr>
            <w:r>
              <w:rPr>
                <w:sz w:val="22"/>
              </w:rPr>
              <w:t>Ocena sistema notranjih kontrol</w:t>
            </w:r>
          </w:p>
        </w:tc>
        <w:tc>
          <w:tcPr>
            <w:tcW w:w="4156" w:type="dxa"/>
            <w:shd w:val="clear" w:color="auto" w:fill="auto"/>
          </w:tcPr>
          <w:p w14:paraId="2B6747F1" w14:textId="77777777" w:rsidR="009137C9" w:rsidRPr="000312D7" w:rsidRDefault="009137C9">
            <w:pPr>
              <w:pStyle w:val="Text3"/>
              <w:ind w:left="0"/>
              <w:rPr>
                <w:sz w:val="22"/>
                <w:szCs w:val="22"/>
              </w:rPr>
            </w:pPr>
            <w:r>
              <w:rPr>
                <w:sz w:val="22"/>
              </w:rPr>
              <w:t>4 Deluje dobro</w:t>
            </w:r>
          </w:p>
        </w:tc>
      </w:tr>
      <w:tr w:rsidR="009137C9" w:rsidRPr="00F84995" w14:paraId="04CF77B0" w14:textId="77777777">
        <w:tc>
          <w:tcPr>
            <w:tcW w:w="4110" w:type="dxa"/>
            <w:shd w:val="clear" w:color="auto" w:fill="auto"/>
          </w:tcPr>
          <w:p w14:paraId="0987D0BE" w14:textId="77777777" w:rsidR="009137C9" w:rsidRPr="00F77CFD" w:rsidRDefault="009137C9">
            <w:pPr>
              <w:pStyle w:val="Text3"/>
              <w:ind w:left="0"/>
              <w:rPr>
                <w:sz w:val="22"/>
                <w:szCs w:val="22"/>
              </w:rPr>
            </w:pPr>
            <w:r>
              <w:rPr>
                <w:sz w:val="22"/>
              </w:rPr>
              <w:t>Stopnja napak plačilne agencije (kontrolna statistika, izjava o upravljanju – izjava o upravljanju za to populacijo)</w:t>
            </w:r>
          </w:p>
        </w:tc>
        <w:tc>
          <w:tcPr>
            <w:tcW w:w="4156" w:type="dxa"/>
            <w:shd w:val="clear" w:color="auto" w:fill="auto"/>
          </w:tcPr>
          <w:p w14:paraId="3A5FB5D5" w14:textId="77777777" w:rsidR="009137C9" w:rsidRPr="00F77CFD" w:rsidRDefault="009137C9">
            <w:pPr>
              <w:pStyle w:val="Text3"/>
              <w:ind w:left="0"/>
              <w:rPr>
                <w:sz w:val="22"/>
                <w:szCs w:val="22"/>
              </w:rPr>
            </w:pPr>
            <w:r>
              <w:rPr>
                <w:sz w:val="22"/>
              </w:rPr>
              <w:t>……..</w:t>
            </w:r>
          </w:p>
        </w:tc>
      </w:tr>
      <w:tr w:rsidR="009137C9" w:rsidRPr="00F84995" w14:paraId="29DE34FC" w14:textId="77777777">
        <w:tc>
          <w:tcPr>
            <w:tcW w:w="4110" w:type="dxa"/>
            <w:shd w:val="clear" w:color="auto" w:fill="auto"/>
          </w:tcPr>
          <w:p w14:paraId="262F3D1B" w14:textId="77777777" w:rsidR="009137C9" w:rsidRPr="006E0F7C" w:rsidRDefault="009137C9">
            <w:pPr>
              <w:pStyle w:val="Text3"/>
              <w:ind w:left="0"/>
              <w:rPr>
                <w:sz w:val="22"/>
                <w:szCs w:val="22"/>
              </w:rPr>
            </w:pPr>
            <w:r>
              <w:rPr>
                <w:sz w:val="22"/>
              </w:rPr>
              <w:t>Stopnja neskladnosti</w:t>
            </w:r>
          </w:p>
        </w:tc>
        <w:tc>
          <w:tcPr>
            <w:tcW w:w="4156" w:type="dxa"/>
            <w:shd w:val="clear" w:color="auto" w:fill="auto"/>
          </w:tcPr>
          <w:p w14:paraId="7D48080D" w14:textId="77777777" w:rsidR="009137C9" w:rsidRDefault="009137C9">
            <w:pPr>
              <w:pStyle w:val="Text3"/>
              <w:ind w:left="0"/>
              <w:rPr>
                <w:sz w:val="22"/>
                <w:szCs w:val="22"/>
              </w:rPr>
            </w:pPr>
            <w:r>
              <w:rPr>
                <w:sz w:val="22"/>
              </w:rPr>
              <w:t>PIR v % &lt; UPI v % &lt; 2 %</w:t>
            </w:r>
          </w:p>
          <w:p w14:paraId="4F69D35B" w14:textId="77777777" w:rsidR="009137C9" w:rsidRPr="00F77CFD" w:rsidRDefault="009137C9">
            <w:pPr>
              <w:pStyle w:val="Text3"/>
              <w:ind w:left="0"/>
              <w:rPr>
                <w:sz w:val="22"/>
                <w:szCs w:val="22"/>
              </w:rPr>
            </w:pPr>
            <w:r>
              <w:rPr>
                <w:i/>
                <w:sz w:val="22"/>
              </w:rPr>
              <w:t>[Vključite dejanski PIR in UPI v % v primerjavi z 2-odstotnim pragom pomembnosti]</w:t>
            </w:r>
          </w:p>
        </w:tc>
      </w:tr>
      <w:tr w:rsidR="009137C9" w:rsidRPr="00F84995" w14:paraId="09C7AF9C" w14:textId="77777777">
        <w:tc>
          <w:tcPr>
            <w:tcW w:w="4110" w:type="dxa"/>
            <w:shd w:val="clear" w:color="auto" w:fill="auto"/>
          </w:tcPr>
          <w:p w14:paraId="4CA362BD" w14:textId="77777777" w:rsidR="009137C9" w:rsidRPr="00F77CFD" w:rsidRDefault="009137C9">
            <w:pPr>
              <w:pStyle w:val="Text3"/>
              <w:ind w:left="0"/>
              <w:rPr>
                <w:sz w:val="22"/>
                <w:szCs w:val="22"/>
              </w:rPr>
            </w:pPr>
            <w:r>
              <w:rPr>
                <w:sz w:val="22"/>
              </w:rPr>
              <w:t>Potrjevanje kontrolnih podatkov/statistik in izjave o upravljanju</w:t>
            </w:r>
          </w:p>
        </w:tc>
        <w:tc>
          <w:tcPr>
            <w:tcW w:w="4156" w:type="dxa"/>
            <w:shd w:val="clear" w:color="auto" w:fill="auto"/>
          </w:tcPr>
          <w:p w14:paraId="330FD988" w14:textId="56D39A05" w:rsidR="009137C9" w:rsidRPr="006E0F7C" w:rsidRDefault="009137C9">
            <w:pPr>
              <w:pStyle w:val="Text3"/>
              <w:ind w:left="0"/>
              <w:rPr>
                <w:i/>
                <w:sz w:val="22"/>
                <w:szCs w:val="22"/>
              </w:rPr>
            </w:pPr>
            <w:r>
              <w:rPr>
                <w:i/>
                <w:sz w:val="22"/>
              </w:rPr>
              <w:t>[Če se podatki, navedeni v izjavi o upravljanju, nanašajo tudi na predhodno proračunsko leto, mora certifikacijski organ pojasniti, ali vzorec cilja 2 za proračunsko leto 2019 prav tako izvira iz kontrolnih podatkov/statistik za potrditev stopnje napake ali ne.]</w:t>
            </w:r>
          </w:p>
          <w:p w14:paraId="02190D54" w14:textId="7A6DDDFD" w:rsidR="009137C9" w:rsidRDefault="009137C9">
            <w:pPr>
              <w:pStyle w:val="Text3"/>
              <w:ind w:left="0"/>
              <w:rPr>
                <w:i/>
                <w:sz w:val="22"/>
                <w:szCs w:val="22"/>
              </w:rPr>
            </w:pPr>
            <w:r>
              <w:rPr>
                <w:i/>
                <w:sz w:val="22"/>
              </w:rPr>
              <w:t>[Dodajte svojo oceno in prilagodite besedilo v nadaljevanju, če je prag pomembnosti presežen</w:t>
            </w:r>
            <w:r w:rsidR="002D4A71">
              <w:rPr>
                <w:i/>
                <w:sz w:val="22"/>
              </w:rPr>
              <w:t>.</w:t>
            </w:r>
            <w:r>
              <w:rPr>
                <w:i/>
                <w:sz w:val="22"/>
              </w:rPr>
              <w:t xml:space="preserve">] </w:t>
            </w:r>
          </w:p>
          <w:p w14:paraId="1620F79B" w14:textId="77777777" w:rsidR="009137C9" w:rsidRPr="00F77CFD" w:rsidRDefault="009137C9">
            <w:pPr>
              <w:pStyle w:val="Text3"/>
              <w:ind w:left="0"/>
              <w:rPr>
                <w:sz w:val="22"/>
                <w:szCs w:val="22"/>
              </w:rPr>
            </w:pPr>
            <w:r>
              <w:rPr>
                <w:i/>
                <w:sz w:val="22"/>
              </w:rPr>
              <w:t xml:space="preserve">Na primer: </w:t>
            </w:r>
            <w:r>
              <w:rPr>
                <w:sz w:val="22"/>
              </w:rPr>
              <w:t>Najvišja stopnja tveganja je pod 2 %, zato se lahko kontrolni podatki/statistike in poročanje v izjavi o upravljanju potrdijo v vseh pomembnih vidikih.</w:t>
            </w:r>
          </w:p>
        </w:tc>
      </w:tr>
    </w:tbl>
    <w:p w14:paraId="4CA8A3ED" w14:textId="77777777" w:rsidR="009137C9" w:rsidRPr="00CE6D6B" w:rsidRDefault="009137C9" w:rsidP="009137C9">
      <w:pPr>
        <w:pStyle w:val="Text3"/>
        <w:ind w:left="720"/>
      </w:pPr>
    </w:p>
    <w:p w14:paraId="7CA59409" w14:textId="77777777" w:rsidR="009137C9" w:rsidRPr="006317D6" w:rsidRDefault="009137C9" w:rsidP="009137C9">
      <w:pPr>
        <w:ind w:left="720"/>
        <w:rPr>
          <w:sz w:val="22"/>
          <w:szCs w:val="22"/>
        </w:rPr>
      </w:pPr>
      <w:r>
        <w:rPr>
          <w:sz w:val="22"/>
        </w:rPr>
        <w:t>Naše ocenjevanje je vključeno v mnenje.</w:t>
      </w:r>
    </w:p>
    <w:p w14:paraId="772D0E69" w14:textId="77777777" w:rsidR="009137C9" w:rsidRPr="007D2B31" w:rsidRDefault="009137C9" w:rsidP="009137C9">
      <w:pPr>
        <w:ind w:left="720"/>
        <w:rPr>
          <w:i/>
        </w:rPr>
      </w:pPr>
      <w:r>
        <w:rPr>
          <w:i/>
          <w:sz w:val="22"/>
        </w:rPr>
        <w:t>[Opomba: Če rezultati niso dokončni, tj. UPI ali PIR &lt; 2 %, mora certifikacijski organ analizirati razloge na ravni sheme in posamezne kontrolne statistike potrditi ali ne. Utemeljite, za katere sheme kontrolne statistike ni mogoče potrditi.]</w:t>
      </w:r>
    </w:p>
    <w:p w14:paraId="168EB6C7" w14:textId="77777777" w:rsidR="009137C9" w:rsidRDefault="009137C9" w:rsidP="009137C9">
      <w:pPr>
        <w:ind w:left="720"/>
      </w:pPr>
    </w:p>
    <w:p w14:paraId="2EB264A0" w14:textId="77777777" w:rsidR="000D5EF2" w:rsidRPr="00496D88" w:rsidRDefault="000D5EF2" w:rsidP="000D5EF2">
      <w:pPr>
        <w:pStyle w:val="Naslov3"/>
        <w:numPr>
          <w:ilvl w:val="0"/>
          <w:numId w:val="0"/>
        </w:numPr>
        <w:rPr>
          <w:b/>
          <w:i w:val="0"/>
        </w:rPr>
      </w:pPr>
    </w:p>
    <w:p w14:paraId="525BB478" w14:textId="77777777" w:rsidR="0012609F" w:rsidRDefault="0012609F">
      <w:pPr>
        <w:spacing w:after="0"/>
        <w:jc w:val="left"/>
        <w:rPr>
          <w:b/>
          <w:bCs/>
          <w:szCs w:val="24"/>
        </w:rPr>
      </w:pPr>
      <w:r>
        <w:br w:type="page"/>
      </w:r>
    </w:p>
    <w:p w14:paraId="0CCB2AF7" w14:textId="627C3720" w:rsidR="000D5EF2" w:rsidRPr="003E73DA" w:rsidRDefault="000D5EF2" w:rsidP="003E73DA">
      <w:pPr>
        <w:pStyle w:val="Naslov2"/>
        <w:numPr>
          <w:ilvl w:val="1"/>
          <w:numId w:val="9"/>
        </w:numPr>
        <w:ind w:left="709" w:hanging="709"/>
        <w:rPr>
          <w:sz w:val="24"/>
          <w:szCs w:val="24"/>
        </w:rPr>
      </w:pPr>
      <w:bookmarkStart w:id="1760" w:name="_Toc146231452"/>
      <w:r>
        <w:rPr>
          <w:sz w:val="24"/>
        </w:rPr>
        <w:lastRenderedPageBreak/>
        <w:t>Splošne sklepne ugotovitve</w:t>
      </w:r>
      <w:bookmarkEnd w:id="1760"/>
      <w:r>
        <w:rPr>
          <w:sz w:val="24"/>
        </w:rPr>
        <w:t xml:space="preserve"> </w:t>
      </w:r>
    </w:p>
    <w:p w14:paraId="693BFB3A" w14:textId="77777777" w:rsidR="000D5EF2" w:rsidRPr="003E73DA" w:rsidRDefault="000D5EF2" w:rsidP="003E73DA">
      <w:pPr>
        <w:pStyle w:val="Naslov3"/>
        <w:numPr>
          <w:ilvl w:val="2"/>
          <w:numId w:val="9"/>
        </w:numPr>
        <w:ind w:left="709" w:hanging="709"/>
        <w:rPr>
          <w:b/>
          <w:bCs/>
          <w:i w:val="0"/>
          <w:iCs w:val="0"/>
        </w:rPr>
      </w:pPr>
      <w:bookmarkStart w:id="1761" w:name="_Toc146231453"/>
      <w:r>
        <w:rPr>
          <w:b/>
          <w:i w:val="0"/>
        </w:rPr>
        <w:t>Narava ugotovitev</w:t>
      </w:r>
      <w:bookmarkEnd w:id="1761"/>
    </w:p>
    <w:p w14:paraId="3D21D46F" w14:textId="77777777" w:rsidR="000D5EF2" w:rsidRPr="004609DC" w:rsidRDefault="000D5EF2" w:rsidP="000D5EF2">
      <w:pPr>
        <w:spacing w:after="120"/>
        <w:ind w:left="748"/>
        <w:rPr>
          <w:sz w:val="22"/>
        </w:rPr>
      </w:pPr>
      <w:r>
        <w:rPr>
          <w:sz w:val="22"/>
        </w:rPr>
        <w:t>Pri delu smo prišli do številnih ugotovitev, ki so prispevale k različnim priporočilom. Te ugotovitve in priporočila smo razvrstili v dve skupini (ugotovitve glede akreditacije ter ugotovitve glede zakonitosti in pravilnosti). Vsaki ugotovitvi je bila pripisana stopnja pomembnosti v skladu z naslednjimi stopnjami:</w:t>
      </w:r>
    </w:p>
    <w:p w14:paraId="55DF8389" w14:textId="77777777" w:rsidR="000D5EF2" w:rsidRPr="004609DC" w:rsidRDefault="000D5EF2" w:rsidP="000D5EF2">
      <w:pPr>
        <w:spacing w:after="120"/>
        <w:ind w:left="748"/>
        <w:rPr>
          <w:sz w:val="22"/>
          <w:szCs w:val="22"/>
        </w:rPr>
      </w:pPr>
      <w:r>
        <w:rPr>
          <w:b/>
          <w:sz w:val="22"/>
        </w:rPr>
        <w:t>Akreditacijska</w:t>
      </w:r>
      <w:r>
        <w:rPr>
          <w:sz w:val="22"/>
        </w:rPr>
        <w:t xml:space="preserve"> vprašanja:</w:t>
      </w:r>
    </w:p>
    <w:tbl>
      <w:tblPr>
        <w:tblW w:w="8300" w:type="dxa"/>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0D5EF2" w:rsidRPr="004609DC" w14:paraId="4EB3A5B2" w14:textId="77777777" w:rsidTr="3A1CB09E">
        <w:tc>
          <w:tcPr>
            <w:tcW w:w="2551" w:type="dxa"/>
          </w:tcPr>
          <w:p w14:paraId="7AC5F71B" w14:textId="05A47CE3" w:rsidR="000D5EF2" w:rsidRPr="004609DC" w:rsidRDefault="000D5EF2" w:rsidP="000D5EF2">
            <w:pPr>
              <w:spacing w:after="120"/>
              <w:ind w:left="33"/>
              <w:rPr>
                <w:sz w:val="22"/>
              </w:rPr>
            </w:pPr>
            <w:r>
              <w:rPr>
                <w:sz w:val="22"/>
              </w:rPr>
              <w:t xml:space="preserve">– </w:t>
            </w:r>
            <w:r w:rsidR="004310E8">
              <w:rPr>
                <w:sz w:val="22"/>
              </w:rPr>
              <w:t>z</w:t>
            </w:r>
            <w:r>
              <w:rPr>
                <w:sz w:val="22"/>
              </w:rPr>
              <w:t>elo pomembne ugotovitve</w:t>
            </w:r>
          </w:p>
        </w:tc>
        <w:tc>
          <w:tcPr>
            <w:tcW w:w="5749" w:type="dxa"/>
          </w:tcPr>
          <w:p w14:paraId="17A5CCEF" w14:textId="77777777" w:rsidR="000D5EF2" w:rsidRPr="004609DC" w:rsidRDefault="000D5EF2" w:rsidP="000D5EF2">
            <w:pPr>
              <w:spacing w:after="120"/>
              <w:rPr>
                <w:sz w:val="22"/>
              </w:rPr>
            </w:pPr>
            <w:r>
              <w:rPr>
                <w:sz w:val="22"/>
              </w:rPr>
              <w:t>Zadeve, ki zahtevajo takojšnjo pozornost pristojnega organa in vodje plačilne agencije ter ustrezajo stopnji 1 v akreditacijski matriki</w:t>
            </w:r>
            <w:r>
              <w:rPr>
                <w:rStyle w:val="Sprotnaopomba-sklic"/>
                <w:sz w:val="22"/>
                <w:szCs w:val="22"/>
              </w:rPr>
              <w:footnoteReference w:id="50"/>
            </w:r>
            <w:r>
              <w:rPr>
                <w:sz w:val="22"/>
              </w:rPr>
              <w:t xml:space="preserve"> (glej Smernico št. 1 o akreditaciji).</w:t>
            </w:r>
          </w:p>
        </w:tc>
      </w:tr>
      <w:tr w:rsidR="000D5EF2" w:rsidRPr="004609DC" w14:paraId="5DD913B4" w14:textId="77777777" w:rsidTr="3A1CB09E">
        <w:tc>
          <w:tcPr>
            <w:tcW w:w="2551" w:type="dxa"/>
          </w:tcPr>
          <w:p w14:paraId="5CE87255" w14:textId="4ADCB38B" w:rsidR="000D5EF2" w:rsidRPr="004609DC" w:rsidRDefault="000D5EF2" w:rsidP="000D5EF2">
            <w:pPr>
              <w:spacing w:after="120"/>
              <w:ind w:left="33"/>
              <w:rPr>
                <w:sz w:val="22"/>
              </w:rPr>
            </w:pPr>
            <w:r>
              <w:rPr>
                <w:sz w:val="22"/>
              </w:rPr>
              <w:t xml:space="preserve">– </w:t>
            </w:r>
            <w:r w:rsidR="004310E8">
              <w:rPr>
                <w:sz w:val="22"/>
              </w:rPr>
              <w:t>s</w:t>
            </w:r>
            <w:r>
              <w:rPr>
                <w:sz w:val="22"/>
              </w:rPr>
              <w:t>rednje pomembne ugotovitve</w:t>
            </w:r>
          </w:p>
        </w:tc>
        <w:tc>
          <w:tcPr>
            <w:tcW w:w="5749" w:type="dxa"/>
          </w:tcPr>
          <w:p w14:paraId="5C770A75" w14:textId="77777777" w:rsidR="000D5EF2" w:rsidRPr="004609DC" w:rsidRDefault="000D5EF2" w:rsidP="000D5EF2">
            <w:pPr>
              <w:spacing w:after="120"/>
              <w:rPr>
                <w:sz w:val="22"/>
              </w:rPr>
            </w:pPr>
            <w:r>
              <w:rPr>
                <w:sz w:val="22"/>
              </w:rPr>
              <w:t>Zadeve, ki se nanašajo na splošno okolje kontroliranja in zahtevajo takojšnjo pozornost na višji ravni v plačilni agenciji in pristojnem organu ter ustrezajo stopnji (2) v akreditacijski matriki.</w:t>
            </w:r>
          </w:p>
        </w:tc>
      </w:tr>
      <w:tr w:rsidR="000D5EF2" w:rsidRPr="004609DC" w14:paraId="551278ED" w14:textId="77777777" w:rsidTr="3A1CB09E">
        <w:tc>
          <w:tcPr>
            <w:tcW w:w="2551" w:type="dxa"/>
          </w:tcPr>
          <w:p w14:paraId="6BD5BB20" w14:textId="3AE7126C" w:rsidR="000D5EF2" w:rsidRPr="004609DC" w:rsidRDefault="000D5EF2" w:rsidP="000D5EF2">
            <w:pPr>
              <w:spacing w:after="120"/>
              <w:ind w:left="33"/>
              <w:rPr>
                <w:sz w:val="22"/>
              </w:rPr>
            </w:pPr>
            <w:r>
              <w:rPr>
                <w:sz w:val="22"/>
              </w:rPr>
              <w:t xml:space="preserve">– </w:t>
            </w:r>
            <w:r w:rsidR="004310E8">
              <w:rPr>
                <w:sz w:val="22"/>
              </w:rPr>
              <w:t>m</w:t>
            </w:r>
            <w:r>
              <w:rPr>
                <w:sz w:val="22"/>
              </w:rPr>
              <w:t>anj pomembne ugotovitve</w:t>
            </w:r>
          </w:p>
        </w:tc>
        <w:tc>
          <w:tcPr>
            <w:tcW w:w="5749" w:type="dxa"/>
          </w:tcPr>
          <w:p w14:paraId="0178B98F" w14:textId="77777777" w:rsidR="000D5EF2" w:rsidRDefault="000D5EF2" w:rsidP="000D5EF2">
            <w:pPr>
              <w:spacing w:after="120"/>
              <w:rPr>
                <w:sz w:val="22"/>
              </w:rPr>
            </w:pPr>
            <w:r>
              <w:rPr>
                <w:sz w:val="22"/>
              </w:rPr>
              <w:t>Izpostavljene so manjše težave, ki zahtevajo pozornost na ustrezni ravni v plačilni agenciji in ustrezajo stopnji (3) v akreditacijski matriki.</w:t>
            </w:r>
          </w:p>
          <w:p w14:paraId="0F734B0A" w14:textId="77777777" w:rsidR="000D5EF2" w:rsidRPr="004609DC" w:rsidRDefault="000D5EF2" w:rsidP="000D5EF2">
            <w:pPr>
              <w:spacing w:after="120"/>
              <w:rPr>
                <w:sz w:val="22"/>
              </w:rPr>
            </w:pPr>
          </w:p>
        </w:tc>
      </w:tr>
    </w:tbl>
    <w:p w14:paraId="40B60D94" w14:textId="77777777" w:rsidR="000D5EF2" w:rsidRPr="00F212CB" w:rsidRDefault="000D5EF2" w:rsidP="000D5EF2">
      <w:pPr>
        <w:spacing w:after="120"/>
        <w:ind w:left="748"/>
        <w:rPr>
          <w:sz w:val="22"/>
          <w:szCs w:val="22"/>
        </w:rPr>
      </w:pPr>
      <w:r>
        <w:rPr>
          <w:sz w:val="22"/>
        </w:rPr>
        <w:t xml:space="preserve">Vprašanje glede </w:t>
      </w:r>
      <w:r>
        <w:rPr>
          <w:b/>
          <w:sz w:val="22"/>
        </w:rPr>
        <w:t>sistema notranjih kontrol</w:t>
      </w:r>
      <w:r>
        <w:rPr>
          <w:sz w:val="22"/>
        </w:rPr>
        <w:t>:</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0D5EF2" w:rsidRPr="00F212CB" w14:paraId="3E5E9635" w14:textId="77777777" w:rsidTr="000D5EF2">
        <w:tc>
          <w:tcPr>
            <w:tcW w:w="2551" w:type="dxa"/>
            <w:tcBorders>
              <w:top w:val="nil"/>
              <w:left w:val="nil"/>
              <w:bottom w:val="nil"/>
              <w:right w:val="nil"/>
            </w:tcBorders>
          </w:tcPr>
          <w:p w14:paraId="2333B119" w14:textId="0A2A6BC2" w:rsidR="000D5EF2" w:rsidRPr="00F212CB" w:rsidRDefault="000D5EF2" w:rsidP="000D5EF2">
            <w:pPr>
              <w:spacing w:after="120"/>
              <w:ind w:left="33"/>
              <w:rPr>
                <w:sz w:val="22"/>
              </w:rPr>
            </w:pPr>
            <w:r>
              <w:rPr>
                <w:sz w:val="22"/>
              </w:rPr>
              <w:t xml:space="preserve">– </w:t>
            </w:r>
            <w:r w:rsidR="004310E8">
              <w:rPr>
                <w:sz w:val="22"/>
              </w:rPr>
              <w:t>z</w:t>
            </w:r>
            <w:r>
              <w:rPr>
                <w:sz w:val="22"/>
              </w:rPr>
              <w:t>elo pomembne ugotovitve</w:t>
            </w:r>
          </w:p>
        </w:tc>
        <w:tc>
          <w:tcPr>
            <w:tcW w:w="5749" w:type="dxa"/>
            <w:tcBorders>
              <w:top w:val="nil"/>
              <w:left w:val="nil"/>
              <w:bottom w:val="nil"/>
              <w:right w:val="nil"/>
            </w:tcBorders>
          </w:tcPr>
          <w:p w14:paraId="111DC6C1" w14:textId="77777777" w:rsidR="000D5EF2" w:rsidRPr="00F212CB" w:rsidRDefault="000D5EF2" w:rsidP="000D5EF2">
            <w:pPr>
              <w:spacing w:after="120"/>
              <w:ind w:left="33"/>
              <w:rPr>
                <w:sz w:val="22"/>
              </w:rPr>
            </w:pPr>
            <w:r>
              <w:rPr>
                <w:sz w:val="22"/>
              </w:rPr>
              <w:t>Zadeve, ki zahtevajo takojšnjo pozornost pristojnega organa in vodje plačilne agencije.</w:t>
            </w:r>
          </w:p>
        </w:tc>
      </w:tr>
      <w:tr w:rsidR="000D5EF2" w:rsidRPr="00F212CB" w14:paraId="2F60FEDE" w14:textId="77777777" w:rsidTr="000D5EF2">
        <w:tc>
          <w:tcPr>
            <w:tcW w:w="2551" w:type="dxa"/>
            <w:tcBorders>
              <w:top w:val="nil"/>
              <w:left w:val="nil"/>
              <w:bottom w:val="nil"/>
              <w:right w:val="nil"/>
            </w:tcBorders>
          </w:tcPr>
          <w:p w14:paraId="4DB53CA8" w14:textId="4ECC0C18" w:rsidR="000D5EF2" w:rsidRPr="00F212CB" w:rsidRDefault="000D5EF2" w:rsidP="000D5EF2">
            <w:pPr>
              <w:spacing w:after="120"/>
              <w:ind w:left="33"/>
              <w:rPr>
                <w:sz w:val="22"/>
              </w:rPr>
            </w:pPr>
            <w:r>
              <w:rPr>
                <w:sz w:val="22"/>
              </w:rPr>
              <w:t xml:space="preserve">– </w:t>
            </w:r>
            <w:r w:rsidR="004310E8">
              <w:rPr>
                <w:sz w:val="22"/>
              </w:rPr>
              <w:t>s</w:t>
            </w:r>
            <w:r>
              <w:rPr>
                <w:sz w:val="22"/>
              </w:rPr>
              <w:t>rednje pomembne ugotovitve</w:t>
            </w:r>
          </w:p>
        </w:tc>
        <w:tc>
          <w:tcPr>
            <w:tcW w:w="5749" w:type="dxa"/>
            <w:tcBorders>
              <w:top w:val="nil"/>
              <w:left w:val="nil"/>
              <w:bottom w:val="nil"/>
              <w:right w:val="nil"/>
            </w:tcBorders>
          </w:tcPr>
          <w:p w14:paraId="3CE4C4DC" w14:textId="77777777" w:rsidR="000D5EF2" w:rsidRPr="00F212CB" w:rsidRDefault="000D5EF2" w:rsidP="000D5EF2">
            <w:pPr>
              <w:spacing w:after="120"/>
              <w:ind w:left="33"/>
              <w:rPr>
                <w:sz w:val="22"/>
              </w:rPr>
            </w:pPr>
            <w:r>
              <w:rPr>
                <w:sz w:val="22"/>
              </w:rPr>
              <w:t>Zadeve, ki se nanašajo na splošno okolje kontroliranja in zahtevajo takojšnjo pozornost na višji ravni v plačilni agenciji in pristojnem organu.</w:t>
            </w:r>
          </w:p>
        </w:tc>
      </w:tr>
      <w:tr w:rsidR="000D5EF2" w:rsidRPr="004609DC" w14:paraId="43DEDDC1" w14:textId="77777777" w:rsidTr="000D5EF2">
        <w:tc>
          <w:tcPr>
            <w:tcW w:w="2551" w:type="dxa"/>
            <w:tcBorders>
              <w:top w:val="nil"/>
              <w:left w:val="nil"/>
              <w:bottom w:val="nil"/>
              <w:right w:val="nil"/>
            </w:tcBorders>
          </w:tcPr>
          <w:p w14:paraId="371E6769" w14:textId="5AFBD462" w:rsidR="000D5EF2" w:rsidRPr="00F212CB" w:rsidRDefault="000D5EF2" w:rsidP="000D5EF2">
            <w:pPr>
              <w:spacing w:after="120"/>
              <w:ind w:left="33"/>
              <w:rPr>
                <w:sz w:val="22"/>
              </w:rPr>
            </w:pPr>
            <w:r>
              <w:rPr>
                <w:sz w:val="22"/>
              </w:rPr>
              <w:t xml:space="preserve">– </w:t>
            </w:r>
            <w:r w:rsidR="004310E8">
              <w:rPr>
                <w:sz w:val="22"/>
              </w:rPr>
              <w:t>m</w:t>
            </w:r>
            <w:r>
              <w:rPr>
                <w:sz w:val="22"/>
              </w:rPr>
              <w:t>anj pomembne ugotovitve</w:t>
            </w:r>
          </w:p>
        </w:tc>
        <w:tc>
          <w:tcPr>
            <w:tcW w:w="5749" w:type="dxa"/>
            <w:tcBorders>
              <w:top w:val="nil"/>
              <w:left w:val="nil"/>
              <w:bottom w:val="nil"/>
              <w:right w:val="nil"/>
            </w:tcBorders>
          </w:tcPr>
          <w:p w14:paraId="2471FC0A" w14:textId="77777777" w:rsidR="000D5EF2" w:rsidRPr="00F212CB" w:rsidRDefault="000D5EF2" w:rsidP="000D5EF2">
            <w:pPr>
              <w:spacing w:after="120"/>
              <w:ind w:left="33"/>
              <w:rPr>
                <w:sz w:val="22"/>
              </w:rPr>
            </w:pPr>
            <w:r>
              <w:rPr>
                <w:sz w:val="22"/>
              </w:rPr>
              <w:t>Izpostavljene so manjše težave, ki zahtevajo pozornost na ustrezni ravni v plačilni agenciji.</w:t>
            </w:r>
          </w:p>
        </w:tc>
      </w:tr>
    </w:tbl>
    <w:p w14:paraId="57EE11F3" w14:textId="77777777" w:rsidR="000D5EF2" w:rsidRDefault="000D5EF2" w:rsidP="000D5EF2">
      <w:pPr>
        <w:spacing w:after="120"/>
        <w:ind w:left="748"/>
        <w:rPr>
          <w:sz w:val="22"/>
          <w:szCs w:val="22"/>
        </w:rPr>
      </w:pPr>
    </w:p>
    <w:p w14:paraId="63337323" w14:textId="77777777" w:rsidR="000D5EF2" w:rsidRPr="004609DC" w:rsidRDefault="000D5EF2" w:rsidP="000D5EF2">
      <w:pPr>
        <w:spacing w:after="120"/>
        <w:ind w:left="748"/>
        <w:rPr>
          <w:sz w:val="22"/>
          <w:szCs w:val="22"/>
        </w:rPr>
      </w:pPr>
      <w:r>
        <w:rPr>
          <w:sz w:val="22"/>
        </w:rPr>
        <w:t xml:space="preserve">Kategorije, ki smo jih uporabili za razvrstitev naših ugotovitev glede </w:t>
      </w:r>
      <w:r>
        <w:rPr>
          <w:b/>
          <w:sz w:val="22"/>
        </w:rPr>
        <w:t>zakonitosti in pravilnosti odhodkov</w:t>
      </w:r>
      <w:r>
        <w:rPr>
          <w:sz w:val="22"/>
        </w:rPr>
        <w:t>, so naslednje:</w:t>
      </w:r>
    </w:p>
    <w:tbl>
      <w:tblPr>
        <w:tblW w:w="0" w:type="auto"/>
        <w:tblInd w:w="534" w:type="dxa"/>
        <w:tblBorders>
          <w:top w:val="nil"/>
          <w:left w:val="nil"/>
          <w:bottom w:val="nil"/>
          <w:right w:val="nil"/>
          <w:insideH w:val="nil"/>
          <w:insideV w:val="nil"/>
        </w:tblBorders>
        <w:tblLayout w:type="fixed"/>
        <w:tblLook w:val="00A0" w:firstRow="1" w:lastRow="0" w:firstColumn="1" w:lastColumn="0" w:noHBand="0" w:noVBand="0"/>
      </w:tblPr>
      <w:tblGrid>
        <w:gridCol w:w="2551"/>
        <w:gridCol w:w="5749"/>
      </w:tblGrid>
      <w:tr w:rsidR="000D5EF2" w:rsidRPr="004609DC" w14:paraId="735456A8" w14:textId="77777777" w:rsidTr="3A1CB09E">
        <w:tc>
          <w:tcPr>
            <w:tcW w:w="2551" w:type="dxa"/>
          </w:tcPr>
          <w:p w14:paraId="47D4FA14" w14:textId="1356B93F" w:rsidR="000D5EF2" w:rsidRPr="004609DC" w:rsidRDefault="000D5EF2" w:rsidP="000D5EF2">
            <w:pPr>
              <w:spacing w:after="120"/>
              <w:ind w:left="33"/>
              <w:rPr>
                <w:sz w:val="22"/>
              </w:rPr>
            </w:pPr>
            <w:r>
              <w:rPr>
                <w:sz w:val="22"/>
              </w:rPr>
              <w:t xml:space="preserve">– </w:t>
            </w:r>
            <w:r w:rsidR="004310E8">
              <w:rPr>
                <w:sz w:val="22"/>
              </w:rPr>
              <w:t>z</w:t>
            </w:r>
            <w:r>
              <w:rPr>
                <w:sz w:val="22"/>
              </w:rPr>
              <w:t>elo pomembne ugotovitve</w:t>
            </w:r>
          </w:p>
        </w:tc>
        <w:tc>
          <w:tcPr>
            <w:tcW w:w="5749" w:type="dxa"/>
          </w:tcPr>
          <w:p w14:paraId="508AAE7A" w14:textId="77777777" w:rsidR="000D5EF2" w:rsidRDefault="000D5EF2" w:rsidP="000D5EF2">
            <w:pPr>
              <w:spacing w:after="120"/>
              <w:rPr>
                <w:sz w:val="22"/>
              </w:rPr>
            </w:pPr>
            <w:r>
              <w:rPr>
                <w:sz w:val="22"/>
              </w:rPr>
              <w:t>Zadeve, ki se nanašajo na slabosti glavnih kontrol in zahtevajo takojšnjo pozornost na višji ravni v plačilni agenciji. (Glej sezname ključnih in pomožnih kontrol, ki so na voljo na CIRCABC</w:t>
            </w:r>
            <w:r>
              <w:rPr>
                <w:b/>
                <w:bCs/>
                <w:sz w:val="22"/>
                <w:szCs w:val="22"/>
                <w:vertAlign w:val="superscript"/>
              </w:rPr>
              <w:footnoteReference w:id="51"/>
            </w:r>
            <w:r>
              <w:rPr>
                <w:sz w:val="22"/>
              </w:rPr>
              <w:t>.)</w:t>
            </w:r>
          </w:p>
        </w:tc>
      </w:tr>
      <w:tr w:rsidR="000D5EF2" w:rsidRPr="004609DC" w14:paraId="4F8D7816" w14:textId="77777777" w:rsidTr="3A1CB09E">
        <w:tc>
          <w:tcPr>
            <w:tcW w:w="2551" w:type="dxa"/>
          </w:tcPr>
          <w:p w14:paraId="058D7128" w14:textId="7B99AEE1" w:rsidR="000D5EF2" w:rsidRPr="004609DC" w:rsidRDefault="000D5EF2" w:rsidP="000D5EF2">
            <w:pPr>
              <w:spacing w:after="120"/>
              <w:ind w:left="33"/>
              <w:rPr>
                <w:sz w:val="22"/>
              </w:rPr>
            </w:pPr>
            <w:r>
              <w:rPr>
                <w:sz w:val="22"/>
              </w:rPr>
              <w:t xml:space="preserve">– </w:t>
            </w:r>
            <w:r w:rsidR="004310E8">
              <w:rPr>
                <w:sz w:val="22"/>
              </w:rPr>
              <w:t>s</w:t>
            </w:r>
            <w:r>
              <w:rPr>
                <w:sz w:val="22"/>
              </w:rPr>
              <w:t>rednje pomembne ugotovitve</w:t>
            </w:r>
          </w:p>
        </w:tc>
        <w:tc>
          <w:tcPr>
            <w:tcW w:w="5749" w:type="dxa"/>
          </w:tcPr>
          <w:p w14:paraId="1E3AC467" w14:textId="77777777" w:rsidR="000D5EF2" w:rsidRPr="004609DC" w:rsidRDefault="000D5EF2" w:rsidP="000D5EF2">
            <w:pPr>
              <w:spacing w:after="120"/>
              <w:rPr>
                <w:sz w:val="22"/>
              </w:rPr>
            </w:pPr>
            <w:r>
              <w:rPr>
                <w:sz w:val="22"/>
              </w:rPr>
              <w:t>Zadeve, ki se nanašajo na slabosti pomožnih kontrol in zahtevajo takojšnjo pozornost na ustrezni ravni v plačilni agenciji.</w:t>
            </w:r>
          </w:p>
        </w:tc>
      </w:tr>
      <w:tr w:rsidR="000D5EF2" w:rsidRPr="004609DC" w14:paraId="5FA09FE6" w14:textId="77777777" w:rsidTr="3A1CB09E">
        <w:tc>
          <w:tcPr>
            <w:tcW w:w="2551" w:type="dxa"/>
          </w:tcPr>
          <w:p w14:paraId="0144C793" w14:textId="3E1F8C14" w:rsidR="000D5EF2" w:rsidRPr="004609DC" w:rsidRDefault="000D5EF2" w:rsidP="000D5EF2">
            <w:pPr>
              <w:spacing w:after="120"/>
              <w:ind w:left="33"/>
              <w:rPr>
                <w:sz w:val="22"/>
              </w:rPr>
            </w:pPr>
            <w:r>
              <w:rPr>
                <w:sz w:val="22"/>
              </w:rPr>
              <w:t xml:space="preserve">– </w:t>
            </w:r>
            <w:r w:rsidR="004310E8">
              <w:rPr>
                <w:sz w:val="22"/>
              </w:rPr>
              <w:t>m</w:t>
            </w:r>
            <w:r>
              <w:rPr>
                <w:sz w:val="22"/>
              </w:rPr>
              <w:t>anj pomembne ugotovitve</w:t>
            </w:r>
          </w:p>
        </w:tc>
        <w:tc>
          <w:tcPr>
            <w:tcW w:w="5749" w:type="dxa"/>
          </w:tcPr>
          <w:p w14:paraId="46A9153D" w14:textId="77777777" w:rsidR="000D5EF2" w:rsidRPr="004609DC" w:rsidRDefault="000D5EF2" w:rsidP="000D5EF2">
            <w:pPr>
              <w:spacing w:after="120"/>
              <w:rPr>
                <w:sz w:val="22"/>
              </w:rPr>
            </w:pPr>
            <w:r>
              <w:rPr>
                <w:sz w:val="22"/>
              </w:rPr>
              <w:t>Zadeve, ki se nanašajo na druge slabosti in zahtevajo pozornost na ustrezni ravni.</w:t>
            </w:r>
          </w:p>
        </w:tc>
      </w:tr>
    </w:tbl>
    <w:p w14:paraId="30231E96" w14:textId="77777777" w:rsidR="000D5EF2" w:rsidRDefault="000D5EF2" w:rsidP="000D5EF2">
      <w:pPr>
        <w:pStyle w:val="Text2"/>
        <w:spacing w:after="120"/>
        <w:ind w:left="720"/>
      </w:pPr>
    </w:p>
    <w:p w14:paraId="4E5926C6" w14:textId="6EC471A3" w:rsidR="000D5EF2" w:rsidRPr="006317D6" w:rsidRDefault="000D5EF2" w:rsidP="000D5EF2">
      <w:pPr>
        <w:pStyle w:val="Text2"/>
        <w:spacing w:after="120"/>
        <w:ind w:left="720"/>
        <w:rPr>
          <w:sz w:val="22"/>
          <w:szCs w:val="22"/>
        </w:rPr>
      </w:pPr>
      <w:r>
        <w:rPr>
          <w:sz w:val="22"/>
        </w:rPr>
        <w:lastRenderedPageBreak/>
        <w:t>Priporočila glede manj pomembnih ugotovitev (načeloma) niso vključena v to poročilo, temveč so ločeno sporočena vodstvu plačilne agencije v našem dopisu s priporočili. Komisiji je na zahtevo na voljo seznam manj pomembnih priporočil.</w:t>
      </w:r>
    </w:p>
    <w:p w14:paraId="323DFD61" w14:textId="06BCBB82" w:rsidR="0012609F" w:rsidRDefault="0012609F" w:rsidP="00D846A9">
      <w:pPr>
        <w:rPr>
          <w:b/>
          <w:bCs/>
        </w:rPr>
        <w:sectPr w:rsidR="0012609F" w:rsidSect="004117EE">
          <w:pgSz w:w="11906" w:h="16838"/>
          <w:pgMar w:top="1021" w:right="1701" w:bottom="1021" w:left="1588" w:header="601" w:footer="1077" w:gutter="0"/>
          <w:cols w:space="720"/>
          <w:titlePg/>
        </w:sectPr>
      </w:pPr>
      <w:r>
        <w:t xml:space="preserve"> </w:t>
      </w:r>
    </w:p>
    <w:p w14:paraId="7A952525" w14:textId="6B1CE4BA" w:rsidR="000D5EF2" w:rsidRDefault="000D5EF2" w:rsidP="003E73DA">
      <w:pPr>
        <w:pStyle w:val="Naslov3"/>
        <w:numPr>
          <w:ilvl w:val="2"/>
          <w:numId w:val="9"/>
        </w:numPr>
        <w:ind w:left="709" w:hanging="709"/>
        <w:rPr>
          <w:b/>
        </w:rPr>
      </w:pPr>
      <w:bookmarkStart w:id="1762" w:name="_Toc146231454"/>
      <w:r>
        <w:rPr>
          <w:b/>
          <w:i w:val="0"/>
        </w:rPr>
        <w:lastRenderedPageBreak/>
        <w:t>Zelo pomembne ugotovitve (po populacijah – IAKS in ne-IAKS)</w:t>
      </w:r>
      <w:bookmarkEnd w:id="1762"/>
    </w:p>
    <w:p w14:paraId="46BF0257" w14:textId="5B4DA97D" w:rsidR="000D5EF2" w:rsidRPr="004609DC" w:rsidRDefault="000D5EF2" w:rsidP="000D5EF2">
      <w:pPr>
        <w:ind w:left="748"/>
        <w:rPr>
          <w:sz w:val="22"/>
        </w:rPr>
      </w:pPr>
      <w:r>
        <w:rPr>
          <w:i/>
          <w:sz w:val="22"/>
        </w:rPr>
        <w:t>[Po potrebi:]</w:t>
      </w:r>
      <w:r>
        <w:rPr>
          <w:sz w:val="22"/>
        </w:rPr>
        <w:t xml:space="preserve"> Opredelili smo več zadev, ki so bile podlaga za zelo pomembna priporočila, povzeta v spodnjih preglednicah. </w:t>
      </w:r>
    </w:p>
    <w:p w14:paraId="28C98DDC" w14:textId="77777777" w:rsidR="000D5EF2" w:rsidRPr="004609DC" w:rsidRDefault="000D5EF2" w:rsidP="000D5EF2">
      <w:pPr>
        <w:ind w:left="748"/>
        <w:rPr>
          <w:i/>
          <w:sz w:val="22"/>
          <w:szCs w:val="22"/>
        </w:rPr>
      </w:pPr>
      <w:r>
        <w:rPr>
          <w:i/>
          <w:sz w:val="22"/>
        </w:rPr>
        <w:t>[Upoštevajte, da mora biti zelo pomembna ugotovitev glede akreditacijskih vprašanj povezana s stopnjo 1 („ne deluje“) v matričnih preglednicah. Izjeme tega pravila se lahko odobrijo le v zelo posebnih okoliščinah, pri čemer jih je treba ustrezno utemeljiti in pojasniti. Zelo pomembna ugotovitev glede zakonitosti in pravilnosti mora pomeniti stopnjo 1 ali 2, odvisno od skupnega vpliva na skladnost plačilne agencije z akreditacijskimi merili.]</w:t>
      </w:r>
    </w:p>
    <w:p w14:paraId="57540AFC" w14:textId="77777777" w:rsidR="000D5EF2" w:rsidRPr="004609DC" w:rsidRDefault="000D5EF2" w:rsidP="000D5EF2">
      <w:pPr>
        <w:ind w:left="720" w:firstLine="28"/>
        <w:rPr>
          <w:sz w:val="22"/>
        </w:rPr>
      </w:pPr>
      <w:r>
        <w:rPr>
          <w:sz w:val="22"/>
        </w:rPr>
        <w:t>Ugotovljene so bile naslednje zelo pomembne ugotovitve glede akreditacijskih vprašanj / vprašanj glede sistema notranjih kontrol: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0D5EF2" w:rsidRPr="004609DC" w14:paraId="6853C5C0" w14:textId="77777777" w:rsidTr="000D5EF2">
        <w:trPr>
          <w:cantSplit/>
          <w:tblHeader/>
        </w:trPr>
        <w:tc>
          <w:tcPr>
            <w:tcW w:w="1341" w:type="pct"/>
            <w:shd w:val="pct20" w:color="auto" w:fill="auto"/>
          </w:tcPr>
          <w:p w14:paraId="4E364C20" w14:textId="77777777" w:rsidR="000D5EF2" w:rsidRPr="004609DC" w:rsidRDefault="000D5EF2" w:rsidP="000D5EF2">
            <w:pPr>
              <w:spacing w:before="60" w:after="60"/>
              <w:rPr>
                <w:b/>
                <w:sz w:val="22"/>
              </w:rPr>
            </w:pPr>
            <w:r>
              <w:rPr>
                <w:b/>
                <w:sz w:val="22"/>
              </w:rPr>
              <w:t>Ugotovitev</w:t>
            </w:r>
          </w:p>
        </w:tc>
        <w:tc>
          <w:tcPr>
            <w:tcW w:w="480" w:type="pct"/>
            <w:shd w:val="pct20" w:color="auto" w:fill="auto"/>
          </w:tcPr>
          <w:p w14:paraId="141334A7" w14:textId="77777777" w:rsidR="000D5EF2" w:rsidRPr="004609DC" w:rsidRDefault="000D5EF2" w:rsidP="000D5EF2">
            <w:pPr>
              <w:spacing w:before="60" w:after="60"/>
              <w:rPr>
                <w:b/>
                <w:sz w:val="22"/>
              </w:rPr>
            </w:pPr>
            <w:r>
              <w:rPr>
                <w:b/>
                <w:sz w:val="22"/>
              </w:rPr>
              <w:t>Oddelek</w:t>
            </w:r>
          </w:p>
        </w:tc>
        <w:tc>
          <w:tcPr>
            <w:tcW w:w="1164" w:type="pct"/>
            <w:shd w:val="pct20" w:color="auto" w:fill="auto"/>
          </w:tcPr>
          <w:p w14:paraId="3FD7BA04" w14:textId="77777777" w:rsidR="000D5EF2" w:rsidRPr="004609DC" w:rsidRDefault="000D5EF2" w:rsidP="000D5EF2">
            <w:pPr>
              <w:spacing w:before="60" w:after="60"/>
              <w:rPr>
                <w:b/>
                <w:sz w:val="22"/>
              </w:rPr>
            </w:pPr>
            <w:r>
              <w:rPr>
                <w:b/>
                <w:sz w:val="22"/>
              </w:rPr>
              <w:t>Priporočilo</w:t>
            </w:r>
          </w:p>
        </w:tc>
        <w:tc>
          <w:tcPr>
            <w:tcW w:w="1164" w:type="pct"/>
            <w:shd w:val="pct20" w:color="auto" w:fill="auto"/>
          </w:tcPr>
          <w:p w14:paraId="52081301" w14:textId="77777777" w:rsidR="000D5EF2" w:rsidRPr="004609DC" w:rsidRDefault="000D5EF2" w:rsidP="000D5EF2">
            <w:pPr>
              <w:spacing w:before="60" w:after="60"/>
              <w:rPr>
                <w:b/>
                <w:sz w:val="22"/>
              </w:rPr>
            </w:pPr>
            <w:r>
              <w:rPr>
                <w:b/>
                <w:sz w:val="22"/>
              </w:rPr>
              <w:t>Odgovor plačilne agencije</w:t>
            </w:r>
          </w:p>
        </w:tc>
        <w:tc>
          <w:tcPr>
            <w:tcW w:w="851" w:type="pct"/>
            <w:shd w:val="pct20" w:color="auto" w:fill="auto"/>
          </w:tcPr>
          <w:p w14:paraId="1ACDE841" w14:textId="77777777" w:rsidR="000D5EF2" w:rsidRPr="004609DC" w:rsidRDefault="000D5EF2" w:rsidP="000D5EF2">
            <w:pPr>
              <w:spacing w:before="60" w:after="60"/>
              <w:rPr>
                <w:b/>
                <w:sz w:val="22"/>
              </w:rPr>
            </w:pPr>
            <w:r>
              <w:rPr>
                <w:b/>
                <w:sz w:val="22"/>
              </w:rPr>
              <w:t>Ocena odgovora plačilne agencije s strani certifikacijskega organa</w:t>
            </w:r>
          </w:p>
        </w:tc>
      </w:tr>
      <w:tr w:rsidR="000D5EF2" w:rsidRPr="004609DC" w14:paraId="26A14601" w14:textId="77777777" w:rsidTr="000D5EF2">
        <w:trPr>
          <w:cantSplit/>
        </w:trPr>
        <w:tc>
          <w:tcPr>
            <w:tcW w:w="1341" w:type="pct"/>
          </w:tcPr>
          <w:p w14:paraId="70D6432B" w14:textId="77777777" w:rsidR="000D5EF2" w:rsidRPr="004609DC" w:rsidRDefault="000D5EF2" w:rsidP="000D5EF2">
            <w:pPr>
              <w:spacing w:before="60" w:after="60"/>
              <w:rPr>
                <w:sz w:val="22"/>
              </w:rPr>
            </w:pPr>
            <w:r>
              <w:rPr>
                <w:sz w:val="22"/>
              </w:rPr>
              <w:t xml:space="preserve"> </w:t>
            </w:r>
          </w:p>
        </w:tc>
        <w:tc>
          <w:tcPr>
            <w:tcW w:w="480" w:type="pct"/>
          </w:tcPr>
          <w:p w14:paraId="66DBC274" w14:textId="77777777" w:rsidR="000D5EF2" w:rsidRPr="004609DC" w:rsidRDefault="000D5EF2" w:rsidP="000D5EF2">
            <w:pPr>
              <w:spacing w:before="60" w:after="60"/>
              <w:rPr>
                <w:sz w:val="22"/>
              </w:rPr>
            </w:pPr>
          </w:p>
        </w:tc>
        <w:tc>
          <w:tcPr>
            <w:tcW w:w="1164" w:type="pct"/>
          </w:tcPr>
          <w:p w14:paraId="17BFC378" w14:textId="77777777" w:rsidR="000D5EF2" w:rsidRPr="004609DC" w:rsidRDefault="000D5EF2" w:rsidP="000D5EF2">
            <w:pPr>
              <w:spacing w:before="60" w:after="60"/>
              <w:rPr>
                <w:sz w:val="22"/>
              </w:rPr>
            </w:pPr>
            <w:r>
              <w:rPr>
                <w:sz w:val="22"/>
              </w:rPr>
              <w:t xml:space="preserve"> </w:t>
            </w:r>
          </w:p>
        </w:tc>
        <w:tc>
          <w:tcPr>
            <w:tcW w:w="1164" w:type="pct"/>
          </w:tcPr>
          <w:p w14:paraId="32BA9894" w14:textId="77777777" w:rsidR="000D5EF2" w:rsidRPr="004609DC" w:rsidRDefault="000D5EF2" w:rsidP="000D5EF2">
            <w:pPr>
              <w:spacing w:before="60" w:after="60"/>
              <w:rPr>
                <w:sz w:val="22"/>
              </w:rPr>
            </w:pPr>
          </w:p>
        </w:tc>
        <w:tc>
          <w:tcPr>
            <w:tcW w:w="851" w:type="pct"/>
          </w:tcPr>
          <w:p w14:paraId="3B7C3245" w14:textId="77777777" w:rsidR="000D5EF2" w:rsidRPr="004609DC" w:rsidRDefault="000D5EF2" w:rsidP="000D5EF2">
            <w:pPr>
              <w:spacing w:before="60" w:after="60"/>
              <w:rPr>
                <w:sz w:val="22"/>
              </w:rPr>
            </w:pPr>
          </w:p>
        </w:tc>
      </w:tr>
    </w:tbl>
    <w:p w14:paraId="14074C0A" w14:textId="77777777" w:rsidR="000D5EF2" w:rsidRDefault="000D5EF2" w:rsidP="000D5EF2">
      <w:pPr>
        <w:spacing w:before="120" w:after="120"/>
        <w:ind w:left="720" w:firstLine="28"/>
        <w:rPr>
          <w:sz w:val="22"/>
        </w:rPr>
      </w:pPr>
      <w:r>
        <w:rPr>
          <w:sz w:val="22"/>
        </w:rPr>
        <w:t>Ugotovljene so bile naslednje zelo pomembne ugotovitve glede vprašanj zakonitosti in pravilnosti: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0D5EF2" w:rsidRPr="004609DC" w14:paraId="21711519" w14:textId="77777777" w:rsidTr="000D5EF2">
        <w:trPr>
          <w:cantSplit/>
          <w:tblHeader/>
        </w:trPr>
        <w:tc>
          <w:tcPr>
            <w:tcW w:w="1341" w:type="pct"/>
            <w:shd w:val="pct20" w:color="auto" w:fill="auto"/>
          </w:tcPr>
          <w:p w14:paraId="76FCCD88" w14:textId="77777777" w:rsidR="000D5EF2" w:rsidRPr="004609DC" w:rsidRDefault="000D5EF2" w:rsidP="000D5EF2">
            <w:pPr>
              <w:spacing w:before="60" w:after="60"/>
              <w:rPr>
                <w:b/>
                <w:sz w:val="22"/>
              </w:rPr>
            </w:pPr>
            <w:r>
              <w:rPr>
                <w:b/>
                <w:sz w:val="22"/>
              </w:rPr>
              <w:t>Ugotovitev</w:t>
            </w:r>
          </w:p>
        </w:tc>
        <w:tc>
          <w:tcPr>
            <w:tcW w:w="480" w:type="pct"/>
            <w:shd w:val="pct20" w:color="auto" w:fill="auto"/>
          </w:tcPr>
          <w:p w14:paraId="5B65D98F" w14:textId="77777777" w:rsidR="000D5EF2" w:rsidRPr="004609DC" w:rsidRDefault="000D5EF2" w:rsidP="000D5EF2">
            <w:pPr>
              <w:spacing w:before="60" w:after="60"/>
              <w:rPr>
                <w:b/>
                <w:sz w:val="22"/>
              </w:rPr>
            </w:pPr>
            <w:r>
              <w:rPr>
                <w:b/>
                <w:sz w:val="22"/>
              </w:rPr>
              <w:t>Oddelek</w:t>
            </w:r>
          </w:p>
        </w:tc>
        <w:tc>
          <w:tcPr>
            <w:tcW w:w="1164" w:type="pct"/>
            <w:shd w:val="pct20" w:color="auto" w:fill="auto"/>
          </w:tcPr>
          <w:p w14:paraId="6D58263A" w14:textId="77777777" w:rsidR="000D5EF2" w:rsidRPr="004609DC" w:rsidRDefault="000D5EF2" w:rsidP="000D5EF2">
            <w:pPr>
              <w:spacing w:before="60" w:after="60"/>
              <w:rPr>
                <w:b/>
                <w:sz w:val="22"/>
              </w:rPr>
            </w:pPr>
            <w:r>
              <w:rPr>
                <w:b/>
                <w:sz w:val="22"/>
              </w:rPr>
              <w:t>Priporočilo</w:t>
            </w:r>
          </w:p>
        </w:tc>
        <w:tc>
          <w:tcPr>
            <w:tcW w:w="1164" w:type="pct"/>
            <w:shd w:val="pct20" w:color="auto" w:fill="auto"/>
          </w:tcPr>
          <w:p w14:paraId="69BF72C2" w14:textId="77777777" w:rsidR="000D5EF2" w:rsidRPr="004609DC" w:rsidRDefault="000D5EF2" w:rsidP="000D5EF2">
            <w:pPr>
              <w:spacing w:before="60" w:after="60"/>
              <w:rPr>
                <w:b/>
                <w:sz w:val="22"/>
              </w:rPr>
            </w:pPr>
            <w:r>
              <w:rPr>
                <w:b/>
                <w:sz w:val="22"/>
              </w:rPr>
              <w:t>Odgovor plačilne agencije</w:t>
            </w:r>
          </w:p>
        </w:tc>
        <w:tc>
          <w:tcPr>
            <w:tcW w:w="851" w:type="pct"/>
            <w:shd w:val="pct20" w:color="auto" w:fill="auto"/>
          </w:tcPr>
          <w:p w14:paraId="70A267B2" w14:textId="77777777" w:rsidR="000D5EF2" w:rsidRPr="004609DC" w:rsidRDefault="000D5EF2" w:rsidP="000D5EF2">
            <w:pPr>
              <w:spacing w:before="60" w:after="60"/>
              <w:rPr>
                <w:b/>
                <w:sz w:val="22"/>
              </w:rPr>
            </w:pPr>
            <w:r>
              <w:rPr>
                <w:b/>
                <w:sz w:val="22"/>
              </w:rPr>
              <w:t>Ocena odgovora plačilne agencije s strani certifikacijskega organa</w:t>
            </w:r>
          </w:p>
        </w:tc>
      </w:tr>
      <w:tr w:rsidR="000D5EF2" w:rsidRPr="004609DC" w14:paraId="68657D05" w14:textId="77777777" w:rsidTr="000D5EF2">
        <w:trPr>
          <w:cantSplit/>
        </w:trPr>
        <w:tc>
          <w:tcPr>
            <w:tcW w:w="1341" w:type="pct"/>
          </w:tcPr>
          <w:p w14:paraId="0A431642" w14:textId="77777777" w:rsidR="000D5EF2" w:rsidRPr="004609DC" w:rsidRDefault="000D5EF2" w:rsidP="000D5EF2">
            <w:pPr>
              <w:spacing w:before="60" w:after="60"/>
              <w:rPr>
                <w:sz w:val="22"/>
              </w:rPr>
            </w:pPr>
            <w:r>
              <w:rPr>
                <w:sz w:val="22"/>
              </w:rPr>
              <w:t xml:space="preserve"> </w:t>
            </w:r>
          </w:p>
        </w:tc>
        <w:tc>
          <w:tcPr>
            <w:tcW w:w="480" w:type="pct"/>
          </w:tcPr>
          <w:p w14:paraId="4AB9A1F7" w14:textId="77777777" w:rsidR="000D5EF2" w:rsidRPr="004609DC" w:rsidRDefault="000D5EF2" w:rsidP="000D5EF2">
            <w:pPr>
              <w:spacing w:before="60" w:after="60"/>
              <w:rPr>
                <w:sz w:val="22"/>
              </w:rPr>
            </w:pPr>
          </w:p>
        </w:tc>
        <w:tc>
          <w:tcPr>
            <w:tcW w:w="1164" w:type="pct"/>
          </w:tcPr>
          <w:p w14:paraId="4E875F37" w14:textId="77777777" w:rsidR="000D5EF2" w:rsidRPr="004609DC" w:rsidRDefault="000D5EF2" w:rsidP="000D5EF2">
            <w:pPr>
              <w:spacing w:before="60" w:after="60"/>
              <w:rPr>
                <w:sz w:val="22"/>
              </w:rPr>
            </w:pPr>
            <w:r>
              <w:rPr>
                <w:sz w:val="22"/>
              </w:rPr>
              <w:t xml:space="preserve"> </w:t>
            </w:r>
          </w:p>
        </w:tc>
        <w:tc>
          <w:tcPr>
            <w:tcW w:w="1164" w:type="pct"/>
          </w:tcPr>
          <w:p w14:paraId="3A5C9CB2" w14:textId="77777777" w:rsidR="000D5EF2" w:rsidRPr="004609DC" w:rsidRDefault="000D5EF2" w:rsidP="000D5EF2">
            <w:pPr>
              <w:spacing w:before="60" w:after="60"/>
              <w:rPr>
                <w:sz w:val="22"/>
              </w:rPr>
            </w:pPr>
          </w:p>
        </w:tc>
        <w:tc>
          <w:tcPr>
            <w:tcW w:w="851" w:type="pct"/>
          </w:tcPr>
          <w:p w14:paraId="0DF418BB" w14:textId="77777777" w:rsidR="000D5EF2" w:rsidRPr="004609DC" w:rsidRDefault="000D5EF2" w:rsidP="000D5EF2">
            <w:pPr>
              <w:spacing w:before="60" w:after="60"/>
              <w:rPr>
                <w:sz w:val="22"/>
              </w:rPr>
            </w:pPr>
          </w:p>
        </w:tc>
      </w:tr>
    </w:tbl>
    <w:p w14:paraId="187A26C6" w14:textId="77777777" w:rsidR="000D5EF2" w:rsidRDefault="000D5EF2" w:rsidP="000D5EF2"/>
    <w:p w14:paraId="212E3A5F" w14:textId="68BC9D53" w:rsidR="000D5EF2" w:rsidRPr="00B32BA1" w:rsidRDefault="000D5EF2" w:rsidP="00B32BA1">
      <w:pPr>
        <w:pStyle w:val="Naslov3"/>
        <w:numPr>
          <w:ilvl w:val="2"/>
          <w:numId w:val="9"/>
        </w:numPr>
        <w:ind w:left="709" w:hanging="709"/>
        <w:rPr>
          <w:b/>
          <w:bCs/>
          <w:i w:val="0"/>
          <w:iCs w:val="0"/>
        </w:rPr>
      </w:pPr>
      <w:bookmarkStart w:id="1763" w:name="_Toc146231455"/>
      <w:r>
        <w:rPr>
          <w:b/>
          <w:i w:val="0"/>
        </w:rPr>
        <w:t>Srednje pomembne ugotovitve (po populacijah – IAKS in ne-IAKS)</w:t>
      </w:r>
      <w:bookmarkEnd w:id="1763"/>
    </w:p>
    <w:p w14:paraId="05820A15" w14:textId="77777777" w:rsidR="000D5EF2" w:rsidRDefault="000D5EF2" w:rsidP="000D5EF2">
      <w:pPr>
        <w:ind w:left="748"/>
        <w:rPr>
          <w:sz w:val="22"/>
        </w:rPr>
      </w:pPr>
      <w:r>
        <w:rPr>
          <w:i/>
          <w:sz w:val="22"/>
        </w:rPr>
        <w:t>[Po potrebi:]</w:t>
      </w:r>
      <w:r>
        <w:rPr>
          <w:sz w:val="22"/>
        </w:rPr>
        <w:t xml:space="preserve"> Opredelili smo več zadev, ki so bile podlaga za srednje pomembna priporočila, povzeta v spodnjih preglednicah.</w:t>
      </w:r>
    </w:p>
    <w:p w14:paraId="68C98A9D" w14:textId="77777777" w:rsidR="000D5EF2" w:rsidRDefault="000D5EF2" w:rsidP="000D5EF2">
      <w:pPr>
        <w:ind w:left="720" w:firstLine="28"/>
        <w:rPr>
          <w:sz w:val="22"/>
        </w:rPr>
      </w:pPr>
      <w:r>
        <w:rPr>
          <w:sz w:val="22"/>
        </w:rPr>
        <w:t>Ugotovljene so bile naslednje srednje pomembne ugotovitve glede akreditacijskih vprašanj / vprašanj glede sistema notranjih kontrol: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0D5EF2" w:rsidRPr="004609DC" w14:paraId="1A545DDC" w14:textId="77777777" w:rsidTr="000D5EF2">
        <w:trPr>
          <w:cantSplit/>
          <w:tblHeader/>
        </w:trPr>
        <w:tc>
          <w:tcPr>
            <w:tcW w:w="1341" w:type="pct"/>
            <w:shd w:val="pct20" w:color="auto" w:fill="auto"/>
          </w:tcPr>
          <w:p w14:paraId="16D791B6" w14:textId="77777777" w:rsidR="000D5EF2" w:rsidRPr="004609DC" w:rsidRDefault="000D5EF2" w:rsidP="000D5EF2">
            <w:pPr>
              <w:spacing w:before="60" w:after="60"/>
              <w:rPr>
                <w:b/>
                <w:sz w:val="22"/>
              </w:rPr>
            </w:pPr>
            <w:r>
              <w:rPr>
                <w:b/>
                <w:sz w:val="22"/>
              </w:rPr>
              <w:lastRenderedPageBreak/>
              <w:t>Ugotovitev</w:t>
            </w:r>
          </w:p>
        </w:tc>
        <w:tc>
          <w:tcPr>
            <w:tcW w:w="480" w:type="pct"/>
            <w:shd w:val="pct20" w:color="auto" w:fill="auto"/>
          </w:tcPr>
          <w:p w14:paraId="66FDC370" w14:textId="77777777" w:rsidR="000D5EF2" w:rsidRPr="004609DC" w:rsidRDefault="000D5EF2" w:rsidP="000D5EF2">
            <w:pPr>
              <w:spacing w:before="60" w:after="60"/>
              <w:rPr>
                <w:b/>
                <w:sz w:val="22"/>
              </w:rPr>
            </w:pPr>
            <w:r>
              <w:rPr>
                <w:b/>
                <w:sz w:val="22"/>
              </w:rPr>
              <w:t>Oddelek</w:t>
            </w:r>
          </w:p>
        </w:tc>
        <w:tc>
          <w:tcPr>
            <w:tcW w:w="1164" w:type="pct"/>
            <w:shd w:val="pct20" w:color="auto" w:fill="auto"/>
          </w:tcPr>
          <w:p w14:paraId="303F951A" w14:textId="77777777" w:rsidR="000D5EF2" w:rsidRPr="004609DC" w:rsidRDefault="000D5EF2" w:rsidP="000D5EF2">
            <w:pPr>
              <w:spacing w:before="60" w:after="60"/>
              <w:rPr>
                <w:b/>
                <w:sz w:val="22"/>
              </w:rPr>
            </w:pPr>
            <w:r>
              <w:rPr>
                <w:b/>
                <w:sz w:val="22"/>
              </w:rPr>
              <w:t>Priporočilo</w:t>
            </w:r>
          </w:p>
        </w:tc>
        <w:tc>
          <w:tcPr>
            <w:tcW w:w="1164" w:type="pct"/>
            <w:shd w:val="pct20" w:color="auto" w:fill="auto"/>
          </w:tcPr>
          <w:p w14:paraId="1247D220" w14:textId="77777777" w:rsidR="000D5EF2" w:rsidRPr="004609DC" w:rsidRDefault="000D5EF2" w:rsidP="000D5EF2">
            <w:pPr>
              <w:spacing w:before="60" w:after="60"/>
              <w:rPr>
                <w:b/>
                <w:sz w:val="22"/>
              </w:rPr>
            </w:pPr>
            <w:r>
              <w:rPr>
                <w:b/>
                <w:sz w:val="22"/>
              </w:rPr>
              <w:t>Odgovor plačilne agencije</w:t>
            </w:r>
          </w:p>
        </w:tc>
        <w:tc>
          <w:tcPr>
            <w:tcW w:w="851" w:type="pct"/>
            <w:shd w:val="pct20" w:color="auto" w:fill="auto"/>
          </w:tcPr>
          <w:p w14:paraId="6854DAA2" w14:textId="77777777" w:rsidR="000D5EF2" w:rsidRPr="004609DC" w:rsidRDefault="000D5EF2" w:rsidP="000D5EF2">
            <w:pPr>
              <w:spacing w:before="60" w:after="60"/>
              <w:rPr>
                <w:b/>
                <w:sz w:val="22"/>
              </w:rPr>
            </w:pPr>
            <w:r>
              <w:rPr>
                <w:b/>
                <w:sz w:val="22"/>
              </w:rPr>
              <w:t>Ocena odgovora plačilne agencije s strani certifikacijskega organa</w:t>
            </w:r>
          </w:p>
        </w:tc>
      </w:tr>
      <w:tr w:rsidR="000D5EF2" w:rsidRPr="004609DC" w14:paraId="6647C28B" w14:textId="77777777" w:rsidTr="000D5EF2">
        <w:trPr>
          <w:cantSplit/>
        </w:trPr>
        <w:tc>
          <w:tcPr>
            <w:tcW w:w="1341" w:type="pct"/>
          </w:tcPr>
          <w:p w14:paraId="31A16EB4" w14:textId="77777777" w:rsidR="000D5EF2" w:rsidRPr="004609DC" w:rsidRDefault="000D5EF2" w:rsidP="000D5EF2">
            <w:pPr>
              <w:spacing w:before="60" w:after="60"/>
              <w:rPr>
                <w:sz w:val="22"/>
              </w:rPr>
            </w:pPr>
            <w:r>
              <w:rPr>
                <w:sz w:val="22"/>
              </w:rPr>
              <w:t xml:space="preserve"> </w:t>
            </w:r>
          </w:p>
        </w:tc>
        <w:tc>
          <w:tcPr>
            <w:tcW w:w="480" w:type="pct"/>
          </w:tcPr>
          <w:p w14:paraId="1920C88F" w14:textId="77777777" w:rsidR="000D5EF2" w:rsidRPr="004609DC" w:rsidRDefault="000D5EF2" w:rsidP="000D5EF2">
            <w:pPr>
              <w:spacing w:before="60" w:after="60"/>
              <w:rPr>
                <w:sz w:val="22"/>
              </w:rPr>
            </w:pPr>
          </w:p>
        </w:tc>
        <w:tc>
          <w:tcPr>
            <w:tcW w:w="1164" w:type="pct"/>
          </w:tcPr>
          <w:p w14:paraId="19BACF46" w14:textId="77777777" w:rsidR="000D5EF2" w:rsidRPr="004609DC" w:rsidRDefault="000D5EF2" w:rsidP="000D5EF2">
            <w:pPr>
              <w:spacing w:before="60" w:after="60"/>
              <w:rPr>
                <w:sz w:val="22"/>
              </w:rPr>
            </w:pPr>
            <w:r>
              <w:rPr>
                <w:sz w:val="22"/>
              </w:rPr>
              <w:t xml:space="preserve"> </w:t>
            </w:r>
          </w:p>
        </w:tc>
        <w:tc>
          <w:tcPr>
            <w:tcW w:w="1164" w:type="pct"/>
          </w:tcPr>
          <w:p w14:paraId="2EAE622F" w14:textId="77777777" w:rsidR="000D5EF2" w:rsidRPr="004609DC" w:rsidRDefault="000D5EF2" w:rsidP="000D5EF2">
            <w:pPr>
              <w:spacing w:before="60" w:after="60"/>
              <w:rPr>
                <w:sz w:val="22"/>
              </w:rPr>
            </w:pPr>
          </w:p>
        </w:tc>
        <w:tc>
          <w:tcPr>
            <w:tcW w:w="851" w:type="pct"/>
          </w:tcPr>
          <w:p w14:paraId="72F96FED" w14:textId="77777777" w:rsidR="000D5EF2" w:rsidRPr="004609DC" w:rsidRDefault="000D5EF2" w:rsidP="000D5EF2">
            <w:pPr>
              <w:spacing w:before="60" w:after="60"/>
              <w:rPr>
                <w:sz w:val="22"/>
              </w:rPr>
            </w:pPr>
          </w:p>
        </w:tc>
      </w:tr>
    </w:tbl>
    <w:p w14:paraId="69FF3A9E" w14:textId="77777777" w:rsidR="000D5EF2" w:rsidRDefault="000D5EF2" w:rsidP="000D5EF2">
      <w:pPr>
        <w:ind w:left="748"/>
        <w:rPr>
          <w:sz w:val="22"/>
        </w:rPr>
      </w:pPr>
      <w:r>
        <w:rPr>
          <w:sz w:val="22"/>
        </w:rPr>
        <w:t>Ugotovljene so bile naslednje srednje pomembne ugotovitve glede vprašanj zakonitosti in pravilnosti: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419"/>
        <w:gridCol w:w="3442"/>
        <w:gridCol w:w="3442"/>
        <w:gridCol w:w="2517"/>
      </w:tblGrid>
      <w:tr w:rsidR="000D5EF2" w:rsidRPr="004609DC" w14:paraId="26454E89" w14:textId="77777777" w:rsidTr="000D5EF2">
        <w:trPr>
          <w:cantSplit/>
          <w:tblHeader/>
        </w:trPr>
        <w:tc>
          <w:tcPr>
            <w:tcW w:w="1341" w:type="pct"/>
            <w:shd w:val="pct20" w:color="auto" w:fill="auto"/>
          </w:tcPr>
          <w:p w14:paraId="7F789D5B" w14:textId="77777777" w:rsidR="000D5EF2" w:rsidRPr="004609DC" w:rsidRDefault="000D5EF2" w:rsidP="000D5EF2">
            <w:pPr>
              <w:spacing w:before="60" w:after="60"/>
              <w:rPr>
                <w:b/>
                <w:sz w:val="22"/>
              </w:rPr>
            </w:pPr>
            <w:r>
              <w:rPr>
                <w:b/>
                <w:sz w:val="22"/>
              </w:rPr>
              <w:t>Ugotovitev</w:t>
            </w:r>
          </w:p>
        </w:tc>
        <w:tc>
          <w:tcPr>
            <w:tcW w:w="480" w:type="pct"/>
            <w:shd w:val="pct20" w:color="auto" w:fill="auto"/>
          </w:tcPr>
          <w:p w14:paraId="5139A3B8" w14:textId="77777777" w:rsidR="000D5EF2" w:rsidRPr="004609DC" w:rsidRDefault="000D5EF2" w:rsidP="000D5EF2">
            <w:pPr>
              <w:spacing w:before="60" w:after="60"/>
              <w:rPr>
                <w:b/>
                <w:sz w:val="22"/>
              </w:rPr>
            </w:pPr>
            <w:r>
              <w:rPr>
                <w:b/>
                <w:sz w:val="22"/>
              </w:rPr>
              <w:t>Oddelek</w:t>
            </w:r>
          </w:p>
        </w:tc>
        <w:tc>
          <w:tcPr>
            <w:tcW w:w="1164" w:type="pct"/>
            <w:shd w:val="pct20" w:color="auto" w:fill="auto"/>
          </w:tcPr>
          <w:p w14:paraId="2B4AA6D5" w14:textId="77777777" w:rsidR="000D5EF2" w:rsidRPr="004609DC" w:rsidRDefault="000D5EF2" w:rsidP="000D5EF2">
            <w:pPr>
              <w:spacing w:before="60" w:after="60"/>
              <w:rPr>
                <w:b/>
                <w:sz w:val="22"/>
              </w:rPr>
            </w:pPr>
            <w:r>
              <w:rPr>
                <w:b/>
                <w:sz w:val="22"/>
              </w:rPr>
              <w:t>Priporočilo</w:t>
            </w:r>
          </w:p>
        </w:tc>
        <w:tc>
          <w:tcPr>
            <w:tcW w:w="1164" w:type="pct"/>
            <w:shd w:val="pct20" w:color="auto" w:fill="auto"/>
          </w:tcPr>
          <w:p w14:paraId="69EEFCD0" w14:textId="77777777" w:rsidR="000D5EF2" w:rsidRPr="004609DC" w:rsidRDefault="000D5EF2" w:rsidP="000D5EF2">
            <w:pPr>
              <w:spacing w:before="60" w:after="60"/>
              <w:rPr>
                <w:b/>
                <w:sz w:val="22"/>
              </w:rPr>
            </w:pPr>
            <w:r>
              <w:rPr>
                <w:b/>
                <w:sz w:val="22"/>
              </w:rPr>
              <w:t>Odgovor plačilne agencije</w:t>
            </w:r>
          </w:p>
        </w:tc>
        <w:tc>
          <w:tcPr>
            <w:tcW w:w="851" w:type="pct"/>
            <w:shd w:val="pct20" w:color="auto" w:fill="auto"/>
          </w:tcPr>
          <w:p w14:paraId="1065A3B0" w14:textId="77777777" w:rsidR="000D5EF2" w:rsidRPr="004609DC" w:rsidRDefault="000D5EF2" w:rsidP="000D5EF2">
            <w:pPr>
              <w:spacing w:before="60" w:after="60"/>
              <w:rPr>
                <w:b/>
                <w:sz w:val="22"/>
              </w:rPr>
            </w:pPr>
            <w:r>
              <w:rPr>
                <w:b/>
                <w:sz w:val="22"/>
              </w:rPr>
              <w:t>Ocena odgovora plačilne agencije s strani certifikacijskega organa</w:t>
            </w:r>
          </w:p>
        </w:tc>
      </w:tr>
      <w:tr w:rsidR="000D5EF2" w:rsidRPr="004609DC" w14:paraId="4794B518" w14:textId="77777777" w:rsidTr="000D5EF2">
        <w:trPr>
          <w:cantSplit/>
        </w:trPr>
        <w:tc>
          <w:tcPr>
            <w:tcW w:w="1341" w:type="pct"/>
          </w:tcPr>
          <w:p w14:paraId="4BE2AF11" w14:textId="77777777" w:rsidR="000D5EF2" w:rsidRPr="004609DC" w:rsidRDefault="000D5EF2" w:rsidP="000D5EF2">
            <w:pPr>
              <w:spacing w:before="60" w:after="60"/>
              <w:rPr>
                <w:sz w:val="22"/>
              </w:rPr>
            </w:pPr>
            <w:r>
              <w:rPr>
                <w:sz w:val="22"/>
              </w:rPr>
              <w:t xml:space="preserve"> </w:t>
            </w:r>
          </w:p>
        </w:tc>
        <w:tc>
          <w:tcPr>
            <w:tcW w:w="480" w:type="pct"/>
          </w:tcPr>
          <w:p w14:paraId="5262FC16" w14:textId="77777777" w:rsidR="000D5EF2" w:rsidRPr="004609DC" w:rsidRDefault="000D5EF2" w:rsidP="000D5EF2">
            <w:pPr>
              <w:spacing w:before="60" w:after="60"/>
              <w:rPr>
                <w:sz w:val="22"/>
              </w:rPr>
            </w:pPr>
          </w:p>
        </w:tc>
        <w:tc>
          <w:tcPr>
            <w:tcW w:w="1164" w:type="pct"/>
          </w:tcPr>
          <w:p w14:paraId="3A6DBAD3" w14:textId="77777777" w:rsidR="000D5EF2" w:rsidRPr="004609DC" w:rsidRDefault="000D5EF2" w:rsidP="000D5EF2">
            <w:pPr>
              <w:spacing w:before="60" w:after="60"/>
              <w:rPr>
                <w:sz w:val="22"/>
              </w:rPr>
            </w:pPr>
            <w:r>
              <w:rPr>
                <w:sz w:val="22"/>
              </w:rPr>
              <w:t xml:space="preserve"> </w:t>
            </w:r>
          </w:p>
        </w:tc>
        <w:tc>
          <w:tcPr>
            <w:tcW w:w="1164" w:type="pct"/>
          </w:tcPr>
          <w:p w14:paraId="1EA4FA89" w14:textId="77777777" w:rsidR="000D5EF2" w:rsidRPr="004609DC" w:rsidRDefault="000D5EF2" w:rsidP="000D5EF2">
            <w:pPr>
              <w:spacing w:before="60" w:after="60"/>
              <w:rPr>
                <w:sz w:val="22"/>
              </w:rPr>
            </w:pPr>
          </w:p>
        </w:tc>
        <w:tc>
          <w:tcPr>
            <w:tcW w:w="851" w:type="pct"/>
          </w:tcPr>
          <w:p w14:paraId="3A2C10FE" w14:textId="77777777" w:rsidR="000D5EF2" w:rsidRPr="004609DC" w:rsidRDefault="000D5EF2" w:rsidP="000D5EF2">
            <w:pPr>
              <w:spacing w:before="60" w:after="60"/>
              <w:rPr>
                <w:sz w:val="22"/>
              </w:rPr>
            </w:pPr>
          </w:p>
        </w:tc>
      </w:tr>
    </w:tbl>
    <w:p w14:paraId="2EF424E0" w14:textId="77777777" w:rsidR="000D5EF2" w:rsidRDefault="000D5EF2" w:rsidP="000D5EF2"/>
    <w:p w14:paraId="67375FF8" w14:textId="77777777" w:rsidR="000D5EF2" w:rsidRDefault="000D5EF2" w:rsidP="000D5EF2">
      <w:pPr>
        <w:spacing w:after="0"/>
        <w:jc w:val="left"/>
        <w:rPr>
          <w:b/>
          <w:smallCaps/>
          <w:kern w:val="28"/>
          <w:sz w:val="22"/>
        </w:rPr>
      </w:pPr>
    </w:p>
    <w:p w14:paraId="52698895" w14:textId="77777777" w:rsidR="000D5EF2" w:rsidRDefault="000D5EF2" w:rsidP="000D5EF2">
      <w:pPr>
        <w:spacing w:after="0"/>
        <w:jc w:val="left"/>
        <w:rPr>
          <w:b/>
          <w:bCs/>
          <w:sz w:val="22"/>
          <w:szCs w:val="22"/>
        </w:rPr>
      </w:pPr>
      <w:r>
        <w:br w:type="page"/>
      </w:r>
    </w:p>
    <w:p w14:paraId="35A98DA7" w14:textId="77777777" w:rsidR="000D5EF2" w:rsidRPr="003E73DA" w:rsidRDefault="000D5EF2" w:rsidP="003E73DA">
      <w:pPr>
        <w:pStyle w:val="Naslov2"/>
        <w:numPr>
          <w:ilvl w:val="1"/>
          <w:numId w:val="9"/>
        </w:numPr>
        <w:ind w:left="709" w:hanging="709"/>
        <w:rPr>
          <w:sz w:val="24"/>
          <w:szCs w:val="24"/>
        </w:rPr>
      </w:pPr>
      <w:bookmarkStart w:id="1764" w:name="_Toc146231456"/>
      <w:r>
        <w:rPr>
          <w:sz w:val="24"/>
        </w:rPr>
        <w:lastRenderedPageBreak/>
        <w:t>Spremljanje priporočil iz preteklih let</w:t>
      </w:r>
      <w:bookmarkEnd w:id="1764"/>
    </w:p>
    <w:p w14:paraId="44AC0B1F" w14:textId="77777777" w:rsidR="000D5EF2" w:rsidRDefault="000D5EF2" w:rsidP="000D5EF2">
      <w:pPr>
        <w:ind w:left="633"/>
        <w:rPr>
          <w:sz w:val="22"/>
        </w:rPr>
      </w:pPr>
      <w:r>
        <w:t>Spremljanje priporočil iz preteklih let</w:t>
      </w:r>
      <w:r>
        <w:rPr>
          <w:sz w:val="22"/>
        </w:rPr>
        <w:t xml:space="preserve"> in ocena odziva certifikacijskega organa. Spremljanje finančnih napak je prikazano v ločeni preglednici v nadaljevanju.</w:t>
      </w:r>
    </w:p>
    <w:p w14:paraId="17337ABB" w14:textId="77777777" w:rsidR="000D5EF2" w:rsidRPr="002D1231" w:rsidRDefault="000D5EF2" w:rsidP="000D5EF2">
      <w:pPr>
        <w:ind w:left="633"/>
        <w:rPr>
          <w:sz w:val="22"/>
          <w:szCs w:val="22"/>
        </w:rPr>
      </w:pPr>
      <w:r>
        <w:rPr>
          <w:sz w:val="22"/>
        </w:rPr>
        <w:t>[</w:t>
      </w:r>
      <w:r>
        <w:rPr>
          <w:i/>
          <w:sz w:val="22"/>
        </w:rPr>
        <w:t>Od certifikacijskega organa se pričakuje tudi, da poroča o statusu izvajanja priporočil, ki izhajajo iz revizij skladnosti GD AGRI. Predložene informacije bi morale biti omejene na večje ugotovitve in pomanjkljivosti, ki bi jih plačilna agencija običajno morala vključiti v Prilogo III k izjavi o upravljanju.]</w:t>
      </w:r>
    </w:p>
    <w:p w14:paraId="2CF822F0" w14:textId="77777777" w:rsidR="000D5EF2" w:rsidRPr="004609DC" w:rsidRDefault="000D5EF2" w:rsidP="000D5EF2">
      <w:pPr>
        <w:ind w:left="633"/>
        <w:rPr>
          <w:sz w:val="22"/>
        </w:rPr>
      </w:pPr>
    </w:p>
    <w:p w14:paraId="6FE1C64F" w14:textId="77777777" w:rsidR="0012609F" w:rsidRPr="009B06CC" w:rsidRDefault="0012609F" w:rsidP="00D846A9">
      <w:pPr>
        <w:pStyle w:val="Naslov3"/>
        <w:numPr>
          <w:ilvl w:val="2"/>
          <w:numId w:val="9"/>
        </w:numPr>
        <w:ind w:left="709" w:hanging="709"/>
        <w:rPr>
          <w:b/>
          <w:bCs/>
          <w:i w:val="0"/>
          <w:iCs w:val="0"/>
        </w:rPr>
      </w:pPr>
      <w:bookmarkStart w:id="1765" w:name="_Toc146231457"/>
      <w:r>
        <w:rPr>
          <w:b/>
          <w:i w:val="0"/>
        </w:rPr>
        <w:t>Vprašanja glede akreditacije / sistema notranjih kontrol</w:t>
      </w:r>
      <w:bookmarkEnd w:id="1765"/>
    </w:p>
    <w:p w14:paraId="4381B7A4" w14:textId="77777777" w:rsidR="0012609F" w:rsidRPr="00E86A82" w:rsidRDefault="0012609F" w:rsidP="0012609F">
      <w:pPr>
        <w:rPr>
          <w:i/>
        </w:rPr>
      </w:pPr>
      <w:r>
        <w:rPr>
          <w:sz w:val="22"/>
        </w:rPr>
        <w:t>Zelo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12609F" w:rsidRPr="004609DC" w14:paraId="23A84F29" w14:textId="77777777" w:rsidTr="004C72E9">
        <w:trPr>
          <w:cantSplit/>
          <w:tblHeader/>
        </w:trPr>
        <w:tc>
          <w:tcPr>
            <w:tcW w:w="1534" w:type="pct"/>
            <w:shd w:val="pct20" w:color="auto" w:fill="auto"/>
          </w:tcPr>
          <w:p w14:paraId="626EDAA1" w14:textId="77777777" w:rsidR="0012609F" w:rsidRPr="004609DC" w:rsidRDefault="0012609F" w:rsidP="004C72E9">
            <w:pPr>
              <w:spacing w:before="60" w:after="60"/>
              <w:ind w:left="153"/>
              <w:rPr>
                <w:b/>
                <w:sz w:val="22"/>
              </w:rPr>
            </w:pPr>
            <w:r>
              <w:rPr>
                <w:b/>
                <w:sz w:val="22"/>
              </w:rPr>
              <w:t>Priporočilo</w:t>
            </w:r>
          </w:p>
        </w:tc>
        <w:tc>
          <w:tcPr>
            <w:tcW w:w="908" w:type="pct"/>
            <w:shd w:val="pct20" w:color="auto" w:fill="auto"/>
          </w:tcPr>
          <w:p w14:paraId="51C63A57" w14:textId="77777777" w:rsidR="0012609F" w:rsidRPr="004609DC" w:rsidRDefault="0012609F" w:rsidP="004C72E9">
            <w:pPr>
              <w:spacing w:before="60" w:after="60"/>
              <w:ind w:left="153"/>
              <w:rPr>
                <w:b/>
                <w:sz w:val="22"/>
              </w:rPr>
            </w:pPr>
            <w:r>
              <w:rPr>
                <w:b/>
                <w:sz w:val="22"/>
              </w:rPr>
              <w:t>Stanje</w:t>
            </w:r>
          </w:p>
        </w:tc>
        <w:tc>
          <w:tcPr>
            <w:tcW w:w="1485" w:type="pct"/>
            <w:shd w:val="pct20" w:color="auto" w:fill="auto"/>
          </w:tcPr>
          <w:p w14:paraId="3CB8EC01" w14:textId="77777777" w:rsidR="0012609F" w:rsidRPr="004609DC" w:rsidRDefault="0012609F" w:rsidP="004C72E9">
            <w:pPr>
              <w:spacing w:before="60" w:after="60"/>
              <w:ind w:left="153"/>
              <w:rPr>
                <w:b/>
                <w:sz w:val="22"/>
              </w:rPr>
            </w:pPr>
            <w:r>
              <w:rPr>
                <w:b/>
                <w:sz w:val="22"/>
              </w:rPr>
              <w:t>Odgovor plačilne agencije</w:t>
            </w:r>
          </w:p>
        </w:tc>
        <w:tc>
          <w:tcPr>
            <w:tcW w:w="1073" w:type="pct"/>
            <w:shd w:val="pct20" w:color="auto" w:fill="auto"/>
          </w:tcPr>
          <w:p w14:paraId="1D42B862" w14:textId="77777777" w:rsidR="0012609F" w:rsidRPr="004609DC" w:rsidRDefault="0012609F" w:rsidP="004C72E9">
            <w:pPr>
              <w:spacing w:before="60" w:after="60"/>
              <w:ind w:left="153"/>
              <w:rPr>
                <w:b/>
                <w:sz w:val="22"/>
              </w:rPr>
            </w:pPr>
            <w:r>
              <w:rPr>
                <w:b/>
                <w:sz w:val="22"/>
              </w:rPr>
              <w:t>Stališče certifikacijskega organa</w:t>
            </w:r>
          </w:p>
        </w:tc>
      </w:tr>
      <w:tr w:rsidR="0012609F" w:rsidRPr="004609DC" w14:paraId="72236172" w14:textId="77777777" w:rsidTr="004C72E9">
        <w:trPr>
          <w:cantSplit/>
        </w:trPr>
        <w:tc>
          <w:tcPr>
            <w:tcW w:w="1534" w:type="pct"/>
          </w:tcPr>
          <w:p w14:paraId="0AF19D48" w14:textId="4D6C1287" w:rsidR="0012609F" w:rsidRPr="004609DC" w:rsidRDefault="0012609F" w:rsidP="004C72E9">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722B8E46" w14:textId="77777777" w:rsidR="0012609F" w:rsidRPr="004609DC" w:rsidRDefault="0012609F" w:rsidP="004C72E9">
            <w:pPr>
              <w:spacing w:before="60" w:after="60"/>
              <w:ind w:left="153"/>
              <w:rPr>
                <w:sz w:val="22"/>
              </w:rPr>
            </w:pPr>
            <w:r>
              <w:rPr>
                <w:sz w:val="22"/>
              </w:rPr>
              <w:t>[</w:t>
            </w:r>
            <w:r>
              <w:rPr>
                <w:i/>
                <w:sz w:val="22"/>
              </w:rPr>
              <w:t>izvedeno / delno / ni izvedeno</w:t>
            </w:r>
            <w:r>
              <w:rPr>
                <w:sz w:val="22"/>
              </w:rPr>
              <w:t>]</w:t>
            </w:r>
          </w:p>
        </w:tc>
        <w:tc>
          <w:tcPr>
            <w:tcW w:w="1485" w:type="pct"/>
          </w:tcPr>
          <w:p w14:paraId="0BFDF956" w14:textId="77777777" w:rsidR="0012609F" w:rsidRPr="004609DC" w:rsidRDefault="0012609F" w:rsidP="004C72E9">
            <w:pPr>
              <w:spacing w:before="60" w:after="60"/>
              <w:ind w:left="153"/>
              <w:rPr>
                <w:sz w:val="22"/>
              </w:rPr>
            </w:pPr>
            <w:r>
              <w:rPr>
                <w:sz w:val="22"/>
              </w:rPr>
              <w:t>[</w:t>
            </w:r>
            <w:r>
              <w:rPr>
                <w:i/>
                <w:sz w:val="22"/>
              </w:rPr>
              <w:t>povzetek odgovora</w:t>
            </w:r>
            <w:r>
              <w:rPr>
                <w:sz w:val="22"/>
              </w:rPr>
              <w:t>]</w:t>
            </w:r>
          </w:p>
        </w:tc>
        <w:tc>
          <w:tcPr>
            <w:tcW w:w="1073" w:type="pct"/>
          </w:tcPr>
          <w:p w14:paraId="29530CEB" w14:textId="77777777" w:rsidR="0012609F" w:rsidRPr="004609DC" w:rsidRDefault="0012609F" w:rsidP="004C72E9">
            <w:pPr>
              <w:spacing w:before="60" w:after="60"/>
              <w:ind w:left="153"/>
              <w:rPr>
                <w:sz w:val="22"/>
              </w:rPr>
            </w:pPr>
            <w:r>
              <w:rPr>
                <w:sz w:val="22"/>
              </w:rPr>
              <w:t>[</w:t>
            </w:r>
            <w:r>
              <w:rPr>
                <w:i/>
                <w:sz w:val="22"/>
              </w:rPr>
              <w:t>ali je odgovor primeren / so sprejeti ukrepi primerni</w:t>
            </w:r>
            <w:r>
              <w:rPr>
                <w:sz w:val="22"/>
              </w:rPr>
              <w:t>]</w:t>
            </w:r>
          </w:p>
        </w:tc>
      </w:tr>
    </w:tbl>
    <w:p w14:paraId="525E3698" w14:textId="77777777" w:rsidR="0012609F" w:rsidRDefault="0012609F" w:rsidP="0012609F">
      <w:pPr>
        <w:ind w:left="153" w:firstLine="595"/>
        <w:rPr>
          <w:sz w:val="22"/>
        </w:rPr>
      </w:pPr>
    </w:p>
    <w:p w14:paraId="03613984" w14:textId="77777777" w:rsidR="0012609F" w:rsidRPr="004609DC" w:rsidRDefault="0012609F" w:rsidP="0012609F">
      <w:pPr>
        <w:rPr>
          <w:sz w:val="22"/>
        </w:rPr>
      </w:pPr>
      <w:r>
        <w:rPr>
          <w:sz w:val="22"/>
        </w:rPr>
        <w:t>Srednje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12609F" w:rsidRPr="004609DC" w14:paraId="265502D1" w14:textId="77777777" w:rsidTr="004C72E9">
        <w:trPr>
          <w:cantSplit/>
          <w:tblHeader/>
        </w:trPr>
        <w:tc>
          <w:tcPr>
            <w:tcW w:w="1534" w:type="pct"/>
            <w:shd w:val="pct20" w:color="auto" w:fill="auto"/>
          </w:tcPr>
          <w:p w14:paraId="43E83DB1" w14:textId="77777777" w:rsidR="0012609F" w:rsidRPr="004609DC" w:rsidRDefault="0012609F" w:rsidP="004C72E9">
            <w:pPr>
              <w:spacing w:before="60" w:after="60"/>
              <w:ind w:left="153"/>
              <w:rPr>
                <w:b/>
                <w:sz w:val="22"/>
              </w:rPr>
            </w:pPr>
            <w:r>
              <w:rPr>
                <w:b/>
                <w:sz w:val="22"/>
              </w:rPr>
              <w:t>Priporočilo</w:t>
            </w:r>
          </w:p>
        </w:tc>
        <w:tc>
          <w:tcPr>
            <w:tcW w:w="908" w:type="pct"/>
            <w:shd w:val="pct20" w:color="auto" w:fill="auto"/>
          </w:tcPr>
          <w:p w14:paraId="3F9386BE" w14:textId="77777777" w:rsidR="0012609F" w:rsidRPr="004609DC" w:rsidRDefault="0012609F" w:rsidP="004C72E9">
            <w:pPr>
              <w:spacing w:before="60" w:after="60"/>
              <w:ind w:left="153"/>
              <w:rPr>
                <w:b/>
                <w:sz w:val="22"/>
              </w:rPr>
            </w:pPr>
            <w:r>
              <w:rPr>
                <w:b/>
                <w:sz w:val="22"/>
              </w:rPr>
              <w:t>Stanje</w:t>
            </w:r>
          </w:p>
        </w:tc>
        <w:tc>
          <w:tcPr>
            <w:tcW w:w="1485" w:type="pct"/>
            <w:shd w:val="pct20" w:color="auto" w:fill="auto"/>
          </w:tcPr>
          <w:p w14:paraId="19A4FFE4" w14:textId="77777777" w:rsidR="0012609F" w:rsidRPr="004609DC" w:rsidRDefault="0012609F" w:rsidP="004C72E9">
            <w:pPr>
              <w:spacing w:before="60" w:after="60"/>
              <w:ind w:left="153"/>
              <w:rPr>
                <w:b/>
                <w:sz w:val="22"/>
              </w:rPr>
            </w:pPr>
            <w:r>
              <w:rPr>
                <w:b/>
                <w:sz w:val="22"/>
              </w:rPr>
              <w:t>Odgovor plačilne agencije</w:t>
            </w:r>
          </w:p>
        </w:tc>
        <w:tc>
          <w:tcPr>
            <w:tcW w:w="1073" w:type="pct"/>
            <w:shd w:val="pct20" w:color="auto" w:fill="auto"/>
          </w:tcPr>
          <w:p w14:paraId="69F991A3" w14:textId="77777777" w:rsidR="0012609F" w:rsidRPr="004609DC" w:rsidRDefault="0012609F" w:rsidP="004C72E9">
            <w:pPr>
              <w:spacing w:before="60" w:after="60"/>
              <w:ind w:left="153"/>
              <w:rPr>
                <w:b/>
                <w:sz w:val="22"/>
              </w:rPr>
            </w:pPr>
            <w:r>
              <w:rPr>
                <w:b/>
                <w:sz w:val="22"/>
              </w:rPr>
              <w:t>Stališče certifikacijskega organa</w:t>
            </w:r>
          </w:p>
        </w:tc>
      </w:tr>
      <w:tr w:rsidR="0012609F" w:rsidRPr="004609DC" w14:paraId="6371AA88" w14:textId="77777777" w:rsidTr="004C72E9">
        <w:trPr>
          <w:cantSplit/>
        </w:trPr>
        <w:tc>
          <w:tcPr>
            <w:tcW w:w="1534" w:type="pct"/>
          </w:tcPr>
          <w:p w14:paraId="2659D548" w14:textId="460F9105" w:rsidR="0012609F" w:rsidRPr="004609DC" w:rsidRDefault="0012609F" w:rsidP="004C72E9">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5F57FE53" w14:textId="77777777" w:rsidR="0012609F" w:rsidRPr="004609DC" w:rsidRDefault="0012609F" w:rsidP="004C72E9">
            <w:pPr>
              <w:spacing w:before="60" w:after="60"/>
              <w:ind w:left="153"/>
              <w:rPr>
                <w:sz w:val="22"/>
              </w:rPr>
            </w:pPr>
            <w:r>
              <w:rPr>
                <w:sz w:val="22"/>
              </w:rPr>
              <w:t>[</w:t>
            </w:r>
            <w:r>
              <w:rPr>
                <w:i/>
                <w:sz w:val="22"/>
              </w:rPr>
              <w:t>izvedeno / delno / ni izvedeno</w:t>
            </w:r>
            <w:r>
              <w:rPr>
                <w:sz w:val="22"/>
              </w:rPr>
              <w:t>]</w:t>
            </w:r>
          </w:p>
        </w:tc>
        <w:tc>
          <w:tcPr>
            <w:tcW w:w="1485" w:type="pct"/>
          </w:tcPr>
          <w:p w14:paraId="4DC4A7D1" w14:textId="77777777" w:rsidR="0012609F" w:rsidRPr="004609DC" w:rsidRDefault="0012609F" w:rsidP="004C72E9">
            <w:pPr>
              <w:spacing w:before="60" w:after="60"/>
              <w:ind w:left="153"/>
              <w:rPr>
                <w:sz w:val="22"/>
              </w:rPr>
            </w:pPr>
            <w:r>
              <w:rPr>
                <w:sz w:val="22"/>
              </w:rPr>
              <w:t>[</w:t>
            </w:r>
            <w:r>
              <w:rPr>
                <w:i/>
                <w:sz w:val="22"/>
              </w:rPr>
              <w:t>povzetek odgovora</w:t>
            </w:r>
            <w:r>
              <w:rPr>
                <w:sz w:val="22"/>
              </w:rPr>
              <w:t>]</w:t>
            </w:r>
          </w:p>
        </w:tc>
        <w:tc>
          <w:tcPr>
            <w:tcW w:w="1073" w:type="pct"/>
          </w:tcPr>
          <w:p w14:paraId="0C66EBD3" w14:textId="77777777" w:rsidR="0012609F" w:rsidRPr="004609DC" w:rsidRDefault="0012609F" w:rsidP="004C72E9">
            <w:pPr>
              <w:spacing w:before="60" w:after="60"/>
              <w:ind w:left="153"/>
              <w:rPr>
                <w:sz w:val="22"/>
              </w:rPr>
            </w:pPr>
            <w:r>
              <w:rPr>
                <w:sz w:val="22"/>
              </w:rPr>
              <w:t>[</w:t>
            </w:r>
            <w:r>
              <w:rPr>
                <w:i/>
                <w:sz w:val="22"/>
              </w:rPr>
              <w:t>ali je odgovor primeren / so sprejeti ukrepi primerni</w:t>
            </w:r>
            <w:r>
              <w:rPr>
                <w:sz w:val="22"/>
              </w:rPr>
              <w:t>]</w:t>
            </w:r>
          </w:p>
        </w:tc>
      </w:tr>
    </w:tbl>
    <w:p w14:paraId="1AA81C0B" w14:textId="77777777" w:rsidR="0012609F" w:rsidRDefault="0012609F" w:rsidP="0012609F">
      <w:pPr>
        <w:ind w:left="153" w:firstLine="595"/>
        <w:rPr>
          <w:sz w:val="22"/>
        </w:rPr>
      </w:pPr>
    </w:p>
    <w:p w14:paraId="3E489668" w14:textId="77777777" w:rsidR="0012609F" w:rsidRPr="004609DC" w:rsidRDefault="0012609F" w:rsidP="0012609F">
      <w:pPr>
        <w:ind w:left="153" w:firstLine="595"/>
        <w:rPr>
          <w:sz w:val="22"/>
        </w:rPr>
      </w:pPr>
    </w:p>
    <w:p w14:paraId="01BEE768" w14:textId="77777777" w:rsidR="0012609F" w:rsidRPr="009B06CC" w:rsidRDefault="0012609F" w:rsidP="00D846A9">
      <w:pPr>
        <w:pStyle w:val="Naslov3"/>
        <w:numPr>
          <w:ilvl w:val="2"/>
          <w:numId w:val="9"/>
        </w:numPr>
        <w:ind w:left="709" w:hanging="709"/>
        <w:rPr>
          <w:b/>
          <w:bCs/>
          <w:i w:val="0"/>
          <w:iCs w:val="0"/>
        </w:rPr>
      </w:pPr>
      <w:bookmarkStart w:id="1766" w:name="_Toc146231458"/>
      <w:r>
        <w:rPr>
          <w:b/>
          <w:i w:val="0"/>
        </w:rPr>
        <w:t>Vprašanja glede skladnosti/zakonitosti in pravilnosti</w:t>
      </w:r>
      <w:bookmarkEnd w:id="1766"/>
    </w:p>
    <w:p w14:paraId="13C0292C" w14:textId="77777777" w:rsidR="0012609F" w:rsidRPr="00E86A82" w:rsidRDefault="0012609F" w:rsidP="0012609F">
      <w:pPr>
        <w:rPr>
          <w:i/>
        </w:rPr>
      </w:pPr>
      <w:r>
        <w:rPr>
          <w:sz w:val="22"/>
        </w:rPr>
        <w:t>Zelo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12609F" w:rsidRPr="004609DC" w14:paraId="2CEE4E34" w14:textId="77777777" w:rsidTr="004C72E9">
        <w:trPr>
          <w:cantSplit/>
          <w:tblHeader/>
        </w:trPr>
        <w:tc>
          <w:tcPr>
            <w:tcW w:w="1534" w:type="pct"/>
            <w:shd w:val="pct20" w:color="auto" w:fill="auto"/>
          </w:tcPr>
          <w:p w14:paraId="4DF82CCA" w14:textId="77777777" w:rsidR="0012609F" w:rsidRPr="004609DC" w:rsidRDefault="0012609F" w:rsidP="004C72E9">
            <w:pPr>
              <w:spacing w:before="60" w:after="60"/>
              <w:ind w:left="153"/>
              <w:rPr>
                <w:b/>
                <w:sz w:val="22"/>
              </w:rPr>
            </w:pPr>
            <w:r>
              <w:rPr>
                <w:b/>
                <w:sz w:val="22"/>
              </w:rPr>
              <w:lastRenderedPageBreak/>
              <w:t>Priporočilo</w:t>
            </w:r>
          </w:p>
        </w:tc>
        <w:tc>
          <w:tcPr>
            <w:tcW w:w="908" w:type="pct"/>
            <w:shd w:val="pct20" w:color="auto" w:fill="auto"/>
          </w:tcPr>
          <w:p w14:paraId="44DB2DE1" w14:textId="77777777" w:rsidR="0012609F" w:rsidRPr="004609DC" w:rsidRDefault="0012609F" w:rsidP="004C72E9">
            <w:pPr>
              <w:spacing w:before="60" w:after="60"/>
              <w:ind w:left="153"/>
              <w:rPr>
                <w:b/>
                <w:sz w:val="22"/>
              </w:rPr>
            </w:pPr>
            <w:r>
              <w:rPr>
                <w:b/>
                <w:sz w:val="22"/>
              </w:rPr>
              <w:t>Stanje</w:t>
            </w:r>
          </w:p>
        </w:tc>
        <w:tc>
          <w:tcPr>
            <w:tcW w:w="1485" w:type="pct"/>
            <w:shd w:val="pct20" w:color="auto" w:fill="auto"/>
          </w:tcPr>
          <w:p w14:paraId="277BEB2E" w14:textId="77777777" w:rsidR="0012609F" w:rsidRPr="004609DC" w:rsidRDefault="0012609F" w:rsidP="004C72E9">
            <w:pPr>
              <w:spacing w:before="60" w:after="60"/>
              <w:ind w:left="153"/>
              <w:rPr>
                <w:b/>
                <w:sz w:val="22"/>
              </w:rPr>
            </w:pPr>
            <w:r>
              <w:rPr>
                <w:b/>
                <w:sz w:val="22"/>
              </w:rPr>
              <w:t>Odgovor plačilne agencije</w:t>
            </w:r>
          </w:p>
        </w:tc>
        <w:tc>
          <w:tcPr>
            <w:tcW w:w="1073" w:type="pct"/>
            <w:shd w:val="pct20" w:color="auto" w:fill="auto"/>
          </w:tcPr>
          <w:p w14:paraId="57FA0067" w14:textId="77777777" w:rsidR="0012609F" w:rsidRPr="004609DC" w:rsidRDefault="0012609F" w:rsidP="004C72E9">
            <w:pPr>
              <w:spacing w:before="60" w:after="60"/>
              <w:ind w:left="153"/>
              <w:rPr>
                <w:b/>
                <w:sz w:val="22"/>
              </w:rPr>
            </w:pPr>
            <w:r>
              <w:rPr>
                <w:b/>
                <w:sz w:val="22"/>
              </w:rPr>
              <w:t>Stališče certifikacijskega organa</w:t>
            </w:r>
          </w:p>
        </w:tc>
      </w:tr>
      <w:tr w:rsidR="0012609F" w:rsidRPr="004609DC" w14:paraId="2AFB7EEF" w14:textId="77777777" w:rsidTr="004C72E9">
        <w:trPr>
          <w:cantSplit/>
        </w:trPr>
        <w:tc>
          <w:tcPr>
            <w:tcW w:w="1534" w:type="pct"/>
          </w:tcPr>
          <w:p w14:paraId="4D3AF21D" w14:textId="5E3B4DB2" w:rsidR="0012609F" w:rsidRPr="004609DC" w:rsidRDefault="0012609F" w:rsidP="004C72E9">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6967187A" w14:textId="77777777" w:rsidR="0012609F" w:rsidRPr="004609DC" w:rsidRDefault="0012609F" w:rsidP="004C72E9">
            <w:pPr>
              <w:spacing w:before="60" w:after="60"/>
              <w:ind w:left="153"/>
              <w:rPr>
                <w:sz w:val="22"/>
              </w:rPr>
            </w:pPr>
            <w:r>
              <w:rPr>
                <w:sz w:val="22"/>
              </w:rPr>
              <w:t>[</w:t>
            </w:r>
            <w:r>
              <w:rPr>
                <w:i/>
                <w:sz w:val="22"/>
              </w:rPr>
              <w:t>izvedeno / delno / ni izvedeno</w:t>
            </w:r>
            <w:r>
              <w:rPr>
                <w:sz w:val="22"/>
              </w:rPr>
              <w:t>]</w:t>
            </w:r>
          </w:p>
        </w:tc>
        <w:tc>
          <w:tcPr>
            <w:tcW w:w="1485" w:type="pct"/>
          </w:tcPr>
          <w:p w14:paraId="3322E746" w14:textId="77777777" w:rsidR="0012609F" w:rsidRPr="004609DC" w:rsidRDefault="0012609F" w:rsidP="004C72E9">
            <w:pPr>
              <w:spacing w:before="60" w:after="60"/>
              <w:ind w:left="153"/>
              <w:rPr>
                <w:sz w:val="22"/>
              </w:rPr>
            </w:pPr>
            <w:r>
              <w:rPr>
                <w:sz w:val="22"/>
              </w:rPr>
              <w:t>[</w:t>
            </w:r>
            <w:r>
              <w:rPr>
                <w:i/>
                <w:sz w:val="22"/>
              </w:rPr>
              <w:t>povzetek odgovora</w:t>
            </w:r>
            <w:r>
              <w:rPr>
                <w:sz w:val="22"/>
              </w:rPr>
              <w:t>]</w:t>
            </w:r>
          </w:p>
        </w:tc>
        <w:tc>
          <w:tcPr>
            <w:tcW w:w="1073" w:type="pct"/>
          </w:tcPr>
          <w:p w14:paraId="5D0F31EF" w14:textId="77777777" w:rsidR="0012609F" w:rsidRPr="004609DC" w:rsidRDefault="0012609F" w:rsidP="004C72E9">
            <w:pPr>
              <w:spacing w:before="60" w:after="60"/>
              <w:ind w:left="153"/>
              <w:rPr>
                <w:sz w:val="22"/>
              </w:rPr>
            </w:pPr>
            <w:r>
              <w:rPr>
                <w:sz w:val="22"/>
              </w:rPr>
              <w:t>[</w:t>
            </w:r>
            <w:r>
              <w:rPr>
                <w:i/>
                <w:sz w:val="22"/>
              </w:rPr>
              <w:t>ali je odgovor primeren / so sprejeti ukrepi primerni</w:t>
            </w:r>
            <w:r>
              <w:rPr>
                <w:sz w:val="22"/>
              </w:rPr>
              <w:t>]</w:t>
            </w:r>
          </w:p>
        </w:tc>
      </w:tr>
    </w:tbl>
    <w:p w14:paraId="0D4159E3" w14:textId="77777777" w:rsidR="0012609F" w:rsidRDefault="0012609F" w:rsidP="0012609F">
      <w:pPr>
        <w:ind w:left="153" w:firstLine="595"/>
        <w:rPr>
          <w:sz w:val="22"/>
        </w:rPr>
      </w:pPr>
    </w:p>
    <w:p w14:paraId="1F2222BF" w14:textId="77777777" w:rsidR="0012609F" w:rsidRPr="004609DC" w:rsidRDefault="0012609F" w:rsidP="0012609F">
      <w:pPr>
        <w:rPr>
          <w:sz w:val="22"/>
        </w:rPr>
      </w:pPr>
      <w:r>
        <w:rPr>
          <w:sz w:val="22"/>
        </w:rPr>
        <w:t>Srednje pomembna priporočila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12609F" w:rsidRPr="004609DC" w14:paraId="7A6EF9E4" w14:textId="77777777" w:rsidTr="004C72E9">
        <w:trPr>
          <w:cantSplit/>
          <w:tblHeader/>
        </w:trPr>
        <w:tc>
          <w:tcPr>
            <w:tcW w:w="1534" w:type="pct"/>
            <w:shd w:val="pct20" w:color="auto" w:fill="auto"/>
          </w:tcPr>
          <w:p w14:paraId="7B9BC596" w14:textId="77777777" w:rsidR="0012609F" w:rsidRPr="004609DC" w:rsidRDefault="0012609F" w:rsidP="004C72E9">
            <w:pPr>
              <w:spacing w:before="60" w:after="60"/>
              <w:ind w:left="153"/>
              <w:rPr>
                <w:b/>
                <w:sz w:val="22"/>
              </w:rPr>
            </w:pPr>
            <w:r>
              <w:rPr>
                <w:b/>
                <w:sz w:val="22"/>
              </w:rPr>
              <w:t>Priporočilo</w:t>
            </w:r>
          </w:p>
        </w:tc>
        <w:tc>
          <w:tcPr>
            <w:tcW w:w="908" w:type="pct"/>
            <w:shd w:val="pct20" w:color="auto" w:fill="auto"/>
          </w:tcPr>
          <w:p w14:paraId="21F80148" w14:textId="77777777" w:rsidR="0012609F" w:rsidRPr="004609DC" w:rsidRDefault="0012609F" w:rsidP="004C72E9">
            <w:pPr>
              <w:spacing w:before="60" w:after="60"/>
              <w:ind w:left="153"/>
              <w:rPr>
                <w:b/>
                <w:sz w:val="22"/>
              </w:rPr>
            </w:pPr>
            <w:r>
              <w:rPr>
                <w:b/>
                <w:sz w:val="22"/>
              </w:rPr>
              <w:t>Stanje</w:t>
            </w:r>
          </w:p>
        </w:tc>
        <w:tc>
          <w:tcPr>
            <w:tcW w:w="1485" w:type="pct"/>
            <w:shd w:val="pct20" w:color="auto" w:fill="auto"/>
          </w:tcPr>
          <w:p w14:paraId="4255EF50" w14:textId="77777777" w:rsidR="0012609F" w:rsidRPr="004609DC" w:rsidRDefault="0012609F" w:rsidP="004C72E9">
            <w:pPr>
              <w:spacing w:before="60" w:after="60"/>
              <w:ind w:left="153"/>
              <w:rPr>
                <w:b/>
                <w:sz w:val="22"/>
              </w:rPr>
            </w:pPr>
            <w:r>
              <w:rPr>
                <w:b/>
                <w:sz w:val="22"/>
              </w:rPr>
              <w:t>Odgovor plačilne agencije</w:t>
            </w:r>
          </w:p>
        </w:tc>
        <w:tc>
          <w:tcPr>
            <w:tcW w:w="1073" w:type="pct"/>
            <w:shd w:val="pct20" w:color="auto" w:fill="auto"/>
          </w:tcPr>
          <w:p w14:paraId="75CAA6D4" w14:textId="77777777" w:rsidR="0012609F" w:rsidRPr="004609DC" w:rsidRDefault="0012609F" w:rsidP="004C72E9">
            <w:pPr>
              <w:spacing w:before="60" w:after="60"/>
              <w:ind w:left="153"/>
              <w:rPr>
                <w:b/>
                <w:sz w:val="22"/>
              </w:rPr>
            </w:pPr>
            <w:r>
              <w:rPr>
                <w:b/>
                <w:sz w:val="22"/>
              </w:rPr>
              <w:t>Stališče certifikacijskega organa</w:t>
            </w:r>
          </w:p>
        </w:tc>
      </w:tr>
      <w:tr w:rsidR="0012609F" w:rsidRPr="004609DC" w14:paraId="0346B10C" w14:textId="77777777" w:rsidTr="004C72E9">
        <w:trPr>
          <w:cantSplit/>
        </w:trPr>
        <w:tc>
          <w:tcPr>
            <w:tcW w:w="1534" w:type="pct"/>
          </w:tcPr>
          <w:p w14:paraId="0E7588CE" w14:textId="2420A08C" w:rsidR="0012609F" w:rsidRPr="004609DC" w:rsidRDefault="0012609F" w:rsidP="004C72E9">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4E0E0CBE" w14:textId="77777777" w:rsidR="0012609F" w:rsidRPr="004609DC" w:rsidRDefault="0012609F" w:rsidP="004C72E9">
            <w:pPr>
              <w:spacing w:before="60" w:after="60"/>
              <w:ind w:left="153"/>
              <w:rPr>
                <w:sz w:val="22"/>
              </w:rPr>
            </w:pPr>
            <w:r>
              <w:rPr>
                <w:sz w:val="22"/>
              </w:rPr>
              <w:t>[</w:t>
            </w:r>
            <w:r>
              <w:rPr>
                <w:i/>
                <w:sz w:val="22"/>
              </w:rPr>
              <w:t>izvedeno / delno / ni izvedeno</w:t>
            </w:r>
            <w:r>
              <w:rPr>
                <w:sz w:val="22"/>
              </w:rPr>
              <w:t>]</w:t>
            </w:r>
          </w:p>
        </w:tc>
        <w:tc>
          <w:tcPr>
            <w:tcW w:w="1485" w:type="pct"/>
          </w:tcPr>
          <w:p w14:paraId="0C0BC0EC" w14:textId="77777777" w:rsidR="0012609F" w:rsidRPr="004609DC" w:rsidRDefault="0012609F" w:rsidP="004C72E9">
            <w:pPr>
              <w:spacing w:before="60" w:after="60"/>
              <w:ind w:left="153"/>
              <w:rPr>
                <w:sz w:val="22"/>
              </w:rPr>
            </w:pPr>
            <w:r>
              <w:rPr>
                <w:sz w:val="22"/>
              </w:rPr>
              <w:t>[</w:t>
            </w:r>
            <w:r>
              <w:rPr>
                <w:i/>
                <w:sz w:val="22"/>
              </w:rPr>
              <w:t>povzetek odgovora</w:t>
            </w:r>
            <w:r>
              <w:rPr>
                <w:sz w:val="22"/>
              </w:rPr>
              <w:t>]</w:t>
            </w:r>
          </w:p>
        </w:tc>
        <w:tc>
          <w:tcPr>
            <w:tcW w:w="1073" w:type="pct"/>
          </w:tcPr>
          <w:p w14:paraId="39F4E6CA" w14:textId="77777777" w:rsidR="0012609F" w:rsidRPr="004609DC" w:rsidRDefault="0012609F" w:rsidP="004C72E9">
            <w:pPr>
              <w:spacing w:before="60" w:after="60"/>
              <w:ind w:left="153"/>
              <w:rPr>
                <w:sz w:val="22"/>
              </w:rPr>
            </w:pPr>
            <w:r>
              <w:rPr>
                <w:sz w:val="22"/>
              </w:rPr>
              <w:t>[</w:t>
            </w:r>
            <w:r>
              <w:rPr>
                <w:i/>
                <w:sz w:val="22"/>
              </w:rPr>
              <w:t>ali je odgovor primeren / so sprejeti ukrepi primerni</w:t>
            </w:r>
            <w:r>
              <w:rPr>
                <w:sz w:val="22"/>
              </w:rPr>
              <w:t>]</w:t>
            </w:r>
          </w:p>
        </w:tc>
      </w:tr>
    </w:tbl>
    <w:p w14:paraId="4A02CEC8" w14:textId="77777777" w:rsidR="0012609F" w:rsidRPr="004609DC" w:rsidRDefault="0012609F" w:rsidP="0012609F">
      <w:pPr>
        <w:ind w:left="153"/>
        <w:rPr>
          <w:sz w:val="22"/>
        </w:rPr>
      </w:pPr>
    </w:p>
    <w:p w14:paraId="68C3BC0D" w14:textId="77777777" w:rsidR="0012609F" w:rsidRPr="009B06CC" w:rsidRDefault="0012609F" w:rsidP="00D846A9">
      <w:pPr>
        <w:pStyle w:val="Naslov3"/>
        <w:numPr>
          <w:ilvl w:val="2"/>
          <w:numId w:val="9"/>
        </w:numPr>
        <w:ind w:left="709" w:hanging="709"/>
        <w:rPr>
          <w:b/>
          <w:bCs/>
          <w:i w:val="0"/>
          <w:iCs w:val="0"/>
        </w:rPr>
      </w:pPr>
      <w:bookmarkStart w:id="1767" w:name="_Toc146231459"/>
      <w:r>
        <w:rPr>
          <w:b/>
          <w:i w:val="0"/>
        </w:rPr>
        <w:t>Finančne napake</w:t>
      </w:r>
      <w:bookmarkEnd w:id="17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685"/>
        <w:gridCol w:w="4391"/>
        <w:gridCol w:w="3173"/>
      </w:tblGrid>
      <w:tr w:rsidR="0012609F" w:rsidRPr="004609DC" w14:paraId="12B2B372" w14:textId="77777777" w:rsidTr="004C72E9">
        <w:trPr>
          <w:cantSplit/>
          <w:tblHeader/>
        </w:trPr>
        <w:tc>
          <w:tcPr>
            <w:tcW w:w="1534" w:type="pct"/>
            <w:shd w:val="pct20" w:color="auto" w:fill="auto"/>
          </w:tcPr>
          <w:p w14:paraId="3812370F" w14:textId="77777777" w:rsidR="0012609F" w:rsidRPr="004609DC" w:rsidRDefault="0012609F" w:rsidP="004C72E9">
            <w:pPr>
              <w:spacing w:before="60" w:after="60"/>
              <w:ind w:left="153"/>
              <w:rPr>
                <w:b/>
                <w:sz w:val="22"/>
              </w:rPr>
            </w:pPr>
            <w:r>
              <w:rPr>
                <w:b/>
                <w:sz w:val="22"/>
              </w:rPr>
              <w:t>Priporočilo</w:t>
            </w:r>
          </w:p>
        </w:tc>
        <w:tc>
          <w:tcPr>
            <w:tcW w:w="908" w:type="pct"/>
            <w:shd w:val="pct20" w:color="auto" w:fill="auto"/>
          </w:tcPr>
          <w:p w14:paraId="2DD7095A" w14:textId="77777777" w:rsidR="0012609F" w:rsidRPr="004609DC" w:rsidRDefault="0012609F" w:rsidP="004C72E9">
            <w:pPr>
              <w:spacing w:before="60" w:after="60"/>
              <w:ind w:left="153"/>
              <w:rPr>
                <w:b/>
                <w:sz w:val="22"/>
              </w:rPr>
            </w:pPr>
            <w:r>
              <w:rPr>
                <w:b/>
                <w:sz w:val="22"/>
              </w:rPr>
              <w:t>Stanje</w:t>
            </w:r>
          </w:p>
        </w:tc>
        <w:tc>
          <w:tcPr>
            <w:tcW w:w="1485" w:type="pct"/>
            <w:shd w:val="pct20" w:color="auto" w:fill="auto"/>
          </w:tcPr>
          <w:p w14:paraId="2D8E7F70" w14:textId="77777777" w:rsidR="0012609F" w:rsidRPr="004609DC" w:rsidRDefault="0012609F" w:rsidP="004C72E9">
            <w:pPr>
              <w:spacing w:before="60" w:after="60"/>
              <w:ind w:left="153"/>
              <w:rPr>
                <w:b/>
                <w:sz w:val="22"/>
              </w:rPr>
            </w:pPr>
            <w:r>
              <w:rPr>
                <w:b/>
                <w:sz w:val="22"/>
              </w:rPr>
              <w:t>Odgovor plačilne agencije</w:t>
            </w:r>
          </w:p>
        </w:tc>
        <w:tc>
          <w:tcPr>
            <w:tcW w:w="1073" w:type="pct"/>
            <w:shd w:val="pct20" w:color="auto" w:fill="auto"/>
          </w:tcPr>
          <w:p w14:paraId="4EBBB8F0" w14:textId="77777777" w:rsidR="0012609F" w:rsidRPr="004609DC" w:rsidRDefault="0012609F" w:rsidP="004C72E9">
            <w:pPr>
              <w:spacing w:before="60" w:after="60"/>
              <w:ind w:left="153"/>
              <w:rPr>
                <w:b/>
                <w:sz w:val="22"/>
              </w:rPr>
            </w:pPr>
            <w:r>
              <w:rPr>
                <w:b/>
                <w:sz w:val="22"/>
              </w:rPr>
              <w:t>Stališče certifikacijskega organa</w:t>
            </w:r>
          </w:p>
        </w:tc>
      </w:tr>
      <w:tr w:rsidR="0012609F" w:rsidRPr="004609DC" w14:paraId="5A2BE87B" w14:textId="77777777" w:rsidTr="004C72E9">
        <w:trPr>
          <w:cantSplit/>
        </w:trPr>
        <w:tc>
          <w:tcPr>
            <w:tcW w:w="1534" w:type="pct"/>
          </w:tcPr>
          <w:p w14:paraId="6C9AD13C" w14:textId="12BBF081" w:rsidR="0012609F" w:rsidRPr="004609DC" w:rsidRDefault="0012609F" w:rsidP="004C72E9">
            <w:pPr>
              <w:spacing w:before="60" w:after="60"/>
              <w:ind w:left="153"/>
              <w:rPr>
                <w:sz w:val="22"/>
              </w:rPr>
            </w:pPr>
            <w:r>
              <w:rPr>
                <w:sz w:val="22"/>
              </w:rPr>
              <w:t>[</w:t>
            </w:r>
            <w:r>
              <w:rPr>
                <w:i/>
                <w:sz w:val="22"/>
              </w:rPr>
              <w:t>kratek opis z navedbo poročila, ko je bila podana ugotovitev</w:t>
            </w:r>
            <w:r>
              <w:rPr>
                <w:sz w:val="22"/>
              </w:rPr>
              <w:t>]</w:t>
            </w:r>
          </w:p>
        </w:tc>
        <w:tc>
          <w:tcPr>
            <w:tcW w:w="908" w:type="pct"/>
          </w:tcPr>
          <w:p w14:paraId="0A59ED2D" w14:textId="77777777" w:rsidR="0012609F" w:rsidRPr="004609DC" w:rsidRDefault="0012609F" w:rsidP="004C72E9">
            <w:pPr>
              <w:spacing w:before="60" w:after="60"/>
              <w:ind w:left="153"/>
              <w:rPr>
                <w:sz w:val="22"/>
              </w:rPr>
            </w:pPr>
            <w:r>
              <w:rPr>
                <w:sz w:val="22"/>
              </w:rPr>
              <w:t>[</w:t>
            </w:r>
            <w:r>
              <w:rPr>
                <w:i/>
                <w:sz w:val="22"/>
              </w:rPr>
              <w:t>izvedeno / delno / ni izvedeno</w:t>
            </w:r>
            <w:r>
              <w:rPr>
                <w:sz w:val="22"/>
              </w:rPr>
              <w:t>]</w:t>
            </w:r>
          </w:p>
        </w:tc>
        <w:tc>
          <w:tcPr>
            <w:tcW w:w="1485" w:type="pct"/>
          </w:tcPr>
          <w:p w14:paraId="36EC8CEC" w14:textId="77777777" w:rsidR="0012609F" w:rsidRPr="004609DC" w:rsidRDefault="0012609F" w:rsidP="004C72E9">
            <w:pPr>
              <w:spacing w:before="60" w:after="60"/>
              <w:ind w:left="153"/>
              <w:rPr>
                <w:sz w:val="22"/>
              </w:rPr>
            </w:pPr>
            <w:r>
              <w:rPr>
                <w:sz w:val="22"/>
              </w:rPr>
              <w:t>[</w:t>
            </w:r>
            <w:r>
              <w:rPr>
                <w:i/>
                <w:sz w:val="22"/>
              </w:rPr>
              <w:t>povzetek odgovora</w:t>
            </w:r>
            <w:r>
              <w:rPr>
                <w:sz w:val="22"/>
              </w:rPr>
              <w:t>]</w:t>
            </w:r>
          </w:p>
        </w:tc>
        <w:tc>
          <w:tcPr>
            <w:tcW w:w="1073" w:type="pct"/>
          </w:tcPr>
          <w:p w14:paraId="2BE70EB4" w14:textId="77777777" w:rsidR="0012609F" w:rsidRPr="004609DC" w:rsidRDefault="0012609F" w:rsidP="004C72E9">
            <w:pPr>
              <w:spacing w:before="60" w:after="60"/>
              <w:ind w:left="153"/>
              <w:rPr>
                <w:sz w:val="22"/>
              </w:rPr>
            </w:pPr>
            <w:r>
              <w:rPr>
                <w:sz w:val="22"/>
              </w:rPr>
              <w:t>[</w:t>
            </w:r>
            <w:r>
              <w:rPr>
                <w:i/>
                <w:sz w:val="22"/>
              </w:rPr>
              <w:t>ali je odgovor primeren / so sprejeti ukrepi primerni</w:t>
            </w:r>
            <w:r>
              <w:rPr>
                <w:sz w:val="22"/>
              </w:rPr>
              <w:t>]</w:t>
            </w:r>
          </w:p>
        </w:tc>
      </w:tr>
    </w:tbl>
    <w:p w14:paraId="651D52F2" w14:textId="77777777" w:rsidR="000D5EF2" w:rsidRPr="004609DC" w:rsidRDefault="000D5EF2" w:rsidP="000D5EF2">
      <w:pPr>
        <w:pStyle w:val="Text1"/>
        <w:ind w:left="635"/>
      </w:pPr>
    </w:p>
    <w:p w14:paraId="3103E7FB" w14:textId="77777777" w:rsidR="000D5EF2" w:rsidRPr="004609DC" w:rsidRDefault="000D5EF2" w:rsidP="000D5EF2">
      <w:pPr>
        <w:ind w:left="153"/>
      </w:pPr>
    </w:p>
    <w:p w14:paraId="7DE74865" w14:textId="77777777" w:rsidR="000D5EF2" w:rsidRPr="003E73DA" w:rsidRDefault="000D5EF2" w:rsidP="003E73DA">
      <w:pPr>
        <w:pStyle w:val="Naslov3"/>
        <w:numPr>
          <w:ilvl w:val="2"/>
          <w:numId w:val="9"/>
        </w:numPr>
        <w:ind w:left="709" w:hanging="709"/>
        <w:rPr>
          <w:b/>
          <w:bCs/>
          <w:i w:val="0"/>
          <w:iCs w:val="0"/>
        </w:rPr>
      </w:pPr>
      <w:bookmarkStart w:id="1768" w:name="_Toc146231460"/>
      <w:r>
        <w:rPr>
          <w:b/>
          <w:i w:val="0"/>
        </w:rPr>
        <w:t>Sklep</w:t>
      </w:r>
      <w:bookmarkEnd w:id="1768"/>
    </w:p>
    <w:p w14:paraId="2CD13E15" w14:textId="77777777" w:rsidR="000D5EF2" w:rsidRPr="004609DC" w:rsidRDefault="000D5EF2" w:rsidP="000D5EF2">
      <w:pPr>
        <w:tabs>
          <w:tab w:val="left" w:pos="2302"/>
        </w:tabs>
        <w:ind w:left="153"/>
        <w:rPr>
          <w:i/>
          <w:sz w:val="22"/>
          <w:szCs w:val="22"/>
        </w:rPr>
      </w:pPr>
    </w:p>
    <w:p w14:paraId="72477AFA" w14:textId="77777777" w:rsidR="000D5EF2" w:rsidRPr="003E73DA" w:rsidRDefault="000D5EF2" w:rsidP="003E73DA">
      <w:pPr>
        <w:pStyle w:val="Naslov3"/>
        <w:numPr>
          <w:ilvl w:val="2"/>
          <w:numId w:val="9"/>
        </w:numPr>
        <w:ind w:left="709" w:hanging="709"/>
        <w:rPr>
          <w:b/>
          <w:bCs/>
          <w:i w:val="0"/>
          <w:iCs w:val="0"/>
        </w:rPr>
      </w:pPr>
      <w:bookmarkStart w:id="1769" w:name="_Toc146231461"/>
      <w:r>
        <w:rPr>
          <w:b/>
          <w:i w:val="0"/>
        </w:rPr>
        <w:t>Priporočila</w:t>
      </w:r>
      <w:bookmarkEnd w:id="1769"/>
    </w:p>
    <w:p w14:paraId="7BF331EA" w14:textId="77777777" w:rsidR="0012609F" w:rsidRDefault="0012609F">
      <w:pPr>
        <w:spacing w:after="0"/>
        <w:jc w:val="left"/>
        <w:rPr>
          <w:b/>
          <w:smallCaps/>
          <w:kern w:val="28"/>
          <w:sz w:val="40"/>
        </w:rPr>
        <w:sectPr w:rsidR="0012609F" w:rsidSect="00D846A9">
          <w:pgSz w:w="16838" w:h="11906" w:orient="landscape"/>
          <w:pgMar w:top="1588" w:right="1021" w:bottom="1701" w:left="1021" w:header="601" w:footer="1077" w:gutter="0"/>
          <w:cols w:space="720"/>
          <w:titlePg/>
        </w:sectPr>
      </w:pPr>
    </w:p>
    <w:p w14:paraId="17E989FC" w14:textId="0F2E3D52" w:rsidR="000B7EF4" w:rsidRPr="003E73DA" w:rsidRDefault="000B7EF4">
      <w:pPr>
        <w:spacing w:after="0"/>
        <w:jc w:val="left"/>
        <w:rPr>
          <w:b/>
          <w:smallCaps/>
          <w:kern w:val="28"/>
          <w:sz w:val="40"/>
        </w:rPr>
      </w:pPr>
    </w:p>
    <w:p w14:paraId="7B9D9953" w14:textId="77777777" w:rsidR="007F2AB9" w:rsidRDefault="007F2AB9">
      <w:pPr>
        <w:spacing w:after="0"/>
        <w:jc w:val="left"/>
        <w:rPr>
          <w:b/>
          <w:smallCaps/>
          <w:kern w:val="28"/>
          <w:sz w:val="40"/>
        </w:rPr>
      </w:pPr>
      <w:r>
        <w:br w:type="page"/>
      </w:r>
    </w:p>
    <w:p w14:paraId="51EB5B35" w14:textId="3D53DE65" w:rsidR="00EB0F4E" w:rsidRPr="00952DA3" w:rsidRDefault="00F04142" w:rsidP="00952DA3">
      <w:pPr>
        <w:pStyle w:val="Naslov1"/>
        <w:numPr>
          <w:ilvl w:val="0"/>
          <w:numId w:val="0"/>
        </w:numPr>
        <w:jc w:val="center"/>
        <w:rPr>
          <w:sz w:val="40"/>
        </w:rPr>
      </w:pPr>
      <w:bookmarkStart w:id="1770" w:name="_Toc146231462"/>
      <w:r>
        <w:rPr>
          <w:sz w:val="40"/>
        </w:rPr>
        <w:lastRenderedPageBreak/>
        <w:t>Oddelek 3 – REVIZIJSKO MNENJE</w:t>
      </w:r>
      <w:bookmarkEnd w:id="1506"/>
      <w:bookmarkEnd w:id="1507"/>
      <w:bookmarkEnd w:id="1770"/>
    </w:p>
    <w:p w14:paraId="13D1DD1E" w14:textId="77777777" w:rsidR="007F2AB9" w:rsidRDefault="007F2AB9">
      <w:pPr>
        <w:spacing w:after="0"/>
        <w:jc w:val="left"/>
        <w:rPr>
          <w:b/>
          <w:smallCaps/>
          <w:kern w:val="28"/>
        </w:rPr>
      </w:pPr>
      <w:r>
        <w:br w:type="page"/>
      </w:r>
    </w:p>
    <w:p w14:paraId="3DDE775C" w14:textId="77777777" w:rsidR="007F2AB9" w:rsidRPr="00C41AFF" w:rsidRDefault="007F2AB9" w:rsidP="007F2AB9">
      <w:pPr>
        <w:pStyle w:val="Text2"/>
        <w:ind w:left="0"/>
      </w:pPr>
      <w:r>
        <w:lastRenderedPageBreak/>
        <w:t>PREDLOGA ZA MNENJE CERTIFIKACIJSKEGA ORGANA</w:t>
      </w:r>
    </w:p>
    <w:p w14:paraId="1A95CDC7" w14:textId="77777777" w:rsidR="007F2AB9" w:rsidRPr="0095696A" w:rsidRDefault="007F2AB9" w:rsidP="007F2AB9">
      <w:pPr>
        <w:spacing w:after="120"/>
        <w:rPr>
          <w:b/>
        </w:rPr>
      </w:pPr>
      <w:r>
        <w:rPr>
          <w:b/>
        </w:rPr>
        <w:t>MNENJE CERTIFIKACIJSKEGA ORGANA O (IME PLAČILNE AGENCIJE)</w:t>
      </w:r>
    </w:p>
    <w:p w14:paraId="00041E78" w14:textId="1CE8F16D" w:rsidR="007F2AB9" w:rsidRPr="00752F3F" w:rsidRDefault="007F2AB9" w:rsidP="007F2AB9">
      <w:pPr>
        <w:tabs>
          <w:tab w:val="left" w:pos="-720"/>
        </w:tabs>
        <w:suppressAutoHyphens/>
        <w:spacing w:after="120"/>
        <w:rPr>
          <w:spacing w:val="-2"/>
          <w:sz w:val="22"/>
          <w:szCs w:val="22"/>
        </w:rPr>
      </w:pPr>
      <w:r>
        <w:rPr>
          <w:color w:val="000000"/>
          <w:sz w:val="22"/>
        </w:rPr>
        <w:t>Revidirali smo</w:t>
      </w:r>
      <w:r>
        <w:rPr>
          <w:sz w:val="22"/>
        </w:rPr>
        <w:t xml:space="preserve"> letne obračune [</w:t>
      </w:r>
      <w:r>
        <w:rPr>
          <w:i/>
          <w:sz w:val="22"/>
        </w:rPr>
        <w:t>ime in naslov plačilne agencije</w:t>
      </w:r>
      <w:r>
        <w:rPr>
          <w:sz w:val="22"/>
        </w:rPr>
        <w:t>] glede odhodkov EKJS (končni skupni neto odhodki: xxx EUR) in/ali EKSRP (končni skupni neto odhodki: xxx EUR) za proračunsko leto 20xx za EKJS/EKSRP ter ocenili postopke notranjih kontrol, ki jih upravlja agencija. V skladu s členom 12(2) Uredbe (EU) 2021/2116 Evropskega parlamenta in Sveta smo tudi proučili, ali se je med našim pregledom pojavil dvom glede uradnih trditev v izjavi direktorja [</w:t>
      </w:r>
      <w:r>
        <w:rPr>
          <w:i/>
          <w:sz w:val="22"/>
        </w:rPr>
        <w:t>plačilne agencije in po potrebi usklajevalnega organa</w:t>
      </w:r>
      <w:r>
        <w:rPr>
          <w:sz w:val="22"/>
        </w:rPr>
        <w:t>] o upravljanju za proračunsko leto od 16. oktobra </w:t>
      </w:r>
      <w:proofErr w:type="spellStart"/>
      <w:r>
        <w:rPr>
          <w:sz w:val="22"/>
        </w:rPr>
        <w:t>xxxx</w:t>
      </w:r>
      <w:proofErr w:type="spellEnd"/>
      <w:r>
        <w:rPr>
          <w:sz w:val="22"/>
        </w:rPr>
        <w:t xml:space="preserve"> do 15. oktobra </w:t>
      </w:r>
      <w:proofErr w:type="spellStart"/>
      <w:r>
        <w:rPr>
          <w:sz w:val="22"/>
        </w:rPr>
        <w:t>xxxx</w:t>
      </w:r>
      <w:proofErr w:type="spellEnd"/>
      <w:r>
        <w:rPr>
          <w:sz w:val="22"/>
        </w:rPr>
        <w:t xml:space="preserve"> + 1 v skladu s členom 90(1) Uredbe (EU) </w:t>
      </w:r>
      <w:r>
        <w:t>2021</w:t>
      </w:r>
      <w:r>
        <w:rPr>
          <w:sz w:val="22"/>
        </w:rPr>
        <w:t>/2116 Evropskega parlamenta in Sveta.</w:t>
      </w:r>
    </w:p>
    <w:p w14:paraId="39118689" w14:textId="77777777" w:rsidR="007F2AB9" w:rsidRPr="00752F3F" w:rsidRDefault="007F2AB9" w:rsidP="007F2AB9">
      <w:pPr>
        <w:spacing w:after="120"/>
        <w:rPr>
          <w:i/>
          <w:iCs/>
          <w:color w:val="000000"/>
          <w:sz w:val="22"/>
          <w:szCs w:val="22"/>
        </w:rPr>
      </w:pPr>
      <w:r>
        <w:rPr>
          <w:b/>
          <w:i/>
          <w:color w:val="000000"/>
          <w:sz w:val="22"/>
          <w:u w:val="single"/>
        </w:rPr>
        <w:t>Mnenje</w:t>
      </w:r>
      <w:r>
        <w:rPr>
          <w:i/>
          <w:color w:val="000000"/>
          <w:sz w:val="22"/>
        </w:rPr>
        <w:t xml:space="preserve"> – </w:t>
      </w:r>
      <w:r>
        <w:rPr>
          <w:b/>
          <w:i/>
          <w:color w:val="000000"/>
          <w:sz w:val="22"/>
        </w:rPr>
        <w:t>[brez pridržka (za oba sklada) glede vseh naslednjih vidikov]</w:t>
      </w:r>
    </w:p>
    <w:p w14:paraId="7062FE4D" w14:textId="77777777" w:rsidR="007F2AB9" w:rsidRPr="00752F3F" w:rsidRDefault="007F2AB9" w:rsidP="007F2AB9">
      <w:pPr>
        <w:tabs>
          <w:tab w:val="left" w:pos="-720"/>
        </w:tabs>
        <w:suppressAutoHyphens/>
        <w:spacing w:after="120"/>
        <w:rPr>
          <w:spacing w:val="-2"/>
          <w:sz w:val="22"/>
          <w:szCs w:val="22"/>
        </w:rPr>
      </w:pPr>
      <w:r>
        <w:rPr>
          <w:sz w:val="22"/>
        </w:rPr>
        <w:t>Menimo:</w:t>
      </w:r>
    </w:p>
    <w:p w14:paraId="20C2B115" w14:textId="7A0B5D87" w:rsidR="007F2AB9" w:rsidRPr="00752F3F" w:rsidRDefault="007F2AB9" w:rsidP="007F2AB9">
      <w:pPr>
        <w:pStyle w:val="Oznaenseznam"/>
        <w:numPr>
          <w:ilvl w:val="0"/>
          <w:numId w:val="11"/>
        </w:numPr>
      </w:pPr>
      <w:r>
        <w:t>da so obračuni, ki se predložijo Komisiji za EKJS in EKSRP za proračunsko leto 20xx, ki se je končalo DD. MM. LLLL, pravilen in pošten prikaz stanja v vseh pomembnih vidikih glede skupnih neto odhodkov v breme EKJS in EKSRP</w:t>
      </w:r>
      <w:r w:rsidR="005B0F74">
        <w:t>;</w:t>
      </w:r>
    </w:p>
    <w:p w14:paraId="681035B0" w14:textId="7CC7EA7E" w:rsidR="007F2AB9" w:rsidRDefault="007F2AB9" w:rsidP="007F2AB9">
      <w:pPr>
        <w:pStyle w:val="Oznaenseznam"/>
        <w:numPr>
          <w:ilvl w:val="0"/>
          <w:numId w:val="11"/>
        </w:numPr>
      </w:pPr>
      <w:r>
        <w:t>da so na podlagi našega pregleda skladnosti upravljavskih teles z akreditacijskimi merili, osnovnimi zahtevami Unije in sistemom poročanja, vzpostavljenim za izdelavo letnega poročila o smotrnosti, sistemi upravljanja države članice glede EKJS in EKSRP delovali pravilno</w:t>
      </w:r>
      <w:r w:rsidR="005B0F74">
        <w:t>;</w:t>
      </w:r>
    </w:p>
    <w:p w14:paraId="50E89094" w14:textId="28CFACC5" w:rsidR="007F2AB9" w:rsidRPr="00E97493" w:rsidRDefault="00EC7BF9" w:rsidP="00EC7BF9">
      <w:pPr>
        <w:pStyle w:val="Oznaenseznam"/>
      </w:pPr>
      <w:r>
        <w:t xml:space="preserve">da sta poročanje o smotrnosti glede kazalnikov učinkov za namene letne potrditve smotrnosti iz člena 54 navedene uredbe in poročanje o smotrnosti glede kazalnikov rezultatov za večletno spremljanje smotrnosti iz člena 128 Uredbe (EU) 2021/2115, ki dokazujeta skladnost s členom 37 navedene uredbe, v vseh pomembnih vidikih pravilni ter </w:t>
      </w:r>
    </w:p>
    <w:p w14:paraId="2AF96B7E" w14:textId="59526D96" w:rsidR="00B96CF2" w:rsidRPr="009720D5" w:rsidRDefault="00EC7BF9" w:rsidP="009720D5">
      <w:pPr>
        <w:pStyle w:val="Oznaenseznam"/>
        <w:numPr>
          <w:ilvl w:val="0"/>
          <w:numId w:val="11"/>
        </w:numPr>
      </w:pPr>
      <w:r>
        <w:t xml:space="preserve">(po potrebi) da so odhodki EKJS in EKSRP, za katere se od Komisije zahteva povračilo, zakoniti in pravilni v vseh pomembnih vidikih. </w:t>
      </w:r>
    </w:p>
    <w:p w14:paraId="56853C4D" w14:textId="3F121A60" w:rsidR="007F2AB9" w:rsidRPr="00752F3F" w:rsidRDefault="007F2AB9" w:rsidP="007F2AB9">
      <w:pPr>
        <w:autoSpaceDE w:val="0"/>
        <w:autoSpaceDN w:val="0"/>
        <w:adjustRightInd w:val="0"/>
        <w:spacing w:after="120"/>
        <w:rPr>
          <w:b/>
          <w:i/>
          <w:iCs/>
          <w:sz w:val="22"/>
          <w:szCs w:val="22"/>
          <w:u w:val="single"/>
        </w:rPr>
      </w:pPr>
      <w:r>
        <w:rPr>
          <w:b/>
          <w:i/>
          <w:sz w:val="22"/>
          <w:u w:val="single"/>
        </w:rPr>
        <w:t xml:space="preserve">[Brez pridržka] </w:t>
      </w:r>
    </w:p>
    <w:p w14:paraId="5067447E" w14:textId="77777777" w:rsidR="007F2AB9" w:rsidRPr="00752F3F" w:rsidRDefault="007F2AB9" w:rsidP="007F2AB9">
      <w:pPr>
        <w:autoSpaceDE w:val="0"/>
        <w:autoSpaceDN w:val="0"/>
        <w:adjustRightInd w:val="0"/>
        <w:spacing w:after="120"/>
        <w:rPr>
          <w:sz w:val="22"/>
          <w:szCs w:val="22"/>
        </w:rPr>
      </w:pPr>
      <w:r>
        <w:rPr>
          <w:sz w:val="22"/>
        </w:rPr>
        <w:t>Na podlagi našega pregleda nismo odkrili ničesar, zaradi česar:</w:t>
      </w:r>
    </w:p>
    <w:p w14:paraId="24BB6C8B" w14:textId="77777777" w:rsidR="007F2AB9" w:rsidRPr="00E97493" w:rsidRDefault="007F2AB9" w:rsidP="007F2AB9">
      <w:pPr>
        <w:pStyle w:val="Oznaenseznam"/>
        <w:numPr>
          <w:ilvl w:val="0"/>
          <w:numId w:val="11"/>
        </w:numPr>
      </w:pPr>
      <w:r>
        <w:t>bi se pojavil dvom glede uradnih trditev v izjavi o upravljanju za proračunsko leto od 16. oktobra xx do 15. oktobra xx + 1;</w:t>
      </w:r>
    </w:p>
    <w:p w14:paraId="453FD102" w14:textId="77777777" w:rsidR="007F2AB9" w:rsidRPr="00E97493" w:rsidRDefault="007F2AB9" w:rsidP="007F2AB9">
      <w:pPr>
        <w:pStyle w:val="Oznaenseznam"/>
        <w:numPr>
          <w:ilvl w:val="0"/>
          <w:numId w:val="11"/>
        </w:numPr>
      </w:pPr>
      <w:r>
        <w:t xml:space="preserve">bi menili, da izjava o upravljanju ni v skladu s pravnim okvirom. </w:t>
      </w:r>
    </w:p>
    <w:p w14:paraId="3C4222A0" w14:textId="3C31B917" w:rsidR="007F2AB9" w:rsidRDefault="007F2AB9" w:rsidP="007F2AB9">
      <w:pPr>
        <w:tabs>
          <w:tab w:val="left" w:pos="-720"/>
        </w:tabs>
        <w:suppressAutoHyphens/>
        <w:spacing w:after="120"/>
        <w:rPr>
          <w:spacing w:val="-2"/>
          <w:sz w:val="22"/>
          <w:szCs w:val="22"/>
        </w:rPr>
      </w:pPr>
      <w:r>
        <w:rPr>
          <w:sz w:val="22"/>
        </w:rPr>
        <w:t>[</w:t>
      </w:r>
      <w:r>
        <w:rPr>
          <w:i/>
          <w:sz w:val="22"/>
        </w:rPr>
        <w:t>Po potrebi: dodatno besedilo o pridržkih, neskladnosti itd.</w:t>
      </w:r>
      <w:r>
        <w:rPr>
          <w:sz w:val="22"/>
        </w:rPr>
        <w:t>]</w:t>
      </w:r>
    </w:p>
    <w:p w14:paraId="45047598" w14:textId="77777777" w:rsidR="00EC7BF9" w:rsidRDefault="00EC7BF9" w:rsidP="00EC7BF9">
      <w:pPr>
        <w:tabs>
          <w:tab w:val="left" w:pos="-720"/>
        </w:tabs>
        <w:suppressAutoHyphens/>
        <w:spacing w:after="120"/>
      </w:pPr>
    </w:p>
    <w:p w14:paraId="10B79206" w14:textId="33288AFB" w:rsidR="00EC7BF9" w:rsidRDefault="00EC7BF9" w:rsidP="00EC7BF9">
      <w:pPr>
        <w:tabs>
          <w:tab w:val="left" w:pos="-720"/>
        </w:tabs>
        <w:suppressAutoHyphens/>
        <w:spacing w:after="120"/>
        <w:rPr>
          <w:spacing w:val="-2"/>
          <w:sz w:val="22"/>
          <w:szCs w:val="22"/>
        </w:rPr>
      </w:pPr>
      <w:r>
        <w:rPr>
          <w:sz w:val="22"/>
        </w:rPr>
        <w:t>[</w:t>
      </w:r>
      <w:r>
        <w:rPr>
          <w:i/>
          <w:sz w:val="22"/>
        </w:rPr>
        <w:t>Po potrebi: za izjavo o upravljanju, ki jo pripravi direktor usklajevalnega organa, je treba vključiti ločeno mnenje.</w:t>
      </w:r>
      <w:r>
        <w:rPr>
          <w:sz w:val="22"/>
        </w:rPr>
        <w:t>]</w:t>
      </w:r>
    </w:p>
    <w:p w14:paraId="441F211A" w14:textId="195559B1" w:rsidR="00EC7BF9" w:rsidRPr="00A4415A" w:rsidRDefault="00EC7BF9" w:rsidP="00EC7BF9">
      <w:pPr>
        <w:autoSpaceDE w:val="0"/>
        <w:autoSpaceDN w:val="0"/>
        <w:adjustRightInd w:val="0"/>
        <w:spacing w:after="120"/>
        <w:rPr>
          <w:b/>
          <w:i/>
          <w:iCs/>
          <w:sz w:val="22"/>
          <w:szCs w:val="22"/>
          <w:u w:val="single"/>
        </w:rPr>
      </w:pPr>
      <w:r>
        <w:rPr>
          <w:b/>
          <w:i/>
          <w:sz w:val="22"/>
          <w:u w:val="single"/>
        </w:rPr>
        <w:t xml:space="preserve">[Brez pridržka za usklajevalni organ] </w:t>
      </w:r>
    </w:p>
    <w:p w14:paraId="7945C725" w14:textId="77777777" w:rsidR="00EC7BF9" w:rsidRPr="00B32BA1" w:rsidRDefault="00EC7BF9" w:rsidP="00EC7BF9">
      <w:pPr>
        <w:autoSpaceDE w:val="0"/>
        <w:autoSpaceDN w:val="0"/>
        <w:adjustRightInd w:val="0"/>
        <w:spacing w:after="120"/>
        <w:rPr>
          <w:i/>
          <w:sz w:val="22"/>
          <w:szCs w:val="22"/>
        </w:rPr>
      </w:pPr>
      <w:r>
        <w:rPr>
          <w:i/>
          <w:sz w:val="22"/>
        </w:rPr>
        <w:t>Na podlagi našega pregleda nismo odkrili ničesar, zaradi česar:</w:t>
      </w:r>
    </w:p>
    <w:p w14:paraId="04F5DB71" w14:textId="77777777" w:rsidR="00EC7BF9" w:rsidRPr="00B32BA1" w:rsidRDefault="00EC7BF9" w:rsidP="00EC7BF9">
      <w:pPr>
        <w:pStyle w:val="Oznaenseznam"/>
        <w:numPr>
          <w:ilvl w:val="0"/>
          <w:numId w:val="11"/>
        </w:numPr>
        <w:rPr>
          <w:i/>
        </w:rPr>
      </w:pPr>
      <w:r>
        <w:rPr>
          <w:i/>
        </w:rPr>
        <w:t>bi se pojavil dvom glede uradnih trditev v izjavi o upravljanju za proračunsko leto od 16. oktobra xx do 15. oktobra xx + 1;</w:t>
      </w:r>
    </w:p>
    <w:p w14:paraId="66F04169" w14:textId="77777777" w:rsidR="00EC7BF9" w:rsidRPr="00B32BA1" w:rsidRDefault="00EC7BF9" w:rsidP="00EC7BF9">
      <w:pPr>
        <w:pStyle w:val="Oznaenseznam"/>
        <w:numPr>
          <w:ilvl w:val="0"/>
          <w:numId w:val="11"/>
        </w:numPr>
        <w:rPr>
          <w:i/>
        </w:rPr>
      </w:pPr>
      <w:r>
        <w:rPr>
          <w:i/>
        </w:rPr>
        <w:t xml:space="preserve">bi menili, da izjava o upravljanju ni v skladu s pravnim okvirom. </w:t>
      </w:r>
    </w:p>
    <w:p w14:paraId="71A01ABE" w14:textId="77777777" w:rsidR="007F2AB9" w:rsidRDefault="007F2AB9" w:rsidP="007F2AB9">
      <w:pPr>
        <w:tabs>
          <w:tab w:val="left" w:pos="-720"/>
        </w:tabs>
        <w:suppressAutoHyphens/>
        <w:spacing w:after="120"/>
        <w:jc w:val="center"/>
        <w:rPr>
          <w:spacing w:val="-2"/>
          <w:sz w:val="22"/>
          <w:szCs w:val="22"/>
        </w:rPr>
      </w:pPr>
      <w:r>
        <w:rPr>
          <w:sz w:val="22"/>
        </w:rPr>
        <w:lastRenderedPageBreak/>
        <w:t>***</w:t>
      </w:r>
    </w:p>
    <w:p w14:paraId="262EDE31" w14:textId="77777777" w:rsidR="007F2AB9" w:rsidRPr="00C41AFF" w:rsidRDefault="007F2AB9" w:rsidP="007F2AB9">
      <w:pPr>
        <w:tabs>
          <w:tab w:val="left" w:pos="-720"/>
        </w:tabs>
        <w:suppressAutoHyphens/>
        <w:spacing w:after="120"/>
        <w:rPr>
          <w:spacing w:val="-2"/>
          <w:sz w:val="22"/>
          <w:szCs w:val="22"/>
        </w:rPr>
      </w:pPr>
      <w:r>
        <w:rPr>
          <w:sz w:val="22"/>
        </w:rPr>
        <w:t>Naše revizijsko delo se je končalo</w:t>
      </w:r>
      <w:r>
        <w:rPr>
          <w:i/>
          <w:sz w:val="22"/>
        </w:rPr>
        <w:t xml:space="preserve"> DD. MM. LLLL</w:t>
      </w:r>
      <w:r>
        <w:rPr>
          <w:sz w:val="22"/>
        </w:rPr>
        <w:t>. Sklepi se nanašajo na stanje na navedeni datum. Poročilo o naših ugotovitvah bo posredovano istega dne, kot je datum tega mnenja.</w:t>
      </w:r>
    </w:p>
    <w:p w14:paraId="6F0EB851" w14:textId="77777777" w:rsidR="007F2AB9" w:rsidRDefault="007F2AB9" w:rsidP="007F2AB9">
      <w:pPr>
        <w:spacing w:after="120"/>
        <w:rPr>
          <w:b/>
          <w:i/>
          <w:sz w:val="22"/>
          <w:szCs w:val="22"/>
          <w:u w:val="single"/>
        </w:rPr>
      </w:pPr>
    </w:p>
    <w:p w14:paraId="22C1F64F" w14:textId="77777777" w:rsidR="007F2AB9" w:rsidRPr="00752F3F" w:rsidRDefault="007F2AB9" w:rsidP="007F2AB9">
      <w:pPr>
        <w:spacing w:after="120"/>
        <w:rPr>
          <w:b/>
          <w:i/>
          <w:sz w:val="22"/>
          <w:szCs w:val="22"/>
          <w:u w:val="single"/>
        </w:rPr>
      </w:pPr>
      <w:r>
        <w:rPr>
          <w:b/>
          <w:i/>
          <w:sz w:val="22"/>
          <w:u w:val="single"/>
        </w:rPr>
        <w:t xml:space="preserve">Podlaga za mnenje </w:t>
      </w:r>
    </w:p>
    <w:p w14:paraId="6FAE6389" w14:textId="7A9F716E" w:rsidR="00B96CF2" w:rsidRDefault="007F2AB9" w:rsidP="007F2AB9">
      <w:pPr>
        <w:spacing w:after="120"/>
        <w:rPr>
          <w:sz w:val="22"/>
          <w:szCs w:val="22"/>
        </w:rPr>
      </w:pPr>
      <w:r>
        <w:rPr>
          <w:sz w:val="22"/>
        </w:rPr>
        <w:t>Kot certifikacijski organ smo odgovorni, da podamo mnenje o letnih obračunih, sistemih upravljanja države članice, poročanju o smotrnosti o kazalnikih učinkov in rezultatov ter zakonitosti in pravilnosti odhodkov. Revizijo smo izvedli v skladu z mednarodnimi revizijskimi standardi ………….. [</w:t>
      </w:r>
      <w:r>
        <w:rPr>
          <w:i/>
          <w:sz w:val="22"/>
        </w:rPr>
        <w:t>navedite, kateri revizijski standardi so bili uporabljeni</w:t>
      </w:r>
      <w:r>
        <w:rPr>
          <w:sz w:val="22"/>
        </w:rPr>
        <w:t>] ter členom 12 Uredbe (EU) 2021/2116, členom 6 Uredbe (EU) 2022/128, členom 9 Uredbe (EU) št. 1306/2013 in členom 6 Uredbe (EU) št. 908/2014.</w:t>
      </w:r>
    </w:p>
    <w:p w14:paraId="06130A59" w14:textId="45E937CA" w:rsidR="007F2AB9" w:rsidRPr="00752F3F" w:rsidRDefault="007F2AB9" w:rsidP="007F2AB9">
      <w:pPr>
        <w:spacing w:after="120"/>
        <w:rPr>
          <w:sz w:val="22"/>
          <w:szCs w:val="22"/>
        </w:rPr>
      </w:pPr>
      <w:r>
        <w:rPr>
          <w:sz w:val="22"/>
        </w:rPr>
        <w:t>V skladu s členom 2 Uredbe (EU) 2021/2116 in etičnim kodeksom za poklicne računovodje, ki ga je izdal Odbor za mednarodne etične standarde za računovodje (kodeks IESBA) [</w:t>
      </w:r>
      <w:r>
        <w:rPr>
          <w:i/>
          <w:sz w:val="22"/>
        </w:rPr>
        <w:t>po potrebi spremenite etične standarde</w:t>
      </w:r>
      <w:r>
        <w:rPr>
          <w:sz w:val="22"/>
        </w:rPr>
        <w:t>], smo neodvisni od …… [</w:t>
      </w:r>
      <w:r>
        <w:rPr>
          <w:i/>
          <w:sz w:val="22"/>
        </w:rPr>
        <w:t>navedite ime plačilne agencije in po potrebi vseh drugih upravljavskih teles</w:t>
      </w:r>
      <w:r>
        <w:rPr>
          <w:sz w:val="22"/>
        </w:rPr>
        <w:t>] in smo izpolnili svoje druge etične odgovornosti v skladu s temi zahtevami. Menimo, da so pridobljeni revizijski dokazi zadostna in ustrezna podlaga za naše mnenje.</w:t>
      </w:r>
    </w:p>
    <w:p w14:paraId="23809D0D" w14:textId="77777777" w:rsidR="007F2AB9" w:rsidRPr="00E40569" w:rsidRDefault="007F2AB9" w:rsidP="007F2AB9">
      <w:pPr>
        <w:spacing w:after="120"/>
        <w:rPr>
          <w:b/>
          <w:i/>
          <w:sz w:val="22"/>
          <w:szCs w:val="22"/>
          <w:u w:val="single"/>
        </w:rPr>
      </w:pPr>
      <w:r>
        <w:rPr>
          <w:b/>
          <w:i/>
          <w:sz w:val="22"/>
          <w:u w:val="single"/>
        </w:rPr>
        <w:t>Odgovornost vodstva za letne obračune, vključno z zakonitostjo in pravilnostjo odhodkov, in odgovornost direktorja za izjavo o upravljanju</w:t>
      </w:r>
    </w:p>
    <w:p w14:paraId="1815AF5A" w14:textId="227782C4" w:rsidR="007F2AB9" w:rsidRPr="00E40569" w:rsidRDefault="007F2AB9" w:rsidP="007F2AB9">
      <w:pPr>
        <w:spacing w:after="120"/>
        <w:rPr>
          <w:color w:val="000000"/>
          <w:sz w:val="22"/>
          <w:szCs w:val="22"/>
        </w:rPr>
      </w:pPr>
      <w:r>
        <w:rPr>
          <w:sz w:val="22"/>
        </w:rPr>
        <w:t>Vodstvo je odgovorno za pripravo in pošteno predstavitev letnih obračunov v skladu s členoma 3 in 32 Izvedbene uredbe Komisije (EU) 2022/128 ter členi 29, 30 in 31 Izvedbene uredbe Komisije (EU) št. 908/2014.</w:t>
      </w:r>
      <w:r>
        <w:rPr>
          <w:color w:val="000000"/>
          <w:sz w:val="22"/>
        </w:rPr>
        <w:t xml:space="preserve"> Ta odgovornost vključuje načrtovanje, izvajanje in vzdrževanje notranje kontrole, ki je pomembna za pripravo in pošteno predstavitev letnih obračunov, ki ne vsebujejo pomembnih napačnih navedb zaradi goljufije ali napake. </w:t>
      </w:r>
    </w:p>
    <w:p w14:paraId="12F4C8F2" w14:textId="159F0788" w:rsidR="007F2AB9" w:rsidRPr="00E97493" w:rsidRDefault="007F2AB9" w:rsidP="007F2AB9">
      <w:pPr>
        <w:spacing w:after="120"/>
        <w:rPr>
          <w:color w:val="000000"/>
          <w:sz w:val="22"/>
          <w:szCs w:val="22"/>
        </w:rPr>
      </w:pPr>
      <w:r>
        <w:rPr>
          <w:color w:val="000000"/>
          <w:sz w:val="22"/>
        </w:rPr>
        <w:t>Direktor plačilne agencije (</w:t>
      </w:r>
      <w:r>
        <w:rPr>
          <w:i/>
          <w:color w:val="000000"/>
          <w:sz w:val="22"/>
        </w:rPr>
        <w:t>po potrebi usklajevalnega organa</w:t>
      </w:r>
      <w:r>
        <w:rPr>
          <w:color w:val="000000"/>
          <w:sz w:val="22"/>
        </w:rPr>
        <w:t xml:space="preserve">) je odgovoren za pripravo in pošteno predstavitev te izjave o upravljanju v skladu s členom 4 Izvedbene uredbe Komisije (EU) 2022/128. Ta odgovornost vključuje oceno poštenega prikaza letnih obračunov, predloženih Komisiji, ter oceno o tem, ali sistem kontrol, ki ga je vzpostavilo vodstvo plačilne agencije, zagotavlja razumno zagotovilo glede zakonitosti in pravilnosti osnovnih transakcij za odhodke, ki ne spadajo v strateški načrt SKP. Ocena direktorja plačilne agencije mora temeljiti na vseh razpoložljivih informacijah, vključno z delom službe za notranjo revizijo.  </w:t>
      </w:r>
    </w:p>
    <w:p w14:paraId="111B2001" w14:textId="77777777" w:rsidR="007F2AB9" w:rsidRDefault="007F2AB9" w:rsidP="007F2AB9">
      <w:pPr>
        <w:spacing w:after="120"/>
        <w:rPr>
          <w:color w:val="000000"/>
          <w:sz w:val="22"/>
          <w:szCs w:val="22"/>
          <w:highlight w:val="yellow"/>
        </w:rPr>
      </w:pPr>
      <w:r>
        <w:rPr>
          <w:b/>
          <w:i/>
          <w:sz w:val="22"/>
          <w:u w:val="single"/>
        </w:rPr>
        <w:t>Odgovornost certifikacijskega organa</w:t>
      </w:r>
    </w:p>
    <w:p w14:paraId="58A78B12" w14:textId="77777777" w:rsidR="007F2AB9" w:rsidRPr="00752F3F" w:rsidRDefault="007F2AB9" w:rsidP="007F2AB9">
      <w:pPr>
        <w:spacing w:after="120"/>
        <w:rPr>
          <w:color w:val="000000"/>
          <w:sz w:val="22"/>
          <w:szCs w:val="22"/>
        </w:rPr>
      </w:pPr>
      <w:r>
        <w:rPr>
          <w:color w:val="000000"/>
          <w:sz w:val="22"/>
        </w:rPr>
        <w:t xml:space="preserve">Naša cilja sta pridobiti razumno zagotovilo o tem, ali letni obračuni pravilno in pošteno prikazujejo stanje, ali sistemi upravljanja držav članic pravilno delujejo, ali je poročanje o smotrnosti pravilno in ali so odhodki zakoniti in pravilni, ter izdati poročilo revizorja, ki vključuje naše mnenje. </w:t>
      </w:r>
    </w:p>
    <w:p w14:paraId="2E8F2109" w14:textId="03BF4176" w:rsidR="007F2AB9" w:rsidRPr="0095696A" w:rsidRDefault="007F2AB9" w:rsidP="007F2AB9">
      <w:pPr>
        <w:spacing w:after="120"/>
        <w:rPr>
          <w:spacing w:val="-2"/>
          <w:sz w:val="22"/>
        </w:rPr>
      </w:pPr>
      <w:r>
        <w:rPr>
          <w:sz w:val="22"/>
        </w:rPr>
        <w:t>Revizija je vključevala preizkusni pregled dokazov, ki podpirajo informacije v letnih obračunih, ter pregled postopkov in vzorca transakcij za pridobitev revizijskih dokazov o zneskih in razkritjih v letnih obračunih. Naša odgovornost na podlagi člena 5(3) Izvedbene uredbe Komisije (EU) 2022/128 zajema tudi predložitev mnenja o notranjih kontrolah; naš sklep temelji na rezultatih naše ocene skladnosti plačilne agencije (</w:t>
      </w:r>
      <w:r>
        <w:rPr>
          <w:i/>
          <w:sz w:val="22"/>
        </w:rPr>
        <w:t>in po potrebi usklajevalnega organa</w:t>
      </w:r>
      <w:r>
        <w:rPr>
          <w:sz w:val="22"/>
        </w:rPr>
        <w:t>) z akreditacijskimi merili iz Priloge I k Delegirani uredbi Komisije (EU) 2022/127. Naša naloga ni ugotoviti, ali so v sistemu prisotne vse možne kontrole.</w:t>
      </w:r>
    </w:p>
    <w:p w14:paraId="43F31489" w14:textId="77777777" w:rsidR="007F2AB9" w:rsidRPr="0095696A" w:rsidRDefault="007F2AB9" w:rsidP="007F2AB9">
      <w:pPr>
        <w:spacing w:after="120"/>
        <w:rPr>
          <w:spacing w:val="-2"/>
          <w:sz w:val="22"/>
          <w:szCs w:val="22"/>
        </w:rPr>
      </w:pPr>
      <w:r>
        <w:rPr>
          <w:sz w:val="22"/>
        </w:rPr>
        <w:t xml:space="preserve">Poleg tega je naša odgovornost, da podamo mnenje o tem, ali se je med našim pregledom pojavil dvom glede uradnih trditev v izjavi o upravljanju ter ali je slednja v skladu s členom 4 Izvedbene uredbe Komisije (EU) </w:t>
      </w:r>
      <w:r>
        <w:rPr>
          <w:color w:val="000000"/>
          <w:sz w:val="22"/>
        </w:rPr>
        <w:t xml:space="preserve">2022/128 </w:t>
      </w:r>
      <w:r>
        <w:rPr>
          <w:sz w:val="22"/>
        </w:rPr>
        <w:t>in Smernico št. 4 o izjavi o upravljanju.</w:t>
      </w:r>
    </w:p>
    <w:p w14:paraId="5F67A36F" w14:textId="5B3F02F0" w:rsidR="007F2AB9" w:rsidRPr="00752F3F" w:rsidRDefault="007F2AB9" w:rsidP="007F2AB9">
      <w:pPr>
        <w:spacing w:after="120"/>
        <w:rPr>
          <w:spacing w:val="-2"/>
          <w:sz w:val="20"/>
        </w:rPr>
      </w:pPr>
      <w:r>
        <w:rPr>
          <w:sz w:val="22"/>
        </w:rPr>
        <w:t>Proučimo vse finančne in nefinančne informacije v izjavi o upravljanju in prilogah k njej, da bi ugotovili, ali je izjava o upravljanju v skladu z rezultati našega pregleda. To vključuje naše ocenjevanje tega, ali navedeni rezultati kažejo na potrebo po pridržkih. Če odkrijemo kakršne koli očitne pomembne napačne navedbe ali neskladja, proučimo posledice za naše poročilo.</w:t>
      </w:r>
    </w:p>
    <w:p w14:paraId="25F5C719" w14:textId="77777777" w:rsidR="007F2AB9" w:rsidRPr="00752F3F" w:rsidRDefault="007F2AB9" w:rsidP="007F2AB9">
      <w:pPr>
        <w:spacing w:after="120"/>
        <w:rPr>
          <w:color w:val="000000"/>
          <w:sz w:val="22"/>
          <w:szCs w:val="22"/>
        </w:rPr>
      </w:pPr>
    </w:p>
    <w:p w14:paraId="60E3C187" w14:textId="77777777" w:rsidR="007F2AB9" w:rsidRPr="0095696A" w:rsidRDefault="007F2AB9" w:rsidP="007F2AB9">
      <w:pPr>
        <w:pStyle w:val="Text1"/>
        <w:spacing w:after="120"/>
        <w:ind w:left="0"/>
        <w:rPr>
          <w:i/>
          <w:sz w:val="22"/>
          <w:szCs w:val="22"/>
        </w:rPr>
      </w:pPr>
    </w:p>
    <w:p w14:paraId="1C8441C5" w14:textId="77777777" w:rsidR="007F2AB9" w:rsidRDefault="007F2AB9" w:rsidP="007F2AB9">
      <w:pPr>
        <w:pStyle w:val="Text1"/>
        <w:spacing w:after="0"/>
        <w:ind w:left="0"/>
        <w:rPr>
          <w:i/>
          <w:sz w:val="22"/>
          <w:szCs w:val="22"/>
        </w:rPr>
      </w:pPr>
    </w:p>
    <w:p w14:paraId="18DBE15C" w14:textId="77777777" w:rsidR="007F2AB9" w:rsidRPr="0095696A" w:rsidRDefault="007F2AB9" w:rsidP="007F2AB9">
      <w:pPr>
        <w:pStyle w:val="Text1"/>
        <w:spacing w:after="0"/>
        <w:ind w:left="0"/>
        <w:rPr>
          <w:i/>
          <w:sz w:val="22"/>
          <w:szCs w:val="22"/>
        </w:rPr>
      </w:pPr>
      <w:r>
        <w:rPr>
          <w:i/>
          <w:sz w:val="22"/>
        </w:rPr>
        <w:t>[Datum izdaje mnenja]</w:t>
      </w:r>
    </w:p>
    <w:p w14:paraId="46614224" w14:textId="77777777" w:rsidR="007F2AB9" w:rsidRPr="0095696A" w:rsidRDefault="007F2AB9" w:rsidP="007F2AB9">
      <w:pPr>
        <w:pStyle w:val="Text1"/>
        <w:spacing w:after="0"/>
        <w:ind w:left="0"/>
        <w:rPr>
          <w:i/>
          <w:sz w:val="22"/>
          <w:szCs w:val="22"/>
        </w:rPr>
      </w:pPr>
      <w:r>
        <w:rPr>
          <w:i/>
          <w:sz w:val="22"/>
        </w:rPr>
        <w:t>[Podpis, ime in položaj revizorja]</w:t>
      </w:r>
    </w:p>
    <w:p w14:paraId="1C333001" w14:textId="77777777" w:rsidR="007F2AB9" w:rsidRDefault="007F2AB9" w:rsidP="007F2AB9">
      <w:pPr>
        <w:pStyle w:val="Text1"/>
        <w:spacing w:after="0"/>
        <w:ind w:left="0"/>
        <w:rPr>
          <w:i/>
          <w:sz w:val="22"/>
          <w:szCs w:val="22"/>
        </w:rPr>
      </w:pPr>
      <w:r>
        <w:rPr>
          <w:i/>
          <w:sz w:val="22"/>
        </w:rPr>
        <w:t>[Ime in naslov certifikacijskega organa]</w:t>
      </w:r>
    </w:p>
    <w:p w14:paraId="72C5506E" w14:textId="77777777" w:rsidR="007F2AB9" w:rsidRPr="002D3176" w:rsidRDefault="007F2AB9" w:rsidP="007F2AB9">
      <w:pPr>
        <w:pStyle w:val="Text1"/>
        <w:spacing w:after="0"/>
        <w:ind w:left="0"/>
        <w:rPr>
          <w:sz w:val="22"/>
          <w:szCs w:val="22"/>
        </w:rPr>
      </w:pPr>
    </w:p>
    <w:p w14:paraId="16AB8366" w14:textId="77777777" w:rsidR="007F2AB9" w:rsidRPr="004609DC" w:rsidRDefault="007F2AB9" w:rsidP="007F2AB9">
      <w:pPr>
        <w:pStyle w:val="Naslov1"/>
        <w:numPr>
          <w:ilvl w:val="0"/>
          <w:numId w:val="0"/>
        </w:numPr>
        <w:spacing w:before="0" w:after="120"/>
      </w:pPr>
      <w:r>
        <w:br w:type="page"/>
      </w:r>
      <w:bookmarkStart w:id="1771" w:name="_Toc410119192"/>
      <w:bookmarkStart w:id="1772" w:name="_Toc422488269"/>
      <w:bookmarkStart w:id="1773" w:name="_Toc129176220"/>
      <w:bookmarkStart w:id="1774" w:name="_Toc146231463"/>
      <w:r>
        <w:lastRenderedPageBreak/>
        <w:t>NAVODILA ZA PRIPRAVO MNENJA</w:t>
      </w:r>
      <w:bookmarkEnd w:id="1771"/>
      <w:bookmarkEnd w:id="1772"/>
      <w:bookmarkEnd w:id="1773"/>
      <w:bookmarkEnd w:id="1774"/>
    </w:p>
    <w:p w14:paraId="4CDCA836" w14:textId="77777777" w:rsidR="007F2AB9" w:rsidRPr="00D00E43" w:rsidRDefault="007F2AB9" w:rsidP="007F2AB9">
      <w:pPr>
        <w:pStyle w:val="Naslov2"/>
        <w:numPr>
          <w:ilvl w:val="0"/>
          <w:numId w:val="0"/>
        </w:numPr>
        <w:spacing w:after="120"/>
      </w:pPr>
      <w:bookmarkStart w:id="1775" w:name="_Toc410119193"/>
      <w:bookmarkStart w:id="1776" w:name="_Toc422488270"/>
      <w:bookmarkStart w:id="1777" w:name="_Toc129176221"/>
      <w:bookmarkStart w:id="1778" w:name="_Toc146231464"/>
      <w:r>
        <w:t>DEL MNENJA, KI ZADEVA LETNE OBRAČUNE</w:t>
      </w:r>
      <w:bookmarkEnd w:id="1775"/>
      <w:bookmarkEnd w:id="1776"/>
      <w:r>
        <w:t>, VKLJUČNO Z ZAKONITOSTJO IN PRAVILNOSTJO ODHODKOV</w:t>
      </w:r>
      <w:bookmarkEnd w:id="1777"/>
      <w:bookmarkEnd w:id="1778"/>
    </w:p>
    <w:p w14:paraId="482DF662" w14:textId="6B2D619F" w:rsidR="007F2AB9" w:rsidRPr="00510A55" w:rsidRDefault="007F2AB9" w:rsidP="007F2AB9">
      <w:pPr>
        <w:pStyle w:val="NumPar1"/>
        <w:numPr>
          <w:ilvl w:val="0"/>
          <w:numId w:val="20"/>
        </w:numPr>
        <w:spacing w:after="120"/>
        <w:ind w:left="567" w:hanging="425"/>
        <w:rPr>
          <w:kern w:val="0"/>
        </w:rPr>
      </w:pPr>
      <w:r>
        <w:rPr>
          <w:sz w:val="22"/>
        </w:rPr>
        <w:t xml:space="preserve">V mnenju morajo biti navedeni certifikacijski organ, plačilna agencija (po potrebi usklajevalni organ), proračunsko leto za EKJS/EKSRP, datum zaključka revizijskega pregleda, datum izdaje ter ime in položaj podpisnika revizijskega mnenja. Prav tako mora biti potrjeno, da se je revizijski pregled izvedel v skladu z določbami člena 6 Izvedbene uredbe Komisije (EU) </w:t>
      </w:r>
      <w:r>
        <w:rPr>
          <w:color w:val="000000"/>
          <w:sz w:val="22"/>
        </w:rPr>
        <w:t>2022/128</w:t>
      </w:r>
      <w:r>
        <w:rPr>
          <w:sz w:val="22"/>
        </w:rPr>
        <w:t xml:space="preserve"> in Smernico št. 4, kar zadeva naravo in količino dela, potrebnega za pridobitev razumnega zagotovila.</w:t>
      </w:r>
    </w:p>
    <w:p w14:paraId="2651F47B" w14:textId="77777777" w:rsidR="007F2AB9" w:rsidRPr="006317D6" w:rsidRDefault="007F2AB9" w:rsidP="007F2AB9">
      <w:pPr>
        <w:pStyle w:val="NumPar1"/>
        <w:numPr>
          <w:ilvl w:val="0"/>
          <w:numId w:val="20"/>
        </w:numPr>
        <w:spacing w:after="120"/>
        <w:ind w:left="567" w:hanging="425"/>
        <w:rPr>
          <w:spacing w:val="-3"/>
          <w:sz w:val="22"/>
          <w:szCs w:val="22"/>
        </w:rPr>
      </w:pPr>
      <w:r>
        <w:rPr>
          <w:sz w:val="22"/>
        </w:rPr>
        <w:t xml:space="preserve">Certifikacijski organ pripravi mnenje, v katerem navede, ali je pridobil razumno zagotovilo, da obračuni, ki se predložijo Komisiji, prikazujejo pravilno in pošteno stanje, da sistemi upravljanja držav članic pravilno delujejo, da je poročanje o smotrnosti pravilno ter da so odhodki EKJS in EKSRP, za katere se od Komisije zahteva povračilo, zakoniti in pravilni. </w:t>
      </w:r>
    </w:p>
    <w:p w14:paraId="311CD539" w14:textId="77777777" w:rsidR="007F2AB9" w:rsidRPr="00CE5D99" w:rsidRDefault="007F2AB9" w:rsidP="007F2AB9">
      <w:pPr>
        <w:pStyle w:val="NumPar1"/>
        <w:numPr>
          <w:ilvl w:val="0"/>
          <w:numId w:val="12"/>
        </w:numPr>
        <w:spacing w:after="120"/>
        <w:rPr>
          <w:sz w:val="22"/>
        </w:rPr>
      </w:pPr>
      <w:r>
        <w:rPr>
          <w:sz w:val="22"/>
        </w:rPr>
        <w:t xml:space="preserve">Mnenje mora temeljiti na pregledu postopkov in vzorcu transakcij. </w:t>
      </w:r>
    </w:p>
    <w:p w14:paraId="3A2CAA93" w14:textId="77777777" w:rsidR="007F2AB9" w:rsidRPr="00D00E43" w:rsidRDefault="007F2AB9" w:rsidP="007F2AB9">
      <w:pPr>
        <w:pStyle w:val="NumPar1"/>
        <w:numPr>
          <w:ilvl w:val="0"/>
          <w:numId w:val="12"/>
        </w:numPr>
        <w:spacing w:after="120"/>
        <w:rPr>
          <w:sz w:val="22"/>
          <w:szCs w:val="22"/>
        </w:rPr>
      </w:pPr>
      <w:r>
        <w:rPr>
          <w:sz w:val="22"/>
        </w:rPr>
        <w:t xml:space="preserve">V njem je treba natančno navesti vse pomembne napačne navedbe, vključno s sklici na razlago v revizijskem poročilu. </w:t>
      </w:r>
    </w:p>
    <w:p w14:paraId="5E988C16" w14:textId="77777777" w:rsidR="007F2AB9" w:rsidRPr="00D00E43" w:rsidRDefault="007F2AB9" w:rsidP="007F2AB9">
      <w:pPr>
        <w:pStyle w:val="NumPar1"/>
        <w:numPr>
          <w:ilvl w:val="0"/>
          <w:numId w:val="12"/>
        </w:numPr>
        <w:spacing w:after="120"/>
        <w:rPr>
          <w:sz w:val="22"/>
          <w:szCs w:val="22"/>
        </w:rPr>
      </w:pPr>
      <w:r>
        <w:rPr>
          <w:sz w:val="22"/>
        </w:rPr>
        <w:t>Vrsta mnenja („brez pridržka“ ali „prilagojeno“) mora biti jasno navedena v skladu s kategorijami, navedenimi v matriki, in primeri revizijskih mnenj, predstavljenimi v nadaljevanju.</w:t>
      </w:r>
    </w:p>
    <w:p w14:paraId="1D431B29" w14:textId="77777777" w:rsidR="007F2AB9" w:rsidRPr="00D00E43" w:rsidRDefault="007F2AB9" w:rsidP="007F2AB9">
      <w:pPr>
        <w:pStyle w:val="NumPar1"/>
        <w:numPr>
          <w:ilvl w:val="0"/>
          <w:numId w:val="12"/>
        </w:numPr>
        <w:spacing w:after="120"/>
        <w:rPr>
          <w:sz w:val="22"/>
          <w:szCs w:val="22"/>
        </w:rPr>
      </w:pPr>
      <w:r>
        <w:rPr>
          <w:sz w:val="22"/>
        </w:rPr>
        <w:t>Če sta mnenji za oba sklada brez pridržka, se lahko združita, kot je razvidno iz primera A, pri čemer bo splošno mnenje o letnih obračunih brez pridržka.</w:t>
      </w:r>
    </w:p>
    <w:p w14:paraId="3275AE57" w14:textId="77777777" w:rsidR="007F2AB9" w:rsidRPr="00D00E43" w:rsidRDefault="007F2AB9" w:rsidP="007F2AB9">
      <w:pPr>
        <w:pStyle w:val="NumPar1"/>
        <w:numPr>
          <w:ilvl w:val="0"/>
          <w:numId w:val="12"/>
        </w:numPr>
        <w:spacing w:after="120"/>
        <w:rPr>
          <w:sz w:val="22"/>
          <w:szCs w:val="22"/>
        </w:rPr>
      </w:pPr>
      <w:r>
        <w:rPr>
          <w:sz w:val="22"/>
        </w:rPr>
        <w:t>Če se vsaj za en sklad izda mnenje s pridržkom, je treba za vsak sklad dati ločeno mnenje (in navesti dejstva, zaradi katerih je bilo podano to mnenje).</w:t>
      </w:r>
    </w:p>
    <w:p w14:paraId="67AE0D27" w14:textId="64AADBB8" w:rsidR="007F2AB9" w:rsidRPr="00035873" w:rsidRDefault="007F2AB9" w:rsidP="007F2AB9">
      <w:pPr>
        <w:pStyle w:val="NumPar1"/>
        <w:numPr>
          <w:ilvl w:val="0"/>
          <w:numId w:val="12"/>
        </w:numPr>
        <w:spacing w:after="120"/>
        <w:rPr>
          <w:sz w:val="22"/>
          <w:szCs w:val="22"/>
        </w:rPr>
      </w:pPr>
      <w:r>
        <w:rPr>
          <w:sz w:val="22"/>
        </w:rPr>
        <w:t>Certifikacijski organ mora vsekakor izdati mnenje s pridržkom za sklad, če ugotovljene najverjetnejše napake / projicirane napake (ali vsota najverjetnejših napak / vsota projiciranih napak) presegajo stopnjo pomembnosti (2 % odhodkov za zadevni sklad). Če zgornja meja napake / zgornja projicirana stopnja neskladnosti presega 2 %, mora certifikacijski organ opraviti več preizkusov ali presoditi, ali je tveganje pri vzorčenju s pridržkom natančnosti sprejemljivo</w:t>
      </w:r>
      <w:r>
        <w:rPr>
          <w:rStyle w:val="Sprotnaopomba-sklic"/>
          <w:sz w:val="22"/>
          <w:szCs w:val="22"/>
        </w:rPr>
        <w:footnoteReference w:id="52"/>
      </w:r>
      <w:r>
        <w:rPr>
          <w:sz w:val="22"/>
        </w:rPr>
        <w:t xml:space="preserve">. </w:t>
      </w:r>
    </w:p>
    <w:p w14:paraId="1B3B914C" w14:textId="1B609E6F" w:rsidR="007F2AB9" w:rsidRPr="00235BD9" w:rsidRDefault="007F2AB9" w:rsidP="007F2AB9">
      <w:pPr>
        <w:pStyle w:val="NumPar1"/>
        <w:numPr>
          <w:ilvl w:val="0"/>
          <w:numId w:val="12"/>
        </w:numPr>
        <w:spacing w:after="120"/>
        <w:rPr>
          <w:sz w:val="22"/>
          <w:szCs w:val="22"/>
        </w:rPr>
      </w:pPr>
      <w:r>
        <w:rPr>
          <w:sz w:val="22"/>
        </w:rPr>
        <w:t>Pomembne napake, ugotovljene na ravni populacije, je treba vedno obravnavati v širšem smislu. V primeru napak, ki so pomembne le na ravni populacije, tj. ki niso pomembne na ravni sklada, mora certifikacijski organ v svoje mnenje brez pridržka običajno vključiti odstavek s „poudarjeno zadevo“ (glej primer „A2“).</w:t>
      </w:r>
    </w:p>
    <w:p w14:paraId="5741DB50" w14:textId="77777777" w:rsidR="007F2AB9" w:rsidRPr="00510A55" w:rsidRDefault="007F2AB9" w:rsidP="007F2AB9">
      <w:pPr>
        <w:pStyle w:val="NumPar1"/>
        <w:numPr>
          <w:ilvl w:val="0"/>
          <w:numId w:val="12"/>
        </w:numPr>
        <w:spacing w:after="120"/>
        <w:rPr>
          <w:sz w:val="22"/>
        </w:rPr>
      </w:pPr>
      <w:r>
        <w:rPr>
          <w:sz w:val="22"/>
        </w:rPr>
        <w:t>Primer, predstavljen v uvodu tega oddelka Smernice, je primer revizijskega mnenja „brez pridržka“ za oba sklada. Naslednji primeri predstavljajo možne oblike oddelka z mnenjem in, odvisno od posameznih okoliščin, oddelka, ki se nanaša na „Odgovornost certifikacijskega organa“.</w:t>
      </w:r>
    </w:p>
    <w:p w14:paraId="14876993" w14:textId="77777777" w:rsidR="007F2AB9" w:rsidRPr="00510A55" w:rsidRDefault="007F2AB9" w:rsidP="007F2AB9">
      <w:pPr>
        <w:pStyle w:val="NumPar1"/>
        <w:numPr>
          <w:ilvl w:val="0"/>
          <w:numId w:val="0"/>
        </w:numPr>
        <w:suppressAutoHyphens/>
        <w:spacing w:after="120"/>
        <w:rPr>
          <w:spacing w:val="-3"/>
        </w:rPr>
      </w:pPr>
      <w:r>
        <w:br w:type="page"/>
      </w:r>
      <w:r>
        <w:lastRenderedPageBreak/>
        <w:t>Pri mnenjih brez pridržka obstajata dve možnosti, in sicer:</w:t>
      </w:r>
    </w:p>
    <w:p w14:paraId="29E9FA41" w14:textId="77777777" w:rsidR="007F2AB9" w:rsidRPr="006317D6" w:rsidRDefault="007F2AB9" w:rsidP="007F2AB9">
      <w:pPr>
        <w:spacing w:after="120"/>
        <w:rPr>
          <w:b/>
          <w:color w:val="000000"/>
          <w:sz w:val="22"/>
          <w:szCs w:val="22"/>
          <w:u w:val="single"/>
        </w:rPr>
      </w:pPr>
      <w:r>
        <w:rPr>
          <w:b/>
          <w:sz w:val="22"/>
          <w:u w:val="single"/>
        </w:rPr>
        <w:t>* Mnenje brez pridržka</w:t>
      </w:r>
      <w:r>
        <w:rPr>
          <w:color w:val="000000"/>
          <w:sz w:val="22"/>
        </w:rPr>
        <w:t xml:space="preserve"> </w:t>
      </w:r>
    </w:p>
    <w:p w14:paraId="10325EE4" w14:textId="77777777" w:rsidR="007F2AB9" w:rsidRPr="006317D6" w:rsidRDefault="007F2AB9" w:rsidP="007F2AB9">
      <w:pPr>
        <w:spacing w:after="120"/>
        <w:rPr>
          <w:sz w:val="22"/>
          <w:szCs w:val="22"/>
        </w:rPr>
      </w:pPr>
      <w:r>
        <w:rPr>
          <w:sz w:val="22"/>
        </w:rPr>
        <w:t>Mnenje brez pridržka se poda, ko revizor sklene, da računovodski izkazi pravilno in pošteno kažejo stanje ali so pošteno predstavljeni v vseh pomembnih vidikih in v skladu z veljavnim okvirom za finančno poročanje.</w:t>
      </w:r>
    </w:p>
    <w:p w14:paraId="776F0B0B" w14:textId="77777777" w:rsidR="007F2AB9" w:rsidRPr="006317D6" w:rsidRDefault="007F2AB9" w:rsidP="007F2AB9">
      <w:pPr>
        <w:spacing w:after="120"/>
        <w:rPr>
          <w:b/>
          <w:color w:val="000000"/>
          <w:sz w:val="22"/>
          <w:szCs w:val="22"/>
          <w:u w:val="single"/>
        </w:rPr>
      </w:pPr>
      <w:r>
        <w:rPr>
          <w:b/>
          <w:sz w:val="22"/>
          <w:u w:val="single"/>
        </w:rPr>
        <w:t>* Mnenje brez pridržka z odstavkom s poudarjeno zadevo</w:t>
      </w:r>
      <w:r>
        <w:rPr>
          <w:b/>
          <w:color w:val="000000"/>
          <w:sz w:val="22"/>
        </w:rPr>
        <w:t xml:space="preserve"> </w:t>
      </w:r>
    </w:p>
    <w:p w14:paraId="7A07AA5D" w14:textId="77777777" w:rsidR="007F2AB9" w:rsidRPr="006317D6" w:rsidRDefault="007F2AB9" w:rsidP="007F2AB9">
      <w:pPr>
        <w:spacing w:after="120"/>
        <w:rPr>
          <w:color w:val="000000"/>
          <w:sz w:val="22"/>
          <w:szCs w:val="22"/>
        </w:rPr>
      </w:pPr>
      <w:r>
        <w:rPr>
          <w:color w:val="000000"/>
          <w:sz w:val="22"/>
        </w:rPr>
        <w:t>Če revizor meni, da je treba uporabnike opozoriti na zadevo, ki je predstavljena ali razkrita v računovodskih izkazih in je po njegovi presoji tako pomembna, da je bistvena za njihovo razumevanje računovodskih izkazov, mora v svoje poročilo vključiti odstavek s poudarjeno zadevo, vendar mora pridobiti zadostne ustrezne revizijske dokaze, da v računovodskih izkazih glede zadeve ni pomembnih napačnih navedb. Tak odstavek se lahko nanaša le na informacije, predstavljene ali razkrite v računovodskih izkazih. Revizor mora navesti, da njegovo mnenje ni prilagojeno poudarjeni zadevi.</w:t>
      </w:r>
    </w:p>
    <w:p w14:paraId="131FBE47" w14:textId="77777777" w:rsidR="007F2AB9" w:rsidRPr="006317D6" w:rsidRDefault="007F2AB9" w:rsidP="007F2AB9">
      <w:pPr>
        <w:spacing w:after="120"/>
        <w:rPr>
          <w:color w:val="000000"/>
          <w:sz w:val="22"/>
          <w:szCs w:val="22"/>
        </w:rPr>
      </w:pPr>
      <w:r>
        <w:rPr>
          <w:color w:val="000000"/>
          <w:sz w:val="22"/>
        </w:rPr>
        <w:t>Če certifikacijski organ ne more podati mnenja brez pridržka, je iz spodnjega matričnega prikaza mnenj razvidno, kako presoja certifikacijskega organa glede zadeve, zaradi katere je potrebna prilagoditev, in razširjenost učinkov ali možnih učinkov zadeve na obračune vplivata na mnenje, ki ga je treba podati:</w:t>
      </w:r>
    </w:p>
    <w:p w14:paraId="43D37373" w14:textId="77777777" w:rsidR="007F2AB9" w:rsidRPr="007C714C" w:rsidRDefault="007F2AB9" w:rsidP="007F2AB9">
      <w:pPr>
        <w:spacing w:after="120"/>
        <w:rPr>
          <w:b/>
          <w:spacing w:val="-2"/>
          <w:sz w:val="22"/>
          <w:szCs w:val="22"/>
        </w:rPr>
      </w:pPr>
      <w:r>
        <w:rPr>
          <w:b/>
          <w:sz w:val="22"/>
        </w:rPr>
        <w:t>Matrični prikaz mnenj:</w:t>
      </w:r>
    </w:p>
    <w:tbl>
      <w:tblPr>
        <w:tblW w:w="8080" w:type="dxa"/>
        <w:tblInd w:w="120" w:type="dxa"/>
        <w:tblLayout w:type="fixed"/>
        <w:tblCellMar>
          <w:left w:w="120" w:type="dxa"/>
          <w:right w:w="120" w:type="dxa"/>
        </w:tblCellMar>
        <w:tblLook w:val="0000" w:firstRow="0" w:lastRow="0" w:firstColumn="0" w:lastColumn="0" w:noHBand="0" w:noVBand="0"/>
      </w:tblPr>
      <w:tblGrid>
        <w:gridCol w:w="3119"/>
        <w:gridCol w:w="2480"/>
        <w:gridCol w:w="2481"/>
      </w:tblGrid>
      <w:tr w:rsidR="007F2AB9" w:rsidRPr="007C714C" w14:paraId="77833C40" w14:textId="77777777" w:rsidTr="007F2AB9">
        <w:trPr>
          <w:trHeight w:val="1110"/>
        </w:trPr>
        <w:tc>
          <w:tcPr>
            <w:tcW w:w="3119" w:type="dxa"/>
            <w:tcBorders>
              <w:top w:val="double" w:sz="6" w:space="0" w:color="auto"/>
              <w:left w:val="double" w:sz="6" w:space="0" w:color="auto"/>
            </w:tcBorders>
            <w:vAlign w:val="center"/>
          </w:tcPr>
          <w:p w14:paraId="2200CB76" w14:textId="77777777" w:rsidR="007F2AB9" w:rsidRPr="006317D6" w:rsidRDefault="007F2AB9" w:rsidP="007F2AB9">
            <w:pPr>
              <w:tabs>
                <w:tab w:val="left" w:pos="-720"/>
              </w:tabs>
              <w:suppressAutoHyphens/>
              <w:spacing w:after="0"/>
              <w:jc w:val="center"/>
              <w:rPr>
                <w:i/>
                <w:spacing w:val="-2"/>
                <w:sz w:val="22"/>
                <w:szCs w:val="22"/>
              </w:rPr>
            </w:pPr>
            <w:r>
              <w:rPr>
                <w:i/>
                <w:sz w:val="22"/>
              </w:rPr>
              <w:t>Narava zadeve, zaradi katere je potrebna prilagoditev / presoja revizorja glede razširjenosti učinkov ali možnih učinkov na računovodske izkaze</w:t>
            </w:r>
          </w:p>
        </w:tc>
        <w:tc>
          <w:tcPr>
            <w:tcW w:w="2480" w:type="dxa"/>
            <w:tcBorders>
              <w:top w:val="double" w:sz="6" w:space="0" w:color="auto"/>
              <w:left w:val="single" w:sz="6" w:space="0" w:color="auto"/>
            </w:tcBorders>
            <w:vAlign w:val="center"/>
          </w:tcPr>
          <w:p w14:paraId="138A28B0" w14:textId="77777777" w:rsidR="007F2AB9" w:rsidRPr="007C714C" w:rsidRDefault="007F2AB9" w:rsidP="007F2AB9">
            <w:pPr>
              <w:tabs>
                <w:tab w:val="left" w:pos="-720"/>
              </w:tabs>
              <w:suppressAutoHyphens/>
              <w:spacing w:after="0"/>
              <w:jc w:val="center"/>
              <w:rPr>
                <w:b/>
                <w:i/>
                <w:spacing w:val="-2"/>
                <w:sz w:val="22"/>
                <w:szCs w:val="22"/>
              </w:rPr>
            </w:pPr>
            <w:r>
              <w:rPr>
                <w:b/>
                <w:i/>
                <w:sz w:val="22"/>
              </w:rPr>
              <w:t>Učinki so pomembni, vendar niso razširjeni</w:t>
            </w:r>
          </w:p>
        </w:tc>
        <w:tc>
          <w:tcPr>
            <w:tcW w:w="2481" w:type="dxa"/>
            <w:tcBorders>
              <w:top w:val="double" w:sz="6" w:space="0" w:color="auto"/>
              <w:left w:val="single" w:sz="6" w:space="0" w:color="auto"/>
              <w:right w:val="double" w:sz="6" w:space="0" w:color="auto"/>
            </w:tcBorders>
            <w:vAlign w:val="center"/>
          </w:tcPr>
          <w:p w14:paraId="3647B1F8" w14:textId="77777777" w:rsidR="007F2AB9" w:rsidRPr="007C714C" w:rsidRDefault="007F2AB9" w:rsidP="007F2AB9">
            <w:pPr>
              <w:tabs>
                <w:tab w:val="left" w:pos="-720"/>
              </w:tabs>
              <w:suppressAutoHyphens/>
              <w:spacing w:after="0"/>
              <w:jc w:val="center"/>
              <w:rPr>
                <w:b/>
                <w:i/>
                <w:spacing w:val="-2"/>
                <w:sz w:val="22"/>
                <w:szCs w:val="22"/>
              </w:rPr>
            </w:pPr>
            <w:r>
              <w:rPr>
                <w:b/>
                <w:i/>
                <w:sz w:val="22"/>
              </w:rPr>
              <w:t>Učinki so pomembni in razširjeni</w:t>
            </w:r>
          </w:p>
        </w:tc>
      </w:tr>
      <w:tr w:rsidR="007F2AB9" w:rsidRPr="007C714C" w14:paraId="3C9E3839" w14:textId="77777777" w:rsidTr="007F2AB9">
        <w:trPr>
          <w:trHeight w:val="737"/>
        </w:trPr>
        <w:tc>
          <w:tcPr>
            <w:tcW w:w="3119" w:type="dxa"/>
            <w:tcBorders>
              <w:top w:val="single" w:sz="6" w:space="0" w:color="auto"/>
              <w:left w:val="double" w:sz="6" w:space="0" w:color="auto"/>
            </w:tcBorders>
            <w:vAlign w:val="center"/>
          </w:tcPr>
          <w:p w14:paraId="00AB5632" w14:textId="77777777" w:rsidR="007F2AB9" w:rsidRPr="007C714C" w:rsidRDefault="007F2AB9" w:rsidP="007F2AB9">
            <w:pPr>
              <w:tabs>
                <w:tab w:val="left" w:pos="-720"/>
              </w:tabs>
              <w:suppressAutoHyphens/>
              <w:spacing w:after="0"/>
              <w:jc w:val="left"/>
              <w:rPr>
                <w:b/>
                <w:i/>
                <w:spacing w:val="-2"/>
                <w:sz w:val="22"/>
                <w:szCs w:val="22"/>
              </w:rPr>
            </w:pPr>
            <w:r>
              <w:rPr>
                <w:b/>
                <w:i/>
                <w:sz w:val="22"/>
              </w:rPr>
              <w:t>Računovodski izkazi vsebujejo pomembne napačne navedbe</w:t>
            </w:r>
          </w:p>
        </w:tc>
        <w:tc>
          <w:tcPr>
            <w:tcW w:w="2480" w:type="dxa"/>
            <w:tcBorders>
              <w:top w:val="single" w:sz="6" w:space="0" w:color="auto"/>
              <w:left w:val="single" w:sz="6" w:space="0" w:color="auto"/>
            </w:tcBorders>
            <w:vAlign w:val="center"/>
          </w:tcPr>
          <w:p w14:paraId="481661DA" w14:textId="56AC6DBD" w:rsidR="007F2AB9" w:rsidRPr="007C714C" w:rsidRDefault="005B0F74" w:rsidP="007F2AB9">
            <w:pPr>
              <w:tabs>
                <w:tab w:val="left" w:pos="-720"/>
              </w:tabs>
              <w:suppressAutoHyphens/>
              <w:spacing w:after="0"/>
              <w:jc w:val="center"/>
              <w:rPr>
                <w:spacing w:val="-2"/>
                <w:sz w:val="22"/>
                <w:szCs w:val="22"/>
              </w:rPr>
            </w:pPr>
            <w:r>
              <w:rPr>
                <w:sz w:val="22"/>
              </w:rPr>
              <w:t>s</w:t>
            </w:r>
            <w:r w:rsidR="007F2AB9">
              <w:rPr>
                <w:sz w:val="22"/>
              </w:rPr>
              <w:t xml:space="preserve"> pridržkom </w:t>
            </w:r>
          </w:p>
        </w:tc>
        <w:tc>
          <w:tcPr>
            <w:tcW w:w="2481" w:type="dxa"/>
            <w:tcBorders>
              <w:top w:val="single" w:sz="6" w:space="0" w:color="auto"/>
              <w:left w:val="single" w:sz="6" w:space="0" w:color="auto"/>
              <w:right w:val="double" w:sz="6" w:space="0" w:color="auto"/>
            </w:tcBorders>
            <w:vAlign w:val="center"/>
          </w:tcPr>
          <w:p w14:paraId="1DB4D00D" w14:textId="5F1CCD62" w:rsidR="007F2AB9" w:rsidRPr="007C714C" w:rsidRDefault="005B0F74" w:rsidP="007F2AB9">
            <w:pPr>
              <w:tabs>
                <w:tab w:val="left" w:pos="-720"/>
              </w:tabs>
              <w:suppressAutoHyphens/>
              <w:spacing w:after="0"/>
              <w:jc w:val="center"/>
              <w:rPr>
                <w:spacing w:val="-2"/>
                <w:sz w:val="22"/>
                <w:szCs w:val="22"/>
              </w:rPr>
            </w:pPr>
            <w:r>
              <w:rPr>
                <w:sz w:val="22"/>
              </w:rPr>
              <w:t>n</w:t>
            </w:r>
            <w:r w:rsidR="007F2AB9">
              <w:rPr>
                <w:sz w:val="22"/>
              </w:rPr>
              <w:t xml:space="preserve">egativno mnenje </w:t>
            </w:r>
          </w:p>
        </w:tc>
      </w:tr>
      <w:tr w:rsidR="007F2AB9" w:rsidRPr="007C714C" w14:paraId="2023CA4D" w14:textId="77777777" w:rsidTr="007F2AB9">
        <w:trPr>
          <w:trHeight w:val="737"/>
        </w:trPr>
        <w:tc>
          <w:tcPr>
            <w:tcW w:w="3119" w:type="dxa"/>
            <w:tcBorders>
              <w:top w:val="single" w:sz="6" w:space="0" w:color="auto"/>
              <w:left w:val="double" w:sz="6" w:space="0" w:color="auto"/>
              <w:bottom w:val="double" w:sz="6" w:space="0" w:color="auto"/>
            </w:tcBorders>
            <w:vAlign w:val="center"/>
          </w:tcPr>
          <w:p w14:paraId="1CDFB0B6" w14:textId="77777777" w:rsidR="007F2AB9" w:rsidRPr="007C714C" w:rsidRDefault="007F2AB9" w:rsidP="007F2AB9">
            <w:pPr>
              <w:tabs>
                <w:tab w:val="left" w:pos="-720"/>
              </w:tabs>
              <w:suppressAutoHyphens/>
              <w:spacing w:after="0"/>
              <w:jc w:val="left"/>
              <w:rPr>
                <w:b/>
                <w:i/>
                <w:spacing w:val="-2"/>
                <w:sz w:val="22"/>
                <w:szCs w:val="22"/>
              </w:rPr>
            </w:pPr>
            <w:r>
              <w:rPr>
                <w:b/>
                <w:i/>
                <w:sz w:val="22"/>
              </w:rPr>
              <w:t>Ni mogoče pridobiti zadostnih ustreznih revizijskih dokazov</w:t>
            </w:r>
          </w:p>
        </w:tc>
        <w:tc>
          <w:tcPr>
            <w:tcW w:w="2480" w:type="dxa"/>
            <w:tcBorders>
              <w:top w:val="single" w:sz="6" w:space="0" w:color="auto"/>
              <w:left w:val="single" w:sz="6" w:space="0" w:color="auto"/>
              <w:bottom w:val="double" w:sz="6" w:space="0" w:color="auto"/>
            </w:tcBorders>
            <w:vAlign w:val="center"/>
          </w:tcPr>
          <w:p w14:paraId="4C8AECF7" w14:textId="42D0AD2A" w:rsidR="007F2AB9" w:rsidRPr="007C714C" w:rsidRDefault="005B0F74" w:rsidP="007F2AB9">
            <w:pPr>
              <w:tabs>
                <w:tab w:val="left" w:pos="-720"/>
              </w:tabs>
              <w:suppressAutoHyphens/>
              <w:spacing w:after="0"/>
              <w:jc w:val="center"/>
              <w:rPr>
                <w:spacing w:val="-2"/>
                <w:sz w:val="22"/>
                <w:szCs w:val="22"/>
              </w:rPr>
            </w:pPr>
            <w:r>
              <w:rPr>
                <w:sz w:val="22"/>
              </w:rPr>
              <w:t>s</w:t>
            </w:r>
            <w:r w:rsidR="007F2AB9">
              <w:rPr>
                <w:sz w:val="22"/>
              </w:rPr>
              <w:t xml:space="preserve"> pridržkom </w:t>
            </w:r>
          </w:p>
        </w:tc>
        <w:tc>
          <w:tcPr>
            <w:tcW w:w="2481" w:type="dxa"/>
            <w:tcBorders>
              <w:top w:val="single" w:sz="6" w:space="0" w:color="auto"/>
              <w:left w:val="single" w:sz="6" w:space="0" w:color="auto"/>
              <w:bottom w:val="double" w:sz="6" w:space="0" w:color="auto"/>
              <w:right w:val="double" w:sz="6" w:space="0" w:color="auto"/>
            </w:tcBorders>
            <w:vAlign w:val="center"/>
          </w:tcPr>
          <w:p w14:paraId="08B19813" w14:textId="72F0E69A" w:rsidR="007F2AB9" w:rsidRPr="007C714C" w:rsidRDefault="005B0F74" w:rsidP="007F2AB9">
            <w:pPr>
              <w:tabs>
                <w:tab w:val="left" w:pos="-720"/>
              </w:tabs>
              <w:suppressAutoHyphens/>
              <w:spacing w:after="0"/>
              <w:jc w:val="center"/>
              <w:rPr>
                <w:spacing w:val="-2"/>
                <w:sz w:val="22"/>
                <w:szCs w:val="22"/>
              </w:rPr>
            </w:pPr>
            <w:r>
              <w:rPr>
                <w:sz w:val="22"/>
              </w:rPr>
              <w:t>z</w:t>
            </w:r>
            <w:r w:rsidR="007F2AB9">
              <w:rPr>
                <w:sz w:val="22"/>
              </w:rPr>
              <w:t xml:space="preserve">avrnitev mnenja </w:t>
            </w:r>
          </w:p>
        </w:tc>
      </w:tr>
    </w:tbl>
    <w:p w14:paraId="1814A4B2" w14:textId="77777777" w:rsidR="007F2AB9" w:rsidRPr="007C714C" w:rsidRDefault="007F2AB9" w:rsidP="007F2AB9">
      <w:pPr>
        <w:spacing w:after="120"/>
        <w:rPr>
          <w:spacing w:val="-2"/>
          <w:sz w:val="22"/>
          <w:szCs w:val="22"/>
        </w:rPr>
      </w:pPr>
    </w:p>
    <w:p w14:paraId="6AFF0765" w14:textId="77777777" w:rsidR="007F2AB9" w:rsidRPr="007C714C" w:rsidRDefault="007F2AB9" w:rsidP="007F2AB9">
      <w:pPr>
        <w:spacing w:after="120"/>
        <w:rPr>
          <w:spacing w:val="-2"/>
          <w:sz w:val="22"/>
          <w:szCs w:val="22"/>
        </w:rPr>
      </w:pPr>
      <w:r>
        <w:rPr>
          <w:sz w:val="22"/>
        </w:rPr>
        <w:t>Opomba: spodnje opredelitve so opisane v ustreznih mednarodnih revizijskih standardih</w:t>
      </w:r>
      <w:r>
        <w:rPr>
          <w:rStyle w:val="Sprotnaopomba-sklic"/>
          <w:spacing w:val="-2"/>
          <w:sz w:val="22"/>
          <w:szCs w:val="22"/>
        </w:rPr>
        <w:footnoteReference w:id="53"/>
      </w:r>
      <w:r>
        <w:rPr>
          <w:sz w:val="22"/>
        </w:rPr>
        <w:t>.</w:t>
      </w:r>
    </w:p>
    <w:p w14:paraId="54CB9983" w14:textId="77777777" w:rsidR="007F2AB9" w:rsidRPr="007C714C" w:rsidRDefault="007F2AB9" w:rsidP="007F2AB9">
      <w:pPr>
        <w:spacing w:after="120"/>
        <w:rPr>
          <w:b/>
          <w:sz w:val="22"/>
          <w:szCs w:val="22"/>
          <w:u w:val="single"/>
        </w:rPr>
      </w:pPr>
      <w:r>
        <w:rPr>
          <w:b/>
          <w:sz w:val="22"/>
          <w:u w:val="single"/>
        </w:rPr>
        <w:t>** Mnenja s pridržkom</w:t>
      </w:r>
      <w:r>
        <w:rPr>
          <w:b/>
          <w:sz w:val="22"/>
        </w:rPr>
        <w:t xml:space="preserve"> </w:t>
      </w:r>
    </w:p>
    <w:p w14:paraId="21CD1F1E" w14:textId="77777777" w:rsidR="007F2AB9" w:rsidRPr="007C714C" w:rsidRDefault="007F2AB9" w:rsidP="007F2AB9">
      <w:pPr>
        <w:spacing w:after="120"/>
        <w:rPr>
          <w:sz w:val="22"/>
          <w:szCs w:val="22"/>
        </w:rPr>
      </w:pPr>
      <w:r>
        <w:rPr>
          <w:sz w:val="22"/>
        </w:rPr>
        <w:t xml:space="preserve">Cilj revizorja je jasno podati ustrezno prilagojeno mnenje o računovodskem izkazu, ki je potrebno, kadar: </w:t>
      </w:r>
    </w:p>
    <w:p w14:paraId="552F8449" w14:textId="77777777" w:rsidR="007F2AB9" w:rsidRPr="007C714C" w:rsidRDefault="007F2AB9" w:rsidP="007F2AB9">
      <w:pPr>
        <w:spacing w:after="120"/>
        <w:rPr>
          <w:sz w:val="22"/>
          <w:szCs w:val="22"/>
        </w:rPr>
      </w:pPr>
      <w:r>
        <w:rPr>
          <w:sz w:val="22"/>
        </w:rPr>
        <w:t>(1) revizor ne more pridobiti zadostnih ustreznih revizijskih dokazov za sklep, da računovodski izkazi na splošno ne vsebujejo pomembnih napačnih navedb, ali</w:t>
      </w:r>
    </w:p>
    <w:p w14:paraId="1AF2BBD0" w14:textId="77777777" w:rsidR="007F2AB9" w:rsidRPr="007C714C" w:rsidRDefault="007F2AB9" w:rsidP="007F2AB9">
      <w:pPr>
        <w:spacing w:after="120"/>
        <w:rPr>
          <w:sz w:val="22"/>
          <w:szCs w:val="22"/>
        </w:rPr>
      </w:pPr>
      <w:r>
        <w:rPr>
          <w:sz w:val="22"/>
        </w:rPr>
        <w:t>(2) revizor na podlagi pridobljenih revizijskih dokazov sklene, da računovodski izkazi na splošno vsebujejo pomembne napačne navedbe.</w:t>
      </w:r>
    </w:p>
    <w:p w14:paraId="6D1BE57D" w14:textId="77777777" w:rsidR="007F2AB9" w:rsidRPr="005F0883" w:rsidRDefault="007F2AB9" w:rsidP="007F2AB9">
      <w:pPr>
        <w:spacing w:after="120"/>
        <w:rPr>
          <w:sz w:val="22"/>
          <w:szCs w:val="22"/>
        </w:rPr>
      </w:pPr>
      <w:r>
        <w:rPr>
          <w:sz w:val="22"/>
        </w:rPr>
        <w:t xml:space="preserve">Okoliščine, opisane v točki 1, bi lahko privedle do mnenja s pridržkom ali zavrnitve mnenja. Okoliščine, opisane v točki 2, bi lahko privedle do mnenja s pridržkom ali negativnega mnenja. </w:t>
      </w:r>
    </w:p>
    <w:p w14:paraId="623FDED3" w14:textId="77777777" w:rsidR="007F2AB9" w:rsidRPr="007D78C0" w:rsidRDefault="007F2AB9" w:rsidP="007F2AB9">
      <w:pPr>
        <w:spacing w:after="120"/>
        <w:rPr>
          <w:bCs/>
          <w:sz w:val="22"/>
          <w:szCs w:val="22"/>
        </w:rPr>
      </w:pPr>
      <w:r>
        <w:rPr>
          <w:i/>
          <w:sz w:val="22"/>
        </w:rPr>
        <w:lastRenderedPageBreak/>
        <w:t>Mnenje s pridržkom</w:t>
      </w:r>
      <w:r>
        <w:rPr>
          <w:sz w:val="22"/>
        </w:rPr>
        <w:t xml:space="preserve"> je treba podati, kadar revizor na podlagi pridobljenih zadostnih ustreznih revizijskih dokazov sklene, da računovodski izkazi vsebujejo posamezne napačne navedbe ali napačne navedbe na splošno, ki so pomembne, vendar niso razširjene, ali kadar revizor ne more pridobiti zadostnih ustreznih revizijskih dokazov za mnenje, vendar sklene, da bi morebitni učinki neodkritih napačnih navedb lahko bili pomembni, ne pa tudi razširjeni. V mnenju s pridržkom se uporabi izraz „razen za“ (učinke zadeve, na katero se nanaša pridržek).</w:t>
      </w:r>
    </w:p>
    <w:p w14:paraId="47542C94" w14:textId="77777777" w:rsidR="007F2AB9" w:rsidRPr="00BE4F22" w:rsidRDefault="007F2AB9" w:rsidP="007F2AB9">
      <w:pPr>
        <w:spacing w:after="120"/>
        <w:rPr>
          <w:bCs/>
          <w:sz w:val="22"/>
          <w:szCs w:val="22"/>
        </w:rPr>
      </w:pPr>
      <w:r>
        <w:rPr>
          <w:i/>
          <w:sz w:val="22"/>
        </w:rPr>
        <w:t>Zavrnitev mnenja</w:t>
      </w:r>
      <w:r>
        <w:rPr>
          <w:sz w:val="22"/>
        </w:rPr>
        <w:t xml:space="preserve"> je treba podati, kadar revizor ne more pridobiti zadostnih ustreznih revizijskih dokazov za mnenje in sklene, da bi lahko bili morebitni učinki neodkritih napačnih navedb na računovodske izkaze pomembni in razširjeni.</w:t>
      </w:r>
    </w:p>
    <w:p w14:paraId="033F0123" w14:textId="77777777" w:rsidR="007F2AB9" w:rsidRPr="00321C75" w:rsidRDefault="007F2AB9" w:rsidP="007F2AB9">
      <w:pPr>
        <w:spacing w:after="120"/>
        <w:rPr>
          <w:bCs/>
          <w:sz w:val="22"/>
          <w:szCs w:val="22"/>
        </w:rPr>
      </w:pPr>
      <w:r>
        <w:rPr>
          <w:i/>
          <w:sz w:val="22"/>
        </w:rPr>
        <w:t>Negativno mnenje</w:t>
      </w:r>
      <w:r>
        <w:rPr>
          <w:sz w:val="22"/>
        </w:rPr>
        <w:t xml:space="preserve"> je treba podati, kadar revizor na podlagi pridobljenih zadostnih ustreznih revizijskih dokazov sklene, da računovodski izkazi vsebujejo posamezne napačne navedbe ali napačne navedbe na splošno, ki so pomembne in razširjene.</w:t>
      </w:r>
    </w:p>
    <w:p w14:paraId="231B4740" w14:textId="77777777" w:rsidR="007F2AB9" w:rsidRPr="007D3FF6" w:rsidRDefault="007F2AB9" w:rsidP="007F2AB9">
      <w:pPr>
        <w:spacing w:after="120"/>
      </w:pPr>
      <w:r>
        <w:rPr>
          <w:sz w:val="22"/>
        </w:rPr>
        <w:t>Kadar koli revizor poda mnenje, ki ni brez pridržka, morata biti v poročilo vključena jasen opis vseh vsebinskih razlogov in, če je to izvedljivo, količinska ocena možnih učinkov na računovodske izkaze. Ta informacija se običajno navede v ločenem odstavku pred mnenjem ali zavrnitvijo mnenja o računovodskih izkazih in lahko po potrebi vključuje sklic na obsežnejšo obravnavo v opombi k računovodskim izkazom.</w:t>
      </w:r>
    </w:p>
    <w:p w14:paraId="68892A2E" w14:textId="1AD9CE93" w:rsidR="007F2AB9" w:rsidRPr="002B67CE" w:rsidRDefault="007F2AB9" w:rsidP="007F2AB9">
      <w:pPr>
        <w:pStyle w:val="Naslov2"/>
        <w:numPr>
          <w:ilvl w:val="0"/>
          <w:numId w:val="0"/>
        </w:numPr>
      </w:pPr>
      <w:bookmarkStart w:id="1779" w:name="_Toc410119194"/>
      <w:bookmarkStart w:id="1780" w:name="_Toc422488271"/>
      <w:bookmarkStart w:id="1781" w:name="_Toc129176222"/>
      <w:bookmarkStart w:id="1782" w:name="_Toc146231465"/>
      <w:r>
        <w:t>DEL MNENJA, KI SE NANAŠA NA IZJAVE O UPRAVLJANJU</w:t>
      </w:r>
      <w:bookmarkEnd w:id="1779"/>
      <w:bookmarkEnd w:id="1780"/>
      <w:bookmarkEnd w:id="1781"/>
      <w:bookmarkEnd w:id="1782"/>
    </w:p>
    <w:p w14:paraId="712425F0" w14:textId="77777777" w:rsidR="007F2AB9" w:rsidRPr="002B724C" w:rsidRDefault="007F2AB9" w:rsidP="007F2AB9">
      <w:pPr>
        <w:spacing w:after="120"/>
        <w:rPr>
          <w:sz w:val="22"/>
          <w:szCs w:val="22"/>
          <w:u w:val="single"/>
        </w:rPr>
      </w:pPr>
      <w:r>
        <w:rPr>
          <w:sz w:val="22"/>
          <w:u w:val="single"/>
        </w:rPr>
        <w:t>Zakonodajno okolje</w:t>
      </w:r>
    </w:p>
    <w:p w14:paraId="12D0525D" w14:textId="2626BD28" w:rsidR="007F2AB9" w:rsidRPr="002B724C" w:rsidRDefault="007F2AB9" w:rsidP="007F2AB9">
      <w:pPr>
        <w:spacing w:after="120"/>
        <w:rPr>
          <w:sz w:val="22"/>
          <w:szCs w:val="22"/>
        </w:rPr>
      </w:pPr>
      <w:r>
        <w:rPr>
          <w:sz w:val="22"/>
        </w:rPr>
        <w:t>Certifikacijski organi morajo v skladu s členom 12(2) Uredbe (EU) 2021/2116 Evropskega parlamenta in Sveta izdati mnenje o izjavi o upravljanju, ki jo podpiše direktor plačilne agencije.</w:t>
      </w:r>
    </w:p>
    <w:p w14:paraId="7E1CF069" w14:textId="106FA1BC" w:rsidR="008F4DED" w:rsidRDefault="008F4DED" w:rsidP="007F2AB9">
      <w:pPr>
        <w:spacing w:after="120"/>
        <w:rPr>
          <w:sz w:val="22"/>
          <w:szCs w:val="22"/>
        </w:rPr>
      </w:pPr>
      <w:r>
        <w:rPr>
          <w:sz w:val="22"/>
        </w:rPr>
        <w:t xml:space="preserve">Če je v državi članici akreditirana več kot ena plačilna agencija, morajo certifikacijski organi izdati mnenje o letnem poročilu o smotrnosti v skladu s členom 2(2), točka (b), Uredbe (EU) 2022/127. Letno poročilo o smotrnosti mora biti predloženo skupaj z izjavo o upravljanju, ki jo podpiše direktor usklajevalnega odbora in ki se nanaša na pripravo celotnega poročila. V tem primeru je treba izdati revizijsko mnenje o izjavah o upravljanju, ki jih podpišejo direktorji plačilne agencije in usklajevalnega organa (kot je predstavljeno v primerih). </w:t>
      </w:r>
    </w:p>
    <w:p w14:paraId="24AFDA79" w14:textId="5B291D54" w:rsidR="00A4415A" w:rsidRPr="002B724C" w:rsidRDefault="00A4415A" w:rsidP="007F2AB9">
      <w:pPr>
        <w:spacing w:after="120"/>
        <w:rPr>
          <w:sz w:val="22"/>
          <w:szCs w:val="22"/>
        </w:rPr>
      </w:pPr>
    </w:p>
    <w:p w14:paraId="5CF47C18" w14:textId="77777777" w:rsidR="007F2AB9" w:rsidRPr="002B724C" w:rsidRDefault="007F2AB9" w:rsidP="007F2AB9">
      <w:pPr>
        <w:pStyle w:val="Naslov1"/>
        <w:numPr>
          <w:ilvl w:val="0"/>
          <w:numId w:val="14"/>
        </w:numPr>
        <w:tabs>
          <w:tab w:val="clear" w:pos="622"/>
          <w:tab w:val="num" w:pos="426"/>
        </w:tabs>
        <w:spacing w:before="0" w:after="120"/>
        <w:ind w:hanging="622"/>
        <w:rPr>
          <w:bCs/>
          <w:sz w:val="22"/>
          <w:szCs w:val="22"/>
        </w:rPr>
      </w:pPr>
      <w:bookmarkStart w:id="1783" w:name="_Toc410119195"/>
      <w:bookmarkStart w:id="1784" w:name="_Toc452472697"/>
      <w:bookmarkStart w:id="1785" w:name="_Toc422488272"/>
      <w:bookmarkStart w:id="1786" w:name="_Toc452645789"/>
      <w:bookmarkStart w:id="1787" w:name="_Toc129176223"/>
      <w:bookmarkStart w:id="1788" w:name="_Toc146231466"/>
      <w:r>
        <w:rPr>
          <w:sz w:val="22"/>
        </w:rPr>
        <w:t>Ocena izjave o upravljanju s strani certifikacijskega organa</w:t>
      </w:r>
      <w:bookmarkEnd w:id="1783"/>
      <w:bookmarkEnd w:id="1784"/>
      <w:bookmarkEnd w:id="1785"/>
      <w:bookmarkEnd w:id="1786"/>
      <w:bookmarkEnd w:id="1787"/>
      <w:bookmarkEnd w:id="1788"/>
    </w:p>
    <w:p w14:paraId="2A499B68" w14:textId="132F84FC" w:rsidR="007F2AB9" w:rsidRPr="002B724C" w:rsidRDefault="007F2AB9" w:rsidP="007F2AB9">
      <w:pPr>
        <w:spacing w:after="120"/>
        <w:rPr>
          <w:sz w:val="22"/>
          <w:szCs w:val="22"/>
        </w:rPr>
      </w:pPr>
      <w:r>
        <w:rPr>
          <w:sz w:val="22"/>
        </w:rPr>
        <w:t>Certifikacijski organ mora pri oceni izjave o upravljanju najprej ugotoviti, ali je bila pripravljena in podpisana v skladu z zahtevami iz člena 4 Izvedbene uredbe Komisije (EU) 2022/128 in Priloge I k navedeni uredbi ter oddelka 3 Smernice št. 4. Zlasti mora proučiti primernost in ustreznost podpornih informacij, uporabljenih pri pripravi izjave o upravljanju.</w:t>
      </w:r>
    </w:p>
    <w:p w14:paraId="64DBB3D4" w14:textId="77777777" w:rsidR="007F2AB9" w:rsidRDefault="007F2AB9" w:rsidP="007F2AB9">
      <w:pPr>
        <w:spacing w:after="120"/>
        <w:rPr>
          <w:sz w:val="22"/>
          <w:szCs w:val="22"/>
        </w:rPr>
      </w:pPr>
      <w:r>
        <w:rPr>
          <w:sz w:val="22"/>
        </w:rPr>
        <w:t>Certifikacijski organ mora oceniti, ali podporne informacije, uporabljene pri pripravi izjave o upravljanju, podpirajo informacije in sklepe v izjavi o upravljanju ter ali so skladne z dokazi, ki jih je pridobil na podlagi revizijskega dela.</w:t>
      </w:r>
    </w:p>
    <w:p w14:paraId="5B8EBE0E" w14:textId="77777777" w:rsidR="007F2AB9" w:rsidRPr="002B724C" w:rsidRDefault="007F2AB9" w:rsidP="007F2AB9">
      <w:pPr>
        <w:spacing w:after="120"/>
        <w:rPr>
          <w:sz w:val="22"/>
          <w:szCs w:val="22"/>
        </w:rPr>
      </w:pPr>
      <w:r>
        <w:rPr>
          <w:sz w:val="22"/>
        </w:rPr>
        <w:t>Nato mora obravnavati naslednja vprašanja:</w:t>
      </w:r>
    </w:p>
    <w:p w14:paraId="0E1E0A76" w14:textId="77777777" w:rsidR="007F2AB9" w:rsidRPr="002B724C" w:rsidRDefault="007F2AB9" w:rsidP="007F2AB9">
      <w:pPr>
        <w:spacing w:after="120"/>
        <w:rPr>
          <w:b/>
          <w:sz w:val="22"/>
          <w:szCs w:val="22"/>
          <w:u w:val="single"/>
        </w:rPr>
      </w:pPr>
      <w:r>
        <w:rPr>
          <w:b/>
          <w:sz w:val="22"/>
          <w:u w:val="single"/>
        </w:rPr>
        <w:t>Če je pridržke dalo vodstvo:</w:t>
      </w:r>
    </w:p>
    <w:p w14:paraId="31840F82" w14:textId="77777777" w:rsidR="007F2AB9" w:rsidRPr="002B724C" w:rsidRDefault="007F2AB9" w:rsidP="007F2AB9">
      <w:pPr>
        <w:numPr>
          <w:ilvl w:val="0"/>
          <w:numId w:val="13"/>
        </w:numPr>
        <w:spacing w:after="120"/>
        <w:ind w:left="714" w:hanging="357"/>
        <w:rPr>
          <w:sz w:val="22"/>
          <w:szCs w:val="22"/>
        </w:rPr>
      </w:pPr>
      <w:r>
        <w:rPr>
          <w:sz w:val="22"/>
        </w:rPr>
        <w:t>Ali pomenijo pomembno težavo?</w:t>
      </w:r>
    </w:p>
    <w:p w14:paraId="3253C25F" w14:textId="77777777" w:rsidR="007F2AB9" w:rsidRPr="002B724C" w:rsidRDefault="007F2AB9" w:rsidP="007F2AB9">
      <w:pPr>
        <w:numPr>
          <w:ilvl w:val="0"/>
          <w:numId w:val="13"/>
        </w:numPr>
        <w:spacing w:after="120"/>
        <w:ind w:left="714" w:hanging="357"/>
        <w:rPr>
          <w:sz w:val="22"/>
          <w:szCs w:val="22"/>
        </w:rPr>
      </w:pPr>
      <w:r>
        <w:rPr>
          <w:sz w:val="22"/>
        </w:rPr>
        <w:t>Ali je bila njihova narava jasno opisana in ali so bili finančni učinki (resnični ali možni) količinsko opredeljeni?</w:t>
      </w:r>
    </w:p>
    <w:p w14:paraId="52548FAD" w14:textId="77777777" w:rsidR="007F2AB9" w:rsidRPr="002B724C" w:rsidRDefault="007F2AB9" w:rsidP="007F2AB9">
      <w:pPr>
        <w:numPr>
          <w:ilvl w:val="0"/>
          <w:numId w:val="13"/>
        </w:numPr>
        <w:spacing w:after="120"/>
        <w:ind w:left="714" w:hanging="357"/>
        <w:rPr>
          <w:sz w:val="22"/>
          <w:szCs w:val="22"/>
        </w:rPr>
      </w:pPr>
      <w:r>
        <w:rPr>
          <w:sz w:val="22"/>
        </w:rPr>
        <w:t>Ali je pri vsakem pridržku opredeljen akcijski in časovni načrt odprave pomanjkljivosti?</w:t>
      </w:r>
    </w:p>
    <w:p w14:paraId="1118BF89" w14:textId="77777777" w:rsidR="007F2AB9" w:rsidRPr="006F39E3" w:rsidRDefault="007F2AB9" w:rsidP="007F2AB9">
      <w:pPr>
        <w:numPr>
          <w:ilvl w:val="0"/>
          <w:numId w:val="13"/>
        </w:numPr>
        <w:spacing w:after="120"/>
        <w:ind w:left="714" w:hanging="357"/>
        <w:rPr>
          <w:sz w:val="22"/>
          <w:szCs w:val="22"/>
        </w:rPr>
      </w:pPr>
      <w:r>
        <w:rPr>
          <w:sz w:val="22"/>
        </w:rPr>
        <w:t>Ali je vsak pridržek skladen z rezultati dela certifikacijskega organa (in njegovimi ugotovitvami med revizijo, o katerih je poročal) glede posameznih preizkušenih populacij, ki so bile predmet revizije? Ocenjevanje preostalega tveganja: upoštevati je treba ocenjevanje sistema notranjih kontrol, stopnjo napak plačilne agencije in stopnjo neskladnosti.</w:t>
      </w:r>
    </w:p>
    <w:p w14:paraId="7D789C85" w14:textId="42420AC2" w:rsidR="007F2AB9" w:rsidRPr="005973DB" w:rsidRDefault="007F2AB9" w:rsidP="007F2AB9">
      <w:pPr>
        <w:numPr>
          <w:ilvl w:val="0"/>
          <w:numId w:val="13"/>
        </w:numPr>
        <w:spacing w:after="120"/>
        <w:ind w:left="714" w:hanging="357"/>
        <w:rPr>
          <w:sz w:val="22"/>
          <w:szCs w:val="22"/>
        </w:rPr>
      </w:pPr>
      <w:r>
        <w:rPr>
          <w:sz w:val="22"/>
        </w:rPr>
        <w:lastRenderedPageBreak/>
        <w:t>Če pridržek ne izpolnjuje v celoti zahtev iz smernice 4, ali je bil ta razkrit v ločenem dokumentu, priloženem izjavi o upravljanju v skladu s točko 4 in Prilogo III k navedeni smernici?</w:t>
      </w:r>
    </w:p>
    <w:p w14:paraId="17198B89" w14:textId="77777777" w:rsidR="007F2AB9" w:rsidRPr="002B724C" w:rsidRDefault="007F2AB9" w:rsidP="007F2AB9">
      <w:pPr>
        <w:spacing w:after="120"/>
        <w:rPr>
          <w:b/>
          <w:sz w:val="22"/>
          <w:szCs w:val="22"/>
          <w:u w:val="single"/>
        </w:rPr>
      </w:pPr>
      <w:r>
        <w:rPr>
          <w:b/>
          <w:sz w:val="22"/>
          <w:u w:val="single"/>
        </w:rPr>
        <w:t>Če pridržkov ni dalo vodstvo:</w:t>
      </w:r>
    </w:p>
    <w:p w14:paraId="4A0ACBEE" w14:textId="77777777" w:rsidR="007F2AB9" w:rsidRPr="002B724C" w:rsidRDefault="007F2AB9" w:rsidP="007F2AB9">
      <w:pPr>
        <w:numPr>
          <w:ilvl w:val="0"/>
          <w:numId w:val="13"/>
        </w:numPr>
        <w:spacing w:after="120"/>
        <w:ind w:left="714" w:hanging="357"/>
        <w:rPr>
          <w:sz w:val="22"/>
          <w:szCs w:val="22"/>
        </w:rPr>
      </w:pPr>
      <w:r>
        <w:rPr>
          <w:sz w:val="22"/>
        </w:rPr>
        <w:t>Ali je revizijsko delo, ki ga je certifikacijski organ opravil pri eni ali več populacijah, ustvarilo rezultate, ki kažejo, da bi direktor moral dati pridržek (npr. da je prišlo do pomembne napake pri preizkušenih populacijah)?</w:t>
      </w:r>
    </w:p>
    <w:p w14:paraId="1B3E360A" w14:textId="77777777" w:rsidR="007F2AB9" w:rsidRDefault="007F2AB9" w:rsidP="007F2AB9">
      <w:pPr>
        <w:numPr>
          <w:ilvl w:val="0"/>
          <w:numId w:val="13"/>
        </w:numPr>
        <w:spacing w:after="120"/>
        <w:ind w:left="714" w:hanging="357"/>
        <w:rPr>
          <w:sz w:val="22"/>
          <w:szCs w:val="22"/>
        </w:rPr>
      </w:pPr>
      <w:r>
        <w:rPr>
          <w:sz w:val="22"/>
        </w:rPr>
        <w:t>Ali je treba po mnenju certifikacijskega organa dati pridržke?</w:t>
      </w:r>
    </w:p>
    <w:p w14:paraId="3CABE989" w14:textId="77777777" w:rsidR="007F2AB9" w:rsidRPr="002B724C" w:rsidRDefault="007F2AB9" w:rsidP="007F2AB9">
      <w:pPr>
        <w:spacing w:after="120"/>
        <w:ind w:left="357"/>
        <w:rPr>
          <w:sz w:val="22"/>
          <w:szCs w:val="22"/>
        </w:rPr>
      </w:pPr>
      <w:r>
        <w:br w:type="page"/>
      </w:r>
    </w:p>
    <w:p w14:paraId="2A2B06AF" w14:textId="77777777" w:rsidR="007F2AB9" w:rsidRPr="003F4A96" w:rsidRDefault="007F2AB9" w:rsidP="007F2AB9">
      <w:pPr>
        <w:pStyle w:val="Naslov1"/>
        <w:numPr>
          <w:ilvl w:val="0"/>
          <w:numId w:val="12"/>
        </w:numPr>
        <w:tabs>
          <w:tab w:val="num" w:pos="480"/>
        </w:tabs>
        <w:spacing w:before="0" w:after="120"/>
        <w:ind w:left="482" w:hanging="482"/>
        <w:rPr>
          <w:bCs/>
          <w:szCs w:val="24"/>
        </w:rPr>
      </w:pPr>
      <w:bookmarkStart w:id="1789" w:name="_Toc410119196"/>
      <w:bookmarkStart w:id="1790" w:name="_Toc452472698"/>
      <w:bookmarkStart w:id="1791" w:name="_Toc452645790"/>
      <w:bookmarkStart w:id="1792" w:name="_Toc129176224"/>
      <w:bookmarkStart w:id="1793" w:name="_Toc146231467"/>
      <w:r>
        <w:lastRenderedPageBreak/>
        <w:t>Mnenje certifikacijskega organa o izjavi o upravljanju</w:t>
      </w:r>
      <w:bookmarkEnd w:id="1789"/>
      <w:bookmarkEnd w:id="1790"/>
      <w:bookmarkEnd w:id="1791"/>
      <w:bookmarkEnd w:id="1792"/>
      <w:bookmarkEnd w:id="1793"/>
    </w:p>
    <w:p w14:paraId="4FAC4037" w14:textId="77777777" w:rsidR="007F2AB9" w:rsidRPr="00BD3E7B" w:rsidRDefault="007F2AB9" w:rsidP="007F2AB9">
      <w:pPr>
        <w:pStyle w:val="NumPar1"/>
        <w:numPr>
          <w:ilvl w:val="0"/>
          <w:numId w:val="0"/>
        </w:numPr>
        <w:suppressAutoHyphens/>
        <w:spacing w:after="120"/>
        <w:rPr>
          <w:b/>
          <w:spacing w:val="-2"/>
          <w:sz w:val="22"/>
          <w:szCs w:val="22"/>
        </w:rPr>
      </w:pPr>
      <w:r>
        <w:rPr>
          <w:sz w:val="22"/>
        </w:rPr>
        <w:t>Primer, predstavljen v uvodu tega oddelka Smernice, je primer revizijskega mnenja „brez pridržka“ za oba sklada. Naslednji primeri predstavljajo možne prilagoditve oddelka z mnenjem in, odvisno od posameznih okoliščin, oddelka, ki se nanaša na „Odgovornost certifikacijskega organa“.</w:t>
      </w:r>
    </w:p>
    <w:p w14:paraId="1E285340" w14:textId="77777777" w:rsidR="007F2AB9" w:rsidRDefault="007F2AB9" w:rsidP="007F2AB9">
      <w:pPr>
        <w:spacing w:after="120"/>
        <w:rPr>
          <w:sz w:val="22"/>
          <w:szCs w:val="22"/>
        </w:rPr>
      </w:pPr>
    </w:p>
    <w:p w14:paraId="0C0E8CDA" w14:textId="77777777" w:rsidR="007F2AB9" w:rsidRDefault="007F2AB9" w:rsidP="007F2AB9">
      <w:pPr>
        <w:spacing w:after="120"/>
        <w:rPr>
          <w:sz w:val="22"/>
          <w:szCs w:val="22"/>
        </w:rPr>
      </w:pPr>
      <w:r>
        <w:rPr>
          <w:sz w:val="22"/>
        </w:rPr>
        <w:t>V spodnji prilogi so predstavljena naslednja možna mnenja:</w:t>
      </w:r>
    </w:p>
    <w:p w14:paraId="253E4F6E" w14:textId="77777777" w:rsidR="007F2AB9" w:rsidRDefault="007F2AB9" w:rsidP="007F2AB9">
      <w:pPr>
        <w:spacing w:after="120"/>
        <w:rPr>
          <w:sz w:val="22"/>
          <w:szCs w:val="22"/>
        </w:rPr>
      </w:pPr>
      <w:r>
        <w:rPr>
          <w:sz w:val="22"/>
        </w:rPr>
        <w:t>primer negativnega zagotovila o izjavi o upravljanju,</w:t>
      </w:r>
    </w:p>
    <w:p w14:paraId="6279E655" w14:textId="77777777" w:rsidR="007F2AB9" w:rsidRDefault="007F2AB9" w:rsidP="007F2AB9">
      <w:pPr>
        <w:spacing w:after="120"/>
        <w:rPr>
          <w:sz w:val="22"/>
          <w:szCs w:val="22"/>
        </w:rPr>
      </w:pPr>
      <w:r>
        <w:rPr>
          <w:sz w:val="22"/>
        </w:rPr>
        <w:t>primer mnenja o izjavi o upravljanju, kadar so ugotovljene razlike,</w:t>
      </w:r>
    </w:p>
    <w:p w14:paraId="79862DA2" w14:textId="77777777" w:rsidR="007F2AB9" w:rsidRDefault="007F2AB9" w:rsidP="007F2AB9">
      <w:pPr>
        <w:spacing w:after="120"/>
        <w:rPr>
          <w:sz w:val="22"/>
          <w:szCs w:val="22"/>
        </w:rPr>
      </w:pPr>
      <w:r>
        <w:rPr>
          <w:sz w:val="22"/>
        </w:rPr>
        <w:t>primer mnenja o izjavi o upravljanju, kadar ni mogoče pridobiti zadostnih ustreznih dokazov,</w:t>
      </w:r>
    </w:p>
    <w:p w14:paraId="2B918921" w14:textId="77777777" w:rsidR="007F2AB9" w:rsidRPr="00EF15FF" w:rsidRDefault="007F2AB9" w:rsidP="007F2AB9">
      <w:pPr>
        <w:spacing w:after="120"/>
        <w:rPr>
          <w:i/>
          <w:sz w:val="22"/>
          <w:szCs w:val="22"/>
        </w:rPr>
      </w:pPr>
      <w:r>
        <w:rPr>
          <w:sz w:val="22"/>
        </w:rPr>
        <w:t>primer zavrnitve mnenja o izjavi o upravljanju,</w:t>
      </w:r>
    </w:p>
    <w:p w14:paraId="09467269" w14:textId="77777777" w:rsidR="007F2AB9" w:rsidRDefault="007F2AB9" w:rsidP="007F2AB9">
      <w:pPr>
        <w:spacing w:after="120"/>
        <w:rPr>
          <w:sz w:val="22"/>
          <w:szCs w:val="22"/>
        </w:rPr>
      </w:pPr>
      <w:r>
        <w:rPr>
          <w:sz w:val="22"/>
        </w:rPr>
        <w:t xml:space="preserve">primer negativnega mnenja o izjavi o upravljanju. </w:t>
      </w:r>
    </w:p>
    <w:p w14:paraId="6E9FDB31" w14:textId="77777777" w:rsidR="007F2AB9" w:rsidRDefault="007F2AB9" w:rsidP="007F2AB9">
      <w:pPr>
        <w:spacing w:after="120"/>
        <w:rPr>
          <w:sz w:val="22"/>
          <w:szCs w:val="22"/>
        </w:rPr>
      </w:pPr>
    </w:p>
    <w:p w14:paraId="05A8D7B9" w14:textId="77777777" w:rsidR="007F2AB9" w:rsidRPr="002B724C" w:rsidRDefault="007F2AB9" w:rsidP="007F2AB9">
      <w:pPr>
        <w:spacing w:after="120"/>
        <w:rPr>
          <w:sz w:val="22"/>
          <w:szCs w:val="22"/>
        </w:rPr>
      </w:pPr>
      <w:r>
        <w:rPr>
          <w:sz w:val="22"/>
        </w:rPr>
        <w:t xml:space="preserve">Smiselno se lahko uporabljajo tudi druge kombinacije. </w:t>
      </w:r>
    </w:p>
    <w:p w14:paraId="39687D7E" w14:textId="77777777" w:rsidR="007F2AB9" w:rsidRPr="00E97493" w:rsidRDefault="007F2AB9" w:rsidP="007F2AB9">
      <w:pPr>
        <w:pStyle w:val="Naslov3"/>
        <w:numPr>
          <w:ilvl w:val="0"/>
          <w:numId w:val="0"/>
        </w:numPr>
        <w:spacing w:after="120"/>
        <w:ind w:left="567"/>
        <w:rPr>
          <w:b/>
        </w:rPr>
      </w:pPr>
      <w:r>
        <w:br w:type="page"/>
      </w:r>
      <w:bookmarkStart w:id="1794" w:name="_Toc422488274"/>
      <w:bookmarkStart w:id="1795" w:name="_Toc410119197"/>
      <w:bookmarkStart w:id="1796" w:name="_Toc129176225"/>
      <w:bookmarkStart w:id="1797" w:name="_Toc146231468"/>
      <w:r>
        <w:rPr>
          <w:b/>
        </w:rPr>
        <w:lastRenderedPageBreak/>
        <w:t>Primeri revizijskih mnenj, ki jih izda certifikacijski organ</w:t>
      </w:r>
      <w:bookmarkEnd w:id="1794"/>
      <w:bookmarkEnd w:id="1795"/>
      <w:bookmarkEnd w:id="1796"/>
      <w:bookmarkEnd w:id="1797"/>
    </w:p>
    <w:p w14:paraId="78A327D5" w14:textId="77777777" w:rsidR="007F2AB9" w:rsidRPr="00B21515" w:rsidRDefault="007F2AB9" w:rsidP="007F2AB9">
      <w:pPr>
        <w:suppressAutoHyphens/>
        <w:spacing w:after="120"/>
        <w:rPr>
          <w:spacing w:val="-2"/>
          <w:sz w:val="20"/>
        </w:rPr>
      </w:pPr>
    </w:p>
    <w:p w14:paraId="263C0726" w14:textId="77777777" w:rsidR="007F2AB9" w:rsidRPr="00B32BA1" w:rsidRDefault="007F2AB9" w:rsidP="007F2AB9">
      <w:pPr>
        <w:pStyle w:val="Naslov4"/>
        <w:numPr>
          <w:ilvl w:val="0"/>
          <w:numId w:val="0"/>
        </w:numPr>
        <w:tabs>
          <w:tab w:val="num" w:pos="3229"/>
        </w:tabs>
        <w:spacing w:after="120"/>
        <w:ind w:left="316"/>
        <w:rPr>
          <w:szCs w:val="24"/>
        </w:rPr>
      </w:pPr>
      <w:bookmarkStart w:id="1798" w:name="_Toc129176226"/>
      <w:bookmarkStart w:id="1799" w:name="_Toc146231469"/>
      <w:r>
        <w:t xml:space="preserve">Primer revizijskega mnenja </w:t>
      </w:r>
      <w:r>
        <w:rPr>
          <w:b/>
          <w:i/>
          <w:color w:val="000000"/>
        </w:rPr>
        <w:t>– Brez pridržka (oba sklada) za letne obračune, sisteme upravljanja držav članic, poročanje o smotrnosti ter zakonitost in pravilnost odhodkov, pa tudi izjavo o upravljanju</w:t>
      </w:r>
      <w:bookmarkEnd w:id="1798"/>
      <w:bookmarkEnd w:id="1799"/>
    </w:p>
    <w:p w14:paraId="67EAFE84" w14:textId="77777777" w:rsidR="007F2AB9" w:rsidRPr="00B32BA1" w:rsidRDefault="007F2AB9" w:rsidP="007F2AB9">
      <w:pPr>
        <w:tabs>
          <w:tab w:val="left" w:pos="-720"/>
        </w:tabs>
        <w:suppressAutoHyphens/>
        <w:spacing w:after="120"/>
        <w:rPr>
          <w:b/>
          <w:i/>
          <w:spacing w:val="-2"/>
          <w:sz w:val="20"/>
        </w:rPr>
      </w:pPr>
    </w:p>
    <w:p w14:paraId="3D32F342" w14:textId="77777777" w:rsidR="007F2AB9" w:rsidRPr="00B32BA1" w:rsidRDefault="007F2AB9" w:rsidP="007F2AB9">
      <w:pPr>
        <w:tabs>
          <w:tab w:val="left" w:pos="-720"/>
        </w:tabs>
        <w:suppressAutoHyphens/>
        <w:spacing w:after="120"/>
        <w:jc w:val="center"/>
        <w:rPr>
          <w:b/>
          <w:i/>
          <w:spacing w:val="-2"/>
          <w:sz w:val="20"/>
        </w:rPr>
      </w:pPr>
      <w:r>
        <w:rPr>
          <w:b/>
          <w:i/>
          <w:sz w:val="20"/>
        </w:rPr>
        <w:t>MNENJE CERTIFIKACIJSKEGA ORGANA O [IME PLAČILNE AGENCIJE]</w:t>
      </w:r>
    </w:p>
    <w:p w14:paraId="66AAF4A1" w14:textId="7EA4418D" w:rsidR="007F2AB9" w:rsidRPr="00B32BA1" w:rsidRDefault="007F2AB9" w:rsidP="007F2AB9">
      <w:pPr>
        <w:tabs>
          <w:tab w:val="left" w:pos="-720"/>
        </w:tabs>
        <w:suppressAutoHyphens/>
        <w:spacing w:after="120"/>
        <w:rPr>
          <w:color w:val="000000"/>
          <w:sz w:val="20"/>
        </w:rPr>
      </w:pPr>
      <w:r>
        <w:rPr>
          <w:color w:val="000000"/>
          <w:sz w:val="20"/>
        </w:rPr>
        <w:t>Revidirali smo letne obračune [ime in naslov plačilne agencije] glede odhodkov EKJS (končni skupni neto odhodki: xxx EUR) in/ali EKSRP (končni skupni neto odhodki: xxx EUR) za proračunsko leto 20xx za EKJS/EKSRP ter ocenili postopke notranjih kontrol, ki jih upravlja agencija.</w:t>
      </w:r>
      <w:r>
        <w:t xml:space="preserve"> </w:t>
      </w:r>
      <w:r>
        <w:rPr>
          <w:color w:val="000000"/>
          <w:sz w:val="20"/>
        </w:rPr>
        <w:t>V skladu s členom 12(2) Uredbe (EU) 2021/2116 Evropskega parlamenta in Sveta smo tudi proučili, ali se je med našim pregledom pojavil dvom glede uradnih trditev v izjavi direktorja [</w:t>
      </w:r>
      <w:r>
        <w:rPr>
          <w:i/>
          <w:color w:val="000000"/>
          <w:sz w:val="20"/>
        </w:rPr>
        <w:t>plačilne agencije in po potrebi usklajevalnega organa</w:t>
      </w:r>
      <w:r>
        <w:rPr>
          <w:color w:val="000000"/>
          <w:sz w:val="20"/>
        </w:rPr>
        <w:t>] o upravljanju za proračunsko leto od 16. oktobra </w:t>
      </w:r>
      <w:proofErr w:type="spellStart"/>
      <w:r>
        <w:rPr>
          <w:color w:val="000000"/>
          <w:sz w:val="20"/>
        </w:rPr>
        <w:t>xxxx</w:t>
      </w:r>
      <w:proofErr w:type="spellEnd"/>
      <w:r>
        <w:rPr>
          <w:color w:val="000000"/>
          <w:sz w:val="20"/>
        </w:rPr>
        <w:t xml:space="preserve"> do 15. oktobra </w:t>
      </w:r>
      <w:proofErr w:type="spellStart"/>
      <w:r>
        <w:rPr>
          <w:color w:val="000000"/>
          <w:sz w:val="20"/>
        </w:rPr>
        <w:t>xxxx</w:t>
      </w:r>
      <w:proofErr w:type="spellEnd"/>
      <w:r>
        <w:rPr>
          <w:color w:val="000000"/>
          <w:sz w:val="20"/>
        </w:rPr>
        <w:t> + 1 v skladu s členom 90(1) Uredbe (EU) 2021/2116 Evropskega parlamenta in Sveta.</w:t>
      </w:r>
    </w:p>
    <w:p w14:paraId="4777B388" w14:textId="3ED3A733" w:rsidR="007F2AB9" w:rsidRPr="00B32BA1" w:rsidRDefault="007F2AB9" w:rsidP="007F2AB9">
      <w:pPr>
        <w:spacing w:after="120"/>
        <w:rPr>
          <w:i/>
          <w:iCs/>
          <w:color w:val="000000"/>
          <w:sz w:val="20"/>
        </w:rPr>
      </w:pPr>
      <w:r>
        <w:rPr>
          <w:b/>
          <w:i/>
          <w:color w:val="000000"/>
          <w:sz w:val="20"/>
          <w:u w:val="single"/>
        </w:rPr>
        <w:t>Mnenje</w:t>
      </w:r>
      <w:r>
        <w:rPr>
          <w:b/>
          <w:i/>
          <w:color w:val="000000"/>
          <w:sz w:val="20"/>
        </w:rPr>
        <w:t xml:space="preserve"> – [brez pridržka (za oba sklada) glede vseh naslednjih vidikov]</w:t>
      </w:r>
    </w:p>
    <w:p w14:paraId="562F4996" w14:textId="77777777" w:rsidR="007F2AB9" w:rsidRPr="00B32BA1" w:rsidRDefault="007F2AB9" w:rsidP="007F2AB9">
      <w:pPr>
        <w:suppressAutoHyphens/>
        <w:spacing w:after="120"/>
        <w:rPr>
          <w:spacing w:val="-2"/>
          <w:sz w:val="20"/>
        </w:rPr>
      </w:pPr>
      <w:r>
        <w:rPr>
          <w:sz w:val="20"/>
        </w:rPr>
        <w:t>Menimo:</w:t>
      </w:r>
    </w:p>
    <w:p w14:paraId="6F26EFE2" w14:textId="3C6E176B" w:rsidR="007F2AB9" w:rsidRPr="00B32BA1" w:rsidRDefault="007F2AB9" w:rsidP="009720D5">
      <w:pPr>
        <w:numPr>
          <w:ilvl w:val="0"/>
          <w:numId w:val="15"/>
        </w:numPr>
        <w:autoSpaceDE w:val="0"/>
        <w:autoSpaceDN w:val="0"/>
        <w:adjustRightInd w:val="0"/>
        <w:spacing w:after="120"/>
        <w:rPr>
          <w:sz w:val="20"/>
        </w:rPr>
      </w:pPr>
      <w:r>
        <w:rPr>
          <w:sz w:val="20"/>
        </w:rPr>
        <w:t>da so obračuni, ki se predložijo Komisiji za EKJS in EKSRP za proračunsko leto 20xx, ki se je končalo DD. MM. LLLL, pravilen in pošten prikaz stanja v vseh pomembnih vidikih glede skupnih neto odhodkov v breme EKJS in EKSRP</w:t>
      </w:r>
      <w:r w:rsidR="005B0F74">
        <w:rPr>
          <w:sz w:val="20"/>
        </w:rPr>
        <w:t>;</w:t>
      </w:r>
    </w:p>
    <w:p w14:paraId="43CD9CA0" w14:textId="211BBB1A" w:rsidR="007F2AB9" w:rsidRPr="00B32BA1" w:rsidRDefault="007F2AB9" w:rsidP="009720D5">
      <w:pPr>
        <w:numPr>
          <w:ilvl w:val="0"/>
          <w:numId w:val="15"/>
        </w:numPr>
        <w:autoSpaceDE w:val="0"/>
        <w:autoSpaceDN w:val="0"/>
        <w:adjustRightInd w:val="0"/>
        <w:spacing w:after="120"/>
        <w:rPr>
          <w:sz w:val="20"/>
        </w:rPr>
      </w:pPr>
      <w:r>
        <w:rPr>
          <w:sz w:val="20"/>
        </w:rPr>
        <w:t>da so na podlagi našega pregleda skladnosti upravljavskih teles z akreditacijskimi merili, osnovnimi zahtevami Unije in sistemom poročanja, vzpostavljenim za izdelavo letnega poročila o smotrnosti, sistemi upravljanja države članice glede EKJS in EKSRP delovali pravilno</w:t>
      </w:r>
      <w:r w:rsidR="005B0F74">
        <w:rPr>
          <w:sz w:val="20"/>
        </w:rPr>
        <w:t>;</w:t>
      </w:r>
    </w:p>
    <w:p w14:paraId="233328C1" w14:textId="77777777" w:rsidR="00A4415A" w:rsidRPr="00B32BA1" w:rsidRDefault="00A4415A" w:rsidP="00A4415A">
      <w:pPr>
        <w:numPr>
          <w:ilvl w:val="0"/>
          <w:numId w:val="15"/>
        </w:numPr>
        <w:autoSpaceDE w:val="0"/>
        <w:autoSpaceDN w:val="0"/>
        <w:adjustRightInd w:val="0"/>
        <w:spacing w:after="120"/>
        <w:rPr>
          <w:sz w:val="20"/>
        </w:rPr>
      </w:pPr>
      <w:r>
        <w:rPr>
          <w:sz w:val="20"/>
        </w:rPr>
        <w:t xml:space="preserve">da sta poročanje o smotrnosti glede kazalnikov učinkov za namene letne potrditve smotrnosti iz člena 54 navedene uredbe in poročanje o smotrnosti glede kazalnikov rezultatov za večletno spremljanje smotrnosti iz člena 128 Uredbe (EU) 2021/2115, ki dokazujeta skladnost s členom 37 navedene uredbe, v vseh pomembnih vidikih pravilni ter </w:t>
      </w:r>
    </w:p>
    <w:p w14:paraId="59860F2A" w14:textId="7E73A9BE" w:rsidR="007F2AB9" w:rsidRPr="00B32BA1" w:rsidRDefault="00A4415A" w:rsidP="009720D5">
      <w:pPr>
        <w:numPr>
          <w:ilvl w:val="0"/>
          <w:numId w:val="15"/>
        </w:numPr>
        <w:autoSpaceDE w:val="0"/>
        <w:autoSpaceDN w:val="0"/>
        <w:adjustRightInd w:val="0"/>
        <w:spacing w:after="120"/>
        <w:rPr>
          <w:sz w:val="20"/>
        </w:rPr>
      </w:pPr>
      <w:r>
        <w:rPr>
          <w:sz w:val="20"/>
        </w:rPr>
        <w:t>(po potrebi) da so odhodki EKJS in EKSRP, za katere se od Komisije zahteva povračilo, zakoniti in pravilni v vseh pomembnih vidikih.</w:t>
      </w:r>
    </w:p>
    <w:p w14:paraId="0700940E" w14:textId="77777777" w:rsidR="007F2AB9" w:rsidRPr="00B32BA1" w:rsidRDefault="007F2AB9" w:rsidP="007F2AB9">
      <w:pPr>
        <w:pStyle w:val="Oznaenseznam"/>
        <w:numPr>
          <w:ilvl w:val="0"/>
          <w:numId w:val="0"/>
        </w:numPr>
        <w:spacing w:after="120"/>
        <w:ind w:left="283"/>
        <w:rPr>
          <w:b/>
          <w:i/>
          <w:iCs/>
          <w:sz w:val="20"/>
          <w:u w:val="single"/>
        </w:rPr>
      </w:pPr>
    </w:p>
    <w:p w14:paraId="3A69E6AE" w14:textId="77777777" w:rsidR="00A4415A" w:rsidRPr="00B32BA1" w:rsidRDefault="00A4415A" w:rsidP="00B32BA1">
      <w:pPr>
        <w:spacing w:after="120"/>
        <w:rPr>
          <w:b/>
          <w:i/>
          <w:iCs/>
          <w:color w:val="000000"/>
          <w:sz w:val="20"/>
          <w:u w:val="single"/>
        </w:rPr>
      </w:pPr>
      <w:r>
        <w:rPr>
          <w:b/>
          <w:i/>
          <w:color w:val="000000"/>
          <w:sz w:val="20"/>
          <w:u w:val="single"/>
        </w:rPr>
        <w:t xml:space="preserve">[Brez pridržka] </w:t>
      </w:r>
    </w:p>
    <w:p w14:paraId="3C3C8FBD" w14:textId="77777777" w:rsidR="007F2AB9" w:rsidRPr="00B32BA1" w:rsidRDefault="007F2AB9" w:rsidP="007F2AB9">
      <w:pPr>
        <w:autoSpaceDE w:val="0"/>
        <w:autoSpaceDN w:val="0"/>
        <w:adjustRightInd w:val="0"/>
        <w:spacing w:after="120"/>
        <w:rPr>
          <w:sz w:val="20"/>
        </w:rPr>
      </w:pPr>
      <w:r>
        <w:rPr>
          <w:sz w:val="20"/>
        </w:rPr>
        <w:t>Na podlagi našega pregleda nismo odkrili ničesar, zaradi česar:</w:t>
      </w:r>
    </w:p>
    <w:p w14:paraId="7A631767" w14:textId="77777777" w:rsidR="007F2AB9" w:rsidRPr="00B32BA1" w:rsidRDefault="007F2AB9" w:rsidP="007F2AB9">
      <w:pPr>
        <w:numPr>
          <w:ilvl w:val="0"/>
          <w:numId w:val="15"/>
        </w:numPr>
        <w:autoSpaceDE w:val="0"/>
        <w:autoSpaceDN w:val="0"/>
        <w:adjustRightInd w:val="0"/>
        <w:spacing w:after="120"/>
        <w:rPr>
          <w:sz w:val="20"/>
        </w:rPr>
      </w:pPr>
      <w:r>
        <w:rPr>
          <w:sz w:val="20"/>
        </w:rPr>
        <w:t>bi se pojavil dvom glede uradnih trditev v izjavi o upravljanju za proračunsko leto od 16. oktobra xx do 15. oktobra xx + 1;</w:t>
      </w:r>
    </w:p>
    <w:p w14:paraId="4685D124" w14:textId="77777777" w:rsidR="007F2AB9" w:rsidRPr="00B32BA1" w:rsidRDefault="007F2AB9" w:rsidP="007F2AB9">
      <w:pPr>
        <w:numPr>
          <w:ilvl w:val="0"/>
          <w:numId w:val="15"/>
        </w:numPr>
        <w:autoSpaceDE w:val="0"/>
        <w:autoSpaceDN w:val="0"/>
        <w:adjustRightInd w:val="0"/>
        <w:spacing w:after="120"/>
        <w:rPr>
          <w:sz w:val="20"/>
        </w:rPr>
      </w:pPr>
      <w:r>
        <w:rPr>
          <w:sz w:val="20"/>
        </w:rPr>
        <w:t xml:space="preserve"> bi menili, da izjava o upravljanju ni v skladu s pravnim okvirom. </w:t>
      </w:r>
    </w:p>
    <w:p w14:paraId="16B51C56" w14:textId="6FC8B613" w:rsidR="007F2AB9" w:rsidRPr="00B32BA1" w:rsidRDefault="007F2AB9" w:rsidP="007F2AB9">
      <w:pPr>
        <w:tabs>
          <w:tab w:val="left" w:pos="-720"/>
        </w:tabs>
        <w:suppressAutoHyphens/>
        <w:spacing w:after="120"/>
        <w:rPr>
          <w:spacing w:val="-2"/>
          <w:sz w:val="20"/>
        </w:rPr>
      </w:pPr>
      <w:r>
        <w:rPr>
          <w:sz w:val="20"/>
        </w:rPr>
        <w:t>[</w:t>
      </w:r>
      <w:r>
        <w:rPr>
          <w:i/>
          <w:sz w:val="20"/>
        </w:rPr>
        <w:t>Po potrebi: dodatno besedilo o pridržkih, neskladnosti itd.</w:t>
      </w:r>
      <w:r>
        <w:rPr>
          <w:sz w:val="20"/>
        </w:rPr>
        <w:t>]</w:t>
      </w:r>
    </w:p>
    <w:p w14:paraId="75C26E2B" w14:textId="77777777" w:rsidR="00A4415A" w:rsidRPr="00B32BA1" w:rsidRDefault="00A4415A" w:rsidP="00A4415A">
      <w:pPr>
        <w:tabs>
          <w:tab w:val="left" w:pos="-720"/>
        </w:tabs>
        <w:suppressAutoHyphens/>
        <w:spacing w:after="120"/>
        <w:rPr>
          <w:spacing w:val="-2"/>
          <w:sz w:val="20"/>
        </w:rPr>
      </w:pPr>
    </w:p>
    <w:p w14:paraId="3CE3A00E" w14:textId="774D910C" w:rsidR="00A4415A" w:rsidRPr="00B32BA1" w:rsidRDefault="00A4415A" w:rsidP="00A4415A">
      <w:pPr>
        <w:tabs>
          <w:tab w:val="left" w:pos="-720"/>
        </w:tabs>
        <w:suppressAutoHyphens/>
        <w:spacing w:after="120"/>
        <w:rPr>
          <w:spacing w:val="-2"/>
          <w:sz w:val="20"/>
        </w:rPr>
      </w:pPr>
      <w:r>
        <w:rPr>
          <w:sz w:val="20"/>
        </w:rPr>
        <w:t>[Po potrebi: za izjavo o upravljanju, ki jo pripravi direktor usklajevalnega organa, je treba vključiti ločeno mnenje.]</w:t>
      </w:r>
    </w:p>
    <w:p w14:paraId="037FFF00" w14:textId="7B5AE8E2" w:rsidR="00A4415A" w:rsidRPr="00B32BA1" w:rsidRDefault="00A4415A" w:rsidP="00B32BA1">
      <w:pPr>
        <w:spacing w:after="120"/>
        <w:rPr>
          <w:b/>
          <w:i/>
          <w:iCs/>
          <w:color w:val="000000"/>
          <w:sz w:val="20"/>
          <w:u w:val="single"/>
        </w:rPr>
      </w:pPr>
      <w:r>
        <w:rPr>
          <w:b/>
          <w:i/>
          <w:color w:val="000000"/>
          <w:sz w:val="20"/>
          <w:u w:val="single"/>
        </w:rPr>
        <w:t xml:space="preserve">[Brez pridržka za usklajevalni organ] </w:t>
      </w:r>
    </w:p>
    <w:p w14:paraId="6066422B" w14:textId="77777777" w:rsidR="00A4415A" w:rsidRPr="00B32BA1" w:rsidRDefault="00A4415A" w:rsidP="00A4415A">
      <w:pPr>
        <w:autoSpaceDE w:val="0"/>
        <w:autoSpaceDN w:val="0"/>
        <w:adjustRightInd w:val="0"/>
        <w:spacing w:after="120"/>
        <w:rPr>
          <w:i/>
          <w:sz w:val="20"/>
        </w:rPr>
      </w:pPr>
      <w:r>
        <w:rPr>
          <w:i/>
          <w:sz w:val="20"/>
        </w:rPr>
        <w:t>Na podlagi našega pregleda nismo odkrili ničesar, zaradi česar:</w:t>
      </w:r>
    </w:p>
    <w:p w14:paraId="4E055B0A" w14:textId="77777777" w:rsidR="00A4415A" w:rsidRPr="00B32BA1" w:rsidRDefault="00A4415A" w:rsidP="00A4415A">
      <w:pPr>
        <w:pStyle w:val="Oznaenseznam"/>
        <w:numPr>
          <w:ilvl w:val="0"/>
          <w:numId w:val="11"/>
        </w:numPr>
        <w:rPr>
          <w:i/>
          <w:sz w:val="20"/>
        </w:rPr>
      </w:pPr>
      <w:r>
        <w:rPr>
          <w:i/>
          <w:sz w:val="20"/>
        </w:rPr>
        <w:t>bi se pojavil dvom glede uradnih trditev v izjavi o upravljanju za proračunsko leto od 16. oktobra xx do 15. oktobra xx + 1;</w:t>
      </w:r>
    </w:p>
    <w:p w14:paraId="3E826C4B" w14:textId="77777777" w:rsidR="00A4415A" w:rsidRPr="00B32BA1" w:rsidRDefault="00A4415A" w:rsidP="00A4415A">
      <w:pPr>
        <w:pStyle w:val="Oznaenseznam"/>
        <w:numPr>
          <w:ilvl w:val="0"/>
          <w:numId w:val="11"/>
        </w:numPr>
        <w:rPr>
          <w:i/>
          <w:sz w:val="20"/>
        </w:rPr>
      </w:pPr>
      <w:r>
        <w:rPr>
          <w:i/>
          <w:sz w:val="20"/>
        </w:rPr>
        <w:t xml:space="preserve">bi menili, da izjava o upravljanju ni v skladu s pravnim okvirom. </w:t>
      </w:r>
    </w:p>
    <w:p w14:paraId="01FDF7EF" w14:textId="77777777" w:rsidR="00A4415A" w:rsidRPr="00B32BA1" w:rsidRDefault="00A4415A" w:rsidP="007F2AB9">
      <w:pPr>
        <w:tabs>
          <w:tab w:val="left" w:pos="-720"/>
        </w:tabs>
        <w:suppressAutoHyphens/>
        <w:spacing w:after="120"/>
        <w:rPr>
          <w:sz w:val="20"/>
        </w:rPr>
      </w:pPr>
    </w:p>
    <w:p w14:paraId="3D0CC2F1" w14:textId="77777777" w:rsidR="007F2AB9" w:rsidRPr="00B32BA1" w:rsidRDefault="007F2AB9" w:rsidP="007F2AB9">
      <w:pPr>
        <w:tabs>
          <w:tab w:val="left" w:pos="-720"/>
        </w:tabs>
        <w:suppressAutoHyphens/>
        <w:spacing w:after="120"/>
        <w:rPr>
          <w:spacing w:val="-2"/>
          <w:sz w:val="20"/>
        </w:rPr>
      </w:pPr>
    </w:p>
    <w:p w14:paraId="2D9F7E21" w14:textId="77777777" w:rsidR="007F2AB9" w:rsidRPr="00B32BA1" w:rsidRDefault="007F2AB9" w:rsidP="007F2AB9">
      <w:pPr>
        <w:tabs>
          <w:tab w:val="left" w:pos="-720"/>
        </w:tabs>
        <w:suppressAutoHyphens/>
        <w:spacing w:after="120"/>
        <w:jc w:val="center"/>
        <w:rPr>
          <w:spacing w:val="-2"/>
          <w:sz w:val="20"/>
        </w:rPr>
      </w:pPr>
      <w:r>
        <w:rPr>
          <w:sz w:val="20"/>
        </w:rPr>
        <w:t>***</w:t>
      </w:r>
    </w:p>
    <w:p w14:paraId="5AB68503" w14:textId="77777777" w:rsidR="007F2AB9" w:rsidRPr="00B32BA1" w:rsidRDefault="007F2AB9" w:rsidP="007F2AB9">
      <w:pPr>
        <w:tabs>
          <w:tab w:val="left" w:pos="-720"/>
        </w:tabs>
        <w:suppressAutoHyphens/>
        <w:spacing w:after="120"/>
        <w:rPr>
          <w:spacing w:val="-2"/>
          <w:sz w:val="20"/>
        </w:rPr>
      </w:pPr>
      <w:r>
        <w:rPr>
          <w:sz w:val="20"/>
        </w:rPr>
        <w:lastRenderedPageBreak/>
        <w:t xml:space="preserve">Naše revizijsko delo se je končalo </w:t>
      </w:r>
      <w:r>
        <w:rPr>
          <w:i/>
          <w:sz w:val="20"/>
        </w:rPr>
        <w:t>DD. MM. LLLL</w:t>
      </w:r>
      <w:r>
        <w:rPr>
          <w:sz w:val="20"/>
        </w:rPr>
        <w:t xml:space="preserve">. Sklepi se nanašajo na stanje na navedeni datum. Poročilo o naših ugotovitvah bo posredovano istega dne, kot je datum tega mnenja. </w:t>
      </w:r>
    </w:p>
    <w:p w14:paraId="2719B9CE" w14:textId="77777777" w:rsidR="007F2AB9" w:rsidRPr="00B32BA1" w:rsidRDefault="007F2AB9" w:rsidP="007F2AB9">
      <w:pPr>
        <w:tabs>
          <w:tab w:val="left" w:pos="-720"/>
        </w:tabs>
        <w:suppressAutoHyphens/>
        <w:spacing w:after="120"/>
        <w:rPr>
          <w:spacing w:val="-2"/>
          <w:sz w:val="20"/>
        </w:rPr>
      </w:pPr>
    </w:p>
    <w:p w14:paraId="20F9D507" w14:textId="77777777" w:rsidR="007F2AB9" w:rsidRPr="00B32BA1" w:rsidRDefault="007F2AB9" w:rsidP="007F2AB9">
      <w:pPr>
        <w:spacing w:after="120"/>
        <w:rPr>
          <w:b/>
          <w:i/>
          <w:sz w:val="20"/>
          <w:u w:val="single"/>
        </w:rPr>
      </w:pPr>
      <w:r>
        <w:rPr>
          <w:b/>
          <w:i/>
          <w:sz w:val="20"/>
          <w:u w:val="single"/>
        </w:rPr>
        <w:t>Podlaga za mnenje</w:t>
      </w:r>
    </w:p>
    <w:p w14:paraId="20E62F48" w14:textId="62B73F94" w:rsidR="00A4415A" w:rsidRPr="00B32BA1" w:rsidRDefault="007F2AB9" w:rsidP="007F2AB9">
      <w:pPr>
        <w:spacing w:after="120"/>
        <w:rPr>
          <w:sz w:val="20"/>
        </w:rPr>
      </w:pPr>
      <w:r>
        <w:rPr>
          <w:sz w:val="20"/>
        </w:rPr>
        <w:t>Kot certifikacijski organ smo odgovorni, da podamo mnenje o letnih obračunih, sistemih upravljanja države članice, poročanju o smotrnosti o kazalnikih učinkov in rezultatov ter zakonitosti in pravilnosti odhodkov. Revizijo smo izvedli v skladu z mednarodnimi revizijskimi standardi ………….. [</w:t>
      </w:r>
      <w:r>
        <w:rPr>
          <w:i/>
          <w:sz w:val="20"/>
        </w:rPr>
        <w:t>navedite, kateri revizijski standardi so bili uporabljeni</w:t>
      </w:r>
      <w:r>
        <w:rPr>
          <w:sz w:val="20"/>
        </w:rPr>
        <w:t xml:space="preserve">] ter členom 12 Uredbe (EU) 2021/2116, členom 6 Uredbe (EU) 2022/128, členom 9 Uredbe (EU) št. 1306/2013 in členom 6 Uredbe (EU) št. 908/2014. </w:t>
      </w:r>
    </w:p>
    <w:p w14:paraId="2B6E2212" w14:textId="2B0EED87" w:rsidR="007F2AB9" w:rsidRPr="00B32BA1" w:rsidRDefault="007F2AB9" w:rsidP="007F2AB9">
      <w:pPr>
        <w:spacing w:after="120"/>
        <w:rPr>
          <w:sz w:val="20"/>
        </w:rPr>
      </w:pPr>
      <w:r>
        <w:rPr>
          <w:sz w:val="20"/>
        </w:rPr>
        <w:t>V skladu s členom 2 Uredbe (EU) 2021/2116 in etičnim kodeksom za poklicne računovodje, ki ga je izdal Odbor za mednarodne etične standarde za računovodje (kodeks IESBA) [</w:t>
      </w:r>
      <w:r>
        <w:rPr>
          <w:i/>
          <w:sz w:val="20"/>
        </w:rPr>
        <w:t>po potrebi spremenite etične standarde</w:t>
      </w:r>
      <w:r>
        <w:rPr>
          <w:sz w:val="20"/>
        </w:rPr>
        <w:t>], smo neodvisni od …… [</w:t>
      </w:r>
      <w:r>
        <w:rPr>
          <w:i/>
          <w:sz w:val="20"/>
        </w:rPr>
        <w:t>navedite ime plačilne agencije in po potrebi vseh drugih upravljavskih teles</w:t>
      </w:r>
      <w:r>
        <w:rPr>
          <w:sz w:val="20"/>
        </w:rPr>
        <w:t>] in smo izpolnili svoje druge etične odgovornosti v skladu s temi zahtevami. Menimo, da so pridobljeni revizijski dokazi zadostna in ustrezna podlaga za naše mnenje.</w:t>
      </w:r>
    </w:p>
    <w:p w14:paraId="3B1DCCAE" w14:textId="77777777" w:rsidR="007F2AB9" w:rsidRPr="00B32BA1" w:rsidRDefault="007F2AB9" w:rsidP="007F2AB9">
      <w:pPr>
        <w:spacing w:after="120"/>
        <w:rPr>
          <w:b/>
          <w:i/>
          <w:sz w:val="20"/>
          <w:u w:val="single"/>
        </w:rPr>
      </w:pPr>
      <w:r>
        <w:rPr>
          <w:b/>
          <w:i/>
          <w:sz w:val="20"/>
          <w:u w:val="single"/>
        </w:rPr>
        <w:t>Odgovornost vodstva za letne obračune, vključno z zakonitostjo in pravilnostjo odhodkov, in odgovornost direktorja za izjavo o upravljanju</w:t>
      </w:r>
    </w:p>
    <w:p w14:paraId="0141F546" w14:textId="4CC638E9" w:rsidR="007F2AB9" w:rsidRPr="00B32BA1" w:rsidRDefault="007F2AB9" w:rsidP="007F2AB9">
      <w:pPr>
        <w:spacing w:after="120"/>
        <w:rPr>
          <w:color w:val="000000"/>
          <w:sz w:val="20"/>
        </w:rPr>
      </w:pPr>
      <w:r>
        <w:rPr>
          <w:sz w:val="20"/>
        </w:rPr>
        <w:t>Vodstvo je odgovorno za pripravo in pošteno predstavitev letnih obračunov v skladu s členoma 3 in 32 Izvedbene uredbe Komisije (EU) 2022/128.</w:t>
      </w:r>
      <w:r>
        <w:rPr>
          <w:color w:val="000000" w:themeColor="text1"/>
          <w:sz w:val="20"/>
        </w:rPr>
        <w:t xml:space="preserve"> Ta odgovornost vključuje načrtovanje, izvajanje in vzdrževanje notranje kontrole, ki je pomembna za pripravo in pošteno predstavitev letnih obračunov, ki ne vsebujejo pomembnih napačnih navedb zaradi goljufije ali napake. </w:t>
      </w:r>
    </w:p>
    <w:p w14:paraId="5A6B2B89" w14:textId="1DD7B3F0" w:rsidR="007F2AB9" w:rsidRPr="00B32BA1" w:rsidRDefault="007F2AB9" w:rsidP="007F2AB9">
      <w:pPr>
        <w:spacing w:after="120"/>
        <w:rPr>
          <w:color w:val="000000"/>
          <w:sz w:val="20"/>
        </w:rPr>
      </w:pPr>
      <w:r>
        <w:rPr>
          <w:color w:val="000000" w:themeColor="text1"/>
          <w:sz w:val="20"/>
        </w:rPr>
        <w:t xml:space="preserve">Direktor plačilne agencije </w:t>
      </w:r>
      <w:r>
        <w:rPr>
          <w:i/>
          <w:color w:val="000000" w:themeColor="text1"/>
          <w:sz w:val="20"/>
        </w:rPr>
        <w:t>(in po potrebi usklajevalnega organa)</w:t>
      </w:r>
      <w:r>
        <w:rPr>
          <w:color w:val="000000" w:themeColor="text1"/>
          <w:sz w:val="20"/>
        </w:rPr>
        <w:t xml:space="preserve"> je odgovoren za pripravo in pošteno predstavitev te izjave o upravljanju v skladu s členom 4 Izvedbene uredbe Komisije (EU) 2022/128. Ta odgovornost vključuje oceno poštenega prikaza letnih obračunov, predloženih Komisiji, ter oceno o tem, ali sistem kontrol, ki ga je vzpostavilo vodstvo plačilne agencije, zagotavlja razumno zagotovilo glede zakonitosti in pravilnosti osnovnih transakcij za odhodke, ki ne spadajo v strateški načrt SKP. Ocena direktorja plačilne agencije (</w:t>
      </w:r>
      <w:r>
        <w:rPr>
          <w:i/>
          <w:color w:val="000000" w:themeColor="text1"/>
          <w:sz w:val="20"/>
        </w:rPr>
        <w:t>usklajevalnega organa</w:t>
      </w:r>
      <w:r>
        <w:rPr>
          <w:color w:val="000000" w:themeColor="text1"/>
          <w:sz w:val="20"/>
        </w:rPr>
        <w:t xml:space="preserve">) mora temeljiti na vseh razpoložljivih informacijah, vključno z delom službe za notranjo revizijo. </w:t>
      </w:r>
    </w:p>
    <w:p w14:paraId="5C720DF2" w14:textId="77777777" w:rsidR="007F2AB9" w:rsidRPr="00B32BA1" w:rsidRDefault="007F2AB9" w:rsidP="007F2AB9">
      <w:pPr>
        <w:spacing w:after="120"/>
        <w:rPr>
          <w:color w:val="000000"/>
          <w:sz w:val="20"/>
        </w:rPr>
      </w:pPr>
    </w:p>
    <w:p w14:paraId="1E8DE6CA" w14:textId="77777777" w:rsidR="007F2AB9" w:rsidRPr="00B32BA1" w:rsidRDefault="007F2AB9" w:rsidP="007F2AB9">
      <w:pPr>
        <w:spacing w:after="120"/>
        <w:rPr>
          <w:color w:val="000000"/>
          <w:sz w:val="20"/>
        </w:rPr>
      </w:pPr>
      <w:r>
        <w:rPr>
          <w:b/>
          <w:i/>
          <w:sz w:val="20"/>
          <w:u w:val="single"/>
        </w:rPr>
        <w:t>Odgovornost certifikacijskega organa</w:t>
      </w:r>
    </w:p>
    <w:p w14:paraId="44DBA01C" w14:textId="77777777" w:rsidR="007F2AB9" w:rsidRPr="00B32BA1" w:rsidRDefault="007F2AB9" w:rsidP="007F2AB9">
      <w:pPr>
        <w:spacing w:after="120"/>
        <w:rPr>
          <w:color w:val="000000"/>
          <w:sz w:val="20"/>
        </w:rPr>
      </w:pPr>
      <w:r>
        <w:rPr>
          <w:color w:val="000000" w:themeColor="text1"/>
          <w:sz w:val="20"/>
        </w:rPr>
        <w:t xml:space="preserve">Naša cilja sta pridobiti razumno zagotovilo o tem, ali letni obračuni pravilno in pošteno prikazujejo stanje, ali sistemi upravljanja držav članic pravilno delujejo, ali je poročanje o smotrnosti pravilno in ali so odhodki zakoniti in pravilni, ter izdati poročilo revizorja, ki vključuje naše mnenje. </w:t>
      </w:r>
    </w:p>
    <w:p w14:paraId="389A2C03" w14:textId="2F7CA480" w:rsidR="007F2AB9" w:rsidRPr="00B32BA1" w:rsidRDefault="007F2AB9" w:rsidP="00B2589B">
      <w:pPr>
        <w:spacing w:after="120"/>
        <w:rPr>
          <w:spacing w:val="-2"/>
          <w:sz w:val="20"/>
        </w:rPr>
      </w:pPr>
      <w:r>
        <w:rPr>
          <w:sz w:val="20"/>
        </w:rPr>
        <w:t>Revizija je vključevala preizkusni pregled dokazov, ki podpirajo informacije v letnih obračunih, ter pregled postopkov in vzorca transakcij za pridobitev revizijskih dokazov o zneskih in razkritjih v letnih obračunih. Naša odgovornost na podlagi člena 5(3) Izvedbene uredbe Komisije (EU) 2022/128 zajema tudi predložitev mnenja o notranjih kontrolah; naš sklep temelji na rezultatih naše ocene skladnosti plačilne agencije (</w:t>
      </w:r>
      <w:r>
        <w:rPr>
          <w:i/>
          <w:sz w:val="20"/>
        </w:rPr>
        <w:t>usklajevalnega organa</w:t>
      </w:r>
      <w:r>
        <w:rPr>
          <w:sz w:val="20"/>
        </w:rPr>
        <w:t>) z akreditacijskimi merili iz Priloge I k Delegirani uredbi Komisije (EU) 2022/127.  Naša naloga ni ugotoviti, ali so v sistemu prisotne vse možne kontrole.</w:t>
      </w:r>
    </w:p>
    <w:p w14:paraId="0D9740C4" w14:textId="77777777" w:rsidR="007F2AB9" w:rsidRPr="00B32BA1" w:rsidRDefault="007F2AB9" w:rsidP="007F2AB9">
      <w:pPr>
        <w:spacing w:after="120"/>
        <w:rPr>
          <w:spacing w:val="-2"/>
          <w:sz w:val="20"/>
        </w:rPr>
      </w:pPr>
      <w:r>
        <w:rPr>
          <w:sz w:val="20"/>
        </w:rPr>
        <w:t xml:space="preserve">Poleg tega je naša odgovornost, da podamo mnenje o tem, ali se je med našim pregledom pojavil dvom glede uradnih trditev v izjavi o upravljanju ter ali je slednja v skladu s členom 4 Izvedbene uredbe Komisije (EU) </w:t>
      </w:r>
      <w:r>
        <w:rPr>
          <w:color w:val="000000"/>
          <w:sz w:val="20"/>
        </w:rPr>
        <w:t xml:space="preserve">2022/128 </w:t>
      </w:r>
      <w:r>
        <w:rPr>
          <w:sz w:val="20"/>
        </w:rPr>
        <w:t>in Smernico št. 4 o izjavi o upravljanju.</w:t>
      </w:r>
    </w:p>
    <w:p w14:paraId="7E9C523A" w14:textId="771EB110" w:rsidR="007F2AB9" w:rsidRPr="00B32BA1" w:rsidRDefault="007F2AB9" w:rsidP="007F2AB9">
      <w:pPr>
        <w:spacing w:after="120"/>
        <w:rPr>
          <w:spacing w:val="-2"/>
          <w:sz w:val="20"/>
        </w:rPr>
      </w:pPr>
      <w:r>
        <w:rPr>
          <w:sz w:val="20"/>
        </w:rPr>
        <w:t>Proučimo vse finančne in nefinančne informacije v izjavi o upravljanju in prilogah k njej, da bi ugotovili, ali je izjava o upravljanju v skladu z rezultati našega pregleda. To vključuje naše ocenjevanje tega, ali navedeni rezultati kažejo na potrebo po pridržkih. Če odkrijemo kakršne koli očitne pomembne napačne navedbe ali neskladja, proučimo posledice za naše poročilo.</w:t>
      </w:r>
    </w:p>
    <w:p w14:paraId="4E0B6FA8" w14:textId="77777777" w:rsidR="007F2AB9" w:rsidRPr="00B32BA1" w:rsidRDefault="007F2AB9" w:rsidP="007F2AB9">
      <w:pPr>
        <w:spacing w:after="120"/>
        <w:rPr>
          <w:color w:val="000000"/>
          <w:sz w:val="20"/>
        </w:rPr>
      </w:pPr>
    </w:p>
    <w:p w14:paraId="27C77226" w14:textId="77777777" w:rsidR="007F2AB9" w:rsidRPr="00B32BA1" w:rsidRDefault="007F2AB9" w:rsidP="007F2AB9">
      <w:pPr>
        <w:tabs>
          <w:tab w:val="left" w:pos="-720"/>
        </w:tabs>
        <w:suppressAutoHyphens/>
        <w:spacing w:after="120"/>
        <w:rPr>
          <w:spacing w:val="-2"/>
          <w:sz w:val="20"/>
        </w:rPr>
      </w:pPr>
    </w:p>
    <w:p w14:paraId="2972E7C9" w14:textId="77777777" w:rsidR="007F2AB9" w:rsidRPr="00B32BA1" w:rsidRDefault="007F2AB9" w:rsidP="007F2AB9">
      <w:pPr>
        <w:tabs>
          <w:tab w:val="left" w:pos="-720"/>
        </w:tabs>
        <w:suppressAutoHyphens/>
        <w:spacing w:after="120"/>
        <w:rPr>
          <w:spacing w:val="-2"/>
          <w:sz w:val="20"/>
        </w:rPr>
      </w:pPr>
    </w:p>
    <w:p w14:paraId="3832C48A" w14:textId="77777777" w:rsidR="007F2AB9" w:rsidRPr="00B32BA1" w:rsidRDefault="007F2AB9" w:rsidP="007F2AB9">
      <w:pPr>
        <w:tabs>
          <w:tab w:val="left" w:pos="-720"/>
        </w:tabs>
        <w:suppressAutoHyphens/>
        <w:spacing w:after="0"/>
        <w:rPr>
          <w:spacing w:val="-2"/>
          <w:sz w:val="20"/>
        </w:rPr>
      </w:pPr>
      <w:r>
        <w:rPr>
          <w:i/>
          <w:color w:val="000000"/>
          <w:sz w:val="20"/>
        </w:rPr>
        <w:t>[Datum izdaje mnenja]</w:t>
      </w:r>
    </w:p>
    <w:p w14:paraId="0EAAB6A8" w14:textId="77777777" w:rsidR="007F2AB9" w:rsidRPr="00B32BA1" w:rsidRDefault="007F2AB9" w:rsidP="007F2AB9">
      <w:pPr>
        <w:spacing w:after="0"/>
        <w:rPr>
          <w:i/>
          <w:iCs/>
          <w:color w:val="000000"/>
          <w:sz w:val="20"/>
        </w:rPr>
      </w:pPr>
      <w:r>
        <w:rPr>
          <w:i/>
          <w:color w:val="000000"/>
          <w:sz w:val="20"/>
        </w:rPr>
        <w:t>[Podpis, ime in položaj revizorja]</w:t>
      </w:r>
    </w:p>
    <w:p w14:paraId="462DFA50" w14:textId="77777777" w:rsidR="007F2AB9" w:rsidRPr="00B32BA1" w:rsidRDefault="007F2AB9" w:rsidP="007F2AB9">
      <w:pPr>
        <w:spacing w:after="0"/>
        <w:rPr>
          <w:sz w:val="20"/>
        </w:rPr>
      </w:pPr>
      <w:r>
        <w:rPr>
          <w:i/>
          <w:color w:val="000000"/>
          <w:sz w:val="20"/>
        </w:rPr>
        <w:t>[Ime in naslov certifikacijskega organa]</w:t>
      </w:r>
    </w:p>
    <w:p w14:paraId="5E3F38D3" w14:textId="77777777" w:rsidR="008F4DED" w:rsidRPr="00B32BA1" w:rsidRDefault="008F4DED">
      <w:pPr>
        <w:spacing w:after="0"/>
        <w:jc w:val="left"/>
        <w:rPr>
          <w:sz w:val="20"/>
        </w:rPr>
      </w:pPr>
      <w:r>
        <w:br w:type="page"/>
      </w:r>
    </w:p>
    <w:p w14:paraId="6CE89A23" w14:textId="663A696F" w:rsidR="007F2AB9" w:rsidRPr="00B32BA1" w:rsidRDefault="007F2AB9" w:rsidP="007F2AB9">
      <w:pPr>
        <w:pStyle w:val="Naslov4"/>
        <w:numPr>
          <w:ilvl w:val="0"/>
          <w:numId w:val="0"/>
        </w:numPr>
        <w:spacing w:after="120"/>
        <w:ind w:left="142"/>
        <w:rPr>
          <w:szCs w:val="24"/>
        </w:rPr>
      </w:pPr>
      <w:r>
        <w:lastRenderedPageBreak/>
        <w:br w:type="page"/>
      </w:r>
      <w:bookmarkStart w:id="1800" w:name="_Toc129176227"/>
      <w:bookmarkStart w:id="1801" w:name="_Toc146231470"/>
      <w:r>
        <w:lastRenderedPageBreak/>
        <w:t xml:space="preserve">Primer revizijskega mnenja </w:t>
      </w:r>
      <w:r>
        <w:rPr>
          <w:i/>
          <w:color w:val="000000"/>
        </w:rPr>
        <w:t xml:space="preserve">– </w:t>
      </w:r>
      <w:r>
        <w:rPr>
          <w:b/>
          <w:i/>
          <w:color w:val="000000"/>
        </w:rPr>
        <w:t>Brez pridržka s poudarjeno zadevo (oba sklada) za letne obračune in brez pridržka za izjavo o upravljanju</w:t>
      </w:r>
      <w:bookmarkEnd w:id="1800"/>
      <w:bookmarkEnd w:id="1801"/>
    </w:p>
    <w:p w14:paraId="326E3111" w14:textId="77777777" w:rsidR="007F2AB9" w:rsidRPr="00B32BA1" w:rsidRDefault="007F2AB9" w:rsidP="007F2AB9">
      <w:pPr>
        <w:tabs>
          <w:tab w:val="left" w:pos="-720"/>
        </w:tabs>
        <w:suppressAutoHyphens/>
        <w:spacing w:after="120"/>
        <w:jc w:val="center"/>
        <w:rPr>
          <w:b/>
          <w:i/>
          <w:spacing w:val="-2"/>
          <w:sz w:val="20"/>
        </w:rPr>
      </w:pPr>
    </w:p>
    <w:p w14:paraId="485D38DC" w14:textId="77777777" w:rsidR="007F2AB9" w:rsidRPr="00B32BA1" w:rsidRDefault="007F2AB9" w:rsidP="007F2AB9">
      <w:pPr>
        <w:suppressAutoHyphens/>
        <w:spacing w:after="120"/>
        <w:jc w:val="center"/>
        <w:rPr>
          <w:b/>
          <w:i/>
          <w:spacing w:val="-2"/>
          <w:sz w:val="20"/>
        </w:rPr>
      </w:pPr>
      <w:r>
        <w:rPr>
          <w:b/>
          <w:i/>
          <w:sz w:val="20"/>
        </w:rPr>
        <w:t>MNENJE CERTIFIKACIJSKEGA ORGANA O [IME PLAČILNE AGENCIJE]</w:t>
      </w:r>
    </w:p>
    <w:p w14:paraId="3B5B280A" w14:textId="0D944872" w:rsidR="007F2AB9" w:rsidRPr="00B32BA1" w:rsidRDefault="007F2AB9" w:rsidP="007F2AB9">
      <w:pPr>
        <w:suppressAutoHyphens/>
        <w:spacing w:after="120"/>
        <w:rPr>
          <w:spacing w:val="-2"/>
          <w:sz w:val="20"/>
        </w:rPr>
      </w:pPr>
      <w:r>
        <w:rPr>
          <w:sz w:val="20"/>
        </w:rPr>
        <w:t>Revidirali smo letne obračune [</w:t>
      </w:r>
      <w:r>
        <w:rPr>
          <w:i/>
          <w:sz w:val="20"/>
        </w:rPr>
        <w:t>ime in naslov plačilne agencije</w:t>
      </w:r>
      <w:r>
        <w:rPr>
          <w:sz w:val="20"/>
        </w:rPr>
        <w:t>] glede odhodkov EKJS (končni skupni neto odhodki: xxx EUR) in/ali EKSRP (končni skupni neto odhodki: xxx EUR) za proračunsko leto 20xx za EKJS/EKSRP ter ocenili postopke notranjih kontrol, ki jih upravlja agencija. V skladu s členom 12(2) Uredbe (EU) 2021/2116 Evropskega parlamenta in Sveta smo tudi proučili, ali se je med našim pregledom pojavil dvom glede uradnih trditev v izjavi direktorja [</w:t>
      </w:r>
      <w:r>
        <w:rPr>
          <w:i/>
          <w:color w:val="000000"/>
          <w:sz w:val="20"/>
        </w:rPr>
        <w:t>plačilne agencije in po potrebi usklajevalnega organa</w:t>
      </w:r>
      <w:r>
        <w:rPr>
          <w:sz w:val="20"/>
        </w:rPr>
        <w:t>] o upravljanju za proračunsko leto od 16. oktobra </w:t>
      </w:r>
      <w:proofErr w:type="spellStart"/>
      <w:r>
        <w:rPr>
          <w:sz w:val="20"/>
        </w:rPr>
        <w:t>xxxx</w:t>
      </w:r>
      <w:proofErr w:type="spellEnd"/>
      <w:r>
        <w:rPr>
          <w:sz w:val="20"/>
        </w:rPr>
        <w:t xml:space="preserve"> do 15. oktobra </w:t>
      </w:r>
      <w:proofErr w:type="spellStart"/>
      <w:r>
        <w:rPr>
          <w:sz w:val="20"/>
        </w:rPr>
        <w:t>xxxx</w:t>
      </w:r>
      <w:proofErr w:type="spellEnd"/>
      <w:r>
        <w:rPr>
          <w:sz w:val="20"/>
        </w:rPr>
        <w:t> + 1 v skladu s členom 90(1) Uredbe (EU) 2021/2116 Evropskega parlamenta in Sveta.</w:t>
      </w:r>
    </w:p>
    <w:p w14:paraId="331BD27D" w14:textId="77777777" w:rsidR="007F2AB9" w:rsidRPr="00B32BA1" w:rsidRDefault="007F2AB9" w:rsidP="007F2AB9">
      <w:pPr>
        <w:tabs>
          <w:tab w:val="left" w:pos="-720"/>
        </w:tabs>
        <w:suppressAutoHyphens/>
        <w:spacing w:after="120"/>
        <w:rPr>
          <w:b/>
          <w:i/>
          <w:iCs/>
          <w:color w:val="000000"/>
          <w:sz w:val="20"/>
          <w:u w:val="single"/>
        </w:rPr>
      </w:pPr>
    </w:p>
    <w:p w14:paraId="4D66CA7E" w14:textId="77777777" w:rsidR="007F2AB9" w:rsidRPr="00B32BA1" w:rsidRDefault="007F2AB9" w:rsidP="007F2AB9">
      <w:pPr>
        <w:spacing w:after="120"/>
        <w:rPr>
          <w:i/>
          <w:iCs/>
          <w:color w:val="000000"/>
          <w:sz w:val="20"/>
        </w:rPr>
      </w:pPr>
      <w:r>
        <w:rPr>
          <w:b/>
          <w:i/>
          <w:color w:val="000000"/>
          <w:sz w:val="20"/>
          <w:u w:val="single"/>
        </w:rPr>
        <w:t xml:space="preserve">Mnenje </w:t>
      </w:r>
      <w:r>
        <w:rPr>
          <w:i/>
          <w:color w:val="000000"/>
          <w:sz w:val="20"/>
        </w:rPr>
        <w:t>– [</w:t>
      </w:r>
      <w:r>
        <w:rPr>
          <w:b/>
          <w:i/>
          <w:color w:val="000000"/>
          <w:sz w:val="20"/>
        </w:rPr>
        <w:t xml:space="preserve">BREZ PRIDRŽKA S POUDARJENO ZADEVO (oba sklada) o </w:t>
      </w:r>
      <w:r>
        <w:rPr>
          <w:b/>
          <w:i/>
          <w:color w:val="000000"/>
          <w:sz w:val="20"/>
          <w:u w:val="single"/>
        </w:rPr>
        <w:t>letnih obračunih</w:t>
      </w:r>
      <w:r>
        <w:rPr>
          <w:b/>
          <w:i/>
          <w:color w:val="000000"/>
          <w:sz w:val="20"/>
        </w:rPr>
        <w:t xml:space="preserve"> </w:t>
      </w:r>
      <w:r>
        <w:rPr>
          <w:i/>
          <w:color w:val="000000"/>
          <w:sz w:val="20"/>
        </w:rPr>
        <w:t>]</w:t>
      </w:r>
    </w:p>
    <w:p w14:paraId="7B732FBE" w14:textId="77777777" w:rsidR="007F2AB9" w:rsidRPr="00B32BA1" w:rsidRDefault="007F2AB9" w:rsidP="007F2AB9">
      <w:pPr>
        <w:tabs>
          <w:tab w:val="left" w:pos="-720"/>
        </w:tabs>
        <w:suppressAutoHyphens/>
        <w:spacing w:after="120"/>
        <w:rPr>
          <w:spacing w:val="-2"/>
          <w:sz w:val="20"/>
        </w:rPr>
      </w:pPr>
      <w:r>
        <w:rPr>
          <w:sz w:val="20"/>
        </w:rPr>
        <w:t>Menimo:</w:t>
      </w:r>
    </w:p>
    <w:p w14:paraId="0CFB826A" w14:textId="3454EE85" w:rsidR="007F2AB9" w:rsidRPr="00B32BA1" w:rsidRDefault="007F2AB9" w:rsidP="009720D5">
      <w:pPr>
        <w:numPr>
          <w:ilvl w:val="0"/>
          <w:numId w:val="15"/>
        </w:numPr>
        <w:autoSpaceDE w:val="0"/>
        <w:autoSpaceDN w:val="0"/>
        <w:adjustRightInd w:val="0"/>
        <w:spacing w:after="120"/>
        <w:rPr>
          <w:sz w:val="20"/>
        </w:rPr>
      </w:pPr>
      <w:r>
        <w:rPr>
          <w:sz w:val="20"/>
        </w:rPr>
        <w:t>da so obračuni, ki se predložijo Komisiji za EKJS in EKSRP za proračunsko leto 20xx, ki se je končalo DD. MM. LLLL, pravilen in pošten prikaz stanja v vseh pomembnih vidikih glede skupnih neto odhodkov v breme EKJS in EKSRP</w:t>
      </w:r>
      <w:r w:rsidR="005B0F74">
        <w:rPr>
          <w:sz w:val="20"/>
        </w:rPr>
        <w:t>;</w:t>
      </w:r>
    </w:p>
    <w:p w14:paraId="27C6CFB0" w14:textId="489B1FF4" w:rsidR="007F2AB9" w:rsidRPr="00B32BA1" w:rsidRDefault="007F2AB9" w:rsidP="009720D5">
      <w:pPr>
        <w:numPr>
          <w:ilvl w:val="0"/>
          <w:numId w:val="15"/>
        </w:numPr>
        <w:autoSpaceDE w:val="0"/>
        <w:autoSpaceDN w:val="0"/>
        <w:adjustRightInd w:val="0"/>
        <w:spacing w:after="120"/>
        <w:rPr>
          <w:sz w:val="20"/>
        </w:rPr>
      </w:pPr>
      <w:r>
        <w:rPr>
          <w:sz w:val="20"/>
        </w:rPr>
        <w:t>da so obračuni, ki se predložijo Komisiji za EKJS in EKSRP za proračunsko leto 20xx, ki se je končalo DD. MM. LLLL, pravilen in pošten prikaz stanja v vseh pomembnih vidikih glede skupnih neto odhodkov v breme EKJS in EKSRP</w:t>
      </w:r>
      <w:r w:rsidR="005B0F74">
        <w:rPr>
          <w:sz w:val="20"/>
        </w:rPr>
        <w:t>;</w:t>
      </w:r>
    </w:p>
    <w:p w14:paraId="66B86F3E" w14:textId="77777777" w:rsidR="00D6668B" w:rsidRPr="00B32BA1" w:rsidRDefault="00D6668B" w:rsidP="00D6668B">
      <w:pPr>
        <w:numPr>
          <w:ilvl w:val="0"/>
          <w:numId w:val="15"/>
        </w:numPr>
        <w:autoSpaceDE w:val="0"/>
        <w:autoSpaceDN w:val="0"/>
        <w:adjustRightInd w:val="0"/>
        <w:spacing w:after="120"/>
        <w:rPr>
          <w:sz w:val="20"/>
        </w:rPr>
      </w:pPr>
      <w:r>
        <w:rPr>
          <w:sz w:val="20"/>
        </w:rPr>
        <w:t xml:space="preserve">da sta poročanje o smotrnosti glede kazalnikov učinkov za namene letne potrditve smotrnosti iz člena 54 navedene uredbe in poročanje o smotrnosti glede kazalnikov rezultatov za večletno spremljanje smotrnosti iz člena 128 Uredbe (EU) 2021/2115, ki dokazujeta skladnost s členom 37 navedene uredbe, v vseh pomembnih vidikih pravilni ter </w:t>
      </w:r>
    </w:p>
    <w:p w14:paraId="38653E2C" w14:textId="3B538BDB" w:rsidR="007F2AB9" w:rsidRPr="00B32BA1" w:rsidRDefault="00D6668B" w:rsidP="009720D5">
      <w:pPr>
        <w:numPr>
          <w:ilvl w:val="0"/>
          <w:numId w:val="15"/>
        </w:numPr>
        <w:autoSpaceDE w:val="0"/>
        <w:autoSpaceDN w:val="0"/>
        <w:adjustRightInd w:val="0"/>
        <w:spacing w:after="120"/>
        <w:rPr>
          <w:sz w:val="20"/>
        </w:rPr>
      </w:pPr>
      <w:r>
        <w:rPr>
          <w:sz w:val="20"/>
        </w:rPr>
        <w:t xml:space="preserve">(po potrebi) da so odhodki EKJS in EKSRP, za katere se od Komisije zahteva povračilo, zakoniti in pravilni v vseh pomembnih vidikih. </w:t>
      </w:r>
    </w:p>
    <w:p w14:paraId="1F0EEAB7" w14:textId="77777777" w:rsidR="007F2AB9" w:rsidRPr="00B32BA1" w:rsidRDefault="007F2AB9" w:rsidP="007F2AB9">
      <w:pPr>
        <w:pStyle w:val="Oznaenseznam"/>
        <w:numPr>
          <w:ilvl w:val="0"/>
          <w:numId w:val="0"/>
        </w:numPr>
        <w:spacing w:after="120"/>
        <w:ind w:left="283"/>
        <w:rPr>
          <w:b/>
          <w:i/>
          <w:iCs/>
          <w:sz w:val="20"/>
          <w:u w:val="single"/>
        </w:rPr>
      </w:pPr>
    </w:p>
    <w:p w14:paraId="1A4F21F5" w14:textId="77777777" w:rsidR="007F2AB9" w:rsidRPr="00B32BA1" w:rsidRDefault="007F2AB9" w:rsidP="007F2AB9">
      <w:pPr>
        <w:autoSpaceDE w:val="0"/>
        <w:autoSpaceDN w:val="0"/>
        <w:adjustRightInd w:val="0"/>
        <w:spacing w:after="120"/>
        <w:rPr>
          <w:b/>
          <w:i/>
          <w:iCs/>
          <w:sz w:val="20"/>
          <w:u w:val="single"/>
        </w:rPr>
      </w:pPr>
      <w:r>
        <w:rPr>
          <w:b/>
          <w:i/>
          <w:sz w:val="20"/>
          <w:u w:val="single"/>
        </w:rPr>
        <w:t xml:space="preserve">Mnenje o izjavi o upravljanju – [brez pridržka] </w:t>
      </w:r>
    </w:p>
    <w:p w14:paraId="68D685AC" w14:textId="77777777" w:rsidR="007F2AB9" w:rsidRPr="00B32BA1" w:rsidRDefault="007F2AB9" w:rsidP="007F2AB9">
      <w:pPr>
        <w:autoSpaceDE w:val="0"/>
        <w:autoSpaceDN w:val="0"/>
        <w:adjustRightInd w:val="0"/>
        <w:spacing w:after="120"/>
        <w:rPr>
          <w:sz w:val="20"/>
        </w:rPr>
      </w:pPr>
      <w:r>
        <w:rPr>
          <w:sz w:val="20"/>
        </w:rPr>
        <w:t>Na podlagi našega pregleda nismo odkrili ničesar, zaradi česar:</w:t>
      </w:r>
    </w:p>
    <w:p w14:paraId="08D3173E" w14:textId="77777777" w:rsidR="007F2AB9" w:rsidRPr="00B32BA1" w:rsidRDefault="007F2AB9" w:rsidP="007F2AB9">
      <w:pPr>
        <w:numPr>
          <w:ilvl w:val="0"/>
          <w:numId w:val="15"/>
        </w:numPr>
        <w:autoSpaceDE w:val="0"/>
        <w:autoSpaceDN w:val="0"/>
        <w:adjustRightInd w:val="0"/>
        <w:spacing w:after="120"/>
        <w:rPr>
          <w:sz w:val="20"/>
        </w:rPr>
      </w:pPr>
      <w:r>
        <w:rPr>
          <w:sz w:val="20"/>
        </w:rPr>
        <w:t>bi se pojavil dvom glede uradnih trditev v izjavi o upravljanju za proračunsko leto od 16. oktobra xx do 15. oktobra xx + 1;</w:t>
      </w:r>
    </w:p>
    <w:p w14:paraId="252F4D63" w14:textId="77777777" w:rsidR="007F2AB9" w:rsidRPr="00B32BA1" w:rsidRDefault="007F2AB9" w:rsidP="007F2AB9">
      <w:pPr>
        <w:numPr>
          <w:ilvl w:val="0"/>
          <w:numId w:val="15"/>
        </w:numPr>
        <w:autoSpaceDE w:val="0"/>
        <w:autoSpaceDN w:val="0"/>
        <w:adjustRightInd w:val="0"/>
        <w:spacing w:after="120"/>
        <w:rPr>
          <w:sz w:val="20"/>
        </w:rPr>
      </w:pPr>
      <w:r>
        <w:rPr>
          <w:sz w:val="20"/>
        </w:rPr>
        <w:t xml:space="preserve"> bi menili, da izjava o upravljanju ni v skladu s pravnim okvirom. </w:t>
      </w:r>
    </w:p>
    <w:p w14:paraId="22B89AB8" w14:textId="77777777" w:rsidR="007F2AB9" w:rsidRPr="00B32BA1" w:rsidRDefault="007F2AB9" w:rsidP="007F2AB9">
      <w:pPr>
        <w:tabs>
          <w:tab w:val="left" w:pos="-720"/>
        </w:tabs>
        <w:suppressAutoHyphens/>
        <w:spacing w:after="120"/>
        <w:rPr>
          <w:sz w:val="20"/>
        </w:rPr>
      </w:pPr>
      <w:r>
        <w:rPr>
          <w:sz w:val="20"/>
        </w:rPr>
        <w:t>[</w:t>
      </w:r>
      <w:r>
        <w:rPr>
          <w:i/>
          <w:sz w:val="20"/>
        </w:rPr>
        <w:t>Po potrebi: dodatno besedilo o pridržkih, neskladnosti itd.</w:t>
      </w:r>
      <w:r>
        <w:rPr>
          <w:sz w:val="20"/>
        </w:rPr>
        <w:t>]</w:t>
      </w:r>
    </w:p>
    <w:p w14:paraId="2D4FA40C" w14:textId="0F291559" w:rsidR="001746BC" w:rsidRPr="00B32BA1" w:rsidRDefault="001746BC" w:rsidP="001746BC">
      <w:pPr>
        <w:tabs>
          <w:tab w:val="left" w:pos="-720"/>
        </w:tabs>
        <w:suppressAutoHyphens/>
        <w:spacing w:after="120"/>
        <w:rPr>
          <w:spacing w:val="-2"/>
          <w:sz w:val="20"/>
        </w:rPr>
      </w:pPr>
    </w:p>
    <w:p w14:paraId="5C2D976A" w14:textId="5E95A108" w:rsidR="001746BC" w:rsidRPr="00B32BA1" w:rsidRDefault="001746BC" w:rsidP="001746BC">
      <w:pPr>
        <w:tabs>
          <w:tab w:val="left" w:pos="-720"/>
        </w:tabs>
        <w:suppressAutoHyphens/>
        <w:spacing w:after="120"/>
        <w:rPr>
          <w:spacing w:val="-2"/>
          <w:sz w:val="20"/>
        </w:rPr>
      </w:pPr>
      <w:r>
        <w:rPr>
          <w:sz w:val="20"/>
        </w:rPr>
        <w:t>[Po potrebi: za izjavo o upravljanju, ki jo pripravi direktor usklajevalnega organa, je treba vključiti ločeno mnenje.]</w:t>
      </w:r>
    </w:p>
    <w:p w14:paraId="5C16B398" w14:textId="77777777" w:rsidR="001746BC" w:rsidRPr="00B32BA1" w:rsidRDefault="001746BC" w:rsidP="001746BC">
      <w:pPr>
        <w:spacing w:after="120"/>
        <w:rPr>
          <w:b/>
          <w:i/>
          <w:iCs/>
          <w:color w:val="000000"/>
          <w:sz w:val="20"/>
          <w:u w:val="single"/>
        </w:rPr>
      </w:pPr>
      <w:r>
        <w:rPr>
          <w:b/>
          <w:i/>
          <w:color w:val="000000"/>
          <w:sz w:val="20"/>
          <w:u w:val="single"/>
        </w:rPr>
        <w:t xml:space="preserve">[Brez pridržka za usklajevalni organ] </w:t>
      </w:r>
    </w:p>
    <w:p w14:paraId="6DF4B23F" w14:textId="77777777" w:rsidR="001746BC" w:rsidRPr="00B32BA1" w:rsidRDefault="001746BC" w:rsidP="001746BC">
      <w:pPr>
        <w:autoSpaceDE w:val="0"/>
        <w:autoSpaceDN w:val="0"/>
        <w:adjustRightInd w:val="0"/>
        <w:spacing w:after="120"/>
        <w:rPr>
          <w:i/>
          <w:sz w:val="20"/>
        </w:rPr>
      </w:pPr>
      <w:r>
        <w:rPr>
          <w:i/>
          <w:sz w:val="20"/>
        </w:rPr>
        <w:t>Na podlagi našega pregleda nismo odkrili ničesar, zaradi česar:</w:t>
      </w:r>
    </w:p>
    <w:p w14:paraId="5F670788" w14:textId="77777777" w:rsidR="001746BC" w:rsidRPr="00B32BA1" w:rsidRDefault="001746BC" w:rsidP="001746BC">
      <w:pPr>
        <w:pStyle w:val="Oznaenseznam"/>
        <w:numPr>
          <w:ilvl w:val="0"/>
          <w:numId w:val="11"/>
        </w:numPr>
        <w:rPr>
          <w:i/>
          <w:sz w:val="20"/>
        </w:rPr>
      </w:pPr>
      <w:r>
        <w:rPr>
          <w:i/>
          <w:sz w:val="20"/>
        </w:rPr>
        <w:t>bi se pojavil dvom glede uradnih trditev v izjavi o upravljanju za proračunsko leto od 16. oktobra xx do 15. oktobra xx + 1;</w:t>
      </w:r>
    </w:p>
    <w:p w14:paraId="0E98D4EF" w14:textId="77777777" w:rsidR="001746BC" w:rsidRPr="00B32BA1" w:rsidRDefault="001746BC" w:rsidP="001746BC">
      <w:pPr>
        <w:pStyle w:val="Oznaenseznam"/>
        <w:numPr>
          <w:ilvl w:val="0"/>
          <w:numId w:val="11"/>
        </w:numPr>
        <w:rPr>
          <w:i/>
          <w:sz w:val="20"/>
        </w:rPr>
      </w:pPr>
      <w:r>
        <w:rPr>
          <w:i/>
          <w:sz w:val="20"/>
        </w:rPr>
        <w:t xml:space="preserve">bi menili, da izjava o upravljanju ni v skladu s pravnim okvirom. </w:t>
      </w:r>
    </w:p>
    <w:p w14:paraId="1F1450D3" w14:textId="77777777" w:rsidR="007F2AB9" w:rsidRPr="00B32BA1" w:rsidRDefault="007F2AB9" w:rsidP="007F2AB9">
      <w:pPr>
        <w:tabs>
          <w:tab w:val="left" w:pos="-720"/>
        </w:tabs>
        <w:suppressAutoHyphens/>
        <w:spacing w:after="120"/>
        <w:rPr>
          <w:spacing w:val="-2"/>
          <w:sz w:val="20"/>
        </w:rPr>
      </w:pPr>
    </w:p>
    <w:p w14:paraId="696D692B" w14:textId="77777777" w:rsidR="007F2AB9" w:rsidRPr="00B32BA1" w:rsidRDefault="007F2AB9" w:rsidP="007F2AB9">
      <w:pPr>
        <w:tabs>
          <w:tab w:val="left" w:pos="-720"/>
        </w:tabs>
        <w:suppressAutoHyphens/>
        <w:spacing w:after="120"/>
        <w:jc w:val="center"/>
        <w:rPr>
          <w:spacing w:val="-2"/>
          <w:sz w:val="20"/>
        </w:rPr>
      </w:pPr>
      <w:r>
        <w:rPr>
          <w:sz w:val="20"/>
        </w:rPr>
        <w:t>***</w:t>
      </w:r>
    </w:p>
    <w:p w14:paraId="25689181" w14:textId="77777777" w:rsidR="007F2AB9" w:rsidRPr="00B32BA1" w:rsidRDefault="007F2AB9" w:rsidP="007F2AB9">
      <w:pPr>
        <w:tabs>
          <w:tab w:val="left" w:pos="-720"/>
        </w:tabs>
        <w:suppressAutoHyphens/>
        <w:spacing w:after="120"/>
        <w:rPr>
          <w:spacing w:val="-2"/>
          <w:sz w:val="20"/>
        </w:rPr>
      </w:pPr>
      <w:r>
        <w:rPr>
          <w:sz w:val="20"/>
        </w:rPr>
        <w:t xml:space="preserve">Naše revizijsko delo se je končalo </w:t>
      </w:r>
      <w:r>
        <w:rPr>
          <w:i/>
          <w:sz w:val="20"/>
        </w:rPr>
        <w:t>DD. MM. LLLL</w:t>
      </w:r>
      <w:r>
        <w:rPr>
          <w:sz w:val="20"/>
        </w:rPr>
        <w:t xml:space="preserve">. Sklepi se nanašajo na stanje na navedeni datum. Poročilo o naših ugotovitvah bo posredovano istega dne, kot je datum tega mnenja. </w:t>
      </w:r>
    </w:p>
    <w:p w14:paraId="37A2D782" w14:textId="77777777" w:rsidR="007F2AB9" w:rsidRPr="00B32BA1" w:rsidRDefault="007F2AB9" w:rsidP="007F2AB9">
      <w:pPr>
        <w:spacing w:after="120"/>
        <w:rPr>
          <w:b/>
          <w:i/>
          <w:sz w:val="22"/>
          <w:szCs w:val="22"/>
          <w:u w:val="single"/>
        </w:rPr>
      </w:pPr>
    </w:p>
    <w:p w14:paraId="7D32614D" w14:textId="77777777" w:rsidR="007F2AB9" w:rsidRPr="00B32BA1" w:rsidRDefault="007F2AB9" w:rsidP="007F2AB9">
      <w:pPr>
        <w:spacing w:after="120"/>
        <w:rPr>
          <w:b/>
          <w:i/>
          <w:sz w:val="20"/>
          <w:u w:val="single"/>
        </w:rPr>
      </w:pPr>
      <w:r>
        <w:rPr>
          <w:b/>
          <w:i/>
          <w:sz w:val="20"/>
          <w:u w:val="single"/>
        </w:rPr>
        <w:lastRenderedPageBreak/>
        <w:t xml:space="preserve">Podlaga za mnenje </w:t>
      </w:r>
    </w:p>
    <w:p w14:paraId="10CBC754" w14:textId="3643E9AF" w:rsidR="007F2AB9" w:rsidRPr="00B32BA1" w:rsidRDefault="007F2AB9" w:rsidP="007F2AB9">
      <w:pPr>
        <w:spacing w:after="120"/>
        <w:rPr>
          <w:sz w:val="20"/>
        </w:rPr>
      </w:pPr>
      <w:r>
        <w:rPr>
          <w:sz w:val="20"/>
        </w:rPr>
        <w:t>Kot certifikacijski organ smo odgovorni, da podamo mnenje o letnih obračunih, sistemih upravljanja države članice, poročanju o smotrnosti o kazalnikih učinkov in rezultatov ter zakonitosti in pravilnosti odhodkov. Revizijo smo izvedli v skladu z mednarodnimi revizijskimi standardi ………….. [</w:t>
      </w:r>
      <w:r>
        <w:rPr>
          <w:i/>
          <w:sz w:val="20"/>
        </w:rPr>
        <w:t>navedite, kateri revizijski standardi so bili uporabljeni</w:t>
      </w:r>
      <w:r>
        <w:rPr>
          <w:sz w:val="20"/>
        </w:rPr>
        <w:t>] ter členom 12 Uredbe (EU) 2021/2116, členom 6 Uredbe (EU) 2022/128, členom 9 Uredbe (EU) št. 1306/2013 in členom 6 Uredbe (EU) št. 908/2014. V skladu s členom 2 Uredbe (EU) 2021/2116 in etičnim kodeksom za poklicne računovodje, ki ga je izdal Odbor za mednarodne etične standarde za računovodje (kodeks IESBA) [</w:t>
      </w:r>
      <w:r>
        <w:rPr>
          <w:i/>
          <w:sz w:val="20"/>
        </w:rPr>
        <w:t>po potrebi spremenite etične standarde</w:t>
      </w:r>
      <w:r>
        <w:rPr>
          <w:sz w:val="20"/>
        </w:rPr>
        <w:t>], smo neodvisni od …… [</w:t>
      </w:r>
      <w:r>
        <w:rPr>
          <w:i/>
          <w:sz w:val="20"/>
        </w:rPr>
        <w:t>navedite ime plačilne agencije in po potrebi vseh drugih upravljavskih teles</w:t>
      </w:r>
      <w:r>
        <w:rPr>
          <w:sz w:val="20"/>
        </w:rPr>
        <w:t>] in smo izpolnili svoje druge etične odgovornosti v skladu s temi zahtevami. Menimo, da so pridobljeni revizijski dokazi zadostna in ustrezna podlaga za naše mnenje.</w:t>
      </w:r>
    </w:p>
    <w:p w14:paraId="74AA9AD5" w14:textId="77777777" w:rsidR="007F2AB9" w:rsidRPr="00B32BA1" w:rsidRDefault="007F2AB9" w:rsidP="007F2AB9">
      <w:pPr>
        <w:spacing w:after="120"/>
        <w:rPr>
          <w:b/>
          <w:i/>
          <w:sz w:val="20"/>
          <w:u w:val="single"/>
        </w:rPr>
      </w:pPr>
      <w:r>
        <w:rPr>
          <w:b/>
          <w:i/>
          <w:sz w:val="20"/>
          <w:u w:val="single"/>
        </w:rPr>
        <w:t>Odgovornost vodstva za letne obračune, vključno z zakonitostjo in pravilnostjo odhodkov, in odgovornost direktorja za izjavo o upravljanju</w:t>
      </w:r>
    </w:p>
    <w:p w14:paraId="5002DBDB" w14:textId="3CB31103" w:rsidR="007F2AB9" w:rsidRPr="00B32BA1" w:rsidRDefault="007F2AB9" w:rsidP="007F2AB9">
      <w:pPr>
        <w:spacing w:after="120"/>
        <w:rPr>
          <w:color w:val="000000"/>
          <w:sz w:val="20"/>
        </w:rPr>
      </w:pPr>
      <w:r>
        <w:rPr>
          <w:sz w:val="20"/>
        </w:rPr>
        <w:t>Vodstvo je odgovorno za pripravo in pošteno predstavitev letnih obračunov v skladu s členoma 3 in 32 Izvedbene uredbe Komisije (EU) 2022/128 ter členi 29, 30 in 31 Izvedbene uredbe Komisije (EU) št. 908/2014.</w:t>
      </w:r>
      <w:r>
        <w:rPr>
          <w:color w:val="000000" w:themeColor="text1"/>
          <w:sz w:val="20"/>
        </w:rPr>
        <w:t xml:space="preserve"> Ta odgovornost vključuje načrtovanje, izvajanje in vzdrževanje notranje kontrole, ki je pomembna za pripravo in pošteno predstavitev letnih obračunov, ki ne vsebujejo pomembnih napačnih navedb zaradi goljufije ali napake. </w:t>
      </w:r>
    </w:p>
    <w:p w14:paraId="18830461" w14:textId="6F7B9976" w:rsidR="007F2AB9" w:rsidRPr="00B32BA1" w:rsidRDefault="001746BC" w:rsidP="007F2AB9">
      <w:pPr>
        <w:spacing w:after="120"/>
        <w:rPr>
          <w:color w:val="000000"/>
          <w:sz w:val="20"/>
        </w:rPr>
      </w:pPr>
      <w:r>
        <w:rPr>
          <w:color w:val="000000" w:themeColor="text1"/>
          <w:sz w:val="20"/>
        </w:rPr>
        <w:t xml:space="preserve">Direktor plačilne agencije </w:t>
      </w:r>
      <w:r>
        <w:rPr>
          <w:i/>
          <w:color w:val="000000" w:themeColor="text1"/>
          <w:sz w:val="20"/>
        </w:rPr>
        <w:t>(in po potrebi usklajevalnega organa)</w:t>
      </w:r>
      <w:r>
        <w:rPr>
          <w:color w:val="000000" w:themeColor="text1"/>
          <w:sz w:val="20"/>
        </w:rPr>
        <w:t xml:space="preserve"> je odgovoren za pripravo in pošteno predstavitev te izjave o upravljanju v skladu s členom 4 Izvedbene uredbe Komisije (EU) 2022/128. Ta odgovornost vključuje oceno poštenega prikaza letnih obračunov, predloženih Komisiji, ter oceno o tem, ali sistem kontrol, ki ga je vzpostavilo vodstvo plačilne agencije, zagotavlja razumno zagotovilo glede zakonitosti in pravilnosti osnovnih transakcij za odhodke, ki ne spadajo v strateški načrt SKP. Ocena direktorja plačilne agencije (</w:t>
      </w:r>
      <w:r>
        <w:rPr>
          <w:i/>
          <w:color w:val="000000" w:themeColor="text1"/>
          <w:sz w:val="20"/>
        </w:rPr>
        <w:t>usklajevalnega organa</w:t>
      </w:r>
      <w:r>
        <w:rPr>
          <w:color w:val="000000" w:themeColor="text1"/>
          <w:sz w:val="20"/>
        </w:rPr>
        <w:t xml:space="preserve">) mora temeljiti na vseh razpoložljivih informacijah, vključno z delom službe za notranjo revizijo. </w:t>
      </w:r>
    </w:p>
    <w:p w14:paraId="754BC2D8" w14:textId="77777777" w:rsidR="007F2AB9" w:rsidRPr="00B32BA1" w:rsidRDefault="007F2AB9" w:rsidP="007F2AB9">
      <w:pPr>
        <w:spacing w:after="120"/>
        <w:rPr>
          <w:color w:val="000000"/>
          <w:sz w:val="20"/>
        </w:rPr>
      </w:pPr>
      <w:r>
        <w:rPr>
          <w:b/>
          <w:i/>
          <w:sz w:val="20"/>
          <w:u w:val="single"/>
        </w:rPr>
        <w:t>Odgovornost certifikacijskega organa</w:t>
      </w:r>
    </w:p>
    <w:p w14:paraId="767ECEDA" w14:textId="77777777" w:rsidR="007F2AB9" w:rsidRPr="00B32BA1" w:rsidRDefault="007F2AB9" w:rsidP="007F2AB9">
      <w:pPr>
        <w:spacing w:after="120"/>
        <w:rPr>
          <w:color w:val="000000"/>
          <w:sz w:val="20"/>
        </w:rPr>
      </w:pPr>
      <w:r>
        <w:rPr>
          <w:color w:val="000000" w:themeColor="text1"/>
          <w:sz w:val="20"/>
        </w:rPr>
        <w:t xml:space="preserve">Naša cilja sta pridobiti razumno zagotovilo o tem, ali letni obračuni pravilno in pošteno prikazujejo stanje, ali sistemi upravljanja držav članic pravilno delujejo, ali je poročanje o smotrnosti pravilno in ali so odhodki zakoniti in pravilni, ter izdati poročilo revizorja, ki vključuje naše mnenje. </w:t>
      </w:r>
    </w:p>
    <w:p w14:paraId="79D28118" w14:textId="73BB3E5F" w:rsidR="007F2AB9" w:rsidRPr="00B32BA1" w:rsidRDefault="007F2AB9" w:rsidP="007F2AB9">
      <w:pPr>
        <w:spacing w:after="120"/>
        <w:rPr>
          <w:spacing w:val="-2"/>
          <w:sz w:val="20"/>
        </w:rPr>
      </w:pPr>
      <w:r>
        <w:rPr>
          <w:sz w:val="20"/>
        </w:rPr>
        <w:t>Revizija je vključevala preizkusni pregled dokazov, ki podpirajo informacije v letnih obračunih, ter pregled postopkov in vzorca transakcij za pridobitev revizijskih dokazov o zneskih in razkritjih v letnih obračunih. Naša odgovornost na podlagi člena 5(3) Izvedbene uredbe Komisije (EU) 2022/128 zajema tudi predložitev mnenja o notranjih kontrolah; naš sklep temelji na rezultatih naše ocene skladnosti plačilne agencije (usklajevalnega organa) z akreditacijskimi merili iz Priloge I k Delegirani uredbi Komisije (EU) 2022/127. Naša naloga ni ugotoviti, ali so v sistemu prisotne vse možne kontrole.</w:t>
      </w:r>
    </w:p>
    <w:p w14:paraId="1BAF7852" w14:textId="77777777" w:rsidR="007F2AB9" w:rsidRPr="00B32BA1" w:rsidRDefault="007F2AB9" w:rsidP="007F2AB9">
      <w:pPr>
        <w:spacing w:after="120"/>
        <w:rPr>
          <w:spacing w:val="-2"/>
          <w:sz w:val="20"/>
        </w:rPr>
      </w:pPr>
      <w:r>
        <w:rPr>
          <w:sz w:val="20"/>
        </w:rPr>
        <w:t xml:space="preserve">Poleg tega je naša odgovornost, da podamo mnenje o tem, ali se je med našim pregledom pojavil dvom glede uradnih trditev v izjavi o upravljanju ter ali je slednja v skladu s členom 4 Izvedbene uredbe Komisije (EU) </w:t>
      </w:r>
      <w:r>
        <w:rPr>
          <w:color w:val="000000"/>
          <w:sz w:val="20"/>
        </w:rPr>
        <w:t xml:space="preserve">2022/128 </w:t>
      </w:r>
      <w:r>
        <w:rPr>
          <w:sz w:val="20"/>
        </w:rPr>
        <w:t>in Smernico št. 4 o izjavi o upravljanju.</w:t>
      </w:r>
    </w:p>
    <w:p w14:paraId="35A7AC58" w14:textId="7154C21D" w:rsidR="007F2AB9" w:rsidRPr="00B32BA1" w:rsidRDefault="007F2AB9" w:rsidP="007F2AB9">
      <w:pPr>
        <w:spacing w:after="120"/>
        <w:rPr>
          <w:spacing w:val="-2"/>
          <w:sz w:val="20"/>
        </w:rPr>
      </w:pPr>
      <w:r>
        <w:rPr>
          <w:sz w:val="20"/>
        </w:rPr>
        <w:t>Proučimo vse finančne in nefinančne informacije v izjavi o upravljanju in prilogah k njej, da bi ugotovili, ali je izjava o upravljanju v skladu z rezultati našega pregleda. To vključuje naše ocenjevanje tega, ali navedeni rezultati kažejo na potrebo po pridržkih. Če odkrijemo kakršne koli očitne pomembne napačne navedbe ali neskladja, proučimo posledice za naše poročilo.</w:t>
      </w:r>
    </w:p>
    <w:p w14:paraId="7C8B7B8A" w14:textId="77777777" w:rsidR="007F2AB9" w:rsidRPr="00B32BA1" w:rsidRDefault="007F2AB9" w:rsidP="007F2AB9">
      <w:pPr>
        <w:spacing w:after="120"/>
        <w:rPr>
          <w:color w:val="000000"/>
          <w:sz w:val="20"/>
        </w:rPr>
      </w:pPr>
    </w:p>
    <w:p w14:paraId="0E0F5998" w14:textId="77777777" w:rsidR="007F2AB9" w:rsidRPr="00B32BA1" w:rsidRDefault="007F2AB9" w:rsidP="007F2AB9">
      <w:pPr>
        <w:tabs>
          <w:tab w:val="left" w:pos="-720"/>
        </w:tabs>
        <w:suppressAutoHyphens/>
        <w:spacing w:after="120"/>
        <w:rPr>
          <w:spacing w:val="-2"/>
          <w:sz w:val="20"/>
        </w:rPr>
      </w:pPr>
    </w:p>
    <w:p w14:paraId="7DECC474" w14:textId="77777777" w:rsidR="007F2AB9" w:rsidRPr="00B32BA1" w:rsidRDefault="007F2AB9" w:rsidP="007F2AB9">
      <w:pPr>
        <w:tabs>
          <w:tab w:val="left" w:pos="-720"/>
        </w:tabs>
        <w:suppressAutoHyphens/>
        <w:spacing w:after="120"/>
        <w:rPr>
          <w:spacing w:val="-2"/>
          <w:sz w:val="20"/>
        </w:rPr>
      </w:pPr>
    </w:p>
    <w:p w14:paraId="7F3984BB" w14:textId="77777777" w:rsidR="007F2AB9" w:rsidRPr="00B32BA1" w:rsidRDefault="007F2AB9" w:rsidP="007F2AB9">
      <w:pPr>
        <w:tabs>
          <w:tab w:val="left" w:pos="-720"/>
        </w:tabs>
        <w:suppressAutoHyphens/>
        <w:spacing w:after="0"/>
        <w:rPr>
          <w:spacing w:val="-2"/>
          <w:sz w:val="20"/>
        </w:rPr>
      </w:pPr>
      <w:r>
        <w:rPr>
          <w:i/>
          <w:color w:val="000000"/>
          <w:sz w:val="20"/>
        </w:rPr>
        <w:t>[Datum izdaje mnenja]</w:t>
      </w:r>
    </w:p>
    <w:p w14:paraId="5CA5FE08" w14:textId="77777777" w:rsidR="007F2AB9" w:rsidRPr="00B32BA1" w:rsidRDefault="007F2AB9" w:rsidP="007F2AB9">
      <w:pPr>
        <w:spacing w:after="0"/>
        <w:rPr>
          <w:i/>
          <w:iCs/>
          <w:color w:val="000000"/>
          <w:sz w:val="20"/>
        </w:rPr>
      </w:pPr>
      <w:r>
        <w:rPr>
          <w:i/>
          <w:color w:val="000000"/>
          <w:sz w:val="20"/>
        </w:rPr>
        <w:t>[Podpis, ime in položaj revizorja]</w:t>
      </w:r>
    </w:p>
    <w:p w14:paraId="670F5BBC" w14:textId="77777777" w:rsidR="007F2AB9" w:rsidRPr="00B32BA1" w:rsidRDefault="007F2AB9" w:rsidP="007F2AB9">
      <w:pPr>
        <w:spacing w:after="0"/>
        <w:rPr>
          <w:sz w:val="20"/>
        </w:rPr>
      </w:pPr>
      <w:r>
        <w:rPr>
          <w:i/>
          <w:color w:val="000000"/>
          <w:sz w:val="20"/>
        </w:rPr>
        <w:t>[Ime in naslov certifikacijskega organa]</w:t>
      </w:r>
    </w:p>
    <w:p w14:paraId="533F2B8A" w14:textId="77777777" w:rsidR="007F2AB9" w:rsidRPr="00B32BA1" w:rsidRDefault="007F2AB9" w:rsidP="007F2AB9">
      <w:pPr>
        <w:tabs>
          <w:tab w:val="left" w:pos="-720"/>
        </w:tabs>
        <w:suppressAutoHyphens/>
        <w:spacing w:after="120"/>
        <w:rPr>
          <w:spacing w:val="-2"/>
          <w:sz w:val="20"/>
        </w:rPr>
      </w:pPr>
    </w:p>
    <w:p w14:paraId="39762AB8" w14:textId="77777777" w:rsidR="007F2AB9" w:rsidRPr="00B32BA1" w:rsidRDefault="007F2AB9" w:rsidP="007F2AB9">
      <w:pPr>
        <w:pStyle w:val="Naslov4"/>
        <w:numPr>
          <w:ilvl w:val="0"/>
          <w:numId w:val="0"/>
        </w:numPr>
        <w:tabs>
          <w:tab w:val="num" w:pos="3229"/>
        </w:tabs>
        <w:spacing w:after="120"/>
        <w:ind w:left="284"/>
        <w:rPr>
          <w:szCs w:val="24"/>
        </w:rPr>
      </w:pPr>
      <w:r>
        <w:br w:type="page"/>
      </w:r>
      <w:bookmarkStart w:id="1802" w:name="_Toc129176228"/>
      <w:bookmarkStart w:id="1803" w:name="_Toc146231471"/>
      <w:r>
        <w:lastRenderedPageBreak/>
        <w:t xml:space="preserve">Primer revizijskega mnenja – </w:t>
      </w:r>
      <w:r>
        <w:rPr>
          <w:b/>
          <w:i/>
        </w:rPr>
        <w:t>Brez pridržka za EKJS, s pridržkom (ugotovljene razlike) za EKSRP in s pridržkom (ugotovljene razlike) za izjavo o upravljanju</w:t>
      </w:r>
      <w:bookmarkEnd w:id="1802"/>
      <w:bookmarkEnd w:id="1803"/>
    </w:p>
    <w:p w14:paraId="0551A9AB" w14:textId="77777777" w:rsidR="007F2AB9" w:rsidRPr="00B32BA1" w:rsidRDefault="007F2AB9" w:rsidP="007F2AB9">
      <w:pPr>
        <w:tabs>
          <w:tab w:val="left" w:pos="-720"/>
        </w:tabs>
        <w:suppressAutoHyphens/>
        <w:spacing w:after="120"/>
        <w:rPr>
          <w:b/>
          <w:i/>
          <w:spacing w:val="-2"/>
          <w:sz w:val="20"/>
        </w:rPr>
      </w:pPr>
    </w:p>
    <w:p w14:paraId="28E6A9EA" w14:textId="77777777" w:rsidR="007F2AB9" w:rsidRPr="00B32BA1" w:rsidRDefault="007F2AB9" w:rsidP="007F2AB9">
      <w:pPr>
        <w:suppressAutoHyphens/>
        <w:spacing w:after="120"/>
        <w:jc w:val="center"/>
        <w:rPr>
          <w:b/>
          <w:i/>
          <w:spacing w:val="-2"/>
          <w:sz w:val="20"/>
        </w:rPr>
      </w:pPr>
      <w:r>
        <w:rPr>
          <w:b/>
          <w:i/>
          <w:sz w:val="20"/>
        </w:rPr>
        <w:t>MNENJE CERTIFIKACIJSKEGA ORGANA O [IME PLAČILNE AGENCIJE]</w:t>
      </w:r>
    </w:p>
    <w:p w14:paraId="3411309A" w14:textId="5CD0852B" w:rsidR="007F2AB9" w:rsidRPr="00B32BA1" w:rsidRDefault="007F2AB9" w:rsidP="007F2AB9">
      <w:pPr>
        <w:suppressAutoHyphens/>
        <w:spacing w:after="120"/>
        <w:rPr>
          <w:spacing w:val="-2"/>
          <w:sz w:val="20"/>
        </w:rPr>
      </w:pPr>
      <w:r>
        <w:rPr>
          <w:sz w:val="20"/>
        </w:rPr>
        <w:t>Revidirali smo letne obračune [</w:t>
      </w:r>
      <w:r>
        <w:rPr>
          <w:i/>
          <w:sz w:val="20"/>
        </w:rPr>
        <w:t>ime in naslov plačilne agencije</w:t>
      </w:r>
      <w:r>
        <w:rPr>
          <w:sz w:val="20"/>
        </w:rPr>
        <w:t xml:space="preserve">] glede odhodkov EKJS (končni skupni neto odhodki: xxx EUR) in/ali EKSRP (končni skupni neto odhodki: xxx EUR) za proračunsko leto 20xx za EKJS/EKSRP ter ocenili postopke notranjih kontrol, ki jih upravlja agencija. V skladu s členom 12(2) Uredbe (EU) 2021/2116 Evropskega parlamenta in Sveta smo tudi proučili, ali se je med našim pregledom pojavil dvom glede uradnih trditev v izjavi direktorja </w:t>
      </w:r>
      <w:r>
        <w:rPr>
          <w:color w:val="000000"/>
          <w:sz w:val="20"/>
        </w:rPr>
        <w:t>[</w:t>
      </w:r>
      <w:r>
        <w:rPr>
          <w:i/>
          <w:color w:val="000000"/>
          <w:sz w:val="20"/>
        </w:rPr>
        <w:t>plačilne agencije in po potrebi usklajevalnega organa</w:t>
      </w:r>
      <w:r>
        <w:rPr>
          <w:color w:val="000000"/>
          <w:sz w:val="20"/>
        </w:rPr>
        <w:t>]</w:t>
      </w:r>
      <w:r>
        <w:rPr>
          <w:sz w:val="20"/>
        </w:rPr>
        <w:t xml:space="preserve"> o upravljanju za proračunsko leto od 16. oktobra </w:t>
      </w:r>
      <w:proofErr w:type="spellStart"/>
      <w:r>
        <w:rPr>
          <w:sz w:val="20"/>
        </w:rPr>
        <w:t>xxxx</w:t>
      </w:r>
      <w:proofErr w:type="spellEnd"/>
      <w:r>
        <w:rPr>
          <w:sz w:val="20"/>
        </w:rPr>
        <w:t xml:space="preserve"> do 15. oktobra </w:t>
      </w:r>
      <w:proofErr w:type="spellStart"/>
      <w:r>
        <w:rPr>
          <w:sz w:val="20"/>
        </w:rPr>
        <w:t>xxxx</w:t>
      </w:r>
      <w:proofErr w:type="spellEnd"/>
      <w:r>
        <w:rPr>
          <w:sz w:val="20"/>
        </w:rPr>
        <w:t> + 1 v skladu s členom 90(1) Uredbe (EU) 2021/2116 Evropskega parlamenta in Sveta.</w:t>
      </w:r>
    </w:p>
    <w:p w14:paraId="12825F70" w14:textId="77777777" w:rsidR="007F2AB9" w:rsidRPr="00B32BA1" w:rsidRDefault="007F2AB9" w:rsidP="007F2AB9">
      <w:pPr>
        <w:tabs>
          <w:tab w:val="left" w:pos="-720"/>
        </w:tabs>
        <w:suppressAutoHyphens/>
        <w:spacing w:after="120"/>
        <w:rPr>
          <w:color w:val="000000"/>
          <w:sz w:val="20"/>
        </w:rPr>
      </w:pPr>
      <w:r>
        <w:rPr>
          <w:color w:val="000000"/>
          <w:sz w:val="20"/>
        </w:rPr>
        <w:t xml:space="preserve"> </w:t>
      </w:r>
    </w:p>
    <w:p w14:paraId="2E93F6D9" w14:textId="77777777" w:rsidR="007F2AB9" w:rsidRPr="00B32BA1" w:rsidRDefault="007F2AB9" w:rsidP="007F2AB9">
      <w:pPr>
        <w:spacing w:after="120"/>
        <w:rPr>
          <w:b/>
          <w:i/>
          <w:iCs/>
          <w:color w:val="000000"/>
          <w:sz w:val="20"/>
          <w:u w:val="single"/>
        </w:rPr>
      </w:pPr>
      <w:r>
        <w:rPr>
          <w:b/>
          <w:i/>
          <w:color w:val="000000"/>
          <w:sz w:val="20"/>
          <w:u w:val="single"/>
        </w:rPr>
        <w:t>Mnenje:</w:t>
      </w:r>
    </w:p>
    <w:p w14:paraId="7D71AE48" w14:textId="5BA7B943" w:rsidR="007F2AB9" w:rsidRPr="00B32BA1" w:rsidRDefault="007F2AB9" w:rsidP="007F2AB9">
      <w:pPr>
        <w:spacing w:after="120"/>
        <w:rPr>
          <w:i/>
          <w:iCs/>
          <w:color w:val="000000"/>
          <w:sz w:val="20"/>
        </w:rPr>
      </w:pPr>
      <w:r>
        <w:rPr>
          <w:b/>
          <w:i/>
          <w:sz w:val="20"/>
          <w:u w:val="single"/>
        </w:rPr>
        <w:t>1. EKJS</w:t>
      </w:r>
      <w:r>
        <w:rPr>
          <w:b/>
          <w:i/>
          <w:sz w:val="20"/>
        </w:rPr>
        <w:t>: BREZ PRIDRŽKA</w:t>
      </w:r>
    </w:p>
    <w:p w14:paraId="0D37FCFD" w14:textId="77777777" w:rsidR="007F2AB9" w:rsidRPr="00B32BA1" w:rsidRDefault="007F2AB9" w:rsidP="007F2AB9">
      <w:pPr>
        <w:spacing w:after="120"/>
        <w:rPr>
          <w:i/>
          <w:iCs/>
          <w:color w:val="000000"/>
          <w:sz w:val="20"/>
        </w:rPr>
      </w:pPr>
      <w:r>
        <w:rPr>
          <w:i/>
          <w:sz w:val="20"/>
        </w:rPr>
        <w:t>Besedilo v skladu s primerom A</w:t>
      </w:r>
    </w:p>
    <w:p w14:paraId="37F14110" w14:textId="4C7B1A61" w:rsidR="007F2AB9" w:rsidRPr="00B32BA1" w:rsidRDefault="007F2AB9" w:rsidP="007F2AB9">
      <w:pPr>
        <w:pStyle w:val="Oznaenseznam"/>
        <w:numPr>
          <w:ilvl w:val="0"/>
          <w:numId w:val="0"/>
        </w:numPr>
        <w:spacing w:after="120"/>
        <w:rPr>
          <w:b/>
          <w:i/>
          <w:sz w:val="20"/>
          <w:u w:val="single"/>
        </w:rPr>
      </w:pPr>
      <w:r>
        <w:rPr>
          <w:b/>
          <w:i/>
          <w:sz w:val="20"/>
          <w:u w:val="single"/>
        </w:rPr>
        <w:t>2. EKSRP:</w:t>
      </w:r>
      <w:r>
        <w:rPr>
          <w:b/>
          <w:i/>
          <w:sz w:val="20"/>
        </w:rPr>
        <w:t xml:space="preserve"> S PRIDRŽKOM – UGOTOVOLJENE RAZLIKE glede letnih obračunov</w:t>
      </w:r>
    </w:p>
    <w:p w14:paraId="3D59E3C5" w14:textId="77777777" w:rsidR="007F2AB9" w:rsidRPr="00B32BA1" w:rsidRDefault="007F2AB9" w:rsidP="007F2AB9">
      <w:pPr>
        <w:pStyle w:val="Oznaenseznam"/>
        <w:numPr>
          <w:ilvl w:val="0"/>
          <w:numId w:val="0"/>
        </w:numPr>
        <w:spacing w:after="120"/>
        <w:rPr>
          <w:sz w:val="20"/>
        </w:rPr>
      </w:pPr>
      <w:r>
        <w:rPr>
          <w:sz w:val="20"/>
        </w:rPr>
        <w:t>Menimo, da so – razen učinkov zadeve, opisane v odstavku o podlagi za mnenje s pridržkom:</w:t>
      </w:r>
    </w:p>
    <w:p w14:paraId="3C83D80E" w14:textId="5DC0A8C2" w:rsidR="007F2AB9" w:rsidRPr="00B32BA1" w:rsidRDefault="007F2AB9" w:rsidP="009720D5">
      <w:pPr>
        <w:numPr>
          <w:ilvl w:val="0"/>
          <w:numId w:val="15"/>
        </w:numPr>
        <w:autoSpaceDE w:val="0"/>
        <w:autoSpaceDN w:val="0"/>
        <w:adjustRightInd w:val="0"/>
        <w:spacing w:after="120"/>
        <w:rPr>
          <w:sz w:val="20"/>
        </w:rPr>
      </w:pPr>
      <w:r>
        <w:rPr>
          <w:sz w:val="20"/>
        </w:rPr>
        <w:t>obračuni, ki se predložijo Komisiji za EKJS in EKSRP za proračunsko leto 20xx, ki se je končalo DD. MM. LLLL, pravilen in pošten prikaz stanja v vseh pomembnih vidikih glede skupnih neto odhodkov v breme EKJS in EKSRP</w:t>
      </w:r>
      <w:r w:rsidR="005B0F74">
        <w:rPr>
          <w:sz w:val="20"/>
        </w:rPr>
        <w:t>;</w:t>
      </w:r>
    </w:p>
    <w:p w14:paraId="2904629C" w14:textId="62401DC0" w:rsidR="007F2AB9" w:rsidRPr="00B32BA1" w:rsidRDefault="007F2AB9" w:rsidP="009720D5">
      <w:pPr>
        <w:numPr>
          <w:ilvl w:val="0"/>
          <w:numId w:val="15"/>
        </w:numPr>
        <w:autoSpaceDE w:val="0"/>
        <w:autoSpaceDN w:val="0"/>
        <w:adjustRightInd w:val="0"/>
        <w:spacing w:after="120"/>
        <w:rPr>
          <w:sz w:val="20"/>
        </w:rPr>
      </w:pPr>
      <w:r>
        <w:rPr>
          <w:sz w:val="20"/>
        </w:rPr>
        <w:t>na podlagi našega pregleda skladnosti upravljavskih teles z akreditacijskimi merili, osnovnimi zahtevami Unije in sistemom poročanja, vzpostavljenim za izdelavo letnega poročila o smotrnosti, sistemi upravljanja države članice glede EKJS in EKSRP delovali pravilno</w:t>
      </w:r>
      <w:r w:rsidR="005B0F74">
        <w:rPr>
          <w:sz w:val="20"/>
        </w:rPr>
        <w:t>;</w:t>
      </w:r>
    </w:p>
    <w:p w14:paraId="788FF9FE" w14:textId="77777777" w:rsidR="001746BC" w:rsidRPr="00B32BA1" w:rsidRDefault="001746BC" w:rsidP="001746BC">
      <w:pPr>
        <w:numPr>
          <w:ilvl w:val="0"/>
          <w:numId w:val="15"/>
        </w:numPr>
        <w:autoSpaceDE w:val="0"/>
        <w:autoSpaceDN w:val="0"/>
        <w:adjustRightInd w:val="0"/>
        <w:spacing w:after="120"/>
        <w:rPr>
          <w:sz w:val="20"/>
        </w:rPr>
      </w:pPr>
      <w:r>
        <w:rPr>
          <w:sz w:val="20"/>
        </w:rPr>
        <w:t xml:space="preserve">da sta poročanje o smotrnosti glede kazalnikov učinkov za namene letne potrditve smotrnosti iz člena 54 navedene uredbe in poročanje o smotrnosti glede kazalnikov rezultatov za večletno spremljanje smotrnosti iz člena 128 Uredbe (EU) 2021/2115, ki dokazujeta skladnost s členom 37 navedene uredbe, v vseh pomembnih vidikih pravilni ter </w:t>
      </w:r>
    </w:p>
    <w:p w14:paraId="64889017" w14:textId="0CFA4942" w:rsidR="007F2AB9" w:rsidRPr="00B32BA1" w:rsidRDefault="001746BC" w:rsidP="009720D5">
      <w:pPr>
        <w:numPr>
          <w:ilvl w:val="0"/>
          <w:numId w:val="15"/>
        </w:numPr>
        <w:autoSpaceDE w:val="0"/>
        <w:autoSpaceDN w:val="0"/>
        <w:adjustRightInd w:val="0"/>
        <w:spacing w:after="120"/>
        <w:rPr>
          <w:sz w:val="20"/>
        </w:rPr>
      </w:pPr>
      <w:r>
        <w:rPr>
          <w:sz w:val="20"/>
        </w:rPr>
        <w:t>(po potrebi) da so odhodki EKJS in EKSRP, za katere se od Komisije zahteva povračilo, zakoniti in pravilni v vseh pomembnih vidikih.</w:t>
      </w:r>
    </w:p>
    <w:p w14:paraId="660CB3B8" w14:textId="77777777" w:rsidR="007F2AB9" w:rsidRPr="00B32BA1" w:rsidRDefault="007F2AB9" w:rsidP="007F2AB9">
      <w:pPr>
        <w:pStyle w:val="Oznaenseznam"/>
        <w:numPr>
          <w:ilvl w:val="0"/>
          <w:numId w:val="0"/>
        </w:numPr>
        <w:spacing w:after="120"/>
        <w:ind w:left="283" w:hanging="283"/>
        <w:rPr>
          <w:b/>
          <w:sz w:val="20"/>
          <w:u w:val="single"/>
        </w:rPr>
      </w:pPr>
    </w:p>
    <w:p w14:paraId="1057933B" w14:textId="77777777" w:rsidR="007F2AB9" w:rsidRPr="00B32BA1" w:rsidRDefault="007F2AB9" w:rsidP="007F2AB9">
      <w:pPr>
        <w:pStyle w:val="Oznaenseznam"/>
        <w:numPr>
          <w:ilvl w:val="0"/>
          <w:numId w:val="0"/>
        </w:numPr>
        <w:spacing w:after="120"/>
        <w:ind w:left="283" w:hanging="283"/>
        <w:rPr>
          <w:b/>
          <w:i/>
          <w:sz w:val="20"/>
          <w:u w:val="single"/>
        </w:rPr>
      </w:pPr>
      <w:r>
        <w:rPr>
          <w:b/>
          <w:i/>
          <w:sz w:val="20"/>
          <w:u w:val="single"/>
        </w:rPr>
        <w:t>Mnenje o izjavi o upravljanju – [s pridržkom]</w:t>
      </w:r>
    </w:p>
    <w:p w14:paraId="0AB7FBCE" w14:textId="77777777" w:rsidR="007F2AB9" w:rsidRPr="00B32BA1" w:rsidRDefault="007F2AB9" w:rsidP="007F2AB9">
      <w:pPr>
        <w:tabs>
          <w:tab w:val="left" w:pos="-720"/>
        </w:tabs>
        <w:suppressAutoHyphens/>
        <w:spacing w:after="120"/>
        <w:rPr>
          <w:iCs/>
          <w:sz w:val="20"/>
        </w:rPr>
      </w:pPr>
      <w:r>
        <w:rPr>
          <w:sz w:val="20"/>
        </w:rPr>
        <w:t>Na podlagi našega pregleda, razen za učinke zadeve, opisane v odstavku o podlagi za mnenje s pridržkom, nismo odkrili ničesar, zaradi česar:</w:t>
      </w:r>
    </w:p>
    <w:p w14:paraId="4F43B83F" w14:textId="77777777" w:rsidR="007F2AB9" w:rsidRPr="00B32BA1" w:rsidRDefault="007F2AB9" w:rsidP="007F2AB9">
      <w:pPr>
        <w:numPr>
          <w:ilvl w:val="0"/>
          <w:numId w:val="16"/>
        </w:numPr>
        <w:tabs>
          <w:tab w:val="left" w:pos="-720"/>
        </w:tabs>
        <w:suppressAutoHyphens/>
        <w:spacing w:after="120"/>
        <w:rPr>
          <w:iCs/>
          <w:sz w:val="20"/>
        </w:rPr>
      </w:pPr>
      <w:r>
        <w:rPr>
          <w:sz w:val="20"/>
        </w:rPr>
        <w:t>bi se pojavil dvom glede uradnih trditev v izjavi o upravljanju za proračunsko leto od 16. oktobra xx do 15. oktobra xx + 1;</w:t>
      </w:r>
    </w:p>
    <w:p w14:paraId="74001B61" w14:textId="77777777" w:rsidR="007F2AB9" w:rsidRPr="00B32BA1" w:rsidRDefault="007F2AB9" w:rsidP="007F2AB9">
      <w:pPr>
        <w:numPr>
          <w:ilvl w:val="0"/>
          <w:numId w:val="16"/>
        </w:numPr>
        <w:tabs>
          <w:tab w:val="left" w:pos="-720"/>
        </w:tabs>
        <w:suppressAutoHyphens/>
        <w:spacing w:after="120"/>
        <w:rPr>
          <w:spacing w:val="-2"/>
          <w:sz w:val="20"/>
        </w:rPr>
      </w:pPr>
      <w:r>
        <w:rPr>
          <w:sz w:val="20"/>
        </w:rPr>
        <w:t>bi menili, da izjava o upravljanju ni v skladu s pravnim okvirom.</w:t>
      </w:r>
    </w:p>
    <w:p w14:paraId="432757EB" w14:textId="494C5CD4" w:rsidR="007F2AB9" w:rsidRPr="00B32BA1" w:rsidRDefault="007F2AB9" w:rsidP="007F2AB9">
      <w:pPr>
        <w:pStyle w:val="Oznaenseznam"/>
        <w:numPr>
          <w:ilvl w:val="0"/>
          <w:numId w:val="0"/>
        </w:numPr>
        <w:rPr>
          <w:sz w:val="20"/>
        </w:rPr>
      </w:pPr>
    </w:p>
    <w:p w14:paraId="656CC3A6" w14:textId="77777777" w:rsidR="001746BC" w:rsidRPr="00B32BA1" w:rsidRDefault="001746BC" w:rsidP="001746BC">
      <w:pPr>
        <w:tabs>
          <w:tab w:val="left" w:pos="-720"/>
        </w:tabs>
        <w:suppressAutoHyphens/>
        <w:spacing w:after="120"/>
        <w:rPr>
          <w:spacing w:val="-2"/>
          <w:sz w:val="20"/>
        </w:rPr>
      </w:pPr>
      <w:r>
        <w:rPr>
          <w:sz w:val="20"/>
        </w:rPr>
        <w:t>[Po potrebi: za izjavo o upravljanju, ki jo pripravi direktor usklajevalnega organa, je treba vključiti ločeno mnenje.]</w:t>
      </w:r>
    </w:p>
    <w:p w14:paraId="35AD8FEC" w14:textId="7A9877E9" w:rsidR="001746BC" w:rsidRPr="00B32BA1" w:rsidRDefault="001746BC" w:rsidP="001746BC">
      <w:pPr>
        <w:pStyle w:val="Oznaenseznam"/>
        <w:numPr>
          <w:ilvl w:val="0"/>
          <w:numId w:val="0"/>
        </w:numPr>
        <w:spacing w:after="120"/>
        <w:ind w:left="283" w:hanging="283"/>
        <w:rPr>
          <w:b/>
          <w:i/>
          <w:sz w:val="20"/>
          <w:u w:val="single"/>
        </w:rPr>
      </w:pPr>
      <w:r>
        <w:rPr>
          <w:b/>
          <w:i/>
          <w:sz w:val="20"/>
          <w:u w:val="single"/>
        </w:rPr>
        <w:t>Mnenje o izjavi o upravljanju – [s pridržkom za usklajevalni organ]</w:t>
      </w:r>
    </w:p>
    <w:p w14:paraId="5E772D32" w14:textId="77777777" w:rsidR="001746BC" w:rsidRPr="00B32BA1" w:rsidRDefault="001746BC" w:rsidP="001746BC">
      <w:pPr>
        <w:tabs>
          <w:tab w:val="left" w:pos="-720"/>
        </w:tabs>
        <w:suppressAutoHyphens/>
        <w:spacing w:after="120"/>
        <w:rPr>
          <w:iCs/>
          <w:sz w:val="20"/>
        </w:rPr>
      </w:pPr>
      <w:r>
        <w:rPr>
          <w:sz w:val="20"/>
        </w:rPr>
        <w:t>Na podlagi našega pregleda, razen za učinke zadeve, opisane v odstavku o podlagi za mnenje s pridržkom, nismo odkrili ničesar, zaradi česar:</w:t>
      </w:r>
    </w:p>
    <w:p w14:paraId="1D0DB68D" w14:textId="77777777" w:rsidR="001746BC" w:rsidRPr="00B32BA1" w:rsidRDefault="001746BC" w:rsidP="001746BC">
      <w:pPr>
        <w:numPr>
          <w:ilvl w:val="0"/>
          <w:numId w:val="16"/>
        </w:numPr>
        <w:tabs>
          <w:tab w:val="left" w:pos="-720"/>
        </w:tabs>
        <w:suppressAutoHyphens/>
        <w:spacing w:after="120"/>
        <w:rPr>
          <w:iCs/>
          <w:sz w:val="20"/>
        </w:rPr>
      </w:pPr>
      <w:r>
        <w:rPr>
          <w:sz w:val="20"/>
        </w:rPr>
        <w:t>bi se pojavil dvom glede uradnih trditev v izjavi o upravljanju za proračunsko leto od 16. oktobra xx do 15. oktobra xx + 1;</w:t>
      </w:r>
    </w:p>
    <w:p w14:paraId="3220FB77" w14:textId="77777777" w:rsidR="001746BC" w:rsidRPr="00B32BA1" w:rsidRDefault="001746BC" w:rsidP="001746BC">
      <w:pPr>
        <w:numPr>
          <w:ilvl w:val="0"/>
          <w:numId w:val="16"/>
        </w:numPr>
        <w:tabs>
          <w:tab w:val="left" w:pos="-720"/>
        </w:tabs>
        <w:suppressAutoHyphens/>
        <w:spacing w:after="120"/>
        <w:rPr>
          <w:spacing w:val="-2"/>
          <w:sz w:val="20"/>
        </w:rPr>
      </w:pPr>
      <w:r>
        <w:rPr>
          <w:sz w:val="20"/>
        </w:rPr>
        <w:t>bi menili, da izjava o upravljanju ni v skladu s pravnim okvirom.</w:t>
      </w:r>
    </w:p>
    <w:p w14:paraId="11921E1D" w14:textId="77777777" w:rsidR="001746BC" w:rsidRPr="00B32BA1" w:rsidRDefault="001746BC" w:rsidP="007F2AB9">
      <w:pPr>
        <w:pStyle w:val="Oznaenseznam"/>
        <w:numPr>
          <w:ilvl w:val="0"/>
          <w:numId w:val="0"/>
        </w:numPr>
        <w:rPr>
          <w:sz w:val="20"/>
        </w:rPr>
      </w:pPr>
    </w:p>
    <w:p w14:paraId="576499A0" w14:textId="77777777" w:rsidR="007F2AB9" w:rsidRPr="00B32BA1" w:rsidRDefault="007F2AB9" w:rsidP="007F2AB9">
      <w:pPr>
        <w:pStyle w:val="Oznaenseznam"/>
        <w:numPr>
          <w:ilvl w:val="0"/>
          <w:numId w:val="0"/>
        </w:numPr>
        <w:jc w:val="center"/>
        <w:rPr>
          <w:sz w:val="20"/>
        </w:rPr>
      </w:pPr>
      <w:r>
        <w:rPr>
          <w:sz w:val="20"/>
        </w:rPr>
        <w:t>***</w:t>
      </w:r>
    </w:p>
    <w:p w14:paraId="4966855D" w14:textId="77777777" w:rsidR="007F2AB9" w:rsidRPr="00B32BA1" w:rsidRDefault="007F2AB9" w:rsidP="007F2AB9">
      <w:pPr>
        <w:tabs>
          <w:tab w:val="left" w:pos="-720"/>
        </w:tabs>
        <w:suppressAutoHyphens/>
        <w:spacing w:after="120"/>
        <w:rPr>
          <w:spacing w:val="-2"/>
          <w:sz w:val="20"/>
        </w:rPr>
      </w:pPr>
      <w:r>
        <w:rPr>
          <w:sz w:val="20"/>
        </w:rPr>
        <w:lastRenderedPageBreak/>
        <w:t xml:space="preserve">Naše revizijsko delo se je končalo </w:t>
      </w:r>
      <w:r>
        <w:rPr>
          <w:i/>
          <w:sz w:val="20"/>
        </w:rPr>
        <w:t>DD. MM. LLLL</w:t>
      </w:r>
      <w:r>
        <w:rPr>
          <w:sz w:val="20"/>
        </w:rPr>
        <w:t xml:space="preserve">. Sklepi se nanašajo na stanje na navedeni datum. Poročilo o naših ugotovitvah bo posredovano istega dne, kot je datum tega mnenja. </w:t>
      </w:r>
    </w:p>
    <w:p w14:paraId="7D170C62" w14:textId="77777777" w:rsidR="007F2AB9" w:rsidRPr="00B32BA1" w:rsidRDefault="007F2AB9" w:rsidP="007F2AB9">
      <w:pPr>
        <w:spacing w:after="120"/>
        <w:rPr>
          <w:b/>
          <w:i/>
          <w:sz w:val="20"/>
          <w:u w:val="single"/>
        </w:rPr>
      </w:pPr>
    </w:p>
    <w:p w14:paraId="7843165E" w14:textId="77777777" w:rsidR="007F2AB9" w:rsidRPr="00B32BA1" w:rsidRDefault="007F2AB9" w:rsidP="007F2AB9">
      <w:pPr>
        <w:tabs>
          <w:tab w:val="left" w:pos="-720"/>
        </w:tabs>
        <w:suppressAutoHyphens/>
        <w:spacing w:after="120"/>
        <w:rPr>
          <w:b/>
          <w:i/>
          <w:spacing w:val="-2"/>
          <w:sz w:val="20"/>
          <w:u w:val="single"/>
        </w:rPr>
      </w:pPr>
      <w:r>
        <w:rPr>
          <w:b/>
          <w:i/>
          <w:sz w:val="20"/>
          <w:u w:val="single"/>
        </w:rPr>
        <w:t>Podlaga za mnenje s pridržkom za letni obračun EKSRP in izjavo o upravljanju</w:t>
      </w:r>
    </w:p>
    <w:p w14:paraId="40BDFD46" w14:textId="77777777" w:rsidR="007F2AB9" w:rsidRPr="00B32BA1" w:rsidRDefault="007F2AB9" w:rsidP="007F2AB9">
      <w:pPr>
        <w:tabs>
          <w:tab w:val="left" w:pos="-720"/>
        </w:tabs>
        <w:suppressAutoHyphens/>
        <w:spacing w:after="120"/>
        <w:rPr>
          <w:i/>
          <w:spacing w:val="-2"/>
          <w:sz w:val="20"/>
        </w:rPr>
      </w:pPr>
      <w:r>
        <w:rPr>
          <w:i/>
          <w:sz w:val="20"/>
        </w:rPr>
        <w:t>[Pri EKSRP so bile odkrite razlike med letnimi obračuni ter poslovnimi knjigami in računovodskimi evidencami plačilne agencije, in sicer za naslednje proračunske postavke (sklic: stran S revizijskega poročila):</w:t>
      </w:r>
    </w:p>
    <w:p w14:paraId="53AA3A46" w14:textId="77777777" w:rsidR="007F2AB9" w:rsidRPr="00B32BA1" w:rsidRDefault="007F2AB9" w:rsidP="007F2AB9">
      <w:pPr>
        <w:spacing w:after="120"/>
        <w:rPr>
          <w:color w:val="000000"/>
          <w:sz w:val="20"/>
        </w:rPr>
      </w:pPr>
      <w:r>
        <w:rPr>
          <w:i/>
          <w:sz w:val="20"/>
        </w:rPr>
        <w:t>(proračunska podpostavka EK</w:t>
      </w:r>
      <w:r>
        <w:tab/>
      </w:r>
      <w:r>
        <w:rPr>
          <w:i/>
          <w:sz w:val="20"/>
        </w:rPr>
        <w:t>razlika (+/–) v nacionalni valuti)]</w:t>
      </w:r>
    </w:p>
    <w:p w14:paraId="448A7316" w14:textId="77777777" w:rsidR="007F2AB9" w:rsidRPr="00B32BA1" w:rsidRDefault="007F2AB9" w:rsidP="007F2AB9">
      <w:pPr>
        <w:spacing w:after="120"/>
        <w:rPr>
          <w:i/>
          <w:color w:val="000000"/>
          <w:sz w:val="20"/>
        </w:rPr>
      </w:pPr>
    </w:p>
    <w:p w14:paraId="0E6DDCCD" w14:textId="77777777" w:rsidR="007F2AB9" w:rsidRPr="00B32BA1" w:rsidRDefault="007F2AB9" w:rsidP="007F2AB9">
      <w:pPr>
        <w:spacing w:after="120"/>
        <w:rPr>
          <w:i/>
          <w:color w:val="000000"/>
          <w:sz w:val="20"/>
        </w:rPr>
      </w:pPr>
      <w:r>
        <w:rPr>
          <w:i/>
          <w:color w:val="000000"/>
          <w:sz w:val="20"/>
        </w:rPr>
        <w:t>[Podlaga za pridržek v zvezi z izjavo o upravljanju]</w:t>
      </w:r>
    </w:p>
    <w:p w14:paraId="27BC54BA" w14:textId="77777777" w:rsidR="007F2AB9" w:rsidRPr="00B32BA1" w:rsidRDefault="007F2AB9" w:rsidP="007F2AB9">
      <w:pPr>
        <w:spacing w:after="120"/>
        <w:rPr>
          <w:i/>
          <w:color w:val="000000"/>
          <w:sz w:val="20"/>
        </w:rPr>
      </w:pPr>
    </w:p>
    <w:p w14:paraId="7F0B3C82" w14:textId="14D0D62F" w:rsidR="007F2AB9" w:rsidRPr="00B32BA1" w:rsidRDefault="007F2AB9" w:rsidP="007F2AB9">
      <w:pPr>
        <w:spacing w:after="120"/>
        <w:rPr>
          <w:sz w:val="20"/>
        </w:rPr>
      </w:pPr>
      <w:r>
        <w:rPr>
          <w:sz w:val="20"/>
        </w:rPr>
        <w:t>Revizijo smo izvedli v skladu z mednarodnimi revizijskimi standardi ………….. [</w:t>
      </w:r>
      <w:r>
        <w:rPr>
          <w:i/>
          <w:sz w:val="20"/>
        </w:rPr>
        <w:t>navedite, kateri revizijski standardi so bili uporabljeni</w:t>
      </w:r>
      <w:r>
        <w:rPr>
          <w:sz w:val="20"/>
        </w:rPr>
        <w:t>] ter členom 12 Uredbe (EU) 2021/2116, členom 6 Uredbe (EU) 2022/128, členom 9 Uredbe (EU) št. 1306/2013 in členom 6 Uredbe (EU) št. 908/2014. V skladu s členom 12 Uredbe (EU) 2021/2116 in etičnim kodeksom za poklicne računovodje, ki ga je izdal Odbor za mednarodne etične standarde za računovodje (kodeks IESBA) [</w:t>
      </w:r>
      <w:r>
        <w:rPr>
          <w:i/>
          <w:sz w:val="20"/>
        </w:rPr>
        <w:t>po potrebi spremenite etične standarde</w:t>
      </w:r>
      <w:r>
        <w:rPr>
          <w:sz w:val="20"/>
        </w:rPr>
        <w:t>], smo neodvisni od …… [</w:t>
      </w:r>
      <w:r>
        <w:rPr>
          <w:i/>
          <w:sz w:val="20"/>
        </w:rPr>
        <w:t>navedite ime plačilne agencije in po potrebi vseh drugih upravljavskih teles</w:t>
      </w:r>
      <w:r>
        <w:rPr>
          <w:sz w:val="20"/>
        </w:rPr>
        <w:t>] in smo izpolnili svoje druge etične odgovornosti v skladu s temi zahtevami. Menimo, da so pridobljeni revizijski dokazi zadostna in ustrezna podlaga za naše mnenje.</w:t>
      </w:r>
    </w:p>
    <w:p w14:paraId="6D1D385E" w14:textId="77777777" w:rsidR="007F2AB9" w:rsidRPr="00B32BA1" w:rsidRDefault="007F2AB9" w:rsidP="007F2AB9">
      <w:pPr>
        <w:suppressAutoHyphens/>
        <w:spacing w:after="120"/>
        <w:rPr>
          <w:b/>
          <w:color w:val="000000"/>
          <w:sz w:val="20"/>
        </w:rPr>
      </w:pPr>
    </w:p>
    <w:p w14:paraId="150852C8" w14:textId="77777777" w:rsidR="007F2AB9" w:rsidRPr="00B32BA1" w:rsidRDefault="007F2AB9" w:rsidP="007F2AB9">
      <w:pPr>
        <w:spacing w:after="120"/>
        <w:rPr>
          <w:b/>
          <w:i/>
          <w:sz w:val="20"/>
          <w:u w:val="single"/>
        </w:rPr>
      </w:pPr>
      <w:r>
        <w:rPr>
          <w:b/>
          <w:i/>
          <w:sz w:val="20"/>
          <w:u w:val="single"/>
        </w:rPr>
        <w:t>Odgovornost vodstva za letne obračune, vključno z zakonitostjo in pravilnostjo odhodkov, in odgovornost direktorja za izjavo o upravljanju</w:t>
      </w:r>
    </w:p>
    <w:p w14:paraId="7B5C7408" w14:textId="2A66D2FE" w:rsidR="007F2AB9" w:rsidRPr="00B32BA1" w:rsidRDefault="007F2AB9" w:rsidP="007F2AB9">
      <w:pPr>
        <w:spacing w:after="120"/>
        <w:rPr>
          <w:color w:val="000000"/>
          <w:sz w:val="20"/>
        </w:rPr>
      </w:pPr>
      <w:r>
        <w:rPr>
          <w:sz w:val="20"/>
        </w:rPr>
        <w:t>Vodstvo je odgovorno za pripravo in pošteno predstavitev letnih obračunov v skladu s členoma 3 in 32 Izvedbene uredbe Komisije (EU) 2022/128 ter členi 29, 30 in 31 Izvedbene uredbe Komisije (EU) št. 908/2014.</w:t>
      </w:r>
      <w:r>
        <w:rPr>
          <w:color w:val="000000" w:themeColor="text1"/>
          <w:sz w:val="20"/>
        </w:rPr>
        <w:t xml:space="preserve"> Ta odgovornost vključuje načrtovanje, izvajanje in vzdrževanje notranje kontrole, ki je pomembna za pripravo in pošteno predstavitev letnih obračunov, ki ne vsebujejo pomembnih napačnih navedb zaradi goljufije ali napake. </w:t>
      </w:r>
    </w:p>
    <w:p w14:paraId="24DC4BA6" w14:textId="1DEFACBF" w:rsidR="007F2AB9" w:rsidRPr="00B32BA1" w:rsidRDefault="001746BC" w:rsidP="007F2AB9">
      <w:pPr>
        <w:spacing w:after="120"/>
        <w:rPr>
          <w:color w:val="000000"/>
          <w:sz w:val="20"/>
        </w:rPr>
      </w:pPr>
      <w:r>
        <w:rPr>
          <w:color w:val="000000" w:themeColor="text1"/>
          <w:sz w:val="20"/>
        </w:rPr>
        <w:t xml:space="preserve">Direktor plačilne agencije </w:t>
      </w:r>
      <w:r>
        <w:rPr>
          <w:i/>
          <w:color w:val="000000" w:themeColor="text1"/>
          <w:sz w:val="20"/>
        </w:rPr>
        <w:t>(in po potrebi usklajevalnega organa)</w:t>
      </w:r>
      <w:r>
        <w:rPr>
          <w:color w:val="000000" w:themeColor="text1"/>
          <w:sz w:val="20"/>
        </w:rPr>
        <w:t xml:space="preserve"> je odgovoren za pripravo in pošteno predstavitev te izjave o upravljanju v skladu s členom 4 Izvedbene uredbe Komisije (EU) 2022/128. Ta odgovornost vključuje oceno poštenega prikaza letnih obračunov, predloženih Komisiji, ter oceno o tem, ali sistem kontrol, ki ga je vzpostavilo vodstvo plačilne agencije, zagotavlja razumno zagotovilo glede zakonitosti in pravilnosti osnovnih transakcij za odhodke, ki ne spadajo v strateški načrt SKP. Ocena direktorja plačilne agencije (</w:t>
      </w:r>
      <w:r>
        <w:rPr>
          <w:i/>
          <w:color w:val="000000" w:themeColor="text1"/>
          <w:sz w:val="20"/>
        </w:rPr>
        <w:t>usklajevalnega organa</w:t>
      </w:r>
      <w:r>
        <w:rPr>
          <w:color w:val="000000" w:themeColor="text1"/>
          <w:sz w:val="20"/>
        </w:rPr>
        <w:t xml:space="preserve">) mora temeljiti na vseh razpoložljivih informacijah, vključno z delom službe za notranjo revizijo. </w:t>
      </w:r>
    </w:p>
    <w:p w14:paraId="324ED2C8" w14:textId="77777777" w:rsidR="007F2AB9" w:rsidRPr="00B32BA1" w:rsidRDefault="007F2AB9" w:rsidP="007F2AB9">
      <w:pPr>
        <w:spacing w:after="120"/>
        <w:rPr>
          <w:color w:val="000000"/>
          <w:sz w:val="20"/>
        </w:rPr>
      </w:pPr>
    </w:p>
    <w:p w14:paraId="14F91455" w14:textId="77777777" w:rsidR="007F2AB9" w:rsidRPr="00B32BA1" w:rsidRDefault="007F2AB9" w:rsidP="007F2AB9">
      <w:pPr>
        <w:spacing w:after="120"/>
        <w:rPr>
          <w:color w:val="000000"/>
          <w:sz w:val="20"/>
        </w:rPr>
      </w:pPr>
      <w:r>
        <w:rPr>
          <w:b/>
          <w:i/>
          <w:sz w:val="20"/>
          <w:u w:val="single"/>
        </w:rPr>
        <w:t>Odgovornost certifikacijskega organa</w:t>
      </w:r>
    </w:p>
    <w:p w14:paraId="328DB3E8" w14:textId="77777777" w:rsidR="007F2AB9" w:rsidRPr="00B32BA1" w:rsidRDefault="007F2AB9" w:rsidP="007F2AB9">
      <w:pPr>
        <w:spacing w:after="120"/>
        <w:rPr>
          <w:color w:val="000000"/>
          <w:sz w:val="20"/>
        </w:rPr>
      </w:pPr>
      <w:r>
        <w:rPr>
          <w:color w:val="000000" w:themeColor="text1"/>
          <w:sz w:val="20"/>
        </w:rPr>
        <w:t xml:space="preserve">Naša cilja sta pridobiti razumno zagotovilo o tem, ali letni obračuni pravilno in pošteno prikazujejo stanje, ali sistemi upravljanja držav članic pravilno delujejo, ali je poročanje o smotrnosti pravilno in ali so odhodki zakoniti in pravilni, ter izdati poročilo revizorja, ki vključuje naše mnenje. </w:t>
      </w:r>
    </w:p>
    <w:p w14:paraId="013B9983" w14:textId="63783B17" w:rsidR="007F2AB9" w:rsidRPr="00B32BA1" w:rsidRDefault="007F2AB9" w:rsidP="007F2AB9">
      <w:pPr>
        <w:spacing w:after="120"/>
        <w:rPr>
          <w:spacing w:val="-2"/>
          <w:sz w:val="20"/>
        </w:rPr>
      </w:pPr>
      <w:r>
        <w:rPr>
          <w:sz w:val="20"/>
        </w:rPr>
        <w:t>Revizija je vključevala preizkusni pregled dokazov, ki podpirajo informacije v letnih obračunih, ter pregled postopkov in vzorca transakcij za pridobitev revizijskih dokazov o zneskih in razkritjih v letnih obračunih. Naša odgovornost na podlagi člena 5(3) Izvedbene uredbe Komisije (EU) 2022/128 zajema tudi predložitev mnenja o notranjih kontrolah; naš sklep temelji na rezultatih naše ocene skladnosti plačilne agencije (usklajevalnega organa) z akreditacijskimi merili iz Priloge I k Delegirani uredbi Komisije (EU) 2022/127. Naša naloga ni ugotoviti, ali so v sistemu prisotne vse možne kontrole.</w:t>
      </w:r>
    </w:p>
    <w:p w14:paraId="667CDBFA" w14:textId="77777777" w:rsidR="007F2AB9" w:rsidRPr="00B32BA1" w:rsidRDefault="007F2AB9" w:rsidP="007F2AB9">
      <w:pPr>
        <w:spacing w:after="120"/>
        <w:rPr>
          <w:spacing w:val="-2"/>
          <w:sz w:val="20"/>
        </w:rPr>
      </w:pPr>
      <w:r>
        <w:rPr>
          <w:sz w:val="20"/>
        </w:rPr>
        <w:t xml:space="preserve">Poleg tega je naša odgovornost, da podamo mnenje o tem, ali se je med našim pregledom pojavil dvom glede uradnih trditev v izjavi o upravljanju ter ali je slednja v skladu s členom 4 Izvedbene uredbe Komisije (EU) </w:t>
      </w:r>
      <w:r>
        <w:rPr>
          <w:color w:val="000000"/>
          <w:sz w:val="20"/>
        </w:rPr>
        <w:t xml:space="preserve">2022/128 </w:t>
      </w:r>
      <w:r>
        <w:rPr>
          <w:sz w:val="20"/>
        </w:rPr>
        <w:t>in Smernico št. 4 o izjavi o upravljanju.</w:t>
      </w:r>
    </w:p>
    <w:p w14:paraId="5F0FF829" w14:textId="0EC2D529" w:rsidR="007F2AB9" w:rsidRPr="00B32BA1" w:rsidRDefault="007F2AB9" w:rsidP="007F2AB9">
      <w:pPr>
        <w:spacing w:after="120"/>
        <w:rPr>
          <w:spacing w:val="-2"/>
          <w:sz w:val="20"/>
        </w:rPr>
      </w:pPr>
      <w:r>
        <w:rPr>
          <w:sz w:val="20"/>
        </w:rPr>
        <w:t>Proučimo vse finančne in nefinančne informacije v izjavi o upravljanju in prilogah k njej, da bi ugotovili, ali je izjava o upravljanju v skladu z rezultati našega pregleda. To vključuje naše ocenjevanje tega, ali navedeni rezultati kažejo na potrebo po pridržkih. Če odkrijemo kakršne koli očitne pomembne napačne navedbe ali neskladja, proučimo posledice za naše poročilo.</w:t>
      </w:r>
    </w:p>
    <w:p w14:paraId="02B0293F" w14:textId="77777777" w:rsidR="007F2AB9" w:rsidRPr="00B32BA1" w:rsidRDefault="007F2AB9" w:rsidP="007F2AB9">
      <w:pPr>
        <w:spacing w:after="120"/>
        <w:rPr>
          <w:color w:val="000000"/>
          <w:sz w:val="20"/>
        </w:rPr>
      </w:pPr>
    </w:p>
    <w:p w14:paraId="3B2AFC07" w14:textId="77777777" w:rsidR="007F2AB9" w:rsidRPr="00B32BA1" w:rsidRDefault="007F2AB9" w:rsidP="007F2AB9">
      <w:pPr>
        <w:tabs>
          <w:tab w:val="left" w:pos="-720"/>
        </w:tabs>
        <w:suppressAutoHyphens/>
        <w:spacing w:after="0"/>
        <w:rPr>
          <w:i/>
          <w:iCs/>
          <w:color w:val="000000"/>
          <w:sz w:val="20"/>
        </w:rPr>
      </w:pPr>
    </w:p>
    <w:p w14:paraId="7B135D7A" w14:textId="77777777" w:rsidR="007F2AB9" w:rsidRPr="00B32BA1" w:rsidRDefault="007F2AB9" w:rsidP="007F2AB9">
      <w:pPr>
        <w:tabs>
          <w:tab w:val="left" w:pos="-720"/>
        </w:tabs>
        <w:suppressAutoHyphens/>
        <w:spacing w:after="0"/>
        <w:rPr>
          <w:spacing w:val="-2"/>
          <w:sz w:val="20"/>
        </w:rPr>
      </w:pPr>
      <w:r>
        <w:rPr>
          <w:i/>
          <w:color w:val="000000"/>
          <w:sz w:val="20"/>
        </w:rPr>
        <w:t>[Datum izdaje mnenja]</w:t>
      </w:r>
    </w:p>
    <w:p w14:paraId="30F6065C" w14:textId="77777777" w:rsidR="007F2AB9" w:rsidRPr="00B32BA1" w:rsidRDefault="007F2AB9" w:rsidP="007F2AB9">
      <w:pPr>
        <w:spacing w:after="0"/>
        <w:rPr>
          <w:i/>
          <w:iCs/>
          <w:color w:val="000000"/>
          <w:sz w:val="20"/>
        </w:rPr>
      </w:pPr>
      <w:r>
        <w:rPr>
          <w:i/>
          <w:color w:val="000000"/>
          <w:sz w:val="20"/>
        </w:rPr>
        <w:t>[Podpis, ime in položaj revizorja]</w:t>
      </w:r>
    </w:p>
    <w:p w14:paraId="695EC6C5" w14:textId="77777777" w:rsidR="007F2AB9" w:rsidRPr="00B32BA1" w:rsidRDefault="007F2AB9" w:rsidP="007F2AB9">
      <w:pPr>
        <w:spacing w:after="0"/>
        <w:rPr>
          <w:sz w:val="20"/>
        </w:rPr>
      </w:pPr>
      <w:r>
        <w:rPr>
          <w:i/>
          <w:color w:val="000000"/>
          <w:sz w:val="20"/>
        </w:rPr>
        <w:t>[Ime in naslov certifikacijskega organa]</w:t>
      </w:r>
    </w:p>
    <w:p w14:paraId="73FC5B1D" w14:textId="77777777" w:rsidR="007F2AB9" w:rsidRPr="00B32BA1" w:rsidRDefault="007F2AB9" w:rsidP="007F2AB9">
      <w:pPr>
        <w:pStyle w:val="Naslov4"/>
        <w:numPr>
          <w:ilvl w:val="0"/>
          <w:numId w:val="0"/>
        </w:numPr>
        <w:spacing w:after="120"/>
        <w:ind w:left="284"/>
        <w:rPr>
          <w:szCs w:val="24"/>
        </w:rPr>
      </w:pPr>
      <w:r>
        <w:br w:type="page"/>
      </w:r>
      <w:bookmarkStart w:id="1804" w:name="_Toc129176229"/>
      <w:bookmarkStart w:id="1805" w:name="_Toc146231472"/>
      <w:r>
        <w:lastRenderedPageBreak/>
        <w:t xml:space="preserve">Primer revizijskega mnenja – </w:t>
      </w:r>
      <w:r>
        <w:rPr>
          <w:b/>
          <w:i/>
        </w:rPr>
        <w:t>Brez pridržka za EKSRP, s pridržkom (omejitev obsega) za EKJS o zakonitosti in pravilnosti, s pridržkom (nezmožnost pridobitve zadostnih ustreznih dokazov) za izjavo o upravljanju</w:t>
      </w:r>
      <w:bookmarkEnd w:id="1804"/>
      <w:bookmarkEnd w:id="1805"/>
    </w:p>
    <w:p w14:paraId="334068CA" w14:textId="77777777" w:rsidR="007F2AB9" w:rsidRPr="00B32BA1" w:rsidRDefault="007F2AB9" w:rsidP="007F2AB9">
      <w:pPr>
        <w:tabs>
          <w:tab w:val="left" w:pos="-720"/>
        </w:tabs>
        <w:suppressAutoHyphens/>
        <w:spacing w:after="120"/>
        <w:jc w:val="center"/>
        <w:rPr>
          <w:b/>
          <w:i/>
          <w:spacing w:val="-2"/>
          <w:sz w:val="20"/>
        </w:rPr>
      </w:pPr>
    </w:p>
    <w:p w14:paraId="4900CD99" w14:textId="77777777" w:rsidR="007F2AB9" w:rsidRPr="00B32BA1" w:rsidRDefault="007F2AB9" w:rsidP="007F2AB9">
      <w:pPr>
        <w:suppressAutoHyphens/>
        <w:spacing w:after="120"/>
        <w:jc w:val="center"/>
        <w:rPr>
          <w:b/>
          <w:i/>
          <w:spacing w:val="-2"/>
          <w:sz w:val="20"/>
        </w:rPr>
      </w:pPr>
      <w:r>
        <w:rPr>
          <w:b/>
          <w:i/>
          <w:sz w:val="20"/>
        </w:rPr>
        <w:t>MNENJE CERTIFIKACIJSKEGA ORGANA O [IME PLAČILNE AGENCIJE]</w:t>
      </w:r>
    </w:p>
    <w:p w14:paraId="1CC95D39" w14:textId="77777777" w:rsidR="001746BC" w:rsidRPr="00B32BA1" w:rsidRDefault="001746BC" w:rsidP="001746BC">
      <w:pPr>
        <w:tabs>
          <w:tab w:val="left" w:pos="-720"/>
        </w:tabs>
        <w:suppressAutoHyphens/>
        <w:spacing w:after="120"/>
        <w:rPr>
          <w:color w:val="000000"/>
          <w:sz w:val="20"/>
        </w:rPr>
      </w:pPr>
      <w:r>
        <w:rPr>
          <w:color w:val="000000"/>
          <w:sz w:val="20"/>
        </w:rPr>
        <w:t>Revidirali smo letne obračune [ime in naslov plačilne agencije] glede odhodkov EKJS (končni skupni neto odhodki: xxx EUR) in/ali EKSRP (končni skupni neto odhodki: xxx EUR) za proračunsko leto 20xx za EKJS/EKSRP ter ocenili postopke notranjih kontrol, ki jih upravlja agencija.</w:t>
      </w:r>
      <w:r>
        <w:t xml:space="preserve"> </w:t>
      </w:r>
      <w:r>
        <w:rPr>
          <w:color w:val="000000"/>
          <w:sz w:val="20"/>
        </w:rPr>
        <w:t>V skladu s členom 12(2) Uredbe (EU) 2021/2116 Evropskega parlamenta in Sveta smo tudi proučili, ali se je med našim pregledom pojavil dvom glede uradnih trditev v izjavi direktorja [</w:t>
      </w:r>
      <w:r>
        <w:rPr>
          <w:i/>
          <w:color w:val="000000"/>
          <w:sz w:val="20"/>
        </w:rPr>
        <w:t>plačilne agencije in po potrebi usklajevalnega organa</w:t>
      </w:r>
      <w:r>
        <w:rPr>
          <w:color w:val="000000"/>
          <w:sz w:val="20"/>
        </w:rPr>
        <w:t>] o upravljanju za proračunsko leto od 16. oktobra </w:t>
      </w:r>
      <w:proofErr w:type="spellStart"/>
      <w:r>
        <w:rPr>
          <w:color w:val="000000"/>
          <w:sz w:val="20"/>
        </w:rPr>
        <w:t>xxxx</w:t>
      </w:r>
      <w:proofErr w:type="spellEnd"/>
      <w:r>
        <w:rPr>
          <w:color w:val="000000"/>
          <w:sz w:val="20"/>
        </w:rPr>
        <w:t xml:space="preserve"> do 15. oktobra </w:t>
      </w:r>
      <w:proofErr w:type="spellStart"/>
      <w:r>
        <w:rPr>
          <w:color w:val="000000"/>
          <w:sz w:val="20"/>
        </w:rPr>
        <w:t>xxxx</w:t>
      </w:r>
      <w:proofErr w:type="spellEnd"/>
      <w:r>
        <w:rPr>
          <w:color w:val="000000"/>
          <w:sz w:val="20"/>
        </w:rPr>
        <w:t> + 1 v skladu s členom 90(1) Uredbe (EU) 2021/2116 Evropskega parlamenta in Sveta.</w:t>
      </w:r>
    </w:p>
    <w:p w14:paraId="20B4B706" w14:textId="77777777" w:rsidR="007F2AB9" w:rsidRPr="00B32BA1" w:rsidRDefault="007F2AB9" w:rsidP="007F2AB9">
      <w:pPr>
        <w:spacing w:after="120"/>
        <w:rPr>
          <w:b/>
          <w:i/>
          <w:iCs/>
          <w:color w:val="000000"/>
          <w:sz w:val="20"/>
          <w:u w:val="single"/>
        </w:rPr>
      </w:pPr>
      <w:r>
        <w:rPr>
          <w:color w:val="000000"/>
          <w:sz w:val="20"/>
        </w:rPr>
        <w:t xml:space="preserve"> </w:t>
      </w:r>
    </w:p>
    <w:p w14:paraId="4FDE225E" w14:textId="77777777" w:rsidR="007F2AB9" w:rsidRPr="00B32BA1" w:rsidRDefault="007F2AB9" w:rsidP="007F2AB9">
      <w:pPr>
        <w:spacing w:after="120"/>
        <w:rPr>
          <w:b/>
          <w:i/>
          <w:spacing w:val="-2"/>
          <w:sz w:val="20"/>
          <w:u w:val="single"/>
        </w:rPr>
      </w:pPr>
      <w:r>
        <w:rPr>
          <w:b/>
          <w:i/>
          <w:color w:val="000000"/>
          <w:sz w:val="20"/>
          <w:u w:val="single"/>
        </w:rPr>
        <w:t xml:space="preserve">Mnenje </w:t>
      </w:r>
    </w:p>
    <w:p w14:paraId="17D94B0A" w14:textId="167FE036" w:rsidR="007F2AB9" w:rsidRPr="00B32BA1" w:rsidRDefault="007F2AB9" w:rsidP="007F2AB9">
      <w:pPr>
        <w:spacing w:after="120"/>
        <w:rPr>
          <w:i/>
          <w:iCs/>
          <w:color w:val="000000"/>
          <w:sz w:val="20"/>
          <w:u w:val="single"/>
        </w:rPr>
      </w:pPr>
      <w:r>
        <w:rPr>
          <w:b/>
          <w:i/>
          <w:sz w:val="20"/>
          <w:u w:val="single"/>
        </w:rPr>
        <w:t>1. EKJS:</w:t>
      </w:r>
      <w:r>
        <w:rPr>
          <w:b/>
          <w:i/>
          <w:sz w:val="20"/>
        </w:rPr>
        <w:t xml:space="preserve"> S PRIDRŽKOM – OMEJITEV OBSEGA glede zakonitosti in pravilnosti</w:t>
      </w:r>
    </w:p>
    <w:p w14:paraId="06207EC6" w14:textId="77777777" w:rsidR="007F2AB9" w:rsidRPr="00B32BA1" w:rsidRDefault="007F2AB9" w:rsidP="007F2AB9">
      <w:pPr>
        <w:pStyle w:val="Oznaenseznam"/>
        <w:numPr>
          <w:ilvl w:val="0"/>
          <w:numId w:val="0"/>
        </w:numPr>
        <w:spacing w:after="120"/>
        <w:rPr>
          <w:sz w:val="20"/>
        </w:rPr>
      </w:pPr>
      <w:r>
        <w:rPr>
          <w:sz w:val="20"/>
        </w:rPr>
        <w:t xml:space="preserve">Menimo, da so – razen možnih učinkov zadeve, opisane v odstavku o podlagi za mnenje s pridržkom: </w:t>
      </w:r>
    </w:p>
    <w:p w14:paraId="27AC37FD" w14:textId="7E60128A" w:rsidR="007F2AB9" w:rsidRPr="00B32BA1" w:rsidRDefault="007F2AB9" w:rsidP="009720D5">
      <w:pPr>
        <w:numPr>
          <w:ilvl w:val="0"/>
          <w:numId w:val="15"/>
        </w:numPr>
        <w:autoSpaceDE w:val="0"/>
        <w:autoSpaceDN w:val="0"/>
        <w:adjustRightInd w:val="0"/>
        <w:spacing w:after="120"/>
        <w:rPr>
          <w:sz w:val="20"/>
        </w:rPr>
      </w:pPr>
      <w:r>
        <w:rPr>
          <w:sz w:val="20"/>
        </w:rPr>
        <w:t>obračuni, ki se predložijo Komisiji za EKJS in EKSRP za proračunsko leto 20xx, ki se je končalo DD. MM. LLLL, pravilen in pošten prikaz stanja v vseh pomembnih vidikih glede skupnih neto odhodkov v breme EKJS</w:t>
      </w:r>
      <w:r w:rsidR="005B0F74">
        <w:rPr>
          <w:sz w:val="20"/>
        </w:rPr>
        <w:t>;</w:t>
      </w:r>
    </w:p>
    <w:p w14:paraId="14ECB862" w14:textId="0ABCAEC0" w:rsidR="007F2AB9" w:rsidRPr="00B32BA1" w:rsidRDefault="007F2AB9" w:rsidP="009720D5">
      <w:pPr>
        <w:numPr>
          <w:ilvl w:val="0"/>
          <w:numId w:val="15"/>
        </w:numPr>
        <w:autoSpaceDE w:val="0"/>
        <w:autoSpaceDN w:val="0"/>
        <w:adjustRightInd w:val="0"/>
        <w:spacing w:after="120"/>
        <w:rPr>
          <w:sz w:val="20"/>
        </w:rPr>
      </w:pPr>
      <w:r>
        <w:rPr>
          <w:sz w:val="20"/>
        </w:rPr>
        <w:t>da so na podlagi našega pregleda skladnosti upravljavskih teles z akreditacijskimi merili, osnovnimi zahtevami Unije in sistemom poročanja, vzpostavljenim za izdelavo letnega poročila o smotrnosti, sistemi upravljanja države članice glede EKJS delovali pravilno</w:t>
      </w:r>
      <w:r w:rsidR="005B0F74">
        <w:rPr>
          <w:sz w:val="20"/>
        </w:rPr>
        <w:t>;</w:t>
      </w:r>
    </w:p>
    <w:p w14:paraId="76FD557B" w14:textId="77777777" w:rsidR="001746BC" w:rsidRPr="00B32BA1" w:rsidRDefault="001746BC" w:rsidP="001746BC">
      <w:pPr>
        <w:numPr>
          <w:ilvl w:val="0"/>
          <w:numId w:val="15"/>
        </w:numPr>
        <w:autoSpaceDE w:val="0"/>
        <w:autoSpaceDN w:val="0"/>
        <w:adjustRightInd w:val="0"/>
        <w:spacing w:after="120"/>
        <w:rPr>
          <w:sz w:val="20"/>
        </w:rPr>
      </w:pPr>
      <w:r>
        <w:rPr>
          <w:sz w:val="20"/>
        </w:rPr>
        <w:t xml:space="preserve">da sta poročanje o smotrnosti glede kazalnikov učinkov za namene letne potrditve smotrnosti iz člena 54 navedene uredbe in poročanje o smotrnosti glede kazalnikov rezultatov za večletno spremljanje smotrnosti iz člena 128 Uredbe (EU) 2021/2115, ki dokazujeta skladnost s členom 37 navedene uredbe, v vseh pomembnih vidikih pravilni ter </w:t>
      </w:r>
    </w:p>
    <w:p w14:paraId="0068E8EC" w14:textId="5A90DD5E" w:rsidR="007F2AB9" w:rsidRPr="00B32BA1" w:rsidRDefault="001746BC" w:rsidP="009720D5">
      <w:pPr>
        <w:numPr>
          <w:ilvl w:val="0"/>
          <w:numId w:val="15"/>
        </w:numPr>
        <w:autoSpaceDE w:val="0"/>
        <w:autoSpaceDN w:val="0"/>
        <w:adjustRightInd w:val="0"/>
        <w:spacing w:after="120"/>
        <w:rPr>
          <w:sz w:val="20"/>
        </w:rPr>
      </w:pPr>
      <w:r>
        <w:rPr>
          <w:sz w:val="20"/>
        </w:rPr>
        <w:t>(po potrebi) da so odhodki EKJS, za katere se od Komisije zahteva povračilo, zakoniti in pravilni v vseh pomembnih vidikih.</w:t>
      </w:r>
    </w:p>
    <w:p w14:paraId="53BC541D" w14:textId="77777777" w:rsidR="007F2AB9" w:rsidRPr="00B32BA1" w:rsidRDefault="007F2AB9" w:rsidP="007F2AB9">
      <w:pPr>
        <w:pStyle w:val="Oznaenseznam"/>
        <w:numPr>
          <w:ilvl w:val="0"/>
          <w:numId w:val="0"/>
        </w:numPr>
        <w:spacing w:after="120"/>
        <w:ind w:left="283"/>
        <w:rPr>
          <w:sz w:val="20"/>
        </w:rPr>
      </w:pPr>
    </w:p>
    <w:p w14:paraId="7AF3C715" w14:textId="77777777" w:rsidR="007F2AB9" w:rsidRPr="00B32BA1" w:rsidRDefault="007F2AB9" w:rsidP="007F2AB9">
      <w:pPr>
        <w:tabs>
          <w:tab w:val="left" w:pos="-720"/>
        </w:tabs>
        <w:suppressAutoHyphens/>
        <w:spacing w:after="120"/>
        <w:rPr>
          <w:b/>
          <w:spacing w:val="-2"/>
          <w:sz w:val="20"/>
        </w:rPr>
      </w:pPr>
      <w:r>
        <w:rPr>
          <w:b/>
          <w:sz w:val="20"/>
        </w:rPr>
        <w:t xml:space="preserve">2. </w:t>
      </w:r>
      <w:r>
        <w:rPr>
          <w:b/>
          <w:i/>
          <w:sz w:val="20"/>
          <w:u w:val="single"/>
        </w:rPr>
        <w:t>EKSRP</w:t>
      </w:r>
      <w:r>
        <w:rPr>
          <w:b/>
          <w:i/>
          <w:sz w:val="20"/>
        </w:rPr>
        <w:t>: BREZ PRIDRŽKA</w:t>
      </w:r>
    </w:p>
    <w:p w14:paraId="75296417" w14:textId="77777777" w:rsidR="007F2AB9" w:rsidRPr="00B32BA1" w:rsidRDefault="007F2AB9" w:rsidP="007F2AB9">
      <w:pPr>
        <w:tabs>
          <w:tab w:val="left" w:pos="-720"/>
        </w:tabs>
        <w:suppressAutoHyphens/>
        <w:spacing w:after="120"/>
        <w:rPr>
          <w:i/>
          <w:spacing w:val="-2"/>
          <w:sz w:val="20"/>
        </w:rPr>
      </w:pPr>
      <w:r>
        <w:rPr>
          <w:i/>
          <w:sz w:val="20"/>
        </w:rPr>
        <w:t>Besedilo v skladu s primerom A</w:t>
      </w:r>
    </w:p>
    <w:p w14:paraId="4FF1C31C" w14:textId="77777777" w:rsidR="007F2AB9" w:rsidRPr="00B32BA1" w:rsidRDefault="007F2AB9" w:rsidP="007F2AB9">
      <w:pPr>
        <w:pStyle w:val="Oznaenseznam"/>
        <w:numPr>
          <w:ilvl w:val="0"/>
          <w:numId w:val="0"/>
        </w:numPr>
        <w:spacing w:after="120"/>
        <w:ind w:left="283" w:hanging="283"/>
        <w:rPr>
          <w:b/>
          <w:sz w:val="20"/>
        </w:rPr>
      </w:pPr>
    </w:p>
    <w:p w14:paraId="08D6F3A6" w14:textId="77777777" w:rsidR="007F2AB9" w:rsidRPr="00B32BA1" w:rsidRDefault="007F2AB9" w:rsidP="007F2AB9">
      <w:pPr>
        <w:pStyle w:val="Oznaenseznam"/>
        <w:numPr>
          <w:ilvl w:val="0"/>
          <w:numId w:val="0"/>
        </w:numPr>
        <w:spacing w:after="120"/>
        <w:ind w:left="283" w:hanging="283"/>
        <w:rPr>
          <w:b/>
          <w:i/>
          <w:sz w:val="20"/>
          <w:u w:val="single"/>
        </w:rPr>
      </w:pPr>
      <w:r>
        <w:rPr>
          <w:b/>
          <w:i/>
          <w:sz w:val="20"/>
          <w:u w:val="single"/>
        </w:rPr>
        <w:t>Mnenje o izjavi o upravljanju</w:t>
      </w:r>
      <w:r>
        <w:rPr>
          <w:b/>
          <w:i/>
          <w:sz w:val="20"/>
        </w:rPr>
        <w:t xml:space="preserve"> – [s pridržkom]</w:t>
      </w:r>
    </w:p>
    <w:p w14:paraId="394DDF0D" w14:textId="77777777" w:rsidR="007F2AB9" w:rsidRPr="00B32BA1" w:rsidRDefault="007F2AB9" w:rsidP="007F2AB9">
      <w:pPr>
        <w:tabs>
          <w:tab w:val="left" w:pos="-720"/>
        </w:tabs>
        <w:suppressAutoHyphens/>
        <w:spacing w:after="120"/>
        <w:rPr>
          <w:iCs/>
          <w:sz w:val="20"/>
        </w:rPr>
      </w:pPr>
      <w:r>
        <w:rPr>
          <w:sz w:val="20"/>
        </w:rPr>
        <w:t>Na podlagi našega pregleda, razen možnih učinkov zadeve, opisane v odstavku o podlagi za mnenje s pridržkom, nismo odkrili ničesar, zaradi česar:</w:t>
      </w:r>
    </w:p>
    <w:p w14:paraId="7B72D4F4" w14:textId="77777777" w:rsidR="007F2AB9" w:rsidRPr="00B32BA1" w:rsidRDefault="007F2AB9" w:rsidP="007F2AB9">
      <w:pPr>
        <w:numPr>
          <w:ilvl w:val="0"/>
          <w:numId w:val="17"/>
        </w:numPr>
        <w:tabs>
          <w:tab w:val="left" w:pos="-720"/>
        </w:tabs>
        <w:suppressAutoHyphens/>
        <w:spacing w:after="120"/>
        <w:rPr>
          <w:iCs/>
          <w:sz w:val="20"/>
        </w:rPr>
      </w:pPr>
      <w:r>
        <w:rPr>
          <w:sz w:val="20"/>
        </w:rPr>
        <w:t>bi se pojavil dvom glede uradnih trditev v izjavi o upravljanju za proračunsko leto od 16. oktobra xx do 15. oktobra xx + 1;</w:t>
      </w:r>
    </w:p>
    <w:p w14:paraId="7F608FAB" w14:textId="77777777" w:rsidR="007F2AB9" w:rsidRPr="00B32BA1" w:rsidRDefault="007F2AB9" w:rsidP="007F2AB9">
      <w:pPr>
        <w:numPr>
          <w:ilvl w:val="0"/>
          <w:numId w:val="17"/>
        </w:numPr>
        <w:tabs>
          <w:tab w:val="left" w:pos="-720"/>
        </w:tabs>
        <w:suppressAutoHyphens/>
        <w:spacing w:after="120"/>
        <w:rPr>
          <w:spacing w:val="-2"/>
          <w:sz w:val="20"/>
        </w:rPr>
      </w:pPr>
      <w:r>
        <w:rPr>
          <w:sz w:val="20"/>
        </w:rPr>
        <w:t>bi menili, da izjava o upravljanju ni v skladu s pravnim okvirom.</w:t>
      </w:r>
    </w:p>
    <w:p w14:paraId="36749D37" w14:textId="6DB0E94C" w:rsidR="007F2AB9" w:rsidRPr="00B32BA1" w:rsidRDefault="007F2AB9" w:rsidP="007F2AB9">
      <w:pPr>
        <w:tabs>
          <w:tab w:val="left" w:pos="-720"/>
        </w:tabs>
        <w:suppressAutoHyphens/>
        <w:spacing w:after="120"/>
        <w:ind w:left="360"/>
        <w:rPr>
          <w:spacing w:val="-2"/>
          <w:sz w:val="20"/>
        </w:rPr>
      </w:pPr>
    </w:p>
    <w:p w14:paraId="6B460894" w14:textId="77777777" w:rsidR="001746BC" w:rsidRPr="00B32BA1" w:rsidRDefault="001746BC" w:rsidP="001746BC">
      <w:pPr>
        <w:tabs>
          <w:tab w:val="left" w:pos="-720"/>
        </w:tabs>
        <w:suppressAutoHyphens/>
        <w:spacing w:after="120"/>
        <w:rPr>
          <w:spacing w:val="-2"/>
          <w:sz w:val="20"/>
        </w:rPr>
      </w:pPr>
      <w:r>
        <w:rPr>
          <w:sz w:val="20"/>
        </w:rPr>
        <w:t>[Po potrebi: za izjavo o upravljanju, ki jo pripravi direktor usklajevalnega organa, je treba vključiti ločeno mnenje.]</w:t>
      </w:r>
    </w:p>
    <w:p w14:paraId="78C3F37F" w14:textId="77777777" w:rsidR="001746BC" w:rsidRPr="00B32BA1" w:rsidRDefault="001746BC" w:rsidP="001746BC">
      <w:pPr>
        <w:spacing w:after="120"/>
        <w:rPr>
          <w:b/>
          <w:i/>
          <w:iCs/>
          <w:color w:val="000000"/>
          <w:sz w:val="20"/>
          <w:u w:val="single"/>
        </w:rPr>
      </w:pPr>
      <w:r>
        <w:rPr>
          <w:b/>
          <w:i/>
          <w:color w:val="000000"/>
          <w:sz w:val="20"/>
          <w:u w:val="single"/>
        </w:rPr>
        <w:t xml:space="preserve">[Brez pridržka za usklajevalni organ] </w:t>
      </w:r>
    </w:p>
    <w:p w14:paraId="10615855" w14:textId="77777777" w:rsidR="001746BC" w:rsidRPr="00B32BA1" w:rsidRDefault="001746BC" w:rsidP="001746BC">
      <w:pPr>
        <w:autoSpaceDE w:val="0"/>
        <w:autoSpaceDN w:val="0"/>
        <w:adjustRightInd w:val="0"/>
        <w:spacing w:after="120"/>
        <w:rPr>
          <w:i/>
          <w:sz w:val="20"/>
        </w:rPr>
      </w:pPr>
      <w:r>
        <w:rPr>
          <w:i/>
          <w:sz w:val="20"/>
        </w:rPr>
        <w:t>Na podlagi našega pregleda nismo odkrili ničesar, zaradi česar:</w:t>
      </w:r>
    </w:p>
    <w:p w14:paraId="01867ED6" w14:textId="77777777" w:rsidR="001746BC" w:rsidRPr="00B32BA1" w:rsidRDefault="001746BC" w:rsidP="001746BC">
      <w:pPr>
        <w:pStyle w:val="Oznaenseznam"/>
        <w:numPr>
          <w:ilvl w:val="0"/>
          <w:numId w:val="11"/>
        </w:numPr>
        <w:rPr>
          <w:i/>
          <w:sz w:val="20"/>
        </w:rPr>
      </w:pPr>
      <w:r>
        <w:rPr>
          <w:i/>
          <w:sz w:val="20"/>
        </w:rPr>
        <w:t>bi se pojavil dvom glede uradnih trditev v izjavi o upravljanju za proračunsko leto od 16. oktobra xx do 15. oktobra xx + 1;</w:t>
      </w:r>
    </w:p>
    <w:p w14:paraId="1FBC95EF" w14:textId="77777777" w:rsidR="001746BC" w:rsidRPr="00B32BA1" w:rsidRDefault="001746BC" w:rsidP="001746BC">
      <w:pPr>
        <w:pStyle w:val="Oznaenseznam"/>
        <w:numPr>
          <w:ilvl w:val="0"/>
          <w:numId w:val="11"/>
        </w:numPr>
        <w:rPr>
          <w:i/>
          <w:sz w:val="20"/>
        </w:rPr>
      </w:pPr>
      <w:r>
        <w:rPr>
          <w:i/>
          <w:sz w:val="20"/>
        </w:rPr>
        <w:t xml:space="preserve">bi menili, da izjava o upravljanju ni v skladu s pravnim okvirom. </w:t>
      </w:r>
    </w:p>
    <w:p w14:paraId="36F2ED50" w14:textId="77777777" w:rsidR="001746BC" w:rsidRPr="00B32BA1" w:rsidRDefault="001746BC" w:rsidP="007F2AB9">
      <w:pPr>
        <w:tabs>
          <w:tab w:val="left" w:pos="-720"/>
        </w:tabs>
        <w:suppressAutoHyphens/>
        <w:spacing w:after="120"/>
        <w:ind w:left="360"/>
        <w:rPr>
          <w:spacing w:val="-2"/>
          <w:sz w:val="20"/>
        </w:rPr>
      </w:pPr>
    </w:p>
    <w:p w14:paraId="32C017D4" w14:textId="77777777" w:rsidR="007F2AB9" w:rsidRPr="00B32BA1" w:rsidRDefault="007F2AB9" w:rsidP="007F2AB9">
      <w:pPr>
        <w:tabs>
          <w:tab w:val="left" w:pos="-720"/>
        </w:tabs>
        <w:suppressAutoHyphens/>
        <w:spacing w:after="120"/>
        <w:jc w:val="center"/>
        <w:rPr>
          <w:spacing w:val="-2"/>
          <w:sz w:val="20"/>
        </w:rPr>
      </w:pPr>
      <w:r>
        <w:rPr>
          <w:sz w:val="20"/>
        </w:rPr>
        <w:lastRenderedPageBreak/>
        <w:t>***</w:t>
      </w:r>
    </w:p>
    <w:p w14:paraId="0E5EF97C" w14:textId="77777777" w:rsidR="007F2AB9" w:rsidRPr="00B32BA1" w:rsidRDefault="007F2AB9" w:rsidP="007F2AB9">
      <w:pPr>
        <w:tabs>
          <w:tab w:val="left" w:pos="-720"/>
        </w:tabs>
        <w:suppressAutoHyphens/>
        <w:spacing w:after="120"/>
        <w:rPr>
          <w:spacing w:val="-2"/>
          <w:sz w:val="20"/>
        </w:rPr>
      </w:pPr>
      <w:r>
        <w:rPr>
          <w:sz w:val="20"/>
        </w:rPr>
        <w:t xml:space="preserve">Naše revizijsko delo se je končalo </w:t>
      </w:r>
      <w:r>
        <w:rPr>
          <w:i/>
          <w:sz w:val="20"/>
        </w:rPr>
        <w:t>DD. MM. LLLL</w:t>
      </w:r>
      <w:r>
        <w:rPr>
          <w:sz w:val="20"/>
        </w:rPr>
        <w:t xml:space="preserve">. Sklepi se nanašajo na stanje na navedeni datum. Poročilo o naših ugotovitvah bo posredovano istega dne, kot je datum tega mnenja. </w:t>
      </w:r>
    </w:p>
    <w:p w14:paraId="6C95B8E0" w14:textId="77777777" w:rsidR="007F2AB9" w:rsidRPr="00B32BA1" w:rsidRDefault="007F2AB9" w:rsidP="007F2AB9">
      <w:pPr>
        <w:tabs>
          <w:tab w:val="left" w:pos="-720"/>
        </w:tabs>
        <w:suppressAutoHyphens/>
        <w:spacing w:after="120"/>
        <w:rPr>
          <w:b/>
          <w:color w:val="000000"/>
          <w:sz w:val="20"/>
        </w:rPr>
      </w:pPr>
    </w:p>
    <w:p w14:paraId="46E2575F" w14:textId="77777777" w:rsidR="007F2AB9" w:rsidRPr="00B32BA1" w:rsidRDefault="007F2AB9" w:rsidP="007F2AB9">
      <w:pPr>
        <w:tabs>
          <w:tab w:val="left" w:pos="-720"/>
        </w:tabs>
        <w:suppressAutoHyphens/>
        <w:spacing w:after="120"/>
        <w:rPr>
          <w:b/>
          <w:color w:val="000000"/>
          <w:sz w:val="20"/>
          <w:u w:val="single"/>
        </w:rPr>
      </w:pPr>
      <w:r>
        <w:rPr>
          <w:b/>
          <w:color w:val="000000"/>
          <w:sz w:val="20"/>
          <w:u w:val="single"/>
        </w:rPr>
        <w:t>Podlaga za mnenje s pridržkom za EKJS glede zakonitosti in pravilnosti ter izjavo o upravljanju</w:t>
      </w:r>
    </w:p>
    <w:p w14:paraId="743EA3DC" w14:textId="77777777" w:rsidR="007F2AB9" w:rsidRPr="00B32BA1" w:rsidRDefault="007F2AB9" w:rsidP="007F2AB9">
      <w:pPr>
        <w:tabs>
          <w:tab w:val="left" w:pos="-720"/>
        </w:tabs>
        <w:suppressAutoHyphens/>
        <w:spacing w:after="120"/>
        <w:rPr>
          <w:spacing w:val="-2"/>
          <w:sz w:val="20"/>
        </w:rPr>
      </w:pPr>
      <w:r>
        <w:rPr>
          <w:sz w:val="20"/>
        </w:rPr>
        <w:t>Kar zadeva EKJS, nismo odkrili ... (sklic: stran S revizijskega poročila).</w:t>
      </w:r>
    </w:p>
    <w:p w14:paraId="222132A6" w14:textId="77777777" w:rsidR="007F2AB9" w:rsidRPr="00B32BA1" w:rsidRDefault="007F2AB9" w:rsidP="007F2AB9">
      <w:pPr>
        <w:tabs>
          <w:tab w:val="left" w:pos="-720"/>
        </w:tabs>
        <w:suppressAutoHyphens/>
        <w:spacing w:after="120"/>
        <w:rPr>
          <w:spacing w:val="-2"/>
          <w:sz w:val="20"/>
        </w:rPr>
      </w:pPr>
      <w:r>
        <w:rPr>
          <w:sz w:val="20"/>
        </w:rPr>
        <w:t>Kar zadeva izjavo o upravljanju,</w:t>
      </w:r>
      <w:r>
        <w:t xml:space="preserve"> </w:t>
      </w:r>
      <w:r>
        <w:rPr>
          <w:sz w:val="20"/>
        </w:rPr>
        <w:t>nismo mogli ugotoviti, ali ……</w:t>
      </w:r>
    </w:p>
    <w:p w14:paraId="6EA0CA5E" w14:textId="6E425F0F" w:rsidR="007F2AB9" w:rsidRPr="00B32BA1" w:rsidRDefault="007F2AB9" w:rsidP="007F2AB9">
      <w:pPr>
        <w:spacing w:after="120"/>
        <w:rPr>
          <w:sz w:val="20"/>
        </w:rPr>
      </w:pPr>
      <w:r>
        <w:rPr>
          <w:sz w:val="20"/>
        </w:rPr>
        <w:t>Revizijo smo izvedli v skladu z mednarodnimi revizijskimi standardi ………….. [</w:t>
      </w:r>
      <w:r>
        <w:rPr>
          <w:i/>
          <w:sz w:val="20"/>
        </w:rPr>
        <w:t>navedite, kateri revizijski standardi so bili uporabljeni</w:t>
      </w:r>
      <w:r>
        <w:rPr>
          <w:sz w:val="20"/>
        </w:rPr>
        <w:t>] ter členom 12 Uredbe (EU) 2021/2116, členom 6 Uredbe (EU) 2022/128, členom 9 Uredbe (EU) št. 1306/2013 in členom 6 Uredbe (EU) št. 908/2014. V skladu s členom 12 Uredbe (EU) 2021/2116 in etičnim kodeksom za poklicne računovodje, ki ga je izdal Odbor za mednarodne etične standarde za računovodje (kodeks IESBA) [</w:t>
      </w:r>
      <w:r>
        <w:rPr>
          <w:i/>
          <w:sz w:val="20"/>
        </w:rPr>
        <w:t>po potrebi spremenite etične standarde</w:t>
      </w:r>
      <w:r>
        <w:rPr>
          <w:sz w:val="20"/>
        </w:rPr>
        <w:t>], smo neodvisni od …… [</w:t>
      </w:r>
      <w:r>
        <w:rPr>
          <w:i/>
          <w:sz w:val="20"/>
        </w:rPr>
        <w:t>navedite ime plačilne agencije in po potrebi vseh drugih upravljavskih teles</w:t>
      </w:r>
      <w:r>
        <w:rPr>
          <w:sz w:val="20"/>
        </w:rPr>
        <w:t>] in smo izpolnili svoje druge etične odgovornosti v skladu s temi zahtevami. Menimo, da so pridobljeni revizijski dokazi zadostna in ustrezna podlaga za naše mnenje.</w:t>
      </w:r>
    </w:p>
    <w:p w14:paraId="29805D9A" w14:textId="77777777" w:rsidR="007F2AB9" w:rsidRPr="00B32BA1" w:rsidRDefault="007F2AB9" w:rsidP="007F2AB9">
      <w:pPr>
        <w:suppressAutoHyphens/>
        <w:spacing w:after="120"/>
        <w:rPr>
          <w:b/>
          <w:color w:val="000000"/>
          <w:sz w:val="20"/>
        </w:rPr>
      </w:pPr>
    </w:p>
    <w:p w14:paraId="3C93B4B0" w14:textId="77777777" w:rsidR="007F2AB9" w:rsidRPr="00B32BA1" w:rsidRDefault="007F2AB9" w:rsidP="007F2AB9">
      <w:pPr>
        <w:spacing w:after="120"/>
        <w:rPr>
          <w:b/>
          <w:i/>
          <w:sz w:val="20"/>
          <w:u w:val="single"/>
        </w:rPr>
      </w:pPr>
      <w:r>
        <w:rPr>
          <w:b/>
          <w:i/>
          <w:sz w:val="20"/>
          <w:u w:val="single"/>
        </w:rPr>
        <w:t>Odgovornost vodstva za letne obračune, vključno z zakonitostjo in pravilnostjo odhodkov, in odgovornost direktorja za izjavo o upravljanju</w:t>
      </w:r>
    </w:p>
    <w:p w14:paraId="09879251" w14:textId="03876280" w:rsidR="007F2AB9" w:rsidRPr="00B32BA1" w:rsidRDefault="007F2AB9" w:rsidP="007F2AB9">
      <w:pPr>
        <w:spacing w:after="120"/>
        <w:rPr>
          <w:color w:val="000000"/>
          <w:sz w:val="20"/>
        </w:rPr>
      </w:pPr>
      <w:r>
        <w:rPr>
          <w:sz w:val="20"/>
        </w:rPr>
        <w:t>Vodstvo je odgovorno za pripravo in pošteno predstavitev letnih obračunov v skladu s členoma 3 in 32 Izvedbene uredbe Komisije (EU) 2022/128 ter členi 29, 30 in 31 Izvedbene uredbe Komisije (EU) št. 908/2014.</w:t>
      </w:r>
      <w:r>
        <w:rPr>
          <w:color w:val="000000" w:themeColor="text1"/>
          <w:sz w:val="20"/>
        </w:rPr>
        <w:t xml:space="preserve"> Ta odgovornost vključuje načrtovanje, izvajanje in vzdrževanje notranje kontrole, ki je pomembna za pripravo in pošteno predstavitev letnih obračunov, ki ne vsebujejo pomembnih napačnih navedb zaradi goljufije ali napake. </w:t>
      </w:r>
    </w:p>
    <w:p w14:paraId="15E62A3C" w14:textId="2C44466D" w:rsidR="001746BC" w:rsidRPr="00B32BA1" w:rsidRDefault="001746BC" w:rsidP="001746BC">
      <w:pPr>
        <w:spacing w:after="120"/>
        <w:rPr>
          <w:color w:val="000000"/>
          <w:sz w:val="20"/>
        </w:rPr>
      </w:pPr>
      <w:r>
        <w:rPr>
          <w:color w:val="000000" w:themeColor="text1"/>
          <w:sz w:val="20"/>
        </w:rPr>
        <w:t xml:space="preserve">Direktor plačilne agencije </w:t>
      </w:r>
      <w:r>
        <w:rPr>
          <w:i/>
          <w:color w:val="000000" w:themeColor="text1"/>
          <w:sz w:val="20"/>
        </w:rPr>
        <w:t>(in po potrebi usklajevalnega organa)</w:t>
      </w:r>
      <w:r>
        <w:rPr>
          <w:color w:val="000000" w:themeColor="text1"/>
          <w:sz w:val="20"/>
        </w:rPr>
        <w:t xml:space="preserve"> je odgovoren za pripravo in pošteno predstavitev te izjave o upravljanju v skladu s členom 4 Izvedbene uredbe Komisije (EU) 2022/128.  Ta odgovornost vključuje oceno poštenega prikaza letnih obračunov, predloženih Komisiji, ter oceno o tem, ali sistem kontrol, ki ga je vzpostavilo vodstvo plačilne agencije, zagotavlja razumno zagotovilo glede zakonitosti in pravilnosti osnovnih transakcij za odhodke, ki ne spadajo v strateški načrt SKP. Ocena direktorja plačilne agencije (</w:t>
      </w:r>
      <w:r>
        <w:rPr>
          <w:i/>
          <w:color w:val="000000" w:themeColor="text1"/>
          <w:sz w:val="20"/>
        </w:rPr>
        <w:t>usklajevalnega organa</w:t>
      </w:r>
      <w:r>
        <w:rPr>
          <w:color w:val="000000" w:themeColor="text1"/>
          <w:sz w:val="20"/>
        </w:rPr>
        <w:t>) mora temeljiti na vseh razpoložljivih informacijah, vključno z delom službe za notranjo revizijo.</w:t>
      </w:r>
    </w:p>
    <w:p w14:paraId="232F0FDA" w14:textId="77777777" w:rsidR="007F2AB9" w:rsidRPr="00B32BA1" w:rsidRDefault="007F2AB9" w:rsidP="007F2AB9">
      <w:pPr>
        <w:spacing w:after="120"/>
        <w:rPr>
          <w:color w:val="000000"/>
          <w:sz w:val="20"/>
        </w:rPr>
      </w:pPr>
    </w:p>
    <w:p w14:paraId="5F7FD976" w14:textId="77777777" w:rsidR="007F2AB9" w:rsidRPr="00B32BA1" w:rsidRDefault="007F2AB9" w:rsidP="007F2AB9">
      <w:pPr>
        <w:spacing w:after="120"/>
        <w:rPr>
          <w:color w:val="000000"/>
          <w:sz w:val="20"/>
        </w:rPr>
      </w:pPr>
      <w:r>
        <w:rPr>
          <w:b/>
          <w:i/>
          <w:sz w:val="20"/>
          <w:u w:val="single"/>
        </w:rPr>
        <w:t>Odgovornost certifikacijskega organa</w:t>
      </w:r>
    </w:p>
    <w:p w14:paraId="46C677B5" w14:textId="77777777" w:rsidR="007F2AB9" w:rsidRPr="00B32BA1" w:rsidRDefault="007F2AB9" w:rsidP="007F2AB9">
      <w:pPr>
        <w:spacing w:after="120"/>
        <w:rPr>
          <w:color w:val="000000"/>
          <w:sz w:val="20"/>
        </w:rPr>
      </w:pPr>
      <w:r>
        <w:rPr>
          <w:color w:val="000000" w:themeColor="text1"/>
          <w:sz w:val="20"/>
        </w:rPr>
        <w:t xml:space="preserve">Naša cilja sta pridobiti razumno zagotovilo o tem, ali letni obračuni pravilno in pošteno prikazujejo stanje, ali sistemi upravljanja držav članic pravilno delujejo, ali je poročanje o smotrnosti pravilno in ali so odhodki zakoniti in pravilni, ter izdati poročilo revizorja, ki vključuje naše mnenje. </w:t>
      </w:r>
    </w:p>
    <w:p w14:paraId="46EB2D8D" w14:textId="77777777" w:rsidR="007F2AB9" w:rsidRPr="00B32BA1" w:rsidRDefault="007F2AB9" w:rsidP="007F2AB9">
      <w:pPr>
        <w:spacing w:after="120"/>
        <w:rPr>
          <w:spacing w:val="-2"/>
          <w:sz w:val="20"/>
        </w:rPr>
      </w:pPr>
      <w:r>
        <w:rPr>
          <w:sz w:val="20"/>
        </w:rPr>
        <w:t>Revizija je vključevala preizkusni pregled dokazov, ki podpirajo informacije v letnih obračunih, ter pregled postopkov in vzorca transakcij za pridobitev revizijskih dokazov o zneskih in razkritjih v letnih obračunih. Naša odgovornost na podlagi člena 5(3) Izvedbene uredbe Komisije (EU) 2022/128 zajema tudi predložitev mnenja o notranjih kontrolah; naš sklep temelji na rezultatih naše ocene skladnosti plačilne agencije (usklajevalnega organa) z akreditacijskimi merili iz Priloge I k Delegirani uredbi Komisije (EU) 2022/127.  Naša naloga ni ugotoviti, ali so v sistemu prisotne vse možne kontrole.</w:t>
      </w:r>
    </w:p>
    <w:p w14:paraId="473F490C" w14:textId="77777777" w:rsidR="007F2AB9" w:rsidRPr="00B32BA1" w:rsidRDefault="007F2AB9" w:rsidP="007F2AB9">
      <w:pPr>
        <w:spacing w:after="120"/>
        <w:rPr>
          <w:spacing w:val="-2"/>
          <w:sz w:val="20"/>
        </w:rPr>
      </w:pPr>
      <w:r>
        <w:rPr>
          <w:sz w:val="20"/>
        </w:rPr>
        <w:t xml:space="preserve">Poleg tega je naša odgovornost, da podamo mnenje o tem, ali se je med našim pregledom pojavil dvom glede uradnih trditev v izjavi o upravljanju ter ali je slednja v skladu s členom 4 Izvedbene uredbe Komisije (EU) </w:t>
      </w:r>
      <w:r>
        <w:rPr>
          <w:color w:val="000000"/>
          <w:sz w:val="20"/>
        </w:rPr>
        <w:t xml:space="preserve">2022/128 </w:t>
      </w:r>
      <w:r>
        <w:rPr>
          <w:sz w:val="20"/>
        </w:rPr>
        <w:t>in Smernico št. 4 o izjavi o upravljanju.</w:t>
      </w:r>
    </w:p>
    <w:p w14:paraId="61E22E7E" w14:textId="77777777" w:rsidR="007F2AB9" w:rsidRPr="00B32BA1" w:rsidRDefault="007F2AB9" w:rsidP="007F2AB9">
      <w:pPr>
        <w:spacing w:after="120"/>
        <w:rPr>
          <w:spacing w:val="-2"/>
          <w:sz w:val="20"/>
        </w:rPr>
      </w:pPr>
      <w:r>
        <w:rPr>
          <w:sz w:val="20"/>
        </w:rPr>
        <w:t>Proučimo vse finančne in nefinančne informacije v izjavi o upravljanju in prilogah k njej, da bi ugotovili, ali je izjava o upravljanju v skladu z rezultati našega pregleda.  To vključuje naše ocenjevanje tega, ali navedeni rezultati kažejo na potrebo po pridržkih. Če odkrijemo kakršne koli očitne pomembne napačne navedbe ali neskladja, proučimo posledice za naše poročilo.</w:t>
      </w:r>
    </w:p>
    <w:p w14:paraId="3D1E8F82" w14:textId="77777777" w:rsidR="007F2AB9" w:rsidRPr="00B32BA1" w:rsidRDefault="007F2AB9" w:rsidP="007F2AB9">
      <w:pPr>
        <w:spacing w:after="120"/>
        <w:rPr>
          <w:spacing w:val="-2"/>
          <w:sz w:val="20"/>
        </w:rPr>
      </w:pPr>
    </w:p>
    <w:p w14:paraId="5874521B" w14:textId="77777777" w:rsidR="007F2AB9" w:rsidRPr="00B32BA1" w:rsidRDefault="007F2AB9" w:rsidP="007F2AB9">
      <w:pPr>
        <w:spacing w:after="120"/>
        <w:rPr>
          <w:color w:val="000000"/>
          <w:sz w:val="20"/>
        </w:rPr>
      </w:pPr>
    </w:p>
    <w:p w14:paraId="017EB486" w14:textId="77777777" w:rsidR="007F2AB9" w:rsidRPr="00B32BA1" w:rsidRDefault="007F2AB9" w:rsidP="007F2AB9">
      <w:pPr>
        <w:tabs>
          <w:tab w:val="left" w:pos="-720"/>
        </w:tabs>
        <w:suppressAutoHyphens/>
        <w:spacing w:after="120"/>
        <w:rPr>
          <w:spacing w:val="-2"/>
          <w:sz w:val="20"/>
        </w:rPr>
      </w:pPr>
    </w:p>
    <w:p w14:paraId="74E01C91" w14:textId="524E9784" w:rsidR="007F2AB9" w:rsidRPr="00B32BA1" w:rsidRDefault="007F2AB9" w:rsidP="007F2AB9">
      <w:pPr>
        <w:tabs>
          <w:tab w:val="left" w:pos="-720"/>
        </w:tabs>
        <w:suppressAutoHyphens/>
        <w:spacing w:after="0"/>
        <w:rPr>
          <w:spacing w:val="-2"/>
          <w:sz w:val="20"/>
        </w:rPr>
      </w:pPr>
      <w:r>
        <w:rPr>
          <w:i/>
          <w:color w:val="000000"/>
          <w:sz w:val="20"/>
        </w:rPr>
        <w:t>[Datum izdaje mnenja]</w:t>
      </w:r>
    </w:p>
    <w:p w14:paraId="54B4E71A" w14:textId="77777777" w:rsidR="007F2AB9" w:rsidRPr="00B32BA1" w:rsidRDefault="007F2AB9" w:rsidP="007F2AB9">
      <w:pPr>
        <w:spacing w:after="0"/>
        <w:rPr>
          <w:i/>
          <w:iCs/>
          <w:color w:val="000000"/>
          <w:sz w:val="20"/>
        </w:rPr>
      </w:pPr>
      <w:r>
        <w:rPr>
          <w:i/>
          <w:color w:val="000000"/>
          <w:sz w:val="20"/>
        </w:rPr>
        <w:lastRenderedPageBreak/>
        <w:t>[Podpis, ime in položaj revizorja]</w:t>
      </w:r>
    </w:p>
    <w:p w14:paraId="3B12C290" w14:textId="77777777" w:rsidR="007F2AB9" w:rsidRPr="00B32BA1" w:rsidRDefault="007F2AB9" w:rsidP="007F2AB9">
      <w:pPr>
        <w:spacing w:after="0"/>
        <w:rPr>
          <w:sz w:val="20"/>
        </w:rPr>
      </w:pPr>
      <w:r>
        <w:rPr>
          <w:i/>
          <w:color w:val="000000"/>
          <w:sz w:val="20"/>
        </w:rPr>
        <w:t>[Ime in naslov certifikacijskega organa]</w:t>
      </w:r>
    </w:p>
    <w:p w14:paraId="59BEDA4A" w14:textId="77777777" w:rsidR="007F2AB9" w:rsidRPr="00B32BA1" w:rsidRDefault="007F2AB9" w:rsidP="007F2AB9">
      <w:pPr>
        <w:pStyle w:val="Naslov4"/>
        <w:numPr>
          <w:ilvl w:val="0"/>
          <w:numId w:val="0"/>
        </w:numPr>
        <w:spacing w:after="120"/>
        <w:ind w:left="142"/>
        <w:rPr>
          <w:szCs w:val="24"/>
        </w:rPr>
      </w:pPr>
      <w:r>
        <w:br w:type="page"/>
      </w:r>
      <w:bookmarkStart w:id="1806" w:name="_Toc129176230"/>
      <w:bookmarkStart w:id="1807" w:name="_Toc146231473"/>
      <w:r>
        <w:lastRenderedPageBreak/>
        <w:t xml:space="preserve">Primer revizijskega mnenja – </w:t>
      </w:r>
      <w:r>
        <w:rPr>
          <w:b/>
          <w:i/>
        </w:rPr>
        <w:t>Brez pridržka za EKSRP, zavrnitev mnenja (omejitev obsega) za EKJS glede letnih obračunov in zavrnitev mnenja za izjavo o upravljanju</w:t>
      </w:r>
      <w:bookmarkEnd w:id="1806"/>
      <w:bookmarkEnd w:id="1807"/>
    </w:p>
    <w:p w14:paraId="09C929C5" w14:textId="77777777" w:rsidR="007F2AB9" w:rsidRPr="00B32BA1" w:rsidRDefault="007F2AB9" w:rsidP="007F2AB9">
      <w:pPr>
        <w:tabs>
          <w:tab w:val="left" w:pos="-720"/>
        </w:tabs>
        <w:suppressAutoHyphens/>
        <w:spacing w:after="120"/>
        <w:jc w:val="center"/>
        <w:rPr>
          <w:b/>
          <w:i/>
          <w:spacing w:val="-2"/>
          <w:sz w:val="20"/>
        </w:rPr>
      </w:pPr>
    </w:p>
    <w:p w14:paraId="055418BA" w14:textId="2C178D94" w:rsidR="007F2AB9" w:rsidRPr="00B32BA1" w:rsidRDefault="007F2AB9" w:rsidP="007F2AB9">
      <w:pPr>
        <w:suppressAutoHyphens/>
        <w:spacing w:after="120"/>
        <w:jc w:val="center"/>
        <w:rPr>
          <w:b/>
          <w:i/>
          <w:spacing w:val="-2"/>
          <w:sz w:val="20"/>
        </w:rPr>
      </w:pPr>
      <w:r>
        <w:rPr>
          <w:b/>
          <w:i/>
          <w:sz w:val="20"/>
        </w:rPr>
        <w:t>MNENJE CERTIFIKACIJSKEGA ORGANA O [IME PLAČILNE AGENCIJE]</w:t>
      </w:r>
    </w:p>
    <w:p w14:paraId="2753D337" w14:textId="77777777" w:rsidR="001746BC" w:rsidRPr="00B32BA1" w:rsidRDefault="001746BC" w:rsidP="001746BC">
      <w:pPr>
        <w:tabs>
          <w:tab w:val="left" w:pos="-720"/>
        </w:tabs>
        <w:suppressAutoHyphens/>
        <w:spacing w:after="120"/>
        <w:rPr>
          <w:color w:val="000000"/>
          <w:sz w:val="20"/>
        </w:rPr>
      </w:pPr>
      <w:r>
        <w:rPr>
          <w:color w:val="000000"/>
          <w:sz w:val="20"/>
        </w:rPr>
        <w:t>Revidirali smo letne obračune [ime in naslov plačilne agencije] glede odhodkov EKJS (končni skupni neto odhodki: xxx EUR) in/ali EKSRP (končni skupni neto odhodki: xxx EUR) za proračunsko leto 20xx za EKJS/EKSRP ter ocenili postopke notranjih kontrol, ki jih upravlja agencija.</w:t>
      </w:r>
      <w:r>
        <w:t xml:space="preserve"> </w:t>
      </w:r>
      <w:r>
        <w:rPr>
          <w:color w:val="000000"/>
          <w:sz w:val="20"/>
        </w:rPr>
        <w:t>V skladu s členom 12(2) Uredbe (EU) 2021/2116 Evropskega parlamenta in Sveta smo tudi proučili, ali se je med našim pregledom pojavil dvom glede uradnih trditev v izjavi direktorja [</w:t>
      </w:r>
      <w:r>
        <w:rPr>
          <w:i/>
          <w:color w:val="000000"/>
          <w:sz w:val="20"/>
        </w:rPr>
        <w:t>plačilne agencije in po potrebi usklajevalnega organa</w:t>
      </w:r>
      <w:r>
        <w:rPr>
          <w:color w:val="000000"/>
          <w:sz w:val="20"/>
        </w:rPr>
        <w:t>] o upravljanju za proračunsko leto od 16. oktobra </w:t>
      </w:r>
      <w:proofErr w:type="spellStart"/>
      <w:r>
        <w:rPr>
          <w:color w:val="000000"/>
          <w:sz w:val="20"/>
        </w:rPr>
        <w:t>xxxx</w:t>
      </w:r>
      <w:proofErr w:type="spellEnd"/>
      <w:r>
        <w:rPr>
          <w:color w:val="000000"/>
          <w:sz w:val="20"/>
        </w:rPr>
        <w:t xml:space="preserve"> do 15. oktobra </w:t>
      </w:r>
      <w:proofErr w:type="spellStart"/>
      <w:r>
        <w:rPr>
          <w:color w:val="000000"/>
          <w:sz w:val="20"/>
        </w:rPr>
        <w:t>xxxx</w:t>
      </w:r>
      <w:proofErr w:type="spellEnd"/>
      <w:r>
        <w:rPr>
          <w:color w:val="000000"/>
          <w:sz w:val="20"/>
        </w:rPr>
        <w:t> + 1 v skladu s členom 90(1) Uredbe (EU) 2021/2116 Evropskega parlamenta in Sveta.</w:t>
      </w:r>
    </w:p>
    <w:p w14:paraId="2ABBE446" w14:textId="77777777" w:rsidR="007F2AB9" w:rsidRPr="00B32BA1" w:rsidRDefault="007F2AB9" w:rsidP="007F2AB9">
      <w:pPr>
        <w:spacing w:after="120"/>
        <w:rPr>
          <w:b/>
          <w:i/>
          <w:iCs/>
          <w:color w:val="000000"/>
          <w:sz w:val="20"/>
          <w:u w:val="single"/>
        </w:rPr>
      </w:pPr>
      <w:r>
        <w:rPr>
          <w:color w:val="000000"/>
          <w:sz w:val="20"/>
        </w:rPr>
        <w:t xml:space="preserve"> </w:t>
      </w:r>
      <w:r>
        <w:rPr>
          <w:b/>
          <w:i/>
          <w:color w:val="000000"/>
          <w:sz w:val="20"/>
          <w:u w:val="single"/>
        </w:rPr>
        <w:t xml:space="preserve">Mnenje </w:t>
      </w:r>
    </w:p>
    <w:p w14:paraId="05312B6C" w14:textId="77777777" w:rsidR="007F2AB9" w:rsidRPr="00B32BA1" w:rsidRDefault="007F2AB9" w:rsidP="007F2AB9">
      <w:pPr>
        <w:spacing w:after="120"/>
        <w:rPr>
          <w:i/>
          <w:iCs/>
          <w:color w:val="000000"/>
          <w:sz w:val="20"/>
          <w:u w:val="single"/>
        </w:rPr>
      </w:pPr>
      <w:r>
        <w:rPr>
          <w:b/>
          <w:i/>
          <w:sz w:val="20"/>
          <w:u w:val="single"/>
        </w:rPr>
        <w:t>1.  EKJS:</w:t>
      </w:r>
      <w:r>
        <w:rPr>
          <w:b/>
          <w:i/>
          <w:sz w:val="20"/>
        </w:rPr>
        <w:t xml:space="preserve"> ZAVRNITEV MNENJA – OMEJITEV OBSEGA glede letnih obračunov</w:t>
      </w:r>
    </w:p>
    <w:p w14:paraId="4A5B877B" w14:textId="77777777" w:rsidR="007F2AB9" w:rsidRPr="00B32BA1" w:rsidRDefault="007F2AB9" w:rsidP="007F2AB9">
      <w:pPr>
        <w:pStyle w:val="Oznaenseznam"/>
        <w:numPr>
          <w:ilvl w:val="0"/>
          <w:numId w:val="0"/>
        </w:numPr>
        <w:spacing w:after="120"/>
        <w:rPr>
          <w:sz w:val="20"/>
        </w:rPr>
      </w:pPr>
      <w:r>
        <w:rPr>
          <w:rFonts w:ascii="TimesNewRomanPS-ItalicMT" w:hAnsi="TimesNewRomanPS-ItalicMT"/>
          <w:sz w:val="20"/>
        </w:rPr>
        <w:t>O letnih obračunih EKJS ne podajamo mnenja. Zaradi pomembnosti zadeve, opisane v odstavku o podlagi za zavrnitev mnenja, nismo mogli pridobiti zadostnih ustreznih revizijskih dokazov za oblikovanje podlage za revizijsko mnenje glede tega:</w:t>
      </w:r>
    </w:p>
    <w:p w14:paraId="34694AD5" w14:textId="5B790EC5" w:rsidR="007F2AB9" w:rsidRPr="00B32BA1" w:rsidRDefault="007F2AB9" w:rsidP="009720D5">
      <w:pPr>
        <w:numPr>
          <w:ilvl w:val="0"/>
          <w:numId w:val="15"/>
        </w:numPr>
        <w:autoSpaceDE w:val="0"/>
        <w:autoSpaceDN w:val="0"/>
        <w:adjustRightInd w:val="0"/>
        <w:spacing w:after="120"/>
        <w:rPr>
          <w:sz w:val="20"/>
        </w:rPr>
      </w:pPr>
      <w:r>
        <w:rPr>
          <w:sz w:val="20"/>
        </w:rPr>
        <w:t>ali so obračuni, ki se predložijo Komisiji za EKJS za proračunsko leto 20xx, ki se je končalo DD. MM. LLLL, pravilen in pošten prikaz stanja v vseh pomembnih vidikih glede skupnih neto odhodkov v breme EKJS.</w:t>
      </w:r>
    </w:p>
    <w:p w14:paraId="46689C5A" w14:textId="77777777" w:rsidR="007F2AB9" w:rsidRPr="00B32BA1" w:rsidRDefault="007F2AB9" w:rsidP="007F2AB9">
      <w:pPr>
        <w:tabs>
          <w:tab w:val="left" w:pos="-720"/>
        </w:tabs>
        <w:suppressAutoHyphens/>
        <w:spacing w:after="120"/>
        <w:rPr>
          <w:b/>
          <w:i/>
          <w:spacing w:val="-2"/>
          <w:sz w:val="20"/>
          <w:u w:val="single"/>
        </w:rPr>
      </w:pPr>
      <w:r>
        <w:rPr>
          <w:b/>
          <w:i/>
          <w:sz w:val="20"/>
          <w:u w:val="single"/>
        </w:rPr>
        <w:t xml:space="preserve">2. EKJS in EKSRP: BREZ PRIDRŽKA </w:t>
      </w:r>
    </w:p>
    <w:p w14:paraId="364313C5" w14:textId="77777777" w:rsidR="007F2AB9" w:rsidRPr="00B32BA1" w:rsidRDefault="007F2AB9" w:rsidP="007F2AB9">
      <w:pPr>
        <w:suppressAutoHyphens/>
        <w:spacing w:after="120"/>
        <w:rPr>
          <w:spacing w:val="-2"/>
          <w:sz w:val="20"/>
        </w:rPr>
      </w:pPr>
      <w:r>
        <w:rPr>
          <w:sz w:val="20"/>
        </w:rPr>
        <w:t>Menimo:</w:t>
      </w:r>
    </w:p>
    <w:p w14:paraId="465A35B2" w14:textId="4D975DD5" w:rsidR="007F2AB9" w:rsidRPr="00B32BA1" w:rsidRDefault="007F2AB9" w:rsidP="009720D5">
      <w:pPr>
        <w:numPr>
          <w:ilvl w:val="0"/>
          <w:numId w:val="15"/>
        </w:numPr>
        <w:autoSpaceDE w:val="0"/>
        <w:autoSpaceDN w:val="0"/>
        <w:adjustRightInd w:val="0"/>
        <w:spacing w:after="120"/>
        <w:rPr>
          <w:sz w:val="20"/>
        </w:rPr>
      </w:pPr>
      <w:r>
        <w:rPr>
          <w:sz w:val="20"/>
        </w:rPr>
        <w:t>da so obračuni, ki se predložijo Komisiji za EKJS in EKSRP za proračunsko leto 20xx, ki se je končalo DD. MM. LLLL, pravilen in pošten prikaz stanja v vseh pomembnih vidikih glede skupnih neto odhodkov v breme EKSRP</w:t>
      </w:r>
      <w:r w:rsidR="005B0F74">
        <w:rPr>
          <w:sz w:val="20"/>
        </w:rPr>
        <w:t>;</w:t>
      </w:r>
    </w:p>
    <w:p w14:paraId="0DCAD24C" w14:textId="2FFAB64A" w:rsidR="007F2AB9" w:rsidRPr="00B32BA1" w:rsidRDefault="007F2AB9" w:rsidP="009720D5">
      <w:pPr>
        <w:numPr>
          <w:ilvl w:val="0"/>
          <w:numId w:val="15"/>
        </w:numPr>
        <w:autoSpaceDE w:val="0"/>
        <w:autoSpaceDN w:val="0"/>
        <w:adjustRightInd w:val="0"/>
        <w:spacing w:after="120"/>
        <w:rPr>
          <w:sz w:val="20"/>
        </w:rPr>
      </w:pPr>
      <w:r>
        <w:rPr>
          <w:sz w:val="20"/>
        </w:rPr>
        <w:t>na podlagi našega pregleda skladnosti upravljavskih teles z akreditacijskimi merili, osnovnimi zahtevami Unije in sistemom poročanja, vzpostavljenim za izdelavo letnega poročila o smotrnosti, sistemi upravljanja države članice glede EKJS in EKSRP delovali pravilno</w:t>
      </w:r>
      <w:r w:rsidR="005B0F74">
        <w:rPr>
          <w:sz w:val="20"/>
        </w:rPr>
        <w:t>;</w:t>
      </w:r>
    </w:p>
    <w:p w14:paraId="1FA6DEBE" w14:textId="77777777" w:rsidR="001746BC" w:rsidRPr="00B32BA1" w:rsidRDefault="001746BC" w:rsidP="001746BC">
      <w:pPr>
        <w:numPr>
          <w:ilvl w:val="0"/>
          <w:numId w:val="15"/>
        </w:numPr>
        <w:autoSpaceDE w:val="0"/>
        <w:autoSpaceDN w:val="0"/>
        <w:adjustRightInd w:val="0"/>
        <w:spacing w:after="120"/>
        <w:rPr>
          <w:sz w:val="20"/>
        </w:rPr>
      </w:pPr>
      <w:r>
        <w:rPr>
          <w:sz w:val="20"/>
        </w:rPr>
        <w:t xml:space="preserve">da sta poročanje o smotrnosti glede kazalnikov učinkov za namene letne potrditve smotrnosti iz člena 54 navedene uredbe in poročanje o smotrnosti glede kazalnikov rezultatov za večletno spremljanje smotrnosti iz člena 128 Uredbe (EU) 2021/2115, ki dokazujeta skladnost s členom 37 navedene uredbe, v vseh pomembnih vidikih pravilni ter </w:t>
      </w:r>
    </w:p>
    <w:p w14:paraId="5FBBE681" w14:textId="77777777" w:rsidR="001746BC" w:rsidRPr="00B32BA1" w:rsidRDefault="001746BC" w:rsidP="001746BC">
      <w:pPr>
        <w:numPr>
          <w:ilvl w:val="0"/>
          <w:numId w:val="15"/>
        </w:numPr>
        <w:autoSpaceDE w:val="0"/>
        <w:autoSpaceDN w:val="0"/>
        <w:adjustRightInd w:val="0"/>
        <w:spacing w:after="120"/>
        <w:rPr>
          <w:sz w:val="20"/>
        </w:rPr>
      </w:pPr>
      <w:r>
        <w:rPr>
          <w:sz w:val="20"/>
        </w:rPr>
        <w:t>(po potrebi) da so odhodki EKJS in EKSRP, za katere se od Komisije zahteva povračilo, zakoniti in pravilni v vseh pomembnih vidikih.</w:t>
      </w:r>
    </w:p>
    <w:p w14:paraId="5D400651" w14:textId="7EEDCFD0" w:rsidR="007F2AB9" w:rsidRPr="00B32BA1" w:rsidRDefault="007F2AB9" w:rsidP="007F2AB9">
      <w:pPr>
        <w:pStyle w:val="Oznaenseznam"/>
        <w:numPr>
          <w:ilvl w:val="0"/>
          <w:numId w:val="0"/>
        </w:numPr>
        <w:spacing w:after="120"/>
        <w:ind w:left="283" w:hanging="283"/>
        <w:rPr>
          <w:i/>
          <w:sz w:val="20"/>
        </w:rPr>
      </w:pPr>
      <w:r>
        <w:rPr>
          <w:b/>
          <w:i/>
          <w:sz w:val="20"/>
        </w:rPr>
        <w:t>[</w:t>
      </w:r>
      <w:r>
        <w:rPr>
          <w:i/>
          <w:sz w:val="20"/>
        </w:rPr>
        <w:t xml:space="preserve">Odstavek se lahko spremeni tako, da se iz zavrnitve mnenja po potrebi izključi ena od alinej ter se tudi prilagodi v primeru izjave o upravljanju, ki jo predloži usklajevalni organ.] </w:t>
      </w:r>
    </w:p>
    <w:p w14:paraId="7C3F3B25" w14:textId="481AD8BD" w:rsidR="007F2AB9" w:rsidRPr="00B32BA1" w:rsidRDefault="007F2AB9" w:rsidP="007F2AB9">
      <w:pPr>
        <w:tabs>
          <w:tab w:val="left" w:pos="-720"/>
        </w:tabs>
        <w:suppressAutoHyphens/>
        <w:spacing w:after="120"/>
        <w:rPr>
          <w:spacing w:val="-2"/>
          <w:sz w:val="20"/>
        </w:rPr>
      </w:pPr>
      <w:r>
        <w:rPr>
          <w:sz w:val="20"/>
        </w:rPr>
        <w:t>Zaradi pomembnosti zadev, opisanih v odstavku o podlagi za zavrnitev mnenja, nismo mogli pridobiti zadostnih ustreznih revizijskih dokazov za oblikovanje podlage za revizijsko mnenje glede:</w:t>
      </w:r>
    </w:p>
    <w:p w14:paraId="20CD05F6" w14:textId="77777777" w:rsidR="007F2AB9" w:rsidRPr="00B32BA1" w:rsidRDefault="007F2AB9" w:rsidP="007F2AB9">
      <w:pPr>
        <w:numPr>
          <w:ilvl w:val="0"/>
          <w:numId w:val="18"/>
        </w:numPr>
        <w:tabs>
          <w:tab w:val="left" w:pos="-720"/>
        </w:tabs>
        <w:suppressAutoHyphens/>
        <w:spacing w:after="120"/>
        <w:rPr>
          <w:spacing w:val="-2"/>
          <w:sz w:val="20"/>
        </w:rPr>
      </w:pPr>
      <w:r>
        <w:rPr>
          <w:sz w:val="20"/>
        </w:rPr>
        <w:t xml:space="preserve">uradnih trditev v izjavi o upravljanju za proračunsko leto od 16. oktobra xx do 15. oktobra xx + 1, </w:t>
      </w:r>
    </w:p>
    <w:p w14:paraId="746A6A3B" w14:textId="77777777" w:rsidR="007F2AB9" w:rsidRPr="00B32BA1" w:rsidRDefault="007F2AB9" w:rsidP="007F2AB9">
      <w:pPr>
        <w:numPr>
          <w:ilvl w:val="0"/>
          <w:numId w:val="18"/>
        </w:numPr>
        <w:tabs>
          <w:tab w:val="left" w:pos="-720"/>
        </w:tabs>
        <w:suppressAutoHyphens/>
        <w:spacing w:after="120"/>
        <w:rPr>
          <w:spacing w:val="-2"/>
          <w:sz w:val="20"/>
        </w:rPr>
      </w:pPr>
      <w:r>
        <w:rPr>
          <w:sz w:val="20"/>
        </w:rPr>
        <w:t>skladnosti izjave o upravljanju s pravnim okvirom.</w:t>
      </w:r>
    </w:p>
    <w:p w14:paraId="317A5EA8" w14:textId="77777777" w:rsidR="007F2AB9" w:rsidRPr="00B32BA1" w:rsidRDefault="007F2AB9" w:rsidP="007F2AB9">
      <w:pPr>
        <w:tabs>
          <w:tab w:val="left" w:pos="-720"/>
        </w:tabs>
        <w:suppressAutoHyphens/>
        <w:spacing w:after="120"/>
        <w:jc w:val="center"/>
        <w:rPr>
          <w:spacing w:val="-2"/>
          <w:sz w:val="20"/>
        </w:rPr>
      </w:pPr>
      <w:r>
        <w:rPr>
          <w:sz w:val="20"/>
        </w:rPr>
        <w:t>***</w:t>
      </w:r>
    </w:p>
    <w:p w14:paraId="3E8E2B5F" w14:textId="77777777" w:rsidR="007F2AB9" w:rsidRPr="00B32BA1" w:rsidRDefault="007F2AB9" w:rsidP="007F2AB9">
      <w:pPr>
        <w:tabs>
          <w:tab w:val="left" w:pos="-720"/>
        </w:tabs>
        <w:suppressAutoHyphens/>
        <w:spacing w:after="120"/>
        <w:rPr>
          <w:spacing w:val="-2"/>
          <w:sz w:val="20"/>
        </w:rPr>
      </w:pPr>
      <w:r>
        <w:rPr>
          <w:sz w:val="20"/>
        </w:rPr>
        <w:t xml:space="preserve">Naše revizijsko delo se je končalo </w:t>
      </w:r>
      <w:r>
        <w:rPr>
          <w:i/>
          <w:sz w:val="20"/>
        </w:rPr>
        <w:t>DD. MM. LLLL</w:t>
      </w:r>
      <w:r>
        <w:rPr>
          <w:sz w:val="20"/>
        </w:rPr>
        <w:t xml:space="preserve">. Sklepi se nanašajo na stanje na navedeni datum. Poročilo o naših ugotovitvah bo posredovano istega dne, kot je datum tega mnenja. </w:t>
      </w:r>
    </w:p>
    <w:p w14:paraId="6F22BB44" w14:textId="77777777" w:rsidR="007F2AB9" w:rsidRPr="00B32BA1" w:rsidRDefault="007F2AB9" w:rsidP="007F2AB9">
      <w:pPr>
        <w:spacing w:after="120"/>
        <w:rPr>
          <w:rFonts w:ascii="TimesNewRomanPS-ItalicMT" w:hAnsi="TimesNewRomanPS-ItalicMT" w:cs="TimesNewRomanPS-ItalicMT"/>
          <w:b/>
          <w:i/>
          <w:iCs/>
          <w:sz w:val="20"/>
          <w:u w:val="single"/>
        </w:rPr>
      </w:pPr>
    </w:p>
    <w:p w14:paraId="22772527" w14:textId="77777777" w:rsidR="007F2AB9" w:rsidRPr="00B32BA1" w:rsidRDefault="007F2AB9" w:rsidP="007F2AB9">
      <w:pPr>
        <w:spacing w:after="120"/>
        <w:rPr>
          <w:rFonts w:ascii="TimesNewRomanPS-ItalicMT" w:hAnsi="TimesNewRomanPS-ItalicMT" w:cs="TimesNewRomanPS-ItalicMT"/>
          <w:b/>
          <w:i/>
          <w:iCs/>
          <w:sz w:val="20"/>
          <w:u w:val="single"/>
        </w:rPr>
      </w:pPr>
      <w:r>
        <w:rPr>
          <w:rFonts w:ascii="TimesNewRomanPS-ItalicMT" w:hAnsi="TimesNewRomanPS-ItalicMT"/>
          <w:b/>
          <w:i/>
          <w:sz w:val="20"/>
          <w:u w:val="single"/>
        </w:rPr>
        <w:t>Podlaga za zavrnitev mnenja o letnih obračunih za EKJS in izjavi o upravljanju</w:t>
      </w:r>
    </w:p>
    <w:p w14:paraId="4FD90FF9" w14:textId="77777777" w:rsidR="007F2AB9" w:rsidRPr="00B32BA1" w:rsidRDefault="007F2AB9" w:rsidP="007F2AB9">
      <w:pPr>
        <w:spacing w:after="120"/>
        <w:rPr>
          <w:spacing w:val="-2"/>
          <w:sz w:val="20"/>
        </w:rPr>
      </w:pPr>
      <w:r>
        <w:rPr>
          <w:rFonts w:ascii="TimesNewRomanPS-ItalicMT" w:hAnsi="TimesNewRomanPS-ItalicMT"/>
          <w:i/>
          <w:sz w:val="20"/>
        </w:rPr>
        <w:t>[Dodajte odstavek o omejitvi obsega – primeri predpostavljajo, da te zadeve vplivajo na EKJS in izjavo o upravljanju]:</w:t>
      </w:r>
    </w:p>
    <w:p w14:paraId="5546B63F" w14:textId="77777777" w:rsidR="007F2AB9" w:rsidRPr="00B32BA1" w:rsidRDefault="007F2AB9" w:rsidP="007F2AB9">
      <w:pPr>
        <w:tabs>
          <w:tab w:val="left" w:pos="-720"/>
        </w:tabs>
        <w:suppressAutoHyphens/>
        <w:spacing w:after="120"/>
        <w:rPr>
          <w:spacing w:val="-2"/>
          <w:sz w:val="20"/>
        </w:rPr>
      </w:pPr>
      <w:r>
        <w:rPr>
          <w:sz w:val="20"/>
        </w:rPr>
        <w:t>npr.: Zaradi omejitev obsega našega dela, ki jih je določila plačilna agencija, nismo mogli preveriti postopkov za računovodstvo.</w:t>
      </w:r>
      <w:r>
        <w:rPr>
          <w:i/>
          <w:sz w:val="20"/>
        </w:rPr>
        <w:t xml:space="preserve"> Podrobno pojasnite</w:t>
      </w:r>
      <w:r>
        <w:rPr>
          <w:sz w:val="20"/>
        </w:rPr>
        <w:t>.]</w:t>
      </w:r>
    </w:p>
    <w:p w14:paraId="14CA7338" w14:textId="77777777" w:rsidR="007F2AB9" w:rsidRPr="00B32BA1" w:rsidRDefault="007F2AB9" w:rsidP="007F2AB9">
      <w:pPr>
        <w:tabs>
          <w:tab w:val="left" w:pos="-720"/>
        </w:tabs>
        <w:suppressAutoHyphens/>
        <w:spacing w:after="120"/>
        <w:rPr>
          <w:spacing w:val="-2"/>
          <w:sz w:val="20"/>
        </w:rPr>
      </w:pPr>
      <w:r>
        <w:rPr>
          <w:sz w:val="20"/>
        </w:rPr>
        <w:t>Npr.: Izjave o upravljanju nismo prejeli pred predložitvijo našega letnega poročila o certifikaciji ….</w:t>
      </w:r>
    </w:p>
    <w:p w14:paraId="35B2E723" w14:textId="5423B301" w:rsidR="007F2AB9" w:rsidRPr="00B32BA1" w:rsidRDefault="007F2AB9" w:rsidP="007F2AB9">
      <w:pPr>
        <w:spacing w:after="120"/>
        <w:rPr>
          <w:sz w:val="20"/>
        </w:rPr>
      </w:pPr>
      <w:r>
        <w:rPr>
          <w:sz w:val="20"/>
        </w:rPr>
        <w:lastRenderedPageBreak/>
        <w:t>Revizijo smo izvedli v skladu z mednarodnimi revizijskimi standardi ………….. [</w:t>
      </w:r>
      <w:r>
        <w:rPr>
          <w:i/>
          <w:sz w:val="20"/>
        </w:rPr>
        <w:t>navedite, kateri revizijski standardi so bili uporabljeni</w:t>
      </w:r>
      <w:r>
        <w:rPr>
          <w:sz w:val="20"/>
        </w:rPr>
        <w:t>] ter členom 12 Uredbe (EU) 2021/2116, členom 6 Uredbe (EU) 2022/128, členom 9 Uredbe (EU) št. 1306/2013 in členom 6 Uredbe (EU) št. 908/2014. V skladu s členom 12 Uredbe (EU) 2021/2116 in etičnim kodeksom za poklicne računovodje, ki ga je izdal Odbor za mednarodne etične standarde za računovodje (kodeks IESBA) [</w:t>
      </w:r>
      <w:r>
        <w:rPr>
          <w:i/>
          <w:sz w:val="20"/>
        </w:rPr>
        <w:t>po potrebi spremenite etične standarde</w:t>
      </w:r>
      <w:r>
        <w:rPr>
          <w:sz w:val="20"/>
        </w:rPr>
        <w:t>], smo neodvisni od …… [</w:t>
      </w:r>
      <w:r>
        <w:rPr>
          <w:i/>
          <w:sz w:val="20"/>
        </w:rPr>
        <w:t>navedite ime plačilne agencije in po potrebi vseh drugih upravljavskih teles</w:t>
      </w:r>
      <w:r>
        <w:rPr>
          <w:sz w:val="20"/>
        </w:rPr>
        <w:t>] in smo izpolnili svoje druge etične odgovornosti v skladu s temi zahtevami. Menimo, da so pridobljeni revizijski dokazi zadostna in ustrezna podlaga za naše mnenje.</w:t>
      </w:r>
    </w:p>
    <w:p w14:paraId="2B5A019B" w14:textId="77777777" w:rsidR="007F2AB9" w:rsidRPr="00B32BA1" w:rsidRDefault="007F2AB9" w:rsidP="007F2AB9">
      <w:pPr>
        <w:suppressAutoHyphens/>
        <w:spacing w:after="120"/>
        <w:rPr>
          <w:b/>
          <w:color w:val="000000"/>
          <w:sz w:val="20"/>
        </w:rPr>
      </w:pPr>
    </w:p>
    <w:p w14:paraId="36FC739F" w14:textId="77777777" w:rsidR="007F2AB9" w:rsidRPr="00B32BA1" w:rsidRDefault="007F2AB9" w:rsidP="007F2AB9">
      <w:pPr>
        <w:spacing w:after="120"/>
        <w:rPr>
          <w:b/>
          <w:i/>
          <w:sz w:val="20"/>
          <w:u w:val="single"/>
        </w:rPr>
      </w:pPr>
      <w:r>
        <w:rPr>
          <w:b/>
          <w:i/>
          <w:sz w:val="20"/>
          <w:u w:val="single"/>
        </w:rPr>
        <w:t>Odgovornost vodstva za letne obračune, vključno z zakonitostjo in pravilnostjo odhodkov, in odgovornost direktorja za izjavo o upravljanju</w:t>
      </w:r>
    </w:p>
    <w:p w14:paraId="0DEC6C36" w14:textId="39B4962B" w:rsidR="007F2AB9" w:rsidRPr="00B32BA1" w:rsidRDefault="007F2AB9" w:rsidP="007F2AB9">
      <w:pPr>
        <w:spacing w:after="120"/>
        <w:rPr>
          <w:color w:val="000000"/>
          <w:sz w:val="20"/>
        </w:rPr>
      </w:pPr>
      <w:r>
        <w:rPr>
          <w:sz w:val="20"/>
        </w:rPr>
        <w:t>Vodstvo je odgovorno za pripravo in pošteno predstavitev letnih obračunov v skladu s členoma 3 in 32 Izvedbene uredbe Komisije (EU) 2022/128 ter členi 29, 30 in 31 Izvedbene uredbe Komisije (EU) št. 908/2014.</w:t>
      </w:r>
      <w:r>
        <w:rPr>
          <w:color w:val="000000" w:themeColor="text1"/>
          <w:sz w:val="20"/>
        </w:rPr>
        <w:t xml:space="preserve"> Ta odgovornost vključuje načrtovanje, izvajanje in vzdrževanje notranje kontrole, ki je pomembna za pripravo in pošteno predstavitev letnih obračunov, ki ne vsebujejo pomembnih napačnih navedb zaradi goljufije ali napake. </w:t>
      </w:r>
    </w:p>
    <w:p w14:paraId="4200181A" w14:textId="7D27E95F" w:rsidR="007F2AB9" w:rsidRPr="00B32BA1" w:rsidRDefault="001746BC" w:rsidP="007F2AB9">
      <w:pPr>
        <w:spacing w:after="120"/>
        <w:rPr>
          <w:color w:val="000000"/>
          <w:sz w:val="20"/>
        </w:rPr>
      </w:pPr>
      <w:r>
        <w:rPr>
          <w:color w:val="000000" w:themeColor="text1"/>
          <w:sz w:val="20"/>
        </w:rPr>
        <w:t xml:space="preserve">Direktor plačilne agencije </w:t>
      </w:r>
      <w:r>
        <w:rPr>
          <w:i/>
          <w:color w:val="000000" w:themeColor="text1"/>
          <w:sz w:val="20"/>
        </w:rPr>
        <w:t>(in po potrebi usklajevalnega organa)</w:t>
      </w:r>
      <w:r>
        <w:rPr>
          <w:color w:val="000000" w:themeColor="text1"/>
          <w:sz w:val="20"/>
        </w:rPr>
        <w:t xml:space="preserve"> je odgovoren za pripravo in pošteno predstavitev te izjave o upravljanju v skladu s členom 4 Izvedbene uredbe Komisije (EU) 2022/128.  Ta odgovornost vključuje oceno poštenega prikaza letnih obračunov, predloženih Komisiji, ter oceno o tem, ali sistem kontrol, ki ga je vzpostavilo vodstvo plačilne agencije, zagotavlja razumno zagotovilo glede zakonitosti in pravilnosti osnovnih transakcij za odhodke, ki ne spadajo v strateški načrt SKP. Ocena direktorja plačilne agencije (</w:t>
      </w:r>
      <w:r>
        <w:rPr>
          <w:i/>
          <w:color w:val="000000" w:themeColor="text1"/>
          <w:sz w:val="20"/>
        </w:rPr>
        <w:t>usklajevalnega organa</w:t>
      </w:r>
      <w:r>
        <w:rPr>
          <w:color w:val="000000" w:themeColor="text1"/>
          <w:sz w:val="20"/>
        </w:rPr>
        <w:t xml:space="preserve">) mora temeljiti na vseh razpoložljivih informacijah, vključno z delom službe za notranjo revizijo.  </w:t>
      </w:r>
    </w:p>
    <w:p w14:paraId="18A97809" w14:textId="77777777" w:rsidR="007F2AB9" w:rsidRPr="00B32BA1" w:rsidRDefault="007F2AB9" w:rsidP="007F2AB9">
      <w:pPr>
        <w:spacing w:after="120"/>
        <w:rPr>
          <w:color w:val="000000"/>
          <w:sz w:val="20"/>
        </w:rPr>
      </w:pPr>
    </w:p>
    <w:p w14:paraId="386EBBE6" w14:textId="77777777" w:rsidR="007F2AB9" w:rsidRPr="00B32BA1" w:rsidRDefault="007F2AB9" w:rsidP="007F2AB9">
      <w:pPr>
        <w:spacing w:after="120"/>
        <w:rPr>
          <w:color w:val="000000"/>
          <w:sz w:val="20"/>
        </w:rPr>
      </w:pPr>
      <w:r>
        <w:rPr>
          <w:b/>
          <w:i/>
          <w:sz w:val="20"/>
          <w:u w:val="single"/>
        </w:rPr>
        <w:t>Odgovornost certifikacijskega organa</w:t>
      </w:r>
    </w:p>
    <w:p w14:paraId="0B2B3D1A" w14:textId="77777777" w:rsidR="007F2AB9" w:rsidRPr="00B32BA1" w:rsidRDefault="007F2AB9" w:rsidP="007F2AB9">
      <w:pPr>
        <w:spacing w:after="120"/>
        <w:rPr>
          <w:color w:val="000000"/>
          <w:sz w:val="20"/>
        </w:rPr>
      </w:pPr>
      <w:r>
        <w:rPr>
          <w:color w:val="000000" w:themeColor="text1"/>
          <w:sz w:val="20"/>
        </w:rPr>
        <w:t xml:space="preserve">Naša cilja sta pridobiti razumno zagotovilo o tem, ali letni obračuni pravilno in pošteno prikazujejo stanje, ali sistemi upravljanja držav članic pravilno delujejo, ali je poročanje o smotrnosti pravilno in ali so odhodki zakoniti in pravilni, ter izdati poročilo revizorja, ki vključuje naše mnenje. </w:t>
      </w:r>
    </w:p>
    <w:p w14:paraId="14D3BA0E" w14:textId="77777777" w:rsidR="007F2AB9" w:rsidRPr="00B32BA1" w:rsidRDefault="007F2AB9" w:rsidP="007F2AB9">
      <w:pPr>
        <w:spacing w:after="120"/>
        <w:rPr>
          <w:spacing w:val="-2"/>
          <w:sz w:val="20"/>
        </w:rPr>
      </w:pPr>
      <w:r>
        <w:rPr>
          <w:sz w:val="20"/>
        </w:rPr>
        <w:t>Revizija je vključevala preizkusni pregled dokazov, ki podpirajo informacije v letnih obračunih, ter pregled postopkov in vzorca transakcij za pridobitev revizijskih dokazov o zneskih in razkritjih v letnih obračunih. Naša odgovornost na podlagi člena 5(3) Izvedbene uredbe Komisije (EU) 2022/128 zajema tudi predložitev mnenja o notranjih kontrolah; naš sklep temelji na rezultatih naše ocene skladnosti plačilne agencije (usklajevalnega organa) z akreditacijskimi merili iz Priloge I k Delegirani uredbi Komisije (EU) 2022/127.  Naša naloga ni ugotoviti, ali so v sistemu prisotne vse možne kontrole.</w:t>
      </w:r>
    </w:p>
    <w:p w14:paraId="199579FD" w14:textId="77777777" w:rsidR="007F2AB9" w:rsidRPr="00B32BA1" w:rsidRDefault="007F2AB9" w:rsidP="007F2AB9">
      <w:pPr>
        <w:spacing w:after="120"/>
        <w:rPr>
          <w:spacing w:val="-2"/>
          <w:sz w:val="20"/>
        </w:rPr>
      </w:pPr>
      <w:r>
        <w:rPr>
          <w:sz w:val="20"/>
        </w:rPr>
        <w:t xml:space="preserve">Poleg tega je naša odgovornost, da podamo mnenje o tem, ali se je med našim pregledom pojavil dvom glede uradnih trditev v izjavi o upravljanju ter ali je slednja v skladu s členom 4 Izvedbene uredbe Komisije (EU) </w:t>
      </w:r>
      <w:r>
        <w:rPr>
          <w:color w:val="000000"/>
          <w:sz w:val="20"/>
        </w:rPr>
        <w:t xml:space="preserve">2022/128 </w:t>
      </w:r>
      <w:r>
        <w:rPr>
          <w:sz w:val="20"/>
        </w:rPr>
        <w:t>in Smernico št. 4 o izjavi o upravljanju.</w:t>
      </w:r>
    </w:p>
    <w:p w14:paraId="16759CA7" w14:textId="77777777" w:rsidR="007F2AB9" w:rsidRPr="00B32BA1" w:rsidRDefault="007F2AB9" w:rsidP="007F2AB9">
      <w:pPr>
        <w:spacing w:after="120"/>
        <w:rPr>
          <w:spacing w:val="-2"/>
          <w:sz w:val="20"/>
        </w:rPr>
      </w:pPr>
      <w:r>
        <w:rPr>
          <w:sz w:val="20"/>
        </w:rPr>
        <w:t>Proučimo vse finančne in nefinančne informacije v izjavi o upravljanju in prilogah k njej, da bi ugotovili, ali je izjava o upravljanju v skladu z rezultati našega pregleda.  To vključuje naše ocenjevanje tega, ali navedeni rezultati kažejo na potrebo po pridržkih. Če odkrijemo kakršne koli očitne pomembne napačne navedbe ali neskladja, proučimo posledice za naše poročilo.</w:t>
      </w:r>
    </w:p>
    <w:p w14:paraId="39077FEB" w14:textId="77777777" w:rsidR="007F2AB9" w:rsidRPr="00B32BA1" w:rsidRDefault="007F2AB9" w:rsidP="007F2AB9">
      <w:pPr>
        <w:spacing w:after="120"/>
        <w:rPr>
          <w:sz w:val="20"/>
        </w:rPr>
      </w:pPr>
    </w:p>
    <w:p w14:paraId="6FC33E9F" w14:textId="40300C79" w:rsidR="007F2AB9" w:rsidRPr="00B32BA1" w:rsidRDefault="007F2AB9" w:rsidP="007F2AB9">
      <w:pPr>
        <w:tabs>
          <w:tab w:val="left" w:pos="-720"/>
        </w:tabs>
        <w:suppressAutoHyphens/>
        <w:spacing w:after="0"/>
        <w:rPr>
          <w:spacing w:val="-2"/>
          <w:sz w:val="20"/>
        </w:rPr>
      </w:pPr>
      <w:r>
        <w:rPr>
          <w:i/>
          <w:color w:val="000000"/>
          <w:sz w:val="20"/>
        </w:rPr>
        <w:t>[Datum izdaje mnenja]</w:t>
      </w:r>
    </w:p>
    <w:p w14:paraId="30465B50" w14:textId="77777777" w:rsidR="007F2AB9" w:rsidRPr="00B32BA1" w:rsidRDefault="007F2AB9" w:rsidP="007F2AB9">
      <w:pPr>
        <w:spacing w:after="0"/>
        <w:rPr>
          <w:i/>
          <w:iCs/>
          <w:color w:val="000000"/>
          <w:sz w:val="20"/>
        </w:rPr>
      </w:pPr>
      <w:r>
        <w:rPr>
          <w:i/>
          <w:color w:val="000000"/>
          <w:sz w:val="20"/>
        </w:rPr>
        <w:t>[Podpis, ime in položaj revizorja]</w:t>
      </w:r>
    </w:p>
    <w:p w14:paraId="1629E827" w14:textId="77777777" w:rsidR="007F2AB9" w:rsidRPr="00B32BA1" w:rsidRDefault="007F2AB9" w:rsidP="007F2AB9">
      <w:pPr>
        <w:spacing w:after="0"/>
        <w:rPr>
          <w:sz w:val="20"/>
        </w:rPr>
      </w:pPr>
      <w:r>
        <w:rPr>
          <w:i/>
          <w:color w:val="000000"/>
          <w:sz w:val="20"/>
        </w:rPr>
        <w:t>[Ime in naslov certifikacijskega organa]</w:t>
      </w:r>
    </w:p>
    <w:p w14:paraId="60BBDCB5" w14:textId="77777777" w:rsidR="007F2AB9" w:rsidRPr="00B32BA1" w:rsidRDefault="007F2AB9" w:rsidP="007F2AB9">
      <w:pPr>
        <w:pStyle w:val="Naslov4"/>
        <w:numPr>
          <w:ilvl w:val="0"/>
          <w:numId w:val="0"/>
        </w:numPr>
        <w:spacing w:after="120"/>
        <w:ind w:left="142"/>
        <w:rPr>
          <w:szCs w:val="24"/>
        </w:rPr>
      </w:pPr>
      <w:r>
        <w:br w:type="page"/>
      </w:r>
      <w:bookmarkStart w:id="1808" w:name="_Toc129176231"/>
      <w:bookmarkStart w:id="1809" w:name="_Toc146231474"/>
      <w:r>
        <w:lastRenderedPageBreak/>
        <w:t xml:space="preserve">Primer revizijskega mnenja – </w:t>
      </w:r>
      <w:r>
        <w:rPr>
          <w:b/>
          <w:i/>
        </w:rPr>
        <w:t>Brez pridržka za EKJS, negativno mnenje za EKSRP glede zakonitosti in pravilnosti, negativno mnenje za izjavo o upravljanju</w:t>
      </w:r>
      <w:bookmarkEnd w:id="1808"/>
      <w:bookmarkEnd w:id="1809"/>
    </w:p>
    <w:p w14:paraId="220F02F8" w14:textId="77777777" w:rsidR="007F2AB9" w:rsidRPr="00B32BA1" w:rsidRDefault="007F2AB9" w:rsidP="007F2AB9">
      <w:pPr>
        <w:tabs>
          <w:tab w:val="left" w:pos="-720"/>
        </w:tabs>
        <w:suppressAutoHyphens/>
        <w:spacing w:after="120"/>
        <w:jc w:val="center"/>
        <w:rPr>
          <w:spacing w:val="-2"/>
          <w:sz w:val="20"/>
        </w:rPr>
      </w:pPr>
    </w:p>
    <w:p w14:paraId="34F19732" w14:textId="77777777" w:rsidR="007F2AB9" w:rsidRPr="00B32BA1" w:rsidRDefault="007F2AB9" w:rsidP="007F2AB9">
      <w:pPr>
        <w:suppressAutoHyphens/>
        <w:spacing w:after="120"/>
        <w:jc w:val="center"/>
        <w:rPr>
          <w:b/>
          <w:i/>
          <w:spacing w:val="-2"/>
          <w:sz w:val="20"/>
        </w:rPr>
      </w:pPr>
      <w:r>
        <w:rPr>
          <w:b/>
          <w:i/>
          <w:sz w:val="20"/>
        </w:rPr>
        <w:t>MNENJE CERTIFIKACIJSKEGA ORGANA O [IME PLAČILNE AGENCIJE]</w:t>
      </w:r>
    </w:p>
    <w:p w14:paraId="087D6256" w14:textId="77777777" w:rsidR="001746BC" w:rsidRPr="00B32BA1" w:rsidRDefault="001746BC" w:rsidP="001746BC">
      <w:pPr>
        <w:tabs>
          <w:tab w:val="left" w:pos="-720"/>
        </w:tabs>
        <w:suppressAutoHyphens/>
        <w:spacing w:after="120"/>
        <w:rPr>
          <w:color w:val="000000"/>
          <w:sz w:val="20"/>
        </w:rPr>
      </w:pPr>
      <w:r>
        <w:rPr>
          <w:color w:val="000000"/>
          <w:sz w:val="20"/>
        </w:rPr>
        <w:t>Revidirali smo letne obračune [ime in naslov plačilne agencije] glede odhodkov EKJS (končni skupni neto odhodki: xxx EUR) in/ali EKSRP (končni skupni neto odhodki: xxx EUR) za proračunsko leto 20xx za EKJS/EKSRP ter ocenili postopke notranjih kontrol, ki jih upravlja agencija.</w:t>
      </w:r>
      <w:r>
        <w:t xml:space="preserve"> </w:t>
      </w:r>
      <w:r>
        <w:rPr>
          <w:color w:val="000000"/>
          <w:sz w:val="20"/>
        </w:rPr>
        <w:t>V skladu s členom 12(2) Uredbe (EU) 2021/2116 Evropskega parlamenta in Sveta smo tudi proučili, ali se je med našim pregledom pojavil dvom glede uradnih trditev v izjavi direktorja [</w:t>
      </w:r>
      <w:r>
        <w:rPr>
          <w:i/>
          <w:color w:val="000000"/>
          <w:sz w:val="20"/>
        </w:rPr>
        <w:t>plačilne agencije in po potrebi usklajevalnega organa</w:t>
      </w:r>
      <w:r>
        <w:rPr>
          <w:color w:val="000000"/>
          <w:sz w:val="20"/>
        </w:rPr>
        <w:t>] o upravljanju za proračunsko leto od 16. oktobra </w:t>
      </w:r>
      <w:proofErr w:type="spellStart"/>
      <w:r>
        <w:rPr>
          <w:color w:val="000000"/>
          <w:sz w:val="20"/>
        </w:rPr>
        <w:t>xxxx</w:t>
      </w:r>
      <w:proofErr w:type="spellEnd"/>
      <w:r>
        <w:rPr>
          <w:color w:val="000000"/>
          <w:sz w:val="20"/>
        </w:rPr>
        <w:t xml:space="preserve"> do 15. oktobra </w:t>
      </w:r>
      <w:proofErr w:type="spellStart"/>
      <w:r>
        <w:rPr>
          <w:color w:val="000000"/>
          <w:sz w:val="20"/>
        </w:rPr>
        <w:t>xxxx</w:t>
      </w:r>
      <w:proofErr w:type="spellEnd"/>
      <w:r>
        <w:rPr>
          <w:color w:val="000000"/>
          <w:sz w:val="20"/>
        </w:rPr>
        <w:t> + 1 v skladu s členom 90(1) Uredbe (EU) 2021/2116 Evropskega parlamenta in Sveta.</w:t>
      </w:r>
    </w:p>
    <w:p w14:paraId="0CF9470F" w14:textId="77777777" w:rsidR="007F2AB9" w:rsidRPr="00B32BA1" w:rsidRDefault="007F2AB9" w:rsidP="007F2AB9">
      <w:pPr>
        <w:spacing w:after="120"/>
        <w:rPr>
          <w:b/>
          <w:i/>
          <w:color w:val="000000"/>
          <w:sz w:val="20"/>
          <w:u w:val="single"/>
        </w:rPr>
      </w:pPr>
      <w:r>
        <w:rPr>
          <w:color w:val="000000"/>
          <w:sz w:val="20"/>
        </w:rPr>
        <w:t xml:space="preserve"> </w:t>
      </w:r>
    </w:p>
    <w:p w14:paraId="5227B070" w14:textId="77777777" w:rsidR="007F2AB9" w:rsidRPr="00B32BA1" w:rsidRDefault="007F2AB9" w:rsidP="007F2AB9">
      <w:pPr>
        <w:spacing w:after="120"/>
        <w:rPr>
          <w:b/>
          <w:i/>
          <w:iCs/>
          <w:color w:val="000000"/>
          <w:sz w:val="20"/>
          <w:u w:val="single"/>
        </w:rPr>
      </w:pPr>
      <w:r>
        <w:rPr>
          <w:b/>
          <w:i/>
          <w:color w:val="000000"/>
          <w:sz w:val="20"/>
          <w:u w:val="single"/>
        </w:rPr>
        <w:t xml:space="preserve">Mnenje </w:t>
      </w:r>
    </w:p>
    <w:p w14:paraId="57A8960C" w14:textId="77777777" w:rsidR="007F2AB9" w:rsidRPr="00B32BA1" w:rsidRDefault="007F2AB9" w:rsidP="007F2AB9">
      <w:pPr>
        <w:spacing w:after="120"/>
        <w:rPr>
          <w:b/>
          <w:i/>
          <w:spacing w:val="-2"/>
          <w:sz w:val="20"/>
          <w:u w:val="single"/>
        </w:rPr>
      </w:pPr>
      <w:r>
        <w:rPr>
          <w:b/>
          <w:i/>
          <w:sz w:val="20"/>
          <w:u w:val="single"/>
        </w:rPr>
        <w:t>1.  EKJS in EKSRP:</w:t>
      </w:r>
      <w:r>
        <w:rPr>
          <w:b/>
          <w:i/>
          <w:sz w:val="20"/>
        </w:rPr>
        <w:t xml:space="preserve"> BREZ PRIDRŽKA</w:t>
      </w:r>
    </w:p>
    <w:p w14:paraId="799130A2" w14:textId="77777777" w:rsidR="007F2AB9" w:rsidRPr="00B32BA1" w:rsidRDefault="007F2AB9" w:rsidP="007F2AB9">
      <w:pPr>
        <w:suppressAutoHyphens/>
        <w:spacing w:after="120"/>
        <w:rPr>
          <w:spacing w:val="-2"/>
          <w:sz w:val="20"/>
        </w:rPr>
      </w:pPr>
      <w:r>
        <w:rPr>
          <w:sz w:val="20"/>
        </w:rPr>
        <w:t>Menimo:</w:t>
      </w:r>
    </w:p>
    <w:p w14:paraId="5203B4BB" w14:textId="0E27A722" w:rsidR="007F2AB9" w:rsidRPr="00B32BA1" w:rsidRDefault="007F2AB9" w:rsidP="009720D5">
      <w:pPr>
        <w:numPr>
          <w:ilvl w:val="0"/>
          <w:numId w:val="15"/>
        </w:numPr>
        <w:autoSpaceDE w:val="0"/>
        <w:autoSpaceDN w:val="0"/>
        <w:adjustRightInd w:val="0"/>
        <w:spacing w:after="120"/>
        <w:rPr>
          <w:sz w:val="20"/>
        </w:rPr>
      </w:pPr>
      <w:r>
        <w:rPr>
          <w:sz w:val="20"/>
        </w:rPr>
        <w:t>da so obračuni, ki se predložijo Komisiji za EKJS in EKSRP za proračunsko leto 20xx, ki se je končalo DD. MM. LLLL, pravilen in pošten prikaz stanja v vseh pomembnih vidikih glede skupnih neto odhodkov v breme EKJS in EKSRP</w:t>
      </w:r>
      <w:r w:rsidR="005B0F74">
        <w:rPr>
          <w:sz w:val="20"/>
        </w:rPr>
        <w:t>;</w:t>
      </w:r>
    </w:p>
    <w:p w14:paraId="733949C4" w14:textId="136B9B16" w:rsidR="007F2AB9" w:rsidRPr="00B32BA1" w:rsidRDefault="007F2AB9" w:rsidP="009720D5">
      <w:pPr>
        <w:numPr>
          <w:ilvl w:val="0"/>
          <w:numId w:val="15"/>
        </w:numPr>
        <w:autoSpaceDE w:val="0"/>
        <w:autoSpaceDN w:val="0"/>
        <w:adjustRightInd w:val="0"/>
        <w:spacing w:after="120"/>
        <w:rPr>
          <w:sz w:val="20"/>
        </w:rPr>
      </w:pPr>
      <w:r>
        <w:rPr>
          <w:sz w:val="20"/>
        </w:rPr>
        <w:t>na podlagi našega pregleda skladnosti upravljavskih teles z akreditacijskimi merili, osnovnimi zahtevami Unije in sistemom poročanja, vzpostavljenim za izdelavo letnega poročila o smotrnosti, sistemi upravljanja države članice glede EKJS in EKSRP delovali pravilno</w:t>
      </w:r>
      <w:r w:rsidR="005B0F74">
        <w:rPr>
          <w:sz w:val="20"/>
        </w:rPr>
        <w:t>;</w:t>
      </w:r>
    </w:p>
    <w:p w14:paraId="7B038BDF" w14:textId="77777777" w:rsidR="001746BC" w:rsidRPr="00B32BA1" w:rsidRDefault="001746BC" w:rsidP="001746BC">
      <w:pPr>
        <w:numPr>
          <w:ilvl w:val="0"/>
          <w:numId w:val="15"/>
        </w:numPr>
        <w:autoSpaceDE w:val="0"/>
        <w:autoSpaceDN w:val="0"/>
        <w:adjustRightInd w:val="0"/>
        <w:spacing w:after="120"/>
        <w:rPr>
          <w:sz w:val="20"/>
        </w:rPr>
      </w:pPr>
      <w:r>
        <w:rPr>
          <w:sz w:val="20"/>
        </w:rPr>
        <w:t xml:space="preserve">da sta poročanje o smotrnosti glede kazalnikov učinkov za namene letne potrditve smotrnosti iz člena 54 navedene uredbe in poročanje o smotrnosti glede kazalnikov rezultatov za večletno spremljanje smotrnosti iz člena 128 Uredbe (EU) 2021/2115, ki dokazujeta skladnost s členom 37 navedene uredbe, v vseh pomembnih vidikih pravilni. </w:t>
      </w:r>
    </w:p>
    <w:p w14:paraId="798F08BC" w14:textId="77777777" w:rsidR="007F2AB9" w:rsidRPr="00B32BA1" w:rsidRDefault="007F2AB9" w:rsidP="007F2AB9">
      <w:pPr>
        <w:tabs>
          <w:tab w:val="left" w:pos="-720"/>
        </w:tabs>
        <w:suppressAutoHyphens/>
        <w:spacing w:after="120"/>
        <w:rPr>
          <w:spacing w:val="-2"/>
          <w:sz w:val="20"/>
        </w:rPr>
      </w:pPr>
      <w:r>
        <w:rPr>
          <w:sz w:val="20"/>
        </w:rPr>
        <w:t>Zaradi pomembnosti zadeve, o kateri se je razpravljalo v odstavku o podlagi za negativno mnenje, menimo:</w:t>
      </w:r>
    </w:p>
    <w:p w14:paraId="7F4F0E80" w14:textId="72A03E2B" w:rsidR="007F2AB9" w:rsidRPr="00B32BA1" w:rsidRDefault="001746BC" w:rsidP="009720D5">
      <w:pPr>
        <w:numPr>
          <w:ilvl w:val="0"/>
          <w:numId w:val="15"/>
        </w:numPr>
        <w:autoSpaceDE w:val="0"/>
        <w:autoSpaceDN w:val="0"/>
        <w:adjustRightInd w:val="0"/>
        <w:spacing w:after="120"/>
        <w:rPr>
          <w:sz w:val="20"/>
        </w:rPr>
      </w:pPr>
      <w:r>
        <w:rPr>
          <w:sz w:val="20"/>
        </w:rPr>
        <w:t>(po potrebi) da odhodki EKSRP, za katere se od Komisije zahteva povračilo, niso zakoniti in pravilni v vseh pomembnih vidikih.</w:t>
      </w:r>
    </w:p>
    <w:p w14:paraId="16EC4E98" w14:textId="0E074C28" w:rsidR="007F2AB9" w:rsidRPr="00B32BA1" w:rsidRDefault="001746BC" w:rsidP="009720D5">
      <w:pPr>
        <w:numPr>
          <w:ilvl w:val="0"/>
          <w:numId w:val="15"/>
        </w:numPr>
        <w:autoSpaceDE w:val="0"/>
        <w:autoSpaceDN w:val="0"/>
        <w:adjustRightInd w:val="0"/>
        <w:spacing w:after="120"/>
        <w:rPr>
          <w:sz w:val="20"/>
        </w:rPr>
      </w:pPr>
      <w:r>
        <w:rPr>
          <w:sz w:val="20"/>
        </w:rPr>
        <w:t>(po potrebi) da odhodki EKSRP, za katere se od Komisije zahteva povračilo, niso zakoniti in pravilni v vseh pomembnih vidikih.</w:t>
      </w:r>
    </w:p>
    <w:p w14:paraId="028FEE12" w14:textId="77777777" w:rsidR="007F2AB9" w:rsidRPr="00B32BA1" w:rsidRDefault="007F2AB9" w:rsidP="007F2AB9">
      <w:pPr>
        <w:suppressAutoHyphens/>
        <w:spacing w:after="120"/>
        <w:ind w:left="283"/>
        <w:rPr>
          <w:spacing w:val="-2"/>
          <w:sz w:val="20"/>
        </w:rPr>
      </w:pPr>
    </w:p>
    <w:p w14:paraId="66ACDBA3" w14:textId="77777777" w:rsidR="007F2AB9" w:rsidRPr="00B32BA1" w:rsidRDefault="007F2AB9" w:rsidP="007F2AB9">
      <w:pPr>
        <w:tabs>
          <w:tab w:val="left" w:pos="-720"/>
        </w:tabs>
        <w:suppressAutoHyphens/>
        <w:spacing w:after="120"/>
        <w:rPr>
          <w:i/>
          <w:spacing w:val="-2"/>
          <w:sz w:val="20"/>
        </w:rPr>
      </w:pPr>
      <w:r>
        <w:rPr>
          <w:b/>
          <w:i/>
          <w:color w:val="000000"/>
          <w:sz w:val="20"/>
          <w:u w:val="single"/>
        </w:rPr>
        <w:t xml:space="preserve">Negativno mnenje o izjavi o upravljanju </w:t>
      </w:r>
    </w:p>
    <w:p w14:paraId="1072F7C7" w14:textId="77777777" w:rsidR="007F2AB9" w:rsidRPr="00B32BA1" w:rsidRDefault="007F2AB9" w:rsidP="007F2AB9">
      <w:pPr>
        <w:tabs>
          <w:tab w:val="left" w:pos="-720"/>
        </w:tabs>
        <w:suppressAutoHyphens/>
        <w:spacing w:after="120"/>
        <w:rPr>
          <w:i/>
          <w:spacing w:val="-2"/>
          <w:sz w:val="20"/>
        </w:rPr>
      </w:pPr>
      <w:r>
        <w:rPr>
          <w:i/>
          <w:sz w:val="20"/>
        </w:rPr>
        <w:t>[Odstavek se lahko spremeni tako, da se iz negativnega mnenja po potrebi izključi ena od alinej.]</w:t>
      </w:r>
    </w:p>
    <w:p w14:paraId="25984591" w14:textId="77777777" w:rsidR="007F2AB9" w:rsidRPr="00B32BA1" w:rsidRDefault="007F2AB9" w:rsidP="007F2AB9">
      <w:pPr>
        <w:tabs>
          <w:tab w:val="left" w:pos="-720"/>
        </w:tabs>
        <w:suppressAutoHyphens/>
        <w:spacing w:after="120"/>
        <w:rPr>
          <w:rFonts w:ascii="TimesNewRomanPSMT" w:hAnsi="TimesNewRomanPSMT" w:cs="TimesNewRomanPSMT"/>
          <w:sz w:val="20"/>
        </w:rPr>
      </w:pPr>
      <w:r>
        <w:rPr>
          <w:rFonts w:ascii="TimesNewRomanPSMT" w:hAnsi="TimesNewRomanPSMT"/>
          <w:sz w:val="20"/>
        </w:rPr>
        <w:t>Zaradi pomembnosti zadeve, o kateri se je razpravljalo v odstavku o podlagi za negativno mnenje, se je med našim pregledom:</w:t>
      </w:r>
    </w:p>
    <w:p w14:paraId="5DB18EF6" w14:textId="77777777" w:rsidR="007F2AB9" w:rsidRPr="00B32BA1" w:rsidRDefault="007F2AB9" w:rsidP="007F2AB9">
      <w:pPr>
        <w:numPr>
          <w:ilvl w:val="0"/>
          <w:numId w:val="19"/>
        </w:numPr>
        <w:tabs>
          <w:tab w:val="left" w:pos="-720"/>
        </w:tabs>
        <w:suppressAutoHyphens/>
        <w:spacing w:after="120"/>
        <w:rPr>
          <w:iCs/>
          <w:sz w:val="20"/>
        </w:rPr>
      </w:pPr>
      <w:r>
        <w:rPr>
          <w:rFonts w:ascii="TimesNewRomanPSMT" w:hAnsi="TimesNewRomanPSMT"/>
          <w:sz w:val="20"/>
        </w:rPr>
        <w:t>bi se pojavil dvom glede uradnih trditev</w:t>
      </w:r>
      <w:r>
        <w:rPr>
          <w:sz w:val="20"/>
        </w:rPr>
        <w:t xml:space="preserve"> v izjavi o upravljanju za proračunsko leto od 16. oktobra xx do 15. oktobra xx + 1;</w:t>
      </w:r>
    </w:p>
    <w:p w14:paraId="7FC6518C" w14:textId="6A16F8F9" w:rsidR="007F2AB9" w:rsidRPr="00B32BA1" w:rsidRDefault="007F2AB9" w:rsidP="007F2AB9">
      <w:pPr>
        <w:numPr>
          <w:ilvl w:val="0"/>
          <w:numId w:val="19"/>
        </w:numPr>
        <w:tabs>
          <w:tab w:val="left" w:pos="-720"/>
        </w:tabs>
        <w:suppressAutoHyphens/>
        <w:spacing w:after="120"/>
        <w:rPr>
          <w:spacing w:val="-2"/>
          <w:sz w:val="20"/>
        </w:rPr>
      </w:pPr>
      <w:r>
        <w:rPr>
          <w:sz w:val="20"/>
        </w:rPr>
        <w:t>pojavil razlog, zaradi katerega menimo, da izjava o upravljanju ni v skladu s pravnim okvirom.</w:t>
      </w:r>
    </w:p>
    <w:p w14:paraId="0E5A697D" w14:textId="71232098" w:rsidR="006E34CA" w:rsidRPr="00B32BA1" w:rsidRDefault="006E34CA" w:rsidP="00B32BA1">
      <w:pPr>
        <w:tabs>
          <w:tab w:val="left" w:pos="-720"/>
        </w:tabs>
        <w:suppressAutoHyphens/>
        <w:spacing w:after="120"/>
        <w:rPr>
          <w:spacing w:val="-2"/>
          <w:sz w:val="20"/>
        </w:rPr>
      </w:pPr>
    </w:p>
    <w:p w14:paraId="4ACED510" w14:textId="77777777" w:rsidR="006E34CA" w:rsidRPr="00B32BA1" w:rsidRDefault="006E34CA" w:rsidP="006E34CA">
      <w:pPr>
        <w:tabs>
          <w:tab w:val="left" w:pos="-720"/>
        </w:tabs>
        <w:suppressAutoHyphens/>
        <w:spacing w:after="120"/>
        <w:rPr>
          <w:spacing w:val="-2"/>
          <w:sz w:val="20"/>
        </w:rPr>
      </w:pPr>
      <w:r>
        <w:rPr>
          <w:sz w:val="20"/>
        </w:rPr>
        <w:t>[Po potrebi: za izjavo o upravljanju, ki jo pripravi direktor usklajevalnega organa, je treba vključiti ločeno mnenje.]</w:t>
      </w:r>
    </w:p>
    <w:p w14:paraId="53355208" w14:textId="4ECEF618" w:rsidR="006E34CA" w:rsidRPr="00B32BA1" w:rsidRDefault="006E34CA" w:rsidP="006E34CA">
      <w:pPr>
        <w:tabs>
          <w:tab w:val="left" w:pos="-720"/>
        </w:tabs>
        <w:suppressAutoHyphens/>
        <w:spacing w:after="120"/>
        <w:rPr>
          <w:i/>
          <w:spacing w:val="-2"/>
          <w:sz w:val="20"/>
        </w:rPr>
      </w:pPr>
      <w:r>
        <w:rPr>
          <w:b/>
          <w:i/>
          <w:color w:val="000000"/>
          <w:sz w:val="20"/>
          <w:u w:val="single"/>
        </w:rPr>
        <w:t>Negativno mnenje o izjavi o upravljanju, ki jo predloži usklajevalni organ</w:t>
      </w:r>
    </w:p>
    <w:p w14:paraId="3F98D001" w14:textId="77777777" w:rsidR="006E34CA" w:rsidRPr="00B32BA1" w:rsidRDefault="006E34CA" w:rsidP="006E34CA">
      <w:pPr>
        <w:tabs>
          <w:tab w:val="left" w:pos="-720"/>
        </w:tabs>
        <w:suppressAutoHyphens/>
        <w:spacing w:after="120"/>
        <w:rPr>
          <w:i/>
          <w:spacing w:val="-2"/>
          <w:sz w:val="20"/>
        </w:rPr>
      </w:pPr>
      <w:r>
        <w:rPr>
          <w:i/>
          <w:sz w:val="20"/>
        </w:rPr>
        <w:t>[Odstavek se lahko spremeni tako, da se iz negativnega mnenja po potrebi izključi ena od alinej.]</w:t>
      </w:r>
    </w:p>
    <w:p w14:paraId="64707AB2" w14:textId="77777777" w:rsidR="006E34CA" w:rsidRPr="00B32BA1" w:rsidRDefault="006E34CA" w:rsidP="006E34CA">
      <w:pPr>
        <w:tabs>
          <w:tab w:val="left" w:pos="-720"/>
        </w:tabs>
        <w:suppressAutoHyphens/>
        <w:spacing w:after="120"/>
        <w:rPr>
          <w:rFonts w:ascii="TimesNewRomanPSMT" w:hAnsi="TimesNewRomanPSMT" w:cs="TimesNewRomanPSMT"/>
          <w:sz w:val="20"/>
        </w:rPr>
      </w:pPr>
      <w:r>
        <w:rPr>
          <w:rFonts w:ascii="TimesNewRomanPSMT" w:hAnsi="TimesNewRomanPSMT"/>
          <w:sz w:val="20"/>
        </w:rPr>
        <w:t>Zaradi pomembnosti zadeve, o kateri se je razpravljalo v odstavku o podlagi za negativno mnenje, se je med našim pregledom:</w:t>
      </w:r>
    </w:p>
    <w:p w14:paraId="4A1FF1AE" w14:textId="77777777" w:rsidR="006E34CA" w:rsidRPr="00B32BA1" w:rsidRDefault="006E34CA" w:rsidP="006E34CA">
      <w:pPr>
        <w:numPr>
          <w:ilvl w:val="0"/>
          <w:numId w:val="19"/>
        </w:numPr>
        <w:tabs>
          <w:tab w:val="left" w:pos="-720"/>
        </w:tabs>
        <w:suppressAutoHyphens/>
        <w:spacing w:after="120"/>
        <w:rPr>
          <w:iCs/>
          <w:sz w:val="20"/>
        </w:rPr>
      </w:pPr>
      <w:r>
        <w:rPr>
          <w:rFonts w:ascii="TimesNewRomanPSMT" w:hAnsi="TimesNewRomanPSMT"/>
          <w:sz w:val="20"/>
        </w:rPr>
        <w:t>bi se pojavil dvom glede uradnih trditev</w:t>
      </w:r>
      <w:r>
        <w:rPr>
          <w:sz w:val="20"/>
        </w:rPr>
        <w:t xml:space="preserve"> v izjavi o upravljanju za proračunsko leto od 16. oktobra xx do 15. oktobra xx + 1;</w:t>
      </w:r>
    </w:p>
    <w:p w14:paraId="46877315" w14:textId="77777777" w:rsidR="006E34CA" w:rsidRPr="00B32BA1" w:rsidRDefault="006E34CA" w:rsidP="006E34CA">
      <w:pPr>
        <w:numPr>
          <w:ilvl w:val="0"/>
          <w:numId w:val="19"/>
        </w:numPr>
        <w:tabs>
          <w:tab w:val="left" w:pos="-720"/>
        </w:tabs>
        <w:suppressAutoHyphens/>
        <w:spacing w:after="120"/>
        <w:rPr>
          <w:spacing w:val="-2"/>
          <w:sz w:val="20"/>
        </w:rPr>
      </w:pPr>
      <w:r>
        <w:rPr>
          <w:sz w:val="20"/>
        </w:rPr>
        <w:t>pojavil razlog, zaradi katerega menimo, da izjava o upravljanju ni v skladu s pravnim okvirom.</w:t>
      </w:r>
    </w:p>
    <w:p w14:paraId="6BA6586F" w14:textId="77777777" w:rsidR="006E34CA" w:rsidRPr="00B32BA1" w:rsidRDefault="006E34CA" w:rsidP="00B32BA1">
      <w:pPr>
        <w:tabs>
          <w:tab w:val="left" w:pos="-720"/>
        </w:tabs>
        <w:suppressAutoHyphens/>
        <w:spacing w:after="120"/>
        <w:rPr>
          <w:spacing w:val="-2"/>
          <w:sz w:val="20"/>
        </w:rPr>
      </w:pPr>
    </w:p>
    <w:p w14:paraId="7633746C" w14:textId="77777777" w:rsidR="007F2AB9" w:rsidRPr="00B32BA1" w:rsidRDefault="007F2AB9" w:rsidP="007F2AB9">
      <w:pPr>
        <w:pStyle w:val="Oznaenseznam"/>
        <w:numPr>
          <w:ilvl w:val="0"/>
          <w:numId w:val="0"/>
        </w:numPr>
        <w:rPr>
          <w:sz w:val="20"/>
        </w:rPr>
      </w:pPr>
    </w:p>
    <w:p w14:paraId="2F064A26" w14:textId="77777777" w:rsidR="007F2AB9" w:rsidRPr="00B32BA1" w:rsidRDefault="007F2AB9" w:rsidP="007F2AB9">
      <w:pPr>
        <w:tabs>
          <w:tab w:val="left" w:pos="-720"/>
        </w:tabs>
        <w:suppressAutoHyphens/>
        <w:spacing w:after="120"/>
        <w:jc w:val="center"/>
        <w:rPr>
          <w:spacing w:val="-2"/>
          <w:sz w:val="20"/>
        </w:rPr>
      </w:pPr>
      <w:r>
        <w:rPr>
          <w:sz w:val="20"/>
        </w:rPr>
        <w:t>***</w:t>
      </w:r>
    </w:p>
    <w:p w14:paraId="1F575179" w14:textId="77777777" w:rsidR="007F2AB9" w:rsidRPr="00B32BA1" w:rsidRDefault="007F2AB9" w:rsidP="007F2AB9">
      <w:pPr>
        <w:tabs>
          <w:tab w:val="left" w:pos="-720"/>
        </w:tabs>
        <w:suppressAutoHyphens/>
        <w:spacing w:after="120"/>
        <w:rPr>
          <w:spacing w:val="-2"/>
          <w:sz w:val="20"/>
        </w:rPr>
      </w:pPr>
      <w:r>
        <w:rPr>
          <w:sz w:val="20"/>
        </w:rPr>
        <w:t xml:space="preserve">Naša revizija se je končala </w:t>
      </w:r>
      <w:r>
        <w:rPr>
          <w:i/>
          <w:sz w:val="20"/>
        </w:rPr>
        <w:t>DD. MM. LLLL</w:t>
      </w:r>
      <w:r>
        <w:rPr>
          <w:sz w:val="20"/>
        </w:rPr>
        <w:t xml:space="preserve">. Sklepi se nanašajo na stanje na navedeni datum. Poročilo o naših ugotovitvah bo posredovano istega dne, kot je datum tega mnenja. </w:t>
      </w:r>
    </w:p>
    <w:p w14:paraId="73DD553D" w14:textId="77777777" w:rsidR="007F2AB9" w:rsidRPr="00B32BA1" w:rsidRDefault="007F2AB9" w:rsidP="007F2AB9">
      <w:pPr>
        <w:tabs>
          <w:tab w:val="left" w:pos="-720"/>
        </w:tabs>
        <w:suppressAutoHyphens/>
        <w:spacing w:after="120"/>
        <w:rPr>
          <w:color w:val="000000"/>
          <w:sz w:val="20"/>
        </w:rPr>
      </w:pPr>
    </w:p>
    <w:p w14:paraId="0D1BED8A" w14:textId="77777777" w:rsidR="007F2AB9" w:rsidRPr="00B32BA1" w:rsidRDefault="007F2AB9" w:rsidP="007F2AB9">
      <w:pPr>
        <w:spacing w:after="120"/>
        <w:rPr>
          <w:b/>
          <w:i/>
          <w:color w:val="000000"/>
          <w:sz w:val="20"/>
          <w:u w:val="single"/>
        </w:rPr>
      </w:pPr>
      <w:r>
        <w:rPr>
          <w:b/>
          <w:i/>
          <w:color w:val="000000"/>
          <w:sz w:val="20"/>
          <w:u w:val="single"/>
        </w:rPr>
        <w:t>Podlaga za negativno mnenje za EKSRP glede zakonitosti in pravilnosti ter izjavo o upravljanju</w:t>
      </w:r>
    </w:p>
    <w:p w14:paraId="03747BA9" w14:textId="77777777" w:rsidR="007F2AB9" w:rsidRPr="00B32BA1" w:rsidRDefault="007F2AB9" w:rsidP="007F2AB9">
      <w:pPr>
        <w:spacing w:after="120"/>
        <w:rPr>
          <w:color w:val="000000"/>
          <w:sz w:val="20"/>
        </w:rPr>
      </w:pPr>
      <w:r>
        <w:rPr>
          <w:sz w:val="20"/>
        </w:rPr>
        <w:t>[</w:t>
      </w:r>
      <w:r>
        <w:rPr>
          <w:rFonts w:ascii="TimesNewRomanPS-ItalicMT" w:hAnsi="TimesNewRomanPS-ItalicMT"/>
          <w:i/>
          <w:sz w:val="20"/>
        </w:rPr>
        <w:t>(Odstavki, ki obravnavajo nesoglasje</w:t>
      </w:r>
    </w:p>
    <w:p w14:paraId="26B8C289" w14:textId="77777777" w:rsidR="007F2AB9" w:rsidRPr="00B32BA1" w:rsidRDefault="007F2AB9" w:rsidP="007F2AB9">
      <w:pPr>
        <w:spacing w:after="120"/>
        <w:rPr>
          <w:rFonts w:ascii="TimesNewRomanPS-ItalicMT" w:hAnsi="TimesNewRomanPS-ItalicMT" w:cs="TimesNewRomanPS-ItalicMT"/>
          <w:sz w:val="20"/>
        </w:rPr>
      </w:pPr>
      <w:r>
        <w:rPr>
          <w:rFonts w:ascii="TimesNewRomanPS-ItalicMT" w:hAnsi="TimesNewRomanPS-ItalicMT"/>
          <w:i/>
          <w:sz w:val="20"/>
        </w:rPr>
        <w:t xml:space="preserve">Npr.: </w:t>
      </w:r>
      <w:r>
        <w:rPr>
          <w:sz w:val="20"/>
        </w:rPr>
        <w:t xml:space="preserve">[Nismo mogli potrditi reprezentativnosti naključnega vzorca plačilne agencije za pregled na kraju samem za proračunsko leto 20YY (sklic: stran </w:t>
      </w:r>
      <w:r>
        <w:rPr>
          <w:i/>
          <w:sz w:val="20"/>
        </w:rPr>
        <w:t>xxx</w:t>
      </w:r>
      <w:r>
        <w:rPr>
          <w:sz w:val="20"/>
        </w:rPr>
        <w:t xml:space="preserve"> revizijskega poročila). </w:t>
      </w:r>
      <w:r>
        <w:rPr>
          <w:i/>
          <w:sz w:val="20"/>
        </w:rPr>
        <w:t>Podrobno pojasnite</w:t>
      </w:r>
      <w:r>
        <w:rPr>
          <w:sz w:val="20"/>
        </w:rPr>
        <w:t>.]</w:t>
      </w:r>
    </w:p>
    <w:p w14:paraId="190BC7D5" w14:textId="77777777" w:rsidR="007F2AB9" w:rsidRPr="00B32BA1" w:rsidRDefault="007F2AB9" w:rsidP="007F2AB9">
      <w:pPr>
        <w:spacing w:after="120"/>
        <w:rPr>
          <w:rFonts w:ascii="TimesNewRomanPS-ItalicMT" w:hAnsi="TimesNewRomanPS-ItalicMT" w:cs="TimesNewRomanPS-ItalicMT"/>
          <w:i/>
          <w:sz w:val="20"/>
        </w:rPr>
      </w:pPr>
      <w:r>
        <w:rPr>
          <w:rFonts w:ascii="TimesNewRomanPS-ItalicMT" w:hAnsi="TimesNewRomanPS-ItalicMT"/>
          <w:i/>
          <w:sz w:val="20"/>
        </w:rPr>
        <w:t>Npr.: Stopenj napake iz izjave o upravljanju nismo mogli potrditi …</w:t>
      </w:r>
    </w:p>
    <w:p w14:paraId="72E02F89" w14:textId="77777777" w:rsidR="006E34CA" w:rsidRPr="00B32BA1" w:rsidRDefault="006E34CA" w:rsidP="006E34CA">
      <w:pPr>
        <w:spacing w:after="120"/>
        <w:rPr>
          <w:sz w:val="20"/>
        </w:rPr>
      </w:pPr>
      <w:r>
        <w:rPr>
          <w:sz w:val="20"/>
        </w:rPr>
        <w:t>Kot certifikacijski organ smo odgovorni, da podamo mnenje o letnih obračunih, sistemih upravljanja države članice, poročanju o smotrnosti o kazalnikih učinkov in rezultatov ter zakonitosti in pravilnosti odhodkov. Revizijo smo izvedli v skladu z mednarodnimi revizijskimi standardi ………….. [</w:t>
      </w:r>
      <w:r>
        <w:rPr>
          <w:i/>
          <w:sz w:val="20"/>
        </w:rPr>
        <w:t>navedite, kateri revizijski standardi so bili uporabljeni</w:t>
      </w:r>
      <w:r>
        <w:rPr>
          <w:sz w:val="20"/>
        </w:rPr>
        <w:t xml:space="preserve">] ter členom 12 Uredbe (EU) 2021/2116, členom 6 Uredbe (EU) 2022/128, členom 9 Uredbe (EU) št. 1306/2013 in členom 6 Uredbe (EU) št. 908/2014. </w:t>
      </w:r>
    </w:p>
    <w:p w14:paraId="1D8C9C06" w14:textId="77777777" w:rsidR="006E34CA" w:rsidRPr="00B32BA1" w:rsidRDefault="006E34CA" w:rsidP="006E34CA">
      <w:pPr>
        <w:spacing w:after="120"/>
        <w:rPr>
          <w:sz w:val="20"/>
        </w:rPr>
      </w:pPr>
      <w:r>
        <w:rPr>
          <w:sz w:val="20"/>
        </w:rPr>
        <w:t>V skladu s členom 2 Uredbe (EU) 2021/2116 in etičnim kodeksom za poklicne računovodje, ki ga je izdal Odbor za mednarodne etične standarde za računovodje (kodeks IESBA) [</w:t>
      </w:r>
      <w:r>
        <w:rPr>
          <w:i/>
          <w:sz w:val="20"/>
        </w:rPr>
        <w:t>po potrebi spremenite etične standarde</w:t>
      </w:r>
      <w:r>
        <w:rPr>
          <w:sz w:val="20"/>
        </w:rPr>
        <w:t>], smo neodvisni od …… [</w:t>
      </w:r>
      <w:r>
        <w:rPr>
          <w:i/>
          <w:sz w:val="20"/>
        </w:rPr>
        <w:t>navedite ime plačilne agencije in po potrebi vseh drugih upravljavskih teles</w:t>
      </w:r>
      <w:r>
        <w:rPr>
          <w:sz w:val="20"/>
        </w:rPr>
        <w:t>] in smo izpolnili svoje druge etične odgovornosti v skladu s temi zahtevami. Menimo, da so pridobljeni revizijski dokazi zadostna in ustrezna podlaga za naše mnenje.</w:t>
      </w:r>
    </w:p>
    <w:p w14:paraId="6E0CF338" w14:textId="77777777" w:rsidR="007F2AB9" w:rsidRPr="00B32BA1" w:rsidRDefault="007F2AB9" w:rsidP="007F2AB9">
      <w:pPr>
        <w:spacing w:after="120"/>
        <w:rPr>
          <w:b/>
          <w:i/>
          <w:sz w:val="20"/>
          <w:u w:val="single"/>
        </w:rPr>
      </w:pPr>
      <w:r>
        <w:rPr>
          <w:b/>
          <w:i/>
          <w:sz w:val="20"/>
          <w:u w:val="single"/>
        </w:rPr>
        <w:t>Odgovornost vodstva za letne obračune, vključno z zakonitostjo in pravilnostjo odhodkov, in odgovornost direktorja za izjavo o upravljanju</w:t>
      </w:r>
    </w:p>
    <w:p w14:paraId="01DBB032" w14:textId="3B93F65E" w:rsidR="007F2AB9" w:rsidRPr="00B32BA1" w:rsidRDefault="007F2AB9" w:rsidP="007F2AB9">
      <w:pPr>
        <w:spacing w:after="120"/>
        <w:rPr>
          <w:color w:val="000000"/>
          <w:sz w:val="20"/>
        </w:rPr>
      </w:pPr>
      <w:r>
        <w:rPr>
          <w:sz w:val="20"/>
        </w:rPr>
        <w:t>Vodstvo je odgovorno za pripravo in pošteno predstavitev letnih obračunov v skladu s členoma 3 in 32 Izvedbene uredbe Komisije (EU) 2022/128 ter členi 29, 30 in 31 Izvedbene uredbe Komisije (EU) št. 908/2014.</w:t>
      </w:r>
      <w:r>
        <w:rPr>
          <w:color w:val="000000" w:themeColor="text1"/>
          <w:sz w:val="20"/>
        </w:rPr>
        <w:t xml:space="preserve"> Ta odgovornost vključuje načrtovanje, izvajanje in vzdrževanje notranje kontrole, ki je pomembna za pripravo in pošteno predstavitev letnih obračunov, ki ne vsebujejo pomembnih napačnih navedb zaradi goljufije ali napake. </w:t>
      </w:r>
    </w:p>
    <w:p w14:paraId="5308D43A" w14:textId="77777777" w:rsidR="006E34CA" w:rsidRPr="00B32BA1" w:rsidRDefault="006E34CA" w:rsidP="006E34CA">
      <w:pPr>
        <w:spacing w:after="120"/>
        <w:rPr>
          <w:color w:val="000000"/>
          <w:sz w:val="20"/>
        </w:rPr>
      </w:pPr>
      <w:r>
        <w:rPr>
          <w:color w:val="000000" w:themeColor="text1"/>
          <w:sz w:val="20"/>
        </w:rPr>
        <w:t xml:space="preserve">Direktor plačilne agencije </w:t>
      </w:r>
      <w:r>
        <w:rPr>
          <w:i/>
          <w:color w:val="000000" w:themeColor="text1"/>
          <w:sz w:val="20"/>
        </w:rPr>
        <w:t>(in po potrebi usklajevalnega organa)</w:t>
      </w:r>
      <w:r>
        <w:rPr>
          <w:color w:val="000000" w:themeColor="text1"/>
          <w:sz w:val="20"/>
        </w:rPr>
        <w:t xml:space="preserve"> je odgovoren za pripravo in pošteno predstavitev te izjave o upravljanju v skladu s členom 4 Izvedbene uredbe Komisije (EU) 2022/128.  Ta odgovornost vključuje oceno poštenega prikaza letnih obračunov, predloženih Komisiji, ter oceno o tem, ali sistem kontrol, ki ga je vzpostavilo vodstvo plačilne agencije, zagotavlja razumno zagotovilo glede zakonitosti in pravilnosti osnovnih transakcij za odhodke, ki ne spadajo v strateški načrt SKP. Ocena direktorja plačilne agencije (</w:t>
      </w:r>
      <w:r>
        <w:rPr>
          <w:i/>
          <w:color w:val="000000" w:themeColor="text1"/>
          <w:sz w:val="20"/>
        </w:rPr>
        <w:t>usklajevalnega organa</w:t>
      </w:r>
      <w:r>
        <w:rPr>
          <w:color w:val="000000" w:themeColor="text1"/>
          <w:sz w:val="20"/>
        </w:rPr>
        <w:t xml:space="preserve">) mora temeljiti na vseh razpoložljivih informacijah, vključno z delom službe za notranjo revizijo.  </w:t>
      </w:r>
    </w:p>
    <w:p w14:paraId="67791EE3" w14:textId="77777777" w:rsidR="007F2AB9" w:rsidRPr="00B32BA1" w:rsidRDefault="007F2AB9" w:rsidP="007F2AB9">
      <w:pPr>
        <w:spacing w:after="120"/>
        <w:rPr>
          <w:color w:val="000000"/>
          <w:sz w:val="20"/>
        </w:rPr>
      </w:pPr>
    </w:p>
    <w:p w14:paraId="2CA2E2CD" w14:textId="77777777" w:rsidR="007F2AB9" w:rsidRPr="00B32BA1" w:rsidRDefault="007F2AB9" w:rsidP="007F2AB9">
      <w:pPr>
        <w:spacing w:after="120"/>
        <w:rPr>
          <w:color w:val="000000"/>
          <w:sz w:val="20"/>
        </w:rPr>
      </w:pPr>
      <w:r>
        <w:rPr>
          <w:b/>
          <w:i/>
          <w:sz w:val="20"/>
          <w:u w:val="single"/>
        </w:rPr>
        <w:t>Odgovornost certifikacijskega organa</w:t>
      </w:r>
    </w:p>
    <w:p w14:paraId="7FE3A15E" w14:textId="77777777" w:rsidR="007F2AB9" w:rsidRPr="00B32BA1" w:rsidRDefault="007F2AB9" w:rsidP="007F2AB9">
      <w:pPr>
        <w:spacing w:after="120"/>
        <w:rPr>
          <w:color w:val="000000"/>
          <w:sz w:val="20"/>
        </w:rPr>
      </w:pPr>
      <w:r>
        <w:rPr>
          <w:color w:val="000000" w:themeColor="text1"/>
          <w:sz w:val="20"/>
        </w:rPr>
        <w:t xml:space="preserve">Naša cilja sta pridobiti razumno zagotovilo o tem, ali letni obračuni pravilno in pošteno prikazujejo stanje, ali sistemi upravljanja držav članic pravilno delujejo, ali je poročanje o smotrnosti pravilno in ali so odhodki zakoniti in pravilni, ter izdati poročilo revizorja, ki vključuje naše mnenje. </w:t>
      </w:r>
    </w:p>
    <w:p w14:paraId="5AB29D9D" w14:textId="77777777" w:rsidR="007F2AB9" w:rsidRPr="00B32BA1" w:rsidRDefault="007F2AB9" w:rsidP="007F2AB9">
      <w:pPr>
        <w:spacing w:after="120"/>
        <w:rPr>
          <w:spacing w:val="-2"/>
          <w:sz w:val="20"/>
        </w:rPr>
      </w:pPr>
      <w:r>
        <w:rPr>
          <w:sz w:val="20"/>
        </w:rPr>
        <w:t>Revizija je vključevala preizkusni pregled dokazov, ki podpirajo informacije v letnih obračunih, ter pregled postopkov in vzorca transakcij za pridobitev revizijskih dokazov o zneskih in razkritjih v letnih obračunih. Naša odgovornost na podlagi člena 5(3) Izvedbene uredbe Komisije (EU) 2022/128 zajema tudi predložitev mnenja o notranjih kontrolah; naš sklep temelji na rezultatih naše ocene skladnosti plačilne agencije (usklajevalnega organa) z akreditacijskimi merili iz Priloge I k Delegirani uredbi Komisije (EU) 2022/127.  Naša naloga ni ugotoviti, ali so v sistemu prisotne vse možne kontrole.</w:t>
      </w:r>
    </w:p>
    <w:p w14:paraId="115583A7" w14:textId="77777777" w:rsidR="007F2AB9" w:rsidRPr="00B32BA1" w:rsidRDefault="007F2AB9" w:rsidP="007F2AB9">
      <w:pPr>
        <w:spacing w:after="120"/>
        <w:rPr>
          <w:spacing w:val="-2"/>
          <w:sz w:val="20"/>
        </w:rPr>
      </w:pPr>
      <w:r>
        <w:rPr>
          <w:sz w:val="20"/>
        </w:rPr>
        <w:t xml:space="preserve">Poleg tega je naša odgovornost, da podamo mnenje o tem, ali se je med našim pregledom pojavil dvom glede uradnih trditev v izjavi o upravljanju ter ali je slednja v skladu s členom 4 Izvedbene uredbe Komisije (EU) </w:t>
      </w:r>
      <w:r>
        <w:rPr>
          <w:color w:val="000000"/>
          <w:sz w:val="20"/>
        </w:rPr>
        <w:t xml:space="preserve">2022/128 </w:t>
      </w:r>
      <w:r>
        <w:rPr>
          <w:sz w:val="20"/>
        </w:rPr>
        <w:t>in Smernico št. 4 o izjavi o upravljanju.</w:t>
      </w:r>
    </w:p>
    <w:p w14:paraId="18A85B90" w14:textId="77777777" w:rsidR="007F2AB9" w:rsidRPr="00B32BA1" w:rsidRDefault="007F2AB9" w:rsidP="007F2AB9">
      <w:pPr>
        <w:spacing w:after="120"/>
        <w:rPr>
          <w:color w:val="000000"/>
          <w:sz w:val="20"/>
        </w:rPr>
      </w:pPr>
      <w:r>
        <w:rPr>
          <w:sz w:val="20"/>
        </w:rPr>
        <w:t xml:space="preserve">Proučimo vse finančne in nefinančne informacije v izjavi o upravljanju in prilogah k njej, da bi ugotovili, ali je izjava o upravljanju v skladu z rezultati našega pregleda.  To vključuje naše ocenjevanje tega, ali navedeni </w:t>
      </w:r>
      <w:r>
        <w:rPr>
          <w:sz w:val="20"/>
        </w:rPr>
        <w:lastRenderedPageBreak/>
        <w:t>rezultati kažejo na potrebo po pridržkih. Če odkrijemo kakršne koli očitne pomembne napačne navedbe ali neskladja, proučimo posledice za naše poročilo.</w:t>
      </w:r>
    </w:p>
    <w:p w14:paraId="0DCD5824" w14:textId="77777777" w:rsidR="007F2AB9" w:rsidRPr="00B32BA1" w:rsidRDefault="007F2AB9" w:rsidP="007F2AB9">
      <w:pPr>
        <w:spacing w:after="120"/>
        <w:rPr>
          <w:color w:val="000000"/>
          <w:sz w:val="20"/>
        </w:rPr>
      </w:pPr>
    </w:p>
    <w:p w14:paraId="19BB12BB" w14:textId="77777777" w:rsidR="007F2AB9" w:rsidRPr="00B32BA1" w:rsidRDefault="007F2AB9" w:rsidP="007F2AB9">
      <w:pPr>
        <w:spacing w:after="120"/>
        <w:rPr>
          <w:color w:val="000000"/>
          <w:sz w:val="20"/>
        </w:rPr>
      </w:pPr>
    </w:p>
    <w:p w14:paraId="38CA4582" w14:textId="77777777" w:rsidR="007F2AB9" w:rsidRPr="00B32BA1" w:rsidRDefault="007F2AB9" w:rsidP="007F2AB9">
      <w:pPr>
        <w:tabs>
          <w:tab w:val="left" w:pos="-720"/>
        </w:tabs>
        <w:suppressAutoHyphens/>
        <w:spacing w:after="0"/>
        <w:rPr>
          <w:spacing w:val="-2"/>
          <w:sz w:val="20"/>
        </w:rPr>
      </w:pPr>
      <w:r>
        <w:rPr>
          <w:b/>
          <w:i/>
          <w:color w:val="000000"/>
          <w:sz w:val="20"/>
          <w:u w:val="single"/>
        </w:rPr>
        <w:t xml:space="preserve"> </w:t>
      </w:r>
      <w:r>
        <w:rPr>
          <w:i/>
          <w:color w:val="000000"/>
          <w:sz w:val="20"/>
        </w:rPr>
        <w:t>[Datum izdaje mnenja]</w:t>
      </w:r>
    </w:p>
    <w:p w14:paraId="42D96132" w14:textId="77777777" w:rsidR="007F2AB9" w:rsidRPr="00B32BA1" w:rsidRDefault="007F2AB9" w:rsidP="007F2AB9">
      <w:pPr>
        <w:spacing w:after="0"/>
        <w:rPr>
          <w:i/>
          <w:iCs/>
          <w:color w:val="000000"/>
          <w:sz w:val="20"/>
        </w:rPr>
      </w:pPr>
      <w:r>
        <w:rPr>
          <w:i/>
          <w:color w:val="000000"/>
          <w:sz w:val="20"/>
        </w:rPr>
        <w:t>[Podpis, ime in položaj revizorja]</w:t>
      </w:r>
    </w:p>
    <w:p w14:paraId="28729441" w14:textId="77777777" w:rsidR="007F2AB9" w:rsidRPr="00B32BA1" w:rsidRDefault="007F2AB9" w:rsidP="007F2AB9">
      <w:pPr>
        <w:tabs>
          <w:tab w:val="left" w:pos="-720"/>
        </w:tabs>
        <w:suppressAutoHyphens/>
        <w:spacing w:after="0"/>
      </w:pPr>
      <w:r>
        <w:rPr>
          <w:i/>
          <w:color w:val="000000"/>
          <w:sz w:val="20"/>
        </w:rPr>
        <w:t>[Ime in naslov certifikacijskega organa]</w:t>
      </w:r>
    </w:p>
    <w:p w14:paraId="0797F8CC" w14:textId="055DE71E" w:rsidR="007E44DC" w:rsidRDefault="007F2AB9" w:rsidP="007F2AB9">
      <w:pPr>
        <w:pStyle w:val="Naslov1"/>
        <w:numPr>
          <w:ilvl w:val="0"/>
          <w:numId w:val="0"/>
        </w:numPr>
        <w:jc w:val="center"/>
      </w:pPr>
      <w:r>
        <w:br w:type="page"/>
      </w:r>
    </w:p>
    <w:p w14:paraId="0253EE03" w14:textId="2B2C3C0A" w:rsidR="00E1141D" w:rsidRPr="00510A55" w:rsidRDefault="005D174B" w:rsidP="007F2AB9">
      <w:pPr>
        <w:pStyle w:val="Naslov1"/>
        <w:numPr>
          <w:ilvl w:val="0"/>
          <w:numId w:val="0"/>
        </w:numPr>
        <w:jc w:val="center"/>
        <w:rPr>
          <w:sz w:val="44"/>
        </w:rPr>
      </w:pPr>
      <w:bookmarkStart w:id="1810" w:name="_Toc410119191"/>
      <w:r>
        <w:rPr>
          <w:sz w:val="40"/>
        </w:rPr>
        <w:lastRenderedPageBreak/>
        <w:t xml:space="preserve"> </w:t>
      </w:r>
      <w:bookmarkStart w:id="1811" w:name="_Toc410119198"/>
      <w:bookmarkStart w:id="1812" w:name="_Toc146231475"/>
      <w:bookmarkEnd w:id="1810"/>
      <w:r>
        <w:rPr>
          <w:sz w:val="40"/>
        </w:rPr>
        <w:t>Oddelek 4 – PRILOGE</w:t>
      </w:r>
      <w:bookmarkEnd w:id="1674"/>
      <w:bookmarkEnd w:id="1811"/>
      <w:bookmarkEnd w:id="1812"/>
    </w:p>
    <w:p w14:paraId="58AD1864" w14:textId="77777777" w:rsidR="007E44DC" w:rsidRPr="007E44DC" w:rsidRDefault="007E44DC" w:rsidP="007E44DC">
      <w:pPr>
        <w:tabs>
          <w:tab w:val="left" w:pos="1134"/>
        </w:tabs>
        <w:spacing w:after="120"/>
        <w:ind w:left="1134" w:hanging="1134"/>
        <w:jc w:val="left"/>
      </w:pPr>
      <w:r>
        <w:t xml:space="preserve">Priloga 1 </w:t>
      </w:r>
      <w:r>
        <w:tab/>
        <w:t>Glosar okrajšav</w:t>
      </w:r>
    </w:p>
    <w:p w14:paraId="038D9AE9" w14:textId="77777777" w:rsidR="007E44DC" w:rsidRPr="007E44DC" w:rsidRDefault="007E44DC" w:rsidP="007E44DC">
      <w:pPr>
        <w:tabs>
          <w:tab w:val="left" w:pos="1134"/>
        </w:tabs>
        <w:spacing w:after="120"/>
        <w:ind w:left="1134" w:hanging="1134"/>
        <w:jc w:val="left"/>
      </w:pPr>
      <w:r>
        <w:t>Priloga 2</w:t>
      </w:r>
      <w:r>
        <w:tab/>
        <w:t>Revizijski dokazi notranjih in zunanjih revizorjev</w:t>
      </w:r>
    </w:p>
    <w:p w14:paraId="6A7C834E" w14:textId="77777777" w:rsidR="007E44DC" w:rsidRPr="007E44DC" w:rsidRDefault="007E44DC" w:rsidP="007E44DC">
      <w:pPr>
        <w:tabs>
          <w:tab w:val="left" w:pos="1134"/>
        </w:tabs>
        <w:spacing w:after="120"/>
        <w:ind w:left="1134" w:hanging="1134"/>
        <w:jc w:val="left"/>
      </w:pPr>
      <w:r>
        <w:t>Priloga 3</w:t>
      </w:r>
      <w:r>
        <w:tab/>
        <w:t xml:space="preserve">Preizkušanje podatkov EKJS (statistični vzorec) – revizijski cilj št. 1 </w:t>
      </w:r>
    </w:p>
    <w:p w14:paraId="45C63D0C" w14:textId="0A5A9BBA" w:rsidR="007E44DC" w:rsidRPr="007E44DC" w:rsidRDefault="007E44DC" w:rsidP="007E44DC">
      <w:pPr>
        <w:tabs>
          <w:tab w:val="left" w:pos="1134"/>
        </w:tabs>
        <w:spacing w:after="120"/>
        <w:ind w:left="1134" w:hanging="1134"/>
        <w:jc w:val="left"/>
      </w:pPr>
      <w:r>
        <w:t>Priloga 4a</w:t>
      </w:r>
      <w:r>
        <w:tab/>
        <w:t>Stopnja neskladnosti EKJS IAKS – preizkušanje podatkov – revizijski cilj št. 4</w:t>
      </w:r>
    </w:p>
    <w:p w14:paraId="6120DCE9" w14:textId="0F21168A" w:rsidR="007E44DC" w:rsidRPr="007E44DC" w:rsidRDefault="007E44DC" w:rsidP="007E44DC">
      <w:pPr>
        <w:tabs>
          <w:tab w:val="left" w:pos="1134"/>
        </w:tabs>
        <w:spacing w:after="120"/>
        <w:ind w:left="1134" w:hanging="1134"/>
        <w:jc w:val="left"/>
      </w:pPr>
      <w:r>
        <w:t>Priloga 4b</w:t>
      </w:r>
      <w:r>
        <w:tab/>
        <w:t>Stopnja neskladnosti EKJS IAKS – preizkušanje podatkov – revizijski cilj št. 4 (združeni rezultati)</w:t>
      </w:r>
    </w:p>
    <w:p w14:paraId="44C7B188" w14:textId="3A82F3FA" w:rsidR="007E44DC" w:rsidRPr="007E44DC" w:rsidRDefault="007E44DC" w:rsidP="007E44DC">
      <w:pPr>
        <w:tabs>
          <w:tab w:val="left" w:pos="1134"/>
        </w:tabs>
        <w:spacing w:after="120"/>
        <w:ind w:left="1134" w:hanging="1134"/>
        <w:jc w:val="left"/>
      </w:pPr>
      <w:r>
        <w:t>Priloga 5</w:t>
      </w:r>
      <w:r>
        <w:tab/>
        <w:t>Stopnja neskladnosti EKJS ne-IAKS – preizkušanje podatkov – revizijski cilj št. 4</w:t>
      </w:r>
    </w:p>
    <w:p w14:paraId="3BF294E9" w14:textId="77777777" w:rsidR="007E44DC" w:rsidRPr="007E44DC" w:rsidRDefault="007E44DC" w:rsidP="007E44DC">
      <w:pPr>
        <w:tabs>
          <w:tab w:val="left" w:pos="1134"/>
        </w:tabs>
        <w:spacing w:after="120"/>
        <w:ind w:left="1134" w:hanging="1134"/>
        <w:jc w:val="left"/>
      </w:pPr>
      <w:r>
        <w:t>Priloga 6</w:t>
      </w:r>
      <w:r>
        <w:tab/>
        <w:t>Uskladitev bruto zneska preizkušenih odhodkov z letno izjavo</w:t>
      </w:r>
    </w:p>
    <w:p w14:paraId="644774B3" w14:textId="77777777" w:rsidR="007E44DC" w:rsidRPr="007E44DC" w:rsidRDefault="007E44DC" w:rsidP="007E44DC">
      <w:pPr>
        <w:tabs>
          <w:tab w:val="left" w:pos="1134"/>
        </w:tabs>
        <w:spacing w:after="120"/>
        <w:ind w:left="1134" w:hanging="1134"/>
        <w:jc w:val="left"/>
      </w:pPr>
      <w:r>
        <w:t>Priloga 7</w:t>
      </w:r>
      <w:r>
        <w:tab/>
        <w:t xml:space="preserve">Pregledani vzorec pri preizkušanju podatkov – </w:t>
      </w:r>
      <w:proofErr w:type="spellStart"/>
      <w:r>
        <w:t>nestatistični</w:t>
      </w:r>
      <w:proofErr w:type="spellEnd"/>
      <w:r>
        <w:t xml:space="preserve"> vzorec [navedite preizkušeno populacijo] [v skladu s Prilogo 3]</w:t>
      </w:r>
    </w:p>
    <w:p w14:paraId="2454F0DD" w14:textId="77777777" w:rsidR="007E44DC" w:rsidRPr="007E44DC" w:rsidRDefault="007E44DC" w:rsidP="007E44DC">
      <w:pPr>
        <w:tabs>
          <w:tab w:val="left" w:pos="1134"/>
        </w:tabs>
        <w:spacing w:after="120"/>
        <w:ind w:left="1134" w:hanging="1134"/>
        <w:jc w:val="left"/>
      </w:pPr>
      <w:r>
        <w:t>Priloga 8</w:t>
      </w:r>
      <w:r>
        <w:tab/>
        <w:t>Ocenjevanje napak – dolžniki – EKJS</w:t>
      </w:r>
    </w:p>
    <w:p w14:paraId="69A90F19" w14:textId="77777777" w:rsidR="007E44DC" w:rsidRPr="007E44DC" w:rsidRDefault="007E44DC" w:rsidP="007E44DC">
      <w:pPr>
        <w:tabs>
          <w:tab w:val="left" w:pos="1134"/>
        </w:tabs>
        <w:spacing w:after="120"/>
        <w:ind w:left="1134" w:hanging="1134"/>
        <w:jc w:val="left"/>
      </w:pPr>
      <w:r>
        <w:t>Priloga 9</w:t>
      </w:r>
      <w:r>
        <w:tab/>
        <w:t>Pregledani vzorec pri preizkušanju – EKJS – preglednice iz Priloge II</w:t>
      </w:r>
    </w:p>
    <w:p w14:paraId="15B5107F" w14:textId="77777777" w:rsidR="007E44DC" w:rsidRPr="007E44DC" w:rsidRDefault="007E44DC" w:rsidP="007E44DC">
      <w:pPr>
        <w:tabs>
          <w:tab w:val="left" w:pos="1134"/>
        </w:tabs>
        <w:spacing w:after="120"/>
        <w:ind w:left="1134" w:hanging="1134"/>
        <w:jc w:val="left"/>
      </w:pPr>
      <w:r>
        <w:t>Priloga 10</w:t>
      </w:r>
      <w:r>
        <w:tab/>
        <w:t>Pregledani vzorec pri preizkušanju – EKJS – preglednice iz Priloge III</w:t>
      </w:r>
    </w:p>
    <w:p w14:paraId="5E468684" w14:textId="77777777" w:rsidR="007E44DC" w:rsidRPr="007E44DC" w:rsidRDefault="007E44DC" w:rsidP="007E44DC">
      <w:pPr>
        <w:tabs>
          <w:tab w:val="left" w:pos="1134"/>
        </w:tabs>
        <w:spacing w:after="120"/>
        <w:ind w:left="1134" w:hanging="1134"/>
        <w:jc w:val="left"/>
      </w:pPr>
      <w:r>
        <w:t>Priloga 11</w:t>
      </w:r>
      <w:r>
        <w:tab/>
        <w:t>Pregledani vzorec pri preizkušanju podatkov – EKJS – predplačila in varščine</w:t>
      </w:r>
    </w:p>
    <w:p w14:paraId="52A36080" w14:textId="77777777" w:rsidR="007E44DC" w:rsidRPr="007E44DC" w:rsidRDefault="007E44DC" w:rsidP="007E44DC">
      <w:pPr>
        <w:tabs>
          <w:tab w:val="left" w:pos="1134"/>
        </w:tabs>
        <w:spacing w:after="120"/>
        <w:ind w:left="1134" w:hanging="1134"/>
        <w:jc w:val="left"/>
      </w:pPr>
      <w:r>
        <w:t>Priloga 12a</w:t>
      </w:r>
      <w:r>
        <w:tab/>
        <w:t>Seznam pregledanih dokumentov pri preizkušanju skladnosti – EKJS – revizijski cilj št. 1</w:t>
      </w:r>
    </w:p>
    <w:p w14:paraId="60B9F394" w14:textId="77777777" w:rsidR="007E44DC" w:rsidRPr="007E44DC" w:rsidRDefault="007E44DC" w:rsidP="007E44DC">
      <w:pPr>
        <w:tabs>
          <w:tab w:val="left" w:pos="1134"/>
        </w:tabs>
        <w:spacing w:after="120"/>
        <w:ind w:left="1134" w:hanging="1134"/>
        <w:jc w:val="left"/>
      </w:pPr>
      <w:r>
        <w:t>Priloga 12b</w:t>
      </w:r>
      <w:r>
        <w:tab/>
        <w:t>Seznam pregledanih dokumentov pri preizkušanju skladnosti – EKJS – revizijski cilj št. 4</w:t>
      </w:r>
    </w:p>
    <w:p w14:paraId="58C24FE1" w14:textId="10078315" w:rsidR="007E44DC" w:rsidRPr="007E44DC" w:rsidRDefault="007E44DC" w:rsidP="007E44DC">
      <w:pPr>
        <w:tabs>
          <w:tab w:val="left" w:pos="1134"/>
        </w:tabs>
        <w:spacing w:after="120"/>
        <w:ind w:left="1134" w:hanging="1134"/>
        <w:jc w:val="left"/>
      </w:pPr>
      <w:r>
        <w:t>Priloga 13</w:t>
      </w:r>
      <w:r>
        <w:tab/>
        <w:t xml:space="preserve">Preizkušanje podatkov EKSRP (statistični vzorec) – revizijski cilj št. 1 </w:t>
      </w:r>
    </w:p>
    <w:p w14:paraId="317F3FC8" w14:textId="7975AFA9" w:rsidR="007E44DC" w:rsidRPr="007E44DC" w:rsidRDefault="007E44DC" w:rsidP="007E44DC">
      <w:pPr>
        <w:tabs>
          <w:tab w:val="left" w:pos="1134"/>
        </w:tabs>
        <w:spacing w:after="120"/>
        <w:ind w:left="1134" w:hanging="1134"/>
        <w:jc w:val="left"/>
      </w:pPr>
      <w:r>
        <w:t>Priloga 14a</w:t>
      </w:r>
      <w:r>
        <w:tab/>
        <w:t>Stopnja neskladnosti EKJS IAKS – preizkušanje podatkov – revizijski cilj št. 4</w:t>
      </w:r>
    </w:p>
    <w:p w14:paraId="79BEBBB6" w14:textId="544E29B8" w:rsidR="007E44DC" w:rsidRPr="007E44DC" w:rsidRDefault="007E44DC" w:rsidP="007E44DC">
      <w:pPr>
        <w:tabs>
          <w:tab w:val="left" w:pos="1134"/>
        </w:tabs>
        <w:spacing w:after="120"/>
        <w:ind w:left="1134" w:hanging="1134"/>
        <w:jc w:val="left"/>
      </w:pPr>
      <w:r>
        <w:t>Priloga 14b</w:t>
      </w:r>
      <w:r>
        <w:tab/>
        <w:t>Stopnja neskladnosti EKSRP IAKS – preizkušanje podatkov – revizijski cilj št. 4 (združeni rezultati)</w:t>
      </w:r>
    </w:p>
    <w:p w14:paraId="25343014" w14:textId="16650910" w:rsidR="007E44DC" w:rsidRPr="007E44DC" w:rsidRDefault="007E44DC" w:rsidP="007E44DC">
      <w:pPr>
        <w:tabs>
          <w:tab w:val="left" w:pos="1134"/>
        </w:tabs>
        <w:spacing w:after="120"/>
        <w:ind w:left="1134" w:hanging="1134"/>
        <w:jc w:val="left"/>
      </w:pPr>
      <w:r>
        <w:t>Priloga 15</w:t>
      </w:r>
      <w:r>
        <w:tab/>
        <w:t>Stopnja neskladnosti EKJS ne-IAKS – preizkušanje podatkov – revizijski cilj št. 4</w:t>
      </w:r>
    </w:p>
    <w:p w14:paraId="5E252596" w14:textId="77777777" w:rsidR="007E44DC" w:rsidRPr="007E44DC" w:rsidRDefault="007E44DC" w:rsidP="007E44DC">
      <w:pPr>
        <w:tabs>
          <w:tab w:val="left" w:pos="1134"/>
        </w:tabs>
        <w:spacing w:after="120"/>
        <w:ind w:left="1134" w:hanging="1134"/>
        <w:jc w:val="left"/>
      </w:pPr>
      <w:r>
        <w:t>Priloga 16</w:t>
      </w:r>
      <w:r>
        <w:tab/>
        <w:t>Uskladitev bruto zneska preizkušenih odhodkov z letno izjavo</w:t>
      </w:r>
    </w:p>
    <w:p w14:paraId="521FDFC8" w14:textId="77777777" w:rsidR="007E44DC" w:rsidRPr="007E44DC" w:rsidRDefault="007E44DC" w:rsidP="007E44DC">
      <w:pPr>
        <w:tabs>
          <w:tab w:val="left" w:pos="1134"/>
        </w:tabs>
        <w:spacing w:after="120"/>
        <w:ind w:left="1134" w:hanging="1134"/>
        <w:jc w:val="left"/>
      </w:pPr>
      <w:r>
        <w:t>Priloga 17</w:t>
      </w:r>
      <w:r>
        <w:tab/>
        <w:t xml:space="preserve">Ocenjevanje napak – dolžniki – EKSRP </w:t>
      </w:r>
    </w:p>
    <w:p w14:paraId="2BD8D1E6" w14:textId="77777777" w:rsidR="007E44DC" w:rsidRPr="007E44DC" w:rsidRDefault="007E44DC" w:rsidP="007E44DC">
      <w:pPr>
        <w:tabs>
          <w:tab w:val="left" w:pos="1134"/>
        </w:tabs>
        <w:spacing w:after="120"/>
        <w:ind w:left="1134" w:hanging="1134"/>
        <w:jc w:val="left"/>
      </w:pPr>
      <w:r>
        <w:t>Priloga 18</w:t>
      </w:r>
      <w:r>
        <w:tab/>
        <w:t xml:space="preserve">Pregledani vzorec pri preizkušanju podatkov – </w:t>
      </w:r>
      <w:proofErr w:type="spellStart"/>
      <w:r>
        <w:t>nestatistični</w:t>
      </w:r>
      <w:proofErr w:type="spellEnd"/>
      <w:r>
        <w:t xml:space="preserve"> vzorec [navedite preizkušeno populacijo] </w:t>
      </w:r>
    </w:p>
    <w:p w14:paraId="37F94104" w14:textId="77777777" w:rsidR="007E44DC" w:rsidRPr="007E44DC" w:rsidRDefault="007E44DC" w:rsidP="007E44DC">
      <w:pPr>
        <w:tabs>
          <w:tab w:val="left" w:pos="1134"/>
        </w:tabs>
        <w:spacing w:after="120"/>
        <w:ind w:left="1134" w:hanging="1134"/>
        <w:jc w:val="left"/>
      </w:pPr>
      <w:r>
        <w:t>Priloga 19</w:t>
      </w:r>
      <w:r>
        <w:tab/>
        <w:t>Pregledani vzorec pri preizkušanju podatkov – EKSRP – preglednice iz Priloge II</w:t>
      </w:r>
    </w:p>
    <w:p w14:paraId="704015D6" w14:textId="77777777" w:rsidR="007E44DC" w:rsidRPr="007E44DC" w:rsidRDefault="007E44DC" w:rsidP="007E44DC">
      <w:pPr>
        <w:tabs>
          <w:tab w:val="left" w:pos="1134"/>
        </w:tabs>
        <w:spacing w:after="120"/>
        <w:ind w:left="1134" w:hanging="1134"/>
        <w:jc w:val="left"/>
      </w:pPr>
      <w:r>
        <w:t>Priloga 20</w:t>
      </w:r>
      <w:r>
        <w:tab/>
        <w:t>Pregledani vzorec pri preizkušanju podatkov – EKSRP – preglednice iz Priloge III</w:t>
      </w:r>
    </w:p>
    <w:p w14:paraId="65929559" w14:textId="77777777" w:rsidR="007E44DC" w:rsidRPr="007E44DC" w:rsidRDefault="007E44DC" w:rsidP="007E44DC">
      <w:pPr>
        <w:tabs>
          <w:tab w:val="left" w:pos="1134"/>
        </w:tabs>
        <w:spacing w:after="120"/>
        <w:ind w:left="1134" w:hanging="1134"/>
        <w:jc w:val="left"/>
      </w:pPr>
      <w:r>
        <w:t>Priloga 21</w:t>
      </w:r>
      <w:r>
        <w:tab/>
        <w:t xml:space="preserve">Pregledani vzorec pri preizkušanju – EKSRP – predplačila in varščine </w:t>
      </w:r>
    </w:p>
    <w:p w14:paraId="437852AB" w14:textId="77777777" w:rsidR="007E44DC" w:rsidRPr="007E44DC" w:rsidRDefault="007E44DC" w:rsidP="007E44DC">
      <w:pPr>
        <w:tabs>
          <w:tab w:val="left" w:pos="1134"/>
        </w:tabs>
        <w:spacing w:after="120"/>
        <w:ind w:left="1134" w:hanging="1134"/>
        <w:jc w:val="left"/>
      </w:pPr>
      <w:r>
        <w:t>Priloga 22a</w:t>
      </w:r>
      <w:r>
        <w:tab/>
        <w:t>Seznam pregledanih dokumentov pri preizkušanju skladnosti – EKSRP – revizijski cilj št. 1</w:t>
      </w:r>
    </w:p>
    <w:p w14:paraId="4D8FDF1C" w14:textId="7A085411" w:rsidR="00E86A82" w:rsidRDefault="007E44DC" w:rsidP="007E44DC">
      <w:pPr>
        <w:tabs>
          <w:tab w:val="left" w:pos="1134"/>
        </w:tabs>
        <w:spacing w:after="120"/>
        <w:ind w:left="1134" w:hanging="1134"/>
        <w:jc w:val="left"/>
        <w:rPr>
          <w:b/>
          <w:sz w:val="44"/>
          <w:szCs w:val="44"/>
        </w:rPr>
      </w:pPr>
      <w:r>
        <w:lastRenderedPageBreak/>
        <w:t>Priloga 22b</w:t>
      </w:r>
      <w:r>
        <w:tab/>
        <w:t>Seznam pregledanih dokumentov pri preizkušanju skladnosti – EKSRP – revizijski cilj št. 4</w:t>
      </w:r>
      <w:r>
        <w:br w:type="page"/>
      </w:r>
    </w:p>
    <w:p w14:paraId="17D29D4D" w14:textId="40F68D19" w:rsidR="00276BC7" w:rsidRPr="00791C31" w:rsidRDefault="00276BC7" w:rsidP="00276BC7">
      <w:pPr>
        <w:jc w:val="center"/>
        <w:rPr>
          <w:b/>
          <w:sz w:val="44"/>
          <w:szCs w:val="44"/>
        </w:rPr>
      </w:pPr>
      <w:r>
        <w:rPr>
          <w:b/>
          <w:sz w:val="44"/>
        </w:rPr>
        <w:lastRenderedPageBreak/>
        <w:t>KONEC</w:t>
      </w:r>
    </w:p>
    <w:p w14:paraId="05E94D32" w14:textId="77777777" w:rsidR="00F261D5" w:rsidRPr="00510A55" w:rsidRDefault="00F261D5" w:rsidP="00F261D5">
      <w:pPr>
        <w:pStyle w:val="Naslov1"/>
        <w:numPr>
          <w:ilvl w:val="0"/>
          <w:numId w:val="0"/>
        </w:numPr>
        <w:jc w:val="center"/>
        <w:rPr>
          <w:sz w:val="40"/>
        </w:rPr>
      </w:pPr>
    </w:p>
    <w:sectPr w:rsidR="00F261D5" w:rsidRPr="00510A55" w:rsidSect="004117EE">
      <w:pgSz w:w="11906" w:h="16838"/>
      <w:pgMar w:top="1021" w:right="1701" w:bottom="1021" w:left="1588"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C209" w14:textId="77777777" w:rsidR="004C72E9" w:rsidRDefault="004C72E9">
      <w:r>
        <w:separator/>
      </w:r>
    </w:p>
  </w:endnote>
  <w:endnote w:type="continuationSeparator" w:id="0">
    <w:p w14:paraId="136F627B" w14:textId="77777777" w:rsidR="004C72E9" w:rsidRDefault="004C72E9">
      <w:r>
        <w:continuationSeparator/>
      </w:r>
    </w:p>
  </w:endnote>
  <w:endnote w:type="continuationNotice" w:id="1">
    <w:p w14:paraId="31A95225" w14:textId="77777777" w:rsidR="004C72E9" w:rsidRDefault="004C7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LT Std">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F17A" w14:textId="77777777" w:rsidR="004C72E9" w:rsidRDefault="004C72E9">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8E99" w14:textId="77777777" w:rsidR="004C72E9" w:rsidRDefault="004C72E9">
    <w:pPr>
      <w:pStyle w:val="Noga"/>
      <w:rPr>
        <w:sz w:val="24"/>
      </w:rPr>
    </w:pPr>
  </w:p>
  <w:p w14:paraId="588F8CB3" w14:textId="77777777" w:rsidR="004C72E9" w:rsidRDefault="004C72E9" w:rsidP="00F261D5">
    <w:pPr>
      <w:pStyle w:val="Noga"/>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F0AE" w14:textId="6ED13757" w:rsidR="004C72E9" w:rsidRDefault="004C72E9">
    <w:pPr>
      <w:pStyle w:val="Noga"/>
      <w:jc w:val="center"/>
    </w:pPr>
    <w:r>
      <w:fldChar w:fldCharType="begin"/>
    </w:r>
    <w:r>
      <w:instrText>PAGE</w:instrText>
    </w:r>
    <w:r>
      <w:fldChar w:fldCharType="separate"/>
    </w:r>
    <w:r>
      <w:t>21</w:t>
    </w:r>
    <w:r>
      <w:t>6</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8E66" w14:textId="77777777" w:rsidR="004C72E9" w:rsidRDefault="004C72E9">
    <w:pPr>
      <w:pStyle w:val="Noga"/>
      <w:rPr>
        <w:sz w:val="24"/>
      </w:rPr>
    </w:pPr>
  </w:p>
  <w:p w14:paraId="69AE9826" w14:textId="77777777" w:rsidR="004C72E9" w:rsidRDefault="004C72E9" w:rsidP="00F261D5">
    <w:pPr>
      <w:pStyle w:val="Noga"/>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8D27" w14:textId="171F4AC3" w:rsidR="004C72E9" w:rsidRDefault="004C72E9">
    <w:pPr>
      <w:pStyle w:val="Noga"/>
      <w:jc w:val="center"/>
    </w:pPr>
    <w:r>
      <w:fldChar w:fldCharType="begin"/>
    </w:r>
    <w:r>
      <w:instrText>PAGE</w:instrText>
    </w:r>
    <w:r>
      <w:fldChar w:fldCharType="separate"/>
    </w:r>
    <w:r>
      <w:t>27</w:t>
    </w:r>
    <w:r>
      <w:t>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C86D" w14:textId="77777777" w:rsidR="004C72E9" w:rsidRDefault="004C72E9">
    <w:pPr>
      <w:pStyle w:val="Noga"/>
      <w:rPr>
        <w:sz w:val="24"/>
      </w:rPr>
    </w:pPr>
  </w:p>
  <w:p w14:paraId="095AF423" w14:textId="77777777" w:rsidR="004C72E9" w:rsidRDefault="004C72E9" w:rsidP="00F261D5">
    <w:pPr>
      <w:pStyle w:val="Nog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70B7" w14:textId="112055CB" w:rsidR="004C72E9" w:rsidRDefault="004C72E9">
    <w:pPr>
      <w:pStyle w:val="Noga"/>
      <w:jc w:val="center"/>
    </w:pPr>
    <w:r>
      <w:fldChar w:fldCharType="begin"/>
    </w:r>
    <w:r>
      <w:instrText>PAGE</w:instrText>
    </w:r>
    <w:r>
      <w:fldChar w:fldCharType="separate"/>
    </w:r>
    <w:r>
      <w:t>7</w:t>
    </w:r>
    <w: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C858" w14:textId="77777777" w:rsidR="004C72E9" w:rsidRDefault="004C72E9">
    <w:pPr>
      <w:pStyle w:val="Noga"/>
      <w:rPr>
        <w:sz w:val="24"/>
      </w:rPr>
    </w:pPr>
  </w:p>
  <w:p w14:paraId="28E29EED" w14:textId="77777777" w:rsidR="004C72E9" w:rsidRDefault="004C72E9" w:rsidP="00F261D5">
    <w:pPr>
      <w:pStyle w:val="Noga"/>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FAB5" w14:textId="1E057203" w:rsidR="004C72E9" w:rsidRDefault="004C72E9">
    <w:pPr>
      <w:pStyle w:val="Noga"/>
      <w:jc w:val="center"/>
    </w:pPr>
    <w:r>
      <w:fldChar w:fldCharType="begin"/>
    </w:r>
    <w:r>
      <w:instrText>PAGE</w:instrText>
    </w:r>
    <w:r>
      <w:fldChar w:fldCharType="separate"/>
    </w:r>
    <w:r>
      <w:t>7</w:t>
    </w:r>
    <w: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B9A4" w14:textId="77777777" w:rsidR="004C72E9" w:rsidRDefault="004C72E9">
    <w:pPr>
      <w:pStyle w:val="Noga"/>
      <w:rPr>
        <w:sz w:val="24"/>
      </w:rPr>
    </w:pPr>
  </w:p>
  <w:p w14:paraId="3069B3E0" w14:textId="77777777" w:rsidR="004C72E9" w:rsidRDefault="004C72E9" w:rsidP="00F261D5">
    <w:pPr>
      <w:pStyle w:val="Noga"/>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0E49" w14:textId="0BACB1EF" w:rsidR="004C72E9" w:rsidRDefault="004C72E9">
    <w:pPr>
      <w:pStyle w:val="Noga"/>
      <w:jc w:val="center"/>
    </w:pPr>
    <w:r>
      <w:fldChar w:fldCharType="begin"/>
    </w:r>
    <w:r>
      <w:instrText>PAGE</w:instrText>
    </w:r>
    <w:r>
      <w:fldChar w:fldCharType="separate"/>
    </w:r>
    <w:r>
      <w:t>13</w:t>
    </w:r>
    <w: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34D7" w14:textId="77777777" w:rsidR="004C72E9" w:rsidRDefault="004C72E9">
    <w:pPr>
      <w:pStyle w:val="Noga"/>
      <w:rPr>
        <w:sz w:val="24"/>
      </w:rPr>
    </w:pPr>
  </w:p>
  <w:p w14:paraId="32062886" w14:textId="77777777" w:rsidR="004C72E9" w:rsidRDefault="004C72E9" w:rsidP="00F261D5">
    <w:pPr>
      <w:pStyle w:val="Noga"/>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4434" w14:textId="77777777" w:rsidR="004C72E9" w:rsidRDefault="004C72E9">
    <w:pPr>
      <w:pStyle w:val="Nog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0AC0" w14:textId="341A4141" w:rsidR="004C72E9" w:rsidRDefault="004C72E9">
    <w:pPr>
      <w:pStyle w:val="Noga"/>
      <w:jc w:val="center"/>
    </w:pPr>
    <w:r>
      <w:fldChar w:fldCharType="begin"/>
    </w:r>
    <w:r>
      <w:instrText>PAGE</w:instrText>
    </w:r>
    <w:r>
      <w:fldChar w:fldCharType="separate"/>
    </w:r>
    <w:r>
      <w:t>14</w:t>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0521" w14:textId="77777777" w:rsidR="004C72E9" w:rsidRDefault="004C72E9">
      <w:r>
        <w:separator/>
      </w:r>
    </w:p>
  </w:footnote>
  <w:footnote w:type="continuationSeparator" w:id="0">
    <w:p w14:paraId="1CD299A7" w14:textId="77777777" w:rsidR="004C72E9" w:rsidRDefault="004C72E9">
      <w:r>
        <w:continuationSeparator/>
      </w:r>
    </w:p>
  </w:footnote>
  <w:footnote w:type="continuationNotice" w:id="1">
    <w:p w14:paraId="5863C590" w14:textId="77777777" w:rsidR="004C72E9" w:rsidRDefault="004C72E9">
      <w:pPr>
        <w:spacing w:after="0"/>
      </w:pPr>
    </w:p>
  </w:footnote>
  <w:footnote w:id="2">
    <w:p w14:paraId="068C6E8B" w14:textId="217D8357" w:rsidR="004C72E9" w:rsidRDefault="004C72E9" w:rsidP="00F329E3">
      <w:pPr>
        <w:pStyle w:val="Sprotnaopomba-besedilo"/>
      </w:pPr>
      <w:r>
        <w:rPr>
          <w:rStyle w:val="Sprotnaopomba-sklic"/>
        </w:rPr>
        <w:footnoteRef/>
      </w:r>
      <w:r>
        <w:t xml:space="preserve"> Pri združevanju matrik na podlagi preizkušanja za vse revizijske cilje. </w:t>
      </w:r>
    </w:p>
  </w:footnote>
  <w:footnote w:id="3">
    <w:p w14:paraId="1A743FB8" w14:textId="341F590F" w:rsidR="004C72E9" w:rsidRPr="00627845" w:rsidRDefault="004C72E9" w:rsidP="007A3F2B">
      <w:pPr>
        <w:pStyle w:val="Sprotnaopomba-besedilo"/>
        <w:ind w:left="0" w:firstLine="0"/>
      </w:pPr>
      <w:r>
        <w:rPr>
          <w:rStyle w:val="Sprotnaopomba-sklic"/>
        </w:rPr>
        <w:footnoteRef/>
      </w:r>
      <w:r>
        <w:t xml:space="preserve"> </w:t>
      </w:r>
      <w:r>
        <w:t>Certifikacijski organ se lahko opira na delo drugih revizorjev, kot je izvirno revizijsko delo, ki ga opravi služba za notranjo revizijo plačilne agencije ali revizorji, specialisti in strokovnjaki, ki jih najame tretja oseba, ter na potrdila tretje osebe, ki so jih izdali organi, akreditirani za izbrani mednarodni standard itd. Vendar mora certifikacijski organ sam opraviti zadostno delo, da lahko zagotovi, da je to delo ustrezno in kakovostno. Glej mednarodne revizijske standarde MRS 600 „Uporaba dela drugega revizorja“, MRS 610 „Upoštevanje dela notranje revizije“ in MRS 620 „Uporaba dela strokovnjaka“.</w:t>
      </w:r>
    </w:p>
  </w:footnote>
  <w:footnote w:id="4">
    <w:p w14:paraId="51280A8E" w14:textId="77777777" w:rsidR="004C72E9" w:rsidRPr="007724E3" w:rsidRDefault="004C72E9" w:rsidP="00277465">
      <w:pPr>
        <w:pStyle w:val="Sprotnaopomba-besedilo"/>
        <w:ind w:left="0" w:firstLine="0"/>
      </w:pPr>
      <w:r>
        <w:rPr>
          <w:rStyle w:val="Sprotnaopomba-sklic"/>
        </w:rPr>
        <w:footnoteRef/>
      </w:r>
      <w:r>
        <w:t xml:space="preserve"> </w:t>
      </w:r>
      <w:r>
        <w:t xml:space="preserve">Glej mednarodna revizijska standarda MRS 610 „Upoštevanje dela notranje revizije“ in MRS 620 „Uporaba dela strokovnjaka“. </w:t>
      </w:r>
    </w:p>
  </w:footnote>
  <w:footnote w:id="5">
    <w:p w14:paraId="0829C6F3" w14:textId="77777777" w:rsidR="004C72E9" w:rsidRPr="00BB518C" w:rsidRDefault="004C72E9" w:rsidP="00F261D5">
      <w:pPr>
        <w:pStyle w:val="Sprotnaopomba-besedilo"/>
      </w:pPr>
      <w:r>
        <w:rPr>
          <w:rStyle w:val="Sprotnaopomba-sklic"/>
        </w:rPr>
        <w:footnoteRef/>
      </w:r>
      <w:r>
        <w:t xml:space="preserve"> </w:t>
      </w:r>
      <w:r>
        <w:t>Vneseno kot negativni znesek v mesečne ali letne izjave.</w:t>
      </w:r>
    </w:p>
  </w:footnote>
  <w:footnote w:id="6">
    <w:p w14:paraId="45C21831" w14:textId="51FFF77B" w:rsidR="004C72E9" w:rsidRPr="003F1F43" w:rsidRDefault="004C72E9">
      <w:pPr>
        <w:pStyle w:val="Sprotnaopomba-besedilo"/>
      </w:pPr>
      <w:r>
        <w:rPr>
          <w:rStyle w:val="Sprotnaopomba-sklic"/>
        </w:rPr>
        <w:footnoteRef/>
      </w:r>
      <w:r>
        <w:t xml:space="preserve"> </w:t>
      </w:r>
      <w:r>
        <w:t>Če sodna ali upravna odločba iz formalnih ali upravnih razlogov, ki jih je mogoče pripisati organom države članice, vsebuje odločitev v korist upravičenca, odpis dolga ne more biti upravičen, ustrezni zneski pa ne morejo bremeniti proračuna Unije.</w:t>
      </w:r>
    </w:p>
  </w:footnote>
  <w:footnote w:id="7">
    <w:p w14:paraId="4226E751" w14:textId="77777777" w:rsidR="004C72E9" w:rsidRPr="007945B8" w:rsidRDefault="004C72E9" w:rsidP="00F261D5">
      <w:pPr>
        <w:pStyle w:val="Sprotnaopomba-besedilo"/>
      </w:pPr>
      <w:r>
        <w:rPr>
          <w:rStyle w:val="Sprotnaopomba-sklic"/>
        </w:rPr>
        <w:footnoteRef/>
      </w:r>
      <w:r>
        <w:t xml:space="preserve"> </w:t>
      </w:r>
      <w:r>
        <w:t>Sporočeno v 13. obdobju (kot razlika med končno alineo za mesec in letnim obračunom).</w:t>
      </w:r>
    </w:p>
  </w:footnote>
  <w:footnote w:id="8">
    <w:p w14:paraId="6984EE42" w14:textId="77777777" w:rsidR="004C72E9" w:rsidRPr="00C97CD8" w:rsidRDefault="004C72E9" w:rsidP="00F261D5">
      <w:pPr>
        <w:pStyle w:val="Sprotnaopomba-besedilo"/>
        <w:ind w:left="0" w:firstLine="0"/>
      </w:pPr>
      <w:r>
        <w:rPr>
          <w:rStyle w:val="Sprotnaopomba-sklic"/>
        </w:rPr>
        <w:footnoteRef/>
      </w:r>
      <w:r>
        <w:t xml:space="preserve"> </w:t>
      </w:r>
      <w:r>
        <w:t>Če obstajajo razlike, je treba razložiti njihovo vrsto in izvor (npr. razlike med končno alineo za mesec in letnim obračunom ali med končno alineo za mesec in podatki iz tabele X).</w:t>
      </w:r>
    </w:p>
  </w:footnote>
  <w:footnote w:id="9">
    <w:p w14:paraId="2BB54008" w14:textId="77777777" w:rsidR="004C72E9" w:rsidRPr="00C97CD8" w:rsidRDefault="004C72E9" w:rsidP="00F261D5">
      <w:pPr>
        <w:pStyle w:val="Sprotnaopomba-besedilo"/>
        <w:ind w:left="0" w:firstLine="0"/>
      </w:pPr>
      <w:r>
        <w:rPr>
          <w:rStyle w:val="Sprotnaopomba-sklic"/>
        </w:rPr>
        <w:footnoteRef/>
      </w:r>
      <w:r>
        <w:t xml:space="preserve"> </w:t>
      </w:r>
      <w:r>
        <w:t>Če obstajajo razlike, je treba razložiti njihovo vrsto in izvor (npr. razlike med končno alineo za mesec in letnim obračunom ali med končno alineo za mesec in podatki iz tabele X).</w:t>
      </w:r>
    </w:p>
  </w:footnote>
  <w:footnote w:id="10">
    <w:p w14:paraId="63663584" w14:textId="46DED613" w:rsidR="004C72E9" w:rsidRPr="00C30EC8" w:rsidRDefault="004C72E9" w:rsidP="00974439">
      <w:pPr>
        <w:pStyle w:val="Sprotnaopomba-besedilo"/>
      </w:pPr>
      <w:r>
        <w:rPr>
          <w:rStyle w:val="Sprotnaopomba-sklic"/>
        </w:rPr>
        <w:footnoteRef/>
      </w:r>
      <w:r>
        <w:t xml:space="preserve"> </w:t>
      </w:r>
      <w:r>
        <w:t>Glej tudi Smernico št. 5 o predložitvi prilog II in III k Izvedbeni uredbi Komisije (EU) št. 908/2014 in Priloge V k Izvedbeni uredbi Komisije (EU) 2022/128 Komisiji.</w:t>
      </w:r>
    </w:p>
  </w:footnote>
  <w:footnote w:id="11">
    <w:p w14:paraId="631FF526" w14:textId="77777777" w:rsidR="004C72E9" w:rsidRPr="00580549" w:rsidRDefault="004C72E9" w:rsidP="00974439">
      <w:pPr>
        <w:pStyle w:val="Sprotnaopomba-besedilo"/>
        <w:ind w:left="0" w:firstLine="0"/>
      </w:pPr>
      <w:r>
        <w:rPr>
          <w:rStyle w:val="Sprotnaopomba-sklic"/>
        </w:rPr>
        <w:footnoteRef/>
      </w:r>
      <w:r>
        <w:t xml:space="preserve"> </w:t>
      </w:r>
      <w:r>
        <w:t>Zneski, uporabljeni za uskladitev glede prilog II in III, se morajo skladati z zneski, ki jih je v končnih preglednicah navedla plačilna agencija; vse razlike je treba ustrezno razložiti.</w:t>
      </w:r>
    </w:p>
  </w:footnote>
  <w:footnote w:id="12">
    <w:p w14:paraId="5C0C97BB" w14:textId="77777777" w:rsidR="004C72E9" w:rsidRDefault="004C72E9" w:rsidP="00D8253F">
      <w:pPr>
        <w:pStyle w:val="Sprotnaopomba-besedilo"/>
        <w:spacing w:after="0"/>
      </w:pPr>
      <w:r>
        <w:rPr>
          <w:rStyle w:val="Sprotnaopomba-sklic"/>
        </w:rPr>
        <w:footnoteRef/>
      </w:r>
      <w:r>
        <w:t xml:space="preserve"> </w:t>
      </w:r>
      <w:r>
        <w:t xml:space="preserve">V skladu s členom 54(3) Uredbe (EU) št. 1306/2013 se odločitev, da se izterjava opusti, lahko sprejme le v naslednjih primerih: </w:t>
      </w:r>
    </w:p>
    <w:p w14:paraId="6A25D479" w14:textId="63C61DBF" w:rsidR="004C72E9" w:rsidRDefault="004C72E9" w:rsidP="00D8253F">
      <w:pPr>
        <w:pStyle w:val="Sprotnaopomba-besedilo"/>
        <w:spacing w:after="0"/>
        <w:ind w:left="714"/>
      </w:pPr>
      <w:r>
        <w:t xml:space="preserve">(a) kadar so že izvršeni in predvideni stroški izterjave višji od zneska izterjave, kot je določeno v točkah (i) in (ii) odstavka 3(a); </w:t>
      </w:r>
    </w:p>
    <w:p w14:paraId="006A40D6" w14:textId="379EFA49" w:rsidR="004C72E9" w:rsidRPr="009528AD" w:rsidRDefault="004C72E9" w:rsidP="00840751">
      <w:pPr>
        <w:pStyle w:val="Sprotnaopomba-besedilo"/>
        <w:spacing w:after="0"/>
        <w:ind w:left="714"/>
      </w:pPr>
      <w:r>
        <w:t>(b) kadar izterjave ni mogoče izvršiti zaradi plačilne nesposobnosti dolžnika ali oseb, ki so pravno odgovorne za nepravilnost, pri čemer je plačilna nesposobnost ugotovljena in priznana v skladu z nacionalnim pravom.</w:t>
      </w:r>
    </w:p>
  </w:footnote>
  <w:footnote w:id="13">
    <w:p w14:paraId="07460705" w14:textId="42701016" w:rsidR="004C72E9" w:rsidRPr="00877F20" w:rsidRDefault="004C72E9">
      <w:pPr>
        <w:pStyle w:val="Sprotnaopomba-besedilo"/>
      </w:pPr>
      <w:r>
        <w:rPr>
          <w:rStyle w:val="Sprotnaopomba-sklic"/>
        </w:rPr>
        <w:footnoteRef/>
      </w:r>
      <w:r>
        <w:t xml:space="preserve"> </w:t>
      </w:r>
      <w:r>
        <w:t>Kadar izterjave ni mogoče izvršiti zaradi plačilne nesposobnosti dolžnika ali oseb, ki so pravno odgovorne za nepravilnost, pri čemer je plačilna nesposobnost ugotovljena in priznana v skladu z nacionalnim pravom.</w:t>
      </w:r>
    </w:p>
  </w:footnote>
  <w:footnote w:id="14">
    <w:p w14:paraId="248803EA" w14:textId="77777777" w:rsidR="004C72E9" w:rsidRPr="00A34FE0" w:rsidRDefault="004C72E9" w:rsidP="00974439">
      <w:pPr>
        <w:pStyle w:val="Sprotnaopomba-besedilo"/>
      </w:pPr>
      <w:r>
        <w:rPr>
          <w:rStyle w:val="Sprotnaopomba-sklic"/>
        </w:rPr>
        <w:footnoteRef/>
      </w:r>
      <w:r>
        <w:t xml:space="preserve"> </w:t>
      </w:r>
      <w:r>
        <w:rPr>
          <w:i/>
        </w:rPr>
        <w:t>[Se lahko sporoči v oddelku EKSRP.]</w:t>
      </w:r>
    </w:p>
  </w:footnote>
  <w:footnote w:id="15">
    <w:p w14:paraId="110AF6B9" w14:textId="77777777" w:rsidR="004C72E9" w:rsidRPr="00FC40BA" w:rsidRDefault="004C72E9">
      <w:pPr>
        <w:pStyle w:val="Sprotnaopomba-besedilo"/>
      </w:pPr>
      <w:r>
        <w:rPr>
          <w:rStyle w:val="Sprotnaopomba-sklic"/>
        </w:rPr>
        <w:footnoteRef/>
      </w:r>
      <w:r>
        <w:t xml:space="preserve"> </w:t>
      </w:r>
      <w:r>
        <w:t>Stolpec Q Priloge II = koda 3.</w:t>
      </w:r>
    </w:p>
  </w:footnote>
  <w:footnote w:id="16">
    <w:p w14:paraId="6CA7D6B5" w14:textId="77777777" w:rsidR="004C72E9" w:rsidRPr="00580549" w:rsidRDefault="004C72E9" w:rsidP="00974439">
      <w:pPr>
        <w:pStyle w:val="Sprotnaopomba-besedilo"/>
        <w:ind w:left="0" w:firstLine="0"/>
      </w:pPr>
      <w:r>
        <w:rPr>
          <w:rStyle w:val="Sprotnaopomba-sklic"/>
        </w:rPr>
        <w:footnoteRef/>
      </w:r>
      <w:r>
        <w:t xml:space="preserve"> </w:t>
      </w:r>
      <w:r>
        <w:t>Zneski, uporabljeni za uskladitev glede prilog II in III, se morajo skladati z zneski, ki jih je v končnih preglednicah navedla plačilna agencija; vse razlike je treba ustrezno razložiti.</w:t>
      </w:r>
    </w:p>
  </w:footnote>
  <w:footnote w:id="17">
    <w:p w14:paraId="36842B38" w14:textId="4BF094AD" w:rsidR="004C72E9" w:rsidRPr="00B75AF0" w:rsidRDefault="004C72E9">
      <w:pPr>
        <w:pStyle w:val="Sprotnaopomba-besedilo"/>
      </w:pPr>
      <w:r>
        <w:rPr>
          <w:rStyle w:val="Sprotnaopomba-sklic"/>
        </w:rPr>
        <w:footnoteRef/>
      </w:r>
      <w:r>
        <w:t xml:space="preserve"> </w:t>
      </w:r>
      <w:r>
        <w:t xml:space="preserve">Kar zadeva EKJS IAKS, plačilne roke spremlja Komisija. Če pa se certifikacijski organ odloči, da bo sporočil kakršna koli ugotovljena neskladja v zvezi s plačilnimi roki za EKJS IAKS, bi bilo treba zadevne ugotovitve sporočiti v tem oddelku. </w:t>
      </w:r>
    </w:p>
  </w:footnote>
  <w:footnote w:id="18">
    <w:p w14:paraId="7DE4C87C" w14:textId="2D93A430" w:rsidR="004C72E9" w:rsidRPr="00BA1736" w:rsidRDefault="004C72E9">
      <w:pPr>
        <w:pStyle w:val="Sprotnaopomba-besedilo"/>
      </w:pPr>
      <w:r>
        <w:rPr>
          <w:rStyle w:val="Sprotnaopomba-sklic"/>
        </w:rPr>
        <w:footnoteRef/>
      </w:r>
      <w:r>
        <w:t xml:space="preserve"> </w:t>
      </w:r>
      <w:r>
        <w:t>Npr.: Uredba (EU) 2016/1150 za vinski sektor, Uredba (EU) 2017/39 za šolsko shemo.</w:t>
      </w:r>
    </w:p>
  </w:footnote>
  <w:footnote w:id="19">
    <w:p w14:paraId="2774717C" w14:textId="454D00F4" w:rsidR="004C72E9" w:rsidRPr="00EF5641" w:rsidRDefault="004C72E9">
      <w:pPr>
        <w:pStyle w:val="Sprotnaopomba-besedilo"/>
      </w:pPr>
      <w:r>
        <w:rPr>
          <w:rStyle w:val="Sprotnaopomba-sklic"/>
        </w:rPr>
        <w:footnoteRef/>
      </w:r>
      <w:r>
        <w:t xml:space="preserve"> </w:t>
      </w:r>
      <w:r>
        <w:t xml:space="preserve">Glej poglavje 11.6 in Prilogo 1 k Smernici št. 2. </w:t>
      </w:r>
    </w:p>
  </w:footnote>
  <w:footnote w:id="20">
    <w:p w14:paraId="51C20AC3" w14:textId="77777777" w:rsidR="004C72E9" w:rsidRPr="007724E3" w:rsidRDefault="004C72E9" w:rsidP="00556065">
      <w:pPr>
        <w:pStyle w:val="Sprotnaopomba-besedilo"/>
        <w:ind w:left="0" w:firstLine="0"/>
      </w:pPr>
      <w:r>
        <w:rPr>
          <w:rStyle w:val="Sprotnaopomba-sklic"/>
        </w:rPr>
        <w:footnoteRef/>
      </w:r>
      <w:r>
        <w:t xml:space="preserve"> </w:t>
      </w:r>
      <w:r>
        <w:t xml:space="preserve">Glej mednarodna revizijska standarda MRS 610 „Upoštevanje dela notranje revizije“ in MRS 620 „Uporaba dela strokovnjaka“. </w:t>
      </w:r>
    </w:p>
  </w:footnote>
  <w:footnote w:id="21">
    <w:p w14:paraId="1BB94800" w14:textId="77777777" w:rsidR="004C72E9" w:rsidRPr="00202268" w:rsidRDefault="004C72E9" w:rsidP="00D15F99">
      <w:pPr>
        <w:pStyle w:val="Sprotnaopomba-besedilo"/>
      </w:pPr>
      <w:r>
        <w:rPr>
          <w:rStyle w:val="Sprotnaopomba-sklic"/>
        </w:rPr>
        <w:footnoteRef/>
      </w:r>
      <w:r>
        <w:t xml:space="preserve"> </w:t>
      </w:r>
      <w:r>
        <w:t>Glej Smernico št. 1 o akreditaciji.</w:t>
      </w:r>
    </w:p>
  </w:footnote>
  <w:footnote w:id="22">
    <w:p w14:paraId="4F98AAA5" w14:textId="77777777" w:rsidR="004C72E9" w:rsidRPr="008D10FA" w:rsidRDefault="004C72E9" w:rsidP="00D1635A">
      <w:pPr>
        <w:pStyle w:val="Sprotnaopomba-besedilo"/>
        <w:ind w:left="0" w:firstLine="0"/>
      </w:pPr>
      <w:r>
        <w:rPr>
          <w:rStyle w:val="Sprotnaopomba-sklic"/>
        </w:rPr>
        <w:footnoteRef/>
      </w:r>
      <w:r>
        <w:t xml:space="preserve"> </w:t>
      </w:r>
      <w:r>
        <w:t>Če je bilo predloženih več različic, navedite datum (in po potrebi številko dokumenta) prve predložene različice in datum (številko dokumenta) različice, za katero je certifikacijski organ opravil preverjanje, opisano v tem poglavju.</w:t>
      </w:r>
    </w:p>
  </w:footnote>
  <w:footnote w:id="23">
    <w:p w14:paraId="2ED76CDC" w14:textId="77777777" w:rsidR="004C72E9" w:rsidRPr="00034926" w:rsidRDefault="004C72E9" w:rsidP="00D1635A">
      <w:pPr>
        <w:pStyle w:val="Sprotnaopomba-besedilo"/>
        <w:ind w:left="0" w:firstLine="0"/>
      </w:pPr>
      <w:r>
        <w:rPr>
          <w:rStyle w:val="Sprotnaopomba-sklic"/>
        </w:rPr>
        <w:footnoteRef/>
      </w:r>
      <w:r>
        <w:t xml:space="preserve"> </w:t>
      </w:r>
      <w:r>
        <w:t>Za poročanje za zadevno leto zahtevka glej dokument GD AGRI in povezane priloge od I do IV.</w:t>
      </w:r>
    </w:p>
  </w:footnote>
  <w:footnote w:id="24">
    <w:p w14:paraId="19780380" w14:textId="77777777" w:rsidR="004C72E9" w:rsidRPr="007808C5" w:rsidRDefault="004C72E9" w:rsidP="00D1635A">
      <w:pPr>
        <w:pStyle w:val="Sprotnaopomba-besedilo"/>
        <w:ind w:left="0" w:firstLine="0"/>
      </w:pPr>
      <w:r>
        <w:rPr>
          <w:rStyle w:val="Sprotnaopomba-sklic"/>
        </w:rPr>
        <w:footnoteRef/>
      </w:r>
      <w:r>
        <w:t xml:space="preserve"> </w:t>
      </w:r>
      <w:r>
        <w:t>Če je bilo predloženih več različic, navedite datum (in po potrebi številko dokumenta) prve predložene različice in datum (številko dokumenta) različice, za katero je certifikacijski organ opravil preverjanje, opisano v tem poglavju.</w:t>
      </w:r>
    </w:p>
  </w:footnote>
  <w:footnote w:id="25">
    <w:p w14:paraId="158F0F63" w14:textId="77777777" w:rsidR="004C72E9" w:rsidRPr="00202268" w:rsidRDefault="004C72E9" w:rsidP="008E78C5">
      <w:pPr>
        <w:pStyle w:val="Sprotnaopomba-besedilo"/>
      </w:pPr>
      <w:r>
        <w:rPr>
          <w:rStyle w:val="Sprotnaopomba-sklic"/>
        </w:rPr>
        <w:footnoteRef/>
      </w:r>
      <w:r>
        <w:t xml:space="preserve"> </w:t>
      </w:r>
      <w:r>
        <w:t>Glej Smernico št. 1 o akreditaciji.</w:t>
      </w:r>
    </w:p>
  </w:footnote>
  <w:footnote w:id="26">
    <w:p w14:paraId="2C4DF4A6" w14:textId="39B025EA" w:rsidR="004C72E9" w:rsidRPr="00A105E6" w:rsidRDefault="004C72E9" w:rsidP="008E78C5">
      <w:pPr>
        <w:pStyle w:val="Sprotnaopomba-besedilo"/>
      </w:pPr>
      <w:r>
        <w:rPr>
          <w:rStyle w:val="Sprotnaopomba-sklic"/>
        </w:rPr>
        <w:footnoteRef/>
      </w:r>
      <w:r>
        <w:t xml:space="preserve"> </w:t>
      </w:r>
      <w:hyperlink r:id="rId1" w:history="1">
        <w:proofErr w:type="spellStart"/>
        <w:r>
          <w:rPr>
            <w:rStyle w:val="Hiperpovezava"/>
            <w:sz w:val="19"/>
          </w:rPr>
          <w:t>Library</w:t>
        </w:r>
        <w:proofErr w:type="spellEnd"/>
      </w:hyperlink>
      <w:r>
        <w:rPr>
          <w:color w:val="004488"/>
          <w:sz w:val="19"/>
        </w:rPr>
        <w:t xml:space="preserve"> &gt; </w:t>
      </w:r>
      <w:hyperlink r:id="rId2" w:history="1">
        <w:proofErr w:type="spellStart"/>
        <w:r>
          <w:rPr>
            <w:rStyle w:val="Hiperpovezava"/>
            <w:sz w:val="19"/>
          </w:rPr>
          <w:t>Audit</w:t>
        </w:r>
        <w:proofErr w:type="spellEnd"/>
        <w:r>
          <w:rPr>
            <w:rStyle w:val="Hiperpovezava"/>
            <w:sz w:val="19"/>
          </w:rPr>
          <w:t xml:space="preserve"> </w:t>
        </w:r>
        <w:proofErr w:type="spellStart"/>
        <w:r>
          <w:rPr>
            <w:rStyle w:val="Hiperpovezava"/>
            <w:sz w:val="19"/>
          </w:rPr>
          <w:t>of</w:t>
        </w:r>
        <w:proofErr w:type="spellEnd"/>
        <w:r>
          <w:rPr>
            <w:rStyle w:val="Hiperpovezava"/>
            <w:sz w:val="19"/>
          </w:rPr>
          <w:t xml:space="preserve"> </w:t>
        </w:r>
        <w:proofErr w:type="spellStart"/>
        <w:r>
          <w:rPr>
            <w:rStyle w:val="Hiperpovezava"/>
            <w:sz w:val="19"/>
          </w:rPr>
          <w:t>agricultural</w:t>
        </w:r>
        <w:proofErr w:type="spellEnd"/>
        <w:r>
          <w:rPr>
            <w:rStyle w:val="Hiperpovezava"/>
            <w:sz w:val="19"/>
          </w:rPr>
          <w:t xml:space="preserve"> </w:t>
        </w:r>
        <w:proofErr w:type="spellStart"/>
        <w:r>
          <w:rPr>
            <w:rStyle w:val="Hiperpovezava"/>
            <w:sz w:val="19"/>
          </w:rPr>
          <w:t>expenditure</w:t>
        </w:r>
        <w:proofErr w:type="spellEnd"/>
      </w:hyperlink>
      <w:r>
        <w:rPr>
          <w:color w:val="004488"/>
          <w:sz w:val="19"/>
        </w:rPr>
        <w:t xml:space="preserve"> &gt; </w:t>
      </w:r>
      <w:hyperlink r:id="rId3" w:history="1">
        <w:r>
          <w:rPr>
            <w:rStyle w:val="Hiperpovezava"/>
            <w:sz w:val="19"/>
          </w:rPr>
          <w:t xml:space="preserve">New </w:t>
        </w:r>
        <w:proofErr w:type="spellStart"/>
        <w:r>
          <w:rPr>
            <w:rStyle w:val="Hiperpovezava"/>
            <w:sz w:val="19"/>
          </w:rPr>
          <w:t>guidelines</w:t>
        </w:r>
        <w:proofErr w:type="spellEnd"/>
        <w:r>
          <w:rPr>
            <w:rStyle w:val="Hiperpovezava"/>
            <w:sz w:val="19"/>
          </w:rPr>
          <w:t xml:space="preserve"> on </w:t>
        </w:r>
        <w:proofErr w:type="spellStart"/>
        <w:r>
          <w:rPr>
            <w:rStyle w:val="Hiperpovezava"/>
            <w:sz w:val="19"/>
          </w:rPr>
          <w:t>the</w:t>
        </w:r>
        <w:proofErr w:type="spellEnd"/>
        <w:r>
          <w:rPr>
            <w:rStyle w:val="Hiperpovezava"/>
            <w:sz w:val="19"/>
          </w:rPr>
          <w:t xml:space="preserve"> </w:t>
        </w:r>
        <w:proofErr w:type="spellStart"/>
        <w:r>
          <w:rPr>
            <w:rStyle w:val="Hiperpovezava"/>
            <w:sz w:val="19"/>
          </w:rPr>
          <w:t>calculation</w:t>
        </w:r>
        <w:proofErr w:type="spellEnd"/>
        <w:r>
          <w:rPr>
            <w:rStyle w:val="Hiperpovezava"/>
            <w:sz w:val="19"/>
          </w:rPr>
          <w:t xml:space="preserve"> on </w:t>
        </w:r>
        <w:proofErr w:type="spellStart"/>
        <w:r>
          <w:rPr>
            <w:rStyle w:val="Hiperpovezava"/>
            <w:sz w:val="19"/>
          </w:rPr>
          <w:t>the</w:t>
        </w:r>
        <w:proofErr w:type="spellEnd"/>
        <w:r>
          <w:rPr>
            <w:rStyle w:val="Hiperpovezava"/>
            <w:sz w:val="19"/>
          </w:rPr>
          <w:t xml:space="preserve"> </w:t>
        </w:r>
        <w:proofErr w:type="spellStart"/>
        <w:r>
          <w:rPr>
            <w:rStyle w:val="Hiperpovezava"/>
            <w:sz w:val="19"/>
          </w:rPr>
          <w:t>financial</w:t>
        </w:r>
        <w:proofErr w:type="spellEnd"/>
        <w:r>
          <w:rPr>
            <w:rStyle w:val="Hiperpovezava"/>
            <w:sz w:val="19"/>
          </w:rPr>
          <w:t xml:space="preserve"> </w:t>
        </w:r>
        <w:proofErr w:type="spellStart"/>
        <w:r>
          <w:rPr>
            <w:rStyle w:val="Hiperpovezava"/>
            <w:sz w:val="19"/>
          </w:rPr>
          <w:t>corrections</w:t>
        </w:r>
        <w:proofErr w:type="spellEnd"/>
        <w:r>
          <w:rPr>
            <w:rStyle w:val="Hiperpovezava"/>
            <w:sz w:val="19"/>
          </w:rPr>
          <w:t xml:space="preserve"> C(2015) 3675</w:t>
        </w:r>
      </w:hyperlink>
      <w:r>
        <w:rPr>
          <w:color w:val="004488"/>
          <w:sz w:val="19"/>
        </w:rPr>
        <w:t xml:space="preserve"> &gt; </w:t>
      </w:r>
      <w:hyperlink r:id="rId4" w:history="1">
        <w:proofErr w:type="spellStart"/>
        <w:r>
          <w:rPr>
            <w:rStyle w:val="Hiperpovezava"/>
            <w:sz w:val="19"/>
          </w:rPr>
          <w:t>Final</w:t>
        </w:r>
        <w:proofErr w:type="spellEnd"/>
        <w:r>
          <w:rPr>
            <w:rStyle w:val="Hiperpovezava"/>
            <w:sz w:val="19"/>
          </w:rPr>
          <w:t xml:space="preserve"> list </w:t>
        </w:r>
        <w:proofErr w:type="spellStart"/>
        <w:r>
          <w:rPr>
            <w:rStyle w:val="Hiperpovezava"/>
            <w:sz w:val="19"/>
          </w:rPr>
          <w:t>of</w:t>
        </w:r>
        <w:proofErr w:type="spellEnd"/>
        <w:r>
          <w:rPr>
            <w:rStyle w:val="Hiperpovezava"/>
            <w:sz w:val="19"/>
          </w:rPr>
          <w:t xml:space="preserve"> </w:t>
        </w:r>
        <w:proofErr w:type="spellStart"/>
        <w:r>
          <w:rPr>
            <w:rStyle w:val="Hiperpovezava"/>
            <w:sz w:val="19"/>
          </w:rPr>
          <w:t>Key</w:t>
        </w:r>
        <w:proofErr w:type="spellEnd"/>
        <w:r>
          <w:rPr>
            <w:rStyle w:val="Hiperpovezava"/>
            <w:sz w:val="19"/>
          </w:rPr>
          <w:t xml:space="preserve"> </w:t>
        </w:r>
        <w:proofErr w:type="spellStart"/>
        <w:r>
          <w:rPr>
            <w:rStyle w:val="Hiperpovezava"/>
            <w:sz w:val="19"/>
          </w:rPr>
          <w:t>and</w:t>
        </w:r>
        <w:proofErr w:type="spellEnd"/>
        <w:r>
          <w:rPr>
            <w:rStyle w:val="Hiperpovezava"/>
            <w:sz w:val="19"/>
          </w:rPr>
          <w:t xml:space="preserve"> </w:t>
        </w:r>
        <w:proofErr w:type="spellStart"/>
        <w:r>
          <w:rPr>
            <w:rStyle w:val="Hiperpovezava"/>
            <w:sz w:val="19"/>
          </w:rPr>
          <w:t>Ancillary</w:t>
        </w:r>
        <w:proofErr w:type="spellEnd"/>
        <w:r>
          <w:rPr>
            <w:rStyle w:val="Hiperpovezava"/>
            <w:sz w:val="19"/>
          </w:rPr>
          <w:t xml:space="preserve"> </w:t>
        </w:r>
        <w:proofErr w:type="spellStart"/>
        <w:r>
          <w:rPr>
            <w:rStyle w:val="Hiperpovezava"/>
            <w:sz w:val="19"/>
          </w:rPr>
          <w:t>controls</w:t>
        </w:r>
        <w:proofErr w:type="spellEnd"/>
      </w:hyperlink>
      <w:r>
        <w:t>.</w:t>
      </w:r>
    </w:p>
  </w:footnote>
  <w:footnote w:id="27">
    <w:p w14:paraId="2A4C172D" w14:textId="672471AD" w:rsidR="004C72E9" w:rsidRDefault="004C72E9" w:rsidP="00981A30">
      <w:pPr>
        <w:pStyle w:val="Sprotnaopomba-besedilo"/>
      </w:pPr>
      <w:r>
        <w:rPr>
          <w:rStyle w:val="Sprotnaopomba-sklic"/>
        </w:rPr>
        <w:footnoteRef/>
      </w:r>
      <w:r>
        <w:t xml:space="preserve"> </w:t>
      </w:r>
      <w:r>
        <w:t>Pri združevanju matrik na podlagi preizkušanja za vse revizijske cilje.</w:t>
      </w:r>
    </w:p>
  </w:footnote>
  <w:footnote w:id="28">
    <w:p w14:paraId="4421D285" w14:textId="77777777" w:rsidR="004C72E9" w:rsidRPr="00627845" w:rsidRDefault="004C72E9" w:rsidP="00981A30">
      <w:pPr>
        <w:pStyle w:val="Sprotnaopomba-besedilo"/>
        <w:ind w:left="0" w:firstLine="0"/>
      </w:pPr>
      <w:r>
        <w:rPr>
          <w:rStyle w:val="Sprotnaopomba-sklic"/>
        </w:rPr>
        <w:footnoteRef/>
      </w:r>
      <w:r>
        <w:t xml:space="preserve"> </w:t>
      </w:r>
      <w:r>
        <w:t>Certifikacijski organ se lahko opira na delo drugih revizorjev, kot je izvirno revizijsko delo, ki ga opravi služba za notranjo revizijo plačilne agencije ali revizorji, specialisti in strokovnjaki, ki jih najame tretja oseba, ter na potrdila tretje osebe, ki so jih izdali organi, akreditirani za izbrani mednarodni standard itd. Vendar mora certifikacijski organ sam opraviti zadostno delo za zagotovitev, da je to delo ustrezno in kakovostno. Glej mednarodne revizijske standarde MRS 600 „Uporaba dela drugega revizorja“, MRS 610 „Upoštevanje dela notranje revizije“ in MRS 620 „Uporaba dela strokovnjaka“.</w:t>
      </w:r>
    </w:p>
  </w:footnote>
  <w:footnote w:id="29">
    <w:p w14:paraId="6096027E" w14:textId="77777777" w:rsidR="004C72E9" w:rsidRPr="007724E3" w:rsidRDefault="004C72E9" w:rsidP="00981A30">
      <w:pPr>
        <w:pStyle w:val="Sprotnaopomba-besedilo"/>
        <w:ind w:left="0" w:firstLine="0"/>
      </w:pPr>
      <w:r>
        <w:rPr>
          <w:rStyle w:val="Sprotnaopomba-sklic"/>
        </w:rPr>
        <w:footnoteRef/>
      </w:r>
      <w:r>
        <w:t xml:space="preserve"> </w:t>
      </w:r>
      <w:r>
        <w:t xml:space="preserve">Glej mednarodna revizijska standarda MRS 610 „Upoštevanje dela notranje revizije“ in MRS 620 „Uporaba dela strokovnjaka“. </w:t>
      </w:r>
    </w:p>
  </w:footnote>
  <w:footnote w:id="30">
    <w:p w14:paraId="75EA953B" w14:textId="52E94904" w:rsidR="004C72E9" w:rsidRPr="00BB518C" w:rsidRDefault="004C72E9" w:rsidP="00981A30">
      <w:pPr>
        <w:pStyle w:val="Sprotnaopomba-besedilo"/>
      </w:pPr>
      <w:r>
        <w:rPr>
          <w:rStyle w:val="Sprotnaopomba-sklic"/>
        </w:rPr>
        <w:footnoteRef/>
      </w:r>
      <w:r>
        <w:t xml:space="preserve"> </w:t>
      </w:r>
      <w:r>
        <w:t>Vneseno kot negativni znesek v četrtletne ali letne izjave.</w:t>
      </w:r>
    </w:p>
  </w:footnote>
  <w:footnote w:id="31">
    <w:p w14:paraId="381F85D0" w14:textId="77777777" w:rsidR="004C72E9" w:rsidRPr="003F1F43" w:rsidRDefault="004C72E9" w:rsidP="00542598">
      <w:pPr>
        <w:pStyle w:val="Sprotnaopomba-besedilo"/>
      </w:pPr>
      <w:r>
        <w:rPr>
          <w:rStyle w:val="Sprotnaopomba-sklic"/>
        </w:rPr>
        <w:footnoteRef/>
      </w:r>
      <w:r>
        <w:t xml:space="preserve"> </w:t>
      </w:r>
      <w:r>
        <w:t>Če sodna ali upravna odločba iz formalnih ali upravnih razlogov, ki jih je mogoče pripisati organom države članice, vsebuje odločitev v korist upravičenca, odpis dolga ne more biti upravičen, ustrezni zneski pa ne morejo bremeniti proračuna Unije.</w:t>
      </w:r>
    </w:p>
  </w:footnote>
  <w:footnote w:id="32">
    <w:p w14:paraId="1CF55C01" w14:textId="5119557A" w:rsidR="004C72E9" w:rsidRPr="007945B8" w:rsidRDefault="004C72E9" w:rsidP="00981A30">
      <w:pPr>
        <w:pStyle w:val="Sprotnaopomba-besedilo"/>
      </w:pPr>
      <w:r>
        <w:rPr>
          <w:rStyle w:val="Sprotnaopomba-sklic"/>
        </w:rPr>
        <w:footnoteRef/>
      </w:r>
      <w:r>
        <w:t xml:space="preserve"> </w:t>
      </w:r>
      <w:r>
        <w:t>Sporočeno v 13. obdobju (kot razlika med skupnim zneskom iz četrtletnih izjav in letnim obračunom).</w:t>
      </w:r>
    </w:p>
  </w:footnote>
  <w:footnote w:id="33">
    <w:p w14:paraId="0BD7653D" w14:textId="5E94BEC4" w:rsidR="004C72E9" w:rsidRPr="00C97CD8" w:rsidRDefault="004C72E9" w:rsidP="00981A30">
      <w:pPr>
        <w:pStyle w:val="Sprotnaopomba-besedilo"/>
        <w:ind w:left="0" w:firstLine="0"/>
      </w:pPr>
      <w:r>
        <w:rPr>
          <w:rStyle w:val="Sprotnaopomba-sklic"/>
        </w:rPr>
        <w:footnoteRef/>
      </w:r>
      <w:r>
        <w:t xml:space="preserve"> </w:t>
      </w:r>
      <w:r>
        <w:t>Če obstajajo razlike, je treba razložiti njihovo vrsto in izvor (npr. razlike med skupnim zneskom iz četrtletnih izjav in letnim obračunom ali med skupnim zneskom iz četrtletnih izjav in podatki iz tabele X).</w:t>
      </w:r>
    </w:p>
  </w:footnote>
  <w:footnote w:id="34">
    <w:p w14:paraId="61538497" w14:textId="147FA870" w:rsidR="004C72E9" w:rsidRPr="00C97CD8" w:rsidRDefault="004C72E9" w:rsidP="00981A30">
      <w:pPr>
        <w:pStyle w:val="Sprotnaopomba-besedilo"/>
        <w:ind w:left="0" w:firstLine="0"/>
      </w:pPr>
      <w:r>
        <w:rPr>
          <w:rStyle w:val="Sprotnaopomba-sklic"/>
        </w:rPr>
        <w:footnoteRef/>
      </w:r>
      <w:r>
        <w:t xml:space="preserve"> </w:t>
      </w:r>
      <w:r>
        <w:t>Če obstajajo razlike, je treba razložiti njihovo vrsto in izvor (npr. razlike med skupnim zneskom iz četrtletnih izjav in letnim obračunom ali med skupnim zneskom iz četrtletnih izjav in podatki iz tabele X).</w:t>
      </w:r>
    </w:p>
  </w:footnote>
  <w:footnote w:id="35">
    <w:p w14:paraId="597D8051" w14:textId="77777777" w:rsidR="004C72E9" w:rsidRPr="00C30EC8" w:rsidRDefault="004C72E9" w:rsidP="00296CEB">
      <w:pPr>
        <w:pStyle w:val="Sprotnaopomba-besedilo"/>
      </w:pPr>
      <w:r>
        <w:rPr>
          <w:rStyle w:val="Sprotnaopomba-sklic"/>
        </w:rPr>
        <w:footnoteRef/>
      </w:r>
      <w:r>
        <w:t xml:space="preserve"> </w:t>
      </w:r>
      <w:r>
        <w:t>Glej tudi Smernico št. 5 o predložitvi prilog II in III k Izvedbeni uredbi Komisije (EU) št. 908/2014 Komisiji.</w:t>
      </w:r>
    </w:p>
  </w:footnote>
  <w:footnote w:id="36">
    <w:p w14:paraId="4E90F8C7" w14:textId="77777777" w:rsidR="004C72E9" w:rsidRPr="00580549" w:rsidRDefault="004C72E9" w:rsidP="0083233E">
      <w:pPr>
        <w:pStyle w:val="Sprotnaopomba-besedilo"/>
        <w:ind w:left="0" w:firstLine="0"/>
      </w:pPr>
      <w:r>
        <w:rPr>
          <w:rStyle w:val="Sprotnaopomba-sklic"/>
        </w:rPr>
        <w:footnoteRef/>
      </w:r>
      <w:r>
        <w:t xml:space="preserve"> </w:t>
      </w:r>
      <w:r>
        <w:t>Zneski, uporabljeni za uskladitev glede prilog II in III, se morajo skladati z zneski, ki jih je v končnih preglednicah navedla plačilna agencija; vse razlike je treba ustrezno razložiti.</w:t>
      </w:r>
    </w:p>
  </w:footnote>
  <w:footnote w:id="37">
    <w:p w14:paraId="26AD5275" w14:textId="77777777" w:rsidR="004C72E9" w:rsidRPr="00C30EC8" w:rsidRDefault="004C72E9" w:rsidP="00F60137">
      <w:pPr>
        <w:pStyle w:val="Sprotnaopomba-besedilo"/>
      </w:pPr>
      <w:r>
        <w:rPr>
          <w:rStyle w:val="Sprotnaopomba-sklic"/>
        </w:rPr>
        <w:footnoteRef/>
      </w:r>
      <w:r>
        <w:t xml:space="preserve"> </w:t>
      </w:r>
      <w:r>
        <w:t>Glej tudi Smernico št. 5 o predložitvi prilog II in III k Izvedbeni uredbi Komisije (EU) št. 908/2014 Komisiji.</w:t>
      </w:r>
    </w:p>
  </w:footnote>
  <w:footnote w:id="38">
    <w:p w14:paraId="62412AD8" w14:textId="77777777" w:rsidR="004C72E9" w:rsidRPr="00580549" w:rsidRDefault="004C72E9" w:rsidP="00F60137">
      <w:pPr>
        <w:pStyle w:val="Sprotnaopomba-besedilo"/>
        <w:ind w:left="0" w:firstLine="0"/>
      </w:pPr>
      <w:r>
        <w:rPr>
          <w:rStyle w:val="Sprotnaopomba-sklic"/>
        </w:rPr>
        <w:footnoteRef/>
      </w:r>
      <w:r>
        <w:t xml:space="preserve"> </w:t>
      </w:r>
      <w:r>
        <w:t>Zneski, uporabljeni za uskladitev glede prilog II in III, se morajo skladati z zneski, ki jih je v končnih preglednicah navedla plačilna agencija; vse razlike je treba ustrezno razložiti.</w:t>
      </w:r>
    </w:p>
  </w:footnote>
  <w:footnote w:id="39">
    <w:p w14:paraId="1FC92ED0" w14:textId="77777777" w:rsidR="004C72E9" w:rsidRPr="003F1F43" w:rsidRDefault="004C72E9" w:rsidP="00320E58">
      <w:pPr>
        <w:pStyle w:val="Sprotnaopomba-besedilo"/>
      </w:pPr>
      <w:r>
        <w:rPr>
          <w:rStyle w:val="Sprotnaopomba-sklic"/>
        </w:rPr>
        <w:footnoteRef/>
      </w:r>
      <w:r>
        <w:t xml:space="preserve"> </w:t>
      </w:r>
      <w:r>
        <w:t>Če sodna ali upravna odločba iz formalnih ali upravnih razlogov, ki jih je mogoče pripisati organom države članice, vsebuje odločitev v korist upravičenca, odpis dolga ne more biti upravičen, ustrezni zneski pa ne morejo bremeniti proračuna Unije.</w:t>
      </w:r>
    </w:p>
  </w:footnote>
  <w:footnote w:id="40">
    <w:p w14:paraId="0FCE53D6" w14:textId="77777777" w:rsidR="004C72E9" w:rsidRDefault="004C72E9" w:rsidP="00981A30">
      <w:pPr>
        <w:pStyle w:val="Sprotnaopomba-besedilo"/>
        <w:spacing w:after="0"/>
      </w:pPr>
      <w:r>
        <w:rPr>
          <w:rStyle w:val="Sprotnaopomba-sklic"/>
        </w:rPr>
        <w:footnoteRef/>
      </w:r>
      <w:r>
        <w:t xml:space="preserve"> </w:t>
      </w:r>
      <w:r>
        <w:t xml:space="preserve">V skladu s členom 54(3) Uredbe (EU) št. 1306/2013 se odločitev, da se izterjava opusti, lahko sprejme le v naslednjih primerih: </w:t>
      </w:r>
    </w:p>
    <w:p w14:paraId="797302D8" w14:textId="77777777" w:rsidR="004C72E9" w:rsidRDefault="004C72E9" w:rsidP="00981A30">
      <w:pPr>
        <w:pStyle w:val="Sprotnaopomba-besedilo"/>
        <w:spacing w:after="0"/>
        <w:ind w:left="714"/>
      </w:pPr>
      <w:r>
        <w:t xml:space="preserve">(a) kadar so že izvršeni in predvideni stroški izterjave višji od zneska izterjave, kot je določeno v točkah (i) in (ii) odstavka 3(a); </w:t>
      </w:r>
    </w:p>
    <w:p w14:paraId="4C410AF5" w14:textId="77777777" w:rsidR="004C72E9" w:rsidRPr="009528AD" w:rsidRDefault="004C72E9" w:rsidP="00981A30">
      <w:pPr>
        <w:pStyle w:val="Sprotnaopomba-besedilo"/>
        <w:spacing w:after="0"/>
        <w:ind w:left="714"/>
      </w:pPr>
      <w:r>
        <w:t>(b) kadar izterjave ni mogoče izvršiti zaradi plačilne nesposobnosti dolžnika ali oseb, ki so pravno odgovorne za nepravilnost, pri čemer je plačilna nesposobnost ugotovljena in priznana v skladu z nacionalnim pravom.</w:t>
      </w:r>
    </w:p>
  </w:footnote>
  <w:footnote w:id="41">
    <w:p w14:paraId="764E47D2" w14:textId="77777777" w:rsidR="004C72E9" w:rsidRPr="00877F20" w:rsidRDefault="004C72E9" w:rsidP="00981A30">
      <w:pPr>
        <w:pStyle w:val="Sprotnaopomba-besedilo"/>
      </w:pPr>
      <w:r>
        <w:rPr>
          <w:rStyle w:val="Sprotnaopomba-sklic"/>
        </w:rPr>
        <w:footnoteRef/>
      </w:r>
      <w:r>
        <w:t xml:space="preserve"> </w:t>
      </w:r>
      <w:r>
        <w:t>Kadar izterjave ni mogoče izvršiti zaradi plačilne nesposobnosti dolžnika ali oseb, ki so pravno odgovorne za nepravilnost, pri čemer je plačilna nesposobnost ugotovljena in priznana v skladu z nacionalnim pravom.</w:t>
      </w:r>
    </w:p>
  </w:footnote>
  <w:footnote w:id="42">
    <w:p w14:paraId="342635EE" w14:textId="77777777" w:rsidR="004C72E9" w:rsidRPr="00A34FE0" w:rsidRDefault="004C72E9" w:rsidP="00981A30">
      <w:pPr>
        <w:pStyle w:val="Sprotnaopomba-besedilo"/>
      </w:pPr>
      <w:r>
        <w:rPr>
          <w:rStyle w:val="Sprotnaopomba-sklic"/>
        </w:rPr>
        <w:footnoteRef/>
      </w:r>
      <w:r>
        <w:t xml:space="preserve"> </w:t>
      </w:r>
      <w:r>
        <w:rPr>
          <w:i/>
        </w:rPr>
        <w:t>[Se lahko sporoči v oddelku EKSRP.]</w:t>
      </w:r>
    </w:p>
  </w:footnote>
  <w:footnote w:id="43">
    <w:p w14:paraId="38EFC201" w14:textId="77777777" w:rsidR="004C72E9" w:rsidRPr="00FC40BA" w:rsidRDefault="004C72E9" w:rsidP="00981A30">
      <w:pPr>
        <w:pStyle w:val="Sprotnaopomba-besedilo"/>
      </w:pPr>
      <w:r>
        <w:rPr>
          <w:rStyle w:val="Sprotnaopomba-sklic"/>
        </w:rPr>
        <w:footnoteRef/>
      </w:r>
      <w:r>
        <w:t xml:space="preserve"> </w:t>
      </w:r>
      <w:r>
        <w:t>Stolpec Q Priloge II = koda 3.</w:t>
      </w:r>
    </w:p>
  </w:footnote>
  <w:footnote w:id="44">
    <w:p w14:paraId="60F27255" w14:textId="77777777" w:rsidR="004C72E9" w:rsidRPr="00580549" w:rsidRDefault="004C72E9" w:rsidP="00981A30">
      <w:pPr>
        <w:pStyle w:val="Sprotnaopomba-besedilo"/>
        <w:ind w:left="0" w:firstLine="0"/>
      </w:pPr>
      <w:r>
        <w:rPr>
          <w:rStyle w:val="Sprotnaopomba-sklic"/>
        </w:rPr>
        <w:footnoteRef/>
      </w:r>
      <w:r>
        <w:t xml:space="preserve"> </w:t>
      </w:r>
      <w:r>
        <w:t>Zneski, uporabljeni za uskladitev glede prilog II in III, se morajo skladati z zneski, ki jih je v končnih preglednicah navedla plačilna agencija; vse razlike je treba ustrezno razložiti.</w:t>
      </w:r>
    </w:p>
  </w:footnote>
  <w:footnote w:id="45">
    <w:p w14:paraId="23EC0B7E" w14:textId="77777777" w:rsidR="004C72E9" w:rsidRPr="00EF5641" w:rsidRDefault="004C72E9" w:rsidP="00981A30">
      <w:pPr>
        <w:pStyle w:val="Sprotnaopomba-besedilo"/>
      </w:pPr>
      <w:r>
        <w:rPr>
          <w:rStyle w:val="Sprotnaopomba-sklic"/>
        </w:rPr>
        <w:footnoteRef/>
      </w:r>
      <w:r>
        <w:t xml:space="preserve"> </w:t>
      </w:r>
      <w:r>
        <w:t xml:space="preserve">Glej poglavje 11.6 in Prilogo 1 k Smernici št. 2. </w:t>
      </w:r>
    </w:p>
  </w:footnote>
  <w:footnote w:id="46">
    <w:p w14:paraId="3181AAA7" w14:textId="77777777" w:rsidR="004C72E9" w:rsidRPr="007724E3" w:rsidRDefault="004C72E9" w:rsidP="00981A30">
      <w:pPr>
        <w:pStyle w:val="Sprotnaopomba-besedilo"/>
        <w:ind w:left="0" w:firstLine="0"/>
      </w:pPr>
      <w:r>
        <w:rPr>
          <w:rStyle w:val="Sprotnaopomba-sklic"/>
        </w:rPr>
        <w:footnoteRef/>
      </w:r>
      <w:r>
        <w:t xml:space="preserve"> </w:t>
      </w:r>
      <w:r>
        <w:t xml:space="preserve">Glej mednarodna revizijska standarda MRS 610 „Upoštevanje dela notranje revizije“ in MRS 620 „Uporaba dela strokovnjaka“. </w:t>
      </w:r>
    </w:p>
  </w:footnote>
  <w:footnote w:id="47">
    <w:p w14:paraId="567CA641" w14:textId="77777777" w:rsidR="004C72E9" w:rsidRPr="00202268" w:rsidRDefault="004C72E9" w:rsidP="00981A30">
      <w:pPr>
        <w:pStyle w:val="Sprotnaopomba-besedilo"/>
      </w:pPr>
      <w:r>
        <w:rPr>
          <w:rStyle w:val="Sprotnaopomba-sklic"/>
        </w:rPr>
        <w:footnoteRef/>
      </w:r>
      <w:r>
        <w:t xml:space="preserve"> </w:t>
      </w:r>
      <w:r>
        <w:t>Glej Smernico št. 1 o akreditaciji.</w:t>
      </w:r>
    </w:p>
  </w:footnote>
  <w:footnote w:id="48">
    <w:p w14:paraId="5016DED0" w14:textId="77777777" w:rsidR="004C72E9" w:rsidRPr="0027572D" w:rsidRDefault="004C72E9" w:rsidP="003E0E71">
      <w:pPr>
        <w:pStyle w:val="Sprotnaopomba-besedilo"/>
        <w:ind w:left="0" w:firstLine="0"/>
      </w:pPr>
      <w:r>
        <w:rPr>
          <w:rStyle w:val="Sprotnaopomba-sklic"/>
        </w:rPr>
        <w:footnoteRef/>
      </w:r>
      <w:r>
        <w:t xml:space="preserve"> </w:t>
      </w:r>
      <w:r>
        <w:t>Če je bilo predloženih več različic, navedite datum (in po potrebi številko dokumenta) prve predložene različice in datum (številko dokumenta) različice, za katero je certifikacijski organ opravil preverjanje, opisano v tem poglavju.</w:t>
      </w:r>
    </w:p>
  </w:footnote>
  <w:footnote w:id="49">
    <w:p w14:paraId="186EB778" w14:textId="77777777" w:rsidR="004C72E9" w:rsidRPr="00CE5D99" w:rsidRDefault="004C72E9" w:rsidP="003E0E71">
      <w:pPr>
        <w:pStyle w:val="Sprotnaopomba-besedilo"/>
      </w:pPr>
      <w:r>
        <w:rPr>
          <w:rStyle w:val="Sprotnaopomba-sklic"/>
        </w:rPr>
        <w:footnoteRef/>
      </w:r>
      <w:r>
        <w:t xml:space="preserve"> </w:t>
      </w:r>
      <w:proofErr w:type="spellStart"/>
      <w:r>
        <w:t>Ares</w:t>
      </w:r>
      <w:proofErr w:type="spellEnd"/>
      <w:r>
        <w:t>(2015)5691908.</w:t>
      </w:r>
    </w:p>
  </w:footnote>
  <w:footnote w:id="50">
    <w:p w14:paraId="4C048440" w14:textId="77777777" w:rsidR="004C72E9" w:rsidRPr="00202268" w:rsidRDefault="004C72E9" w:rsidP="000D5EF2">
      <w:pPr>
        <w:pStyle w:val="Sprotnaopomba-besedilo"/>
      </w:pPr>
      <w:r>
        <w:rPr>
          <w:rStyle w:val="Sprotnaopomba-sklic"/>
        </w:rPr>
        <w:footnoteRef/>
      </w:r>
      <w:r>
        <w:t xml:space="preserve"> </w:t>
      </w:r>
      <w:r>
        <w:t>Glej Smernico št. 1 o akreditaciji.</w:t>
      </w:r>
    </w:p>
  </w:footnote>
  <w:footnote w:id="51">
    <w:p w14:paraId="645279B1" w14:textId="77777777" w:rsidR="004C72E9" w:rsidRPr="00A105E6" w:rsidRDefault="004C72E9" w:rsidP="000D5EF2">
      <w:pPr>
        <w:pStyle w:val="Sprotnaopomba-besedilo"/>
      </w:pPr>
      <w:r>
        <w:rPr>
          <w:rStyle w:val="Sprotnaopomba-sklic"/>
        </w:rPr>
        <w:footnoteRef/>
      </w:r>
      <w:r>
        <w:t xml:space="preserve"> </w:t>
      </w:r>
      <w:hyperlink r:id="rId5" w:history="1">
        <w:proofErr w:type="spellStart"/>
        <w:r>
          <w:rPr>
            <w:rStyle w:val="Hiperpovezava"/>
            <w:sz w:val="19"/>
          </w:rPr>
          <w:t>Library</w:t>
        </w:r>
        <w:proofErr w:type="spellEnd"/>
      </w:hyperlink>
      <w:r>
        <w:rPr>
          <w:color w:val="004488"/>
          <w:sz w:val="19"/>
        </w:rPr>
        <w:t xml:space="preserve"> &gt; </w:t>
      </w:r>
      <w:hyperlink r:id="rId6" w:history="1">
        <w:proofErr w:type="spellStart"/>
        <w:r>
          <w:rPr>
            <w:rStyle w:val="Hiperpovezava"/>
            <w:sz w:val="19"/>
          </w:rPr>
          <w:t>Audit</w:t>
        </w:r>
        <w:proofErr w:type="spellEnd"/>
        <w:r>
          <w:rPr>
            <w:rStyle w:val="Hiperpovezava"/>
            <w:sz w:val="19"/>
          </w:rPr>
          <w:t xml:space="preserve"> </w:t>
        </w:r>
        <w:proofErr w:type="spellStart"/>
        <w:r>
          <w:rPr>
            <w:rStyle w:val="Hiperpovezava"/>
            <w:sz w:val="19"/>
          </w:rPr>
          <w:t>of</w:t>
        </w:r>
        <w:proofErr w:type="spellEnd"/>
        <w:r>
          <w:rPr>
            <w:rStyle w:val="Hiperpovezava"/>
            <w:sz w:val="19"/>
          </w:rPr>
          <w:t xml:space="preserve"> </w:t>
        </w:r>
        <w:proofErr w:type="spellStart"/>
        <w:r>
          <w:rPr>
            <w:rStyle w:val="Hiperpovezava"/>
            <w:sz w:val="19"/>
          </w:rPr>
          <w:t>agricultural</w:t>
        </w:r>
        <w:proofErr w:type="spellEnd"/>
        <w:r>
          <w:rPr>
            <w:rStyle w:val="Hiperpovezava"/>
            <w:sz w:val="19"/>
          </w:rPr>
          <w:t xml:space="preserve"> </w:t>
        </w:r>
        <w:proofErr w:type="spellStart"/>
        <w:r>
          <w:rPr>
            <w:rStyle w:val="Hiperpovezava"/>
            <w:sz w:val="19"/>
          </w:rPr>
          <w:t>expenditure</w:t>
        </w:r>
        <w:proofErr w:type="spellEnd"/>
      </w:hyperlink>
      <w:r>
        <w:rPr>
          <w:color w:val="004488"/>
          <w:sz w:val="19"/>
        </w:rPr>
        <w:t xml:space="preserve"> &gt; </w:t>
      </w:r>
      <w:hyperlink r:id="rId7" w:history="1">
        <w:r>
          <w:rPr>
            <w:rStyle w:val="Hiperpovezava"/>
            <w:sz w:val="19"/>
          </w:rPr>
          <w:t xml:space="preserve">New </w:t>
        </w:r>
        <w:proofErr w:type="spellStart"/>
        <w:r>
          <w:rPr>
            <w:rStyle w:val="Hiperpovezava"/>
            <w:sz w:val="19"/>
          </w:rPr>
          <w:t>guidelines</w:t>
        </w:r>
        <w:proofErr w:type="spellEnd"/>
        <w:r>
          <w:rPr>
            <w:rStyle w:val="Hiperpovezava"/>
            <w:sz w:val="19"/>
          </w:rPr>
          <w:t xml:space="preserve"> on </w:t>
        </w:r>
        <w:proofErr w:type="spellStart"/>
        <w:r>
          <w:rPr>
            <w:rStyle w:val="Hiperpovezava"/>
            <w:sz w:val="19"/>
          </w:rPr>
          <w:t>the</w:t>
        </w:r>
        <w:proofErr w:type="spellEnd"/>
        <w:r>
          <w:rPr>
            <w:rStyle w:val="Hiperpovezava"/>
            <w:sz w:val="19"/>
          </w:rPr>
          <w:t xml:space="preserve"> </w:t>
        </w:r>
        <w:proofErr w:type="spellStart"/>
        <w:r>
          <w:rPr>
            <w:rStyle w:val="Hiperpovezava"/>
            <w:sz w:val="19"/>
          </w:rPr>
          <w:t>calculation</w:t>
        </w:r>
        <w:proofErr w:type="spellEnd"/>
        <w:r>
          <w:rPr>
            <w:rStyle w:val="Hiperpovezava"/>
            <w:sz w:val="19"/>
          </w:rPr>
          <w:t xml:space="preserve"> on </w:t>
        </w:r>
        <w:proofErr w:type="spellStart"/>
        <w:r>
          <w:rPr>
            <w:rStyle w:val="Hiperpovezava"/>
            <w:sz w:val="19"/>
          </w:rPr>
          <w:t>the</w:t>
        </w:r>
        <w:proofErr w:type="spellEnd"/>
        <w:r>
          <w:rPr>
            <w:rStyle w:val="Hiperpovezava"/>
            <w:sz w:val="19"/>
          </w:rPr>
          <w:t xml:space="preserve"> </w:t>
        </w:r>
        <w:proofErr w:type="spellStart"/>
        <w:r>
          <w:rPr>
            <w:rStyle w:val="Hiperpovezava"/>
            <w:sz w:val="19"/>
          </w:rPr>
          <w:t>financial</w:t>
        </w:r>
        <w:proofErr w:type="spellEnd"/>
        <w:r>
          <w:rPr>
            <w:rStyle w:val="Hiperpovezava"/>
            <w:sz w:val="19"/>
          </w:rPr>
          <w:t xml:space="preserve"> </w:t>
        </w:r>
        <w:proofErr w:type="spellStart"/>
        <w:r>
          <w:rPr>
            <w:rStyle w:val="Hiperpovezava"/>
            <w:sz w:val="19"/>
          </w:rPr>
          <w:t>corrections</w:t>
        </w:r>
        <w:proofErr w:type="spellEnd"/>
        <w:r>
          <w:rPr>
            <w:rStyle w:val="Hiperpovezava"/>
            <w:sz w:val="19"/>
          </w:rPr>
          <w:t xml:space="preserve"> C(2015) 3675</w:t>
        </w:r>
      </w:hyperlink>
      <w:r>
        <w:rPr>
          <w:color w:val="004488"/>
          <w:sz w:val="19"/>
        </w:rPr>
        <w:t xml:space="preserve"> &gt; </w:t>
      </w:r>
      <w:hyperlink r:id="rId8" w:history="1">
        <w:proofErr w:type="spellStart"/>
        <w:r>
          <w:rPr>
            <w:rStyle w:val="Hiperpovezava"/>
            <w:sz w:val="19"/>
          </w:rPr>
          <w:t>Final</w:t>
        </w:r>
        <w:proofErr w:type="spellEnd"/>
        <w:r>
          <w:rPr>
            <w:rStyle w:val="Hiperpovezava"/>
            <w:sz w:val="19"/>
          </w:rPr>
          <w:t xml:space="preserve"> list </w:t>
        </w:r>
        <w:proofErr w:type="spellStart"/>
        <w:r>
          <w:rPr>
            <w:rStyle w:val="Hiperpovezava"/>
            <w:sz w:val="19"/>
          </w:rPr>
          <w:t>of</w:t>
        </w:r>
        <w:proofErr w:type="spellEnd"/>
        <w:r>
          <w:rPr>
            <w:rStyle w:val="Hiperpovezava"/>
            <w:sz w:val="19"/>
          </w:rPr>
          <w:t xml:space="preserve"> </w:t>
        </w:r>
        <w:proofErr w:type="spellStart"/>
        <w:r>
          <w:rPr>
            <w:rStyle w:val="Hiperpovezava"/>
            <w:sz w:val="19"/>
          </w:rPr>
          <w:t>Key</w:t>
        </w:r>
        <w:proofErr w:type="spellEnd"/>
        <w:r>
          <w:rPr>
            <w:rStyle w:val="Hiperpovezava"/>
            <w:sz w:val="19"/>
          </w:rPr>
          <w:t xml:space="preserve"> </w:t>
        </w:r>
        <w:proofErr w:type="spellStart"/>
        <w:r>
          <w:rPr>
            <w:rStyle w:val="Hiperpovezava"/>
            <w:sz w:val="19"/>
          </w:rPr>
          <w:t>and</w:t>
        </w:r>
        <w:proofErr w:type="spellEnd"/>
        <w:r>
          <w:rPr>
            <w:rStyle w:val="Hiperpovezava"/>
            <w:sz w:val="19"/>
          </w:rPr>
          <w:t xml:space="preserve"> </w:t>
        </w:r>
        <w:proofErr w:type="spellStart"/>
        <w:r>
          <w:rPr>
            <w:rStyle w:val="Hiperpovezava"/>
            <w:sz w:val="19"/>
          </w:rPr>
          <w:t>Ancillary</w:t>
        </w:r>
        <w:proofErr w:type="spellEnd"/>
        <w:r>
          <w:rPr>
            <w:rStyle w:val="Hiperpovezava"/>
            <w:sz w:val="19"/>
          </w:rPr>
          <w:t xml:space="preserve"> </w:t>
        </w:r>
        <w:proofErr w:type="spellStart"/>
        <w:r>
          <w:rPr>
            <w:rStyle w:val="Hiperpovezava"/>
            <w:sz w:val="19"/>
          </w:rPr>
          <w:t>controls</w:t>
        </w:r>
        <w:proofErr w:type="spellEnd"/>
      </w:hyperlink>
      <w:r>
        <w:t>.</w:t>
      </w:r>
    </w:p>
  </w:footnote>
  <w:footnote w:id="52">
    <w:p w14:paraId="11CC24C1" w14:textId="77777777" w:rsidR="004C72E9" w:rsidRDefault="004C72E9" w:rsidP="007F2AB9">
      <w:pPr>
        <w:pStyle w:val="Sprotnaopomba-besedilo"/>
      </w:pPr>
      <w:r>
        <w:rPr>
          <w:rStyle w:val="Sprotnaopomba-sklic"/>
        </w:rPr>
        <w:footnoteRef/>
      </w:r>
      <w:r>
        <w:t xml:space="preserve"> </w:t>
      </w:r>
      <w:r>
        <w:t>Če je bilo preizkušanje opravljeno na ravni populacije, mora certifikacijski organ morda izračunati natančnost na ravni sklada, da bi sprejel ugotovitve na ravni sklada.</w:t>
      </w:r>
    </w:p>
  </w:footnote>
  <w:footnote w:id="53">
    <w:p w14:paraId="5FAACA97" w14:textId="77777777" w:rsidR="004C72E9" w:rsidRPr="00C769C7" w:rsidRDefault="004C72E9" w:rsidP="007F2AB9">
      <w:pPr>
        <w:spacing w:after="0"/>
        <w:rPr>
          <w:sz w:val="20"/>
        </w:rPr>
      </w:pPr>
      <w:r>
        <w:rPr>
          <w:rStyle w:val="Sprotnaopomba-sklic"/>
          <w:sz w:val="20"/>
        </w:rPr>
        <w:footnoteRef/>
      </w:r>
      <w:r>
        <w:rPr>
          <w:sz w:val="20"/>
        </w:rPr>
        <w:t xml:space="preserve"> </w:t>
      </w:r>
      <w:r>
        <w:rPr>
          <w:sz w:val="20"/>
        </w:rPr>
        <w:t xml:space="preserve">Mnenje brez pridržka je v skladu z revidiranim MRS 700.  Prilagoditve revizijskega mnenja temeljijo na MRS 705, odstavki s poudarjeno zadevo in odstavki z drugimi zadevami pa na MRS 706 (revidirano).  </w:t>
      </w:r>
    </w:p>
    <w:p w14:paraId="362AF1D3" w14:textId="77777777" w:rsidR="004C72E9" w:rsidRPr="00C769C7" w:rsidRDefault="004C72E9" w:rsidP="007F2AB9">
      <w:pPr>
        <w:spacing w:after="0"/>
        <w:rPr>
          <w:sz w:val="20"/>
        </w:rPr>
      </w:pPr>
    </w:p>
    <w:p w14:paraId="288C05DE" w14:textId="77777777" w:rsidR="004C72E9" w:rsidRPr="006671B3" w:rsidRDefault="004C72E9" w:rsidP="007F2AB9">
      <w:pPr>
        <w:spacing w:after="0"/>
        <w:rPr>
          <w:sz w:val="20"/>
        </w:rPr>
      </w:pPr>
      <w:r>
        <w:rPr>
          <w:sz w:val="20"/>
        </w:rPr>
        <w:t>Vendar je treba pri pripravi mnenja upoštevati tudi zahteve MRS 800 („Posebne presoje – Revizija računovodskih izkazov, pripravljenih v okviru za posebne namene“) in Mednarodni standard o poslih dajanja zagotovila (ISAE) 3000 (revidirano) („Posli dajanja zagotovila razen revizij ali pregledov preteklih finančnih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67DB" w14:textId="1557F88A" w:rsidR="004C72E9" w:rsidRDefault="004C72E9">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DA39" w14:textId="77777777" w:rsidR="004C72E9" w:rsidRDefault="004C72E9">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39EC" w14:textId="582D33C0" w:rsidR="004C72E9" w:rsidRDefault="004C72E9">
    <w:pPr>
      <w:pStyle w:val="Glav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590A" w14:textId="77777777" w:rsidR="004C72E9" w:rsidRDefault="004C72E9" w:rsidP="000E2053">
    <w:pPr>
      <w:pStyle w:val="Default"/>
    </w:pPr>
  </w:p>
  <w:p w14:paraId="6F7FC087" w14:textId="77777777" w:rsidR="004C72E9" w:rsidRDefault="004C72E9" w:rsidP="0087081D">
    <w:pPr>
      <w:pStyle w:val="Glava"/>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E070" w14:textId="77777777" w:rsidR="004C72E9" w:rsidRDefault="004C72E9">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A248" w14:textId="77777777" w:rsidR="004C72E9" w:rsidRDefault="004C72E9">
    <w:pPr>
      <w:pStyle w:val="Glav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663A" w14:textId="77777777" w:rsidR="004C72E9" w:rsidRDefault="004C72E9" w:rsidP="000E2053">
    <w:pPr>
      <w:pStyle w:val="Default"/>
    </w:pPr>
  </w:p>
  <w:p w14:paraId="7AE18A38" w14:textId="77777777" w:rsidR="004C72E9" w:rsidRDefault="004C72E9" w:rsidP="0087081D">
    <w:pPr>
      <w:pStyle w:val="Glava"/>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0774" w14:textId="77777777" w:rsidR="004C72E9" w:rsidRDefault="004C72E9">
    <w:pPr>
      <w:pStyle w:val="Glav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C07A" w14:textId="77777777" w:rsidR="004C72E9" w:rsidRDefault="004C72E9">
    <w:pPr>
      <w:pStyle w:val="Glav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A9F2" w14:textId="77777777" w:rsidR="004C72E9" w:rsidRDefault="004C72E9" w:rsidP="000E2053">
    <w:pPr>
      <w:pStyle w:val="Default"/>
    </w:pPr>
  </w:p>
  <w:p w14:paraId="39986C20" w14:textId="77777777" w:rsidR="004C72E9" w:rsidRDefault="004C72E9" w:rsidP="0087081D">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36D8" w14:textId="0A902D79" w:rsidR="004C72E9" w:rsidRDefault="004C72E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D2AA" w14:textId="368B3408" w:rsidR="004C72E9" w:rsidRDefault="004C72E9" w:rsidP="000E2053">
    <w:pPr>
      <w:pStyle w:val="Default"/>
    </w:pPr>
  </w:p>
  <w:p w14:paraId="7B5E9474" w14:textId="7B314E6E" w:rsidR="004C72E9" w:rsidRDefault="004C72E9" w:rsidP="0087081D">
    <w:pPr>
      <w:pStyle w:val="Glava"/>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D93A" w14:textId="77777777" w:rsidR="004C72E9" w:rsidRDefault="004C72E9">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DBE1" w14:textId="77777777" w:rsidR="004C72E9" w:rsidRDefault="004C72E9">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7815" w14:textId="77777777" w:rsidR="004C72E9" w:rsidRDefault="004C72E9" w:rsidP="000E2053">
    <w:pPr>
      <w:pStyle w:val="Default"/>
    </w:pPr>
  </w:p>
  <w:p w14:paraId="78C96051" w14:textId="77777777" w:rsidR="004C72E9" w:rsidRDefault="004C72E9" w:rsidP="0087081D">
    <w:pPr>
      <w:pStyle w:val="Glava"/>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8154" w14:textId="77777777" w:rsidR="004C72E9" w:rsidRDefault="004C72E9">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88B0" w14:textId="77777777" w:rsidR="004C72E9" w:rsidRDefault="004C72E9">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9799" w14:textId="77777777" w:rsidR="004C72E9" w:rsidRDefault="004C72E9" w:rsidP="000E2053">
    <w:pPr>
      <w:pStyle w:val="Default"/>
    </w:pPr>
  </w:p>
  <w:p w14:paraId="7360CC27" w14:textId="77777777" w:rsidR="004C72E9" w:rsidRDefault="004C72E9" w:rsidP="0087081D">
    <w:pPr>
      <w:pStyle w:val="Glava"/>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Otevilenseznam5"/>
      <w:lvlText w:val="%1."/>
      <w:lvlJc w:val="left"/>
      <w:pPr>
        <w:tabs>
          <w:tab w:val="num" w:pos="2484"/>
        </w:tabs>
        <w:ind w:left="2484" w:hanging="360"/>
      </w:pPr>
    </w:lvl>
  </w:abstractNum>
  <w:abstractNum w:abstractNumId="1" w15:restartNumberingAfterBreak="0">
    <w:nsid w:val="FFFFFF80"/>
    <w:multiLevelType w:val="singleLevel"/>
    <w:tmpl w:val="1FA45650"/>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6A605E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362681"/>
    <w:multiLevelType w:val="hybridMultilevel"/>
    <w:tmpl w:val="D54422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248385A"/>
    <w:multiLevelType w:val="hybridMultilevel"/>
    <w:tmpl w:val="38CE930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2CF636C"/>
    <w:multiLevelType w:val="hybridMultilevel"/>
    <w:tmpl w:val="3AD21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Optima LT St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Optima LT St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Optima LT St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5652B5"/>
    <w:multiLevelType w:val="multilevel"/>
    <w:tmpl w:val="B10A6748"/>
    <w:lvl w:ilvl="0">
      <w:start w:val="1"/>
      <w:numFmt w:val="decimal"/>
      <w:pStyle w:val="Otevile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E42884"/>
    <w:multiLevelType w:val="hybridMultilevel"/>
    <w:tmpl w:val="24D8C534"/>
    <w:lvl w:ilvl="0" w:tplc="6624EB26">
      <w:numFmt w:val="bullet"/>
      <w:lvlText w:val=""/>
      <w:lvlJc w:val="left"/>
      <w:pPr>
        <w:ind w:left="405" w:hanging="360"/>
      </w:pPr>
      <w:rPr>
        <w:rFonts w:ascii="Symbol" w:eastAsiaTheme="minorHAnsi" w:hAnsi="Symbol"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0401027"/>
    <w:multiLevelType w:val="hybridMultilevel"/>
    <w:tmpl w:val="9F2A79E6"/>
    <w:lvl w:ilvl="0" w:tplc="6624EB26">
      <w:numFmt w:val="bullet"/>
      <w:lvlText w:val=""/>
      <w:lvlJc w:val="left"/>
      <w:pPr>
        <w:ind w:left="405" w:hanging="360"/>
      </w:pPr>
      <w:rPr>
        <w:rFonts w:ascii="Symbol" w:eastAsiaTheme="minorHAnsi" w:hAnsi="Symbol" w:cstheme="minorBidi" w:hint="default"/>
      </w:rPr>
    </w:lvl>
    <w:lvl w:ilvl="1" w:tplc="18090003">
      <w:start w:val="1"/>
      <w:numFmt w:val="bullet"/>
      <w:lvlText w:val="o"/>
      <w:lvlJc w:val="left"/>
      <w:pPr>
        <w:ind w:left="1125" w:hanging="360"/>
      </w:pPr>
      <w:rPr>
        <w:rFonts w:ascii="Courier New" w:hAnsi="Courier New" w:cs="Courier New" w:hint="default"/>
      </w:rPr>
    </w:lvl>
    <w:lvl w:ilvl="2" w:tplc="18090005">
      <w:start w:val="1"/>
      <w:numFmt w:val="bullet"/>
      <w:lvlText w:val=""/>
      <w:lvlJc w:val="left"/>
      <w:pPr>
        <w:ind w:left="1845" w:hanging="360"/>
      </w:pPr>
      <w:rPr>
        <w:rFonts w:ascii="Wingdings" w:hAnsi="Wingdings" w:hint="default"/>
      </w:rPr>
    </w:lvl>
    <w:lvl w:ilvl="3" w:tplc="18090001">
      <w:start w:val="1"/>
      <w:numFmt w:val="bullet"/>
      <w:lvlText w:val=""/>
      <w:lvlJc w:val="left"/>
      <w:pPr>
        <w:ind w:left="2565" w:hanging="360"/>
      </w:pPr>
      <w:rPr>
        <w:rFonts w:ascii="Symbol" w:hAnsi="Symbol" w:hint="default"/>
      </w:rPr>
    </w:lvl>
    <w:lvl w:ilvl="4" w:tplc="18090003">
      <w:start w:val="1"/>
      <w:numFmt w:val="bullet"/>
      <w:lvlText w:val="o"/>
      <w:lvlJc w:val="left"/>
      <w:pPr>
        <w:ind w:left="3285" w:hanging="360"/>
      </w:pPr>
      <w:rPr>
        <w:rFonts w:ascii="Courier New" w:hAnsi="Courier New" w:cs="Courier New" w:hint="default"/>
      </w:rPr>
    </w:lvl>
    <w:lvl w:ilvl="5" w:tplc="18090005">
      <w:start w:val="1"/>
      <w:numFmt w:val="bullet"/>
      <w:lvlText w:val=""/>
      <w:lvlJc w:val="left"/>
      <w:pPr>
        <w:ind w:left="4005" w:hanging="360"/>
      </w:pPr>
      <w:rPr>
        <w:rFonts w:ascii="Wingdings" w:hAnsi="Wingdings" w:hint="default"/>
      </w:rPr>
    </w:lvl>
    <w:lvl w:ilvl="6" w:tplc="18090001">
      <w:start w:val="1"/>
      <w:numFmt w:val="bullet"/>
      <w:lvlText w:val=""/>
      <w:lvlJc w:val="left"/>
      <w:pPr>
        <w:ind w:left="4725" w:hanging="360"/>
      </w:pPr>
      <w:rPr>
        <w:rFonts w:ascii="Symbol" w:hAnsi="Symbol" w:hint="default"/>
      </w:rPr>
    </w:lvl>
    <w:lvl w:ilvl="7" w:tplc="18090003">
      <w:start w:val="1"/>
      <w:numFmt w:val="bullet"/>
      <w:lvlText w:val="o"/>
      <w:lvlJc w:val="left"/>
      <w:pPr>
        <w:ind w:left="5445" w:hanging="360"/>
      </w:pPr>
      <w:rPr>
        <w:rFonts w:ascii="Courier New" w:hAnsi="Courier New" w:cs="Courier New" w:hint="default"/>
      </w:rPr>
    </w:lvl>
    <w:lvl w:ilvl="8" w:tplc="18090005">
      <w:start w:val="1"/>
      <w:numFmt w:val="bullet"/>
      <w:lvlText w:val=""/>
      <w:lvlJc w:val="left"/>
      <w:pPr>
        <w:ind w:left="6165" w:hanging="360"/>
      </w:pPr>
      <w:rPr>
        <w:rFonts w:ascii="Wingdings" w:hAnsi="Wingdings" w:hint="default"/>
      </w:rPr>
    </w:lvl>
  </w:abstractNum>
  <w:abstractNum w:abstractNumId="9" w15:restartNumberingAfterBreak="0">
    <w:nsid w:val="10BC4F92"/>
    <w:multiLevelType w:val="hybridMultilevel"/>
    <w:tmpl w:val="C8FE3744"/>
    <w:lvl w:ilvl="0" w:tplc="79FE8A92">
      <w:start w:val="1"/>
      <w:numFmt w:val="bullet"/>
      <w:lvlText w:val="-"/>
      <w:lvlJc w:val="left"/>
      <w:pPr>
        <w:ind w:left="720" w:hanging="360"/>
      </w:pPr>
      <w:rPr>
        <w:rFonts w:ascii="Symbol" w:hAnsi="Symbol" w:hint="default"/>
      </w:rPr>
    </w:lvl>
    <w:lvl w:ilvl="1" w:tplc="9AEE3256">
      <w:start w:val="1"/>
      <w:numFmt w:val="bullet"/>
      <w:lvlText w:val="o"/>
      <w:lvlJc w:val="left"/>
      <w:pPr>
        <w:ind w:left="1440" w:hanging="360"/>
      </w:pPr>
      <w:rPr>
        <w:rFonts w:ascii="Courier New" w:hAnsi="Courier New" w:hint="default"/>
      </w:rPr>
    </w:lvl>
    <w:lvl w:ilvl="2" w:tplc="93E4072A">
      <w:start w:val="1"/>
      <w:numFmt w:val="bullet"/>
      <w:lvlText w:val=""/>
      <w:lvlJc w:val="left"/>
      <w:pPr>
        <w:ind w:left="2160" w:hanging="360"/>
      </w:pPr>
      <w:rPr>
        <w:rFonts w:ascii="Wingdings" w:hAnsi="Wingdings" w:hint="default"/>
      </w:rPr>
    </w:lvl>
    <w:lvl w:ilvl="3" w:tplc="4A029FE4">
      <w:start w:val="1"/>
      <w:numFmt w:val="bullet"/>
      <w:lvlText w:val=""/>
      <w:lvlJc w:val="left"/>
      <w:pPr>
        <w:ind w:left="2880" w:hanging="360"/>
      </w:pPr>
      <w:rPr>
        <w:rFonts w:ascii="Symbol" w:hAnsi="Symbol" w:hint="default"/>
      </w:rPr>
    </w:lvl>
    <w:lvl w:ilvl="4" w:tplc="639CE66E">
      <w:start w:val="1"/>
      <w:numFmt w:val="bullet"/>
      <w:lvlText w:val="o"/>
      <w:lvlJc w:val="left"/>
      <w:pPr>
        <w:ind w:left="3600" w:hanging="360"/>
      </w:pPr>
      <w:rPr>
        <w:rFonts w:ascii="Courier New" w:hAnsi="Courier New" w:hint="default"/>
      </w:rPr>
    </w:lvl>
    <w:lvl w:ilvl="5" w:tplc="98B615F0">
      <w:start w:val="1"/>
      <w:numFmt w:val="bullet"/>
      <w:lvlText w:val=""/>
      <w:lvlJc w:val="left"/>
      <w:pPr>
        <w:ind w:left="4320" w:hanging="360"/>
      </w:pPr>
      <w:rPr>
        <w:rFonts w:ascii="Wingdings" w:hAnsi="Wingdings" w:hint="default"/>
      </w:rPr>
    </w:lvl>
    <w:lvl w:ilvl="6" w:tplc="EE9097AA">
      <w:start w:val="1"/>
      <w:numFmt w:val="bullet"/>
      <w:lvlText w:val=""/>
      <w:lvlJc w:val="left"/>
      <w:pPr>
        <w:ind w:left="5040" w:hanging="360"/>
      </w:pPr>
      <w:rPr>
        <w:rFonts w:ascii="Symbol" w:hAnsi="Symbol" w:hint="default"/>
      </w:rPr>
    </w:lvl>
    <w:lvl w:ilvl="7" w:tplc="E606156C">
      <w:start w:val="1"/>
      <w:numFmt w:val="bullet"/>
      <w:lvlText w:val="o"/>
      <w:lvlJc w:val="left"/>
      <w:pPr>
        <w:ind w:left="5760" w:hanging="360"/>
      </w:pPr>
      <w:rPr>
        <w:rFonts w:ascii="Courier New" w:hAnsi="Courier New" w:hint="default"/>
      </w:rPr>
    </w:lvl>
    <w:lvl w:ilvl="8" w:tplc="44BA05DC">
      <w:start w:val="1"/>
      <w:numFmt w:val="bullet"/>
      <w:lvlText w:val=""/>
      <w:lvlJc w:val="left"/>
      <w:pPr>
        <w:ind w:left="6480" w:hanging="360"/>
      </w:pPr>
      <w:rPr>
        <w:rFonts w:ascii="Wingdings" w:hAnsi="Wingdings" w:hint="default"/>
      </w:rPr>
    </w:lvl>
  </w:abstractNum>
  <w:abstractNum w:abstractNumId="10" w15:restartNumberingAfterBreak="0">
    <w:nsid w:val="1262685D"/>
    <w:multiLevelType w:val="singleLevel"/>
    <w:tmpl w:val="D96C95A2"/>
    <w:lvl w:ilvl="0">
      <w:start w:val="1"/>
      <w:numFmt w:val="bullet"/>
      <w:pStyle w:val="Oznaenseznam4"/>
      <w:lvlText w:val=""/>
      <w:lvlJc w:val="left"/>
      <w:pPr>
        <w:tabs>
          <w:tab w:val="num" w:pos="3163"/>
        </w:tabs>
        <w:ind w:left="3163" w:hanging="283"/>
      </w:pPr>
      <w:rPr>
        <w:rFonts w:ascii="Symbol" w:hAnsi="Symbol"/>
      </w:rPr>
    </w:lvl>
  </w:abstractNum>
  <w:abstractNum w:abstractNumId="11" w15:restartNumberingAfterBreak="0">
    <w:nsid w:val="12BA1440"/>
    <w:multiLevelType w:val="hybridMultilevel"/>
    <w:tmpl w:val="FD900B90"/>
    <w:lvl w:ilvl="0" w:tplc="8B3AD32C">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E63C86"/>
    <w:multiLevelType w:val="multilevel"/>
    <w:tmpl w:val="548CD47E"/>
    <w:lvl w:ilvl="0">
      <w:start w:val="1"/>
      <w:numFmt w:val="decimal"/>
      <w:lvlText w:val="%1."/>
      <w:lvlJc w:val="left"/>
      <w:pPr>
        <w:ind w:left="900" w:hanging="900"/>
      </w:pPr>
      <w:rPr>
        <w:rFonts w:hint="default"/>
      </w:rPr>
    </w:lvl>
    <w:lvl w:ilvl="1">
      <w:start w:val="5"/>
      <w:numFmt w:val="decimal"/>
      <w:lvlText w:val="%1.%2."/>
      <w:lvlJc w:val="left"/>
      <w:pPr>
        <w:ind w:left="1646" w:hanging="900"/>
      </w:pPr>
      <w:rPr>
        <w:rFonts w:hint="default"/>
      </w:rPr>
    </w:lvl>
    <w:lvl w:ilvl="2">
      <w:start w:val="1"/>
      <w:numFmt w:val="decimal"/>
      <w:lvlText w:val="%1.%2.%3."/>
      <w:lvlJc w:val="left"/>
      <w:pPr>
        <w:ind w:left="2392" w:hanging="900"/>
      </w:pPr>
      <w:rPr>
        <w:rFonts w:hint="default"/>
      </w:rPr>
    </w:lvl>
    <w:lvl w:ilvl="3">
      <w:start w:val="3"/>
      <w:numFmt w:val="decimal"/>
      <w:lvlText w:val="%1.%2.%3.%4."/>
      <w:lvlJc w:val="left"/>
      <w:pPr>
        <w:ind w:left="3318" w:hanging="108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5170" w:hanging="144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7022" w:hanging="1800"/>
      </w:pPr>
      <w:rPr>
        <w:rFonts w:hint="default"/>
      </w:rPr>
    </w:lvl>
    <w:lvl w:ilvl="8">
      <w:start w:val="1"/>
      <w:numFmt w:val="decimal"/>
      <w:lvlText w:val="%1.%2.%3.%4.%5.%6.%7.%8.%9."/>
      <w:lvlJc w:val="left"/>
      <w:pPr>
        <w:ind w:left="7768" w:hanging="1800"/>
      </w:pPr>
      <w:rPr>
        <w:rFonts w:hint="default"/>
      </w:rPr>
    </w:lvl>
  </w:abstractNum>
  <w:abstractNum w:abstractNumId="13" w15:restartNumberingAfterBreak="0">
    <w:nsid w:val="143D0A16"/>
    <w:multiLevelType w:val="singleLevel"/>
    <w:tmpl w:val="01FA5668"/>
    <w:lvl w:ilvl="0">
      <w:start w:val="1"/>
      <w:numFmt w:val="bullet"/>
      <w:pStyle w:val="Oznaenseznam3"/>
      <w:lvlText w:val=""/>
      <w:lvlJc w:val="left"/>
      <w:pPr>
        <w:tabs>
          <w:tab w:val="num" w:pos="2199"/>
        </w:tabs>
        <w:ind w:left="2199" w:hanging="283"/>
      </w:pPr>
      <w:rPr>
        <w:rFonts w:ascii="Symbol" w:hAnsi="Symbol"/>
      </w:rPr>
    </w:lvl>
  </w:abstractNum>
  <w:abstractNum w:abstractNumId="14" w15:restartNumberingAfterBreak="0">
    <w:nsid w:val="16666D4A"/>
    <w:multiLevelType w:val="multilevel"/>
    <w:tmpl w:val="C690018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197D098A"/>
    <w:multiLevelType w:val="hybridMultilevel"/>
    <w:tmpl w:val="5AA4B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2B6268"/>
    <w:multiLevelType w:val="hybridMultilevel"/>
    <w:tmpl w:val="E91EBD10"/>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D5874B2"/>
    <w:multiLevelType w:val="hybridMultilevel"/>
    <w:tmpl w:val="92F42F26"/>
    <w:lvl w:ilvl="0" w:tplc="FFFFFFFF">
      <w:start w:val="1"/>
      <w:numFmt w:val="decimal"/>
      <w:lvlText w:val="%1."/>
      <w:lvlJc w:val="left"/>
      <w:pPr>
        <w:tabs>
          <w:tab w:val="num" w:pos="955"/>
        </w:tabs>
        <w:ind w:left="955" w:hanging="360"/>
      </w:pPr>
    </w:lvl>
    <w:lvl w:ilvl="1" w:tplc="FFFFFFFF" w:tentative="1">
      <w:start w:val="1"/>
      <w:numFmt w:val="lowerLetter"/>
      <w:lvlText w:val="%2."/>
      <w:lvlJc w:val="left"/>
      <w:pPr>
        <w:tabs>
          <w:tab w:val="num" w:pos="1675"/>
        </w:tabs>
        <w:ind w:left="1675" w:hanging="360"/>
      </w:pPr>
    </w:lvl>
    <w:lvl w:ilvl="2" w:tplc="FFFFFFFF" w:tentative="1">
      <w:start w:val="1"/>
      <w:numFmt w:val="lowerRoman"/>
      <w:lvlText w:val="%3."/>
      <w:lvlJc w:val="right"/>
      <w:pPr>
        <w:tabs>
          <w:tab w:val="num" w:pos="2395"/>
        </w:tabs>
        <w:ind w:left="2395" w:hanging="180"/>
      </w:pPr>
    </w:lvl>
    <w:lvl w:ilvl="3" w:tplc="FFFFFFFF" w:tentative="1">
      <w:start w:val="1"/>
      <w:numFmt w:val="decimal"/>
      <w:lvlText w:val="%4."/>
      <w:lvlJc w:val="left"/>
      <w:pPr>
        <w:tabs>
          <w:tab w:val="num" w:pos="3115"/>
        </w:tabs>
        <w:ind w:left="3115" w:hanging="360"/>
      </w:pPr>
    </w:lvl>
    <w:lvl w:ilvl="4" w:tplc="FFFFFFFF" w:tentative="1">
      <w:start w:val="1"/>
      <w:numFmt w:val="lowerLetter"/>
      <w:lvlText w:val="%5."/>
      <w:lvlJc w:val="left"/>
      <w:pPr>
        <w:tabs>
          <w:tab w:val="num" w:pos="3835"/>
        </w:tabs>
        <w:ind w:left="3835" w:hanging="360"/>
      </w:pPr>
    </w:lvl>
    <w:lvl w:ilvl="5" w:tplc="FFFFFFFF" w:tentative="1">
      <w:start w:val="1"/>
      <w:numFmt w:val="lowerRoman"/>
      <w:lvlText w:val="%6."/>
      <w:lvlJc w:val="right"/>
      <w:pPr>
        <w:tabs>
          <w:tab w:val="num" w:pos="4555"/>
        </w:tabs>
        <w:ind w:left="4555" w:hanging="180"/>
      </w:pPr>
    </w:lvl>
    <w:lvl w:ilvl="6" w:tplc="FFFFFFFF" w:tentative="1">
      <w:start w:val="1"/>
      <w:numFmt w:val="decimal"/>
      <w:lvlText w:val="%7."/>
      <w:lvlJc w:val="left"/>
      <w:pPr>
        <w:tabs>
          <w:tab w:val="num" w:pos="5275"/>
        </w:tabs>
        <w:ind w:left="5275" w:hanging="360"/>
      </w:pPr>
    </w:lvl>
    <w:lvl w:ilvl="7" w:tplc="FFFFFFFF" w:tentative="1">
      <w:start w:val="1"/>
      <w:numFmt w:val="lowerLetter"/>
      <w:lvlText w:val="%8."/>
      <w:lvlJc w:val="left"/>
      <w:pPr>
        <w:tabs>
          <w:tab w:val="num" w:pos="5995"/>
        </w:tabs>
        <w:ind w:left="5995" w:hanging="360"/>
      </w:pPr>
    </w:lvl>
    <w:lvl w:ilvl="8" w:tplc="FFFFFFFF" w:tentative="1">
      <w:start w:val="1"/>
      <w:numFmt w:val="lowerRoman"/>
      <w:lvlText w:val="%9."/>
      <w:lvlJc w:val="right"/>
      <w:pPr>
        <w:tabs>
          <w:tab w:val="num" w:pos="6715"/>
        </w:tabs>
        <w:ind w:left="6715" w:hanging="180"/>
      </w:pPr>
    </w:lvl>
  </w:abstractNum>
  <w:abstractNum w:abstractNumId="18" w15:restartNumberingAfterBreak="0">
    <w:nsid w:val="1F03623A"/>
    <w:multiLevelType w:val="multilevel"/>
    <w:tmpl w:val="26D8A190"/>
    <w:lvl w:ilvl="0">
      <w:start w:val="1"/>
      <w:numFmt w:val="decimal"/>
      <w:lvlText w:val="%1."/>
      <w:lvlJc w:val="left"/>
      <w:pPr>
        <w:ind w:left="900" w:hanging="900"/>
      </w:pPr>
      <w:rPr>
        <w:rFonts w:hint="default"/>
      </w:rPr>
    </w:lvl>
    <w:lvl w:ilvl="1">
      <w:start w:val="4"/>
      <w:numFmt w:val="decimal"/>
      <w:lvlText w:val="%1.%2."/>
      <w:lvlJc w:val="left"/>
      <w:pPr>
        <w:ind w:left="1646" w:hanging="900"/>
      </w:pPr>
      <w:rPr>
        <w:rFonts w:hint="default"/>
      </w:rPr>
    </w:lvl>
    <w:lvl w:ilvl="2">
      <w:start w:val="4"/>
      <w:numFmt w:val="decimal"/>
      <w:lvlText w:val="%1.%2.%3."/>
      <w:lvlJc w:val="left"/>
      <w:pPr>
        <w:ind w:left="2392" w:hanging="900"/>
      </w:pPr>
      <w:rPr>
        <w:rFonts w:hint="default"/>
      </w:rPr>
    </w:lvl>
    <w:lvl w:ilvl="3">
      <w:start w:val="3"/>
      <w:numFmt w:val="decimal"/>
      <w:lvlText w:val="%1.%2.%3.%4."/>
      <w:lvlJc w:val="left"/>
      <w:pPr>
        <w:ind w:left="3318" w:hanging="108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5170" w:hanging="144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7022" w:hanging="1800"/>
      </w:pPr>
      <w:rPr>
        <w:rFonts w:hint="default"/>
      </w:rPr>
    </w:lvl>
    <w:lvl w:ilvl="8">
      <w:start w:val="1"/>
      <w:numFmt w:val="decimal"/>
      <w:lvlText w:val="%1.%2.%3.%4.%5.%6.%7.%8.%9."/>
      <w:lvlJc w:val="left"/>
      <w:pPr>
        <w:ind w:left="7768" w:hanging="1800"/>
      </w:pPr>
      <w:rPr>
        <w:rFonts w:hint="default"/>
      </w:rPr>
    </w:lvl>
  </w:abstractNum>
  <w:abstractNum w:abstractNumId="19" w15:restartNumberingAfterBreak="0">
    <w:nsid w:val="20597A21"/>
    <w:multiLevelType w:val="hybridMultilevel"/>
    <w:tmpl w:val="142654CC"/>
    <w:lvl w:ilvl="0" w:tplc="97BC97E0">
      <w:start w:val="1"/>
      <w:numFmt w:val="decimal"/>
      <w:lvlText w:val="%1."/>
      <w:lvlJc w:val="left"/>
      <w:pPr>
        <w:ind w:left="720" w:hanging="360"/>
      </w:pPr>
    </w:lvl>
    <w:lvl w:ilvl="1" w:tplc="D2DCF66A">
      <w:start w:val="1"/>
      <w:numFmt w:val="lowerLetter"/>
      <w:lvlText w:val="%2."/>
      <w:lvlJc w:val="left"/>
      <w:pPr>
        <w:ind w:left="1440" w:hanging="360"/>
      </w:pPr>
    </w:lvl>
    <w:lvl w:ilvl="2" w:tplc="F788AD72">
      <w:start w:val="1"/>
      <w:numFmt w:val="lowerRoman"/>
      <w:lvlText w:val="%3."/>
      <w:lvlJc w:val="right"/>
      <w:pPr>
        <w:ind w:left="2160" w:hanging="180"/>
      </w:pPr>
    </w:lvl>
    <w:lvl w:ilvl="3" w:tplc="6CD6B5C2">
      <w:start w:val="1"/>
      <w:numFmt w:val="decimal"/>
      <w:lvlText w:val="%4."/>
      <w:lvlJc w:val="left"/>
      <w:pPr>
        <w:ind w:left="2880" w:hanging="360"/>
      </w:pPr>
    </w:lvl>
    <w:lvl w:ilvl="4" w:tplc="8C18DE0A">
      <w:start w:val="1"/>
      <w:numFmt w:val="lowerLetter"/>
      <w:lvlText w:val="%5."/>
      <w:lvlJc w:val="left"/>
      <w:pPr>
        <w:ind w:left="3600" w:hanging="360"/>
      </w:pPr>
    </w:lvl>
    <w:lvl w:ilvl="5" w:tplc="CD7CBB54">
      <w:start w:val="1"/>
      <w:numFmt w:val="lowerRoman"/>
      <w:lvlText w:val="%6."/>
      <w:lvlJc w:val="right"/>
      <w:pPr>
        <w:ind w:left="4320" w:hanging="180"/>
      </w:pPr>
    </w:lvl>
    <w:lvl w:ilvl="6" w:tplc="3D4A93B0">
      <w:start w:val="1"/>
      <w:numFmt w:val="decimal"/>
      <w:lvlText w:val="%7."/>
      <w:lvlJc w:val="left"/>
      <w:pPr>
        <w:ind w:left="5040" w:hanging="360"/>
      </w:pPr>
    </w:lvl>
    <w:lvl w:ilvl="7" w:tplc="5CE2B7A2">
      <w:start w:val="1"/>
      <w:numFmt w:val="lowerLetter"/>
      <w:lvlText w:val="%8."/>
      <w:lvlJc w:val="left"/>
      <w:pPr>
        <w:ind w:left="5760" w:hanging="360"/>
      </w:pPr>
    </w:lvl>
    <w:lvl w:ilvl="8" w:tplc="4328EA52">
      <w:start w:val="1"/>
      <w:numFmt w:val="lowerRoman"/>
      <w:lvlText w:val="%9."/>
      <w:lvlJc w:val="right"/>
      <w:pPr>
        <w:ind w:left="6480" w:hanging="180"/>
      </w:pPr>
    </w:lvl>
  </w:abstractNum>
  <w:abstractNum w:abstractNumId="20" w15:restartNumberingAfterBreak="0">
    <w:nsid w:val="21474DF1"/>
    <w:multiLevelType w:val="hybridMultilevel"/>
    <w:tmpl w:val="ACDC0274"/>
    <w:lvl w:ilvl="0" w:tplc="B3A2F7B0">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3047EB3"/>
    <w:multiLevelType w:val="hybridMultilevel"/>
    <w:tmpl w:val="7B086D70"/>
    <w:lvl w:ilvl="0" w:tplc="C1D0FDE8">
      <w:numFmt w:val="none"/>
      <w:pStyle w:val="Naslov5"/>
      <w:lvlText w:val=""/>
      <w:lvlJc w:val="left"/>
      <w:pPr>
        <w:tabs>
          <w:tab w:val="num" w:pos="360"/>
        </w:tabs>
      </w:pPr>
    </w:lvl>
    <w:lvl w:ilvl="1" w:tplc="2FD6AFC8" w:tentative="1">
      <w:start w:val="1"/>
      <w:numFmt w:val="lowerLetter"/>
      <w:lvlText w:val="%2."/>
      <w:lvlJc w:val="left"/>
      <w:pPr>
        <w:ind w:left="2880" w:hanging="360"/>
      </w:pPr>
    </w:lvl>
    <w:lvl w:ilvl="2" w:tplc="20B2A5C0" w:tentative="1">
      <w:start w:val="1"/>
      <w:numFmt w:val="lowerRoman"/>
      <w:lvlText w:val="%3."/>
      <w:lvlJc w:val="right"/>
      <w:pPr>
        <w:ind w:left="3600" w:hanging="180"/>
      </w:pPr>
    </w:lvl>
    <w:lvl w:ilvl="3" w:tplc="45842AC4" w:tentative="1">
      <w:start w:val="1"/>
      <w:numFmt w:val="decimal"/>
      <w:lvlText w:val="%4."/>
      <w:lvlJc w:val="left"/>
      <w:pPr>
        <w:ind w:left="4320" w:hanging="360"/>
      </w:pPr>
    </w:lvl>
    <w:lvl w:ilvl="4" w:tplc="275E8714" w:tentative="1">
      <w:start w:val="1"/>
      <w:numFmt w:val="lowerLetter"/>
      <w:lvlText w:val="%5."/>
      <w:lvlJc w:val="left"/>
      <w:pPr>
        <w:ind w:left="5040" w:hanging="360"/>
      </w:pPr>
    </w:lvl>
    <w:lvl w:ilvl="5" w:tplc="AA5C3D2E" w:tentative="1">
      <w:start w:val="1"/>
      <w:numFmt w:val="lowerRoman"/>
      <w:lvlText w:val="%6."/>
      <w:lvlJc w:val="right"/>
      <w:pPr>
        <w:ind w:left="5760" w:hanging="180"/>
      </w:pPr>
    </w:lvl>
    <w:lvl w:ilvl="6" w:tplc="9A52A0E8" w:tentative="1">
      <w:start w:val="1"/>
      <w:numFmt w:val="decimal"/>
      <w:lvlText w:val="%7."/>
      <w:lvlJc w:val="left"/>
      <w:pPr>
        <w:ind w:left="6480" w:hanging="360"/>
      </w:pPr>
    </w:lvl>
    <w:lvl w:ilvl="7" w:tplc="790C5304" w:tentative="1">
      <w:start w:val="1"/>
      <w:numFmt w:val="lowerLetter"/>
      <w:lvlText w:val="%8."/>
      <w:lvlJc w:val="left"/>
      <w:pPr>
        <w:ind w:left="7200" w:hanging="360"/>
      </w:pPr>
    </w:lvl>
    <w:lvl w:ilvl="8" w:tplc="4692A1CE" w:tentative="1">
      <w:start w:val="1"/>
      <w:numFmt w:val="lowerRoman"/>
      <w:lvlText w:val="%9."/>
      <w:lvlJc w:val="right"/>
      <w:pPr>
        <w:ind w:left="7920" w:hanging="180"/>
      </w:pPr>
    </w:lvl>
  </w:abstractNum>
  <w:abstractNum w:abstractNumId="22"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26DD1DCE"/>
    <w:multiLevelType w:val="hybridMultilevel"/>
    <w:tmpl w:val="4A8A142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74113F0"/>
    <w:multiLevelType w:val="hybridMultilevel"/>
    <w:tmpl w:val="392E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51426D"/>
    <w:multiLevelType w:val="multilevel"/>
    <w:tmpl w:val="0E843EFE"/>
    <w:lvl w:ilvl="0">
      <w:start w:val="1"/>
      <w:numFmt w:val="decimal"/>
      <w:lvlText w:val="%1."/>
      <w:lvlJc w:val="left"/>
      <w:pPr>
        <w:ind w:left="900" w:hanging="900"/>
      </w:pPr>
      <w:rPr>
        <w:rFonts w:hint="default"/>
      </w:rPr>
    </w:lvl>
    <w:lvl w:ilvl="1">
      <w:start w:val="4"/>
      <w:numFmt w:val="decimal"/>
      <w:lvlText w:val="%1.%2."/>
      <w:lvlJc w:val="left"/>
      <w:pPr>
        <w:ind w:left="1646" w:hanging="900"/>
      </w:pPr>
      <w:rPr>
        <w:rFonts w:hint="default"/>
      </w:rPr>
    </w:lvl>
    <w:lvl w:ilvl="2">
      <w:start w:val="4"/>
      <w:numFmt w:val="decimal"/>
      <w:lvlText w:val="%1.%2.%3."/>
      <w:lvlJc w:val="left"/>
      <w:pPr>
        <w:ind w:left="2392" w:hanging="900"/>
      </w:pPr>
      <w:rPr>
        <w:rFonts w:hint="default"/>
      </w:rPr>
    </w:lvl>
    <w:lvl w:ilvl="3">
      <w:start w:val="1"/>
      <w:numFmt w:val="decimal"/>
      <w:lvlText w:val="%1.%2.%3.%4."/>
      <w:lvlJc w:val="left"/>
      <w:pPr>
        <w:ind w:left="3318" w:hanging="108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5170" w:hanging="144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7022" w:hanging="1800"/>
      </w:pPr>
      <w:rPr>
        <w:rFonts w:hint="default"/>
      </w:rPr>
    </w:lvl>
    <w:lvl w:ilvl="8">
      <w:start w:val="1"/>
      <w:numFmt w:val="decimal"/>
      <w:lvlText w:val="%1.%2.%3.%4.%5.%6.%7.%8.%9."/>
      <w:lvlJc w:val="left"/>
      <w:pPr>
        <w:ind w:left="7768" w:hanging="1800"/>
      </w:pPr>
      <w:rPr>
        <w:rFonts w:hint="default"/>
      </w:rPr>
    </w:lvl>
  </w:abstractNum>
  <w:abstractNum w:abstractNumId="26" w15:restartNumberingAfterBreak="0">
    <w:nsid w:val="29793C1A"/>
    <w:multiLevelType w:val="hybridMultilevel"/>
    <w:tmpl w:val="32929CB8"/>
    <w:lvl w:ilvl="0" w:tplc="4DAC0D66">
      <w:start w:val="1"/>
      <w:numFmt w:val="decimal"/>
      <w:lvlRestart w:val="0"/>
      <w:pStyle w:val="Considrant"/>
      <w:lvlText w:val="(%1)"/>
      <w:lvlJc w:val="left"/>
      <w:pPr>
        <w:tabs>
          <w:tab w:val="num" w:pos="709"/>
        </w:tabs>
        <w:ind w:left="709" w:hanging="709"/>
      </w:pPr>
    </w:lvl>
    <w:lvl w:ilvl="1" w:tplc="3F66A49A" w:tentative="1">
      <w:start w:val="1"/>
      <w:numFmt w:val="lowerLetter"/>
      <w:lvlText w:val="%2."/>
      <w:lvlJc w:val="left"/>
      <w:pPr>
        <w:tabs>
          <w:tab w:val="num" w:pos="1440"/>
        </w:tabs>
        <w:ind w:left="1440" w:hanging="360"/>
      </w:pPr>
    </w:lvl>
    <w:lvl w:ilvl="2" w:tplc="2A6A71FC" w:tentative="1">
      <w:start w:val="1"/>
      <w:numFmt w:val="lowerRoman"/>
      <w:lvlText w:val="%3."/>
      <w:lvlJc w:val="right"/>
      <w:pPr>
        <w:tabs>
          <w:tab w:val="num" w:pos="2160"/>
        </w:tabs>
        <w:ind w:left="2160" w:hanging="180"/>
      </w:pPr>
    </w:lvl>
    <w:lvl w:ilvl="3" w:tplc="5BA0A0E6" w:tentative="1">
      <w:start w:val="1"/>
      <w:numFmt w:val="decimal"/>
      <w:lvlText w:val="%4."/>
      <w:lvlJc w:val="left"/>
      <w:pPr>
        <w:tabs>
          <w:tab w:val="num" w:pos="2880"/>
        </w:tabs>
        <w:ind w:left="2880" w:hanging="360"/>
      </w:pPr>
    </w:lvl>
    <w:lvl w:ilvl="4" w:tplc="2514E01C" w:tentative="1">
      <w:start w:val="1"/>
      <w:numFmt w:val="lowerLetter"/>
      <w:lvlText w:val="%5."/>
      <w:lvlJc w:val="left"/>
      <w:pPr>
        <w:tabs>
          <w:tab w:val="num" w:pos="3600"/>
        </w:tabs>
        <w:ind w:left="3600" w:hanging="360"/>
      </w:pPr>
    </w:lvl>
    <w:lvl w:ilvl="5" w:tplc="3F48FE6E" w:tentative="1">
      <w:start w:val="1"/>
      <w:numFmt w:val="lowerRoman"/>
      <w:lvlText w:val="%6."/>
      <w:lvlJc w:val="right"/>
      <w:pPr>
        <w:tabs>
          <w:tab w:val="num" w:pos="4320"/>
        </w:tabs>
        <w:ind w:left="4320" w:hanging="180"/>
      </w:pPr>
    </w:lvl>
    <w:lvl w:ilvl="6" w:tplc="81609D44" w:tentative="1">
      <w:start w:val="1"/>
      <w:numFmt w:val="decimal"/>
      <w:lvlText w:val="%7."/>
      <w:lvlJc w:val="left"/>
      <w:pPr>
        <w:tabs>
          <w:tab w:val="num" w:pos="5040"/>
        </w:tabs>
        <w:ind w:left="5040" w:hanging="360"/>
      </w:pPr>
    </w:lvl>
    <w:lvl w:ilvl="7" w:tplc="D07CB3F2" w:tentative="1">
      <w:start w:val="1"/>
      <w:numFmt w:val="lowerLetter"/>
      <w:lvlText w:val="%8."/>
      <w:lvlJc w:val="left"/>
      <w:pPr>
        <w:tabs>
          <w:tab w:val="num" w:pos="5760"/>
        </w:tabs>
        <w:ind w:left="5760" w:hanging="360"/>
      </w:pPr>
    </w:lvl>
    <w:lvl w:ilvl="8" w:tplc="BE4025A2" w:tentative="1">
      <w:start w:val="1"/>
      <w:numFmt w:val="lowerRoman"/>
      <w:lvlText w:val="%9."/>
      <w:lvlJc w:val="right"/>
      <w:pPr>
        <w:tabs>
          <w:tab w:val="num" w:pos="6480"/>
        </w:tabs>
        <w:ind w:left="6480" w:hanging="180"/>
      </w:pPr>
    </w:lvl>
  </w:abstractNum>
  <w:abstractNum w:abstractNumId="27" w15:restartNumberingAfterBreak="0">
    <w:nsid w:val="2C8D5AD3"/>
    <w:multiLevelType w:val="singleLevel"/>
    <w:tmpl w:val="82EE6B70"/>
    <w:lvl w:ilvl="0">
      <w:start w:val="1"/>
      <w:numFmt w:val="bullet"/>
      <w:pStyle w:val="Oznaenseznam2"/>
      <w:lvlText w:val=""/>
      <w:lvlJc w:val="left"/>
      <w:pPr>
        <w:tabs>
          <w:tab w:val="num" w:pos="1360"/>
        </w:tabs>
        <w:ind w:left="1360" w:hanging="283"/>
      </w:pPr>
      <w:rPr>
        <w:rFonts w:ascii="Symbol" w:hAnsi="Symbol"/>
      </w:rPr>
    </w:lvl>
  </w:abstractNum>
  <w:abstractNum w:abstractNumId="28" w15:restartNumberingAfterBreak="0">
    <w:nsid w:val="2D693F0D"/>
    <w:multiLevelType w:val="hybridMultilevel"/>
    <w:tmpl w:val="4E8A5C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DFE1A10"/>
    <w:multiLevelType w:val="hybridMultilevel"/>
    <w:tmpl w:val="A8987306"/>
    <w:lvl w:ilvl="0" w:tplc="2E4C690E">
      <w:start w:val="1"/>
      <w:numFmt w:val="decimal"/>
      <w:lvlText w:val="%1."/>
      <w:lvlJc w:val="left"/>
      <w:pPr>
        <w:ind w:left="426" w:hanging="360"/>
      </w:pPr>
      <w:rPr>
        <w:rFonts w:hint="default"/>
      </w:rPr>
    </w:lvl>
    <w:lvl w:ilvl="1" w:tplc="080C0019" w:tentative="1">
      <w:start w:val="1"/>
      <w:numFmt w:val="lowerLetter"/>
      <w:lvlText w:val="%2."/>
      <w:lvlJc w:val="left"/>
      <w:pPr>
        <w:ind w:left="1146" w:hanging="360"/>
      </w:pPr>
    </w:lvl>
    <w:lvl w:ilvl="2" w:tplc="080C001B" w:tentative="1">
      <w:start w:val="1"/>
      <w:numFmt w:val="lowerRoman"/>
      <w:lvlText w:val="%3."/>
      <w:lvlJc w:val="right"/>
      <w:pPr>
        <w:ind w:left="1866" w:hanging="180"/>
      </w:pPr>
    </w:lvl>
    <w:lvl w:ilvl="3" w:tplc="080C000F" w:tentative="1">
      <w:start w:val="1"/>
      <w:numFmt w:val="decimal"/>
      <w:lvlText w:val="%4."/>
      <w:lvlJc w:val="left"/>
      <w:pPr>
        <w:ind w:left="2586" w:hanging="360"/>
      </w:pPr>
    </w:lvl>
    <w:lvl w:ilvl="4" w:tplc="080C0019" w:tentative="1">
      <w:start w:val="1"/>
      <w:numFmt w:val="lowerLetter"/>
      <w:lvlText w:val="%5."/>
      <w:lvlJc w:val="left"/>
      <w:pPr>
        <w:ind w:left="3306" w:hanging="360"/>
      </w:pPr>
    </w:lvl>
    <w:lvl w:ilvl="5" w:tplc="080C001B" w:tentative="1">
      <w:start w:val="1"/>
      <w:numFmt w:val="lowerRoman"/>
      <w:lvlText w:val="%6."/>
      <w:lvlJc w:val="right"/>
      <w:pPr>
        <w:ind w:left="4026" w:hanging="180"/>
      </w:pPr>
    </w:lvl>
    <w:lvl w:ilvl="6" w:tplc="080C000F" w:tentative="1">
      <w:start w:val="1"/>
      <w:numFmt w:val="decimal"/>
      <w:lvlText w:val="%7."/>
      <w:lvlJc w:val="left"/>
      <w:pPr>
        <w:ind w:left="4746" w:hanging="360"/>
      </w:pPr>
    </w:lvl>
    <w:lvl w:ilvl="7" w:tplc="080C0019" w:tentative="1">
      <w:start w:val="1"/>
      <w:numFmt w:val="lowerLetter"/>
      <w:lvlText w:val="%8."/>
      <w:lvlJc w:val="left"/>
      <w:pPr>
        <w:ind w:left="5466" w:hanging="360"/>
      </w:pPr>
    </w:lvl>
    <w:lvl w:ilvl="8" w:tplc="080C001B" w:tentative="1">
      <w:start w:val="1"/>
      <w:numFmt w:val="lowerRoman"/>
      <w:lvlText w:val="%9."/>
      <w:lvlJc w:val="right"/>
      <w:pPr>
        <w:ind w:left="6186" w:hanging="180"/>
      </w:pPr>
    </w:lvl>
  </w:abstractNum>
  <w:abstractNum w:abstractNumId="30" w15:restartNumberingAfterBreak="0">
    <w:nsid w:val="2F005E10"/>
    <w:multiLevelType w:val="hybridMultilevel"/>
    <w:tmpl w:val="96E6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1E210F"/>
    <w:multiLevelType w:val="hybridMultilevel"/>
    <w:tmpl w:val="CC6861B4"/>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32" w15:restartNumberingAfterBreak="0">
    <w:nsid w:val="31A810E4"/>
    <w:multiLevelType w:val="hybridMultilevel"/>
    <w:tmpl w:val="CC600738"/>
    <w:lvl w:ilvl="0" w:tplc="2ADE0E50">
      <w:start w:val="1"/>
      <w:numFmt w:val="bullet"/>
      <w:lvlText w:val="-"/>
      <w:lvlJc w:val="left"/>
      <w:pPr>
        <w:ind w:left="720" w:hanging="360"/>
      </w:pPr>
      <w:rPr>
        <w:rFonts w:ascii="Symbol" w:hAnsi="Symbol" w:hint="default"/>
      </w:rPr>
    </w:lvl>
    <w:lvl w:ilvl="1" w:tplc="57886DD8">
      <w:start w:val="1"/>
      <w:numFmt w:val="bullet"/>
      <w:lvlText w:val="o"/>
      <w:lvlJc w:val="left"/>
      <w:pPr>
        <w:ind w:left="1440" w:hanging="360"/>
      </w:pPr>
      <w:rPr>
        <w:rFonts w:ascii="Courier New" w:hAnsi="Courier New" w:hint="default"/>
      </w:rPr>
    </w:lvl>
    <w:lvl w:ilvl="2" w:tplc="8786B7F6">
      <w:start w:val="1"/>
      <w:numFmt w:val="bullet"/>
      <w:lvlText w:val=""/>
      <w:lvlJc w:val="left"/>
      <w:pPr>
        <w:ind w:left="2160" w:hanging="360"/>
      </w:pPr>
      <w:rPr>
        <w:rFonts w:ascii="Wingdings" w:hAnsi="Wingdings" w:hint="default"/>
      </w:rPr>
    </w:lvl>
    <w:lvl w:ilvl="3" w:tplc="DE90EB60">
      <w:start w:val="1"/>
      <w:numFmt w:val="bullet"/>
      <w:lvlText w:val=""/>
      <w:lvlJc w:val="left"/>
      <w:pPr>
        <w:ind w:left="2880" w:hanging="360"/>
      </w:pPr>
      <w:rPr>
        <w:rFonts w:ascii="Symbol" w:hAnsi="Symbol" w:hint="default"/>
      </w:rPr>
    </w:lvl>
    <w:lvl w:ilvl="4" w:tplc="66A8AF24">
      <w:start w:val="1"/>
      <w:numFmt w:val="bullet"/>
      <w:lvlText w:val="o"/>
      <w:lvlJc w:val="left"/>
      <w:pPr>
        <w:ind w:left="3600" w:hanging="360"/>
      </w:pPr>
      <w:rPr>
        <w:rFonts w:ascii="Courier New" w:hAnsi="Courier New" w:hint="default"/>
      </w:rPr>
    </w:lvl>
    <w:lvl w:ilvl="5" w:tplc="7E284E2A">
      <w:start w:val="1"/>
      <w:numFmt w:val="bullet"/>
      <w:lvlText w:val=""/>
      <w:lvlJc w:val="left"/>
      <w:pPr>
        <w:ind w:left="4320" w:hanging="360"/>
      </w:pPr>
      <w:rPr>
        <w:rFonts w:ascii="Wingdings" w:hAnsi="Wingdings" w:hint="default"/>
      </w:rPr>
    </w:lvl>
    <w:lvl w:ilvl="6" w:tplc="18283E34">
      <w:start w:val="1"/>
      <w:numFmt w:val="bullet"/>
      <w:lvlText w:val=""/>
      <w:lvlJc w:val="left"/>
      <w:pPr>
        <w:ind w:left="5040" w:hanging="360"/>
      </w:pPr>
      <w:rPr>
        <w:rFonts w:ascii="Symbol" w:hAnsi="Symbol" w:hint="default"/>
      </w:rPr>
    </w:lvl>
    <w:lvl w:ilvl="7" w:tplc="99FE2D54">
      <w:start w:val="1"/>
      <w:numFmt w:val="bullet"/>
      <w:lvlText w:val="o"/>
      <w:lvlJc w:val="left"/>
      <w:pPr>
        <w:ind w:left="5760" w:hanging="360"/>
      </w:pPr>
      <w:rPr>
        <w:rFonts w:ascii="Courier New" w:hAnsi="Courier New" w:hint="default"/>
      </w:rPr>
    </w:lvl>
    <w:lvl w:ilvl="8" w:tplc="60F65A08">
      <w:start w:val="1"/>
      <w:numFmt w:val="bullet"/>
      <w:lvlText w:val=""/>
      <w:lvlJc w:val="left"/>
      <w:pPr>
        <w:ind w:left="6480" w:hanging="360"/>
      </w:pPr>
      <w:rPr>
        <w:rFonts w:ascii="Wingdings" w:hAnsi="Wingdings" w:hint="default"/>
      </w:rPr>
    </w:lvl>
  </w:abstractNum>
  <w:abstractNum w:abstractNumId="33" w15:restartNumberingAfterBreak="0">
    <w:nsid w:val="34834639"/>
    <w:multiLevelType w:val="hybridMultilevel"/>
    <w:tmpl w:val="79564F4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36FC3325"/>
    <w:multiLevelType w:val="hybridMultilevel"/>
    <w:tmpl w:val="9178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9A2EC5"/>
    <w:multiLevelType w:val="hybridMultilevel"/>
    <w:tmpl w:val="4FBC351E"/>
    <w:lvl w:ilvl="0" w:tplc="DB26CED4">
      <w:start w:val="1"/>
      <w:numFmt w:val="lowerRoman"/>
      <w:lvlText w:val="(%1)"/>
      <w:lvlJc w:val="left"/>
      <w:pPr>
        <w:ind w:left="1146" w:hanging="72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36" w15:restartNumberingAfterBreak="0">
    <w:nsid w:val="38F715E4"/>
    <w:multiLevelType w:val="hybridMultilevel"/>
    <w:tmpl w:val="DC486D1E"/>
    <w:lvl w:ilvl="0" w:tplc="AEB4BB7C">
      <w:start w:val="1"/>
      <w:numFmt w:val="bullet"/>
      <w:lvlText w:val="-"/>
      <w:lvlJc w:val="left"/>
      <w:pPr>
        <w:ind w:left="720" w:hanging="360"/>
      </w:pPr>
      <w:rPr>
        <w:rFonts w:ascii="Symbol" w:hAnsi="Symbol" w:hint="default"/>
      </w:rPr>
    </w:lvl>
    <w:lvl w:ilvl="1" w:tplc="0B586F1C">
      <w:start w:val="1"/>
      <w:numFmt w:val="bullet"/>
      <w:lvlText w:val="o"/>
      <w:lvlJc w:val="left"/>
      <w:pPr>
        <w:ind w:left="1440" w:hanging="360"/>
      </w:pPr>
      <w:rPr>
        <w:rFonts w:ascii="Courier New" w:hAnsi="Courier New" w:hint="default"/>
      </w:rPr>
    </w:lvl>
    <w:lvl w:ilvl="2" w:tplc="EAA6A00A">
      <w:start w:val="1"/>
      <w:numFmt w:val="bullet"/>
      <w:lvlText w:val=""/>
      <w:lvlJc w:val="left"/>
      <w:pPr>
        <w:ind w:left="2160" w:hanging="360"/>
      </w:pPr>
      <w:rPr>
        <w:rFonts w:ascii="Wingdings" w:hAnsi="Wingdings" w:hint="default"/>
      </w:rPr>
    </w:lvl>
    <w:lvl w:ilvl="3" w:tplc="3F4CD1BE">
      <w:start w:val="1"/>
      <w:numFmt w:val="bullet"/>
      <w:lvlText w:val=""/>
      <w:lvlJc w:val="left"/>
      <w:pPr>
        <w:ind w:left="2880" w:hanging="360"/>
      </w:pPr>
      <w:rPr>
        <w:rFonts w:ascii="Symbol" w:hAnsi="Symbol" w:hint="default"/>
      </w:rPr>
    </w:lvl>
    <w:lvl w:ilvl="4" w:tplc="ECC4D300">
      <w:start w:val="1"/>
      <w:numFmt w:val="bullet"/>
      <w:lvlText w:val="o"/>
      <w:lvlJc w:val="left"/>
      <w:pPr>
        <w:ind w:left="3600" w:hanging="360"/>
      </w:pPr>
      <w:rPr>
        <w:rFonts w:ascii="Courier New" w:hAnsi="Courier New" w:hint="default"/>
      </w:rPr>
    </w:lvl>
    <w:lvl w:ilvl="5" w:tplc="612C460C">
      <w:start w:val="1"/>
      <w:numFmt w:val="bullet"/>
      <w:lvlText w:val=""/>
      <w:lvlJc w:val="left"/>
      <w:pPr>
        <w:ind w:left="4320" w:hanging="360"/>
      </w:pPr>
      <w:rPr>
        <w:rFonts w:ascii="Wingdings" w:hAnsi="Wingdings" w:hint="default"/>
      </w:rPr>
    </w:lvl>
    <w:lvl w:ilvl="6" w:tplc="B090172C">
      <w:start w:val="1"/>
      <w:numFmt w:val="bullet"/>
      <w:lvlText w:val=""/>
      <w:lvlJc w:val="left"/>
      <w:pPr>
        <w:ind w:left="5040" w:hanging="360"/>
      </w:pPr>
      <w:rPr>
        <w:rFonts w:ascii="Symbol" w:hAnsi="Symbol" w:hint="default"/>
      </w:rPr>
    </w:lvl>
    <w:lvl w:ilvl="7" w:tplc="749E57C4">
      <w:start w:val="1"/>
      <w:numFmt w:val="bullet"/>
      <w:lvlText w:val="o"/>
      <w:lvlJc w:val="left"/>
      <w:pPr>
        <w:ind w:left="5760" w:hanging="360"/>
      </w:pPr>
      <w:rPr>
        <w:rFonts w:ascii="Courier New" w:hAnsi="Courier New" w:hint="default"/>
      </w:rPr>
    </w:lvl>
    <w:lvl w:ilvl="8" w:tplc="742898BC">
      <w:start w:val="1"/>
      <w:numFmt w:val="bullet"/>
      <w:lvlText w:val=""/>
      <w:lvlJc w:val="left"/>
      <w:pPr>
        <w:ind w:left="6480" w:hanging="360"/>
      </w:pPr>
      <w:rPr>
        <w:rFonts w:ascii="Wingdings" w:hAnsi="Wingdings" w:hint="default"/>
      </w:rPr>
    </w:lvl>
  </w:abstractNum>
  <w:abstractNum w:abstractNumId="37" w15:restartNumberingAfterBreak="0">
    <w:nsid w:val="391742B9"/>
    <w:multiLevelType w:val="hybridMultilevel"/>
    <w:tmpl w:val="6C241246"/>
    <w:lvl w:ilvl="0" w:tplc="566023B8">
      <w:start w:val="2"/>
      <w:numFmt w:val="decimal"/>
      <w:lvlText w:val="%1."/>
      <w:lvlJc w:val="left"/>
      <w:pPr>
        <w:ind w:left="720" w:hanging="360"/>
      </w:pPr>
    </w:lvl>
    <w:lvl w:ilvl="1" w:tplc="B748CB1E">
      <w:start w:val="1"/>
      <w:numFmt w:val="lowerLetter"/>
      <w:lvlText w:val="%2."/>
      <w:lvlJc w:val="left"/>
      <w:pPr>
        <w:ind w:left="1440" w:hanging="360"/>
      </w:pPr>
    </w:lvl>
    <w:lvl w:ilvl="2" w:tplc="B48E279C">
      <w:start w:val="1"/>
      <w:numFmt w:val="lowerRoman"/>
      <w:lvlText w:val="%3."/>
      <w:lvlJc w:val="right"/>
      <w:pPr>
        <w:ind w:left="2160" w:hanging="180"/>
      </w:pPr>
    </w:lvl>
    <w:lvl w:ilvl="3" w:tplc="1946F76E">
      <w:start w:val="1"/>
      <w:numFmt w:val="decimal"/>
      <w:lvlText w:val="%4."/>
      <w:lvlJc w:val="left"/>
      <w:pPr>
        <w:ind w:left="2880" w:hanging="360"/>
      </w:pPr>
    </w:lvl>
    <w:lvl w:ilvl="4" w:tplc="C61216C0">
      <w:start w:val="1"/>
      <w:numFmt w:val="lowerLetter"/>
      <w:lvlText w:val="%5."/>
      <w:lvlJc w:val="left"/>
      <w:pPr>
        <w:ind w:left="3600" w:hanging="360"/>
      </w:pPr>
    </w:lvl>
    <w:lvl w:ilvl="5" w:tplc="19064F82">
      <w:start w:val="1"/>
      <w:numFmt w:val="lowerRoman"/>
      <w:lvlText w:val="%6."/>
      <w:lvlJc w:val="right"/>
      <w:pPr>
        <w:ind w:left="4320" w:hanging="180"/>
      </w:pPr>
    </w:lvl>
    <w:lvl w:ilvl="6" w:tplc="A48048A4">
      <w:start w:val="1"/>
      <w:numFmt w:val="decimal"/>
      <w:lvlText w:val="%7."/>
      <w:lvlJc w:val="left"/>
      <w:pPr>
        <w:ind w:left="5040" w:hanging="360"/>
      </w:pPr>
    </w:lvl>
    <w:lvl w:ilvl="7" w:tplc="33CA4022">
      <w:start w:val="1"/>
      <w:numFmt w:val="lowerLetter"/>
      <w:lvlText w:val="%8."/>
      <w:lvlJc w:val="left"/>
      <w:pPr>
        <w:ind w:left="5760" w:hanging="360"/>
      </w:pPr>
    </w:lvl>
    <w:lvl w:ilvl="8" w:tplc="D98686F6">
      <w:start w:val="1"/>
      <w:numFmt w:val="lowerRoman"/>
      <w:lvlText w:val="%9."/>
      <w:lvlJc w:val="right"/>
      <w:pPr>
        <w:ind w:left="6480" w:hanging="180"/>
      </w:pPr>
    </w:lvl>
  </w:abstractNum>
  <w:abstractNum w:abstractNumId="3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9" w15:restartNumberingAfterBreak="0">
    <w:nsid w:val="4128679E"/>
    <w:multiLevelType w:val="hybridMultilevel"/>
    <w:tmpl w:val="C5FCD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28415E7"/>
    <w:multiLevelType w:val="multilevel"/>
    <w:tmpl w:val="92100ADA"/>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29E662A"/>
    <w:multiLevelType w:val="multilevel"/>
    <w:tmpl w:val="C20E3666"/>
    <w:name w:val="ListNumber1Numbering"/>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2" w15:restartNumberingAfterBreak="0">
    <w:nsid w:val="45481EA4"/>
    <w:multiLevelType w:val="multilevel"/>
    <w:tmpl w:val="28525E6E"/>
    <w:lvl w:ilvl="0">
      <w:start w:val="1"/>
      <w:numFmt w:val="decimal"/>
      <w:pStyle w:val="Otevile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78610FF"/>
    <w:multiLevelType w:val="multilevel"/>
    <w:tmpl w:val="55EE2326"/>
    <w:lvl w:ilvl="0">
      <w:start w:val="2"/>
      <w:numFmt w:val="decimal"/>
      <w:lvlText w:val="%1."/>
      <w:lvlJc w:val="left"/>
      <w:pPr>
        <w:ind w:left="510" w:hanging="510"/>
      </w:pPr>
      <w:rPr>
        <w:rFonts w:hint="default"/>
        <w:b/>
        <w:i w:val="0"/>
      </w:rPr>
    </w:lvl>
    <w:lvl w:ilvl="1">
      <w:start w:val="2"/>
      <w:numFmt w:val="decimal"/>
      <w:lvlText w:val="%1.%2."/>
      <w:lvlJc w:val="left"/>
      <w:pPr>
        <w:ind w:left="870" w:hanging="510"/>
      </w:pPr>
      <w:rPr>
        <w:rFonts w:hint="default"/>
        <w:b/>
        <w:i w:val="0"/>
      </w:rPr>
    </w:lvl>
    <w:lvl w:ilvl="2">
      <w:start w:val="2"/>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45" w15:restartNumberingAfterBreak="0">
    <w:nsid w:val="47B3709A"/>
    <w:multiLevelType w:val="hybridMultilevel"/>
    <w:tmpl w:val="09A0AEF6"/>
    <w:lvl w:ilvl="0" w:tplc="CA8CFD74">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8860AAB"/>
    <w:multiLevelType w:val="multilevel"/>
    <w:tmpl w:val="E8744BD2"/>
    <w:lvl w:ilvl="0">
      <w:start w:val="1"/>
      <w:numFmt w:val="decimal"/>
      <w:pStyle w:val="Otevile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93A5908"/>
    <w:multiLevelType w:val="hybridMultilevel"/>
    <w:tmpl w:val="6946FDC8"/>
    <w:lvl w:ilvl="0" w:tplc="A7E211AC">
      <w:start w:val="1"/>
      <w:numFmt w:val="bullet"/>
      <w:lvlText w:val="-"/>
      <w:lvlJc w:val="left"/>
      <w:pPr>
        <w:ind w:left="720" w:hanging="360"/>
      </w:pPr>
      <w:rPr>
        <w:rFonts w:ascii="&quot;Courier New&quot;" w:hAnsi="&quot;Courier New&quot;" w:hint="default"/>
      </w:rPr>
    </w:lvl>
    <w:lvl w:ilvl="1" w:tplc="4DB81D80">
      <w:start w:val="1"/>
      <w:numFmt w:val="bullet"/>
      <w:lvlText w:val="o"/>
      <w:lvlJc w:val="left"/>
      <w:pPr>
        <w:ind w:left="1440" w:hanging="360"/>
      </w:pPr>
      <w:rPr>
        <w:rFonts w:ascii="Courier New" w:hAnsi="Courier New" w:hint="default"/>
      </w:rPr>
    </w:lvl>
    <w:lvl w:ilvl="2" w:tplc="101EB6A6">
      <w:start w:val="1"/>
      <w:numFmt w:val="bullet"/>
      <w:lvlText w:val=""/>
      <w:lvlJc w:val="left"/>
      <w:pPr>
        <w:ind w:left="2160" w:hanging="360"/>
      </w:pPr>
      <w:rPr>
        <w:rFonts w:ascii="Wingdings" w:hAnsi="Wingdings" w:hint="default"/>
      </w:rPr>
    </w:lvl>
    <w:lvl w:ilvl="3" w:tplc="A19EA9D2">
      <w:start w:val="1"/>
      <w:numFmt w:val="bullet"/>
      <w:lvlText w:val=""/>
      <w:lvlJc w:val="left"/>
      <w:pPr>
        <w:ind w:left="2880" w:hanging="360"/>
      </w:pPr>
      <w:rPr>
        <w:rFonts w:ascii="Symbol" w:hAnsi="Symbol" w:hint="default"/>
      </w:rPr>
    </w:lvl>
    <w:lvl w:ilvl="4" w:tplc="7EC84004">
      <w:start w:val="1"/>
      <w:numFmt w:val="bullet"/>
      <w:lvlText w:val="o"/>
      <w:lvlJc w:val="left"/>
      <w:pPr>
        <w:ind w:left="3600" w:hanging="360"/>
      </w:pPr>
      <w:rPr>
        <w:rFonts w:ascii="Courier New" w:hAnsi="Courier New" w:hint="default"/>
      </w:rPr>
    </w:lvl>
    <w:lvl w:ilvl="5" w:tplc="23C0E460">
      <w:start w:val="1"/>
      <w:numFmt w:val="bullet"/>
      <w:lvlText w:val=""/>
      <w:lvlJc w:val="left"/>
      <w:pPr>
        <w:ind w:left="4320" w:hanging="360"/>
      </w:pPr>
      <w:rPr>
        <w:rFonts w:ascii="Wingdings" w:hAnsi="Wingdings" w:hint="default"/>
      </w:rPr>
    </w:lvl>
    <w:lvl w:ilvl="6" w:tplc="DA5A7044">
      <w:start w:val="1"/>
      <w:numFmt w:val="bullet"/>
      <w:lvlText w:val=""/>
      <w:lvlJc w:val="left"/>
      <w:pPr>
        <w:ind w:left="5040" w:hanging="360"/>
      </w:pPr>
      <w:rPr>
        <w:rFonts w:ascii="Symbol" w:hAnsi="Symbol" w:hint="default"/>
      </w:rPr>
    </w:lvl>
    <w:lvl w:ilvl="7" w:tplc="5D120346">
      <w:start w:val="1"/>
      <w:numFmt w:val="bullet"/>
      <w:lvlText w:val="o"/>
      <w:lvlJc w:val="left"/>
      <w:pPr>
        <w:ind w:left="5760" w:hanging="360"/>
      </w:pPr>
      <w:rPr>
        <w:rFonts w:ascii="Courier New" w:hAnsi="Courier New" w:hint="default"/>
      </w:rPr>
    </w:lvl>
    <w:lvl w:ilvl="8" w:tplc="D7ECFC6E">
      <w:start w:val="1"/>
      <w:numFmt w:val="bullet"/>
      <w:lvlText w:val=""/>
      <w:lvlJc w:val="left"/>
      <w:pPr>
        <w:ind w:left="6480" w:hanging="360"/>
      </w:pPr>
      <w:rPr>
        <w:rFonts w:ascii="Wingdings" w:hAnsi="Wingdings" w:hint="default"/>
      </w:rPr>
    </w:lvl>
  </w:abstractNum>
  <w:abstractNum w:abstractNumId="48" w15:restartNumberingAfterBreak="0">
    <w:nsid w:val="4A432656"/>
    <w:multiLevelType w:val="multilevel"/>
    <w:tmpl w:val="F2E27E04"/>
    <w:lvl w:ilvl="0">
      <w:start w:val="1"/>
      <w:numFmt w:val="decimal"/>
      <w:lvlText w:val="%1."/>
      <w:lvlJc w:val="left"/>
      <w:pPr>
        <w:tabs>
          <w:tab w:val="num" w:pos="622"/>
        </w:tabs>
        <w:ind w:left="622" w:hanging="480"/>
      </w:pPr>
      <w:rPr>
        <w:b/>
      </w:r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B5F4546"/>
    <w:multiLevelType w:val="multilevel"/>
    <w:tmpl w:val="B44098B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lvlText w:val="%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0" w15:restartNumberingAfterBreak="0">
    <w:nsid w:val="4B89F8E2"/>
    <w:multiLevelType w:val="hybridMultilevel"/>
    <w:tmpl w:val="6FD4A128"/>
    <w:lvl w:ilvl="0" w:tplc="FDE026E2">
      <w:start w:val="1"/>
      <w:numFmt w:val="decimal"/>
      <w:lvlText w:val="%1."/>
      <w:lvlJc w:val="left"/>
      <w:pPr>
        <w:ind w:left="720" w:hanging="360"/>
      </w:pPr>
    </w:lvl>
    <w:lvl w:ilvl="1" w:tplc="22547238">
      <w:start w:val="1"/>
      <w:numFmt w:val="lowerLetter"/>
      <w:lvlText w:val="%2."/>
      <w:lvlJc w:val="left"/>
      <w:pPr>
        <w:ind w:left="1440" w:hanging="360"/>
      </w:pPr>
    </w:lvl>
    <w:lvl w:ilvl="2" w:tplc="731C6C02">
      <w:start w:val="1"/>
      <w:numFmt w:val="lowerRoman"/>
      <w:lvlText w:val="%3."/>
      <w:lvlJc w:val="right"/>
      <w:pPr>
        <w:ind w:left="2160" w:hanging="180"/>
      </w:pPr>
    </w:lvl>
    <w:lvl w:ilvl="3" w:tplc="FA1EE826">
      <w:start w:val="1"/>
      <w:numFmt w:val="decimal"/>
      <w:lvlText w:val="%4."/>
      <w:lvlJc w:val="left"/>
      <w:pPr>
        <w:ind w:left="2880" w:hanging="360"/>
      </w:pPr>
    </w:lvl>
    <w:lvl w:ilvl="4" w:tplc="BDBEBB8A">
      <w:start w:val="1"/>
      <w:numFmt w:val="lowerLetter"/>
      <w:lvlText w:val="%5."/>
      <w:lvlJc w:val="left"/>
      <w:pPr>
        <w:ind w:left="3600" w:hanging="360"/>
      </w:pPr>
    </w:lvl>
    <w:lvl w:ilvl="5" w:tplc="4112C6F8">
      <w:start w:val="1"/>
      <w:numFmt w:val="lowerRoman"/>
      <w:lvlText w:val="%6."/>
      <w:lvlJc w:val="right"/>
      <w:pPr>
        <w:ind w:left="4320" w:hanging="180"/>
      </w:pPr>
    </w:lvl>
    <w:lvl w:ilvl="6" w:tplc="9AEA7B66">
      <w:start w:val="1"/>
      <w:numFmt w:val="decimal"/>
      <w:lvlText w:val="%7."/>
      <w:lvlJc w:val="left"/>
      <w:pPr>
        <w:ind w:left="5040" w:hanging="360"/>
      </w:pPr>
    </w:lvl>
    <w:lvl w:ilvl="7" w:tplc="8BF24092">
      <w:start w:val="1"/>
      <w:numFmt w:val="lowerLetter"/>
      <w:lvlText w:val="%8."/>
      <w:lvlJc w:val="left"/>
      <w:pPr>
        <w:ind w:left="5760" w:hanging="360"/>
      </w:pPr>
    </w:lvl>
    <w:lvl w:ilvl="8" w:tplc="81AC0118">
      <w:start w:val="1"/>
      <w:numFmt w:val="lowerRoman"/>
      <w:lvlText w:val="%9."/>
      <w:lvlJc w:val="right"/>
      <w:pPr>
        <w:ind w:left="6480" w:hanging="180"/>
      </w:pPr>
    </w:lvl>
  </w:abstractNum>
  <w:abstractNum w:abstractNumId="51" w15:restartNumberingAfterBreak="0">
    <w:nsid w:val="4DD2472C"/>
    <w:multiLevelType w:val="hybridMultilevel"/>
    <w:tmpl w:val="92F42F26"/>
    <w:lvl w:ilvl="0" w:tplc="FFFFFFFF">
      <w:start w:val="1"/>
      <w:numFmt w:val="decimal"/>
      <w:lvlText w:val="%1."/>
      <w:lvlJc w:val="left"/>
      <w:pPr>
        <w:tabs>
          <w:tab w:val="num" w:pos="955"/>
        </w:tabs>
        <w:ind w:left="955" w:hanging="360"/>
      </w:pPr>
    </w:lvl>
    <w:lvl w:ilvl="1" w:tplc="FFFFFFFF" w:tentative="1">
      <w:start w:val="1"/>
      <w:numFmt w:val="lowerLetter"/>
      <w:lvlText w:val="%2."/>
      <w:lvlJc w:val="left"/>
      <w:pPr>
        <w:tabs>
          <w:tab w:val="num" w:pos="1675"/>
        </w:tabs>
        <w:ind w:left="1675" w:hanging="360"/>
      </w:pPr>
    </w:lvl>
    <w:lvl w:ilvl="2" w:tplc="FFFFFFFF" w:tentative="1">
      <w:start w:val="1"/>
      <w:numFmt w:val="lowerRoman"/>
      <w:lvlText w:val="%3."/>
      <w:lvlJc w:val="right"/>
      <w:pPr>
        <w:tabs>
          <w:tab w:val="num" w:pos="2395"/>
        </w:tabs>
        <w:ind w:left="2395" w:hanging="180"/>
      </w:pPr>
    </w:lvl>
    <w:lvl w:ilvl="3" w:tplc="FFFFFFFF" w:tentative="1">
      <w:start w:val="1"/>
      <w:numFmt w:val="decimal"/>
      <w:lvlText w:val="%4."/>
      <w:lvlJc w:val="left"/>
      <w:pPr>
        <w:tabs>
          <w:tab w:val="num" w:pos="3115"/>
        </w:tabs>
        <w:ind w:left="3115" w:hanging="360"/>
      </w:pPr>
    </w:lvl>
    <w:lvl w:ilvl="4" w:tplc="FFFFFFFF" w:tentative="1">
      <w:start w:val="1"/>
      <w:numFmt w:val="lowerLetter"/>
      <w:lvlText w:val="%5."/>
      <w:lvlJc w:val="left"/>
      <w:pPr>
        <w:tabs>
          <w:tab w:val="num" w:pos="3835"/>
        </w:tabs>
        <w:ind w:left="3835" w:hanging="360"/>
      </w:pPr>
    </w:lvl>
    <w:lvl w:ilvl="5" w:tplc="FFFFFFFF" w:tentative="1">
      <w:start w:val="1"/>
      <w:numFmt w:val="lowerRoman"/>
      <w:lvlText w:val="%6."/>
      <w:lvlJc w:val="right"/>
      <w:pPr>
        <w:tabs>
          <w:tab w:val="num" w:pos="4555"/>
        </w:tabs>
        <w:ind w:left="4555" w:hanging="180"/>
      </w:pPr>
    </w:lvl>
    <w:lvl w:ilvl="6" w:tplc="FFFFFFFF" w:tentative="1">
      <w:start w:val="1"/>
      <w:numFmt w:val="decimal"/>
      <w:lvlText w:val="%7."/>
      <w:lvlJc w:val="left"/>
      <w:pPr>
        <w:tabs>
          <w:tab w:val="num" w:pos="5275"/>
        </w:tabs>
        <w:ind w:left="5275" w:hanging="360"/>
      </w:pPr>
    </w:lvl>
    <w:lvl w:ilvl="7" w:tplc="FFFFFFFF" w:tentative="1">
      <w:start w:val="1"/>
      <w:numFmt w:val="lowerLetter"/>
      <w:lvlText w:val="%8."/>
      <w:lvlJc w:val="left"/>
      <w:pPr>
        <w:tabs>
          <w:tab w:val="num" w:pos="5995"/>
        </w:tabs>
        <w:ind w:left="5995" w:hanging="360"/>
      </w:pPr>
    </w:lvl>
    <w:lvl w:ilvl="8" w:tplc="FFFFFFFF" w:tentative="1">
      <w:start w:val="1"/>
      <w:numFmt w:val="lowerRoman"/>
      <w:lvlText w:val="%9."/>
      <w:lvlJc w:val="right"/>
      <w:pPr>
        <w:tabs>
          <w:tab w:val="num" w:pos="6715"/>
        </w:tabs>
        <w:ind w:left="6715" w:hanging="180"/>
      </w:pPr>
    </w:lvl>
  </w:abstractNum>
  <w:abstractNum w:abstractNumId="52" w15:restartNumberingAfterBreak="0">
    <w:nsid w:val="4EF00622"/>
    <w:multiLevelType w:val="multilevel"/>
    <w:tmpl w:val="F244A6A2"/>
    <w:lvl w:ilvl="0">
      <w:start w:val="1"/>
      <w:numFmt w:val="decimal"/>
      <w:pStyle w:val="Naslov1"/>
      <w:lvlText w:val="%1."/>
      <w:lvlJc w:val="left"/>
      <w:pPr>
        <w:ind w:left="360" w:hanging="360"/>
      </w:pPr>
    </w:lvl>
    <w:lvl w:ilvl="1">
      <w:start w:val="1"/>
      <w:numFmt w:val="decimal"/>
      <w:pStyle w:val="Naslov2"/>
      <w:lvlText w:val="%1.%2."/>
      <w:lvlJc w:val="left"/>
      <w:pPr>
        <w:ind w:left="792" w:hanging="432"/>
      </w:pPr>
      <w:rPr>
        <w:b/>
      </w:rPr>
    </w:lvl>
    <w:lvl w:ilvl="2">
      <w:start w:val="1"/>
      <w:numFmt w:val="decimal"/>
      <w:pStyle w:val="Naslov3"/>
      <w:lvlText w:val="%1.%2.%3."/>
      <w:lvlJc w:val="left"/>
      <w:pPr>
        <w:ind w:left="1224" w:hanging="504"/>
      </w:pPr>
      <w:rPr>
        <w:b/>
        <w:i w:val="0"/>
      </w:rPr>
    </w:lvl>
    <w:lvl w:ilvl="3">
      <w:start w:val="1"/>
      <w:numFmt w:val="decimal"/>
      <w:pStyle w:val="Naslov4"/>
      <w:lvlText w:val="%1.%2.%3.%4."/>
      <w:lvlJc w:val="left"/>
      <w:pPr>
        <w:ind w:left="172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0F76AA9"/>
    <w:multiLevelType w:val="hybridMultilevel"/>
    <w:tmpl w:val="3946A926"/>
    <w:lvl w:ilvl="0" w:tplc="FFFFFFFF">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105616C"/>
    <w:multiLevelType w:val="hybridMultilevel"/>
    <w:tmpl w:val="92F42F26"/>
    <w:lvl w:ilvl="0" w:tplc="FFFFFFFF">
      <w:start w:val="1"/>
      <w:numFmt w:val="decimal"/>
      <w:lvlText w:val="%1."/>
      <w:lvlJc w:val="left"/>
      <w:pPr>
        <w:tabs>
          <w:tab w:val="num" w:pos="1210"/>
        </w:tabs>
        <w:ind w:left="121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5" w15:restartNumberingAfterBreak="0">
    <w:nsid w:val="54BD0BEC"/>
    <w:multiLevelType w:val="singleLevel"/>
    <w:tmpl w:val="72D6F376"/>
    <w:lvl w:ilvl="0">
      <w:start w:val="1"/>
      <w:numFmt w:val="bullet"/>
      <w:pStyle w:val="Oznaenseznam"/>
      <w:lvlText w:val=""/>
      <w:lvlJc w:val="left"/>
      <w:pPr>
        <w:tabs>
          <w:tab w:val="num" w:pos="283"/>
        </w:tabs>
        <w:ind w:left="283" w:hanging="283"/>
      </w:pPr>
      <w:rPr>
        <w:rFonts w:ascii="Symbol" w:hAnsi="Symbol"/>
      </w:rPr>
    </w:lvl>
  </w:abstractNum>
  <w:abstractNum w:abstractNumId="56" w15:restartNumberingAfterBreak="0">
    <w:nsid w:val="5A106365"/>
    <w:multiLevelType w:val="hybridMultilevel"/>
    <w:tmpl w:val="C946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2858FD"/>
    <w:multiLevelType w:val="multilevel"/>
    <w:tmpl w:val="47C812E0"/>
    <w:lvl w:ilvl="0">
      <w:start w:val="1"/>
      <w:numFmt w:val="decimal"/>
      <w:lvlText w:val="%1."/>
      <w:lvlJc w:val="left"/>
      <w:pPr>
        <w:ind w:left="900" w:hanging="900"/>
      </w:pPr>
      <w:rPr>
        <w:rFonts w:hint="default"/>
      </w:rPr>
    </w:lvl>
    <w:lvl w:ilvl="1">
      <w:start w:val="4"/>
      <w:numFmt w:val="decimal"/>
      <w:lvlText w:val="%1.%2."/>
      <w:lvlJc w:val="left"/>
      <w:pPr>
        <w:ind w:left="1646" w:hanging="900"/>
      </w:pPr>
      <w:rPr>
        <w:rFonts w:hint="default"/>
      </w:rPr>
    </w:lvl>
    <w:lvl w:ilvl="2">
      <w:start w:val="4"/>
      <w:numFmt w:val="decimal"/>
      <w:lvlText w:val="%1.%2.%3."/>
      <w:lvlJc w:val="left"/>
      <w:pPr>
        <w:ind w:left="2392" w:hanging="900"/>
      </w:pPr>
      <w:rPr>
        <w:rFonts w:hint="default"/>
      </w:rPr>
    </w:lvl>
    <w:lvl w:ilvl="3">
      <w:start w:val="2"/>
      <w:numFmt w:val="decimal"/>
      <w:lvlText w:val="%1.%2.%3.%4."/>
      <w:lvlJc w:val="left"/>
      <w:pPr>
        <w:ind w:left="3318" w:hanging="108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5170" w:hanging="144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7022" w:hanging="1800"/>
      </w:pPr>
      <w:rPr>
        <w:rFonts w:hint="default"/>
      </w:rPr>
    </w:lvl>
    <w:lvl w:ilvl="8">
      <w:start w:val="1"/>
      <w:numFmt w:val="decimal"/>
      <w:lvlText w:val="%1.%2.%3.%4.%5.%6.%7.%8.%9."/>
      <w:lvlJc w:val="left"/>
      <w:pPr>
        <w:ind w:left="7768" w:hanging="1800"/>
      </w:pPr>
      <w:rPr>
        <w:rFonts w:hint="default"/>
      </w:rPr>
    </w:lvl>
  </w:abstractNum>
  <w:abstractNum w:abstractNumId="58" w15:restartNumberingAfterBreak="0">
    <w:nsid w:val="5B494CCB"/>
    <w:multiLevelType w:val="hybridMultilevel"/>
    <w:tmpl w:val="92F42F2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9" w15:restartNumberingAfterBreak="0">
    <w:nsid w:val="5B936A33"/>
    <w:multiLevelType w:val="hybridMultilevel"/>
    <w:tmpl w:val="E8D822D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CED4578"/>
    <w:multiLevelType w:val="hybridMultilevel"/>
    <w:tmpl w:val="92F42F2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2" w15:restartNumberingAfterBreak="0">
    <w:nsid w:val="66800685"/>
    <w:multiLevelType w:val="hybridMultilevel"/>
    <w:tmpl w:val="A93AB03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5" w15:restartNumberingAfterBreak="0">
    <w:nsid w:val="689EDB53"/>
    <w:multiLevelType w:val="hybridMultilevel"/>
    <w:tmpl w:val="9ED275E0"/>
    <w:lvl w:ilvl="0" w:tplc="A5ECE7E2">
      <w:start w:val="1"/>
      <w:numFmt w:val="bullet"/>
      <w:lvlText w:val="-"/>
      <w:lvlJc w:val="left"/>
      <w:pPr>
        <w:ind w:left="720" w:hanging="360"/>
      </w:pPr>
      <w:rPr>
        <w:rFonts w:ascii="&quot;Courier New&quot;" w:hAnsi="&quot;Courier New&quot;" w:hint="default"/>
      </w:rPr>
    </w:lvl>
    <w:lvl w:ilvl="1" w:tplc="55DEA80C">
      <w:start w:val="1"/>
      <w:numFmt w:val="bullet"/>
      <w:lvlText w:val="o"/>
      <w:lvlJc w:val="left"/>
      <w:pPr>
        <w:ind w:left="1440" w:hanging="360"/>
      </w:pPr>
      <w:rPr>
        <w:rFonts w:ascii="Courier New" w:hAnsi="Courier New" w:hint="default"/>
      </w:rPr>
    </w:lvl>
    <w:lvl w:ilvl="2" w:tplc="81D419E4">
      <w:start w:val="1"/>
      <w:numFmt w:val="bullet"/>
      <w:lvlText w:val=""/>
      <w:lvlJc w:val="left"/>
      <w:pPr>
        <w:ind w:left="2160" w:hanging="360"/>
      </w:pPr>
      <w:rPr>
        <w:rFonts w:ascii="Wingdings" w:hAnsi="Wingdings" w:hint="default"/>
      </w:rPr>
    </w:lvl>
    <w:lvl w:ilvl="3" w:tplc="8B163946">
      <w:start w:val="1"/>
      <w:numFmt w:val="bullet"/>
      <w:lvlText w:val=""/>
      <w:lvlJc w:val="left"/>
      <w:pPr>
        <w:ind w:left="2880" w:hanging="360"/>
      </w:pPr>
      <w:rPr>
        <w:rFonts w:ascii="Symbol" w:hAnsi="Symbol" w:hint="default"/>
      </w:rPr>
    </w:lvl>
    <w:lvl w:ilvl="4" w:tplc="A06E2FE2">
      <w:start w:val="1"/>
      <w:numFmt w:val="bullet"/>
      <w:lvlText w:val="o"/>
      <w:lvlJc w:val="left"/>
      <w:pPr>
        <w:ind w:left="3600" w:hanging="360"/>
      </w:pPr>
      <w:rPr>
        <w:rFonts w:ascii="Courier New" w:hAnsi="Courier New" w:hint="default"/>
      </w:rPr>
    </w:lvl>
    <w:lvl w:ilvl="5" w:tplc="7DF25100">
      <w:start w:val="1"/>
      <w:numFmt w:val="bullet"/>
      <w:lvlText w:val=""/>
      <w:lvlJc w:val="left"/>
      <w:pPr>
        <w:ind w:left="4320" w:hanging="360"/>
      </w:pPr>
      <w:rPr>
        <w:rFonts w:ascii="Wingdings" w:hAnsi="Wingdings" w:hint="default"/>
      </w:rPr>
    </w:lvl>
    <w:lvl w:ilvl="6" w:tplc="05E224C6">
      <w:start w:val="1"/>
      <w:numFmt w:val="bullet"/>
      <w:lvlText w:val=""/>
      <w:lvlJc w:val="left"/>
      <w:pPr>
        <w:ind w:left="5040" w:hanging="360"/>
      </w:pPr>
      <w:rPr>
        <w:rFonts w:ascii="Symbol" w:hAnsi="Symbol" w:hint="default"/>
      </w:rPr>
    </w:lvl>
    <w:lvl w:ilvl="7" w:tplc="0ED094EC">
      <w:start w:val="1"/>
      <w:numFmt w:val="bullet"/>
      <w:lvlText w:val="o"/>
      <w:lvlJc w:val="left"/>
      <w:pPr>
        <w:ind w:left="5760" w:hanging="360"/>
      </w:pPr>
      <w:rPr>
        <w:rFonts w:ascii="Courier New" w:hAnsi="Courier New" w:hint="default"/>
      </w:rPr>
    </w:lvl>
    <w:lvl w:ilvl="8" w:tplc="CFB02446">
      <w:start w:val="1"/>
      <w:numFmt w:val="bullet"/>
      <w:lvlText w:val=""/>
      <w:lvlJc w:val="left"/>
      <w:pPr>
        <w:ind w:left="6480" w:hanging="360"/>
      </w:pPr>
      <w:rPr>
        <w:rFonts w:ascii="Wingdings" w:hAnsi="Wingdings" w:hint="default"/>
      </w:rPr>
    </w:lvl>
  </w:abstractNum>
  <w:abstractNum w:abstractNumId="66" w15:restartNumberingAfterBreak="0">
    <w:nsid w:val="6DE5459F"/>
    <w:multiLevelType w:val="hybridMultilevel"/>
    <w:tmpl w:val="035638CA"/>
    <w:lvl w:ilvl="0" w:tplc="08090001">
      <w:start w:val="1"/>
      <w:numFmt w:val="bullet"/>
      <w:lvlText w:val=""/>
      <w:lvlJc w:val="left"/>
      <w:pPr>
        <w:tabs>
          <w:tab w:val="num" w:pos="720"/>
        </w:tabs>
        <w:ind w:left="720" w:hanging="360"/>
      </w:pPr>
      <w:rPr>
        <w:rFonts w:ascii="Symbol" w:hAnsi="Symbol" w:hint="default"/>
      </w:rPr>
    </w:lvl>
    <w:lvl w:ilvl="1" w:tplc="F4F2B264">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Optima LT St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Optima LT St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68" w15:restartNumberingAfterBreak="0">
    <w:nsid w:val="71B20438"/>
    <w:multiLevelType w:val="hybridMultilevel"/>
    <w:tmpl w:val="25CC5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DB5793"/>
    <w:multiLevelType w:val="hybridMultilevel"/>
    <w:tmpl w:val="B7D87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C02F1D8"/>
    <w:multiLevelType w:val="hybridMultilevel"/>
    <w:tmpl w:val="22569026"/>
    <w:lvl w:ilvl="0" w:tplc="9530E73E">
      <w:start w:val="1"/>
      <w:numFmt w:val="bullet"/>
      <w:lvlText w:val="-"/>
      <w:lvlJc w:val="left"/>
      <w:pPr>
        <w:ind w:left="720" w:hanging="360"/>
      </w:pPr>
      <w:rPr>
        <w:rFonts w:ascii="Symbol" w:hAnsi="Symbol" w:hint="default"/>
      </w:rPr>
    </w:lvl>
    <w:lvl w:ilvl="1" w:tplc="C978958E">
      <w:start w:val="1"/>
      <w:numFmt w:val="bullet"/>
      <w:lvlText w:val="o"/>
      <w:lvlJc w:val="left"/>
      <w:pPr>
        <w:ind w:left="1440" w:hanging="360"/>
      </w:pPr>
      <w:rPr>
        <w:rFonts w:ascii="Courier New" w:hAnsi="Courier New" w:hint="default"/>
      </w:rPr>
    </w:lvl>
    <w:lvl w:ilvl="2" w:tplc="D43EEDF2">
      <w:start w:val="1"/>
      <w:numFmt w:val="bullet"/>
      <w:lvlText w:val=""/>
      <w:lvlJc w:val="left"/>
      <w:pPr>
        <w:ind w:left="2160" w:hanging="360"/>
      </w:pPr>
      <w:rPr>
        <w:rFonts w:ascii="Wingdings" w:hAnsi="Wingdings" w:hint="default"/>
      </w:rPr>
    </w:lvl>
    <w:lvl w:ilvl="3" w:tplc="ECD2C66C">
      <w:start w:val="1"/>
      <w:numFmt w:val="bullet"/>
      <w:lvlText w:val=""/>
      <w:lvlJc w:val="left"/>
      <w:pPr>
        <w:ind w:left="2880" w:hanging="360"/>
      </w:pPr>
      <w:rPr>
        <w:rFonts w:ascii="Symbol" w:hAnsi="Symbol" w:hint="default"/>
      </w:rPr>
    </w:lvl>
    <w:lvl w:ilvl="4" w:tplc="CE2E471A">
      <w:start w:val="1"/>
      <w:numFmt w:val="bullet"/>
      <w:lvlText w:val="o"/>
      <w:lvlJc w:val="left"/>
      <w:pPr>
        <w:ind w:left="3600" w:hanging="360"/>
      </w:pPr>
      <w:rPr>
        <w:rFonts w:ascii="Courier New" w:hAnsi="Courier New" w:hint="default"/>
      </w:rPr>
    </w:lvl>
    <w:lvl w:ilvl="5" w:tplc="3C9217A6">
      <w:start w:val="1"/>
      <w:numFmt w:val="bullet"/>
      <w:lvlText w:val=""/>
      <w:lvlJc w:val="left"/>
      <w:pPr>
        <w:ind w:left="4320" w:hanging="360"/>
      </w:pPr>
      <w:rPr>
        <w:rFonts w:ascii="Wingdings" w:hAnsi="Wingdings" w:hint="default"/>
      </w:rPr>
    </w:lvl>
    <w:lvl w:ilvl="6" w:tplc="845E9838">
      <w:start w:val="1"/>
      <w:numFmt w:val="bullet"/>
      <w:lvlText w:val=""/>
      <w:lvlJc w:val="left"/>
      <w:pPr>
        <w:ind w:left="5040" w:hanging="360"/>
      </w:pPr>
      <w:rPr>
        <w:rFonts w:ascii="Symbol" w:hAnsi="Symbol" w:hint="default"/>
      </w:rPr>
    </w:lvl>
    <w:lvl w:ilvl="7" w:tplc="2A267B0A">
      <w:start w:val="1"/>
      <w:numFmt w:val="bullet"/>
      <w:lvlText w:val="o"/>
      <w:lvlJc w:val="left"/>
      <w:pPr>
        <w:ind w:left="5760" w:hanging="360"/>
      </w:pPr>
      <w:rPr>
        <w:rFonts w:ascii="Courier New" w:hAnsi="Courier New" w:hint="default"/>
      </w:rPr>
    </w:lvl>
    <w:lvl w:ilvl="8" w:tplc="B28AF022">
      <w:start w:val="1"/>
      <w:numFmt w:val="bullet"/>
      <w:lvlText w:val=""/>
      <w:lvlJc w:val="left"/>
      <w:pPr>
        <w:ind w:left="6480" w:hanging="360"/>
      </w:pPr>
      <w:rPr>
        <w:rFonts w:ascii="Wingdings" w:hAnsi="Wingdings" w:hint="default"/>
      </w:rPr>
    </w:lvl>
  </w:abstractNum>
  <w:num w:numId="1" w16cid:durableId="798650551">
    <w:abstractNumId w:val="52"/>
  </w:num>
  <w:num w:numId="2" w16cid:durableId="1477139981">
    <w:abstractNumId w:val="1"/>
  </w:num>
  <w:num w:numId="3" w16cid:durableId="1551265509">
    <w:abstractNumId w:val="0"/>
  </w:num>
  <w:num w:numId="4" w16cid:durableId="2132899150">
    <w:abstractNumId w:val="52"/>
  </w:num>
  <w:num w:numId="5" w16cid:durableId="687605911">
    <w:abstractNumId w:val="26"/>
  </w:num>
  <w:num w:numId="6" w16cid:durableId="1598294172">
    <w:abstractNumId w:val="15"/>
  </w:num>
  <w:num w:numId="7" w16cid:durableId="603653948">
    <w:abstractNumId w:val="60"/>
  </w:num>
  <w:num w:numId="8" w16cid:durableId="1766264299">
    <w:abstractNumId w:val="59"/>
  </w:num>
  <w:num w:numId="9" w16cid:durableId="1985619265">
    <w:abstractNumId w:val="14"/>
  </w:num>
  <w:num w:numId="10" w16cid:durableId="907886646">
    <w:abstractNumId w:val="31"/>
  </w:num>
  <w:num w:numId="11" w16cid:durableId="1850439340">
    <w:abstractNumId w:val="55"/>
  </w:num>
  <w:num w:numId="12" w16cid:durableId="96560911">
    <w:abstractNumId w:val="48"/>
  </w:num>
  <w:num w:numId="13" w16cid:durableId="575943200">
    <w:abstractNumId w:val="69"/>
  </w:num>
  <w:num w:numId="14" w16cid:durableId="499604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0082">
    <w:abstractNumId w:val="30"/>
  </w:num>
  <w:num w:numId="16" w16cid:durableId="937131816">
    <w:abstractNumId w:val="56"/>
  </w:num>
  <w:num w:numId="17" w16cid:durableId="1626932644">
    <w:abstractNumId w:val="34"/>
  </w:num>
  <w:num w:numId="18" w16cid:durableId="1369912116">
    <w:abstractNumId w:val="68"/>
  </w:num>
  <w:num w:numId="19" w16cid:durableId="1392659733">
    <w:abstractNumId w:val="24"/>
  </w:num>
  <w:num w:numId="20" w16cid:durableId="170225413">
    <w:abstractNumId w:val="39"/>
  </w:num>
  <w:num w:numId="21" w16cid:durableId="782652013">
    <w:abstractNumId w:val="54"/>
  </w:num>
  <w:num w:numId="22" w16cid:durableId="2038119935">
    <w:abstractNumId w:val="17"/>
  </w:num>
  <w:num w:numId="23" w16cid:durableId="1340429330">
    <w:abstractNumId w:val="52"/>
  </w:num>
  <w:num w:numId="24" w16cid:durableId="1645741308">
    <w:abstractNumId w:val="11"/>
  </w:num>
  <w:num w:numId="25" w16cid:durableId="1032074071">
    <w:abstractNumId w:val="62"/>
  </w:num>
  <w:num w:numId="26" w16cid:durableId="623772204">
    <w:abstractNumId w:val="55"/>
  </w:num>
  <w:num w:numId="27" w16cid:durableId="1763331464">
    <w:abstractNumId w:val="38"/>
  </w:num>
  <w:num w:numId="28" w16cid:durableId="1246650534">
    <w:abstractNumId w:val="27"/>
  </w:num>
  <w:num w:numId="29" w16cid:durableId="1513957659">
    <w:abstractNumId w:val="13"/>
  </w:num>
  <w:num w:numId="30" w16cid:durableId="884760551">
    <w:abstractNumId w:val="10"/>
  </w:num>
  <w:num w:numId="31" w16cid:durableId="936643581">
    <w:abstractNumId w:val="61"/>
  </w:num>
  <w:num w:numId="32" w16cid:durableId="828637457">
    <w:abstractNumId w:val="64"/>
  </w:num>
  <w:num w:numId="33" w16cid:durableId="1631009805">
    <w:abstractNumId w:val="63"/>
  </w:num>
  <w:num w:numId="34" w16cid:durableId="1644504848">
    <w:abstractNumId w:val="67"/>
  </w:num>
  <w:num w:numId="35" w16cid:durableId="2090227285">
    <w:abstractNumId w:val="22"/>
  </w:num>
  <w:num w:numId="36" w16cid:durableId="2131049274">
    <w:abstractNumId w:val="40"/>
  </w:num>
  <w:num w:numId="37" w16cid:durableId="2024701876">
    <w:abstractNumId w:val="43"/>
  </w:num>
  <w:num w:numId="38" w16cid:durableId="1040131457">
    <w:abstractNumId w:val="42"/>
  </w:num>
  <w:num w:numId="39" w16cid:durableId="231085649">
    <w:abstractNumId w:val="6"/>
  </w:num>
  <w:num w:numId="40" w16cid:durableId="1193227931">
    <w:abstractNumId w:val="46"/>
  </w:num>
  <w:num w:numId="41" w16cid:durableId="1643272515">
    <w:abstractNumId w:val="23"/>
  </w:num>
  <w:num w:numId="42" w16cid:durableId="734358860">
    <w:abstractNumId w:val="4"/>
  </w:num>
  <w:num w:numId="43" w16cid:durableId="1396856673">
    <w:abstractNumId w:val="33"/>
  </w:num>
  <w:num w:numId="44" w16cid:durableId="932976834">
    <w:abstractNumId w:val="25"/>
  </w:num>
  <w:num w:numId="45" w16cid:durableId="1143348048">
    <w:abstractNumId w:val="57"/>
  </w:num>
  <w:num w:numId="46" w16cid:durableId="1691182504">
    <w:abstractNumId w:val="18"/>
  </w:num>
  <w:num w:numId="47" w16cid:durableId="856385673">
    <w:abstractNumId w:val="12"/>
  </w:num>
  <w:num w:numId="48" w16cid:durableId="1396472154">
    <w:abstractNumId w:val="21"/>
  </w:num>
  <w:num w:numId="49" w16cid:durableId="393505788">
    <w:abstractNumId w:val="16"/>
  </w:num>
  <w:num w:numId="50" w16cid:durableId="1552960484">
    <w:abstractNumId w:val="49"/>
  </w:num>
  <w:num w:numId="51" w16cid:durableId="935404097">
    <w:abstractNumId w:val="37"/>
  </w:num>
  <w:num w:numId="52" w16cid:durableId="971132167">
    <w:abstractNumId w:val="19"/>
  </w:num>
  <w:num w:numId="53" w16cid:durableId="260265383">
    <w:abstractNumId w:val="9"/>
  </w:num>
  <w:num w:numId="54" w16cid:durableId="2138528123">
    <w:abstractNumId w:val="70"/>
  </w:num>
  <w:num w:numId="55" w16cid:durableId="1664895565">
    <w:abstractNumId w:val="36"/>
  </w:num>
  <w:num w:numId="56" w16cid:durableId="1575553886">
    <w:abstractNumId w:val="32"/>
  </w:num>
  <w:num w:numId="57" w16cid:durableId="1600983159">
    <w:abstractNumId w:val="47"/>
  </w:num>
  <w:num w:numId="58" w16cid:durableId="1340540920">
    <w:abstractNumId w:val="65"/>
  </w:num>
  <w:num w:numId="59" w16cid:durableId="454832539">
    <w:abstractNumId w:val="52"/>
  </w:num>
  <w:num w:numId="60" w16cid:durableId="560680553">
    <w:abstractNumId w:val="52"/>
  </w:num>
  <w:num w:numId="61" w16cid:durableId="897547798">
    <w:abstractNumId w:val="45"/>
  </w:num>
  <w:num w:numId="62" w16cid:durableId="634144014">
    <w:abstractNumId w:val="52"/>
  </w:num>
  <w:num w:numId="63" w16cid:durableId="1363899129">
    <w:abstractNumId w:val="52"/>
  </w:num>
  <w:num w:numId="64" w16cid:durableId="1515534300">
    <w:abstractNumId w:val="21"/>
  </w:num>
  <w:num w:numId="65" w16cid:durableId="1969041512">
    <w:abstractNumId w:val="52"/>
  </w:num>
  <w:num w:numId="66" w16cid:durableId="2119794474">
    <w:abstractNumId w:val="52"/>
  </w:num>
  <w:num w:numId="67" w16cid:durableId="2106925307">
    <w:abstractNumId w:val="55"/>
  </w:num>
  <w:num w:numId="68" w16cid:durableId="1358431133">
    <w:abstractNumId w:val="55"/>
  </w:num>
  <w:num w:numId="69" w16cid:durableId="1008867245">
    <w:abstractNumId w:val="55"/>
  </w:num>
  <w:num w:numId="70" w16cid:durableId="1452819078">
    <w:abstractNumId w:val="52"/>
  </w:num>
  <w:num w:numId="71" w16cid:durableId="1474443302">
    <w:abstractNumId w:val="52"/>
  </w:num>
  <w:num w:numId="72" w16cid:durableId="1055355573">
    <w:abstractNumId w:val="52"/>
  </w:num>
  <w:num w:numId="73" w16cid:durableId="95565800">
    <w:abstractNumId w:val="52"/>
  </w:num>
  <w:num w:numId="74" w16cid:durableId="408385856">
    <w:abstractNumId w:val="52"/>
  </w:num>
  <w:num w:numId="75" w16cid:durableId="1975864491">
    <w:abstractNumId w:val="52"/>
  </w:num>
  <w:num w:numId="76" w16cid:durableId="751044912">
    <w:abstractNumId w:val="52"/>
  </w:num>
  <w:num w:numId="77" w16cid:durableId="132215101">
    <w:abstractNumId w:val="52"/>
  </w:num>
  <w:num w:numId="78" w16cid:durableId="1121731439">
    <w:abstractNumId w:val="41"/>
  </w:num>
  <w:num w:numId="79" w16cid:durableId="1964577020">
    <w:abstractNumId w:val="4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0" w16cid:durableId="1756971095">
    <w:abstractNumId w:val="52"/>
  </w:num>
  <w:num w:numId="81" w16cid:durableId="702442582">
    <w:abstractNumId w:val="52"/>
  </w:num>
  <w:num w:numId="82" w16cid:durableId="1800343406">
    <w:abstractNumId w:val="50"/>
  </w:num>
  <w:num w:numId="83" w16cid:durableId="1370838602">
    <w:abstractNumId w:val="52"/>
  </w:num>
  <w:num w:numId="84" w16cid:durableId="1843355278">
    <w:abstractNumId w:val="52"/>
  </w:num>
  <w:num w:numId="85" w16cid:durableId="1708598765">
    <w:abstractNumId w:val="52"/>
  </w:num>
  <w:num w:numId="86" w16cid:durableId="794371303">
    <w:abstractNumId w:val="52"/>
  </w:num>
  <w:num w:numId="87" w16cid:durableId="266275665">
    <w:abstractNumId w:val="52"/>
  </w:num>
  <w:num w:numId="88" w16cid:durableId="638651829">
    <w:abstractNumId w:val="52"/>
  </w:num>
  <w:num w:numId="89" w16cid:durableId="2066948368">
    <w:abstractNumId w:val="52"/>
  </w:num>
  <w:num w:numId="90" w16cid:durableId="1907758150">
    <w:abstractNumId w:val="52"/>
  </w:num>
  <w:num w:numId="91" w16cid:durableId="1668096444">
    <w:abstractNumId w:val="52"/>
  </w:num>
  <w:num w:numId="92" w16cid:durableId="1956591211">
    <w:abstractNumId w:val="52"/>
  </w:num>
  <w:num w:numId="93" w16cid:durableId="1614245125">
    <w:abstractNumId w:val="52"/>
  </w:num>
  <w:num w:numId="94" w16cid:durableId="1746610658">
    <w:abstractNumId w:val="52"/>
  </w:num>
  <w:num w:numId="95" w16cid:durableId="1348674802">
    <w:abstractNumId w:val="2"/>
  </w:num>
  <w:num w:numId="96" w16cid:durableId="163595609">
    <w:abstractNumId w:val="21"/>
  </w:num>
  <w:num w:numId="97" w16cid:durableId="1923566379">
    <w:abstractNumId w:val="52"/>
  </w:num>
  <w:num w:numId="98" w16cid:durableId="788090873">
    <w:abstractNumId w:val="21"/>
  </w:num>
  <w:num w:numId="99" w16cid:durableId="1105275161">
    <w:abstractNumId w:val="21"/>
  </w:num>
  <w:num w:numId="100" w16cid:durableId="745915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72701133">
    <w:abstractNumId w:val="52"/>
  </w:num>
  <w:num w:numId="102" w16cid:durableId="765031507">
    <w:abstractNumId w:val="52"/>
  </w:num>
  <w:num w:numId="103" w16cid:durableId="189998112">
    <w:abstractNumId w:val="52"/>
  </w:num>
  <w:num w:numId="104" w16cid:durableId="1359427019">
    <w:abstractNumId w:val="52"/>
  </w:num>
  <w:num w:numId="105" w16cid:durableId="1249117581">
    <w:abstractNumId w:val="52"/>
  </w:num>
  <w:num w:numId="106" w16cid:durableId="1042025348">
    <w:abstractNumId w:val="52"/>
  </w:num>
  <w:num w:numId="107" w16cid:durableId="1535576385">
    <w:abstractNumId w:val="52"/>
  </w:num>
  <w:num w:numId="108" w16cid:durableId="1046640702">
    <w:abstractNumId w:val="52"/>
  </w:num>
  <w:num w:numId="109" w16cid:durableId="67072892">
    <w:abstractNumId w:val="52"/>
  </w:num>
  <w:num w:numId="110" w16cid:durableId="1719039998">
    <w:abstractNumId w:val="52"/>
  </w:num>
  <w:num w:numId="111" w16cid:durableId="946624728">
    <w:abstractNumId w:val="52"/>
  </w:num>
  <w:num w:numId="112" w16cid:durableId="1949895019">
    <w:abstractNumId w:val="29"/>
  </w:num>
  <w:num w:numId="113" w16cid:durableId="2143231162">
    <w:abstractNumId w:val="35"/>
  </w:num>
  <w:num w:numId="114" w16cid:durableId="185825785">
    <w:abstractNumId w:val="52"/>
  </w:num>
  <w:num w:numId="115" w16cid:durableId="1377002842">
    <w:abstractNumId w:val="20"/>
  </w:num>
  <w:num w:numId="116" w16cid:durableId="1153983274">
    <w:abstractNumId w:val="8"/>
  </w:num>
  <w:num w:numId="117" w16cid:durableId="331374799">
    <w:abstractNumId w:val="7"/>
  </w:num>
  <w:num w:numId="118" w16cid:durableId="1216428418">
    <w:abstractNumId w:val="52"/>
  </w:num>
  <w:num w:numId="119" w16cid:durableId="2127456450">
    <w:abstractNumId w:val="52"/>
  </w:num>
  <w:num w:numId="120" w16cid:durableId="423452659">
    <w:abstractNumId w:val="52"/>
  </w:num>
  <w:num w:numId="121" w16cid:durableId="1058669075">
    <w:abstractNumId w:val="52"/>
  </w:num>
  <w:num w:numId="122" w16cid:durableId="862669650">
    <w:abstractNumId w:val="52"/>
  </w:num>
  <w:num w:numId="123" w16cid:durableId="2034115542">
    <w:abstractNumId w:val="44"/>
  </w:num>
  <w:num w:numId="124" w16cid:durableId="1872840839">
    <w:abstractNumId w:val="52"/>
  </w:num>
  <w:num w:numId="125" w16cid:durableId="2025284365">
    <w:abstractNumId w:val="52"/>
  </w:num>
  <w:num w:numId="126" w16cid:durableId="1038511353">
    <w:abstractNumId w:val="52"/>
  </w:num>
  <w:num w:numId="127" w16cid:durableId="425076962">
    <w:abstractNumId w:val="52"/>
  </w:num>
  <w:num w:numId="128" w16cid:durableId="734622713">
    <w:abstractNumId w:val="52"/>
  </w:num>
  <w:num w:numId="129" w16cid:durableId="1742755891">
    <w:abstractNumId w:val="52"/>
  </w:num>
  <w:num w:numId="130" w16cid:durableId="1962761975">
    <w:abstractNumId w:val="52"/>
  </w:num>
  <w:num w:numId="131" w16cid:durableId="1474718306">
    <w:abstractNumId w:val="52"/>
  </w:num>
  <w:num w:numId="132" w16cid:durableId="5052902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16545785">
    <w:abstractNumId w:val="52"/>
  </w:num>
  <w:num w:numId="134" w16cid:durableId="21163614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50609694">
    <w:abstractNumId w:val="52"/>
  </w:num>
  <w:num w:numId="136" w16cid:durableId="862670301">
    <w:abstractNumId w:val="52"/>
  </w:num>
  <w:num w:numId="137" w16cid:durableId="357389565">
    <w:abstractNumId w:val="21"/>
  </w:num>
  <w:num w:numId="138" w16cid:durableId="287055863">
    <w:abstractNumId w:val="21"/>
  </w:num>
  <w:num w:numId="139" w16cid:durableId="737286803">
    <w:abstractNumId w:val="52"/>
  </w:num>
  <w:num w:numId="140" w16cid:durableId="885219989">
    <w:abstractNumId w:val="21"/>
  </w:num>
  <w:num w:numId="141" w16cid:durableId="1707758623">
    <w:abstractNumId w:val="21"/>
  </w:num>
  <w:num w:numId="142" w16cid:durableId="735125478">
    <w:abstractNumId w:val="52"/>
  </w:num>
  <w:num w:numId="143" w16cid:durableId="808014280">
    <w:abstractNumId w:val="21"/>
  </w:num>
  <w:num w:numId="144" w16cid:durableId="1738555965">
    <w:abstractNumId w:val="21"/>
  </w:num>
  <w:num w:numId="145" w16cid:durableId="248540953">
    <w:abstractNumId w:val="21"/>
  </w:num>
  <w:num w:numId="146" w16cid:durableId="749738812">
    <w:abstractNumId w:val="21"/>
  </w:num>
  <w:num w:numId="147" w16cid:durableId="1424063917">
    <w:abstractNumId w:val="21"/>
  </w:num>
  <w:num w:numId="148" w16cid:durableId="613560153">
    <w:abstractNumId w:val="21"/>
  </w:num>
  <w:num w:numId="149" w16cid:durableId="711229363">
    <w:abstractNumId w:val="21"/>
  </w:num>
  <w:num w:numId="150" w16cid:durableId="1450704966">
    <w:abstractNumId w:val="52"/>
  </w:num>
  <w:num w:numId="151" w16cid:durableId="1847205074">
    <w:abstractNumId w:val="52"/>
  </w:num>
  <w:num w:numId="152" w16cid:durableId="466314456">
    <w:abstractNumId w:val="52"/>
  </w:num>
  <w:num w:numId="153" w16cid:durableId="1830756035">
    <w:abstractNumId w:val="52"/>
  </w:num>
  <w:num w:numId="154" w16cid:durableId="426586796">
    <w:abstractNumId w:val="52"/>
  </w:num>
  <w:num w:numId="155" w16cid:durableId="1007295646">
    <w:abstractNumId w:val="52"/>
  </w:num>
  <w:num w:numId="156" w16cid:durableId="1283154406">
    <w:abstractNumId w:val="52"/>
  </w:num>
  <w:num w:numId="157" w16cid:durableId="482547604">
    <w:abstractNumId w:val="52"/>
  </w:num>
  <w:num w:numId="158" w16cid:durableId="433746192">
    <w:abstractNumId w:val="52"/>
  </w:num>
  <w:num w:numId="159" w16cid:durableId="1800613257">
    <w:abstractNumId w:val="52"/>
  </w:num>
  <w:num w:numId="160" w16cid:durableId="1479685132">
    <w:abstractNumId w:val="5"/>
  </w:num>
  <w:num w:numId="161" w16cid:durableId="679816361">
    <w:abstractNumId w:val="66"/>
  </w:num>
  <w:num w:numId="162" w16cid:durableId="12315810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9759190">
    <w:abstractNumId w:val="52"/>
  </w:num>
  <w:num w:numId="164" w16cid:durableId="1674644106">
    <w:abstractNumId w:val="52"/>
  </w:num>
  <w:num w:numId="165" w16cid:durableId="131756591">
    <w:abstractNumId w:val="52"/>
  </w:num>
  <w:num w:numId="166" w16cid:durableId="564805552">
    <w:abstractNumId w:val="52"/>
  </w:num>
  <w:num w:numId="167" w16cid:durableId="883979910">
    <w:abstractNumId w:val="52"/>
  </w:num>
  <w:num w:numId="168" w16cid:durableId="1322195467">
    <w:abstractNumId w:val="52"/>
  </w:num>
  <w:num w:numId="169" w16cid:durableId="148988802">
    <w:abstractNumId w:val="52"/>
  </w:num>
  <w:num w:numId="170" w16cid:durableId="1553468048">
    <w:abstractNumId w:val="52"/>
  </w:num>
  <w:num w:numId="171" w16cid:durableId="1808354363">
    <w:abstractNumId w:val="52"/>
  </w:num>
  <w:num w:numId="172" w16cid:durableId="1787969129">
    <w:abstractNumId w:val="52"/>
  </w:num>
  <w:num w:numId="173" w16cid:durableId="47925457">
    <w:abstractNumId w:val="52"/>
  </w:num>
  <w:num w:numId="174" w16cid:durableId="102581058">
    <w:abstractNumId w:val="52"/>
  </w:num>
  <w:num w:numId="175" w16cid:durableId="1120563469">
    <w:abstractNumId w:val="52"/>
  </w:num>
  <w:num w:numId="176" w16cid:durableId="857428982">
    <w:abstractNumId w:val="52"/>
  </w:num>
  <w:num w:numId="177" w16cid:durableId="1821536101">
    <w:abstractNumId w:val="52"/>
  </w:num>
  <w:num w:numId="178" w16cid:durableId="1889299867">
    <w:abstractNumId w:val="52"/>
  </w:num>
  <w:num w:numId="179" w16cid:durableId="1475484862">
    <w:abstractNumId w:val="52"/>
  </w:num>
  <w:num w:numId="180" w16cid:durableId="1416242056">
    <w:abstractNumId w:val="52"/>
  </w:num>
  <w:num w:numId="181" w16cid:durableId="147478264">
    <w:abstractNumId w:val="52"/>
  </w:num>
  <w:num w:numId="182" w16cid:durableId="220990672">
    <w:abstractNumId w:val="52"/>
  </w:num>
  <w:num w:numId="183" w16cid:durableId="476532573">
    <w:abstractNumId w:val="52"/>
  </w:num>
  <w:num w:numId="184" w16cid:durableId="1456947810">
    <w:abstractNumId w:val="52"/>
  </w:num>
  <w:num w:numId="185" w16cid:durableId="2086994418">
    <w:abstractNumId w:val="52"/>
  </w:num>
  <w:num w:numId="186" w16cid:durableId="786848285">
    <w:abstractNumId w:val="52"/>
  </w:num>
  <w:num w:numId="187" w16cid:durableId="2085297586">
    <w:abstractNumId w:val="52"/>
  </w:num>
  <w:num w:numId="188" w16cid:durableId="1995520977">
    <w:abstractNumId w:val="52"/>
  </w:num>
  <w:num w:numId="189" w16cid:durableId="15219675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6136182">
    <w:abstractNumId w:val="52"/>
  </w:num>
  <w:num w:numId="191" w16cid:durableId="1764835565">
    <w:abstractNumId w:val="52"/>
  </w:num>
  <w:num w:numId="192" w16cid:durableId="1133255490">
    <w:abstractNumId w:val="52"/>
  </w:num>
  <w:num w:numId="193" w16cid:durableId="4685990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64748713">
    <w:abstractNumId w:val="52"/>
  </w:num>
  <w:num w:numId="195" w16cid:durableId="605312285">
    <w:abstractNumId w:val="52"/>
  </w:num>
  <w:num w:numId="196" w16cid:durableId="1665087231">
    <w:abstractNumId w:val="52"/>
  </w:num>
  <w:num w:numId="197" w16cid:durableId="1890339935">
    <w:abstractNumId w:val="52"/>
  </w:num>
  <w:num w:numId="198" w16cid:durableId="248655830">
    <w:abstractNumId w:val="52"/>
  </w:num>
  <w:num w:numId="199" w16cid:durableId="1303922271">
    <w:abstractNumId w:val="52"/>
  </w:num>
  <w:num w:numId="200" w16cid:durableId="1703826130">
    <w:abstractNumId w:val="21"/>
  </w:num>
  <w:num w:numId="201" w16cid:durableId="2126925117">
    <w:abstractNumId w:val="21"/>
  </w:num>
  <w:num w:numId="202" w16cid:durableId="1306593007">
    <w:abstractNumId w:val="21"/>
  </w:num>
  <w:num w:numId="203" w16cid:durableId="526065322">
    <w:abstractNumId w:val="21"/>
  </w:num>
  <w:num w:numId="204" w16cid:durableId="1625887442">
    <w:abstractNumId w:val="21"/>
  </w:num>
  <w:num w:numId="205" w16cid:durableId="1641227914">
    <w:abstractNumId w:val="21"/>
  </w:num>
  <w:num w:numId="206" w16cid:durableId="1838230643">
    <w:abstractNumId w:val="21"/>
  </w:num>
  <w:num w:numId="207" w16cid:durableId="1936746634">
    <w:abstractNumId w:val="21"/>
  </w:num>
  <w:num w:numId="208" w16cid:durableId="1775401601">
    <w:abstractNumId w:val="21"/>
  </w:num>
  <w:num w:numId="209" w16cid:durableId="206337609">
    <w:abstractNumId w:val="21"/>
  </w:num>
  <w:num w:numId="210" w16cid:durableId="773093167">
    <w:abstractNumId w:val="21"/>
  </w:num>
  <w:num w:numId="211" w16cid:durableId="691537563">
    <w:abstractNumId w:val="52"/>
  </w:num>
  <w:num w:numId="212" w16cid:durableId="568924483">
    <w:abstractNumId w:val="52"/>
  </w:num>
  <w:num w:numId="213" w16cid:durableId="1696034639">
    <w:abstractNumId w:val="52"/>
  </w:num>
  <w:num w:numId="214" w16cid:durableId="1128351589">
    <w:abstractNumId w:val="52"/>
  </w:num>
  <w:num w:numId="215" w16cid:durableId="69272622">
    <w:abstractNumId w:val="52"/>
  </w:num>
  <w:num w:numId="216" w16cid:durableId="1480269573">
    <w:abstractNumId w:val="52"/>
  </w:num>
  <w:num w:numId="217" w16cid:durableId="88545866">
    <w:abstractNumId w:val="52"/>
  </w:num>
  <w:num w:numId="218" w16cid:durableId="1448425136">
    <w:abstractNumId w:val="52"/>
  </w:num>
  <w:num w:numId="219" w16cid:durableId="1138038202">
    <w:abstractNumId w:val="52"/>
  </w:num>
  <w:num w:numId="220" w16cid:durableId="2110654862">
    <w:abstractNumId w:val="52"/>
  </w:num>
  <w:num w:numId="221" w16cid:durableId="1717124761">
    <w:abstractNumId w:val="52"/>
  </w:num>
  <w:num w:numId="222" w16cid:durableId="124812101">
    <w:abstractNumId w:val="52"/>
  </w:num>
  <w:num w:numId="223" w16cid:durableId="483162068">
    <w:abstractNumId w:val="52"/>
  </w:num>
  <w:num w:numId="224" w16cid:durableId="433672821">
    <w:abstractNumId w:val="52"/>
  </w:num>
  <w:num w:numId="225" w16cid:durableId="2076510811">
    <w:abstractNumId w:val="52"/>
  </w:num>
  <w:num w:numId="226" w16cid:durableId="1108964378">
    <w:abstractNumId w:val="52"/>
  </w:num>
  <w:num w:numId="227" w16cid:durableId="1662007779">
    <w:abstractNumId w:val="52"/>
  </w:num>
  <w:num w:numId="228" w16cid:durableId="1677345529">
    <w:abstractNumId w:val="52"/>
  </w:num>
  <w:num w:numId="229" w16cid:durableId="1489129853">
    <w:abstractNumId w:val="52"/>
  </w:num>
  <w:num w:numId="230" w16cid:durableId="1723095426">
    <w:abstractNumId w:val="52"/>
  </w:num>
  <w:num w:numId="231" w16cid:durableId="936904947">
    <w:abstractNumId w:val="52"/>
  </w:num>
  <w:num w:numId="232" w16cid:durableId="1211461136">
    <w:abstractNumId w:val="52"/>
  </w:num>
  <w:num w:numId="233" w16cid:durableId="1331177250">
    <w:abstractNumId w:val="52"/>
  </w:num>
  <w:num w:numId="234" w16cid:durableId="1706562092">
    <w:abstractNumId w:val="52"/>
  </w:num>
  <w:num w:numId="235" w16cid:durableId="401029801">
    <w:abstractNumId w:val="52"/>
  </w:num>
  <w:num w:numId="236" w16cid:durableId="2097625696">
    <w:abstractNumId w:val="52"/>
  </w:num>
  <w:num w:numId="237" w16cid:durableId="1237086141">
    <w:abstractNumId w:val="52"/>
  </w:num>
  <w:num w:numId="238" w16cid:durableId="1085804202">
    <w:abstractNumId w:val="52"/>
  </w:num>
  <w:num w:numId="239" w16cid:durableId="1434741922">
    <w:abstractNumId w:val="52"/>
  </w:num>
  <w:num w:numId="240" w16cid:durableId="1161698304">
    <w:abstractNumId w:val="52"/>
  </w:num>
  <w:num w:numId="241" w16cid:durableId="419525678">
    <w:abstractNumId w:val="52"/>
  </w:num>
  <w:num w:numId="242" w16cid:durableId="1830317918">
    <w:abstractNumId w:val="52"/>
  </w:num>
  <w:num w:numId="243" w16cid:durableId="463043283">
    <w:abstractNumId w:val="52"/>
  </w:num>
  <w:num w:numId="244" w16cid:durableId="1140536811">
    <w:abstractNumId w:val="52"/>
  </w:num>
  <w:num w:numId="245" w16cid:durableId="1183323710">
    <w:abstractNumId w:val="52"/>
  </w:num>
  <w:num w:numId="246" w16cid:durableId="793014497">
    <w:abstractNumId w:val="52"/>
  </w:num>
  <w:num w:numId="247" w16cid:durableId="662246062">
    <w:abstractNumId w:val="52"/>
  </w:num>
  <w:num w:numId="248" w16cid:durableId="1071005501">
    <w:abstractNumId w:val="52"/>
  </w:num>
  <w:num w:numId="249" w16cid:durableId="1632322139">
    <w:abstractNumId w:val="52"/>
  </w:num>
  <w:num w:numId="250" w16cid:durableId="1126509306">
    <w:abstractNumId w:val="52"/>
  </w:num>
  <w:num w:numId="251" w16cid:durableId="1045522962">
    <w:abstractNumId w:val="52"/>
  </w:num>
  <w:num w:numId="252" w16cid:durableId="2088111885">
    <w:abstractNumId w:val="52"/>
  </w:num>
  <w:num w:numId="253" w16cid:durableId="908461125">
    <w:abstractNumId w:val="52"/>
  </w:num>
  <w:num w:numId="254" w16cid:durableId="912004225">
    <w:abstractNumId w:val="21"/>
  </w:num>
  <w:num w:numId="255" w16cid:durableId="1590965438">
    <w:abstractNumId w:val="21"/>
  </w:num>
  <w:num w:numId="256" w16cid:durableId="546452460">
    <w:abstractNumId w:val="21"/>
  </w:num>
  <w:num w:numId="257" w16cid:durableId="1849100066">
    <w:abstractNumId w:val="21"/>
  </w:num>
  <w:num w:numId="258" w16cid:durableId="690182269">
    <w:abstractNumId w:val="21"/>
  </w:num>
  <w:num w:numId="259" w16cid:durableId="1769160683">
    <w:abstractNumId w:val="21"/>
  </w:num>
  <w:num w:numId="260" w16cid:durableId="2135098004">
    <w:abstractNumId w:val="21"/>
  </w:num>
  <w:num w:numId="261" w16cid:durableId="640889239">
    <w:abstractNumId w:val="21"/>
  </w:num>
  <w:num w:numId="262" w16cid:durableId="1541701332">
    <w:abstractNumId w:val="21"/>
  </w:num>
  <w:num w:numId="263" w16cid:durableId="1276980875">
    <w:abstractNumId w:val="21"/>
  </w:num>
  <w:num w:numId="264" w16cid:durableId="523979781">
    <w:abstractNumId w:val="21"/>
  </w:num>
  <w:num w:numId="265" w16cid:durableId="1732996353">
    <w:abstractNumId w:val="21"/>
  </w:num>
  <w:num w:numId="266" w16cid:durableId="578558459">
    <w:abstractNumId w:val="21"/>
  </w:num>
  <w:num w:numId="267" w16cid:durableId="1793403361">
    <w:abstractNumId w:val="21"/>
  </w:num>
  <w:num w:numId="268" w16cid:durableId="501315219">
    <w:abstractNumId w:val="21"/>
  </w:num>
  <w:num w:numId="269" w16cid:durableId="1502350639">
    <w:abstractNumId w:val="21"/>
  </w:num>
  <w:num w:numId="270" w16cid:durableId="1657222602">
    <w:abstractNumId w:val="21"/>
  </w:num>
  <w:num w:numId="271" w16cid:durableId="1345209351">
    <w:abstractNumId w:val="21"/>
  </w:num>
  <w:num w:numId="272" w16cid:durableId="1944726934">
    <w:abstractNumId w:val="21"/>
  </w:num>
  <w:num w:numId="273" w16cid:durableId="1547182980">
    <w:abstractNumId w:val="21"/>
  </w:num>
  <w:num w:numId="274" w16cid:durableId="1008674353">
    <w:abstractNumId w:val="21"/>
  </w:num>
  <w:num w:numId="275" w16cid:durableId="1674146959">
    <w:abstractNumId w:val="21"/>
  </w:num>
  <w:num w:numId="276" w16cid:durableId="389036633">
    <w:abstractNumId w:val="21"/>
  </w:num>
  <w:num w:numId="277" w16cid:durableId="1324814813">
    <w:abstractNumId w:val="21"/>
  </w:num>
  <w:num w:numId="278" w16cid:durableId="1786072853">
    <w:abstractNumId w:val="21"/>
  </w:num>
  <w:num w:numId="279" w16cid:durableId="1332560313">
    <w:abstractNumId w:val="21"/>
  </w:num>
  <w:num w:numId="280" w16cid:durableId="432751408">
    <w:abstractNumId w:val="21"/>
  </w:num>
  <w:num w:numId="281" w16cid:durableId="94980201">
    <w:abstractNumId w:val="21"/>
  </w:num>
  <w:num w:numId="282" w16cid:durableId="1170022257">
    <w:abstractNumId w:val="21"/>
  </w:num>
  <w:num w:numId="283" w16cid:durableId="1813057048">
    <w:abstractNumId w:val="21"/>
  </w:num>
  <w:num w:numId="284" w16cid:durableId="1187982957">
    <w:abstractNumId w:val="21"/>
  </w:num>
  <w:num w:numId="285" w16cid:durableId="1211070545">
    <w:abstractNumId w:val="21"/>
  </w:num>
  <w:num w:numId="286" w16cid:durableId="1197549706">
    <w:abstractNumId w:val="21"/>
  </w:num>
  <w:num w:numId="287" w16cid:durableId="825243249">
    <w:abstractNumId w:val="21"/>
  </w:num>
  <w:num w:numId="288" w16cid:durableId="365444240">
    <w:abstractNumId w:val="21"/>
  </w:num>
  <w:num w:numId="289" w16cid:durableId="2089616441">
    <w:abstractNumId w:val="21"/>
  </w:num>
  <w:num w:numId="290" w16cid:durableId="752778998">
    <w:abstractNumId w:val="21"/>
  </w:num>
  <w:num w:numId="291" w16cid:durableId="1561356738">
    <w:abstractNumId w:val="52"/>
  </w:num>
  <w:num w:numId="292" w16cid:durableId="1130442659">
    <w:abstractNumId w:val="21"/>
  </w:num>
  <w:num w:numId="293" w16cid:durableId="222109156">
    <w:abstractNumId w:val="21"/>
  </w:num>
  <w:num w:numId="294" w16cid:durableId="1086417842">
    <w:abstractNumId w:val="21"/>
  </w:num>
  <w:num w:numId="295" w16cid:durableId="1350110075">
    <w:abstractNumId w:val="21"/>
  </w:num>
  <w:num w:numId="296" w16cid:durableId="1906062951">
    <w:abstractNumId w:val="21"/>
  </w:num>
  <w:num w:numId="297" w16cid:durableId="540089678">
    <w:abstractNumId w:val="21"/>
  </w:num>
  <w:num w:numId="298" w16cid:durableId="15425350">
    <w:abstractNumId w:val="21"/>
  </w:num>
  <w:num w:numId="299" w16cid:durableId="1285037412">
    <w:abstractNumId w:val="21"/>
  </w:num>
  <w:num w:numId="300" w16cid:durableId="747268919">
    <w:abstractNumId w:val="21"/>
  </w:num>
  <w:num w:numId="301" w16cid:durableId="1320377736">
    <w:abstractNumId w:val="21"/>
  </w:num>
  <w:num w:numId="302" w16cid:durableId="544417227">
    <w:abstractNumId w:val="21"/>
  </w:num>
  <w:num w:numId="303" w16cid:durableId="948044946">
    <w:abstractNumId w:val="21"/>
  </w:num>
  <w:num w:numId="304" w16cid:durableId="2001616547">
    <w:abstractNumId w:val="21"/>
  </w:num>
  <w:num w:numId="305" w16cid:durableId="1130128278">
    <w:abstractNumId w:val="21"/>
  </w:num>
  <w:num w:numId="306" w16cid:durableId="687678872">
    <w:abstractNumId w:val="21"/>
  </w:num>
  <w:num w:numId="307" w16cid:durableId="65030295">
    <w:abstractNumId w:val="21"/>
  </w:num>
  <w:num w:numId="308" w16cid:durableId="353963117">
    <w:abstractNumId w:val="21"/>
  </w:num>
  <w:num w:numId="309" w16cid:durableId="1924415757">
    <w:abstractNumId w:val="21"/>
  </w:num>
  <w:num w:numId="310" w16cid:durableId="1532257166">
    <w:abstractNumId w:val="21"/>
  </w:num>
  <w:num w:numId="311" w16cid:durableId="926381603">
    <w:abstractNumId w:val="21"/>
  </w:num>
  <w:num w:numId="312" w16cid:durableId="1141310189">
    <w:abstractNumId w:val="21"/>
  </w:num>
  <w:num w:numId="313" w16cid:durableId="853761197">
    <w:abstractNumId w:val="21"/>
  </w:num>
  <w:num w:numId="314" w16cid:durableId="1763841580">
    <w:abstractNumId w:val="21"/>
  </w:num>
  <w:num w:numId="315" w16cid:durableId="899290969">
    <w:abstractNumId w:val="21"/>
  </w:num>
  <w:num w:numId="316" w16cid:durableId="787049025">
    <w:abstractNumId w:val="21"/>
  </w:num>
  <w:num w:numId="317" w16cid:durableId="1030448015">
    <w:abstractNumId w:val="21"/>
  </w:num>
  <w:num w:numId="318" w16cid:durableId="1001465229">
    <w:abstractNumId w:val="21"/>
  </w:num>
  <w:num w:numId="319" w16cid:durableId="839389052">
    <w:abstractNumId w:val="21"/>
  </w:num>
  <w:num w:numId="320" w16cid:durableId="1698891850">
    <w:abstractNumId w:val="21"/>
  </w:num>
  <w:num w:numId="321" w16cid:durableId="701200478">
    <w:abstractNumId w:val="21"/>
  </w:num>
  <w:num w:numId="322" w16cid:durableId="925261831">
    <w:abstractNumId w:val="21"/>
  </w:num>
  <w:num w:numId="323" w16cid:durableId="1364018977">
    <w:abstractNumId w:val="21"/>
  </w:num>
  <w:num w:numId="324" w16cid:durableId="1651595261">
    <w:abstractNumId w:val="21"/>
  </w:num>
  <w:num w:numId="325" w16cid:durableId="785006694">
    <w:abstractNumId w:val="52"/>
  </w:num>
  <w:num w:numId="326" w16cid:durableId="1207061196">
    <w:abstractNumId w:val="52"/>
  </w:num>
  <w:num w:numId="327" w16cid:durableId="310335566">
    <w:abstractNumId w:val="52"/>
  </w:num>
  <w:num w:numId="328" w16cid:durableId="479419717">
    <w:abstractNumId w:val="52"/>
  </w:num>
  <w:num w:numId="329" w16cid:durableId="1211574279">
    <w:abstractNumId w:val="52"/>
  </w:num>
  <w:num w:numId="330" w16cid:durableId="638265058">
    <w:abstractNumId w:val="52"/>
  </w:num>
  <w:num w:numId="331" w16cid:durableId="1679036322">
    <w:abstractNumId w:val="52"/>
  </w:num>
  <w:num w:numId="332" w16cid:durableId="1263799073">
    <w:abstractNumId w:val="52"/>
  </w:num>
  <w:num w:numId="333" w16cid:durableId="781458709">
    <w:abstractNumId w:val="52"/>
  </w:num>
  <w:num w:numId="334" w16cid:durableId="1941639247">
    <w:abstractNumId w:val="52"/>
  </w:num>
  <w:num w:numId="335" w16cid:durableId="1588997898">
    <w:abstractNumId w:val="52"/>
  </w:num>
  <w:num w:numId="336" w16cid:durableId="281617430">
    <w:abstractNumId w:val="52"/>
  </w:num>
  <w:num w:numId="337" w16cid:durableId="1437481530">
    <w:abstractNumId w:val="52"/>
  </w:num>
  <w:num w:numId="338" w16cid:durableId="2029519699">
    <w:abstractNumId w:val="52"/>
  </w:num>
  <w:num w:numId="339" w16cid:durableId="1652052427">
    <w:abstractNumId w:val="52"/>
  </w:num>
  <w:num w:numId="340" w16cid:durableId="1750148732">
    <w:abstractNumId w:val="52"/>
  </w:num>
  <w:num w:numId="341" w16cid:durableId="193931207">
    <w:abstractNumId w:val="52"/>
  </w:num>
  <w:num w:numId="342" w16cid:durableId="2101370330">
    <w:abstractNumId w:val="52"/>
  </w:num>
  <w:num w:numId="343" w16cid:durableId="228077389">
    <w:abstractNumId w:val="52"/>
  </w:num>
  <w:num w:numId="344" w16cid:durableId="935093761">
    <w:abstractNumId w:val="52"/>
  </w:num>
  <w:num w:numId="345" w16cid:durableId="241716310">
    <w:abstractNumId w:val="52"/>
  </w:num>
  <w:num w:numId="346" w16cid:durableId="977950462">
    <w:abstractNumId w:val="52"/>
  </w:num>
  <w:num w:numId="347" w16cid:durableId="1852068865">
    <w:abstractNumId w:val="52"/>
  </w:num>
  <w:num w:numId="348" w16cid:durableId="1645426670">
    <w:abstractNumId w:val="52"/>
  </w:num>
  <w:num w:numId="349" w16cid:durableId="320547651">
    <w:abstractNumId w:val="52"/>
  </w:num>
  <w:num w:numId="350" w16cid:durableId="1445077692">
    <w:abstractNumId w:val="52"/>
  </w:num>
  <w:num w:numId="351" w16cid:durableId="252934057">
    <w:abstractNumId w:val="52"/>
  </w:num>
  <w:num w:numId="352" w16cid:durableId="1567767228">
    <w:abstractNumId w:val="52"/>
  </w:num>
  <w:num w:numId="353" w16cid:durableId="98844000">
    <w:abstractNumId w:val="52"/>
  </w:num>
  <w:num w:numId="354" w16cid:durableId="73094639">
    <w:abstractNumId w:val="52"/>
  </w:num>
  <w:num w:numId="355" w16cid:durableId="1262640472">
    <w:abstractNumId w:val="52"/>
  </w:num>
  <w:num w:numId="356" w16cid:durableId="1918905647">
    <w:abstractNumId w:val="52"/>
  </w:num>
  <w:num w:numId="357" w16cid:durableId="1899783142">
    <w:abstractNumId w:val="52"/>
  </w:num>
  <w:num w:numId="358" w16cid:durableId="849223468">
    <w:abstractNumId w:val="52"/>
  </w:num>
  <w:num w:numId="359" w16cid:durableId="1054235922">
    <w:abstractNumId w:val="52"/>
  </w:num>
  <w:num w:numId="360" w16cid:durableId="186600695">
    <w:abstractNumId w:val="52"/>
  </w:num>
  <w:num w:numId="361" w16cid:durableId="1187133995">
    <w:abstractNumId w:val="52"/>
  </w:num>
  <w:num w:numId="362" w16cid:durableId="233055874">
    <w:abstractNumId w:val="52"/>
  </w:num>
  <w:num w:numId="363" w16cid:durableId="14963110">
    <w:abstractNumId w:val="52"/>
  </w:num>
  <w:num w:numId="364" w16cid:durableId="258493275">
    <w:abstractNumId w:val="52"/>
  </w:num>
  <w:num w:numId="365" w16cid:durableId="1331759659">
    <w:abstractNumId w:val="52"/>
  </w:num>
  <w:num w:numId="366" w16cid:durableId="1347827891">
    <w:abstractNumId w:val="52"/>
  </w:num>
  <w:num w:numId="367" w16cid:durableId="1646397408">
    <w:abstractNumId w:val="52"/>
  </w:num>
  <w:num w:numId="368" w16cid:durableId="115565100">
    <w:abstractNumId w:val="52"/>
  </w:num>
  <w:num w:numId="369" w16cid:durableId="1444693545">
    <w:abstractNumId w:val="52"/>
  </w:num>
  <w:num w:numId="370" w16cid:durableId="1505591275">
    <w:abstractNumId w:val="52"/>
  </w:num>
  <w:num w:numId="371" w16cid:durableId="916404126">
    <w:abstractNumId w:val="52"/>
  </w:num>
  <w:num w:numId="372" w16cid:durableId="26025284">
    <w:abstractNumId w:val="52"/>
  </w:num>
  <w:num w:numId="373" w16cid:durableId="638193584">
    <w:abstractNumId w:val="52"/>
  </w:num>
  <w:num w:numId="374" w16cid:durableId="1725252338">
    <w:abstractNumId w:val="52"/>
  </w:num>
  <w:num w:numId="375" w16cid:durableId="656035553">
    <w:abstractNumId w:val="52"/>
  </w:num>
  <w:num w:numId="376" w16cid:durableId="1390761563">
    <w:abstractNumId w:val="52"/>
  </w:num>
  <w:num w:numId="377" w16cid:durableId="337083569">
    <w:abstractNumId w:val="52"/>
  </w:num>
  <w:num w:numId="378" w16cid:durableId="1640647721">
    <w:abstractNumId w:val="52"/>
  </w:num>
  <w:num w:numId="379" w16cid:durableId="1459838928">
    <w:abstractNumId w:val="52"/>
  </w:num>
  <w:num w:numId="380" w16cid:durableId="157118192">
    <w:abstractNumId w:val="52"/>
  </w:num>
  <w:num w:numId="381" w16cid:durableId="1079332752">
    <w:abstractNumId w:val="52"/>
  </w:num>
  <w:num w:numId="382" w16cid:durableId="732000699">
    <w:abstractNumId w:val="52"/>
  </w:num>
  <w:num w:numId="383" w16cid:durableId="206452737">
    <w:abstractNumId w:val="52"/>
  </w:num>
  <w:num w:numId="384" w16cid:durableId="1226260715">
    <w:abstractNumId w:val="52"/>
  </w:num>
  <w:num w:numId="385" w16cid:durableId="2092236844">
    <w:abstractNumId w:val="52"/>
  </w:num>
  <w:num w:numId="386" w16cid:durableId="639381275">
    <w:abstractNumId w:val="52"/>
  </w:num>
  <w:num w:numId="387" w16cid:durableId="1735347214">
    <w:abstractNumId w:val="52"/>
  </w:num>
  <w:num w:numId="388" w16cid:durableId="410086666">
    <w:abstractNumId w:val="52"/>
  </w:num>
  <w:num w:numId="389" w16cid:durableId="187791351">
    <w:abstractNumId w:val="52"/>
  </w:num>
  <w:num w:numId="390" w16cid:durableId="1190145138">
    <w:abstractNumId w:val="52"/>
  </w:num>
  <w:num w:numId="391" w16cid:durableId="1014504197">
    <w:abstractNumId w:val="52"/>
  </w:num>
  <w:num w:numId="392" w16cid:durableId="1828354728">
    <w:abstractNumId w:val="52"/>
  </w:num>
  <w:num w:numId="393" w16cid:durableId="1870070324">
    <w:abstractNumId w:val="52"/>
  </w:num>
  <w:num w:numId="394" w16cid:durableId="153182265">
    <w:abstractNumId w:val="52"/>
  </w:num>
  <w:num w:numId="395" w16cid:durableId="11732224">
    <w:abstractNumId w:val="21"/>
  </w:num>
  <w:num w:numId="396" w16cid:durableId="1752579252">
    <w:abstractNumId w:val="21"/>
  </w:num>
  <w:num w:numId="397" w16cid:durableId="580336665">
    <w:abstractNumId w:val="21"/>
  </w:num>
  <w:num w:numId="398" w16cid:durableId="1957443442">
    <w:abstractNumId w:val="21"/>
  </w:num>
  <w:num w:numId="399" w16cid:durableId="681056567">
    <w:abstractNumId w:val="21"/>
  </w:num>
  <w:num w:numId="400" w16cid:durableId="263273228">
    <w:abstractNumId w:val="21"/>
  </w:num>
  <w:num w:numId="401" w16cid:durableId="101608392">
    <w:abstractNumId w:val="21"/>
  </w:num>
  <w:num w:numId="402" w16cid:durableId="568657614">
    <w:abstractNumId w:val="21"/>
  </w:num>
  <w:num w:numId="403" w16cid:durableId="1071922430">
    <w:abstractNumId w:val="21"/>
  </w:num>
  <w:num w:numId="404" w16cid:durableId="1296793302">
    <w:abstractNumId w:val="21"/>
  </w:num>
  <w:num w:numId="405" w16cid:durableId="558251884">
    <w:abstractNumId w:val="21"/>
  </w:num>
  <w:num w:numId="406" w16cid:durableId="2096435427">
    <w:abstractNumId w:val="21"/>
  </w:num>
  <w:num w:numId="407" w16cid:durableId="342904175">
    <w:abstractNumId w:val="21"/>
  </w:num>
  <w:num w:numId="408" w16cid:durableId="1614631853">
    <w:abstractNumId w:val="21"/>
  </w:num>
  <w:num w:numId="409" w16cid:durableId="327681270">
    <w:abstractNumId w:val="21"/>
  </w:num>
  <w:num w:numId="410" w16cid:durableId="527060670">
    <w:abstractNumId w:val="21"/>
  </w:num>
  <w:num w:numId="411" w16cid:durableId="734544768">
    <w:abstractNumId w:val="21"/>
  </w:num>
  <w:num w:numId="412" w16cid:durableId="1834221929">
    <w:abstractNumId w:val="21"/>
  </w:num>
  <w:num w:numId="413" w16cid:durableId="667056932">
    <w:abstractNumId w:val="21"/>
  </w:num>
  <w:num w:numId="414" w16cid:durableId="1313945072">
    <w:abstractNumId w:val="21"/>
  </w:num>
  <w:num w:numId="415" w16cid:durableId="2068070828">
    <w:abstractNumId w:val="21"/>
  </w:num>
  <w:num w:numId="416" w16cid:durableId="1353260358">
    <w:abstractNumId w:val="21"/>
  </w:num>
  <w:num w:numId="417" w16cid:durableId="446122778">
    <w:abstractNumId w:val="21"/>
  </w:num>
  <w:num w:numId="418" w16cid:durableId="668021491">
    <w:abstractNumId w:val="21"/>
  </w:num>
  <w:num w:numId="419" w16cid:durableId="1161892543">
    <w:abstractNumId w:val="21"/>
  </w:num>
  <w:num w:numId="420" w16cid:durableId="1200624612">
    <w:abstractNumId w:val="21"/>
  </w:num>
  <w:num w:numId="421" w16cid:durableId="1567373223">
    <w:abstractNumId w:val="21"/>
  </w:num>
  <w:num w:numId="422" w16cid:durableId="936862569">
    <w:abstractNumId w:val="21"/>
  </w:num>
  <w:num w:numId="423" w16cid:durableId="2030646075">
    <w:abstractNumId w:val="21"/>
  </w:num>
  <w:num w:numId="424" w16cid:durableId="298413175">
    <w:abstractNumId w:val="21"/>
  </w:num>
  <w:num w:numId="425" w16cid:durableId="1615403984">
    <w:abstractNumId w:val="21"/>
  </w:num>
  <w:num w:numId="426" w16cid:durableId="1163082345">
    <w:abstractNumId w:val="21"/>
  </w:num>
  <w:num w:numId="427" w16cid:durableId="1223710730">
    <w:abstractNumId w:val="28"/>
  </w:num>
  <w:num w:numId="428" w16cid:durableId="17270974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022664265">
    <w:abstractNumId w:val="52"/>
  </w:num>
  <w:num w:numId="430" w16cid:durableId="133914434">
    <w:abstractNumId w:val="52"/>
  </w:num>
  <w:num w:numId="431" w16cid:durableId="1297838491">
    <w:abstractNumId w:val="52"/>
  </w:num>
  <w:num w:numId="432" w16cid:durableId="199124666">
    <w:abstractNumId w:val="52"/>
  </w:num>
  <w:num w:numId="433" w16cid:durableId="1112556706">
    <w:abstractNumId w:val="52"/>
  </w:num>
  <w:num w:numId="434" w16cid:durableId="329793871">
    <w:abstractNumId w:val="52"/>
  </w:num>
  <w:num w:numId="435" w16cid:durableId="1588228940">
    <w:abstractNumId w:val="52"/>
  </w:num>
  <w:num w:numId="436" w16cid:durableId="971910417">
    <w:abstractNumId w:val="52"/>
  </w:num>
  <w:num w:numId="437" w16cid:durableId="46221925">
    <w:abstractNumId w:val="52"/>
  </w:num>
  <w:num w:numId="438" w16cid:durableId="1312521162">
    <w:abstractNumId w:val="52"/>
  </w:num>
  <w:num w:numId="439" w16cid:durableId="1628657861">
    <w:abstractNumId w:val="52"/>
  </w:num>
  <w:num w:numId="440" w16cid:durableId="382215887">
    <w:abstractNumId w:val="52"/>
  </w:num>
  <w:num w:numId="441" w16cid:durableId="1246106246">
    <w:abstractNumId w:val="21"/>
  </w:num>
  <w:num w:numId="442" w16cid:durableId="531382645">
    <w:abstractNumId w:val="21"/>
  </w:num>
  <w:num w:numId="443" w16cid:durableId="259142389">
    <w:abstractNumId w:val="40"/>
  </w:num>
  <w:num w:numId="444" w16cid:durableId="525364785">
    <w:abstractNumId w:val="58"/>
  </w:num>
  <w:num w:numId="445" w16cid:durableId="127095115">
    <w:abstractNumId w:val="51"/>
  </w:num>
  <w:num w:numId="446" w16cid:durableId="1788309529">
    <w:abstractNumId w:val="55"/>
  </w:num>
  <w:num w:numId="447" w16cid:durableId="656810783">
    <w:abstractNumId w:val="52"/>
  </w:num>
  <w:num w:numId="448" w16cid:durableId="832528054">
    <w:abstractNumId w:val="52"/>
  </w:num>
  <w:num w:numId="449" w16cid:durableId="1540312643">
    <w:abstractNumId w:val="52"/>
  </w:num>
  <w:num w:numId="450" w16cid:durableId="1740981034">
    <w:abstractNumId w:val="52"/>
  </w:num>
  <w:num w:numId="451" w16cid:durableId="550654460">
    <w:abstractNumId w:val="52"/>
  </w:num>
  <w:num w:numId="452" w16cid:durableId="1067647175">
    <w:abstractNumId w:val="52"/>
  </w:num>
  <w:num w:numId="453" w16cid:durableId="852230567">
    <w:abstractNumId w:val="52"/>
  </w:num>
  <w:num w:numId="454" w16cid:durableId="1165586708">
    <w:abstractNumId w:val="52"/>
  </w:num>
  <w:num w:numId="455" w16cid:durableId="25721661">
    <w:abstractNumId w:val="52"/>
  </w:num>
  <w:num w:numId="456" w16cid:durableId="1070272887">
    <w:abstractNumId w:val="52"/>
  </w:num>
  <w:num w:numId="457" w16cid:durableId="439032636">
    <w:abstractNumId w:val="52"/>
  </w:num>
  <w:num w:numId="458" w16cid:durableId="1841850515">
    <w:abstractNumId w:val="52"/>
  </w:num>
  <w:num w:numId="459" w16cid:durableId="746614316">
    <w:abstractNumId w:val="52"/>
  </w:num>
  <w:num w:numId="460" w16cid:durableId="1248884231">
    <w:abstractNumId w:val="3"/>
  </w:num>
  <w:num w:numId="461" w16cid:durableId="785194419">
    <w:abstractNumId w:val="53"/>
  </w:num>
  <w:num w:numId="462" w16cid:durableId="501897015">
    <w:abstractNumId w:val="52"/>
  </w:num>
  <w:num w:numId="463" w16cid:durableId="760222956">
    <w:abstractNumId w:val="52"/>
  </w:num>
  <w:num w:numId="464" w16cid:durableId="1738548931">
    <w:abstractNumId w:val="52"/>
  </w:num>
  <w:num w:numId="465" w16cid:durableId="180973859">
    <w:abstractNumId w:val="52"/>
  </w:num>
  <w:num w:numId="466" w16cid:durableId="1899441565">
    <w:abstractNumId w:val="52"/>
  </w:num>
  <w:num w:numId="467" w16cid:durableId="965622743">
    <w:abstractNumId w:val="52"/>
  </w:num>
  <w:num w:numId="468" w16cid:durableId="228660704">
    <w:abstractNumId w:val="52"/>
  </w:num>
  <w:num w:numId="469" w16cid:durableId="852451856">
    <w:abstractNumId w:val="52"/>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0" w:nlCheck="1" w:checkStyle="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0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NOT"/>
    <w:docVar w:name="EurolookLanguage" w:val="2057"/>
    <w:docVar w:name="EurolookVersion" w:val="3.9"/>
    <w:docVar w:name="LW_DocType" w:val="NOT"/>
  </w:docVars>
  <w:rsids>
    <w:rsidRoot w:val="00DE638B"/>
    <w:rsid w:val="00000DE7"/>
    <w:rsid w:val="00000E80"/>
    <w:rsid w:val="00001840"/>
    <w:rsid w:val="000029B3"/>
    <w:rsid w:val="000055C2"/>
    <w:rsid w:val="00005911"/>
    <w:rsid w:val="0000779C"/>
    <w:rsid w:val="000104CC"/>
    <w:rsid w:val="000122C9"/>
    <w:rsid w:val="0001504A"/>
    <w:rsid w:val="00015FC3"/>
    <w:rsid w:val="00017F16"/>
    <w:rsid w:val="0002070E"/>
    <w:rsid w:val="00022186"/>
    <w:rsid w:val="00023E02"/>
    <w:rsid w:val="00026A16"/>
    <w:rsid w:val="00026A1A"/>
    <w:rsid w:val="00026C51"/>
    <w:rsid w:val="00027886"/>
    <w:rsid w:val="000312D7"/>
    <w:rsid w:val="000313EF"/>
    <w:rsid w:val="00033560"/>
    <w:rsid w:val="00035873"/>
    <w:rsid w:val="000358DA"/>
    <w:rsid w:val="00036FD0"/>
    <w:rsid w:val="00037934"/>
    <w:rsid w:val="00037FE1"/>
    <w:rsid w:val="00041106"/>
    <w:rsid w:val="0004236C"/>
    <w:rsid w:val="00047AF0"/>
    <w:rsid w:val="00047ED4"/>
    <w:rsid w:val="000507C5"/>
    <w:rsid w:val="000512AD"/>
    <w:rsid w:val="00051BCD"/>
    <w:rsid w:val="00052CAD"/>
    <w:rsid w:val="00053D82"/>
    <w:rsid w:val="00054419"/>
    <w:rsid w:val="00054E78"/>
    <w:rsid w:val="00056CB4"/>
    <w:rsid w:val="0006592C"/>
    <w:rsid w:val="00065C57"/>
    <w:rsid w:val="00067900"/>
    <w:rsid w:val="00070C8F"/>
    <w:rsid w:val="00070F6F"/>
    <w:rsid w:val="00072416"/>
    <w:rsid w:val="00072C2A"/>
    <w:rsid w:val="0007374A"/>
    <w:rsid w:val="00073BFD"/>
    <w:rsid w:val="00073E5C"/>
    <w:rsid w:val="000742FD"/>
    <w:rsid w:val="000743DD"/>
    <w:rsid w:val="00077B3D"/>
    <w:rsid w:val="000809A6"/>
    <w:rsid w:val="00083D75"/>
    <w:rsid w:val="000848FF"/>
    <w:rsid w:val="000858C9"/>
    <w:rsid w:val="0008726A"/>
    <w:rsid w:val="00091914"/>
    <w:rsid w:val="00091E8B"/>
    <w:rsid w:val="0009339E"/>
    <w:rsid w:val="00094387"/>
    <w:rsid w:val="00094BDF"/>
    <w:rsid w:val="00095157"/>
    <w:rsid w:val="000956CD"/>
    <w:rsid w:val="000961D7"/>
    <w:rsid w:val="00096802"/>
    <w:rsid w:val="000A03ED"/>
    <w:rsid w:val="000A3A18"/>
    <w:rsid w:val="000A5FED"/>
    <w:rsid w:val="000B13AB"/>
    <w:rsid w:val="000B1F4B"/>
    <w:rsid w:val="000B3503"/>
    <w:rsid w:val="000B4A73"/>
    <w:rsid w:val="000B55C0"/>
    <w:rsid w:val="000B5A0F"/>
    <w:rsid w:val="000B7063"/>
    <w:rsid w:val="000B7EF4"/>
    <w:rsid w:val="000B7F51"/>
    <w:rsid w:val="000C0002"/>
    <w:rsid w:val="000C07CA"/>
    <w:rsid w:val="000C0983"/>
    <w:rsid w:val="000C0F3D"/>
    <w:rsid w:val="000C2D9D"/>
    <w:rsid w:val="000C383D"/>
    <w:rsid w:val="000C531D"/>
    <w:rsid w:val="000C61E9"/>
    <w:rsid w:val="000D07CD"/>
    <w:rsid w:val="000D12DD"/>
    <w:rsid w:val="000D172A"/>
    <w:rsid w:val="000D1D88"/>
    <w:rsid w:val="000D2FC5"/>
    <w:rsid w:val="000D3CE5"/>
    <w:rsid w:val="000D3EDB"/>
    <w:rsid w:val="000D5922"/>
    <w:rsid w:val="000D5EF2"/>
    <w:rsid w:val="000D6603"/>
    <w:rsid w:val="000D6616"/>
    <w:rsid w:val="000D6ABA"/>
    <w:rsid w:val="000D7C50"/>
    <w:rsid w:val="000E0571"/>
    <w:rsid w:val="000E06FA"/>
    <w:rsid w:val="000E107C"/>
    <w:rsid w:val="000E123F"/>
    <w:rsid w:val="000E13FF"/>
    <w:rsid w:val="000E2053"/>
    <w:rsid w:val="000E221E"/>
    <w:rsid w:val="000E2D29"/>
    <w:rsid w:val="000E2EE4"/>
    <w:rsid w:val="000E2FB2"/>
    <w:rsid w:val="000E2FC3"/>
    <w:rsid w:val="000E4466"/>
    <w:rsid w:val="000E51FE"/>
    <w:rsid w:val="000E6F24"/>
    <w:rsid w:val="000E7102"/>
    <w:rsid w:val="000F11A5"/>
    <w:rsid w:val="000F1472"/>
    <w:rsid w:val="000F225D"/>
    <w:rsid w:val="000F2A7F"/>
    <w:rsid w:val="000F3B91"/>
    <w:rsid w:val="000F6D37"/>
    <w:rsid w:val="00100039"/>
    <w:rsid w:val="001016E1"/>
    <w:rsid w:val="001025FB"/>
    <w:rsid w:val="0010279E"/>
    <w:rsid w:val="00103A75"/>
    <w:rsid w:val="001040B2"/>
    <w:rsid w:val="001065D7"/>
    <w:rsid w:val="0010661B"/>
    <w:rsid w:val="00107161"/>
    <w:rsid w:val="00107363"/>
    <w:rsid w:val="0010767A"/>
    <w:rsid w:val="00107C4F"/>
    <w:rsid w:val="00107D77"/>
    <w:rsid w:val="00110FB2"/>
    <w:rsid w:val="00111A8D"/>
    <w:rsid w:val="001125B2"/>
    <w:rsid w:val="00112F0C"/>
    <w:rsid w:val="00113ED6"/>
    <w:rsid w:val="0011437A"/>
    <w:rsid w:val="0011448D"/>
    <w:rsid w:val="00115998"/>
    <w:rsid w:val="001208C6"/>
    <w:rsid w:val="00120AA7"/>
    <w:rsid w:val="0012122E"/>
    <w:rsid w:val="001225AD"/>
    <w:rsid w:val="00122DE0"/>
    <w:rsid w:val="001237AD"/>
    <w:rsid w:val="00124993"/>
    <w:rsid w:val="0012609F"/>
    <w:rsid w:val="00126612"/>
    <w:rsid w:val="001312D9"/>
    <w:rsid w:val="0013230C"/>
    <w:rsid w:val="00133B86"/>
    <w:rsid w:val="00134BC6"/>
    <w:rsid w:val="0013561E"/>
    <w:rsid w:val="00135686"/>
    <w:rsid w:val="00135812"/>
    <w:rsid w:val="001367AF"/>
    <w:rsid w:val="001374EF"/>
    <w:rsid w:val="00141823"/>
    <w:rsid w:val="00142286"/>
    <w:rsid w:val="00143130"/>
    <w:rsid w:val="001435B8"/>
    <w:rsid w:val="0014407D"/>
    <w:rsid w:val="001455BF"/>
    <w:rsid w:val="00145AD1"/>
    <w:rsid w:val="001470AA"/>
    <w:rsid w:val="00147255"/>
    <w:rsid w:val="0014766D"/>
    <w:rsid w:val="00151101"/>
    <w:rsid w:val="001526E6"/>
    <w:rsid w:val="001542FE"/>
    <w:rsid w:val="00154D1E"/>
    <w:rsid w:val="001557F4"/>
    <w:rsid w:val="00157058"/>
    <w:rsid w:val="001610C0"/>
    <w:rsid w:val="0016287B"/>
    <w:rsid w:val="00162F99"/>
    <w:rsid w:val="00163D42"/>
    <w:rsid w:val="001669C7"/>
    <w:rsid w:val="00167305"/>
    <w:rsid w:val="001678E5"/>
    <w:rsid w:val="00167CF7"/>
    <w:rsid w:val="00170354"/>
    <w:rsid w:val="00171262"/>
    <w:rsid w:val="001715D2"/>
    <w:rsid w:val="00172B98"/>
    <w:rsid w:val="001746BC"/>
    <w:rsid w:val="00175903"/>
    <w:rsid w:val="00176AD0"/>
    <w:rsid w:val="001800F5"/>
    <w:rsid w:val="00180744"/>
    <w:rsid w:val="00180799"/>
    <w:rsid w:val="0018289D"/>
    <w:rsid w:val="00182A00"/>
    <w:rsid w:val="00184C62"/>
    <w:rsid w:val="00184D67"/>
    <w:rsid w:val="00185B20"/>
    <w:rsid w:val="0018616A"/>
    <w:rsid w:val="00186F3E"/>
    <w:rsid w:val="00190496"/>
    <w:rsid w:val="001913D7"/>
    <w:rsid w:val="00191422"/>
    <w:rsid w:val="00191CBF"/>
    <w:rsid w:val="0019408F"/>
    <w:rsid w:val="00194C1B"/>
    <w:rsid w:val="00194D31"/>
    <w:rsid w:val="0019521D"/>
    <w:rsid w:val="0019538C"/>
    <w:rsid w:val="001958CE"/>
    <w:rsid w:val="00197095"/>
    <w:rsid w:val="001978D5"/>
    <w:rsid w:val="00197C46"/>
    <w:rsid w:val="001A21FE"/>
    <w:rsid w:val="001A3285"/>
    <w:rsid w:val="001A3AA8"/>
    <w:rsid w:val="001A4303"/>
    <w:rsid w:val="001A784A"/>
    <w:rsid w:val="001B08B9"/>
    <w:rsid w:val="001B371B"/>
    <w:rsid w:val="001B444B"/>
    <w:rsid w:val="001B4D8D"/>
    <w:rsid w:val="001B5573"/>
    <w:rsid w:val="001B60AC"/>
    <w:rsid w:val="001B6291"/>
    <w:rsid w:val="001B63AE"/>
    <w:rsid w:val="001C2031"/>
    <w:rsid w:val="001C2044"/>
    <w:rsid w:val="001C20A9"/>
    <w:rsid w:val="001C7DF9"/>
    <w:rsid w:val="001D2B8B"/>
    <w:rsid w:val="001D6149"/>
    <w:rsid w:val="001D6522"/>
    <w:rsid w:val="001D7F75"/>
    <w:rsid w:val="001E35F5"/>
    <w:rsid w:val="001E4301"/>
    <w:rsid w:val="001E43F0"/>
    <w:rsid w:val="001E485F"/>
    <w:rsid w:val="001E56C7"/>
    <w:rsid w:val="001E5FBF"/>
    <w:rsid w:val="001E640D"/>
    <w:rsid w:val="001E6AD5"/>
    <w:rsid w:val="001F264D"/>
    <w:rsid w:val="001F276C"/>
    <w:rsid w:val="001F3A86"/>
    <w:rsid w:val="001F45D3"/>
    <w:rsid w:val="0020117C"/>
    <w:rsid w:val="00201680"/>
    <w:rsid w:val="00201685"/>
    <w:rsid w:val="00202268"/>
    <w:rsid w:val="00202743"/>
    <w:rsid w:val="00204028"/>
    <w:rsid w:val="00204E38"/>
    <w:rsid w:val="00205657"/>
    <w:rsid w:val="00205802"/>
    <w:rsid w:val="002058FF"/>
    <w:rsid w:val="002064E4"/>
    <w:rsid w:val="002067E4"/>
    <w:rsid w:val="00206ABA"/>
    <w:rsid w:val="002071E6"/>
    <w:rsid w:val="00211247"/>
    <w:rsid w:val="002119B2"/>
    <w:rsid w:val="00211DBE"/>
    <w:rsid w:val="00212310"/>
    <w:rsid w:val="0021280E"/>
    <w:rsid w:val="00212FCA"/>
    <w:rsid w:val="00213263"/>
    <w:rsid w:val="002135CA"/>
    <w:rsid w:val="0021659B"/>
    <w:rsid w:val="002175AE"/>
    <w:rsid w:val="002221C3"/>
    <w:rsid w:val="00224C6E"/>
    <w:rsid w:val="00226F05"/>
    <w:rsid w:val="00231422"/>
    <w:rsid w:val="00233E18"/>
    <w:rsid w:val="00233E45"/>
    <w:rsid w:val="00235BD9"/>
    <w:rsid w:val="002371E3"/>
    <w:rsid w:val="0024011E"/>
    <w:rsid w:val="00244445"/>
    <w:rsid w:val="00244DDB"/>
    <w:rsid w:val="002452AD"/>
    <w:rsid w:val="00246359"/>
    <w:rsid w:val="00246B28"/>
    <w:rsid w:val="00246BF6"/>
    <w:rsid w:val="00247286"/>
    <w:rsid w:val="00250A39"/>
    <w:rsid w:val="00250C20"/>
    <w:rsid w:val="00252967"/>
    <w:rsid w:val="00255DBC"/>
    <w:rsid w:val="00257019"/>
    <w:rsid w:val="00260285"/>
    <w:rsid w:val="002606A2"/>
    <w:rsid w:val="00262E3A"/>
    <w:rsid w:val="00263FB0"/>
    <w:rsid w:val="00265E8D"/>
    <w:rsid w:val="00266D0E"/>
    <w:rsid w:val="0026707A"/>
    <w:rsid w:val="002721C3"/>
    <w:rsid w:val="00272D02"/>
    <w:rsid w:val="0027309C"/>
    <w:rsid w:val="00273B49"/>
    <w:rsid w:val="00274E2E"/>
    <w:rsid w:val="002753F3"/>
    <w:rsid w:val="0027570D"/>
    <w:rsid w:val="0027572D"/>
    <w:rsid w:val="00275C8F"/>
    <w:rsid w:val="00276BC7"/>
    <w:rsid w:val="00276E4E"/>
    <w:rsid w:val="00277465"/>
    <w:rsid w:val="0027767B"/>
    <w:rsid w:val="00277D00"/>
    <w:rsid w:val="002822AA"/>
    <w:rsid w:val="00282A42"/>
    <w:rsid w:val="00283555"/>
    <w:rsid w:val="00283C36"/>
    <w:rsid w:val="00283DB1"/>
    <w:rsid w:val="00283FEE"/>
    <w:rsid w:val="0028469D"/>
    <w:rsid w:val="00284966"/>
    <w:rsid w:val="0028645B"/>
    <w:rsid w:val="00287904"/>
    <w:rsid w:val="00291359"/>
    <w:rsid w:val="002921A7"/>
    <w:rsid w:val="00295387"/>
    <w:rsid w:val="00296CEB"/>
    <w:rsid w:val="00296E27"/>
    <w:rsid w:val="002A0367"/>
    <w:rsid w:val="002A0A9D"/>
    <w:rsid w:val="002A475A"/>
    <w:rsid w:val="002B0552"/>
    <w:rsid w:val="002B0CD0"/>
    <w:rsid w:val="002B2882"/>
    <w:rsid w:val="002B34C7"/>
    <w:rsid w:val="002B5B03"/>
    <w:rsid w:val="002C058C"/>
    <w:rsid w:val="002C3F9A"/>
    <w:rsid w:val="002C41E7"/>
    <w:rsid w:val="002C4B3B"/>
    <w:rsid w:val="002D13DC"/>
    <w:rsid w:val="002D1D73"/>
    <w:rsid w:val="002D207F"/>
    <w:rsid w:val="002D2BE0"/>
    <w:rsid w:val="002D32A8"/>
    <w:rsid w:val="002D3720"/>
    <w:rsid w:val="002D4A71"/>
    <w:rsid w:val="002D53ED"/>
    <w:rsid w:val="002D58BD"/>
    <w:rsid w:val="002E1044"/>
    <w:rsid w:val="002E17BE"/>
    <w:rsid w:val="002E3C28"/>
    <w:rsid w:val="002E68CA"/>
    <w:rsid w:val="002E6ECE"/>
    <w:rsid w:val="002E72A4"/>
    <w:rsid w:val="002F22E7"/>
    <w:rsid w:val="002F3789"/>
    <w:rsid w:val="002F4DB8"/>
    <w:rsid w:val="002F4F96"/>
    <w:rsid w:val="002F6245"/>
    <w:rsid w:val="002F685E"/>
    <w:rsid w:val="002F73AF"/>
    <w:rsid w:val="00301123"/>
    <w:rsid w:val="00304095"/>
    <w:rsid w:val="00304A7A"/>
    <w:rsid w:val="00307526"/>
    <w:rsid w:val="0031364E"/>
    <w:rsid w:val="0031541E"/>
    <w:rsid w:val="00315763"/>
    <w:rsid w:val="00315F9D"/>
    <w:rsid w:val="00315FC5"/>
    <w:rsid w:val="0031694C"/>
    <w:rsid w:val="00317BA8"/>
    <w:rsid w:val="00320392"/>
    <w:rsid w:val="00320E58"/>
    <w:rsid w:val="00320EF8"/>
    <w:rsid w:val="0032185C"/>
    <w:rsid w:val="00322EB3"/>
    <w:rsid w:val="00323A7B"/>
    <w:rsid w:val="00323C94"/>
    <w:rsid w:val="0032539E"/>
    <w:rsid w:val="00325B81"/>
    <w:rsid w:val="00330B06"/>
    <w:rsid w:val="00331AB2"/>
    <w:rsid w:val="0033205E"/>
    <w:rsid w:val="003333A3"/>
    <w:rsid w:val="00333A9A"/>
    <w:rsid w:val="00333CFC"/>
    <w:rsid w:val="00335796"/>
    <w:rsid w:val="0033597D"/>
    <w:rsid w:val="00336B82"/>
    <w:rsid w:val="003376F0"/>
    <w:rsid w:val="003411CB"/>
    <w:rsid w:val="0034327F"/>
    <w:rsid w:val="00344F93"/>
    <w:rsid w:val="003467AA"/>
    <w:rsid w:val="00346AC4"/>
    <w:rsid w:val="00347C04"/>
    <w:rsid w:val="0035011A"/>
    <w:rsid w:val="00350C26"/>
    <w:rsid w:val="00350D5F"/>
    <w:rsid w:val="0035118F"/>
    <w:rsid w:val="0035295F"/>
    <w:rsid w:val="00354247"/>
    <w:rsid w:val="00360E6F"/>
    <w:rsid w:val="00361929"/>
    <w:rsid w:val="00363BA5"/>
    <w:rsid w:val="00364CEA"/>
    <w:rsid w:val="00365051"/>
    <w:rsid w:val="003667C0"/>
    <w:rsid w:val="003671FB"/>
    <w:rsid w:val="003741F9"/>
    <w:rsid w:val="00374B59"/>
    <w:rsid w:val="003771C4"/>
    <w:rsid w:val="00377715"/>
    <w:rsid w:val="00377BF8"/>
    <w:rsid w:val="0038010A"/>
    <w:rsid w:val="00381310"/>
    <w:rsid w:val="0038377A"/>
    <w:rsid w:val="00384208"/>
    <w:rsid w:val="003842A2"/>
    <w:rsid w:val="003851DA"/>
    <w:rsid w:val="0038636E"/>
    <w:rsid w:val="003907E1"/>
    <w:rsid w:val="003913DD"/>
    <w:rsid w:val="00391556"/>
    <w:rsid w:val="00391B32"/>
    <w:rsid w:val="00392445"/>
    <w:rsid w:val="00392BAF"/>
    <w:rsid w:val="00392CB2"/>
    <w:rsid w:val="003935FB"/>
    <w:rsid w:val="00393938"/>
    <w:rsid w:val="00394DA7"/>
    <w:rsid w:val="003974F9"/>
    <w:rsid w:val="003A11F5"/>
    <w:rsid w:val="003A194E"/>
    <w:rsid w:val="003A4537"/>
    <w:rsid w:val="003A4DDC"/>
    <w:rsid w:val="003A4F67"/>
    <w:rsid w:val="003A54D8"/>
    <w:rsid w:val="003A6F12"/>
    <w:rsid w:val="003A75DB"/>
    <w:rsid w:val="003B0DD2"/>
    <w:rsid w:val="003B1571"/>
    <w:rsid w:val="003B2010"/>
    <w:rsid w:val="003B2CE4"/>
    <w:rsid w:val="003B5E88"/>
    <w:rsid w:val="003B79E3"/>
    <w:rsid w:val="003C0CE5"/>
    <w:rsid w:val="003C0DEB"/>
    <w:rsid w:val="003C1F1B"/>
    <w:rsid w:val="003C2395"/>
    <w:rsid w:val="003C24D9"/>
    <w:rsid w:val="003C2B3F"/>
    <w:rsid w:val="003C3B65"/>
    <w:rsid w:val="003C4904"/>
    <w:rsid w:val="003C4B93"/>
    <w:rsid w:val="003D0DBE"/>
    <w:rsid w:val="003D1CF3"/>
    <w:rsid w:val="003D38C6"/>
    <w:rsid w:val="003D3A41"/>
    <w:rsid w:val="003D5055"/>
    <w:rsid w:val="003D518B"/>
    <w:rsid w:val="003D5D47"/>
    <w:rsid w:val="003D7FDB"/>
    <w:rsid w:val="003E0E71"/>
    <w:rsid w:val="003E43A5"/>
    <w:rsid w:val="003E4603"/>
    <w:rsid w:val="003E49D5"/>
    <w:rsid w:val="003E4F7B"/>
    <w:rsid w:val="003E5AB0"/>
    <w:rsid w:val="003E6A9F"/>
    <w:rsid w:val="003E72D4"/>
    <w:rsid w:val="003E73DA"/>
    <w:rsid w:val="003F1F43"/>
    <w:rsid w:val="003F224C"/>
    <w:rsid w:val="003F30D6"/>
    <w:rsid w:val="003F3317"/>
    <w:rsid w:val="003F4A96"/>
    <w:rsid w:val="003F50CE"/>
    <w:rsid w:val="003F5AE3"/>
    <w:rsid w:val="003F7428"/>
    <w:rsid w:val="00402295"/>
    <w:rsid w:val="00402800"/>
    <w:rsid w:val="00405F59"/>
    <w:rsid w:val="004117EE"/>
    <w:rsid w:val="00411BF1"/>
    <w:rsid w:val="00413DAD"/>
    <w:rsid w:val="00413E3D"/>
    <w:rsid w:val="00414321"/>
    <w:rsid w:val="0041458A"/>
    <w:rsid w:val="00414C4C"/>
    <w:rsid w:val="004170EE"/>
    <w:rsid w:val="00417947"/>
    <w:rsid w:val="004202B7"/>
    <w:rsid w:val="00420357"/>
    <w:rsid w:val="004208F6"/>
    <w:rsid w:val="004228B6"/>
    <w:rsid w:val="0042290D"/>
    <w:rsid w:val="0042339E"/>
    <w:rsid w:val="00424D74"/>
    <w:rsid w:val="00424F18"/>
    <w:rsid w:val="00425227"/>
    <w:rsid w:val="00426066"/>
    <w:rsid w:val="004266F1"/>
    <w:rsid w:val="00427335"/>
    <w:rsid w:val="0042797C"/>
    <w:rsid w:val="00430775"/>
    <w:rsid w:val="004310E8"/>
    <w:rsid w:val="00431989"/>
    <w:rsid w:val="00432370"/>
    <w:rsid w:val="0043323A"/>
    <w:rsid w:val="004355BF"/>
    <w:rsid w:val="00435E3D"/>
    <w:rsid w:val="00437585"/>
    <w:rsid w:val="004414CE"/>
    <w:rsid w:val="004422EA"/>
    <w:rsid w:val="004424DE"/>
    <w:rsid w:val="00447168"/>
    <w:rsid w:val="0045049B"/>
    <w:rsid w:val="004515CB"/>
    <w:rsid w:val="004525FC"/>
    <w:rsid w:val="00452FCB"/>
    <w:rsid w:val="00453250"/>
    <w:rsid w:val="0045345D"/>
    <w:rsid w:val="00453B01"/>
    <w:rsid w:val="0045485D"/>
    <w:rsid w:val="0045573C"/>
    <w:rsid w:val="00455CA6"/>
    <w:rsid w:val="00457AF7"/>
    <w:rsid w:val="00457D31"/>
    <w:rsid w:val="004609DC"/>
    <w:rsid w:val="00462270"/>
    <w:rsid w:val="00462F9E"/>
    <w:rsid w:val="0046335F"/>
    <w:rsid w:val="004637B2"/>
    <w:rsid w:val="00463876"/>
    <w:rsid w:val="00464837"/>
    <w:rsid w:val="004653A6"/>
    <w:rsid w:val="00465ED1"/>
    <w:rsid w:val="004671AB"/>
    <w:rsid w:val="0046770F"/>
    <w:rsid w:val="004679A3"/>
    <w:rsid w:val="00467A66"/>
    <w:rsid w:val="00470B5F"/>
    <w:rsid w:val="00471B3C"/>
    <w:rsid w:val="00473C0D"/>
    <w:rsid w:val="004764E9"/>
    <w:rsid w:val="004772B4"/>
    <w:rsid w:val="00477D5B"/>
    <w:rsid w:val="004823D9"/>
    <w:rsid w:val="00484A09"/>
    <w:rsid w:val="00484F56"/>
    <w:rsid w:val="00485092"/>
    <w:rsid w:val="004858DF"/>
    <w:rsid w:val="0048616A"/>
    <w:rsid w:val="004873CB"/>
    <w:rsid w:val="00487A8F"/>
    <w:rsid w:val="00487E21"/>
    <w:rsid w:val="00490A78"/>
    <w:rsid w:val="00492D78"/>
    <w:rsid w:val="00493F5F"/>
    <w:rsid w:val="004940CC"/>
    <w:rsid w:val="004946A7"/>
    <w:rsid w:val="00495ABE"/>
    <w:rsid w:val="00496D88"/>
    <w:rsid w:val="004970AF"/>
    <w:rsid w:val="00497D80"/>
    <w:rsid w:val="004A06A2"/>
    <w:rsid w:val="004A08FF"/>
    <w:rsid w:val="004A6098"/>
    <w:rsid w:val="004B047A"/>
    <w:rsid w:val="004B1D36"/>
    <w:rsid w:val="004B2437"/>
    <w:rsid w:val="004B3625"/>
    <w:rsid w:val="004B4F62"/>
    <w:rsid w:val="004B7363"/>
    <w:rsid w:val="004B7AB5"/>
    <w:rsid w:val="004B7EC0"/>
    <w:rsid w:val="004C161A"/>
    <w:rsid w:val="004C1E75"/>
    <w:rsid w:val="004C3673"/>
    <w:rsid w:val="004C4468"/>
    <w:rsid w:val="004C4805"/>
    <w:rsid w:val="004C4E49"/>
    <w:rsid w:val="004C608B"/>
    <w:rsid w:val="004C72E9"/>
    <w:rsid w:val="004C739E"/>
    <w:rsid w:val="004D014D"/>
    <w:rsid w:val="004D491F"/>
    <w:rsid w:val="004D63AB"/>
    <w:rsid w:val="004D6FCB"/>
    <w:rsid w:val="004D7310"/>
    <w:rsid w:val="004D7AD1"/>
    <w:rsid w:val="004D7FE0"/>
    <w:rsid w:val="004E0A23"/>
    <w:rsid w:val="004E1C69"/>
    <w:rsid w:val="004E1F79"/>
    <w:rsid w:val="004E2509"/>
    <w:rsid w:val="004E3CFE"/>
    <w:rsid w:val="004E5768"/>
    <w:rsid w:val="004E6094"/>
    <w:rsid w:val="004E610C"/>
    <w:rsid w:val="004E61DD"/>
    <w:rsid w:val="004E72A2"/>
    <w:rsid w:val="004E73F5"/>
    <w:rsid w:val="004F0867"/>
    <w:rsid w:val="004F16EF"/>
    <w:rsid w:val="004F171F"/>
    <w:rsid w:val="004F2ADD"/>
    <w:rsid w:val="004F314C"/>
    <w:rsid w:val="004F4273"/>
    <w:rsid w:val="004F631D"/>
    <w:rsid w:val="004F6C82"/>
    <w:rsid w:val="004F72B7"/>
    <w:rsid w:val="0050035F"/>
    <w:rsid w:val="00500758"/>
    <w:rsid w:val="0050247F"/>
    <w:rsid w:val="005027E7"/>
    <w:rsid w:val="00502862"/>
    <w:rsid w:val="00503093"/>
    <w:rsid w:val="0050468B"/>
    <w:rsid w:val="00506E49"/>
    <w:rsid w:val="00507017"/>
    <w:rsid w:val="00507662"/>
    <w:rsid w:val="00507E36"/>
    <w:rsid w:val="00510A55"/>
    <w:rsid w:val="00511594"/>
    <w:rsid w:val="0051254E"/>
    <w:rsid w:val="00512F56"/>
    <w:rsid w:val="005142CD"/>
    <w:rsid w:val="00515665"/>
    <w:rsid w:val="00515D50"/>
    <w:rsid w:val="005167E1"/>
    <w:rsid w:val="00520B14"/>
    <w:rsid w:val="00522E35"/>
    <w:rsid w:val="0052544E"/>
    <w:rsid w:val="00525539"/>
    <w:rsid w:val="005255FC"/>
    <w:rsid w:val="0053082F"/>
    <w:rsid w:val="00530F5E"/>
    <w:rsid w:val="00531540"/>
    <w:rsid w:val="00534918"/>
    <w:rsid w:val="005350C2"/>
    <w:rsid w:val="00537518"/>
    <w:rsid w:val="00541132"/>
    <w:rsid w:val="005416F8"/>
    <w:rsid w:val="005417E8"/>
    <w:rsid w:val="00541D9D"/>
    <w:rsid w:val="00542598"/>
    <w:rsid w:val="0054265D"/>
    <w:rsid w:val="00542723"/>
    <w:rsid w:val="00542B10"/>
    <w:rsid w:val="00542F19"/>
    <w:rsid w:val="005437F7"/>
    <w:rsid w:val="00545799"/>
    <w:rsid w:val="00546BF4"/>
    <w:rsid w:val="00547B53"/>
    <w:rsid w:val="005507A5"/>
    <w:rsid w:val="00550FEC"/>
    <w:rsid w:val="00554D5C"/>
    <w:rsid w:val="00556065"/>
    <w:rsid w:val="005562F5"/>
    <w:rsid w:val="00556463"/>
    <w:rsid w:val="0055770B"/>
    <w:rsid w:val="00557868"/>
    <w:rsid w:val="005617A9"/>
    <w:rsid w:val="00561A10"/>
    <w:rsid w:val="00562632"/>
    <w:rsid w:val="00562D15"/>
    <w:rsid w:val="005632A8"/>
    <w:rsid w:val="00563C23"/>
    <w:rsid w:val="0056471F"/>
    <w:rsid w:val="00565D10"/>
    <w:rsid w:val="005703DD"/>
    <w:rsid w:val="00571D5B"/>
    <w:rsid w:val="00571F46"/>
    <w:rsid w:val="005752F0"/>
    <w:rsid w:val="00577A04"/>
    <w:rsid w:val="00577BEB"/>
    <w:rsid w:val="0058035C"/>
    <w:rsid w:val="00580BA7"/>
    <w:rsid w:val="00582102"/>
    <w:rsid w:val="00584C40"/>
    <w:rsid w:val="0058507D"/>
    <w:rsid w:val="00586EB8"/>
    <w:rsid w:val="00586FCD"/>
    <w:rsid w:val="00591B3C"/>
    <w:rsid w:val="00591B84"/>
    <w:rsid w:val="005938E0"/>
    <w:rsid w:val="00593B71"/>
    <w:rsid w:val="005973DB"/>
    <w:rsid w:val="005A1C98"/>
    <w:rsid w:val="005A1D4E"/>
    <w:rsid w:val="005A219D"/>
    <w:rsid w:val="005A2675"/>
    <w:rsid w:val="005A2E45"/>
    <w:rsid w:val="005A3863"/>
    <w:rsid w:val="005A3E6E"/>
    <w:rsid w:val="005A3F7E"/>
    <w:rsid w:val="005A49F1"/>
    <w:rsid w:val="005A5162"/>
    <w:rsid w:val="005A5F97"/>
    <w:rsid w:val="005B0A2B"/>
    <w:rsid w:val="005B0BDB"/>
    <w:rsid w:val="005B0F74"/>
    <w:rsid w:val="005B1B21"/>
    <w:rsid w:val="005B1C9A"/>
    <w:rsid w:val="005B3406"/>
    <w:rsid w:val="005B4755"/>
    <w:rsid w:val="005B51EF"/>
    <w:rsid w:val="005B546D"/>
    <w:rsid w:val="005C074A"/>
    <w:rsid w:val="005C0B32"/>
    <w:rsid w:val="005C0FD8"/>
    <w:rsid w:val="005C169E"/>
    <w:rsid w:val="005C23F8"/>
    <w:rsid w:val="005C23FF"/>
    <w:rsid w:val="005C2A22"/>
    <w:rsid w:val="005C3B19"/>
    <w:rsid w:val="005C444A"/>
    <w:rsid w:val="005C46BD"/>
    <w:rsid w:val="005C561A"/>
    <w:rsid w:val="005C62B5"/>
    <w:rsid w:val="005C675C"/>
    <w:rsid w:val="005C7658"/>
    <w:rsid w:val="005C7EA8"/>
    <w:rsid w:val="005D0A37"/>
    <w:rsid w:val="005D174B"/>
    <w:rsid w:val="005D1B46"/>
    <w:rsid w:val="005D2DA7"/>
    <w:rsid w:val="005D3F34"/>
    <w:rsid w:val="005D5DFE"/>
    <w:rsid w:val="005D71AF"/>
    <w:rsid w:val="005D748B"/>
    <w:rsid w:val="005E0453"/>
    <w:rsid w:val="005E1B3E"/>
    <w:rsid w:val="005E405A"/>
    <w:rsid w:val="005E4578"/>
    <w:rsid w:val="005E7D91"/>
    <w:rsid w:val="005F09F4"/>
    <w:rsid w:val="005F4FA8"/>
    <w:rsid w:val="005F6472"/>
    <w:rsid w:val="005F7953"/>
    <w:rsid w:val="005F7ABC"/>
    <w:rsid w:val="00600669"/>
    <w:rsid w:val="00602255"/>
    <w:rsid w:val="00602413"/>
    <w:rsid w:val="006027BE"/>
    <w:rsid w:val="006075FE"/>
    <w:rsid w:val="00610475"/>
    <w:rsid w:val="00610AD5"/>
    <w:rsid w:val="00610F82"/>
    <w:rsid w:val="00612C4A"/>
    <w:rsid w:val="00613759"/>
    <w:rsid w:val="00614E04"/>
    <w:rsid w:val="0061573B"/>
    <w:rsid w:val="00616A7E"/>
    <w:rsid w:val="006179D5"/>
    <w:rsid w:val="00620032"/>
    <w:rsid w:val="00620E7F"/>
    <w:rsid w:val="006213ED"/>
    <w:rsid w:val="00625637"/>
    <w:rsid w:val="00625D4A"/>
    <w:rsid w:val="00626C03"/>
    <w:rsid w:val="00627DB5"/>
    <w:rsid w:val="0063056C"/>
    <w:rsid w:val="006315F8"/>
    <w:rsid w:val="006317D6"/>
    <w:rsid w:val="00631837"/>
    <w:rsid w:val="006322DD"/>
    <w:rsid w:val="0063249C"/>
    <w:rsid w:val="00632D68"/>
    <w:rsid w:val="0063327A"/>
    <w:rsid w:val="006332F7"/>
    <w:rsid w:val="00635222"/>
    <w:rsid w:val="0063729E"/>
    <w:rsid w:val="00640E9B"/>
    <w:rsid w:val="0064277C"/>
    <w:rsid w:val="006434ED"/>
    <w:rsid w:val="00644754"/>
    <w:rsid w:val="00645C45"/>
    <w:rsid w:val="00645FC4"/>
    <w:rsid w:val="00646A97"/>
    <w:rsid w:val="00646D40"/>
    <w:rsid w:val="0065013D"/>
    <w:rsid w:val="00650DA9"/>
    <w:rsid w:val="00650E1F"/>
    <w:rsid w:val="006515E0"/>
    <w:rsid w:val="00652699"/>
    <w:rsid w:val="006528D1"/>
    <w:rsid w:val="00655573"/>
    <w:rsid w:val="00655C37"/>
    <w:rsid w:val="00656897"/>
    <w:rsid w:val="00657386"/>
    <w:rsid w:val="00657D1E"/>
    <w:rsid w:val="00657F10"/>
    <w:rsid w:val="006603F9"/>
    <w:rsid w:val="00661056"/>
    <w:rsid w:val="00661382"/>
    <w:rsid w:val="00661598"/>
    <w:rsid w:val="00663F37"/>
    <w:rsid w:val="00664326"/>
    <w:rsid w:val="00664610"/>
    <w:rsid w:val="00665EC2"/>
    <w:rsid w:val="00666B9F"/>
    <w:rsid w:val="00670338"/>
    <w:rsid w:val="00671F81"/>
    <w:rsid w:val="00673523"/>
    <w:rsid w:val="0067381D"/>
    <w:rsid w:val="006749BC"/>
    <w:rsid w:val="00674C4A"/>
    <w:rsid w:val="006774A6"/>
    <w:rsid w:val="00677FD4"/>
    <w:rsid w:val="00680C86"/>
    <w:rsid w:val="00682451"/>
    <w:rsid w:val="006834A0"/>
    <w:rsid w:val="006860C1"/>
    <w:rsid w:val="006877AA"/>
    <w:rsid w:val="00690046"/>
    <w:rsid w:val="00690178"/>
    <w:rsid w:val="00690C2E"/>
    <w:rsid w:val="00691052"/>
    <w:rsid w:val="00693278"/>
    <w:rsid w:val="00694131"/>
    <w:rsid w:val="006945E5"/>
    <w:rsid w:val="0069571B"/>
    <w:rsid w:val="006959BD"/>
    <w:rsid w:val="00695F6A"/>
    <w:rsid w:val="00696E50"/>
    <w:rsid w:val="00697AF8"/>
    <w:rsid w:val="006A12EA"/>
    <w:rsid w:val="006A18A9"/>
    <w:rsid w:val="006A1C88"/>
    <w:rsid w:val="006A1E0C"/>
    <w:rsid w:val="006A46FB"/>
    <w:rsid w:val="006A56F7"/>
    <w:rsid w:val="006B06EE"/>
    <w:rsid w:val="006B23D3"/>
    <w:rsid w:val="006B3CE7"/>
    <w:rsid w:val="006B3D21"/>
    <w:rsid w:val="006B4945"/>
    <w:rsid w:val="006B53FF"/>
    <w:rsid w:val="006B66ED"/>
    <w:rsid w:val="006B6886"/>
    <w:rsid w:val="006B7081"/>
    <w:rsid w:val="006B79B1"/>
    <w:rsid w:val="006B7B41"/>
    <w:rsid w:val="006B7C53"/>
    <w:rsid w:val="006C204B"/>
    <w:rsid w:val="006C2A1D"/>
    <w:rsid w:val="006C2B3A"/>
    <w:rsid w:val="006C30F8"/>
    <w:rsid w:val="006C3AC1"/>
    <w:rsid w:val="006C6117"/>
    <w:rsid w:val="006C6BB4"/>
    <w:rsid w:val="006C6C9C"/>
    <w:rsid w:val="006C700B"/>
    <w:rsid w:val="006C75AF"/>
    <w:rsid w:val="006D007D"/>
    <w:rsid w:val="006D1951"/>
    <w:rsid w:val="006E0A4B"/>
    <w:rsid w:val="006E0F00"/>
    <w:rsid w:val="006E0F7C"/>
    <w:rsid w:val="006E1618"/>
    <w:rsid w:val="006E27F5"/>
    <w:rsid w:val="006E2D6D"/>
    <w:rsid w:val="006E3235"/>
    <w:rsid w:val="006E34CA"/>
    <w:rsid w:val="006E37BF"/>
    <w:rsid w:val="006E6015"/>
    <w:rsid w:val="006E7AF2"/>
    <w:rsid w:val="006E7C86"/>
    <w:rsid w:val="006F0D20"/>
    <w:rsid w:val="006F0FAB"/>
    <w:rsid w:val="006F1D96"/>
    <w:rsid w:val="006F24DD"/>
    <w:rsid w:val="006F327F"/>
    <w:rsid w:val="006F39E3"/>
    <w:rsid w:val="006F6804"/>
    <w:rsid w:val="006F6F8D"/>
    <w:rsid w:val="007013A2"/>
    <w:rsid w:val="0070265D"/>
    <w:rsid w:val="00702A6C"/>
    <w:rsid w:val="007036FF"/>
    <w:rsid w:val="0070374E"/>
    <w:rsid w:val="0070523E"/>
    <w:rsid w:val="00706164"/>
    <w:rsid w:val="00710DDB"/>
    <w:rsid w:val="00710FDE"/>
    <w:rsid w:val="0071182D"/>
    <w:rsid w:val="00711E0E"/>
    <w:rsid w:val="00712767"/>
    <w:rsid w:val="00715F16"/>
    <w:rsid w:val="00716376"/>
    <w:rsid w:val="00717651"/>
    <w:rsid w:val="00717ED7"/>
    <w:rsid w:val="0072173F"/>
    <w:rsid w:val="00721DEF"/>
    <w:rsid w:val="0072266D"/>
    <w:rsid w:val="007230D9"/>
    <w:rsid w:val="00724C46"/>
    <w:rsid w:val="007265A4"/>
    <w:rsid w:val="00726B69"/>
    <w:rsid w:val="00727042"/>
    <w:rsid w:val="00727411"/>
    <w:rsid w:val="0072741B"/>
    <w:rsid w:val="00727C74"/>
    <w:rsid w:val="007301CA"/>
    <w:rsid w:val="00733758"/>
    <w:rsid w:val="00734FC6"/>
    <w:rsid w:val="00736E01"/>
    <w:rsid w:val="00737D44"/>
    <w:rsid w:val="007435E6"/>
    <w:rsid w:val="007444EE"/>
    <w:rsid w:val="00745753"/>
    <w:rsid w:val="0074636A"/>
    <w:rsid w:val="007463D7"/>
    <w:rsid w:val="00750F44"/>
    <w:rsid w:val="00750F9E"/>
    <w:rsid w:val="00751397"/>
    <w:rsid w:val="00751615"/>
    <w:rsid w:val="00752D78"/>
    <w:rsid w:val="00752F3F"/>
    <w:rsid w:val="007539AD"/>
    <w:rsid w:val="007539B7"/>
    <w:rsid w:val="00754386"/>
    <w:rsid w:val="00755171"/>
    <w:rsid w:val="00756CAB"/>
    <w:rsid w:val="00760A5E"/>
    <w:rsid w:val="00760D71"/>
    <w:rsid w:val="00761132"/>
    <w:rsid w:val="00762EDC"/>
    <w:rsid w:val="007633D1"/>
    <w:rsid w:val="00765AC5"/>
    <w:rsid w:val="007665A5"/>
    <w:rsid w:val="00766CC8"/>
    <w:rsid w:val="00767425"/>
    <w:rsid w:val="00767D53"/>
    <w:rsid w:val="007703C6"/>
    <w:rsid w:val="00772228"/>
    <w:rsid w:val="00773DD5"/>
    <w:rsid w:val="00774368"/>
    <w:rsid w:val="00777BCD"/>
    <w:rsid w:val="00780155"/>
    <w:rsid w:val="007808C5"/>
    <w:rsid w:val="007812CC"/>
    <w:rsid w:val="007819AA"/>
    <w:rsid w:val="00781A33"/>
    <w:rsid w:val="00782580"/>
    <w:rsid w:val="007834C6"/>
    <w:rsid w:val="00785730"/>
    <w:rsid w:val="0079028D"/>
    <w:rsid w:val="00791C31"/>
    <w:rsid w:val="00791C47"/>
    <w:rsid w:val="00791E1D"/>
    <w:rsid w:val="007929A8"/>
    <w:rsid w:val="00795299"/>
    <w:rsid w:val="007957CC"/>
    <w:rsid w:val="00795A90"/>
    <w:rsid w:val="0079618B"/>
    <w:rsid w:val="0079669E"/>
    <w:rsid w:val="00796F05"/>
    <w:rsid w:val="00797532"/>
    <w:rsid w:val="00797648"/>
    <w:rsid w:val="007A16F0"/>
    <w:rsid w:val="007A1C6E"/>
    <w:rsid w:val="007A2222"/>
    <w:rsid w:val="007A2920"/>
    <w:rsid w:val="007A3F2B"/>
    <w:rsid w:val="007A42FF"/>
    <w:rsid w:val="007A4CC5"/>
    <w:rsid w:val="007A4F6D"/>
    <w:rsid w:val="007A564D"/>
    <w:rsid w:val="007A59C9"/>
    <w:rsid w:val="007A6102"/>
    <w:rsid w:val="007A62D5"/>
    <w:rsid w:val="007B03F7"/>
    <w:rsid w:val="007B15C5"/>
    <w:rsid w:val="007B35D7"/>
    <w:rsid w:val="007B5042"/>
    <w:rsid w:val="007B5232"/>
    <w:rsid w:val="007B5B0F"/>
    <w:rsid w:val="007B6BD3"/>
    <w:rsid w:val="007B6EDA"/>
    <w:rsid w:val="007B76A3"/>
    <w:rsid w:val="007C0B33"/>
    <w:rsid w:val="007C529E"/>
    <w:rsid w:val="007C714C"/>
    <w:rsid w:val="007D3089"/>
    <w:rsid w:val="007D3248"/>
    <w:rsid w:val="007D3FF6"/>
    <w:rsid w:val="007D532D"/>
    <w:rsid w:val="007D616C"/>
    <w:rsid w:val="007D6E25"/>
    <w:rsid w:val="007D7586"/>
    <w:rsid w:val="007E0076"/>
    <w:rsid w:val="007E30F8"/>
    <w:rsid w:val="007E32CA"/>
    <w:rsid w:val="007E33A2"/>
    <w:rsid w:val="007E38C8"/>
    <w:rsid w:val="007E3C23"/>
    <w:rsid w:val="007E44DC"/>
    <w:rsid w:val="007E4E52"/>
    <w:rsid w:val="007E72D2"/>
    <w:rsid w:val="007F0AD4"/>
    <w:rsid w:val="007F2AB9"/>
    <w:rsid w:val="007F41F1"/>
    <w:rsid w:val="007F4933"/>
    <w:rsid w:val="007F4B83"/>
    <w:rsid w:val="007F57F8"/>
    <w:rsid w:val="007F58CD"/>
    <w:rsid w:val="007F58DF"/>
    <w:rsid w:val="007F5C76"/>
    <w:rsid w:val="007F6A73"/>
    <w:rsid w:val="007F7185"/>
    <w:rsid w:val="00800C45"/>
    <w:rsid w:val="00803C53"/>
    <w:rsid w:val="008041CC"/>
    <w:rsid w:val="00806AFD"/>
    <w:rsid w:val="00807C3F"/>
    <w:rsid w:val="0081001E"/>
    <w:rsid w:val="0081103E"/>
    <w:rsid w:val="00811402"/>
    <w:rsid w:val="008120B7"/>
    <w:rsid w:val="00812C9E"/>
    <w:rsid w:val="00814D5C"/>
    <w:rsid w:val="00815DD9"/>
    <w:rsid w:val="00820AA2"/>
    <w:rsid w:val="008217C7"/>
    <w:rsid w:val="00821F42"/>
    <w:rsid w:val="008222E0"/>
    <w:rsid w:val="00826BAC"/>
    <w:rsid w:val="00830AC4"/>
    <w:rsid w:val="00831315"/>
    <w:rsid w:val="008319FE"/>
    <w:rsid w:val="0083233E"/>
    <w:rsid w:val="00834451"/>
    <w:rsid w:val="0083450C"/>
    <w:rsid w:val="00837C8C"/>
    <w:rsid w:val="00840751"/>
    <w:rsid w:val="00841CE6"/>
    <w:rsid w:val="00842132"/>
    <w:rsid w:val="008429EC"/>
    <w:rsid w:val="00843F04"/>
    <w:rsid w:val="00844095"/>
    <w:rsid w:val="008453B9"/>
    <w:rsid w:val="008458AC"/>
    <w:rsid w:val="00846369"/>
    <w:rsid w:val="008506C7"/>
    <w:rsid w:val="00851589"/>
    <w:rsid w:val="008521F4"/>
    <w:rsid w:val="0085358B"/>
    <w:rsid w:val="00853C51"/>
    <w:rsid w:val="00854992"/>
    <w:rsid w:val="00856007"/>
    <w:rsid w:val="008579DD"/>
    <w:rsid w:val="00860D9C"/>
    <w:rsid w:val="00861778"/>
    <w:rsid w:val="00862ECC"/>
    <w:rsid w:val="00862F8C"/>
    <w:rsid w:val="0086301A"/>
    <w:rsid w:val="008632F8"/>
    <w:rsid w:val="00865F22"/>
    <w:rsid w:val="008667DF"/>
    <w:rsid w:val="00866BF4"/>
    <w:rsid w:val="0087035C"/>
    <w:rsid w:val="0087081D"/>
    <w:rsid w:val="00870927"/>
    <w:rsid w:val="00871316"/>
    <w:rsid w:val="00872D29"/>
    <w:rsid w:val="00873272"/>
    <w:rsid w:val="00874BE5"/>
    <w:rsid w:val="00875328"/>
    <w:rsid w:val="00875601"/>
    <w:rsid w:val="00876FE6"/>
    <w:rsid w:val="00877B66"/>
    <w:rsid w:val="00877F20"/>
    <w:rsid w:val="0088007A"/>
    <w:rsid w:val="00881104"/>
    <w:rsid w:val="00883B43"/>
    <w:rsid w:val="00884923"/>
    <w:rsid w:val="00885845"/>
    <w:rsid w:val="00885BC9"/>
    <w:rsid w:val="00885D7D"/>
    <w:rsid w:val="008861A6"/>
    <w:rsid w:val="008905E8"/>
    <w:rsid w:val="008908C5"/>
    <w:rsid w:val="00891E17"/>
    <w:rsid w:val="0089213B"/>
    <w:rsid w:val="00893AE8"/>
    <w:rsid w:val="00894645"/>
    <w:rsid w:val="008955D2"/>
    <w:rsid w:val="00897528"/>
    <w:rsid w:val="008A0514"/>
    <w:rsid w:val="008A0EF2"/>
    <w:rsid w:val="008A1CCE"/>
    <w:rsid w:val="008A2E87"/>
    <w:rsid w:val="008A4285"/>
    <w:rsid w:val="008A4442"/>
    <w:rsid w:val="008A57DA"/>
    <w:rsid w:val="008A7E23"/>
    <w:rsid w:val="008B1C17"/>
    <w:rsid w:val="008B1E1F"/>
    <w:rsid w:val="008B1F75"/>
    <w:rsid w:val="008B36AF"/>
    <w:rsid w:val="008B45BC"/>
    <w:rsid w:val="008B4764"/>
    <w:rsid w:val="008B61C7"/>
    <w:rsid w:val="008B6D84"/>
    <w:rsid w:val="008C135A"/>
    <w:rsid w:val="008C15EB"/>
    <w:rsid w:val="008C16E6"/>
    <w:rsid w:val="008C1D79"/>
    <w:rsid w:val="008C2A13"/>
    <w:rsid w:val="008C2FC2"/>
    <w:rsid w:val="008C3985"/>
    <w:rsid w:val="008C427F"/>
    <w:rsid w:val="008C6853"/>
    <w:rsid w:val="008C68D1"/>
    <w:rsid w:val="008C6A16"/>
    <w:rsid w:val="008C722A"/>
    <w:rsid w:val="008C7FD2"/>
    <w:rsid w:val="008D0264"/>
    <w:rsid w:val="008D10FA"/>
    <w:rsid w:val="008D12E7"/>
    <w:rsid w:val="008D2CD2"/>
    <w:rsid w:val="008D3284"/>
    <w:rsid w:val="008D3FC4"/>
    <w:rsid w:val="008D60C5"/>
    <w:rsid w:val="008D67F2"/>
    <w:rsid w:val="008D6ABA"/>
    <w:rsid w:val="008D77A8"/>
    <w:rsid w:val="008D7F8B"/>
    <w:rsid w:val="008DCA2F"/>
    <w:rsid w:val="008E09A3"/>
    <w:rsid w:val="008E0ECD"/>
    <w:rsid w:val="008E109B"/>
    <w:rsid w:val="008E1134"/>
    <w:rsid w:val="008E20BF"/>
    <w:rsid w:val="008E286F"/>
    <w:rsid w:val="008E2B4D"/>
    <w:rsid w:val="008E6317"/>
    <w:rsid w:val="008E6D57"/>
    <w:rsid w:val="008E73F3"/>
    <w:rsid w:val="008E78C5"/>
    <w:rsid w:val="008F025C"/>
    <w:rsid w:val="008F0A88"/>
    <w:rsid w:val="008F2579"/>
    <w:rsid w:val="008F4AE6"/>
    <w:rsid w:val="008F4B84"/>
    <w:rsid w:val="008F4DED"/>
    <w:rsid w:val="008F5138"/>
    <w:rsid w:val="008F5641"/>
    <w:rsid w:val="008F5C46"/>
    <w:rsid w:val="008F64EA"/>
    <w:rsid w:val="0090026C"/>
    <w:rsid w:val="00900611"/>
    <w:rsid w:val="0090062D"/>
    <w:rsid w:val="009024B5"/>
    <w:rsid w:val="00903604"/>
    <w:rsid w:val="009041FC"/>
    <w:rsid w:val="0090571F"/>
    <w:rsid w:val="009057E2"/>
    <w:rsid w:val="009061B3"/>
    <w:rsid w:val="0091036F"/>
    <w:rsid w:val="00910E1B"/>
    <w:rsid w:val="009113B6"/>
    <w:rsid w:val="009117AD"/>
    <w:rsid w:val="00911E28"/>
    <w:rsid w:val="009127BC"/>
    <w:rsid w:val="009137C9"/>
    <w:rsid w:val="00913C2B"/>
    <w:rsid w:val="00914C76"/>
    <w:rsid w:val="00917F01"/>
    <w:rsid w:val="009207ED"/>
    <w:rsid w:val="00920CAD"/>
    <w:rsid w:val="009220E1"/>
    <w:rsid w:val="00922FFF"/>
    <w:rsid w:val="0092529D"/>
    <w:rsid w:val="0092558E"/>
    <w:rsid w:val="00927DFA"/>
    <w:rsid w:val="00930272"/>
    <w:rsid w:val="0093095D"/>
    <w:rsid w:val="0093135D"/>
    <w:rsid w:val="00931FDB"/>
    <w:rsid w:val="00932231"/>
    <w:rsid w:val="00932774"/>
    <w:rsid w:val="00932955"/>
    <w:rsid w:val="00932C20"/>
    <w:rsid w:val="00932EEA"/>
    <w:rsid w:val="00934065"/>
    <w:rsid w:val="00936E87"/>
    <w:rsid w:val="00936FB8"/>
    <w:rsid w:val="00937403"/>
    <w:rsid w:val="00937730"/>
    <w:rsid w:val="00937D05"/>
    <w:rsid w:val="009418B9"/>
    <w:rsid w:val="00941952"/>
    <w:rsid w:val="00941D5F"/>
    <w:rsid w:val="00942DAD"/>
    <w:rsid w:val="00942E3B"/>
    <w:rsid w:val="00942EA6"/>
    <w:rsid w:val="00942F89"/>
    <w:rsid w:val="00943C0B"/>
    <w:rsid w:val="0094402B"/>
    <w:rsid w:val="00944B92"/>
    <w:rsid w:val="00945B29"/>
    <w:rsid w:val="00946BD4"/>
    <w:rsid w:val="00947D2F"/>
    <w:rsid w:val="00950B15"/>
    <w:rsid w:val="0095145A"/>
    <w:rsid w:val="00951C5D"/>
    <w:rsid w:val="00952094"/>
    <w:rsid w:val="009528AD"/>
    <w:rsid w:val="00952DA3"/>
    <w:rsid w:val="00952F73"/>
    <w:rsid w:val="009539D4"/>
    <w:rsid w:val="00955E1D"/>
    <w:rsid w:val="00956858"/>
    <w:rsid w:val="0095696A"/>
    <w:rsid w:val="009578F5"/>
    <w:rsid w:val="009602F3"/>
    <w:rsid w:val="00960A5E"/>
    <w:rsid w:val="009638D7"/>
    <w:rsid w:val="00964736"/>
    <w:rsid w:val="00970B11"/>
    <w:rsid w:val="00970B32"/>
    <w:rsid w:val="00971263"/>
    <w:rsid w:val="00971919"/>
    <w:rsid w:val="009720D5"/>
    <w:rsid w:val="00973987"/>
    <w:rsid w:val="00973AB4"/>
    <w:rsid w:val="00974439"/>
    <w:rsid w:val="00975AC3"/>
    <w:rsid w:val="00975C21"/>
    <w:rsid w:val="00976EF0"/>
    <w:rsid w:val="0097739A"/>
    <w:rsid w:val="00981A30"/>
    <w:rsid w:val="00982657"/>
    <w:rsid w:val="009837E7"/>
    <w:rsid w:val="00983A1B"/>
    <w:rsid w:val="009853DD"/>
    <w:rsid w:val="0098575F"/>
    <w:rsid w:val="009858C8"/>
    <w:rsid w:val="00985BF6"/>
    <w:rsid w:val="00986A44"/>
    <w:rsid w:val="00987965"/>
    <w:rsid w:val="009903B6"/>
    <w:rsid w:val="00990D24"/>
    <w:rsid w:val="009913ED"/>
    <w:rsid w:val="00993012"/>
    <w:rsid w:val="009944D2"/>
    <w:rsid w:val="00995D6A"/>
    <w:rsid w:val="00995DBC"/>
    <w:rsid w:val="00995E0F"/>
    <w:rsid w:val="0099614F"/>
    <w:rsid w:val="0099677C"/>
    <w:rsid w:val="009A04FF"/>
    <w:rsid w:val="009A0A67"/>
    <w:rsid w:val="009A122C"/>
    <w:rsid w:val="009A1274"/>
    <w:rsid w:val="009A1C94"/>
    <w:rsid w:val="009A2F2B"/>
    <w:rsid w:val="009A3B0C"/>
    <w:rsid w:val="009A3BE7"/>
    <w:rsid w:val="009A485B"/>
    <w:rsid w:val="009B06CC"/>
    <w:rsid w:val="009B3733"/>
    <w:rsid w:val="009B3D9A"/>
    <w:rsid w:val="009B42AC"/>
    <w:rsid w:val="009B43BA"/>
    <w:rsid w:val="009C0455"/>
    <w:rsid w:val="009C0795"/>
    <w:rsid w:val="009C0A6D"/>
    <w:rsid w:val="009C17E2"/>
    <w:rsid w:val="009C1A13"/>
    <w:rsid w:val="009C20F2"/>
    <w:rsid w:val="009C3270"/>
    <w:rsid w:val="009C36C5"/>
    <w:rsid w:val="009C3E5B"/>
    <w:rsid w:val="009C58AF"/>
    <w:rsid w:val="009D00E8"/>
    <w:rsid w:val="009D0175"/>
    <w:rsid w:val="009D2166"/>
    <w:rsid w:val="009D2F3C"/>
    <w:rsid w:val="009D408D"/>
    <w:rsid w:val="009D42D3"/>
    <w:rsid w:val="009D55B8"/>
    <w:rsid w:val="009D5F2F"/>
    <w:rsid w:val="009D72F9"/>
    <w:rsid w:val="009E0AC2"/>
    <w:rsid w:val="009E210A"/>
    <w:rsid w:val="009E2156"/>
    <w:rsid w:val="009E394B"/>
    <w:rsid w:val="009E3EA7"/>
    <w:rsid w:val="009E42EE"/>
    <w:rsid w:val="009E44C9"/>
    <w:rsid w:val="009E58D1"/>
    <w:rsid w:val="009E7547"/>
    <w:rsid w:val="009F0D00"/>
    <w:rsid w:val="009F249C"/>
    <w:rsid w:val="009F330E"/>
    <w:rsid w:val="009F44A4"/>
    <w:rsid w:val="009F574A"/>
    <w:rsid w:val="009F60BB"/>
    <w:rsid w:val="009F76F8"/>
    <w:rsid w:val="00A0107C"/>
    <w:rsid w:val="00A0199B"/>
    <w:rsid w:val="00A0227C"/>
    <w:rsid w:val="00A04A9A"/>
    <w:rsid w:val="00A065A9"/>
    <w:rsid w:val="00A07080"/>
    <w:rsid w:val="00A10D52"/>
    <w:rsid w:val="00A129A1"/>
    <w:rsid w:val="00A12C76"/>
    <w:rsid w:val="00A1362E"/>
    <w:rsid w:val="00A1421A"/>
    <w:rsid w:val="00A15123"/>
    <w:rsid w:val="00A151D0"/>
    <w:rsid w:val="00A1638C"/>
    <w:rsid w:val="00A166AC"/>
    <w:rsid w:val="00A17839"/>
    <w:rsid w:val="00A17905"/>
    <w:rsid w:val="00A2111B"/>
    <w:rsid w:val="00A21E1A"/>
    <w:rsid w:val="00A220EA"/>
    <w:rsid w:val="00A235D7"/>
    <w:rsid w:val="00A252C3"/>
    <w:rsid w:val="00A25D90"/>
    <w:rsid w:val="00A27741"/>
    <w:rsid w:val="00A30254"/>
    <w:rsid w:val="00A3067D"/>
    <w:rsid w:val="00A33E53"/>
    <w:rsid w:val="00A33F64"/>
    <w:rsid w:val="00A34DD0"/>
    <w:rsid w:val="00A360AE"/>
    <w:rsid w:val="00A369FB"/>
    <w:rsid w:val="00A4003F"/>
    <w:rsid w:val="00A438F6"/>
    <w:rsid w:val="00A4415A"/>
    <w:rsid w:val="00A44254"/>
    <w:rsid w:val="00A4704A"/>
    <w:rsid w:val="00A47333"/>
    <w:rsid w:val="00A50204"/>
    <w:rsid w:val="00A507B4"/>
    <w:rsid w:val="00A52270"/>
    <w:rsid w:val="00A525CF"/>
    <w:rsid w:val="00A536E6"/>
    <w:rsid w:val="00A5469E"/>
    <w:rsid w:val="00A54D8B"/>
    <w:rsid w:val="00A5580D"/>
    <w:rsid w:val="00A6095D"/>
    <w:rsid w:val="00A614C3"/>
    <w:rsid w:val="00A61860"/>
    <w:rsid w:val="00A63C90"/>
    <w:rsid w:val="00A64288"/>
    <w:rsid w:val="00A64847"/>
    <w:rsid w:val="00A6641E"/>
    <w:rsid w:val="00A6798C"/>
    <w:rsid w:val="00A67AA3"/>
    <w:rsid w:val="00A70422"/>
    <w:rsid w:val="00A70A5D"/>
    <w:rsid w:val="00A70E0B"/>
    <w:rsid w:val="00A735BE"/>
    <w:rsid w:val="00A73EBC"/>
    <w:rsid w:val="00A74F21"/>
    <w:rsid w:val="00A759A6"/>
    <w:rsid w:val="00A7745F"/>
    <w:rsid w:val="00A77F60"/>
    <w:rsid w:val="00A80E0F"/>
    <w:rsid w:val="00A81A06"/>
    <w:rsid w:val="00A82AC7"/>
    <w:rsid w:val="00A837EA"/>
    <w:rsid w:val="00A83C1D"/>
    <w:rsid w:val="00A84624"/>
    <w:rsid w:val="00A855EA"/>
    <w:rsid w:val="00A85833"/>
    <w:rsid w:val="00A86FCB"/>
    <w:rsid w:val="00A877DF"/>
    <w:rsid w:val="00A87F6E"/>
    <w:rsid w:val="00A905B5"/>
    <w:rsid w:val="00A91434"/>
    <w:rsid w:val="00A922D2"/>
    <w:rsid w:val="00A9241F"/>
    <w:rsid w:val="00A92B0E"/>
    <w:rsid w:val="00A93506"/>
    <w:rsid w:val="00A93B26"/>
    <w:rsid w:val="00A94374"/>
    <w:rsid w:val="00A97408"/>
    <w:rsid w:val="00A97B3B"/>
    <w:rsid w:val="00AA009D"/>
    <w:rsid w:val="00AA0C8B"/>
    <w:rsid w:val="00AA2197"/>
    <w:rsid w:val="00AA2FE5"/>
    <w:rsid w:val="00AA4ED9"/>
    <w:rsid w:val="00AB0CE2"/>
    <w:rsid w:val="00AB281B"/>
    <w:rsid w:val="00AB37B0"/>
    <w:rsid w:val="00AB3FE0"/>
    <w:rsid w:val="00AB4BD1"/>
    <w:rsid w:val="00AB6826"/>
    <w:rsid w:val="00AB7171"/>
    <w:rsid w:val="00AC079C"/>
    <w:rsid w:val="00AC4FC7"/>
    <w:rsid w:val="00AC5B48"/>
    <w:rsid w:val="00AC6D4B"/>
    <w:rsid w:val="00AC70AA"/>
    <w:rsid w:val="00AD05AB"/>
    <w:rsid w:val="00AD0B2B"/>
    <w:rsid w:val="00AD134C"/>
    <w:rsid w:val="00AD1500"/>
    <w:rsid w:val="00AD30FC"/>
    <w:rsid w:val="00AD4746"/>
    <w:rsid w:val="00AD4A84"/>
    <w:rsid w:val="00AD5018"/>
    <w:rsid w:val="00AD51CA"/>
    <w:rsid w:val="00AD55D0"/>
    <w:rsid w:val="00AE07BB"/>
    <w:rsid w:val="00AE13EA"/>
    <w:rsid w:val="00AE198F"/>
    <w:rsid w:val="00AE2BA7"/>
    <w:rsid w:val="00AE49AD"/>
    <w:rsid w:val="00AE5618"/>
    <w:rsid w:val="00AE5F0A"/>
    <w:rsid w:val="00AF0408"/>
    <w:rsid w:val="00AF05A9"/>
    <w:rsid w:val="00AF15F0"/>
    <w:rsid w:val="00AF1AB6"/>
    <w:rsid w:val="00AF2BAF"/>
    <w:rsid w:val="00AF322D"/>
    <w:rsid w:val="00AF43B5"/>
    <w:rsid w:val="00AF4504"/>
    <w:rsid w:val="00AF4695"/>
    <w:rsid w:val="00AF605F"/>
    <w:rsid w:val="00AF66FF"/>
    <w:rsid w:val="00AF6E5A"/>
    <w:rsid w:val="00AF6FDC"/>
    <w:rsid w:val="00B02124"/>
    <w:rsid w:val="00B03FF6"/>
    <w:rsid w:val="00B04117"/>
    <w:rsid w:val="00B0466B"/>
    <w:rsid w:val="00B047F4"/>
    <w:rsid w:val="00B05658"/>
    <w:rsid w:val="00B0597C"/>
    <w:rsid w:val="00B063BE"/>
    <w:rsid w:val="00B0757D"/>
    <w:rsid w:val="00B135F2"/>
    <w:rsid w:val="00B147AD"/>
    <w:rsid w:val="00B150E7"/>
    <w:rsid w:val="00B16686"/>
    <w:rsid w:val="00B176C7"/>
    <w:rsid w:val="00B17895"/>
    <w:rsid w:val="00B22809"/>
    <w:rsid w:val="00B2589B"/>
    <w:rsid w:val="00B2611A"/>
    <w:rsid w:val="00B26CED"/>
    <w:rsid w:val="00B2786A"/>
    <w:rsid w:val="00B3092B"/>
    <w:rsid w:val="00B309E3"/>
    <w:rsid w:val="00B32BA1"/>
    <w:rsid w:val="00B336F3"/>
    <w:rsid w:val="00B3535C"/>
    <w:rsid w:val="00B35851"/>
    <w:rsid w:val="00B36174"/>
    <w:rsid w:val="00B36578"/>
    <w:rsid w:val="00B42B76"/>
    <w:rsid w:val="00B450B2"/>
    <w:rsid w:val="00B468CD"/>
    <w:rsid w:val="00B47C2C"/>
    <w:rsid w:val="00B51921"/>
    <w:rsid w:val="00B532B6"/>
    <w:rsid w:val="00B554F8"/>
    <w:rsid w:val="00B5555E"/>
    <w:rsid w:val="00B6103C"/>
    <w:rsid w:val="00B6138D"/>
    <w:rsid w:val="00B63F7F"/>
    <w:rsid w:val="00B64C7F"/>
    <w:rsid w:val="00B64DEC"/>
    <w:rsid w:val="00B65C9E"/>
    <w:rsid w:val="00B66096"/>
    <w:rsid w:val="00B6685B"/>
    <w:rsid w:val="00B67A22"/>
    <w:rsid w:val="00B701D2"/>
    <w:rsid w:val="00B72426"/>
    <w:rsid w:val="00B73675"/>
    <w:rsid w:val="00B73D6A"/>
    <w:rsid w:val="00B7407B"/>
    <w:rsid w:val="00B749A2"/>
    <w:rsid w:val="00B7566F"/>
    <w:rsid w:val="00B75AF0"/>
    <w:rsid w:val="00B7674E"/>
    <w:rsid w:val="00B77812"/>
    <w:rsid w:val="00B80461"/>
    <w:rsid w:val="00B80CEA"/>
    <w:rsid w:val="00B81B53"/>
    <w:rsid w:val="00B82070"/>
    <w:rsid w:val="00B8246D"/>
    <w:rsid w:val="00B83FA9"/>
    <w:rsid w:val="00B84890"/>
    <w:rsid w:val="00B91ABA"/>
    <w:rsid w:val="00B926C5"/>
    <w:rsid w:val="00B93078"/>
    <w:rsid w:val="00B93ACC"/>
    <w:rsid w:val="00B94309"/>
    <w:rsid w:val="00B9439F"/>
    <w:rsid w:val="00B9475A"/>
    <w:rsid w:val="00B94B6C"/>
    <w:rsid w:val="00B94C7C"/>
    <w:rsid w:val="00B96CF2"/>
    <w:rsid w:val="00B97917"/>
    <w:rsid w:val="00BA068B"/>
    <w:rsid w:val="00BA1736"/>
    <w:rsid w:val="00BA27EB"/>
    <w:rsid w:val="00BA333D"/>
    <w:rsid w:val="00BA48E6"/>
    <w:rsid w:val="00BA4A30"/>
    <w:rsid w:val="00BA4BCC"/>
    <w:rsid w:val="00BA57F1"/>
    <w:rsid w:val="00BA5A02"/>
    <w:rsid w:val="00BA5A80"/>
    <w:rsid w:val="00BA5DCF"/>
    <w:rsid w:val="00BA7118"/>
    <w:rsid w:val="00BA75DB"/>
    <w:rsid w:val="00BB0850"/>
    <w:rsid w:val="00BB2737"/>
    <w:rsid w:val="00BB27EE"/>
    <w:rsid w:val="00BB2D90"/>
    <w:rsid w:val="00BB2E89"/>
    <w:rsid w:val="00BB33AA"/>
    <w:rsid w:val="00BB59CC"/>
    <w:rsid w:val="00BB5C07"/>
    <w:rsid w:val="00BB5F26"/>
    <w:rsid w:val="00BB7AA5"/>
    <w:rsid w:val="00BC0BCC"/>
    <w:rsid w:val="00BC0C4D"/>
    <w:rsid w:val="00BC0FDA"/>
    <w:rsid w:val="00BC138B"/>
    <w:rsid w:val="00BC1BE8"/>
    <w:rsid w:val="00BC5F40"/>
    <w:rsid w:val="00BD2C85"/>
    <w:rsid w:val="00BD3157"/>
    <w:rsid w:val="00BD3969"/>
    <w:rsid w:val="00BD3DC2"/>
    <w:rsid w:val="00BD3E7B"/>
    <w:rsid w:val="00BD6E30"/>
    <w:rsid w:val="00BE0709"/>
    <w:rsid w:val="00BE0794"/>
    <w:rsid w:val="00BE16BA"/>
    <w:rsid w:val="00BE2FBC"/>
    <w:rsid w:val="00BE3AE6"/>
    <w:rsid w:val="00BE4C60"/>
    <w:rsid w:val="00BE5036"/>
    <w:rsid w:val="00BE58AC"/>
    <w:rsid w:val="00BE5DCC"/>
    <w:rsid w:val="00BE70AB"/>
    <w:rsid w:val="00BF16FB"/>
    <w:rsid w:val="00BF2902"/>
    <w:rsid w:val="00BF3161"/>
    <w:rsid w:val="00BF4841"/>
    <w:rsid w:val="00BF71B2"/>
    <w:rsid w:val="00BF7AC2"/>
    <w:rsid w:val="00C002B5"/>
    <w:rsid w:val="00C008D2"/>
    <w:rsid w:val="00C00C18"/>
    <w:rsid w:val="00C01203"/>
    <w:rsid w:val="00C02AE0"/>
    <w:rsid w:val="00C02EE8"/>
    <w:rsid w:val="00C03259"/>
    <w:rsid w:val="00C05B38"/>
    <w:rsid w:val="00C10CDB"/>
    <w:rsid w:val="00C111E4"/>
    <w:rsid w:val="00C1346D"/>
    <w:rsid w:val="00C13921"/>
    <w:rsid w:val="00C1422C"/>
    <w:rsid w:val="00C1508C"/>
    <w:rsid w:val="00C15714"/>
    <w:rsid w:val="00C159C1"/>
    <w:rsid w:val="00C161E4"/>
    <w:rsid w:val="00C1711F"/>
    <w:rsid w:val="00C20F64"/>
    <w:rsid w:val="00C22BB3"/>
    <w:rsid w:val="00C2331E"/>
    <w:rsid w:val="00C24854"/>
    <w:rsid w:val="00C271A2"/>
    <w:rsid w:val="00C3202A"/>
    <w:rsid w:val="00C34453"/>
    <w:rsid w:val="00C3446F"/>
    <w:rsid w:val="00C3525F"/>
    <w:rsid w:val="00C355C4"/>
    <w:rsid w:val="00C36884"/>
    <w:rsid w:val="00C3690E"/>
    <w:rsid w:val="00C36AE7"/>
    <w:rsid w:val="00C36E54"/>
    <w:rsid w:val="00C374CB"/>
    <w:rsid w:val="00C37B7D"/>
    <w:rsid w:val="00C41AFF"/>
    <w:rsid w:val="00C45972"/>
    <w:rsid w:val="00C508B6"/>
    <w:rsid w:val="00C51DB2"/>
    <w:rsid w:val="00C52ADF"/>
    <w:rsid w:val="00C5465B"/>
    <w:rsid w:val="00C54D62"/>
    <w:rsid w:val="00C5769E"/>
    <w:rsid w:val="00C57F2E"/>
    <w:rsid w:val="00C60183"/>
    <w:rsid w:val="00C6189B"/>
    <w:rsid w:val="00C618E3"/>
    <w:rsid w:val="00C644F6"/>
    <w:rsid w:val="00C666FA"/>
    <w:rsid w:val="00C66FA5"/>
    <w:rsid w:val="00C679A8"/>
    <w:rsid w:val="00C70BD0"/>
    <w:rsid w:val="00C711EC"/>
    <w:rsid w:val="00C719CA"/>
    <w:rsid w:val="00C72626"/>
    <w:rsid w:val="00C735E2"/>
    <w:rsid w:val="00C73D31"/>
    <w:rsid w:val="00C7400F"/>
    <w:rsid w:val="00C82867"/>
    <w:rsid w:val="00C849EF"/>
    <w:rsid w:val="00C858AB"/>
    <w:rsid w:val="00C85D1E"/>
    <w:rsid w:val="00C8663A"/>
    <w:rsid w:val="00C86980"/>
    <w:rsid w:val="00C86C11"/>
    <w:rsid w:val="00C87734"/>
    <w:rsid w:val="00C877B7"/>
    <w:rsid w:val="00C87F45"/>
    <w:rsid w:val="00C9008E"/>
    <w:rsid w:val="00C903A4"/>
    <w:rsid w:val="00C9114C"/>
    <w:rsid w:val="00C916E7"/>
    <w:rsid w:val="00C91C2E"/>
    <w:rsid w:val="00C9204E"/>
    <w:rsid w:val="00C93A07"/>
    <w:rsid w:val="00C96433"/>
    <w:rsid w:val="00CA17BB"/>
    <w:rsid w:val="00CA2186"/>
    <w:rsid w:val="00CA2FB1"/>
    <w:rsid w:val="00CA51AB"/>
    <w:rsid w:val="00CA6558"/>
    <w:rsid w:val="00CB0496"/>
    <w:rsid w:val="00CB0755"/>
    <w:rsid w:val="00CB1932"/>
    <w:rsid w:val="00CB2453"/>
    <w:rsid w:val="00CB4BAC"/>
    <w:rsid w:val="00CB4CF0"/>
    <w:rsid w:val="00CB641F"/>
    <w:rsid w:val="00CC10A9"/>
    <w:rsid w:val="00CC2F0C"/>
    <w:rsid w:val="00CC4A8E"/>
    <w:rsid w:val="00CC52B4"/>
    <w:rsid w:val="00CC5574"/>
    <w:rsid w:val="00CC55FB"/>
    <w:rsid w:val="00CC6970"/>
    <w:rsid w:val="00CC7597"/>
    <w:rsid w:val="00CC7AE9"/>
    <w:rsid w:val="00CD0380"/>
    <w:rsid w:val="00CD177F"/>
    <w:rsid w:val="00CD1B78"/>
    <w:rsid w:val="00CD1C35"/>
    <w:rsid w:val="00CD2DBE"/>
    <w:rsid w:val="00CD3F89"/>
    <w:rsid w:val="00CD5DDA"/>
    <w:rsid w:val="00CD6E0E"/>
    <w:rsid w:val="00CD7497"/>
    <w:rsid w:val="00CD7671"/>
    <w:rsid w:val="00CE08AC"/>
    <w:rsid w:val="00CE0A7F"/>
    <w:rsid w:val="00CE17BE"/>
    <w:rsid w:val="00CE2CCC"/>
    <w:rsid w:val="00CE2F1E"/>
    <w:rsid w:val="00CE3040"/>
    <w:rsid w:val="00CE3667"/>
    <w:rsid w:val="00CE5444"/>
    <w:rsid w:val="00CE5D99"/>
    <w:rsid w:val="00CE6400"/>
    <w:rsid w:val="00CE670D"/>
    <w:rsid w:val="00CE6D6B"/>
    <w:rsid w:val="00CE7AA2"/>
    <w:rsid w:val="00CF23A0"/>
    <w:rsid w:val="00CF28D6"/>
    <w:rsid w:val="00CF2E2C"/>
    <w:rsid w:val="00CF3089"/>
    <w:rsid w:val="00CF6F3A"/>
    <w:rsid w:val="00D00080"/>
    <w:rsid w:val="00D005BE"/>
    <w:rsid w:val="00D01435"/>
    <w:rsid w:val="00D02F93"/>
    <w:rsid w:val="00D03BA8"/>
    <w:rsid w:val="00D04A96"/>
    <w:rsid w:val="00D06493"/>
    <w:rsid w:val="00D13A35"/>
    <w:rsid w:val="00D14F02"/>
    <w:rsid w:val="00D15F99"/>
    <w:rsid w:val="00D1635A"/>
    <w:rsid w:val="00D16B54"/>
    <w:rsid w:val="00D16E25"/>
    <w:rsid w:val="00D17369"/>
    <w:rsid w:val="00D20672"/>
    <w:rsid w:val="00D2068A"/>
    <w:rsid w:val="00D21B37"/>
    <w:rsid w:val="00D23B20"/>
    <w:rsid w:val="00D243CA"/>
    <w:rsid w:val="00D24535"/>
    <w:rsid w:val="00D261C9"/>
    <w:rsid w:val="00D26254"/>
    <w:rsid w:val="00D26A7E"/>
    <w:rsid w:val="00D3026E"/>
    <w:rsid w:val="00D30EEB"/>
    <w:rsid w:val="00D31664"/>
    <w:rsid w:val="00D31680"/>
    <w:rsid w:val="00D33B33"/>
    <w:rsid w:val="00D3414C"/>
    <w:rsid w:val="00D3728F"/>
    <w:rsid w:val="00D40704"/>
    <w:rsid w:val="00D40745"/>
    <w:rsid w:val="00D4082F"/>
    <w:rsid w:val="00D40FD1"/>
    <w:rsid w:val="00D4377B"/>
    <w:rsid w:val="00D44398"/>
    <w:rsid w:val="00D44F36"/>
    <w:rsid w:val="00D452B0"/>
    <w:rsid w:val="00D458E4"/>
    <w:rsid w:val="00D462A3"/>
    <w:rsid w:val="00D4679C"/>
    <w:rsid w:val="00D52D52"/>
    <w:rsid w:val="00D54C34"/>
    <w:rsid w:val="00D60E99"/>
    <w:rsid w:val="00D63929"/>
    <w:rsid w:val="00D66427"/>
    <w:rsid w:val="00D6668B"/>
    <w:rsid w:val="00D671E2"/>
    <w:rsid w:val="00D67870"/>
    <w:rsid w:val="00D701DC"/>
    <w:rsid w:val="00D70B68"/>
    <w:rsid w:val="00D711BB"/>
    <w:rsid w:val="00D716A6"/>
    <w:rsid w:val="00D73DED"/>
    <w:rsid w:val="00D74C0D"/>
    <w:rsid w:val="00D74D77"/>
    <w:rsid w:val="00D75187"/>
    <w:rsid w:val="00D7547B"/>
    <w:rsid w:val="00D75E83"/>
    <w:rsid w:val="00D80E3B"/>
    <w:rsid w:val="00D8253F"/>
    <w:rsid w:val="00D82C79"/>
    <w:rsid w:val="00D8344F"/>
    <w:rsid w:val="00D8458D"/>
    <w:rsid w:val="00D846A9"/>
    <w:rsid w:val="00D84E69"/>
    <w:rsid w:val="00D8633C"/>
    <w:rsid w:val="00D90146"/>
    <w:rsid w:val="00D903D3"/>
    <w:rsid w:val="00D92446"/>
    <w:rsid w:val="00D943A5"/>
    <w:rsid w:val="00D9449B"/>
    <w:rsid w:val="00D94C5B"/>
    <w:rsid w:val="00D9558F"/>
    <w:rsid w:val="00D95BE9"/>
    <w:rsid w:val="00D9788E"/>
    <w:rsid w:val="00DA11B8"/>
    <w:rsid w:val="00DA1541"/>
    <w:rsid w:val="00DA186F"/>
    <w:rsid w:val="00DA36FC"/>
    <w:rsid w:val="00DA3C12"/>
    <w:rsid w:val="00DA4500"/>
    <w:rsid w:val="00DA4840"/>
    <w:rsid w:val="00DA4CE5"/>
    <w:rsid w:val="00DA710C"/>
    <w:rsid w:val="00DB0C99"/>
    <w:rsid w:val="00DB1C2A"/>
    <w:rsid w:val="00DB2E59"/>
    <w:rsid w:val="00DB2FAC"/>
    <w:rsid w:val="00DB4640"/>
    <w:rsid w:val="00DB49EB"/>
    <w:rsid w:val="00DB5640"/>
    <w:rsid w:val="00DB6039"/>
    <w:rsid w:val="00DC5779"/>
    <w:rsid w:val="00DC5D16"/>
    <w:rsid w:val="00DC7848"/>
    <w:rsid w:val="00DD0B51"/>
    <w:rsid w:val="00DD1333"/>
    <w:rsid w:val="00DD20D5"/>
    <w:rsid w:val="00DD2FFD"/>
    <w:rsid w:val="00DD66C2"/>
    <w:rsid w:val="00DD720D"/>
    <w:rsid w:val="00DE147C"/>
    <w:rsid w:val="00DE226C"/>
    <w:rsid w:val="00DE24EE"/>
    <w:rsid w:val="00DE4A95"/>
    <w:rsid w:val="00DE52F0"/>
    <w:rsid w:val="00DE638B"/>
    <w:rsid w:val="00DE6801"/>
    <w:rsid w:val="00DE6B64"/>
    <w:rsid w:val="00DE7639"/>
    <w:rsid w:val="00DF22C5"/>
    <w:rsid w:val="00DF37B9"/>
    <w:rsid w:val="00DF5810"/>
    <w:rsid w:val="00DF67BB"/>
    <w:rsid w:val="00DF78B3"/>
    <w:rsid w:val="00DF7A05"/>
    <w:rsid w:val="00E02770"/>
    <w:rsid w:val="00E03D49"/>
    <w:rsid w:val="00E047E4"/>
    <w:rsid w:val="00E04E85"/>
    <w:rsid w:val="00E067AC"/>
    <w:rsid w:val="00E107F3"/>
    <w:rsid w:val="00E10D8A"/>
    <w:rsid w:val="00E10FB4"/>
    <w:rsid w:val="00E1141D"/>
    <w:rsid w:val="00E12A32"/>
    <w:rsid w:val="00E15F7C"/>
    <w:rsid w:val="00E173ED"/>
    <w:rsid w:val="00E17E3B"/>
    <w:rsid w:val="00E218A0"/>
    <w:rsid w:val="00E21D23"/>
    <w:rsid w:val="00E2213C"/>
    <w:rsid w:val="00E2278B"/>
    <w:rsid w:val="00E2382E"/>
    <w:rsid w:val="00E23BF4"/>
    <w:rsid w:val="00E24A4B"/>
    <w:rsid w:val="00E25C11"/>
    <w:rsid w:val="00E25D23"/>
    <w:rsid w:val="00E32A20"/>
    <w:rsid w:val="00E372C2"/>
    <w:rsid w:val="00E376FB"/>
    <w:rsid w:val="00E40569"/>
    <w:rsid w:val="00E41947"/>
    <w:rsid w:val="00E41A57"/>
    <w:rsid w:val="00E43B48"/>
    <w:rsid w:val="00E43E18"/>
    <w:rsid w:val="00E4445A"/>
    <w:rsid w:val="00E44736"/>
    <w:rsid w:val="00E4771A"/>
    <w:rsid w:val="00E47981"/>
    <w:rsid w:val="00E50155"/>
    <w:rsid w:val="00E533A5"/>
    <w:rsid w:val="00E533E7"/>
    <w:rsid w:val="00E539C0"/>
    <w:rsid w:val="00E5451C"/>
    <w:rsid w:val="00E57479"/>
    <w:rsid w:val="00E610E6"/>
    <w:rsid w:val="00E612E3"/>
    <w:rsid w:val="00E61D47"/>
    <w:rsid w:val="00E63447"/>
    <w:rsid w:val="00E6457F"/>
    <w:rsid w:val="00E659B6"/>
    <w:rsid w:val="00E672F8"/>
    <w:rsid w:val="00E67433"/>
    <w:rsid w:val="00E67BD7"/>
    <w:rsid w:val="00E7159E"/>
    <w:rsid w:val="00E715B6"/>
    <w:rsid w:val="00E718A1"/>
    <w:rsid w:val="00E7244C"/>
    <w:rsid w:val="00E7275D"/>
    <w:rsid w:val="00E740D4"/>
    <w:rsid w:val="00E74EC7"/>
    <w:rsid w:val="00E75C04"/>
    <w:rsid w:val="00E8049A"/>
    <w:rsid w:val="00E80A76"/>
    <w:rsid w:val="00E8375E"/>
    <w:rsid w:val="00E84C06"/>
    <w:rsid w:val="00E85CEF"/>
    <w:rsid w:val="00E86A82"/>
    <w:rsid w:val="00E86F20"/>
    <w:rsid w:val="00E915FE"/>
    <w:rsid w:val="00E92109"/>
    <w:rsid w:val="00E92713"/>
    <w:rsid w:val="00E942D1"/>
    <w:rsid w:val="00E94CF5"/>
    <w:rsid w:val="00E953EF"/>
    <w:rsid w:val="00E95A80"/>
    <w:rsid w:val="00E96358"/>
    <w:rsid w:val="00E9660A"/>
    <w:rsid w:val="00E974AD"/>
    <w:rsid w:val="00E97E28"/>
    <w:rsid w:val="00EA157E"/>
    <w:rsid w:val="00EA1773"/>
    <w:rsid w:val="00EA1B9F"/>
    <w:rsid w:val="00EA2955"/>
    <w:rsid w:val="00EA50BD"/>
    <w:rsid w:val="00EA556C"/>
    <w:rsid w:val="00EA73E2"/>
    <w:rsid w:val="00EA7583"/>
    <w:rsid w:val="00EA7643"/>
    <w:rsid w:val="00EB0F4E"/>
    <w:rsid w:val="00EB1782"/>
    <w:rsid w:val="00EB361B"/>
    <w:rsid w:val="00EB61BC"/>
    <w:rsid w:val="00EB63C3"/>
    <w:rsid w:val="00EB6C43"/>
    <w:rsid w:val="00EB7180"/>
    <w:rsid w:val="00EB7A2D"/>
    <w:rsid w:val="00EB7D50"/>
    <w:rsid w:val="00EC0A36"/>
    <w:rsid w:val="00EC0D8F"/>
    <w:rsid w:val="00EC1740"/>
    <w:rsid w:val="00EC2453"/>
    <w:rsid w:val="00EC2837"/>
    <w:rsid w:val="00EC2AE3"/>
    <w:rsid w:val="00EC3A89"/>
    <w:rsid w:val="00EC3E65"/>
    <w:rsid w:val="00EC4EA9"/>
    <w:rsid w:val="00EC4F7B"/>
    <w:rsid w:val="00EC6BEA"/>
    <w:rsid w:val="00EC6EEB"/>
    <w:rsid w:val="00EC7426"/>
    <w:rsid w:val="00EC7BF9"/>
    <w:rsid w:val="00ED122D"/>
    <w:rsid w:val="00ED16AC"/>
    <w:rsid w:val="00ED209B"/>
    <w:rsid w:val="00ED3971"/>
    <w:rsid w:val="00ED3BDB"/>
    <w:rsid w:val="00ED5D7E"/>
    <w:rsid w:val="00ED6DC1"/>
    <w:rsid w:val="00ED6EA1"/>
    <w:rsid w:val="00EE05BB"/>
    <w:rsid w:val="00EE0B55"/>
    <w:rsid w:val="00EE0F09"/>
    <w:rsid w:val="00EE135C"/>
    <w:rsid w:val="00EE1746"/>
    <w:rsid w:val="00EE2114"/>
    <w:rsid w:val="00EE2C35"/>
    <w:rsid w:val="00EE6767"/>
    <w:rsid w:val="00EE6863"/>
    <w:rsid w:val="00EF0910"/>
    <w:rsid w:val="00EF1A22"/>
    <w:rsid w:val="00EF4C0D"/>
    <w:rsid w:val="00EF5641"/>
    <w:rsid w:val="00EF587C"/>
    <w:rsid w:val="00EF59A5"/>
    <w:rsid w:val="00EFF05F"/>
    <w:rsid w:val="00F02B45"/>
    <w:rsid w:val="00F030C0"/>
    <w:rsid w:val="00F04142"/>
    <w:rsid w:val="00F04EC9"/>
    <w:rsid w:val="00F050C6"/>
    <w:rsid w:val="00F06EA4"/>
    <w:rsid w:val="00F07363"/>
    <w:rsid w:val="00F07DCB"/>
    <w:rsid w:val="00F1199B"/>
    <w:rsid w:val="00F14540"/>
    <w:rsid w:val="00F15103"/>
    <w:rsid w:val="00F16607"/>
    <w:rsid w:val="00F16A2A"/>
    <w:rsid w:val="00F17CB1"/>
    <w:rsid w:val="00F20DB9"/>
    <w:rsid w:val="00F20EAB"/>
    <w:rsid w:val="00F212CB"/>
    <w:rsid w:val="00F216A8"/>
    <w:rsid w:val="00F23696"/>
    <w:rsid w:val="00F2577B"/>
    <w:rsid w:val="00F261D5"/>
    <w:rsid w:val="00F26847"/>
    <w:rsid w:val="00F30197"/>
    <w:rsid w:val="00F3114D"/>
    <w:rsid w:val="00F3153E"/>
    <w:rsid w:val="00F316C0"/>
    <w:rsid w:val="00F329E3"/>
    <w:rsid w:val="00F32F92"/>
    <w:rsid w:val="00F339AF"/>
    <w:rsid w:val="00F35569"/>
    <w:rsid w:val="00F36B58"/>
    <w:rsid w:val="00F40AC3"/>
    <w:rsid w:val="00F4133A"/>
    <w:rsid w:val="00F4172C"/>
    <w:rsid w:val="00F41E33"/>
    <w:rsid w:val="00F4503A"/>
    <w:rsid w:val="00F473B7"/>
    <w:rsid w:val="00F47459"/>
    <w:rsid w:val="00F5083E"/>
    <w:rsid w:val="00F50D6A"/>
    <w:rsid w:val="00F50EA8"/>
    <w:rsid w:val="00F52AAA"/>
    <w:rsid w:val="00F542BC"/>
    <w:rsid w:val="00F55F51"/>
    <w:rsid w:val="00F5691C"/>
    <w:rsid w:val="00F60137"/>
    <w:rsid w:val="00F61241"/>
    <w:rsid w:val="00F61C16"/>
    <w:rsid w:val="00F632EF"/>
    <w:rsid w:val="00F64362"/>
    <w:rsid w:val="00F66D63"/>
    <w:rsid w:val="00F714BB"/>
    <w:rsid w:val="00F71704"/>
    <w:rsid w:val="00F724BB"/>
    <w:rsid w:val="00F72CC9"/>
    <w:rsid w:val="00F72FBE"/>
    <w:rsid w:val="00F74D82"/>
    <w:rsid w:val="00F76A27"/>
    <w:rsid w:val="00F77590"/>
    <w:rsid w:val="00F77AFE"/>
    <w:rsid w:val="00F77CFD"/>
    <w:rsid w:val="00F77E2A"/>
    <w:rsid w:val="00F80219"/>
    <w:rsid w:val="00F81235"/>
    <w:rsid w:val="00F8364E"/>
    <w:rsid w:val="00F84995"/>
    <w:rsid w:val="00F84DD4"/>
    <w:rsid w:val="00F84EFA"/>
    <w:rsid w:val="00F84FAB"/>
    <w:rsid w:val="00F86976"/>
    <w:rsid w:val="00F87660"/>
    <w:rsid w:val="00F90BA9"/>
    <w:rsid w:val="00F929ED"/>
    <w:rsid w:val="00F9301D"/>
    <w:rsid w:val="00F933D0"/>
    <w:rsid w:val="00F954C0"/>
    <w:rsid w:val="00F95547"/>
    <w:rsid w:val="00F95804"/>
    <w:rsid w:val="00F96060"/>
    <w:rsid w:val="00F96245"/>
    <w:rsid w:val="00F96520"/>
    <w:rsid w:val="00F97CDA"/>
    <w:rsid w:val="00FA043A"/>
    <w:rsid w:val="00FA0C05"/>
    <w:rsid w:val="00FA4160"/>
    <w:rsid w:val="00FB2BC3"/>
    <w:rsid w:val="00FB3993"/>
    <w:rsid w:val="00FB4CAD"/>
    <w:rsid w:val="00FB54AD"/>
    <w:rsid w:val="00FB7A31"/>
    <w:rsid w:val="00FC16E5"/>
    <w:rsid w:val="00FC18C1"/>
    <w:rsid w:val="00FC1D4C"/>
    <w:rsid w:val="00FC1FA5"/>
    <w:rsid w:val="00FC2887"/>
    <w:rsid w:val="00FC3813"/>
    <w:rsid w:val="00FC40BA"/>
    <w:rsid w:val="00FC56A2"/>
    <w:rsid w:val="00FC5ACD"/>
    <w:rsid w:val="00FC6C9B"/>
    <w:rsid w:val="00FC713C"/>
    <w:rsid w:val="00FC7EBC"/>
    <w:rsid w:val="00FD06F0"/>
    <w:rsid w:val="00FD2366"/>
    <w:rsid w:val="00FD32EB"/>
    <w:rsid w:val="00FD384B"/>
    <w:rsid w:val="00FD56B4"/>
    <w:rsid w:val="00FD6344"/>
    <w:rsid w:val="00FD6902"/>
    <w:rsid w:val="00FD6BEA"/>
    <w:rsid w:val="00FD6E0A"/>
    <w:rsid w:val="00FE0C05"/>
    <w:rsid w:val="00FE1D96"/>
    <w:rsid w:val="00FE2BD2"/>
    <w:rsid w:val="00FE34E6"/>
    <w:rsid w:val="00FE5B0D"/>
    <w:rsid w:val="00FE66A6"/>
    <w:rsid w:val="00FE7667"/>
    <w:rsid w:val="00FF0ACE"/>
    <w:rsid w:val="00FF13D7"/>
    <w:rsid w:val="00FF1709"/>
    <w:rsid w:val="00FF1AB5"/>
    <w:rsid w:val="00FF23F7"/>
    <w:rsid w:val="00FF3977"/>
    <w:rsid w:val="00FF5C20"/>
    <w:rsid w:val="00FF79F5"/>
    <w:rsid w:val="01979107"/>
    <w:rsid w:val="01D88D49"/>
    <w:rsid w:val="0202507C"/>
    <w:rsid w:val="020D9877"/>
    <w:rsid w:val="021EBF80"/>
    <w:rsid w:val="023EEAEB"/>
    <w:rsid w:val="023FB72A"/>
    <w:rsid w:val="024B4967"/>
    <w:rsid w:val="024CA4E3"/>
    <w:rsid w:val="0252E9BB"/>
    <w:rsid w:val="0254260B"/>
    <w:rsid w:val="0286628E"/>
    <w:rsid w:val="029B8425"/>
    <w:rsid w:val="02A359A6"/>
    <w:rsid w:val="02BA92F5"/>
    <w:rsid w:val="02CA4BF5"/>
    <w:rsid w:val="0300C22A"/>
    <w:rsid w:val="034C24F9"/>
    <w:rsid w:val="0360E614"/>
    <w:rsid w:val="037B5860"/>
    <w:rsid w:val="037EAFBD"/>
    <w:rsid w:val="03B2897A"/>
    <w:rsid w:val="03BD2115"/>
    <w:rsid w:val="03C3825F"/>
    <w:rsid w:val="03C85BD3"/>
    <w:rsid w:val="03D159E2"/>
    <w:rsid w:val="03DEC720"/>
    <w:rsid w:val="03E61431"/>
    <w:rsid w:val="03F3CF91"/>
    <w:rsid w:val="041A96D7"/>
    <w:rsid w:val="0432821B"/>
    <w:rsid w:val="046C97D1"/>
    <w:rsid w:val="047CEF59"/>
    <w:rsid w:val="04B8EA00"/>
    <w:rsid w:val="04CD032D"/>
    <w:rsid w:val="04DE22F3"/>
    <w:rsid w:val="04E84D99"/>
    <w:rsid w:val="05043973"/>
    <w:rsid w:val="05382889"/>
    <w:rsid w:val="054238C3"/>
    <w:rsid w:val="055A75C5"/>
    <w:rsid w:val="0568BC35"/>
    <w:rsid w:val="057B106F"/>
    <w:rsid w:val="05A30B13"/>
    <w:rsid w:val="05CC694C"/>
    <w:rsid w:val="05F401CA"/>
    <w:rsid w:val="062354E3"/>
    <w:rsid w:val="0635916B"/>
    <w:rsid w:val="063D539A"/>
    <w:rsid w:val="06570E5A"/>
    <w:rsid w:val="06A6C854"/>
    <w:rsid w:val="06C2156F"/>
    <w:rsid w:val="06F2F836"/>
    <w:rsid w:val="06F4A297"/>
    <w:rsid w:val="072DCAF8"/>
    <w:rsid w:val="073F61C0"/>
    <w:rsid w:val="07473F9B"/>
    <w:rsid w:val="07786D9E"/>
    <w:rsid w:val="078467D6"/>
    <w:rsid w:val="07A7AC95"/>
    <w:rsid w:val="07C82FCE"/>
    <w:rsid w:val="08388FE6"/>
    <w:rsid w:val="0842D443"/>
    <w:rsid w:val="0847ABB1"/>
    <w:rsid w:val="0857D237"/>
    <w:rsid w:val="08B6AC68"/>
    <w:rsid w:val="08DCE6D4"/>
    <w:rsid w:val="08ECCAE1"/>
    <w:rsid w:val="08F2E4AA"/>
    <w:rsid w:val="0938E8E7"/>
    <w:rsid w:val="0951B97A"/>
    <w:rsid w:val="09638F4D"/>
    <w:rsid w:val="09640036"/>
    <w:rsid w:val="096F58B5"/>
    <w:rsid w:val="09A55AC1"/>
    <w:rsid w:val="09B6B408"/>
    <w:rsid w:val="09B99BD6"/>
    <w:rsid w:val="09E37C12"/>
    <w:rsid w:val="09EF6B80"/>
    <w:rsid w:val="09F0E476"/>
    <w:rsid w:val="09F95BD2"/>
    <w:rsid w:val="0A25AA77"/>
    <w:rsid w:val="0A399AA2"/>
    <w:rsid w:val="0A3B2BE3"/>
    <w:rsid w:val="0A6A40A8"/>
    <w:rsid w:val="0A720499"/>
    <w:rsid w:val="0A7EDA3C"/>
    <w:rsid w:val="0A809170"/>
    <w:rsid w:val="0A9FDA6F"/>
    <w:rsid w:val="0AA9FA0D"/>
    <w:rsid w:val="0AD4B948"/>
    <w:rsid w:val="0B153C53"/>
    <w:rsid w:val="0B3D9CC1"/>
    <w:rsid w:val="0B439712"/>
    <w:rsid w:val="0B836786"/>
    <w:rsid w:val="0B8CB4D7"/>
    <w:rsid w:val="0B917E7D"/>
    <w:rsid w:val="0C06881B"/>
    <w:rsid w:val="0C0DA52C"/>
    <w:rsid w:val="0C1FB7DC"/>
    <w:rsid w:val="0C470EF6"/>
    <w:rsid w:val="0C7089A9"/>
    <w:rsid w:val="0C76644D"/>
    <w:rsid w:val="0C88F400"/>
    <w:rsid w:val="0CC5F866"/>
    <w:rsid w:val="0CDA01DE"/>
    <w:rsid w:val="0CED8EF4"/>
    <w:rsid w:val="0CF5A091"/>
    <w:rsid w:val="0CFCA90E"/>
    <w:rsid w:val="0D38D575"/>
    <w:rsid w:val="0D59A448"/>
    <w:rsid w:val="0D7100FB"/>
    <w:rsid w:val="0D95D5BE"/>
    <w:rsid w:val="0DD11BA6"/>
    <w:rsid w:val="0DEC159D"/>
    <w:rsid w:val="0E0D428B"/>
    <w:rsid w:val="0E422C64"/>
    <w:rsid w:val="0E7036F8"/>
    <w:rsid w:val="0E7C2ADF"/>
    <w:rsid w:val="0E8A2F9B"/>
    <w:rsid w:val="0EAD14B3"/>
    <w:rsid w:val="0EB215C7"/>
    <w:rsid w:val="0EBB0848"/>
    <w:rsid w:val="0ECB3E24"/>
    <w:rsid w:val="0EF574A9"/>
    <w:rsid w:val="0F17910C"/>
    <w:rsid w:val="0F8D2D21"/>
    <w:rsid w:val="0F8F79BB"/>
    <w:rsid w:val="0FA664DA"/>
    <w:rsid w:val="0FDD9262"/>
    <w:rsid w:val="0FF3A135"/>
    <w:rsid w:val="10294F96"/>
    <w:rsid w:val="102A0421"/>
    <w:rsid w:val="103A3B44"/>
    <w:rsid w:val="10435EB0"/>
    <w:rsid w:val="106051CA"/>
    <w:rsid w:val="10681380"/>
    <w:rsid w:val="10949DA8"/>
    <w:rsid w:val="1094EED3"/>
    <w:rsid w:val="10AD613E"/>
    <w:rsid w:val="10B29973"/>
    <w:rsid w:val="10F9ED4C"/>
    <w:rsid w:val="1162FDCD"/>
    <w:rsid w:val="119B12B9"/>
    <w:rsid w:val="11DD8F59"/>
    <w:rsid w:val="11FA7D65"/>
    <w:rsid w:val="1209A27A"/>
    <w:rsid w:val="1235AADD"/>
    <w:rsid w:val="1251B1E7"/>
    <w:rsid w:val="12768EF8"/>
    <w:rsid w:val="127A8268"/>
    <w:rsid w:val="12D661AE"/>
    <w:rsid w:val="1310F165"/>
    <w:rsid w:val="134FCDD8"/>
    <w:rsid w:val="1357888D"/>
    <w:rsid w:val="1385C65F"/>
    <w:rsid w:val="138A5E58"/>
    <w:rsid w:val="13A9FA09"/>
    <w:rsid w:val="13C5CD2C"/>
    <w:rsid w:val="13CA03D3"/>
    <w:rsid w:val="141052FD"/>
    <w:rsid w:val="14278139"/>
    <w:rsid w:val="14311C6C"/>
    <w:rsid w:val="14376B0E"/>
    <w:rsid w:val="144648BA"/>
    <w:rsid w:val="1449C281"/>
    <w:rsid w:val="14A374F2"/>
    <w:rsid w:val="14B34F95"/>
    <w:rsid w:val="14C81E11"/>
    <w:rsid w:val="14CE7AC8"/>
    <w:rsid w:val="14DB529C"/>
    <w:rsid w:val="14FAC11E"/>
    <w:rsid w:val="1553BF2A"/>
    <w:rsid w:val="1575DB75"/>
    <w:rsid w:val="15AC7B13"/>
    <w:rsid w:val="15C20098"/>
    <w:rsid w:val="15D54403"/>
    <w:rsid w:val="15E592E2"/>
    <w:rsid w:val="16085781"/>
    <w:rsid w:val="16104B52"/>
    <w:rsid w:val="163B7FFB"/>
    <w:rsid w:val="166A4B29"/>
    <w:rsid w:val="1679C7D1"/>
    <w:rsid w:val="1693AD82"/>
    <w:rsid w:val="1694713A"/>
    <w:rsid w:val="169BB6F9"/>
    <w:rsid w:val="16C74955"/>
    <w:rsid w:val="16D797FB"/>
    <w:rsid w:val="16E951EC"/>
    <w:rsid w:val="16F7E129"/>
    <w:rsid w:val="1728B5A6"/>
    <w:rsid w:val="17457D37"/>
    <w:rsid w:val="1777BB45"/>
    <w:rsid w:val="17825665"/>
    <w:rsid w:val="17DAC5E7"/>
    <w:rsid w:val="17F1A31A"/>
    <w:rsid w:val="1822A7B5"/>
    <w:rsid w:val="1823C12A"/>
    <w:rsid w:val="1841D8E4"/>
    <w:rsid w:val="186CCA39"/>
    <w:rsid w:val="1896C889"/>
    <w:rsid w:val="18D2E5ED"/>
    <w:rsid w:val="191204E1"/>
    <w:rsid w:val="191319C8"/>
    <w:rsid w:val="193A3CC0"/>
    <w:rsid w:val="1962DDAC"/>
    <w:rsid w:val="197BB863"/>
    <w:rsid w:val="197C3210"/>
    <w:rsid w:val="1991C4F3"/>
    <w:rsid w:val="19A1BDD6"/>
    <w:rsid w:val="19C8FFD1"/>
    <w:rsid w:val="19C96041"/>
    <w:rsid w:val="19CFEED9"/>
    <w:rsid w:val="19D357BB"/>
    <w:rsid w:val="19F3B658"/>
    <w:rsid w:val="1A042486"/>
    <w:rsid w:val="1A0FD5B1"/>
    <w:rsid w:val="1A78957D"/>
    <w:rsid w:val="1A96BEC8"/>
    <w:rsid w:val="1A9E06A7"/>
    <w:rsid w:val="1AB82A59"/>
    <w:rsid w:val="1AD26615"/>
    <w:rsid w:val="1ADB7741"/>
    <w:rsid w:val="1ADB7847"/>
    <w:rsid w:val="1AF32623"/>
    <w:rsid w:val="1B0AC9AC"/>
    <w:rsid w:val="1B2053F4"/>
    <w:rsid w:val="1B3E1241"/>
    <w:rsid w:val="1B6F176F"/>
    <w:rsid w:val="1BCF8B97"/>
    <w:rsid w:val="1BE027F2"/>
    <w:rsid w:val="1BE58C97"/>
    <w:rsid w:val="1BF2569E"/>
    <w:rsid w:val="1BF8F4F8"/>
    <w:rsid w:val="1C234273"/>
    <w:rsid w:val="1C23A5E7"/>
    <w:rsid w:val="1C3CF28F"/>
    <w:rsid w:val="1C82BA67"/>
    <w:rsid w:val="1CBF66D9"/>
    <w:rsid w:val="1CEB56DD"/>
    <w:rsid w:val="1D2195A3"/>
    <w:rsid w:val="1D4CA095"/>
    <w:rsid w:val="1D785D84"/>
    <w:rsid w:val="1D9BF0E2"/>
    <w:rsid w:val="1DA395D9"/>
    <w:rsid w:val="1DD93B61"/>
    <w:rsid w:val="1DDEF4BC"/>
    <w:rsid w:val="1E28B201"/>
    <w:rsid w:val="1E34D151"/>
    <w:rsid w:val="1E5B7E91"/>
    <w:rsid w:val="1E7A2037"/>
    <w:rsid w:val="1E973B8A"/>
    <w:rsid w:val="1EC73BAF"/>
    <w:rsid w:val="1EFBCBB4"/>
    <w:rsid w:val="1EFED3D6"/>
    <w:rsid w:val="1F377D0A"/>
    <w:rsid w:val="1F4B9CE6"/>
    <w:rsid w:val="1F5F39E2"/>
    <w:rsid w:val="1F6CB0C7"/>
    <w:rsid w:val="1FF6F5F1"/>
    <w:rsid w:val="202AE8CE"/>
    <w:rsid w:val="204BD50D"/>
    <w:rsid w:val="20718199"/>
    <w:rsid w:val="2089D45D"/>
    <w:rsid w:val="209F16BC"/>
    <w:rsid w:val="20D43AD5"/>
    <w:rsid w:val="20F03385"/>
    <w:rsid w:val="20F4189F"/>
    <w:rsid w:val="20F9BBFA"/>
    <w:rsid w:val="20FD664E"/>
    <w:rsid w:val="21542BB1"/>
    <w:rsid w:val="21849EB9"/>
    <w:rsid w:val="219C3BC3"/>
    <w:rsid w:val="219F51E5"/>
    <w:rsid w:val="21A6BB04"/>
    <w:rsid w:val="21F12C3D"/>
    <w:rsid w:val="22093B28"/>
    <w:rsid w:val="22137946"/>
    <w:rsid w:val="224D4621"/>
    <w:rsid w:val="2253BC2D"/>
    <w:rsid w:val="2265E77C"/>
    <w:rsid w:val="2276BF1D"/>
    <w:rsid w:val="228C11D9"/>
    <w:rsid w:val="22EDE1BF"/>
    <w:rsid w:val="22F1B9AF"/>
    <w:rsid w:val="2323C0EA"/>
    <w:rsid w:val="2326EB85"/>
    <w:rsid w:val="233159D2"/>
    <w:rsid w:val="2338A739"/>
    <w:rsid w:val="237C6F38"/>
    <w:rsid w:val="23B32D34"/>
    <w:rsid w:val="23B5D80C"/>
    <w:rsid w:val="23C49640"/>
    <w:rsid w:val="24101E9F"/>
    <w:rsid w:val="243B3EA3"/>
    <w:rsid w:val="24414EFE"/>
    <w:rsid w:val="2474352B"/>
    <w:rsid w:val="249A3535"/>
    <w:rsid w:val="249DEFF5"/>
    <w:rsid w:val="24B7BF4B"/>
    <w:rsid w:val="24BD3ECA"/>
    <w:rsid w:val="25217B2A"/>
    <w:rsid w:val="253141A4"/>
    <w:rsid w:val="2535FD60"/>
    <w:rsid w:val="25444F1C"/>
    <w:rsid w:val="25604AB2"/>
    <w:rsid w:val="25692920"/>
    <w:rsid w:val="25AB66B8"/>
    <w:rsid w:val="25C47CAE"/>
    <w:rsid w:val="25FD2C6F"/>
    <w:rsid w:val="26072C14"/>
    <w:rsid w:val="263F189D"/>
    <w:rsid w:val="266FE17B"/>
    <w:rsid w:val="26A1EE34"/>
    <w:rsid w:val="26CF0754"/>
    <w:rsid w:val="26EE5F33"/>
    <w:rsid w:val="26F93831"/>
    <w:rsid w:val="2706013B"/>
    <w:rsid w:val="27631670"/>
    <w:rsid w:val="277B920B"/>
    <w:rsid w:val="27C100B9"/>
    <w:rsid w:val="27DC6D29"/>
    <w:rsid w:val="27F33BB9"/>
    <w:rsid w:val="284444A8"/>
    <w:rsid w:val="28629108"/>
    <w:rsid w:val="28B98384"/>
    <w:rsid w:val="28DF5841"/>
    <w:rsid w:val="28EC75F9"/>
    <w:rsid w:val="290B7456"/>
    <w:rsid w:val="29757620"/>
    <w:rsid w:val="29AF4FB8"/>
    <w:rsid w:val="29D16F1E"/>
    <w:rsid w:val="29D31912"/>
    <w:rsid w:val="2A4250CE"/>
    <w:rsid w:val="2A60C084"/>
    <w:rsid w:val="2AE10E28"/>
    <w:rsid w:val="2AE42635"/>
    <w:rsid w:val="2B280566"/>
    <w:rsid w:val="2B3A0B2E"/>
    <w:rsid w:val="2B3DA1F3"/>
    <w:rsid w:val="2B6E9549"/>
    <w:rsid w:val="2BC6299B"/>
    <w:rsid w:val="2BF2721E"/>
    <w:rsid w:val="2BF3DBC7"/>
    <w:rsid w:val="2C32BF76"/>
    <w:rsid w:val="2C3B3F14"/>
    <w:rsid w:val="2C3EC525"/>
    <w:rsid w:val="2C8B2DE5"/>
    <w:rsid w:val="2C935A93"/>
    <w:rsid w:val="2CC5E045"/>
    <w:rsid w:val="2CD667A3"/>
    <w:rsid w:val="2CDEE318"/>
    <w:rsid w:val="2CFFF5C6"/>
    <w:rsid w:val="2D4D053A"/>
    <w:rsid w:val="2D52343A"/>
    <w:rsid w:val="2D5FCE95"/>
    <w:rsid w:val="2D887F93"/>
    <w:rsid w:val="2D98EC4F"/>
    <w:rsid w:val="2DB833B6"/>
    <w:rsid w:val="2DC7706D"/>
    <w:rsid w:val="2DD9FACF"/>
    <w:rsid w:val="2DF4711E"/>
    <w:rsid w:val="2E1445BB"/>
    <w:rsid w:val="2E3CB002"/>
    <w:rsid w:val="2E4A139A"/>
    <w:rsid w:val="2E4E9CAA"/>
    <w:rsid w:val="2E667391"/>
    <w:rsid w:val="2E8C2960"/>
    <w:rsid w:val="2E8FECF2"/>
    <w:rsid w:val="2EAE57EA"/>
    <w:rsid w:val="2EC0C9B7"/>
    <w:rsid w:val="2EE0CEF4"/>
    <w:rsid w:val="2F323F35"/>
    <w:rsid w:val="2F3BADA3"/>
    <w:rsid w:val="2F89BF86"/>
    <w:rsid w:val="2F90198F"/>
    <w:rsid w:val="2FEE5AEE"/>
    <w:rsid w:val="300C61FD"/>
    <w:rsid w:val="300DE2EA"/>
    <w:rsid w:val="30242549"/>
    <w:rsid w:val="3092DAF4"/>
    <w:rsid w:val="30A6C360"/>
    <w:rsid w:val="30B23EE6"/>
    <w:rsid w:val="30CFD66B"/>
    <w:rsid w:val="30F37579"/>
    <w:rsid w:val="30FDB8EE"/>
    <w:rsid w:val="310CFCBA"/>
    <w:rsid w:val="3123782C"/>
    <w:rsid w:val="312D2E7C"/>
    <w:rsid w:val="31583CC2"/>
    <w:rsid w:val="31599FC0"/>
    <w:rsid w:val="3191B1BF"/>
    <w:rsid w:val="319FB88F"/>
    <w:rsid w:val="31BCC162"/>
    <w:rsid w:val="31D82677"/>
    <w:rsid w:val="31DB1109"/>
    <w:rsid w:val="32169A9A"/>
    <w:rsid w:val="3241F0A9"/>
    <w:rsid w:val="32573752"/>
    <w:rsid w:val="32624BFA"/>
    <w:rsid w:val="3285C7DE"/>
    <w:rsid w:val="32872352"/>
    <w:rsid w:val="329794FB"/>
    <w:rsid w:val="32C49D78"/>
    <w:rsid w:val="32DBA982"/>
    <w:rsid w:val="32E974C3"/>
    <w:rsid w:val="32EF6929"/>
    <w:rsid w:val="33023103"/>
    <w:rsid w:val="332E85F5"/>
    <w:rsid w:val="33348E4F"/>
    <w:rsid w:val="333F0306"/>
    <w:rsid w:val="33417D08"/>
    <w:rsid w:val="3344957F"/>
    <w:rsid w:val="33576439"/>
    <w:rsid w:val="336DD9EE"/>
    <w:rsid w:val="33750FB7"/>
    <w:rsid w:val="337BFD15"/>
    <w:rsid w:val="338AB33B"/>
    <w:rsid w:val="33B3089C"/>
    <w:rsid w:val="33BAD932"/>
    <w:rsid w:val="33C4393B"/>
    <w:rsid w:val="34251421"/>
    <w:rsid w:val="34992E08"/>
    <w:rsid w:val="34B48A7F"/>
    <w:rsid w:val="34BF0DB6"/>
    <w:rsid w:val="34C90C1A"/>
    <w:rsid w:val="34D69480"/>
    <w:rsid w:val="3510E018"/>
    <w:rsid w:val="352D46FA"/>
    <w:rsid w:val="353B7AD7"/>
    <w:rsid w:val="3549AE7C"/>
    <w:rsid w:val="354D20BB"/>
    <w:rsid w:val="354D2AE4"/>
    <w:rsid w:val="35569160"/>
    <w:rsid w:val="35C712D0"/>
    <w:rsid w:val="35CBB2B3"/>
    <w:rsid w:val="3649CC6A"/>
    <w:rsid w:val="365A5321"/>
    <w:rsid w:val="365C0891"/>
    <w:rsid w:val="3680C5D5"/>
    <w:rsid w:val="369F5729"/>
    <w:rsid w:val="36CA3DB7"/>
    <w:rsid w:val="36D93964"/>
    <w:rsid w:val="36E43C6E"/>
    <w:rsid w:val="36E62218"/>
    <w:rsid w:val="36F45CAC"/>
    <w:rsid w:val="36FC285C"/>
    <w:rsid w:val="3730764E"/>
    <w:rsid w:val="373D511A"/>
    <w:rsid w:val="3744CBFE"/>
    <w:rsid w:val="3760A663"/>
    <w:rsid w:val="37751FE6"/>
    <w:rsid w:val="3781BEC5"/>
    <w:rsid w:val="37C50ED1"/>
    <w:rsid w:val="37D5CE10"/>
    <w:rsid w:val="37F9605C"/>
    <w:rsid w:val="380A9794"/>
    <w:rsid w:val="3830EFA6"/>
    <w:rsid w:val="384A3DC2"/>
    <w:rsid w:val="384B8AC6"/>
    <w:rsid w:val="384C70E7"/>
    <w:rsid w:val="3875EDFA"/>
    <w:rsid w:val="3897AA5E"/>
    <w:rsid w:val="38993E25"/>
    <w:rsid w:val="38B48FCF"/>
    <w:rsid w:val="38BFF91E"/>
    <w:rsid w:val="390BB0FB"/>
    <w:rsid w:val="3922BB6F"/>
    <w:rsid w:val="39280669"/>
    <w:rsid w:val="3940224A"/>
    <w:rsid w:val="39666050"/>
    <w:rsid w:val="398C38F1"/>
    <w:rsid w:val="39A4634D"/>
    <w:rsid w:val="39AD49DA"/>
    <w:rsid w:val="39B3BC11"/>
    <w:rsid w:val="39BC5C28"/>
    <w:rsid w:val="3A09B4D2"/>
    <w:rsid w:val="3A1A585C"/>
    <w:rsid w:val="3A1CB09E"/>
    <w:rsid w:val="3ABB1B34"/>
    <w:rsid w:val="3AC468B9"/>
    <w:rsid w:val="3ACBCC97"/>
    <w:rsid w:val="3ADBF2B5"/>
    <w:rsid w:val="3AFBAA98"/>
    <w:rsid w:val="3B46FA04"/>
    <w:rsid w:val="3B6120D2"/>
    <w:rsid w:val="3B66E0C9"/>
    <w:rsid w:val="3B7ED513"/>
    <w:rsid w:val="3B99F6BA"/>
    <w:rsid w:val="3BBFE044"/>
    <w:rsid w:val="3C066665"/>
    <w:rsid w:val="3C3CE208"/>
    <w:rsid w:val="3C3F3E96"/>
    <w:rsid w:val="3C797806"/>
    <w:rsid w:val="3C987FF4"/>
    <w:rsid w:val="3CD1334E"/>
    <w:rsid w:val="3CDB0FB2"/>
    <w:rsid w:val="3CDC3670"/>
    <w:rsid w:val="3CE1C0EA"/>
    <w:rsid w:val="3CE87AE0"/>
    <w:rsid w:val="3CEF71E2"/>
    <w:rsid w:val="3D3B1953"/>
    <w:rsid w:val="3D432CF7"/>
    <w:rsid w:val="3D757665"/>
    <w:rsid w:val="3DD17093"/>
    <w:rsid w:val="3DDF3B0D"/>
    <w:rsid w:val="3E1EC52A"/>
    <w:rsid w:val="3E21A766"/>
    <w:rsid w:val="3E297778"/>
    <w:rsid w:val="3E58EE18"/>
    <w:rsid w:val="3E760187"/>
    <w:rsid w:val="3E7E97C2"/>
    <w:rsid w:val="3E953977"/>
    <w:rsid w:val="3EBACC4A"/>
    <w:rsid w:val="3ED99547"/>
    <w:rsid w:val="3EDAE4CD"/>
    <w:rsid w:val="3EECF1FD"/>
    <w:rsid w:val="3F2DBECB"/>
    <w:rsid w:val="3F485DF1"/>
    <w:rsid w:val="3F7D4AE5"/>
    <w:rsid w:val="3F8E3A5A"/>
    <w:rsid w:val="3FB4B751"/>
    <w:rsid w:val="3FED8E7A"/>
    <w:rsid w:val="40016D55"/>
    <w:rsid w:val="400BDE4B"/>
    <w:rsid w:val="4031C30A"/>
    <w:rsid w:val="404A334A"/>
    <w:rsid w:val="407A63B7"/>
    <w:rsid w:val="40BA7D2D"/>
    <w:rsid w:val="40CB0B03"/>
    <w:rsid w:val="40F30252"/>
    <w:rsid w:val="40FDF930"/>
    <w:rsid w:val="413AA745"/>
    <w:rsid w:val="4163C2C7"/>
    <w:rsid w:val="41856073"/>
    <w:rsid w:val="419B1514"/>
    <w:rsid w:val="41A53B03"/>
    <w:rsid w:val="41B9F7A9"/>
    <w:rsid w:val="41E56B77"/>
    <w:rsid w:val="41F26D0C"/>
    <w:rsid w:val="42124452"/>
    <w:rsid w:val="423FB274"/>
    <w:rsid w:val="42436D5E"/>
    <w:rsid w:val="42564D8E"/>
    <w:rsid w:val="4288D0D6"/>
    <w:rsid w:val="4299E800"/>
    <w:rsid w:val="42A20DF1"/>
    <w:rsid w:val="42BCB438"/>
    <w:rsid w:val="42CC2F00"/>
    <w:rsid w:val="42E6F3F7"/>
    <w:rsid w:val="42F686A1"/>
    <w:rsid w:val="42FE7427"/>
    <w:rsid w:val="430A54AB"/>
    <w:rsid w:val="4311178E"/>
    <w:rsid w:val="432BDDC3"/>
    <w:rsid w:val="4344A21F"/>
    <w:rsid w:val="4345AF45"/>
    <w:rsid w:val="434F3508"/>
    <w:rsid w:val="439ABFD4"/>
    <w:rsid w:val="43BDD162"/>
    <w:rsid w:val="43F82115"/>
    <w:rsid w:val="440FC63E"/>
    <w:rsid w:val="44220618"/>
    <w:rsid w:val="4448B724"/>
    <w:rsid w:val="44A17848"/>
    <w:rsid w:val="44BBB452"/>
    <w:rsid w:val="44CB68D9"/>
    <w:rsid w:val="44DA9E08"/>
    <w:rsid w:val="44E640CB"/>
    <w:rsid w:val="44F66EB8"/>
    <w:rsid w:val="450E079A"/>
    <w:rsid w:val="45547102"/>
    <w:rsid w:val="45554E55"/>
    <w:rsid w:val="45835F3F"/>
    <w:rsid w:val="45ADA86D"/>
    <w:rsid w:val="45B2512E"/>
    <w:rsid w:val="45BA0B1E"/>
    <w:rsid w:val="45DC30EE"/>
    <w:rsid w:val="45EA31AB"/>
    <w:rsid w:val="4617DC50"/>
    <w:rsid w:val="465C5CF4"/>
    <w:rsid w:val="466F0A2B"/>
    <w:rsid w:val="467DC052"/>
    <w:rsid w:val="46C4DB52"/>
    <w:rsid w:val="475CDA4E"/>
    <w:rsid w:val="475EE821"/>
    <w:rsid w:val="476CD9AF"/>
    <w:rsid w:val="477C6141"/>
    <w:rsid w:val="47C9F7C4"/>
    <w:rsid w:val="47D43953"/>
    <w:rsid w:val="481E7E0B"/>
    <w:rsid w:val="4851C4BB"/>
    <w:rsid w:val="485FBC1A"/>
    <w:rsid w:val="488D2E60"/>
    <w:rsid w:val="48990A95"/>
    <w:rsid w:val="48A0F0C2"/>
    <w:rsid w:val="48DE0A6E"/>
    <w:rsid w:val="49234A9C"/>
    <w:rsid w:val="49557183"/>
    <w:rsid w:val="49E59D15"/>
    <w:rsid w:val="49F6AD44"/>
    <w:rsid w:val="49F82D69"/>
    <w:rsid w:val="49FB598F"/>
    <w:rsid w:val="4A6D4908"/>
    <w:rsid w:val="4A7C584A"/>
    <w:rsid w:val="4A7CBA93"/>
    <w:rsid w:val="4A9D9010"/>
    <w:rsid w:val="4B1AC0E3"/>
    <w:rsid w:val="4B2EDCD0"/>
    <w:rsid w:val="4B30B72F"/>
    <w:rsid w:val="4B52A354"/>
    <w:rsid w:val="4B547565"/>
    <w:rsid w:val="4B682DB7"/>
    <w:rsid w:val="4B7B8CD9"/>
    <w:rsid w:val="4B94116E"/>
    <w:rsid w:val="4BD98039"/>
    <w:rsid w:val="4BF92DEC"/>
    <w:rsid w:val="4C410F50"/>
    <w:rsid w:val="4C414027"/>
    <w:rsid w:val="4C60E8E3"/>
    <w:rsid w:val="4CADD79B"/>
    <w:rsid w:val="4CBB231D"/>
    <w:rsid w:val="4CCDEF05"/>
    <w:rsid w:val="4CD1652D"/>
    <w:rsid w:val="4D5E37B6"/>
    <w:rsid w:val="4D647648"/>
    <w:rsid w:val="4D75F4D2"/>
    <w:rsid w:val="4DE0547E"/>
    <w:rsid w:val="4DEDD852"/>
    <w:rsid w:val="4E2B2CED"/>
    <w:rsid w:val="4E332195"/>
    <w:rsid w:val="4E393948"/>
    <w:rsid w:val="4E420B03"/>
    <w:rsid w:val="4E5016BA"/>
    <w:rsid w:val="4E5855FA"/>
    <w:rsid w:val="4E633A55"/>
    <w:rsid w:val="4EB34E1B"/>
    <w:rsid w:val="4EB541FC"/>
    <w:rsid w:val="4EC9C7C7"/>
    <w:rsid w:val="4ED63FAE"/>
    <w:rsid w:val="4EF2AD5D"/>
    <w:rsid w:val="4F28E128"/>
    <w:rsid w:val="4F42EAD6"/>
    <w:rsid w:val="4F462498"/>
    <w:rsid w:val="4F66FA53"/>
    <w:rsid w:val="4F897FF4"/>
    <w:rsid w:val="4F97F1B0"/>
    <w:rsid w:val="4FA8F585"/>
    <w:rsid w:val="4FD36FDB"/>
    <w:rsid w:val="4FD6B232"/>
    <w:rsid w:val="4FD92661"/>
    <w:rsid w:val="4FFA1F31"/>
    <w:rsid w:val="5012F776"/>
    <w:rsid w:val="50148FB3"/>
    <w:rsid w:val="50176390"/>
    <w:rsid w:val="503E1010"/>
    <w:rsid w:val="503F4161"/>
    <w:rsid w:val="50867B08"/>
    <w:rsid w:val="509B9980"/>
    <w:rsid w:val="50A7A536"/>
    <w:rsid w:val="50C2C749"/>
    <w:rsid w:val="50DEBB37"/>
    <w:rsid w:val="50EBCC18"/>
    <w:rsid w:val="51237142"/>
    <w:rsid w:val="5133F75D"/>
    <w:rsid w:val="51377136"/>
    <w:rsid w:val="5138FC16"/>
    <w:rsid w:val="513962FF"/>
    <w:rsid w:val="514905D9"/>
    <w:rsid w:val="5154DCAD"/>
    <w:rsid w:val="515FC0EC"/>
    <w:rsid w:val="51655474"/>
    <w:rsid w:val="517CE384"/>
    <w:rsid w:val="517DBCBE"/>
    <w:rsid w:val="51814FB0"/>
    <w:rsid w:val="5249FBAA"/>
    <w:rsid w:val="524F1AF4"/>
    <w:rsid w:val="525AE170"/>
    <w:rsid w:val="52644CEC"/>
    <w:rsid w:val="5297AE29"/>
    <w:rsid w:val="52E2D836"/>
    <w:rsid w:val="52EC69F4"/>
    <w:rsid w:val="52F071D1"/>
    <w:rsid w:val="52F19589"/>
    <w:rsid w:val="531DD1ED"/>
    <w:rsid w:val="532B481E"/>
    <w:rsid w:val="53300EBE"/>
    <w:rsid w:val="53316FDB"/>
    <w:rsid w:val="534F0452"/>
    <w:rsid w:val="53514089"/>
    <w:rsid w:val="5363F4AB"/>
    <w:rsid w:val="53AE313C"/>
    <w:rsid w:val="53CDA36E"/>
    <w:rsid w:val="53EFC03E"/>
    <w:rsid w:val="5406DE84"/>
    <w:rsid w:val="5448B464"/>
    <w:rsid w:val="54534A3D"/>
    <w:rsid w:val="54761974"/>
    <w:rsid w:val="54973FF5"/>
    <w:rsid w:val="549B8015"/>
    <w:rsid w:val="54A775D1"/>
    <w:rsid w:val="54B1A6A2"/>
    <w:rsid w:val="54BD346D"/>
    <w:rsid w:val="54BD3F73"/>
    <w:rsid w:val="54E81320"/>
    <w:rsid w:val="54F4A2AC"/>
    <w:rsid w:val="55046496"/>
    <w:rsid w:val="55344C42"/>
    <w:rsid w:val="555FE470"/>
    <w:rsid w:val="557346BA"/>
    <w:rsid w:val="557B1659"/>
    <w:rsid w:val="55819C6C"/>
    <w:rsid w:val="55A94597"/>
    <w:rsid w:val="55BDA328"/>
    <w:rsid w:val="55C3C3C4"/>
    <w:rsid w:val="55D2A0E9"/>
    <w:rsid w:val="56434632"/>
    <w:rsid w:val="5655B1D4"/>
    <w:rsid w:val="567311E6"/>
    <w:rsid w:val="56824A97"/>
    <w:rsid w:val="56957E60"/>
    <w:rsid w:val="56A13B89"/>
    <w:rsid w:val="56A4E1E6"/>
    <w:rsid w:val="56BE72C7"/>
    <w:rsid w:val="56C7279E"/>
    <w:rsid w:val="56E500A1"/>
    <w:rsid w:val="56EA9D56"/>
    <w:rsid w:val="5736316A"/>
    <w:rsid w:val="5750C9DA"/>
    <w:rsid w:val="575A4301"/>
    <w:rsid w:val="5770E21A"/>
    <w:rsid w:val="5771FA6C"/>
    <w:rsid w:val="57873226"/>
    <w:rsid w:val="57B2C56F"/>
    <w:rsid w:val="57B62F03"/>
    <w:rsid w:val="57CD67C1"/>
    <w:rsid w:val="57E3F461"/>
    <w:rsid w:val="57FE22C5"/>
    <w:rsid w:val="581AE16B"/>
    <w:rsid w:val="588AC854"/>
    <w:rsid w:val="58CCE35B"/>
    <w:rsid w:val="58E57CA1"/>
    <w:rsid w:val="58ED0939"/>
    <w:rsid w:val="5904DE4F"/>
    <w:rsid w:val="59554628"/>
    <w:rsid w:val="595FEE92"/>
    <w:rsid w:val="59F5E062"/>
    <w:rsid w:val="5A11969A"/>
    <w:rsid w:val="5A2CCB18"/>
    <w:rsid w:val="5A60A942"/>
    <w:rsid w:val="5A709317"/>
    <w:rsid w:val="5A7EFA6B"/>
    <w:rsid w:val="5A8D19EA"/>
    <w:rsid w:val="5AA4DDFA"/>
    <w:rsid w:val="5AE6C8D8"/>
    <w:rsid w:val="5AF11689"/>
    <w:rsid w:val="5AF439A2"/>
    <w:rsid w:val="5B4E5DF1"/>
    <w:rsid w:val="5B74ACAC"/>
    <w:rsid w:val="5B779F04"/>
    <w:rsid w:val="5BDE923D"/>
    <w:rsid w:val="5C3446FA"/>
    <w:rsid w:val="5C458FB7"/>
    <w:rsid w:val="5C4B1F6C"/>
    <w:rsid w:val="5C557628"/>
    <w:rsid w:val="5C8C5A34"/>
    <w:rsid w:val="5C8EF14C"/>
    <w:rsid w:val="5CB42C20"/>
    <w:rsid w:val="5CCACA93"/>
    <w:rsid w:val="5CFACDBE"/>
    <w:rsid w:val="5D03AB3B"/>
    <w:rsid w:val="5D063FF3"/>
    <w:rsid w:val="5D066990"/>
    <w:rsid w:val="5D0B1133"/>
    <w:rsid w:val="5D8A01EB"/>
    <w:rsid w:val="5D91F9BA"/>
    <w:rsid w:val="5D922D74"/>
    <w:rsid w:val="5E453717"/>
    <w:rsid w:val="5E574A98"/>
    <w:rsid w:val="5E6C9F0F"/>
    <w:rsid w:val="5E89CB25"/>
    <w:rsid w:val="5EA239F1"/>
    <w:rsid w:val="5EB4D349"/>
    <w:rsid w:val="5ED1A46F"/>
    <w:rsid w:val="5EE9EBDE"/>
    <w:rsid w:val="5F2CB18C"/>
    <w:rsid w:val="5F65A636"/>
    <w:rsid w:val="5F79E3D0"/>
    <w:rsid w:val="5F936339"/>
    <w:rsid w:val="5FBFBBFE"/>
    <w:rsid w:val="5FC99BFA"/>
    <w:rsid w:val="5FED2EA6"/>
    <w:rsid w:val="5FF2F602"/>
    <w:rsid w:val="609A236C"/>
    <w:rsid w:val="6111C82F"/>
    <w:rsid w:val="612155C6"/>
    <w:rsid w:val="612640D9"/>
    <w:rsid w:val="61D14541"/>
    <w:rsid w:val="61E80327"/>
    <w:rsid w:val="620C594D"/>
    <w:rsid w:val="620E49EE"/>
    <w:rsid w:val="621ACF65"/>
    <w:rsid w:val="621D2778"/>
    <w:rsid w:val="6234FD20"/>
    <w:rsid w:val="627E933A"/>
    <w:rsid w:val="62CF2296"/>
    <w:rsid w:val="62FF04FC"/>
    <w:rsid w:val="63013CBC"/>
    <w:rsid w:val="6322FA05"/>
    <w:rsid w:val="636455F6"/>
    <w:rsid w:val="63FD5748"/>
    <w:rsid w:val="640682F5"/>
    <w:rsid w:val="640B9D7A"/>
    <w:rsid w:val="641B4BBE"/>
    <w:rsid w:val="641C081E"/>
    <w:rsid w:val="642C18A5"/>
    <w:rsid w:val="6437C8DA"/>
    <w:rsid w:val="643B5698"/>
    <w:rsid w:val="64A592BC"/>
    <w:rsid w:val="64D5D67F"/>
    <w:rsid w:val="64ECA896"/>
    <w:rsid w:val="652A2C7B"/>
    <w:rsid w:val="658B52BC"/>
    <w:rsid w:val="65975CCB"/>
    <w:rsid w:val="65D726F9"/>
    <w:rsid w:val="65F4BB70"/>
    <w:rsid w:val="65FAA532"/>
    <w:rsid w:val="6607F5AD"/>
    <w:rsid w:val="661B1F26"/>
    <w:rsid w:val="661F6BEA"/>
    <w:rsid w:val="6620773C"/>
    <w:rsid w:val="6643D16E"/>
    <w:rsid w:val="66625C7D"/>
    <w:rsid w:val="66973000"/>
    <w:rsid w:val="66A23556"/>
    <w:rsid w:val="66B2C1BA"/>
    <w:rsid w:val="66C7CBF6"/>
    <w:rsid w:val="66ECF469"/>
    <w:rsid w:val="66ED271A"/>
    <w:rsid w:val="671B6852"/>
    <w:rsid w:val="672FCAAD"/>
    <w:rsid w:val="6738DC00"/>
    <w:rsid w:val="67544C51"/>
    <w:rsid w:val="676F30B4"/>
    <w:rsid w:val="678C1FB7"/>
    <w:rsid w:val="67A29B5C"/>
    <w:rsid w:val="67BDCEBE"/>
    <w:rsid w:val="67E41A45"/>
    <w:rsid w:val="682A2222"/>
    <w:rsid w:val="682E40E0"/>
    <w:rsid w:val="683C8465"/>
    <w:rsid w:val="683DDC2F"/>
    <w:rsid w:val="685A107C"/>
    <w:rsid w:val="68F150DB"/>
    <w:rsid w:val="690F8034"/>
    <w:rsid w:val="691806BD"/>
    <w:rsid w:val="694C1520"/>
    <w:rsid w:val="699AE174"/>
    <w:rsid w:val="699B515B"/>
    <w:rsid w:val="69A8545C"/>
    <w:rsid w:val="69D0008C"/>
    <w:rsid w:val="69E54621"/>
    <w:rsid w:val="6A2DDCBA"/>
    <w:rsid w:val="6A4A34A1"/>
    <w:rsid w:val="6A860FA5"/>
    <w:rsid w:val="6A86B6E1"/>
    <w:rsid w:val="6AAA981C"/>
    <w:rsid w:val="6AAD9892"/>
    <w:rsid w:val="6B0C4EA1"/>
    <w:rsid w:val="6B252DD9"/>
    <w:rsid w:val="6B2EEDBE"/>
    <w:rsid w:val="6B5F6847"/>
    <w:rsid w:val="6B742E03"/>
    <w:rsid w:val="6B7AFE2F"/>
    <w:rsid w:val="6B80638E"/>
    <w:rsid w:val="6B82CFDB"/>
    <w:rsid w:val="6B867853"/>
    <w:rsid w:val="6B89428C"/>
    <w:rsid w:val="6BA9BA18"/>
    <w:rsid w:val="6BB20135"/>
    <w:rsid w:val="6BBA23DC"/>
    <w:rsid w:val="6BD65C54"/>
    <w:rsid w:val="6BE42BE5"/>
    <w:rsid w:val="6BEFBD4D"/>
    <w:rsid w:val="6C6DD3EA"/>
    <w:rsid w:val="6CA64D4C"/>
    <w:rsid w:val="6CCD5FBA"/>
    <w:rsid w:val="6CE19533"/>
    <w:rsid w:val="6CE5ECBF"/>
    <w:rsid w:val="6CEDCAD8"/>
    <w:rsid w:val="6CFB38A8"/>
    <w:rsid w:val="6D100562"/>
    <w:rsid w:val="6D6BAA6D"/>
    <w:rsid w:val="6D7EBC45"/>
    <w:rsid w:val="6E0B1A6E"/>
    <w:rsid w:val="6E7EAFD9"/>
    <w:rsid w:val="6E81BD20"/>
    <w:rsid w:val="6EA2757A"/>
    <w:rsid w:val="6ED3F96E"/>
    <w:rsid w:val="6EE0515A"/>
    <w:rsid w:val="6EF47223"/>
    <w:rsid w:val="6F103862"/>
    <w:rsid w:val="6F134E84"/>
    <w:rsid w:val="6F2EE09B"/>
    <w:rsid w:val="6F5943CF"/>
    <w:rsid w:val="6F665954"/>
    <w:rsid w:val="6F8535F1"/>
    <w:rsid w:val="6F97319C"/>
    <w:rsid w:val="6FC1130E"/>
    <w:rsid w:val="6FED6F75"/>
    <w:rsid w:val="706AC7D7"/>
    <w:rsid w:val="709D39F7"/>
    <w:rsid w:val="70BEEC6E"/>
    <w:rsid w:val="70EEF9F9"/>
    <w:rsid w:val="7119D9A0"/>
    <w:rsid w:val="7150D9E8"/>
    <w:rsid w:val="718B65D6"/>
    <w:rsid w:val="71A5FAF9"/>
    <w:rsid w:val="71C02943"/>
    <w:rsid w:val="71D8017D"/>
    <w:rsid w:val="71E74A1D"/>
    <w:rsid w:val="71EFFC25"/>
    <w:rsid w:val="72342005"/>
    <w:rsid w:val="726363FD"/>
    <w:rsid w:val="727FA9BA"/>
    <w:rsid w:val="72808DEF"/>
    <w:rsid w:val="72A8D55A"/>
    <w:rsid w:val="72AD18C5"/>
    <w:rsid w:val="72B09B2D"/>
    <w:rsid w:val="72E14332"/>
    <w:rsid w:val="72E75B04"/>
    <w:rsid w:val="72F48C02"/>
    <w:rsid w:val="72FEF929"/>
    <w:rsid w:val="7310C4BE"/>
    <w:rsid w:val="7319D3EA"/>
    <w:rsid w:val="73216FAE"/>
    <w:rsid w:val="73259647"/>
    <w:rsid w:val="735C08B3"/>
    <w:rsid w:val="736D3381"/>
    <w:rsid w:val="737466C7"/>
    <w:rsid w:val="7399EDE7"/>
    <w:rsid w:val="739BD407"/>
    <w:rsid w:val="73A9A5BE"/>
    <w:rsid w:val="73D28D58"/>
    <w:rsid w:val="73F470A8"/>
    <w:rsid w:val="73FACF32"/>
    <w:rsid w:val="74176302"/>
    <w:rsid w:val="741EBAD5"/>
    <w:rsid w:val="74459FF9"/>
    <w:rsid w:val="74521108"/>
    <w:rsid w:val="7485942E"/>
    <w:rsid w:val="749A2A1D"/>
    <w:rsid w:val="74B7C6D3"/>
    <w:rsid w:val="74CACAF1"/>
    <w:rsid w:val="74DFD434"/>
    <w:rsid w:val="74F7D914"/>
    <w:rsid w:val="74FFAEA2"/>
    <w:rsid w:val="75005892"/>
    <w:rsid w:val="75057327"/>
    <w:rsid w:val="751089C4"/>
    <w:rsid w:val="753E552C"/>
    <w:rsid w:val="754AD3A3"/>
    <w:rsid w:val="75686A67"/>
    <w:rsid w:val="75B95109"/>
    <w:rsid w:val="75C44E92"/>
    <w:rsid w:val="75F25DC3"/>
    <w:rsid w:val="76148D96"/>
    <w:rsid w:val="7618593A"/>
    <w:rsid w:val="76435981"/>
    <w:rsid w:val="767BDDEE"/>
    <w:rsid w:val="76C82A4E"/>
    <w:rsid w:val="76F5FCC8"/>
    <w:rsid w:val="7726CC8C"/>
    <w:rsid w:val="776B1FE7"/>
    <w:rsid w:val="776D7B57"/>
    <w:rsid w:val="77969855"/>
    <w:rsid w:val="779BF6E7"/>
    <w:rsid w:val="77CCBDB4"/>
    <w:rsid w:val="77F7E80E"/>
    <w:rsid w:val="780EB694"/>
    <w:rsid w:val="7818635D"/>
    <w:rsid w:val="7834BF8D"/>
    <w:rsid w:val="7843A33C"/>
    <w:rsid w:val="7846491D"/>
    <w:rsid w:val="7853C63E"/>
    <w:rsid w:val="78827465"/>
    <w:rsid w:val="789ACC9D"/>
    <w:rsid w:val="78AC54D5"/>
    <w:rsid w:val="78B55044"/>
    <w:rsid w:val="78B8AF60"/>
    <w:rsid w:val="78BCB59A"/>
    <w:rsid w:val="78C7DAA6"/>
    <w:rsid w:val="78E1B385"/>
    <w:rsid w:val="78EEEB3E"/>
    <w:rsid w:val="7921C1BB"/>
    <w:rsid w:val="79318BCD"/>
    <w:rsid w:val="7948A1D8"/>
    <w:rsid w:val="7997DCE1"/>
    <w:rsid w:val="79A1223A"/>
    <w:rsid w:val="79AAD368"/>
    <w:rsid w:val="79DCB26B"/>
    <w:rsid w:val="79F3E908"/>
    <w:rsid w:val="79F9BAE7"/>
    <w:rsid w:val="7A1BB8BD"/>
    <w:rsid w:val="7A44B6C5"/>
    <w:rsid w:val="7A4BF7B5"/>
    <w:rsid w:val="7A4CCDF2"/>
    <w:rsid w:val="7A600467"/>
    <w:rsid w:val="7A8291AB"/>
    <w:rsid w:val="7A8C7802"/>
    <w:rsid w:val="7ADD987E"/>
    <w:rsid w:val="7B7FF4E3"/>
    <w:rsid w:val="7BB09954"/>
    <w:rsid w:val="7BB60DFA"/>
    <w:rsid w:val="7BCB4FFE"/>
    <w:rsid w:val="7BE93C23"/>
    <w:rsid w:val="7BF32D05"/>
    <w:rsid w:val="7C04AFD3"/>
    <w:rsid w:val="7C4AFFA3"/>
    <w:rsid w:val="7C9DC55C"/>
    <w:rsid w:val="7CBFEA98"/>
    <w:rsid w:val="7CE89FC6"/>
    <w:rsid w:val="7CF66410"/>
    <w:rsid w:val="7D03038F"/>
    <w:rsid w:val="7D2FD73D"/>
    <w:rsid w:val="7D3904C2"/>
    <w:rsid w:val="7D62FC8C"/>
    <w:rsid w:val="7D88F38D"/>
    <w:rsid w:val="7DA15B11"/>
    <w:rsid w:val="7DB23379"/>
    <w:rsid w:val="7DE641A6"/>
    <w:rsid w:val="7DF47CFA"/>
    <w:rsid w:val="7E0FC935"/>
    <w:rsid w:val="7E4339D3"/>
    <w:rsid w:val="7E47A01D"/>
    <w:rsid w:val="7EA9EC5D"/>
    <w:rsid w:val="7EB20441"/>
    <w:rsid w:val="7ED2B1DE"/>
    <w:rsid w:val="7EFC41FA"/>
    <w:rsid w:val="7F3E8C7A"/>
    <w:rsid w:val="7F450465"/>
    <w:rsid w:val="7F57A831"/>
    <w:rsid w:val="7F597912"/>
    <w:rsid w:val="7FA5C734"/>
    <w:rsid w:val="7FDF245E"/>
    <w:rsid w:val="7FE2CD60"/>
    <w:rsid w:val="7FEC6B15"/>
    <w:rsid w:val="7FF2B9EC"/>
    <w:rsid w:val="7FF3FA5E"/>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796F3376"/>
  <w15:docId w15:val="{F3B3BB03-82D2-467C-BA72-04FC7441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E0453"/>
    <w:pPr>
      <w:spacing w:after="240"/>
      <w:jc w:val="both"/>
    </w:pPr>
    <w:rPr>
      <w:sz w:val="24"/>
    </w:rPr>
  </w:style>
  <w:style w:type="paragraph" w:styleId="Naslov1">
    <w:name w:val="heading 1"/>
    <w:basedOn w:val="Navaden"/>
    <w:next w:val="Text1"/>
    <w:link w:val="Naslov1Znak"/>
    <w:qFormat/>
    <w:rsid w:val="00377715"/>
    <w:pPr>
      <w:keepNext/>
      <w:numPr>
        <w:numId w:val="4"/>
      </w:numPr>
      <w:spacing w:before="240"/>
      <w:outlineLvl w:val="0"/>
    </w:pPr>
    <w:rPr>
      <w:b/>
      <w:smallCaps/>
      <w:kern w:val="28"/>
    </w:rPr>
  </w:style>
  <w:style w:type="paragraph" w:styleId="Naslov2">
    <w:name w:val="heading 2"/>
    <w:basedOn w:val="Navaden"/>
    <w:next w:val="Text2"/>
    <w:qFormat/>
    <w:rsid w:val="00A360AE"/>
    <w:pPr>
      <w:keepNext/>
      <w:numPr>
        <w:ilvl w:val="1"/>
        <w:numId w:val="4"/>
      </w:numPr>
      <w:outlineLvl w:val="1"/>
    </w:pPr>
    <w:rPr>
      <w:b/>
      <w:bCs/>
      <w:sz w:val="22"/>
      <w:szCs w:val="22"/>
    </w:rPr>
  </w:style>
  <w:style w:type="paragraph" w:styleId="Naslov3">
    <w:name w:val="heading 3"/>
    <w:basedOn w:val="Navaden"/>
    <w:next w:val="Text3"/>
    <w:link w:val="Naslov3Znak"/>
    <w:qFormat/>
    <w:rsid w:val="008B1E1F"/>
    <w:pPr>
      <w:keepNext/>
      <w:numPr>
        <w:ilvl w:val="2"/>
        <w:numId w:val="4"/>
      </w:numPr>
      <w:outlineLvl w:val="2"/>
    </w:pPr>
    <w:rPr>
      <w:i/>
      <w:iCs/>
      <w:sz w:val="22"/>
    </w:rPr>
  </w:style>
  <w:style w:type="paragraph" w:styleId="Naslov4">
    <w:name w:val="heading 4"/>
    <w:basedOn w:val="Navaden"/>
    <w:next w:val="Text4"/>
    <w:link w:val="Naslov4Znak"/>
    <w:qFormat/>
    <w:rsid w:val="00184C62"/>
    <w:pPr>
      <w:keepNext/>
      <w:numPr>
        <w:ilvl w:val="3"/>
        <w:numId w:val="4"/>
      </w:numPr>
      <w:outlineLvl w:val="3"/>
    </w:pPr>
  </w:style>
  <w:style w:type="paragraph" w:styleId="Naslov5">
    <w:name w:val="heading 5"/>
    <w:basedOn w:val="Navaden"/>
    <w:next w:val="Navaden"/>
    <w:qFormat/>
    <w:rsid w:val="00377715"/>
    <w:pPr>
      <w:numPr>
        <w:numId w:val="48"/>
      </w:numPr>
      <w:spacing w:before="240" w:after="60"/>
      <w:outlineLvl w:val="4"/>
    </w:pPr>
    <w:rPr>
      <w:rFonts w:ascii="Arial" w:hAnsi="Arial"/>
      <w:sz w:val="22"/>
    </w:rPr>
  </w:style>
  <w:style w:type="paragraph" w:styleId="Naslov6">
    <w:name w:val="heading 6"/>
    <w:basedOn w:val="Navaden"/>
    <w:next w:val="Navaden"/>
    <w:qFormat/>
    <w:rsid w:val="00377715"/>
    <w:pPr>
      <w:spacing w:before="240" w:after="60"/>
      <w:ind w:left="4040" w:hanging="708"/>
      <w:outlineLvl w:val="5"/>
    </w:pPr>
    <w:rPr>
      <w:rFonts w:ascii="Arial" w:hAnsi="Arial"/>
      <w:i/>
      <w:sz w:val="22"/>
    </w:rPr>
  </w:style>
  <w:style w:type="paragraph" w:styleId="Naslov7">
    <w:name w:val="heading 7"/>
    <w:basedOn w:val="Navaden"/>
    <w:next w:val="Navaden"/>
    <w:qFormat/>
    <w:rsid w:val="00377715"/>
    <w:pPr>
      <w:spacing w:before="240" w:after="60"/>
      <w:ind w:left="4748" w:hanging="708"/>
      <w:outlineLvl w:val="6"/>
    </w:pPr>
    <w:rPr>
      <w:rFonts w:ascii="Arial" w:hAnsi="Arial"/>
      <w:sz w:val="20"/>
    </w:rPr>
  </w:style>
  <w:style w:type="paragraph" w:styleId="Naslov8">
    <w:name w:val="heading 8"/>
    <w:basedOn w:val="Navaden"/>
    <w:next w:val="Navaden"/>
    <w:qFormat/>
    <w:rsid w:val="00377715"/>
    <w:pPr>
      <w:spacing w:before="240" w:after="60"/>
      <w:ind w:left="5456" w:hanging="708"/>
      <w:outlineLvl w:val="7"/>
    </w:pPr>
    <w:rPr>
      <w:rFonts w:ascii="Arial" w:hAnsi="Arial"/>
      <w:i/>
      <w:sz w:val="20"/>
    </w:rPr>
  </w:style>
  <w:style w:type="paragraph" w:styleId="Naslov9">
    <w:name w:val="heading 9"/>
    <w:basedOn w:val="Navaden"/>
    <w:next w:val="Navaden"/>
    <w:qFormat/>
    <w:rsid w:val="00377715"/>
    <w:pPr>
      <w:spacing w:before="240" w:after="60"/>
      <w:ind w:left="6164" w:hanging="708"/>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link w:val="Text1Char"/>
    <w:rsid w:val="00377715"/>
    <w:pPr>
      <w:ind w:left="482"/>
    </w:pPr>
  </w:style>
  <w:style w:type="paragraph" w:customStyle="1" w:styleId="Text2">
    <w:name w:val="Text 2"/>
    <w:basedOn w:val="Navaden"/>
    <w:rsid w:val="00377715"/>
    <w:pPr>
      <w:tabs>
        <w:tab w:val="left" w:pos="2161"/>
      </w:tabs>
      <w:ind w:left="1077"/>
    </w:pPr>
  </w:style>
  <w:style w:type="paragraph" w:customStyle="1" w:styleId="Text3">
    <w:name w:val="Text 3"/>
    <w:basedOn w:val="Navaden"/>
    <w:rsid w:val="00377715"/>
    <w:pPr>
      <w:tabs>
        <w:tab w:val="left" w:pos="2302"/>
      </w:tabs>
      <w:ind w:left="1916"/>
    </w:pPr>
  </w:style>
  <w:style w:type="paragraph" w:customStyle="1" w:styleId="Text4">
    <w:name w:val="Text 4"/>
    <w:basedOn w:val="Navaden"/>
    <w:rsid w:val="00377715"/>
    <w:pPr>
      <w:ind w:left="2880"/>
    </w:pPr>
  </w:style>
  <w:style w:type="paragraph" w:customStyle="1" w:styleId="Address">
    <w:name w:val="Address"/>
    <w:basedOn w:val="Navaden"/>
    <w:rsid w:val="00377715"/>
    <w:pPr>
      <w:spacing w:after="0"/>
      <w:jc w:val="left"/>
    </w:pPr>
  </w:style>
  <w:style w:type="paragraph" w:customStyle="1" w:styleId="AddressTL">
    <w:name w:val="AddressTL"/>
    <w:basedOn w:val="Navaden"/>
    <w:next w:val="Navaden"/>
    <w:rsid w:val="00377715"/>
    <w:pPr>
      <w:spacing w:after="720"/>
      <w:jc w:val="left"/>
    </w:pPr>
  </w:style>
  <w:style w:type="paragraph" w:customStyle="1" w:styleId="AddressTR">
    <w:name w:val="AddressTR"/>
    <w:basedOn w:val="Navaden"/>
    <w:next w:val="Navaden"/>
    <w:rsid w:val="00377715"/>
    <w:pPr>
      <w:spacing w:after="720"/>
      <w:ind w:left="5103"/>
      <w:jc w:val="left"/>
    </w:pPr>
  </w:style>
  <w:style w:type="paragraph" w:styleId="Blokbesedila">
    <w:name w:val="Block Text"/>
    <w:basedOn w:val="Navaden"/>
    <w:rsid w:val="00377715"/>
    <w:pPr>
      <w:spacing w:after="120"/>
      <w:ind w:left="1440" w:right="1440"/>
    </w:pPr>
  </w:style>
  <w:style w:type="paragraph" w:styleId="Telobesedila">
    <w:name w:val="Body Text"/>
    <w:basedOn w:val="Navaden"/>
    <w:rsid w:val="00377715"/>
    <w:pPr>
      <w:spacing w:after="120"/>
    </w:pPr>
  </w:style>
  <w:style w:type="paragraph" w:styleId="Telobesedila2">
    <w:name w:val="Body Text 2"/>
    <w:basedOn w:val="Navaden"/>
    <w:rsid w:val="00377715"/>
    <w:pPr>
      <w:spacing w:after="120" w:line="480" w:lineRule="auto"/>
    </w:pPr>
  </w:style>
  <w:style w:type="paragraph" w:styleId="Telobesedila3">
    <w:name w:val="Body Text 3"/>
    <w:basedOn w:val="Navaden"/>
    <w:rsid w:val="00377715"/>
    <w:pPr>
      <w:spacing w:after="120"/>
    </w:pPr>
    <w:rPr>
      <w:sz w:val="16"/>
    </w:rPr>
  </w:style>
  <w:style w:type="paragraph" w:styleId="Telobesedila-prvizamik">
    <w:name w:val="Body Text First Indent"/>
    <w:basedOn w:val="Telobesedila"/>
    <w:rsid w:val="00377715"/>
    <w:pPr>
      <w:ind w:firstLine="210"/>
    </w:pPr>
  </w:style>
  <w:style w:type="paragraph" w:styleId="Telobesedila-zamik">
    <w:name w:val="Body Text Indent"/>
    <w:basedOn w:val="Navaden"/>
    <w:rsid w:val="00377715"/>
    <w:pPr>
      <w:spacing w:after="120"/>
      <w:ind w:left="283"/>
    </w:pPr>
  </w:style>
  <w:style w:type="paragraph" w:styleId="Telobesedila-prvizamik2">
    <w:name w:val="Body Text First Indent 2"/>
    <w:basedOn w:val="Telobesedila-zamik"/>
    <w:rsid w:val="00377715"/>
    <w:pPr>
      <w:ind w:firstLine="210"/>
    </w:pPr>
  </w:style>
  <w:style w:type="paragraph" w:styleId="Telobesedila-zamik2">
    <w:name w:val="Body Text Indent 2"/>
    <w:basedOn w:val="Navaden"/>
    <w:rsid w:val="00377715"/>
    <w:pPr>
      <w:spacing w:after="120" w:line="480" w:lineRule="auto"/>
      <w:ind w:left="283"/>
    </w:pPr>
  </w:style>
  <w:style w:type="paragraph" w:styleId="Telobesedila-zamik3">
    <w:name w:val="Body Text Indent 3"/>
    <w:basedOn w:val="Navaden"/>
    <w:rsid w:val="00377715"/>
    <w:pPr>
      <w:spacing w:after="120"/>
      <w:ind w:left="283"/>
    </w:pPr>
    <w:rPr>
      <w:sz w:val="16"/>
    </w:rPr>
  </w:style>
  <w:style w:type="paragraph" w:styleId="Napis">
    <w:name w:val="caption"/>
    <w:basedOn w:val="Navaden"/>
    <w:next w:val="Navaden"/>
    <w:qFormat/>
    <w:rsid w:val="00377715"/>
    <w:pPr>
      <w:spacing w:before="120" w:after="120"/>
    </w:pPr>
    <w:rPr>
      <w:b/>
    </w:rPr>
  </w:style>
  <w:style w:type="paragraph" w:styleId="Zakljunipozdrav">
    <w:name w:val="Closing"/>
    <w:basedOn w:val="Navaden"/>
    <w:next w:val="Podpis"/>
    <w:rsid w:val="00377715"/>
    <w:pPr>
      <w:tabs>
        <w:tab w:val="left" w:pos="5103"/>
      </w:tabs>
      <w:spacing w:before="240"/>
      <w:ind w:left="5103"/>
      <w:jc w:val="left"/>
    </w:pPr>
  </w:style>
  <w:style w:type="paragraph" w:styleId="Podpis">
    <w:name w:val="Signature"/>
    <w:basedOn w:val="Navaden"/>
    <w:next w:val="Enclosures"/>
    <w:rsid w:val="00377715"/>
    <w:pPr>
      <w:tabs>
        <w:tab w:val="left" w:pos="5103"/>
      </w:tabs>
      <w:spacing w:before="1200" w:after="0"/>
      <w:ind w:left="5103"/>
      <w:jc w:val="center"/>
    </w:pPr>
  </w:style>
  <w:style w:type="paragraph" w:customStyle="1" w:styleId="Enclosures">
    <w:name w:val="Enclosures"/>
    <w:basedOn w:val="Navaden"/>
    <w:next w:val="Participants"/>
    <w:rsid w:val="00377715"/>
    <w:pPr>
      <w:keepNext/>
      <w:keepLines/>
      <w:tabs>
        <w:tab w:val="left" w:pos="5642"/>
      </w:tabs>
      <w:spacing w:before="480" w:after="0"/>
      <w:ind w:left="1792" w:hanging="1792"/>
      <w:jc w:val="left"/>
    </w:pPr>
  </w:style>
  <w:style w:type="paragraph" w:customStyle="1" w:styleId="Participants">
    <w:name w:val="Participants"/>
    <w:basedOn w:val="Navaden"/>
    <w:next w:val="Copies"/>
    <w:rsid w:val="00377715"/>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avaden"/>
    <w:next w:val="Navaden"/>
    <w:rsid w:val="00377715"/>
    <w:pPr>
      <w:tabs>
        <w:tab w:val="left" w:pos="2512"/>
        <w:tab w:val="left" w:pos="2762"/>
        <w:tab w:val="left" w:pos="5642"/>
        <w:tab w:val="left" w:pos="6362"/>
        <w:tab w:val="left" w:pos="6720"/>
      </w:tabs>
      <w:spacing w:before="480" w:after="0"/>
      <w:ind w:left="1792" w:hanging="1792"/>
      <w:jc w:val="left"/>
    </w:pPr>
  </w:style>
  <w:style w:type="paragraph" w:styleId="Pripombabesedilo">
    <w:name w:val="annotation text"/>
    <w:basedOn w:val="Navaden"/>
    <w:link w:val="PripombabesediloZnak"/>
    <w:semiHidden/>
    <w:rsid w:val="00377715"/>
    <w:rPr>
      <w:sz w:val="20"/>
    </w:rPr>
  </w:style>
  <w:style w:type="paragraph" w:styleId="Datum">
    <w:name w:val="Date"/>
    <w:basedOn w:val="Navaden"/>
    <w:next w:val="References"/>
    <w:rsid w:val="00377715"/>
    <w:pPr>
      <w:spacing w:after="0"/>
      <w:ind w:left="5103" w:right="-567"/>
      <w:jc w:val="left"/>
    </w:pPr>
  </w:style>
  <w:style w:type="paragraph" w:customStyle="1" w:styleId="References">
    <w:name w:val="References"/>
    <w:basedOn w:val="Navaden"/>
    <w:next w:val="AddressTR"/>
    <w:rsid w:val="00377715"/>
    <w:pPr>
      <w:ind w:left="5103"/>
      <w:jc w:val="left"/>
    </w:pPr>
    <w:rPr>
      <w:sz w:val="20"/>
    </w:rPr>
  </w:style>
  <w:style w:type="paragraph" w:styleId="Zgradbadokumenta">
    <w:name w:val="Document Map"/>
    <w:basedOn w:val="Navaden"/>
    <w:semiHidden/>
    <w:rsid w:val="00377715"/>
    <w:pPr>
      <w:shd w:val="clear" w:color="auto" w:fill="000080"/>
    </w:pPr>
    <w:rPr>
      <w:rFonts w:ascii="Tahoma" w:hAnsi="Tahoma"/>
    </w:rPr>
  </w:style>
  <w:style w:type="paragraph" w:customStyle="1" w:styleId="DoubSign">
    <w:name w:val="DoubSign"/>
    <w:basedOn w:val="Navaden"/>
    <w:next w:val="Enclosures"/>
    <w:rsid w:val="00377715"/>
    <w:pPr>
      <w:tabs>
        <w:tab w:val="left" w:pos="5103"/>
      </w:tabs>
      <w:spacing w:before="1200" w:after="0"/>
      <w:jc w:val="left"/>
    </w:pPr>
  </w:style>
  <w:style w:type="paragraph" w:styleId="Konnaopomba-besedilo">
    <w:name w:val="endnote text"/>
    <w:basedOn w:val="Navaden"/>
    <w:semiHidden/>
    <w:rsid w:val="00377715"/>
    <w:rPr>
      <w:sz w:val="20"/>
    </w:rPr>
  </w:style>
  <w:style w:type="paragraph" w:styleId="Naslovnaslovnika">
    <w:name w:val="envelope address"/>
    <w:basedOn w:val="Navaden"/>
    <w:rsid w:val="00377715"/>
    <w:pPr>
      <w:framePr w:w="7920" w:h="1980" w:hRule="exact" w:hSpace="180" w:wrap="auto" w:hAnchor="page" w:xAlign="center" w:yAlign="bottom"/>
      <w:spacing w:after="0"/>
    </w:pPr>
  </w:style>
  <w:style w:type="paragraph" w:styleId="Naslovpoiljatelja">
    <w:name w:val="envelope return"/>
    <w:basedOn w:val="Navaden"/>
    <w:rsid w:val="00377715"/>
    <w:pPr>
      <w:spacing w:after="0"/>
    </w:pPr>
    <w:rPr>
      <w:sz w:val="20"/>
    </w:rPr>
  </w:style>
  <w:style w:type="paragraph" w:styleId="Noga">
    <w:name w:val="footer"/>
    <w:basedOn w:val="Navaden"/>
    <w:link w:val="NogaZnak"/>
    <w:uiPriority w:val="99"/>
    <w:rsid w:val="00377715"/>
    <w:pPr>
      <w:spacing w:after="0"/>
      <w:ind w:right="-567"/>
      <w:jc w:val="left"/>
    </w:pPr>
    <w:rPr>
      <w:rFonts w:ascii="Arial" w:hAnsi="Arial"/>
      <w:sz w:val="16"/>
    </w:rPr>
  </w:style>
  <w:style w:type="paragraph" w:styleId="Sprotnaopomba-besedilo">
    <w:name w:val="footnote text"/>
    <w:basedOn w:val="Navaden"/>
    <w:link w:val="Sprotnaopomba-besediloZnak"/>
    <w:semiHidden/>
    <w:rsid w:val="00377715"/>
    <w:pPr>
      <w:ind w:left="357" w:hanging="357"/>
    </w:pPr>
    <w:rPr>
      <w:sz w:val="20"/>
    </w:rPr>
  </w:style>
  <w:style w:type="paragraph" w:styleId="Glava">
    <w:name w:val="header"/>
    <w:basedOn w:val="Navaden"/>
    <w:rsid w:val="00377715"/>
    <w:pPr>
      <w:tabs>
        <w:tab w:val="center" w:pos="4153"/>
        <w:tab w:val="right" w:pos="8306"/>
      </w:tabs>
    </w:pPr>
  </w:style>
  <w:style w:type="paragraph" w:styleId="Stvarnokazalo1">
    <w:name w:val="index 1"/>
    <w:basedOn w:val="Navaden"/>
    <w:next w:val="Navaden"/>
    <w:autoRedefine/>
    <w:semiHidden/>
    <w:rsid w:val="00377715"/>
    <w:pPr>
      <w:ind w:left="240" w:hanging="240"/>
    </w:pPr>
  </w:style>
  <w:style w:type="paragraph" w:styleId="Stvarnokazalo2">
    <w:name w:val="index 2"/>
    <w:basedOn w:val="Navaden"/>
    <w:next w:val="Navaden"/>
    <w:autoRedefine/>
    <w:semiHidden/>
    <w:rsid w:val="00377715"/>
    <w:pPr>
      <w:ind w:left="480" w:hanging="240"/>
    </w:pPr>
  </w:style>
  <w:style w:type="paragraph" w:styleId="Stvarnokazalo3">
    <w:name w:val="index 3"/>
    <w:basedOn w:val="Navaden"/>
    <w:next w:val="Navaden"/>
    <w:autoRedefine/>
    <w:semiHidden/>
    <w:rsid w:val="00377715"/>
    <w:pPr>
      <w:ind w:left="720" w:hanging="240"/>
    </w:pPr>
  </w:style>
  <w:style w:type="paragraph" w:styleId="Stvarnokazalo4">
    <w:name w:val="index 4"/>
    <w:basedOn w:val="Navaden"/>
    <w:next w:val="Navaden"/>
    <w:autoRedefine/>
    <w:semiHidden/>
    <w:rsid w:val="00377715"/>
    <w:pPr>
      <w:ind w:left="960" w:hanging="240"/>
    </w:pPr>
  </w:style>
  <w:style w:type="paragraph" w:styleId="Stvarnokazalo5">
    <w:name w:val="index 5"/>
    <w:basedOn w:val="Navaden"/>
    <w:next w:val="Navaden"/>
    <w:autoRedefine/>
    <w:semiHidden/>
    <w:rsid w:val="00377715"/>
    <w:pPr>
      <w:ind w:left="1200" w:hanging="240"/>
    </w:pPr>
  </w:style>
  <w:style w:type="paragraph" w:styleId="Stvarnokazalo6">
    <w:name w:val="index 6"/>
    <w:basedOn w:val="Navaden"/>
    <w:next w:val="Navaden"/>
    <w:autoRedefine/>
    <w:semiHidden/>
    <w:rsid w:val="00377715"/>
    <w:pPr>
      <w:ind w:left="1440" w:hanging="240"/>
    </w:pPr>
  </w:style>
  <w:style w:type="paragraph" w:styleId="Stvarnokazalo7">
    <w:name w:val="index 7"/>
    <w:basedOn w:val="Navaden"/>
    <w:next w:val="Navaden"/>
    <w:autoRedefine/>
    <w:semiHidden/>
    <w:rsid w:val="00377715"/>
    <w:pPr>
      <w:ind w:left="1680" w:hanging="240"/>
    </w:pPr>
  </w:style>
  <w:style w:type="paragraph" w:styleId="Stvarnokazalo8">
    <w:name w:val="index 8"/>
    <w:basedOn w:val="Navaden"/>
    <w:next w:val="Navaden"/>
    <w:autoRedefine/>
    <w:semiHidden/>
    <w:rsid w:val="00377715"/>
    <w:pPr>
      <w:ind w:left="1920" w:hanging="240"/>
    </w:pPr>
  </w:style>
  <w:style w:type="paragraph" w:styleId="Stvarnokazalo9">
    <w:name w:val="index 9"/>
    <w:basedOn w:val="Navaden"/>
    <w:next w:val="Navaden"/>
    <w:autoRedefine/>
    <w:semiHidden/>
    <w:rsid w:val="00377715"/>
    <w:pPr>
      <w:ind w:left="2160" w:hanging="240"/>
    </w:pPr>
  </w:style>
  <w:style w:type="paragraph" w:styleId="Stvarnokazalo-naslov">
    <w:name w:val="index heading"/>
    <w:basedOn w:val="Navaden"/>
    <w:next w:val="Stvarnokazalo1"/>
    <w:semiHidden/>
    <w:rsid w:val="00377715"/>
    <w:rPr>
      <w:rFonts w:ascii="Arial" w:hAnsi="Arial"/>
      <w:b/>
    </w:rPr>
  </w:style>
  <w:style w:type="paragraph" w:styleId="Seznam">
    <w:name w:val="List"/>
    <w:basedOn w:val="Navaden"/>
    <w:rsid w:val="00377715"/>
    <w:pPr>
      <w:ind w:left="283" w:hanging="283"/>
    </w:pPr>
  </w:style>
  <w:style w:type="paragraph" w:styleId="Seznam2">
    <w:name w:val="List 2"/>
    <w:basedOn w:val="Navaden"/>
    <w:rsid w:val="00377715"/>
    <w:pPr>
      <w:ind w:left="566" w:hanging="283"/>
    </w:pPr>
  </w:style>
  <w:style w:type="paragraph" w:styleId="Seznam3">
    <w:name w:val="List 3"/>
    <w:basedOn w:val="Navaden"/>
    <w:rsid w:val="00377715"/>
    <w:pPr>
      <w:ind w:left="849" w:hanging="283"/>
    </w:pPr>
  </w:style>
  <w:style w:type="paragraph" w:styleId="Seznam4">
    <w:name w:val="List 4"/>
    <w:basedOn w:val="Navaden"/>
    <w:rsid w:val="00377715"/>
    <w:pPr>
      <w:ind w:left="1132" w:hanging="283"/>
    </w:pPr>
  </w:style>
  <w:style w:type="paragraph" w:styleId="Seznam5">
    <w:name w:val="List 5"/>
    <w:basedOn w:val="Navaden"/>
    <w:rsid w:val="00377715"/>
    <w:pPr>
      <w:ind w:left="1415" w:hanging="283"/>
    </w:pPr>
  </w:style>
  <w:style w:type="paragraph" w:styleId="Oznaenseznam">
    <w:name w:val="List Bullet"/>
    <w:basedOn w:val="Navaden"/>
    <w:rsid w:val="00941D5F"/>
    <w:pPr>
      <w:numPr>
        <w:numId w:val="26"/>
      </w:numPr>
    </w:pPr>
    <w:rPr>
      <w:lang w:eastAsia="en-US"/>
    </w:rPr>
  </w:style>
  <w:style w:type="paragraph" w:styleId="Oznaenseznam2">
    <w:name w:val="List Bullet 2"/>
    <w:basedOn w:val="Text2"/>
    <w:rsid w:val="00941D5F"/>
    <w:pPr>
      <w:numPr>
        <w:numId w:val="28"/>
      </w:numPr>
      <w:tabs>
        <w:tab w:val="clear" w:pos="2161"/>
      </w:tabs>
    </w:pPr>
    <w:rPr>
      <w:lang w:eastAsia="en-US"/>
    </w:rPr>
  </w:style>
  <w:style w:type="paragraph" w:styleId="Oznaenseznam3">
    <w:name w:val="List Bullet 3"/>
    <w:basedOn w:val="Text3"/>
    <w:rsid w:val="00941D5F"/>
    <w:pPr>
      <w:numPr>
        <w:numId w:val="29"/>
      </w:numPr>
      <w:tabs>
        <w:tab w:val="clear" w:pos="2302"/>
      </w:tabs>
    </w:pPr>
    <w:rPr>
      <w:lang w:eastAsia="en-US"/>
    </w:rPr>
  </w:style>
  <w:style w:type="paragraph" w:styleId="Oznaenseznam4">
    <w:name w:val="List Bullet 4"/>
    <w:basedOn w:val="Text4"/>
    <w:rsid w:val="00941D5F"/>
    <w:pPr>
      <w:numPr>
        <w:numId w:val="30"/>
      </w:numPr>
    </w:pPr>
    <w:rPr>
      <w:lang w:eastAsia="en-US"/>
    </w:rPr>
  </w:style>
  <w:style w:type="paragraph" w:styleId="Oznaenseznam5">
    <w:name w:val="List Bullet 5"/>
    <w:basedOn w:val="Navaden"/>
    <w:autoRedefine/>
    <w:rsid w:val="00377715"/>
    <w:pPr>
      <w:numPr>
        <w:numId w:val="2"/>
      </w:numPr>
    </w:pPr>
  </w:style>
  <w:style w:type="paragraph" w:styleId="Seznam-nadaljevanje">
    <w:name w:val="List Continue"/>
    <w:basedOn w:val="Navaden"/>
    <w:rsid w:val="00377715"/>
    <w:pPr>
      <w:spacing w:after="120"/>
      <w:ind w:left="283"/>
    </w:pPr>
  </w:style>
  <w:style w:type="paragraph" w:styleId="Seznam-nadaljevanje2">
    <w:name w:val="List Continue 2"/>
    <w:basedOn w:val="Navaden"/>
    <w:rsid w:val="00377715"/>
    <w:pPr>
      <w:spacing w:after="120"/>
      <w:ind w:left="566"/>
    </w:pPr>
  </w:style>
  <w:style w:type="paragraph" w:styleId="Seznam-nadaljevanje3">
    <w:name w:val="List Continue 3"/>
    <w:basedOn w:val="Navaden"/>
    <w:rsid w:val="00377715"/>
    <w:pPr>
      <w:spacing w:after="120"/>
      <w:ind w:left="849"/>
    </w:pPr>
  </w:style>
  <w:style w:type="paragraph" w:styleId="Seznam-nadaljevanje4">
    <w:name w:val="List Continue 4"/>
    <w:basedOn w:val="Navaden"/>
    <w:rsid w:val="00377715"/>
    <w:pPr>
      <w:spacing w:after="120"/>
      <w:ind w:left="1132"/>
    </w:pPr>
  </w:style>
  <w:style w:type="paragraph" w:styleId="Seznam-nadaljevanje5">
    <w:name w:val="List Continue 5"/>
    <w:basedOn w:val="Navaden"/>
    <w:rsid w:val="00377715"/>
    <w:pPr>
      <w:spacing w:after="120"/>
      <w:ind w:left="1415"/>
    </w:pPr>
  </w:style>
  <w:style w:type="paragraph" w:styleId="Otevilenseznam">
    <w:name w:val="List Number"/>
    <w:basedOn w:val="Navaden"/>
    <w:rsid w:val="00941D5F"/>
    <w:pPr>
      <w:numPr>
        <w:numId w:val="36"/>
      </w:numPr>
    </w:pPr>
    <w:rPr>
      <w:lang w:eastAsia="en-US"/>
    </w:rPr>
  </w:style>
  <w:style w:type="paragraph" w:styleId="Otevilenseznam2">
    <w:name w:val="List Number 2"/>
    <w:basedOn w:val="Text2"/>
    <w:rsid w:val="00941D5F"/>
    <w:pPr>
      <w:numPr>
        <w:numId w:val="38"/>
      </w:numPr>
      <w:tabs>
        <w:tab w:val="clear" w:pos="2161"/>
      </w:tabs>
    </w:pPr>
    <w:rPr>
      <w:lang w:eastAsia="en-US"/>
    </w:rPr>
  </w:style>
  <w:style w:type="paragraph" w:styleId="Otevilenseznam3">
    <w:name w:val="List Number 3"/>
    <w:basedOn w:val="Text3"/>
    <w:rsid w:val="00941D5F"/>
    <w:pPr>
      <w:numPr>
        <w:numId w:val="39"/>
      </w:numPr>
      <w:tabs>
        <w:tab w:val="clear" w:pos="2302"/>
      </w:tabs>
    </w:pPr>
    <w:rPr>
      <w:lang w:eastAsia="en-US"/>
    </w:rPr>
  </w:style>
  <w:style w:type="paragraph" w:styleId="Otevilenseznam4">
    <w:name w:val="List Number 4"/>
    <w:basedOn w:val="Text4"/>
    <w:rsid w:val="00941D5F"/>
    <w:pPr>
      <w:numPr>
        <w:numId w:val="40"/>
      </w:numPr>
    </w:pPr>
    <w:rPr>
      <w:lang w:eastAsia="en-US"/>
    </w:rPr>
  </w:style>
  <w:style w:type="paragraph" w:styleId="Otevilenseznam5">
    <w:name w:val="List Number 5"/>
    <w:basedOn w:val="Navaden"/>
    <w:rsid w:val="00843F04"/>
    <w:pPr>
      <w:numPr>
        <w:numId w:val="3"/>
      </w:numPr>
    </w:pPr>
  </w:style>
  <w:style w:type="paragraph" w:styleId="Makrobesedilo">
    <w:name w:val="macro"/>
    <w:semiHidden/>
    <w:rsid w:val="0037771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Glavasporoila">
    <w:name w:val="Message Header"/>
    <w:basedOn w:val="Navaden"/>
    <w:rsid w:val="003777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rsid w:val="00377715"/>
    <w:pPr>
      <w:ind w:left="720"/>
    </w:pPr>
  </w:style>
  <w:style w:type="paragraph" w:styleId="Opomba-naslov">
    <w:name w:val="Note Heading"/>
    <w:basedOn w:val="Navaden"/>
    <w:next w:val="Navaden"/>
    <w:rsid w:val="00377715"/>
  </w:style>
  <w:style w:type="paragraph" w:customStyle="1" w:styleId="NoteHead">
    <w:name w:val="NoteHead"/>
    <w:basedOn w:val="Navaden"/>
    <w:next w:val="Subject"/>
    <w:rsid w:val="00377715"/>
    <w:pPr>
      <w:spacing w:before="720" w:after="720"/>
      <w:jc w:val="center"/>
    </w:pPr>
    <w:rPr>
      <w:b/>
      <w:smallCaps/>
    </w:rPr>
  </w:style>
  <w:style w:type="paragraph" w:customStyle="1" w:styleId="Subject">
    <w:name w:val="Subject"/>
    <w:basedOn w:val="Navaden"/>
    <w:next w:val="Navaden"/>
    <w:rsid w:val="00377715"/>
    <w:pPr>
      <w:spacing w:after="480"/>
      <w:ind w:left="1191" w:hanging="1191"/>
      <w:jc w:val="left"/>
    </w:pPr>
    <w:rPr>
      <w:b/>
    </w:rPr>
  </w:style>
  <w:style w:type="paragraph" w:customStyle="1" w:styleId="NoteList">
    <w:name w:val="NoteList"/>
    <w:basedOn w:val="Navaden"/>
    <w:next w:val="Subject"/>
    <w:rsid w:val="00377715"/>
    <w:pPr>
      <w:tabs>
        <w:tab w:val="left" w:pos="5823"/>
      </w:tabs>
      <w:spacing w:before="720" w:after="720"/>
      <w:ind w:left="5104" w:hanging="3119"/>
      <w:jc w:val="left"/>
    </w:pPr>
    <w:rPr>
      <w:b/>
      <w:smallCaps/>
    </w:rPr>
  </w:style>
  <w:style w:type="paragraph" w:customStyle="1" w:styleId="NumPar1">
    <w:name w:val="NumPar 1"/>
    <w:basedOn w:val="Naslov1"/>
    <w:next w:val="Text1"/>
    <w:rsid w:val="00377715"/>
    <w:pPr>
      <w:keepNext w:val="0"/>
      <w:spacing w:before="0"/>
      <w:ind w:left="483" w:hanging="483"/>
      <w:outlineLvl w:val="9"/>
    </w:pPr>
    <w:rPr>
      <w:b w:val="0"/>
      <w:smallCaps w:val="0"/>
    </w:rPr>
  </w:style>
  <w:style w:type="paragraph" w:customStyle="1" w:styleId="NumPar2">
    <w:name w:val="NumPar 2"/>
    <w:basedOn w:val="Naslov2"/>
    <w:next w:val="Text2"/>
    <w:rsid w:val="00377715"/>
    <w:pPr>
      <w:keepNext w:val="0"/>
      <w:outlineLvl w:val="9"/>
    </w:pPr>
    <w:rPr>
      <w:b w:val="0"/>
    </w:rPr>
  </w:style>
  <w:style w:type="paragraph" w:customStyle="1" w:styleId="NumPar3">
    <w:name w:val="NumPar 3"/>
    <w:basedOn w:val="Naslov3"/>
    <w:next w:val="Text3"/>
    <w:rsid w:val="00377715"/>
    <w:pPr>
      <w:keepNext w:val="0"/>
      <w:ind w:left="1917"/>
      <w:outlineLvl w:val="9"/>
    </w:pPr>
    <w:rPr>
      <w:i w:val="0"/>
    </w:rPr>
  </w:style>
  <w:style w:type="paragraph" w:customStyle="1" w:styleId="NumPar4">
    <w:name w:val="NumPar 4"/>
    <w:basedOn w:val="Naslov4"/>
    <w:next w:val="Text4"/>
    <w:rsid w:val="00184C62"/>
    <w:pPr>
      <w:keepNext w:val="0"/>
      <w:outlineLvl w:val="9"/>
    </w:pPr>
  </w:style>
  <w:style w:type="paragraph" w:styleId="Golobesedilo">
    <w:name w:val="Plain Text"/>
    <w:basedOn w:val="Navaden"/>
    <w:rsid w:val="00377715"/>
    <w:rPr>
      <w:rFonts w:ascii="Courier New" w:hAnsi="Courier New"/>
      <w:sz w:val="20"/>
    </w:rPr>
  </w:style>
  <w:style w:type="paragraph" w:styleId="Uvodnipozdrav">
    <w:name w:val="Salutation"/>
    <w:basedOn w:val="Navaden"/>
    <w:next w:val="Navaden"/>
    <w:rsid w:val="00377715"/>
  </w:style>
  <w:style w:type="paragraph" w:styleId="Podnaslov">
    <w:name w:val="Subtitle"/>
    <w:basedOn w:val="Navaden"/>
    <w:qFormat/>
    <w:rsid w:val="00377715"/>
    <w:pPr>
      <w:spacing w:after="60"/>
      <w:jc w:val="center"/>
      <w:outlineLvl w:val="1"/>
    </w:pPr>
    <w:rPr>
      <w:rFonts w:ascii="Arial" w:hAnsi="Arial"/>
    </w:rPr>
  </w:style>
  <w:style w:type="paragraph" w:styleId="Kazalovirov">
    <w:name w:val="table of authorities"/>
    <w:basedOn w:val="Navaden"/>
    <w:next w:val="Navaden"/>
    <w:semiHidden/>
    <w:rsid w:val="00377715"/>
    <w:pPr>
      <w:ind w:left="240" w:hanging="240"/>
    </w:pPr>
  </w:style>
  <w:style w:type="paragraph" w:styleId="Kazaloslik">
    <w:name w:val="table of figures"/>
    <w:basedOn w:val="Navaden"/>
    <w:next w:val="Navaden"/>
    <w:semiHidden/>
    <w:rsid w:val="00377715"/>
    <w:pPr>
      <w:ind w:left="480" w:hanging="480"/>
    </w:pPr>
  </w:style>
  <w:style w:type="paragraph" w:styleId="Naslov">
    <w:name w:val="Title"/>
    <w:basedOn w:val="Navaden"/>
    <w:qFormat/>
    <w:rsid w:val="00377715"/>
    <w:pPr>
      <w:spacing w:before="240" w:after="60"/>
      <w:jc w:val="center"/>
      <w:outlineLvl w:val="0"/>
    </w:pPr>
    <w:rPr>
      <w:rFonts w:ascii="Arial" w:hAnsi="Arial"/>
      <w:b/>
      <w:kern w:val="28"/>
      <w:sz w:val="32"/>
    </w:rPr>
  </w:style>
  <w:style w:type="paragraph" w:styleId="Kazalovirov-naslov">
    <w:name w:val="toa heading"/>
    <w:basedOn w:val="Navaden"/>
    <w:next w:val="Navaden"/>
    <w:semiHidden/>
    <w:rsid w:val="00377715"/>
    <w:pPr>
      <w:spacing w:before="120"/>
    </w:pPr>
    <w:rPr>
      <w:rFonts w:ascii="Arial" w:hAnsi="Arial"/>
      <w:b/>
    </w:rPr>
  </w:style>
  <w:style w:type="paragraph" w:styleId="Kazalovsebine1">
    <w:name w:val="toc 1"/>
    <w:basedOn w:val="Navaden"/>
    <w:next w:val="Navaden"/>
    <w:uiPriority w:val="39"/>
    <w:rsid w:val="00BD287A"/>
    <w:pPr>
      <w:tabs>
        <w:tab w:val="right" w:leader="dot" w:pos="8640"/>
      </w:tabs>
      <w:spacing w:before="120" w:after="120"/>
      <w:ind w:left="482" w:right="720" w:hanging="482"/>
    </w:pPr>
    <w:rPr>
      <w:caps/>
      <w:lang w:eastAsia="en-US"/>
    </w:rPr>
  </w:style>
  <w:style w:type="paragraph" w:styleId="Kazalovsebine2">
    <w:name w:val="toc 2"/>
    <w:basedOn w:val="Navaden"/>
    <w:next w:val="Navaden"/>
    <w:uiPriority w:val="39"/>
    <w:rsid w:val="00BD287A"/>
    <w:pPr>
      <w:tabs>
        <w:tab w:val="right" w:leader="dot" w:pos="8640"/>
      </w:tabs>
      <w:spacing w:before="60" w:after="60"/>
      <w:ind w:left="1077" w:right="720" w:hanging="595"/>
    </w:pPr>
    <w:rPr>
      <w:lang w:eastAsia="en-US"/>
    </w:rPr>
  </w:style>
  <w:style w:type="paragraph" w:styleId="Kazalovsebine3">
    <w:name w:val="toc 3"/>
    <w:basedOn w:val="Navaden"/>
    <w:next w:val="Navaden"/>
    <w:uiPriority w:val="39"/>
    <w:rsid w:val="00BD287A"/>
    <w:pPr>
      <w:tabs>
        <w:tab w:val="right" w:leader="dot" w:pos="8640"/>
      </w:tabs>
      <w:spacing w:before="60" w:after="60"/>
      <w:ind w:left="1916" w:right="720" w:hanging="839"/>
    </w:pPr>
    <w:rPr>
      <w:lang w:eastAsia="en-US"/>
    </w:rPr>
  </w:style>
  <w:style w:type="paragraph" w:styleId="Kazalovsebine4">
    <w:name w:val="toc 4"/>
    <w:basedOn w:val="Navaden"/>
    <w:next w:val="Navaden"/>
    <w:uiPriority w:val="39"/>
    <w:rsid w:val="00BD287A"/>
    <w:pPr>
      <w:tabs>
        <w:tab w:val="right" w:leader="dot" w:pos="8641"/>
      </w:tabs>
      <w:spacing w:before="60" w:after="60"/>
      <w:ind w:left="2880" w:right="720" w:hanging="964"/>
    </w:pPr>
    <w:rPr>
      <w:lang w:eastAsia="en-US"/>
    </w:rPr>
  </w:style>
  <w:style w:type="paragraph" w:styleId="Kazalovsebine5">
    <w:name w:val="toc 5"/>
    <w:basedOn w:val="Navaden"/>
    <w:next w:val="Navaden"/>
    <w:uiPriority w:val="39"/>
    <w:rsid w:val="00941D5F"/>
    <w:pPr>
      <w:tabs>
        <w:tab w:val="right" w:leader="dot" w:pos="8641"/>
      </w:tabs>
      <w:spacing w:before="240" w:after="120"/>
      <w:ind w:right="720"/>
    </w:pPr>
    <w:rPr>
      <w:caps/>
      <w:lang w:eastAsia="en-US"/>
    </w:rPr>
  </w:style>
  <w:style w:type="paragraph" w:styleId="Kazalovsebine6">
    <w:name w:val="toc 6"/>
    <w:basedOn w:val="Navaden"/>
    <w:next w:val="Navaden"/>
    <w:autoRedefine/>
    <w:uiPriority w:val="39"/>
    <w:rsid w:val="00377715"/>
    <w:pPr>
      <w:ind w:left="1200"/>
    </w:pPr>
  </w:style>
  <w:style w:type="paragraph" w:styleId="Kazalovsebine7">
    <w:name w:val="toc 7"/>
    <w:basedOn w:val="Navaden"/>
    <w:next w:val="Navaden"/>
    <w:autoRedefine/>
    <w:uiPriority w:val="39"/>
    <w:rsid w:val="00377715"/>
    <w:pPr>
      <w:ind w:left="1440"/>
    </w:pPr>
  </w:style>
  <w:style w:type="paragraph" w:styleId="Kazalovsebine8">
    <w:name w:val="toc 8"/>
    <w:basedOn w:val="Navaden"/>
    <w:next w:val="Navaden"/>
    <w:autoRedefine/>
    <w:uiPriority w:val="39"/>
    <w:rsid w:val="00377715"/>
    <w:pPr>
      <w:ind w:left="1680"/>
    </w:pPr>
  </w:style>
  <w:style w:type="paragraph" w:styleId="Kazalovsebine9">
    <w:name w:val="toc 9"/>
    <w:basedOn w:val="Navaden"/>
    <w:next w:val="Navaden"/>
    <w:autoRedefine/>
    <w:uiPriority w:val="39"/>
    <w:rsid w:val="00377715"/>
    <w:pPr>
      <w:ind w:left="1920"/>
    </w:pPr>
  </w:style>
  <w:style w:type="paragraph" w:customStyle="1" w:styleId="YReferences">
    <w:name w:val="YReferences"/>
    <w:basedOn w:val="Navaden"/>
    <w:next w:val="Navaden"/>
    <w:rsid w:val="00377715"/>
    <w:pPr>
      <w:spacing w:after="480"/>
      <w:ind w:left="1191" w:hanging="1191"/>
    </w:pPr>
  </w:style>
  <w:style w:type="paragraph" w:customStyle="1" w:styleId="ZCom">
    <w:name w:val="Z_Com"/>
    <w:basedOn w:val="Navaden"/>
    <w:next w:val="ZDGName"/>
    <w:rsid w:val="00377715"/>
    <w:pPr>
      <w:widowControl w:val="0"/>
      <w:spacing w:after="0"/>
      <w:ind w:right="85"/>
    </w:pPr>
    <w:rPr>
      <w:rFonts w:ascii="Arial" w:hAnsi="Arial"/>
      <w:snapToGrid w:val="0"/>
      <w:lang w:eastAsia="en-US"/>
    </w:rPr>
  </w:style>
  <w:style w:type="paragraph" w:customStyle="1" w:styleId="ZDGName">
    <w:name w:val="Z_DGName"/>
    <w:basedOn w:val="Navaden"/>
    <w:rsid w:val="00377715"/>
    <w:pPr>
      <w:widowControl w:val="0"/>
      <w:spacing w:after="0"/>
      <w:ind w:right="85"/>
    </w:pPr>
    <w:rPr>
      <w:rFonts w:ascii="Arial" w:hAnsi="Arial"/>
      <w:snapToGrid w:val="0"/>
      <w:sz w:val="16"/>
      <w:lang w:eastAsia="en-US"/>
    </w:rPr>
  </w:style>
  <w:style w:type="paragraph" w:customStyle="1" w:styleId="AIOCSUBJECTFROM">
    <w:name w:val="AIOC SUBJECT/FROM"/>
    <w:basedOn w:val="Navaden"/>
    <w:rsid w:val="00377715"/>
    <w:pPr>
      <w:tabs>
        <w:tab w:val="left" w:pos="1440"/>
      </w:tabs>
      <w:spacing w:after="0"/>
      <w:ind w:left="1440" w:hanging="1440"/>
      <w:jc w:val="left"/>
    </w:pPr>
    <w:rPr>
      <w:rFonts w:ascii="Book Antiqua" w:hAnsi="Book Antiqua"/>
      <w:sz w:val="20"/>
    </w:rPr>
  </w:style>
  <w:style w:type="paragraph" w:customStyle="1" w:styleId="ABLOCKPARA">
    <w:name w:val="A BLOCK PARA"/>
    <w:basedOn w:val="Navaden"/>
    <w:rsid w:val="00377715"/>
    <w:pPr>
      <w:spacing w:after="0"/>
      <w:jc w:val="left"/>
    </w:pPr>
    <w:rPr>
      <w:rFonts w:ascii="Book Antiqua" w:hAnsi="Book Antiqua"/>
      <w:sz w:val="22"/>
    </w:rPr>
  </w:style>
  <w:style w:type="character" w:styleId="Sprotnaopomba-sklic">
    <w:name w:val="footnote reference"/>
    <w:semiHidden/>
    <w:rsid w:val="00377715"/>
    <w:rPr>
      <w:vertAlign w:val="superscript"/>
    </w:rPr>
  </w:style>
  <w:style w:type="paragraph" w:customStyle="1" w:styleId="Contact">
    <w:name w:val="Contact"/>
    <w:basedOn w:val="Navaden"/>
    <w:next w:val="Navaden"/>
    <w:rsid w:val="00941D5F"/>
    <w:pPr>
      <w:spacing w:before="480" w:after="0"/>
      <w:ind w:left="567" w:hanging="567"/>
      <w:jc w:val="left"/>
    </w:pPr>
    <w:rPr>
      <w:lang w:eastAsia="en-US"/>
    </w:rPr>
  </w:style>
  <w:style w:type="paragraph" w:customStyle="1" w:styleId="ListBullet1">
    <w:name w:val="List Bullet 1"/>
    <w:basedOn w:val="Text1"/>
    <w:uiPriority w:val="1"/>
    <w:rsid w:val="00941D5F"/>
    <w:pPr>
      <w:numPr>
        <w:numId w:val="27"/>
      </w:numPr>
    </w:pPr>
    <w:rPr>
      <w:lang w:eastAsia="en-US"/>
    </w:rPr>
  </w:style>
  <w:style w:type="paragraph" w:customStyle="1" w:styleId="ListDash">
    <w:name w:val="List Dash"/>
    <w:basedOn w:val="Navaden"/>
    <w:rsid w:val="00941D5F"/>
    <w:pPr>
      <w:numPr>
        <w:numId w:val="31"/>
      </w:numPr>
    </w:pPr>
    <w:rPr>
      <w:lang w:eastAsia="en-US"/>
    </w:rPr>
  </w:style>
  <w:style w:type="paragraph" w:customStyle="1" w:styleId="ListDash1">
    <w:name w:val="List Dash 1"/>
    <w:basedOn w:val="Text1"/>
    <w:rsid w:val="00941D5F"/>
    <w:pPr>
      <w:numPr>
        <w:numId w:val="32"/>
      </w:numPr>
    </w:pPr>
    <w:rPr>
      <w:lang w:eastAsia="en-US"/>
    </w:rPr>
  </w:style>
  <w:style w:type="paragraph" w:customStyle="1" w:styleId="ListDash2">
    <w:name w:val="List Dash 2"/>
    <w:basedOn w:val="Text2"/>
    <w:rsid w:val="00941D5F"/>
    <w:pPr>
      <w:numPr>
        <w:numId w:val="33"/>
      </w:numPr>
      <w:tabs>
        <w:tab w:val="clear" w:pos="2161"/>
      </w:tabs>
    </w:pPr>
    <w:rPr>
      <w:lang w:eastAsia="en-US"/>
    </w:rPr>
  </w:style>
  <w:style w:type="paragraph" w:customStyle="1" w:styleId="ListDash3">
    <w:name w:val="List Dash 3"/>
    <w:basedOn w:val="Text3"/>
    <w:rsid w:val="00941D5F"/>
    <w:pPr>
      <w:numPr>
        <w:numId w:val="34"/>
      </w:numPr>
      <w:tabs>
        <w:tab w:val="clear" w:pos="2302"/>
      </w:tabs>
    </w:pPr>
    <w:rPr>
      <w:lang w:eastAsia="en-US"/>
    </w:rPr>
  </w:style>
  <w:style w:type="paragraph" w:customStyle="1" w:styleId="ListDash4">
    <w:name w:val="List Dash 4"/>
    <w:basedOn w:val="Text4"/>
    <w:rsid w:val="00941D5F"/>
    <w:pPr>
      <w:numPr>
        <w:numId w:val="35"/>
      </w:numPr>
    </w:pPr>
    <w:rPr>
      <w:lang w:eastAsia="en-US"/>
    </w:rPr>
  </w:style>
  <w:style w:type="paragraph" w:customStyle="1" w:styleId="ListNumber1">
    <w:name w:val="List Number 1"/>
    <w:basedOn w:val="Text1"/>
    <w:uiPriority w:val="1"/>
    <w:rsid w:val="00941D5F"/>
    <w:pPr>
      <w:numPr>
        <w:numId w:val="37"/>
      </w:numPr>
    </w:pPr>
    <w:rPr>
      <w:lang w:eastAsia="en-US"/>
    </w:rPr>
  </w:style>
  <w:style w:type="paragraph" w:customStyle="1" w:styleId="ListNumberLevel2">
    <w:name w:val="List Number (Level 2)"/>
    <w:basedOn w:val="Navaden"/>
    <w:rsid w:val="00941D5F"/>
    <w:pPr>
      <w:numPr>
        <w:ilvl w:val="1"/>
        <w:numId w:val="36"/>
      </w:numPr>
    </w:pPr>
    <w:rPr>
      <w:lang w:eastAsia="en-US"/>
    </w:rPr>
  </w:style>
  <w:style w:type="paragraph" w:customStyle="1" w:styleId="ListNumber1Level2">
    <w:name w:val="List Number 1 (Level 2)"/>
    <w:basedOn w:val="Text1"/>
    <w:uiPriority w:val="1"/>
    <w:rsid w:val="00941D5F"/>
    <w:pPr>
      <w:numPr>
        <w:ilvl w:val="1"/>
        <w:numId w:val="37"/>
      </w:numPr>
    </w:pPr>
    <w:rPr>
      <w:lang w:eastAsia="en-US"/>
    </w:rPr>
  </w:style>
  <w:style w:type="paragraph" w:customStyle="1" w:styleId="ListNumber2Level2">
    <w:name w:val="List Number 2 (Level 2)"/>
    <w:basedOn w:val="Text2"/>
    <w:rsid w:val="00941D5F"/>
    <w:pPr>
      <w:numPr>
        <w:ilvl w:val="1"/>
        <w:numId w:val="38"/>
      </w:numPr>
      <w:tabs>
        <w:tab w:val="clear" w:pos="2161"/>
      </w:tabs>
    </w:pPr>
    <w:rPr>
      <w:lang w:eastAsia="en-US"/>
    </w:rPr>
  </w:style>
  <w:style w:type="paragraph" w:customStyle="1" w:styleId="ListNumber3Level2">
    <w:name w:val="List Number 3 (Level 2)"/>
    <w:basedOn w:val="Text3"/>
    <w:rsid w:val="00941D5F"/>
    <w:pPr>
      <w:numPr>
        <w:ilvl w:val="1"/>
        <w:numId w:val="39"/>
      </w:numPr>
      <w:tabs>
        <w:tab w:val="clear" w:pos="2302"/>
      </w:tabs>
    </w:pPr>
    <w:rPr>
      <w:lang w:eastAsia="en-US"/>
    </w:rPr>
  </w:style>
  <w:style w:type="paragraph" w:customStyle="1" w:styleId="ListNumber4Level2">
    <w:name w:val="List Number 4 (Level 2)"/>
    <w:basedOn w:val="Text4"/>
    <w:rsid w:val="00941D5F"/>
    <w:pPr>
      <w:numPr>
        <w:ilvl w:val="1"/>
        <w:numId w:val="40"/>
      </w:numPr>
    </w:pPr>
    <w:rPr>
      <w:lang w:eastAsia="en-US"/>
    </w:rPr>
  </w:style>
  <w:style w:type="paragraph" w:customStyle="1" w:styleId="ListNumberLevel3">
    <w:name w:val="List Number (Level 3)"/>
    <w:basedOn w:val="Navaden"/>
    <w:rsid w:val="00941D5F"/>
    <w:pPr>
      <w:numPr>
        <w:ilvl w:val="2"/>
        <w:numId w:val="36"/>
      </w:numPr>
    </w:pPr>
    <w:rPr>
      <w:lang w:eastAsia="en-US"/>
    </w:rPr>
  </w:style>
  <w:style w:type="paragraph" w:customStyle="1" w:styleId="ListNumber1Level3">
    <w:name w:val="List Number 1 (Level 3)"/>
    <w:basedOn w:val="Text1"/>
    <w:uiPriority w:val="1"/>
    <w:rsid w:val="00941D5F"/>
    <w:pPr>
      <w:numPr>
        <w:ilvl w:val="2"/>
        <w:numId w:val="37"/>
      </w:numPr>
    </w:pPr>
    <w:rPr>
      <w:lang w:eastAsia="en-US"/>
    </w:rPr>
  </w:style>
  <w:style w:type="paragraph" w:customStyle="1" w:styleId="ListNumber2Level3">
    <w:name w:val="List Number 2 (Level 3)"/>
    <w:basedOn w:val="Text2"/>
    <w:rsid w:val="00941D5F"/>
    <w:pPr>
      <w:numPr>
        <w:ilvl w:val="2"/>
        <w:numId w:val="38"/>
      </w:numPr>
      <w:tabs>
        <w:tab w:val="clear" w:pos="2161"/>
      </w:tabs>
    </w:pPr>
    <w:rPr>
      <w:lang w:eastAsia="en-US"/>
    </w:rPr>
  </w:style>
  <w:style w:type="paragraph" w:customStyle="1" w:styleId="ListNumber3Level3">
    <w:name w:val="List Number 3 (Level 3)"/>
    <w:basedOn w:val="Text3"/>
    <w:rsid w:val="00941D5F"/>
    <w:pPr>
      <w:numPr>
        <w:ilvl w:val="2"/>
        <w:numId w:val="39"/>
      </w:numPr>
      <w:tabs>
        <w:tab w:val="clear" w:pos="2302"/>
      </w:tabs>
    </w:pPr>
    <w:rPr>
      <w:lang w:eastAsia="en-US"/>
    </w:rPr>
  </w:style>
  <w:style w:type="paragraph" w:customStyle="1" w:styleId="ListNumber4Level3">
    <w:name w:val="List Number 4 (Level 3)"/>
    <w:basedOn w:val="Text4"/>
    <w:rsid w:val="00941D5F"/>
    <w:pPr>
      <w:numPr>
        <w:ilvl w:val="2"/>
        <w:numId w:val="40"/>
      </w:numPr>
    </w:pPr>
    <w:rPr>
      <w:lang w:eastAsia="en-US"/>
    </w:rPr>
  </w:style>
  <w:style w:type="paragraph" w:customStyle="1" w:styleId="ListNumberLevel4">
    <w:name w:val="List Number (Level 4)"/>
    <w:basedOn w:val="Navaden"/>
    <w:rsid w:val="00941D5F"/>
    <w:pPr>
      <w:numPr>
        <w:ilvl w:val="3"/>
        <w:numId w:val="36"/>
      </w:numPr>
    </w:pPr>
    <w:rPr>
      <w:lang w:eastAsia="en-US"/>
    </w:rPr>
  </w:style>
  <w:style w:type="paragraph" w:customStyle="1" w:styleId="ListNumber1Level4">
    <w:name w:val="List Number 1 (Level 4)"/>
    <w:basedOn w:val="Text1"/>
    <w:uiPriority w:val="1"/>
    <w:rsid w:val="00941D5F"/>
    <w:pPr>
      <w:numPr>
        <w:ilvl w:val="3"/>
        <w:numId w:val="37"/>
      </w:numPr>
    </w:pPr>
    <w:rPr>
      <w:lang w:eastAsia="en-US"/>
    </w:rPr>
  </w:style>
  <w:style w:type="paragraph" w:customStyle="1" w:styleId="ListNumber2Level4">
    <w:name w:val="List Number 2 (Level 4)"/>
    <w:basedOn w:val="Text2"/>
    <w:rsid w:val="00941D5F"/>
    <w:pPr>
      <w:numPr>
        <w:ilvl w:val="3"/>
        <w:numId w:val="38"/>
      </w:numPr>
      <w:tabs>
        <w:tab w:val="clear" w:pos="2161"/>
      </w:tabs>
    </w:pPr>
    <w:rPr>
      <w:lang w:eastAsia="en-US"/>
    </w:rPr>
  </w:style>
  <w:style w:type="paragraph" w:customStyle="1" w:styleId="ListNumber3Level4">
    <w:name w:val="List Number 3 (Level 4)"/>
    <w:basedOn w:val="Text3"/>
    <w:rsid w:val="00941D5F"/>
    <w:pPr>
      <w:numPr>
        <w:ilvl w:val="3"/>
        <w:numId w:val="39"/>
      </w:numPr>
      <w:tabs>
        <w:tab w:val="clear" w:pos="2302"/>
      </w:tabs>
    </w:pPr>
    <w:rPr>
      <w:lang w:eastAsia="en-US"/>
    </w:rPr>
  </w:style>
  <w:style w:type="paragraph" w:customStyle="1" w:styleId="ListNumber4Level4">
    <w:name w:val="List Number 4 (Level 4)"/>
    <w:basedOn w:val="Text4"/>
    <w:rsid w:val="00941D5F"/>
    <w:pPr>
      <w:numPr>
        <w:ilvl w:val="3"/>
        <w:numId w:val="40"/>
      </w:numPr>
    </w:pPr>
    <w:rPr>
      <w:lang w:eastAsia="en-US"/>
    </w:rPr>
  </w:style>
  <w:style w:type="paragraph" w:customStyle="1" w:styleId="1">
    <w:name w:val="1"/>
    <w:basedOn w:val="Navaden"/>
    <w:next w:val="Navaden"/>
    <w:qFormat/>
    <w:rsid w:val="00D243CA"/>
    <w:pPr>
      <w:keepNext/>
      <w:spacing w:before="240"/>
      <w:jc w:val="center"/>
    </w:pPr>
    <w:rPr>
      <w:b/>
      <w:lang w:eastAsia="en-US"/>
    </w:rPr>
  </w:style>
  <w:style w:type="paragraph" w:customStyle="1" w:styleId="ManualNumPar1">
    <w:name w:val="Manual NumPar 1"/>
    <w:basedOn w:val="Navaden"/>
    <w:next w:val="Text1"/>
    <w:rsid w:val="002D5EA4"/>
    <w:pPr>
      <w:spacing w:before="120" w:after="120"/>
      <w:ind w:left="850" w:hanging="850"/>
    </w:pPr>
  </w:style>
  <w:style w:type="paragraph" w:customStyle="1" w:styleId="CharCharCharChar">
    <w:name w:val="Char Char Char Char"/>
    <w:basedOn w:val="Navaden"/>
    <w:rsid w:val="002D5EA4"/>
    <w:pPr>
      <w:spacing w:after="160" w:line="240" w:lineRule="exact"/>
      <w:jc w:val="left"/>
    </w:pPr>
    <w:rPr>
      <w:rFonts w:ascii="Tahoma" w:hAnsi="Tahoma"/>
      <w:sz w:val="20"/>
      <w:lang w:eastAsia="en-US"/>
    </w:rPr>
  </w:style>
  <w:style w:type="paragraph" w:styleId="Besedilooblaka">
    <w:name w:val="Balloon Text"/>
    <w:basedOn w:val="Navaden"/>
    <w:link w:val="BesedilooblakaZnak"/>
    <w:rsid w:val="00814EB3"/>
    <w:rPr>
      <w:rFonts w:ascii="Tahoma" w:hAnsi="Tahoma" w:cs="Tahoma"/>
      <w:sz w:val="16"/>
      <w:szCs w:val="16"/>
    </w:rPr>
  </w:style>
  <w:style w:type="table" w:styleId="Tabelapreprosta1">
    <w:name w:val="Table Simple 1"/>
    <w:basedOn w:val="Navadnatabela"/>
    <w:rsid w:val="00554F54"/>
    <w:rPr>
      <w:rFonts w:ascii="Optima LT Std" w:hAnsi="Optima LT Std"/>
    </w:rPr>
    <w:tblPr>
      <w:tblBorders>
        <w:top w:val="single" w:sz="4" w:space="0" w:color="auto"/>
        <w:left w:val="single" w:sz="4" w:space="0" w:color="auto"/>
        <w:bottom w:val="single" w:sz="4" w:space="0" w:color="auto"/>
        <w:right w:val="single" w:sz="4"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EGGAFSimpleTableMain">
    <w:name w:val="EGGAF Simple Table Main"/>
    <w:basedOn w:val="Navaden"/>
    <w:next w:val="Navaden"/>
    <w:rsid w:val="00554F54"/>
    <w:pPr>
      <w:spacing w:before="120" w:after="0"/>
    </w:pPr>
    <w:rPr>
      <w:rFonts w:ascii="Optima LT Std" w:hAnsi="Optima LT Std" w:cs="Arial"/>
      <w:sz w:val="22"/>
      <w:szCs w:val="22"/>
    </w:rPr>
  </w:style>
  <w:style w:type="paragraph" w:customStyle="1" w:styleId="EAGGFNormalParagraphChar">
    <w:name w:val="EAGGF Normal Paragraph Char"/>
    <w:basedOn w:val="Navaden"/>
    <w:link w:val="EAGGFNormalParagraphCharChar2"/>
    <w:rsid w:val="00554F54"/>
    <w:pPr>
      <w:spacing w:before="120" w:after="120"/>
    </w:pPr>
    <w:rPr>
      <w:rFonts w:ascii="Optima LT Std" w:hAnsi="Optima LT Std" w:cs="Arial"/>
      <w:sz w:val="22"/>
      <w:szCs w:val="22"/>
    </w:rPr>
  </w:style>
  <w:style w:type="paragraph" w:customStyle="1" w:styleId="EAGGFCaptiontable">
    <w:name w:val="EAGGF Caption table"/>
    <w:basedOn w:val="Navaden"/>
    <w:rsid w:val="00554F54"/>
    <w:pPr>
      <w:tabs>
        <w:tab w:val="left" w:pos="1152"/>
      </w:tabs>
      <w:spacing w:before="120" w:after="120"/>
      <w:ind w:left="1152" w:hanging="1152"/>
      <w:jc w:val="left"/>
    </w:pPr>
    <w:rPr>
      <w:rFonts w:ascii="Optima LT Std" w:hAnsi="Optima LT Std" w:cs="Arial"/>
      <w:b/>
      <w:sz w:val="22"/>
    </w:rPr>
  </w:style>
  <w:style w:type="character" w:customStyle="1" w:styleId="EAGGFNormalParagraphCharChar2">
    <w:name w:val="EAGGF Normal Paragraph Char Char2"/>
    <w:link w:val="EAGGFNormalParagraphChar"/>
    <w:rsid w:val="00554F54"/>
    <w:rPr>
      <w:rFonts w:ascii="Optima LT Std" w:hAnsi="Optima LT Std" w:cs="Arial"/>
      <w:sz w:val="22"/>
      <w:szCs w:val="22"/>
      <w:lang w:val="sl-SI" w:eastAsia="en-GB" w:bidi="ar-SA"/>
    </w:rPr>
  </w:style>
  <w:style w:type="table" w:styleId="Tabelamrea">
    <w:name w:val="Table Grid"/>
    <w:basedOn w:val="Navadnatabela"/>
    <w:uiPriority w:val="59"/>
    <w:rsid w:val="002B38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F25FB9"/>
    <w:rPr>
      <w:sz w:val="24"/>
      <w:lang w:val="sl-SI" w:eastAsia="en-GB" w:bidi="ar-SA"/>
    </w:rPr>
  </w:style>
  <w:style w:type="paragraph" w:customStyle="1" w:styleId="CharCharCharCharCharCharChar">
    <w:name w:val="Char Char Char Char Char Char Char"/>
    <w:basedOn w:val="Navaden"/>
    <w:rsid w:val="00F25FB9"/>
    <w:pPr>
      <w:spacing w:after="160" w:line="240" w:lineRule="exact"/>
      <w:jc w:val="left"/>
    </w:pPr>
    <w:rPr>
      <w:rFonts w:ascii="Tahoma" w:hAnsi="Tahoma"/>
      <w:sz w:val="20"/>
      <w:lang w:eastAsia="en-US"/>
    </w:rPr>
  </w:style>
  <w:style w:type="character" w:styleId="Hiperpovezava">
    <w:name w:val="Hyperlink"/>
    <w:rsid w:val="0040125B"/>
    <w:rPr>
      <w:color w:val="0000FF"/>
      <w:u w:val="single"/>
    </w:rPr>
  </w:style>
  <w:style w:type="paragraph" w:customStyle="1" w:styleId="CharCharCharCharCharCharCharCharChar">
    <w:name w:val="Char Char Char Char Char Char Char Char Char"/>
    <w:basedOn w:val="Navaden"/>
    <w:rsid w:val="00A46C61"/>
    <w:pPr>
      <w:spacing w:after="160" w:line="240" w:lineRule="exact"/>
      <w:jc w:val="left"/>
    </w:pPr>
    <w:rPr>
      <w:rFonts w:ascii="Tahoma" w:hAnsi="Tahoma"/>
      <w:sz w:val="20"/>
      <w:lang w:eastAsia="en-US"/>
    </w:rPr>
  </w:style>
  <w:style w:type="character" w:customStyle="1" w:styleId="Naslov3Znak">
    <w:name w:val="Naslov 3 Znak"/>
    <w:link w:val="Naslov3"/>
    <w:rsid w:val="008B1E1F"/>
    <w:rPr>
      <w:i/>
      <w:iCs/>
      <w:sz w:val="22"/>
    </w:rPr>
  </w:style>
  <w:style w:type="character" w:customStyle="1" w:styleId="Naslov1Znak">
    <w:name w:val="Naslov 1 Znak"/>
    <w:link w:val="Naslov1"/>
    <w:rsid w:val="001A5D12"/>
    <w:rPr>
      <w:b/>
      <w:smallCaps/>
      <w:kern w:val="28"/>
      <w:sz w:val="24"/>
    </w:rPr>
  </w:style>
  <w:style w:type="paragraph" w:customStyle="1" w:styleId="Considrant">
    <w:name w:val="Considérant"/>
    <w:basedOn w:val="Navaden"/>
    <w:rsid w:val="008377DD"/>
    <w:pPr>
      <w:numPr>
        <w:numId w:val="5"/>
      </w:numPr>
      <w:spacing w:after="0"/>
      <w:jc w:val="left"/>
    </w:pPr>
    <w:rPr>
      <w:szCs w:val="24"/>
    </w:rPr>
  </w:style>
  <w:style w:type="character" w:customStyle="1" w:styleId="Text1Car">
    <w:name w:val="Text 1 Car"/>
    <w:rsid w:val="00034926"/>
    <w:rPr>
      <w:sz w:val="24"/>
      <w:lang w:val="sl-SI" w:eastAsia="en-US" w:bidi="ar-SA"/>
    </w:rPr>
  </w:style>
  <w:style w:type="character" w:styleId="Pripombasklic">
    <w:name w:val="annotation reference"/>
    <w:rsid w:val="00FD6E5F"/>
    <w:rPr>
      <w:sz w:val="16"/>
      <w:szCs w:val="16"/>
    </w:rPr>
  </w:style>
  <w:style w:type="paragraph" w:styleId="Zadevapripombe">
    <w:name w:val="annotation subject"/>
    <w:basedOn w:val="Pripombabesedilo"/>
    <w:next w:val="Pripombabesedilo"/>
    <w:link w:val="ZadevapripombeZnak"/>
    <w:rsid w:val="00FD6E5F"/>
    <w:rPr>
      <w:b/>
      <w:bCs/>
    </w:rPr>
  </w:style>
  <w:style w:type="character" w:customStyle="1" w:styleId="PripombabesediloZnak">
    <w:name w:val="Pripomba – besedilo Znak"/>
    <w:basedOn w:val="Privzetapisavaodstavka"/>
    <w:link w:val="Pripombabesedilo"/>
    <w:semiHidden/>
    <w:rsid w:val="00FD6E5F"/>
  </w:style>
  <w:style w:type="character" w:customStyle="1" w:styleId="ZadevapripombeZnak">
    <w:name w:val="Zadeva pripombe Znak"/>
    <w:link w:val="Zadevapripombe"/>
    <w:rsid w:val="00FD6E5F"/>
    <w:rPr>
      <w:b/>
      <w:bCs/>
    </w:rPr>
  </w:style>
  <w:style w:type="paragraph" w:styleId="NaslovTOC">
    <w:name w:val="TOC Heading"/>
    <w:basedOn w:val="Navaden"/>
    <w:next w:val="Navaden"/>
    <w:qFormat/>
    <w:rsid w:val="00941D5F"/>
    <w:pPr>
      <w:keepNext/>
      <w:spacing w:before="240"/>
      <w:jc w:val="center"/>
    </w:pPr>
    <w:rPr>
      <w:b/>
      <w:lang w:eastAsia="en-US"/>
    </w:rPr>
  </w:style>
  <w:style w:type="character" w:styleId="Neenpoudarek">
    <w:name w:val="Subtle Emphasis"/>
    <w:qFormat/>
    <w:rsid w:val="00276BC7"/>
    <w:rPr>
      <w:i/>
      <w:iCs/>
      <w:color w:val="404040"/>
    </w:rPr>
  </w:style>
  <w:style w:type="character" w:styleId="Intenzivensklic">
    <w:name w:val="Intense Reference"/>
    <w:qFormat/>
    <w:rsid w:val="00276BC7"/>
    <w:rPr>
      <w:b/>
      <w:bCs/>
      <w:smallCaps/>
      <w:color w:val="5B9BD5"/>
      <w:spacing w:val="5"/>
    </w:rPr>
  </w:style>
  <w:style w:type="character" w:styleId="Neensklic">
    <w:name w:val="Subtle Reference"/>
    <w:qFormat/>
    <w:rsid w:val="00276BC7"/>
    <w:rPr>
      <w:smallCaps/>
      <w:color w:val="5A5A5A"/>
    </w:rPr>
  </w:style>
  <w:style w:type="character" w:customStyle="1" w:styleId="Naslov4Znak">
    <w:name w:val="Naslov 4 Znak"/>
    <w:link w:val="Naslov4"/>
    <w:rsid w:val="00EB0F4E"/>
    <w:rPr>
      <w:sz w:val="24"/>
    </w:rPr>
  </w:style>
  <w:style w:type="character" w:customStyle="1" w:styleId="Sprotnaopomba-besediloZnak">
    <w:name w:val="Sprotna opomba - besedilo Znak"/>
    <w:link w:val="Sprotnaopomba-besedilo"/>
    <w:semiHidden/>
    <w:rsid w:val="00277465"/>
  </w:style>
  <w:style w:type="paragraph" w:customStyle="1" w:styleId="DisclaimerNotice">
    <w:name w:val="Disclaimer Notice"/>
    <w:basedOn w:val="Navaden"/>
    <w:next w:val="AddressTR"/>
    <w:rsid w:val="00EB0F4E"/>
    <w:pPr>
      <w:ind w:left="5103"/>
      <w:jc w:val="left"/>
    </w:pPr>
    <w:rPr>
      <w:i/>
      <w:sz w:val="20"/>
      <w:lang w:eastAsia="en-US"/>
    </w:rPr>
  </w:style>
  <w:style w:type="paragraph" w:customStyle="1" w:styleId="Disclaimer">
    <w:name w:val="Disclaimer"/>
    <w:basedOn w:val="Navaden"/>
    <w:rsid w:val="00EB0F4E"/>
    <w:pPr>
      <w:keepLines/>
      <w:pBdr>
        <w:top w:val="single" w:sz="4" w:space="1" w:color="auto"/>
      </w:pBdr>
      <w:spacing w:before="480" w:after="0"/>
    </w:pPr>
    <w:rPr>
      <w:i/>
      <w:lang w:eastAsia="en-US"/>
    </w:rPr>
  </w:style>
  <w:style w:type="character" w:styleId="SledenaHiperpovezava">
    <w:name w:val="FollowedHyperlink"/>
    <w:rsid w:val="00EB0F4E"/>
    <w:rPr>
      <w:color w:val="800080"/>
      <w:u w:val="single"/>
    </w:rPr>
  </w:style>
  <w:style w:type="paragraph" w:customStyle="1" w:styleId="DisclaimerSJ">
    <w:name w:val="Disclaimer_SJ"/>
    <w:basedOn w:val="Navaden"/>
    <w:next w:val="Navaden"/>
    <w:rsid w:val="00EB0F4E"/>
    <w:pPr>
      <w:spacing w:after="0"/>
    </w:pPr>
    <w:rPr>
      <w:rFonts w:ascii="Arial" w:hAnsi="Arial"/>
      <w:b/>
      <w:sz w:val="16"/>
      <w:lang w:eastAsia="en-US"/>
    </w:rPr>
  </w:style>
  <w:style w:type="character" w:customStyle="1" w:styleId="BesedilooblakaZnak">
    <w:name w:val="Besedilo oblačka Znak"/>
    <w:link w:val="Besedilooblaka"/>
    <w:rsid w:val="00EB0F4E"/>
    <w:rPr>
      <w:rFonts w:ascii="Tahoma" w:hAnsi="Tahoma" w:cs="Tahoma"/>
      <w:sz w:val="16"/>
      <w:szCs w:val="16"/>
    </w:rPr>
  </w:style>
  <w:style w:type="paragraph" w:styleId="Revizija">
    <w:name w:val="Revision"/>
    <w:hidden/>
    <w:rsid w:val="004970AF"/>
    <w:rPr>
      <w:sz w:val="24"/>
    </w:rPr>
  </w:style>
  <w:style w:type="character" w:customStyle="1" w:styleId="NogaZnak">
    <w:name w:val="Noga Znak"/>
    <w:link w:val="Noga"/>
    <w:uiPriority w:val="99"/>
    <w:rsid w:val="00995D6A"/>
    <w:rPr>
      <w:rFonts w:ascii="Arial" w:hAnsi="Arial"/>
      <w:sz w:val="16"/>
    </w:rPr>
  </w:style>
  <w:style w:type="paragraph" w:styleId="Odstavekseznama">
    <w:name w:val="List Paragraph"/>
    <w:basedOn w:val="Navaden"/>
    <w:uiPriority w:val="34"/>
    <w:qFormat/>
    <w:rsid w:val="00DB2E59"/>
    <w:pPr>
      <w:ind w:left="720"/>
      <w:contextualSpacing/>
    </w:pPr>
  </w:style>
  <w:style w:type="paragraph" w:customStyle="1" w:styleId="Default">
    <w:name w:val="Default"/>
    <w:rsid w:val="000E2053"/>
    <w:pPr>
      <w:autoSpaceDE w:val="0"/>
      <w:autoSpaceDN w:val="0"/>
      <w:adjustRightInd w:val="0"/>
    </w:pPr>
    <w:rPr>
      <w:rFonts w:ascii="Arial" w:hAnsi="Arial" w:cs="Arial"/>
      <w:color w:val="000000"/>
      <w:sz w:val="24"/>
      <w:szCs w:val="24"/>
    </w:rPr>
  </w:style>
  <w:style w:type="character" w:styleId="Konnaopomba-sklic">
    <w:name w:val="endnote reference"/>
    <w:basedOn w:val="Privzetapisavaodstavka"/>
    <w:semiHidden/>
    <w:unhideWhenUsed/>
    <w:rsid w:val="002371E3"/>
    <w:rPr>
      <w:vertAlign w:val="superscript"/>
    </w:rPr>
  </w:style>
  <w:style w:type="paragraph" w:customStyle="1" w:styleId="ListBullet1Level2">
    <w:name w:val="List Bullet 1 (Level 2)"/>
    <w:basedOn w:val="Text1"/>
    <w:uiPriority w:val="1"/>
    <w:rsid w:val="00392445"/>
    <w:pPr>
      <w:tabs>
        <w:tab w:val="num" w:pos="1049"/>
      </w:tabs>
      <w:ind w:left="1049" w:hanging="284"/>
    </w:pPr>
    <w:rPr>
      <w:lang w:eastAsia="en-US"/>
    </w:rPr>
  </w:style>
  <w:style w:type="paragraph" w:customStyle="1" w:styleId="ListBullet1Level3">
    <w:name w:val="List Bullet 1 (Level 3)"/>
    <w:basedOn w:val="Text1"/>
    <w:uiPriority w:val="1"/>
    <w:semiHidden/>
    <w:unhideWhenUsed/>
    <w:rsid w:val="00392445"/>
    <w:pPr>
      <w:tabs>
        <w:tab w:val="num" w:pos="1332"/>
      </w:tabs>
      <w:ind w:left="1332" w:hanging="283"/>
    </w:pPr>
    <w:rPr>
      <w:lang w:eastAsia="en-US"/>
    </w:rPr>
  </w:style>
  <w:style w:type="paragraph" w:customStyle="1" w:styleId="ListBullet1Level4">
    <w:name w:val="List Bullet 1 (Level 4)"/>
    <w:basedOn w:val="Text1"/>
    <w:uiPriority w:val="1"/>
    <w:semiHidden/>
    <w:unhideWhenUsed/>
    <w:rsid w:val="00392445"/>
    <w:pPr>
      <w:tabs>
        <w:tab w:val="num" w:pos="1616"/>
      </w:tabs>
      <w:ind w:left="1616" w:hanging="284"/>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0893">
      <w:bodyDiv w:val="1"/>
      <w:marLeft w:val="0"/>
      <w:marRight w:val="0"/>
      <w:marTop w:val="0"/>
      <w:marBottom w:val="0"/>
      <w:divBdr>
        <w:top w:val="none" w:sz="0" w:space="0" w:color="auto"/>
        <w:left w:val="none" w:sz="0" w:space="0" w:color="auto"/>
        <w:bottom w:val="none" w:sz="0" w:space="0" w:color="auto"/>
        <w:right w:val="none" w:sz="0" w:space="0" w:color="auto"/>
      </w:divBdr>
      <w:divsChild>
        <w:div w:id="2090803549">
          <w:marLeft w:val="547"/>
          <w:marRight w:val="0"/>
          <w:marTop w:val="240"/>
          <w:marBottom w:val="0"/>
          <w:divBdr>
            <w:top w:val="none" w:sz="0" w:space="0" w:color="auto"/>
            <w:left w:val="none" w:sz="0" w:space="0" w:color="auto"/>
            <w:bottom w:val="none" w:sz="0" w:space="0" w:color="auto"/>
            <w:right w:val="none" w:sz="0" w:space="0" w:color="auto"/>
          </w:divBdr>
        </w:div>
      </w:divsChild>
    </w:div>
    <w:div w:id="121659889">
      <w:bodyDiv w:val="1"/>
      <w:marLeft w:val="0"/>
      <w:marRight w:val="0"/>
      <w:marTop w:val="0"/>
      <w:marBottom w:val="0"/>
      <w:divBdr>
        <w:top w:val="none" w:sz="0" w:space="0" w:color="auto"/>
        <w:left w:val="none" w:sz="0" w:space="0" w:color="auto"/>
        <w:bottom w:val="none" w:sz="0" w:space="0" w:color="auto"/>
        <w:right w:val="none" w:sz="0" w:space="0" w:color="auto"/>
      </w:divBdr>
    </w:div>
    <w:div w:id="385568097">
      <w:bodyDiv w:val="1"/>
      <w:marLeft w:val="0"/>
      <w:marRight w:val="0"/>
      <w:marTop w:val="0"/>
      <w:marBottom w:val="0"/>
      <w:divBdr>
        <w:top w:val="none" w:sz="0" w:space="0" w:color="auto"/>
        <w:left w:val="none" w:sz="0" w:space="0" w:color="auto"/>
        <w:bottom w:val="none" w:sz="0" w:space="0" w:color="auto"/>
        <w:right w:val="none" w:sz="0" w:space="0" w:color="auto"/>
      </w:divBdr>
    </w:div>
    <w:div w:id="429546158">
      <w:bodyDiv w:val="1"/>
      <w:marLeft w:val="0"/>
      <w:marRight w:val="0"/>
      <w:marTop w:val="0"/>
      <w:marBottom w:val="0"/>
      <w:divBdr>
        <w:top w:val="none" w:sz="0" w:space="0" w:color="auto"/>
        <w:left w:val="none" w:sz="0" w:space="0" w:color="auto"/>
        <w:bottom w:val="none" w:sz="0" w:space="0" w:color="auto"/>
        <w:right w:val="none" w:sz="0" w:space="0" w:color="auto"/>
      </w:divBdr>
    </w:div>
    <w:div w:id="435562264">
      <w:bodyDiv w:val="1"/>
      <w:marLeft w:val="0"/>
      <w:marRight w:val="0"/>
      <w:marTop w:val="0"/>
      <w:marBottom w:val="0"/>
      <w:divBdr>
        <w:top w:val="none" w:sz="0" w:space="0" w:color="auto"/>
        <w:left w:val="none" w:sz="0" w:space="0" w:color="auto"/>
        <w:bottom w:val="none" w:sz="0" w:space="0" w:color="auto"/>
        <w:right w:val="none" w:sz="0" w:space="0" w:color="auto"/>
      </w:divBdr>
    </w:div>
    <w:div w:id="582955686">
      <w:bodyDiv w:val="1"/>
      <w:marLeft w:val="0"/>
      <w:marRight w:val="0"/>
      <w:marTop w:val="0"/>
      <w:marBottom w:val="0"/>
      <w:divBdr>
        <w:top w:val="none" w:sz="0" w:space="0" w:color="auto"/>
        <w:left w:val="none" w:sz="0" w:space="0" w:color="auto"/>
        <w:bottom w:val="none" w:sz="0" w:space="0" w:color="auto"/>
        <w:right w:val="none" w:sz="0" w:space="0" w:color="auto"/>
      </w:divBdr>
    </w:div>
    <w:div w:id="685323570">
      <w:bodyDiv w:val="1"/>
      <w:marLeft w:val="0"/>
      <w:marRight w:val="0"/>
      <w:marTop w:val="0"/>
      <w:marBottom w:val="0"/>
      <w:divBdr>
        <w:top w:val="none" w:sz="0" w:space="0" w:color="auto"/>
        <w:left w:val="none" w:sz="0" w:space="0" w:color="auto"/>
        <w:bottom w:val="none" w:sz="0" w:space="0" w:color="auto"/>
        <w:right w:val="none" w:sz="0" w:space="0" w:color="auto"/>
      </w:divBdr>
    </w:div>
    <w:div w:id="700546937">
      <w:bodyDiv w:val="1"/>
      <w:marLeft w:val="0"/>
      <w:marRight w:val="0"/>
      <w:marTop w:val="0"/>
      <w:marBottom w:val="0"/>
      <w:divBdr>
        <w:top w:val="none" w:sz="0" w:space="0" w:color="auto"/>
        <w:left w:val="none" w:sz="0" w:space="0" w:color="auto"/>
        <w:bottom w:val="none" w:sz="0" w:space="0" w:color="auto"/>
        <w:right w:val="none" w:sz="0" w:space="0" w:color="auto"/>
      </w:divBdr>
    </w:div>
    <w:div w:id="865404988">
      <w:bodyDiv w:val="1"/>
      <w:marLeft w:val="0"/>
      <w:marRight w:val="0"/>
      <w:marTop w:val="0"/>
      <w:marBottom w:val="0"/>
      <w:divBdr>
        <w:top w:val="none" w:sz="0" w:space="0" w:color="auto"/>
        <w:left w:val="none" w:sz="0" w:space="0" w:color="auto"/>
        <w:bottom w:val="none" w:sz="0" w:space="0" w:color="auto"/>
        <w:right w:val="none" w:sz="0" w:space="0" w:color="auto"/>
      </w:divBdr>
    </w:div>
    <w:div w:id="906574670">
      <w:bodyDiv w:val="1"/>
      <w:marLeft w:val="0"/>
      <w:marRight w:val="0"/>
      <w:marTop w:val="0"/>
      <w:marBottom w:val="0"/>
      <w:divBdr>
        <w:top w:val="none" w:sz="0" w:space="0" w:color="auto"/>
        <w:left w:val="none" w:sz="0" w:space="0" w:color="auto"/>
        <w:bottom w:val="none" w:sz="0" w:space="0" w:color="auto"/>
        <w:right w:val="none" w:sz="0" w:space="0" w:color="auto"/>
      </w:divBdr>
    </w:div>
    <w:div w:id="914053786">
      <w:bodyDiv w:val="1"/>
      <w:marLeft w:val="0"/>
      <w:marRight w:val="0"/>
      <w:marTop w:val="0"/>
      <w:marBottom w:val="0"/>
      <w:divBdr>
        <w:top w:val="none" w:sz="0" w:space="0" w:color="auto"/>
        <w:left w:val="none" w:sz="0" w:space="0" w:color="auto"/>
        <w:bottom w:val="none" w:sz="0" w:space="0" w:color="auto"/>
        <w:right w:val="none" w:sz="0" w:space="0" w:color="auto"/>
      </w:divBdr>
    </w:div>
    <w:div w:id="984898795">
      <w:bodyDiv w:val="1"/>
      <w:marLeft w:val="0"/>
      <w:marRight w:val="0"/>
      <w:marTop w:val="0"/>
      <w:marBottom w:val="0"/>
      <w:divBdr>
        <w:top w:val="none" w:sz="0" w:space="0" w:color="auto"/>
        <w:left w:val="none" w:sz="0" w:space="0" w:color="auto"/>
        <w:bottom w:val="none" w:sz="0" w:space="0" w:color="auto"/>
        <w:right w:val="none" w:sz="0" w:space="0" w:color="auto"/>
      </w:divBdr>
      <w:divsChild>
        <w:div w:id="494609085">
          <w:marLeft w:val="0"/>
          <w:marRight w:val="0"/>
          <w:marTop w:val="0"/>
          <w:marBottom w:val="0"/>
          <w:divBdr>
            <w:top w:val="none" w:sz="0" w:space="0" w:color="auto"/>
            <w:left w:val="none" w:sz="0" w:space="0" w:color="auto"/>
            <w:bottom w:val="none" w:sz="0" w:space="0" w:color="auto"/>
            <w:right w:val="none" w:sz="0" w:space="0" w:color="auto"/>
          </w:divBdr>
          <w:divsChild>
            <w:div w:id="1961763049">
              <w:marLeft w:val="0"/>
              <w:marRight w:val="0"/>
              <w:marTop w:val="0"/>
              <w:marBottom w:val="0"/>
              <w:divBdr>
                <w:top w:val="none" w:sz="0" w:space="0" w:color="auto"/>
                <w:left w:val="none" w:sz="0" w:space="0" w:color="auto"/>
                <w:bottom w:val="none" w:sz="0" w:space="0" w:color="auto"/>
                <w:right w:val="none" w:sz="0" w:space="0" w:color="auto"/>
              </w:divBdr>
              <w:divsChild>
                <w:div w:id="71972337">
                  <w:marLeft w:val="0"/>
                  <w:marRight w:val="0"/>
                  <w:marTop w:val="0"/>
                  <w:marBottom w:val="0"/>
                  <w:divBdr>
                    <w:top w:val="none" w:sz="0" w:space="0" w:color="auto"/>
                    <w:left w:val="none" w:sz="0" w:space="0" w:color="auto"/>
                    <w:bottom w:val="none" w:sz="0" w:space="0" w:color="auto"/>
                    <w:right w:val="none" w:sz="0" w:space="0" w:color="auto"/>
                  </w:divBdr>
                  <w:divsChild>
                    <w:div w:id="10280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630220">
      <w:bodyDiv w:val="1"/>
      <w:marLeft w:val="0"/>
      <w:marRight w:val="0"/>
      <w:marTop w:val="0"/>
      <w:marBottom w:val="0"/>
      <w:divBdr>
        <w:top w:val="none" w:sz="0" w:space="0" w:color="auto"/>
        <w:left w:val="none" w:sz="0" w:space="0" w:color="auto"/>
        <w:bottom w:val="none" w:sz="0" w:space="0" w:color="auto"/>
        <w:right w:val="none" w:sz="0" w:space="0" w:color="auto"/>
      </w:divBdr>
    </w:div>
    <w:div w:id="1256791364">
      <w:bodyDiv w:val="1"/>
      <w:marLeft w:val="0"/>
      <w:marRight w:val="0"/>
      <w:marTop w:val="0"/>
      <w:marBottom w:val="0"/>
      <w:divBdr>
        <w:top w:val="none" w:sz="0" w:space="0" w:color="auto"/>
        <w:left w:val="none" w:sz="0" w:space="0" w:color="auto"/>
        <w:bottom w:val="none" w:sz="0" w:space="0" w:color="auto"/>
        <w:right w:val="none" w:sz="0" w:space="0" w:color="auto"/>
      </w:divBdr>
    </w:div>
    <w:div w:id="1260722142">
      <w:bodyDiv w:val="1"/>
      <w:marLeft w:val="0"/>
      <w:marRight w:val="0"/>
      <w:marTop w:val="0"/>
      <w:marBottom w:val="0"/>
      <w:divBdr>
        <w:top w:val="none" w:sz="0" w:space="0" w:color="auto"/>
        <w:left w:val="none" w:sz="0" w:space="0" w:color="auto"/>
        <w:bottom w:val="none" w:sz="0" w:space="0" w:color="auto"/>
        <w:right w:val="none" w:sz="0" w:space="0" w:color="auto"/>
      </w:divBdr>
    </w:div>
    <w:div w:id="1393043128">
      <w:bodyDiv w:val="1"/>
      <w:marLeft w:val="0"/>
      <w:marRight w:val="0"/>
      <w:marTop w:val="0"/>
      <w:marBottom w:val="0"/>
      <w:divBdr>
        <w:top w:val="none" w:sz="0" w:space="0" w:color="auto"/>
        <w:left w:val="none" w:sz="0" w:space="0" w:color="auto"/>
        <w:bottom w:val="none" w:sz="0" w:space="0" w:color="auto"/>
        <w:right w:val="none" w:sz="0" w:space="0" w:color="auto"/>
      </w:divBdr>
    </w:div>
    <w:div w:id="1530486672">
      <w:bodyDiv w:val="1"/>
      <w:marLeft w:val="0"/>
      <w:marRight w:val="0"/>
      <w:marTop w:val="0"/>
      <w:marBottom w:val="0"/>
      <w:divBdr>
        <w:top w:val="none" w:sz="0" w:space="0" w:color="auto"/>
        <w:left w:val="none" w:sz="0" w:space="0" w:color="auto"/>
        <w:bottom w:val="none" w:sz="0" w:space="0" w:color="auto"/>
        <w:right w:val="none" w:sz="0" w:space="0" w:color="auto"/>
      </w:divBdr>
    </w:div>
    <w:div w:id="1536574522">
      <w:bodyDiv w:val="1"/>
      <w:marLeft w:val="0"/>
      <w:marRight w:val="0"/>
      <w:marTop w:val="0"/>
      <w:marBottom w:val="0"/>
      <w:divBdr>
        <w:top w:val="none" w:sz="0" w:space="0" w:color="auto"/>
        <w:left w:val="none" w:sz="0" w:space="0" w:color="auto"/>
        <w:bottom w:val="none" w:sz="0" w:space="0" w:color="auto"/>
        <w:right w:val="none" w:sz="0" w:space="0" w:color="auto"/>
      </w:divBdr>
    </w:div>
    <w:div w:id="1543177436">
      <w:bodyDiv w:val="1"/>
      <w:marLeft w:val="0"/>
      <w:marRight w:val="0"/>
      <w:marTop w:val="0"/>
      <w:marBottom w:val="0"/>
      <w:divBdr>
        <w:top w:val="none" w:sz="0" w:space="0" w:color="auto"/>
        <w:left w:val="none" w:sz="0" w:space="0" w:color="auto"/>
        <w:bottom w:val="none" w:sz="0" w:space="0" w:color="auto"/>
        <w:right w:val="none" w:sz="0" w:space="0" w:color="auto"/>
      </w:divBdr>
    </w:div>
    <w:div w:id="1569992527">
      <w:bodyDiv w:val="1"/>
      <w:marLeft w:val="0"/>
      <w:marRight w:val="0"/>
      <w:marTop w:val="0"/>
      <w:marBottom w:val="0"/>
      <w:divBdr>
        <w:top w:val="none" w:sz="0" w:space="0" w:color="auto"/>
        <w:left w:val="none" w:sz="0" w:space="0" w:color="auto"/>
        <w:bottom w:val="none" w:sz="0" w:space="0" w:color="auto"/>
        <w:right w:val="none" w:sz="0" w:space="0" w:color="auto"/>
      </w:divBdr>
    </w:div>
    <w:div w:id="1620380501">
      <w:bodyDiv w:val="1"/>
      <w:marLeft w:val="0"/>
      <w:marRight w:val="0"/>
      <w:marTop w:val="0"/>
      <w:marBottom w:val="0"/>
      <w:divBdr>
        <w:top w:val="none" w:sz="0" w:space="0" w:color="auto"/>
        <w:left w:val="none" w:sz="0" w:space="0" w:color="auto"/>
        <w:bottom w:val="none" w:sz="0" w:space="0" w:color="auto"/>
        <w:right w:val="none" w:sz="0" w:space="0" w:color="auto"/>
      </w:divBdr>
    </w:div>
    <w:div w:id="1772899095">
      <w:bodyDiv w:val="1"/>
      <w:marLeft w:val="0"/>
      <w:marRight w:val="0"/>
      <w:marTop w:val="0"/>
      <w:marBottom w:val="0"/>
      <w:divBdr>
        <w:top w:val="none" w:sz="0" w:space="0" w:color="auto"/>
        <w:left w:val="none" w:sz="0" w:space="0" w:color="auto"/>
        <w:bottom w:val="none" w:sz="0" w:space="0" w:color="auto"/>
        <w:right w:val="none" w:sz="0" w:space="0" w:color="auto"/>
      </w:divBdr>
    </w:div>
    <w:div w:id="1963681761">
      <w:bodyDiv w:val="1"/>
      <w:marLeft w:val="0"/>
      <w:marRight w:val="0"/>
      <w:marTop w:val="0"/>
      <w:marBottom w:val="0"/>
      <w:divBdr>
        <w:top w:val="none" w:sz="0" w:space="0" w:color="auto"/>
        <w:left w:val="none" w:sz="0" w:space="0" w:color="auto"/>
        <w:bottom w:val="none" w:sz="0" w:space="0" w:color="auto"/>
        <w:right w:val="none" w:sz="0" w:space="0" w:color="auto"/>
      </w:divBdr>
    </w:div>
    <w:div w:id="202967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header" Target="header6.xml"/><Relationship Id="rId39" Type="http://schemas.openxmlformats.org/officeDocument/2006/relationships/header" Target="header10.xml"/><Relationship Id="rId21" Type="http://schemas.openxmlformats.org/officeDocument/2006/relationships/image" Target="media/image4.emf"/><Relationship Id="rId34" Type="http://schemas.openxmlformats.org/officeDocument/2006/relationships/package" Target="embeddings/Microsoft_Excel_Worksheet2.xlsx"/><Relationship Id="rId42" Type="http://schemas.openxmlformats.org/officeDocument/2006/relationships/footer" Target="footer9.xml"/><Relationship Id="rId47" Type="http://schemas.openxmlformats.org/officeDocument/2006/relationships/image" Target="media/image9.emf"/><Relationship Id="rId50" Type="http://schemas.openxmlformats.org/officeDocument/2006/relationships/header" Target="header13.xml"/><Relationship Id="rId55" Type="http://schemas.openxmlformats.org/officeDocument/2006/relationships/header" Target="header16.xml"/><Relationship Id="rId63" Type="http://schemas.openxmlformats.org/officeDocument/2006/relationships/package" Target="embeddings/Microsoft_Excel_Worksheet8.xlsx"/><Relationship Id="rId68"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image" Target="media/image7.emf"/><Relationship Id="rId40" Type="http://schemas.openxmlformats.org/officeDocument/2006/relationships/header" Target="header11.xml"/><Relationship Id="rId45" Type="http://schemas.openxmlformats.org/officeDocument/2006/relationships/image" Target="media/image8.emf"/><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package" Target="embeddings/Microsoft_Excel_Worksheet3.xlsx"/><Relationship Id="rId49" Type="http://schemas.openxmlformats.org/officeDocument/2006/relationships/package" Target="embeddings/Microsoft_Excel_Worksheet6.xlsx"/><Relationship Id="rId57" Type="http://schemas.openxmlformats.org/officeDocument/2006/relationships/footer" Target="footer13.xml"/><Relationship Id="rId61" Type="http://schemas.openxmlformats.org/officeDocument/2006/relationships/package" Target="embeddings/Microsoft_Excel_Worksheet7.xlsx"/><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header" Target="header9.xml"/><Relationship Id="rId44" Type="http://schemas.openxmlformats.org/officeDocument/2006/relationships/footer" Target="footer10.xml"/><Relationship Id="rId52" Type="http://schemas.openxmlformats.org/officeDocument/2006/relationships/footer" Target="footer11.xml"/><Relationship Id="rId60" Type="http://schemas.openxmlformats.org/officeDocument/2006/relationships/image" Target="media/image11.emf"/><Relationship Id="rId65" Type="http://schemas.openxmlformats.org/officeDocument/2006/relationships/package" Target="embeddings/Microsoft_Excel_Worksheet9.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Excel_Worksheet1.xlsx"/><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image" Target="media/image6.emf"/><Relationship Id="rId43" Type="http://schemas.openxmlformats.org/officeDocument/2006/relationships/header" Target="header12.xml"/><Relationship Id="rId48" Type="http://schemas.openxmlformats.org/officeDocument/2006/relationships/image" Target="media/image10.emf"/><Relationship Id="rId56" Type="http://schemas.openxmlformats.org/officeDocument/2006/relationships/header" Target="header17.xml"/><Relationship Id="rId64" Type="http://schemas.openxmlformats.org/officeDocument/2006/relationships/image" Target="media/image13.emf"/><Relationship Id="rId8" Type="http://schemas.openxmlformats.org/officeDocument/2006/relationships/webSettings" Target="webSettings.xml"/><Relationship Id="rId51"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image" Target="media/image5.emf"/><Relationship Id="rId38" Type="http://schemas.openxmlformats.org/officeDocument/2006/relationships/package" Target="embeddings/Microsoft_Excel_Worksheet4.xlsx"/><Relationship Id="rId46" Type="http://schemas.openxmlformats.org/officeDocument/2006/relationships/package" Target="embeddings/Microsoft_Excel_Worksheet5.xlsx"/><Relationship Id="rId59" Type="http://schemas.openxmlformats.org/officeDocument/2006/relationships/footer" Target="footer14.xml"/><Relationship Id="rId67" Type="http://schemas.openxmlformats.org/officeDocument/2006/relationships/theme" Target="theme/theme1.xml"/><Relationship Id="rId20" Type="http://schemas.openxmlformats.org/officeDocument/2006/relationships/image" Target="media/image3.emf"/><Relationship Id="rId41" Type="http://schemas.openxmlformats.org/officeDocument/2006/relationships/footer" Target="footer8.xml"/><Relationship Id="rId54" Type="http://schemas.openxmlformats.org/officeDocument/2006/relationships/footer" Target="footer12.xml"/><Relationship Id="rId62" Type="http://schemas.openxmlformats.org/officeDocument/2006/relationships/image" Target="media/image12.emf"/></Relationships>
</file>

<file path=word/_rels/footnotes.xml.rels><?xml version="1.0" encoding="UTF-8" standalone="yes"?>
<Relationships xmlns="http://schemas.openxmlformats.org/package/2006/relationships"><Relationship Id="rId8" Type="http://schemas.openxmlformats.org/officeDocument/2006/relationships/hyperlink" Target="https://circabc.europa.eu/faces/jsp/extension/wai/navigation/container.jsp?FormPrincipal:_idcl=navigationLibrary&amp;FormPrincipal_SUBMIT=1&amp;org.apache.myfaces.trinidad.faces.STATE=DUMMY&amp;id=7db4c53d-bc29-4084-9d9a-e8897a4bfabe&amp;javax.faces.ViewState=rO0ABXVyABNbTGphdmEubGFuZy5PYmplY3Q7kM5YnxBzKWwCAAB4cAAAAAN0AAIxNHB0ACsvanNwL2V4dGVuc2lvbi93YWkvbmF2aWdhdGlvbi9jb250YWluZXIuanNw" TargetMode="External"/><Relationship Id="rId3" Type="http://schemas.openxmlformats.org/officeDocument/2006/relationships/hyperlink" Target="https://circabc.europa.eu/faces/jsp/extension/wai/navigation/container.jsp?FormPrincipal:_idcl=navigationLibrary&amp;FormPrincipal_SUBMIT=1&amp;org.apache.myfaces.trinidad.faces.STATE=DUMMY&amp;id=87d4a972-49f2-4be9-95e7-75b43498696a&amp;javax.faces.ViewState=rO0ABXVyABNbTGphdmEubGFuZy5PYmplY3Q7kM5YnxBzKWwCAAB4cAAAAAN0AAIxNHB0ACsvanNwL2V4dGVuc2lvbi93YWkvbmF2aWdhdGlvbi9jb250YWluZXIuanNw" TargetMode="External"/><Relationship Id="rId7" Type="http://schemas.openxmlformats.org/officeDocument/2006/relationships/hyperlink" Target="https://circabc.europa.eu/faces/jsp/extension/wai/navigation/container.jsp?FormPrincipal:_idcl=navigationLibrary&amp;FormPrincipal_SUBMIT=1&amp;org.apache.myfaces.trinidad.faces.STATE=DUMMY&amp;id=87d4a972-49f2-4be9-95e7-75b43498696a&amp;javax.faces.ViewState=rO0ABXVyABNbTGphdmEubGFuZy5PYmplY3Q7kM5YnxBzKWwCAAB4cAAAAAN0AAIxNHB0ACsvanNwL2V4dGVuc2lvbi93YWkvbmF2aWdhdGlvbi9jb250YWluZXIuanNw" TargetMode="External"/><Relationship Id="rId2" Type="http://schemas.openxmlformats.org/officeDocument/2006/relationships/hyperlink" Target="https://circabc.europa.eu/faces/jsp/extension/wai/navigation/container.jsp?FormPrincipal:_idcl=navigationLibrary&amp;FormPrincipal_SUBMIT=1&amp;org.apache.myfaces.trinidad.faces.STATE=DUMMY&amp;id=e4e041ab-f8a1-48c7-bad2-2cae7de16e73&amp;javax.faces.ViewState=rO0ABXVyABNbTGphdmEubGFuZy5PYmplY3Q7kM5YnxBzKWwCAAB4cAAAAAN0AAIxNHB0ACsvanNwL2V4dGVuc2lvbi93YWkvbmF2aWdhdGlvbi9jb250YWluZXIuanNw" TargetMode="External"/><Relationship Id="rId1" Type="http://schemas.openxmlformats.org/officeDocument/2006/relationships/hyperlink" Target="https://circabc.europa.eu/faces/jsp/extension/wai/navigation/container.jsp?FormPrincipal:_idcl=navigationLibrary&amp;FormPrincipal_SUBMIT=1&amp;org.apache.myfaces.trinidad.faces.STATE=DUMMY&amp;id=a392af30-1e6d-4e08-ac96-ab18399f2eaf&amp;javax.faces.ViewState=rO0ABXVyABNbTGphdmEubGFuZy5PYmplY3Q7kM5YnxBzKWwCAAB4cAAAAAN0AAIxNHB0ACsvanNwL2V4dGVuc2lvbi93YWkvbmF2aWdhdGlvbi9jb250YWluZXIuanNw" TargetMode="External"/><Relationship Id="rId6" Type="http://schemas.openxmlformats.org/officeDocument/2006/relationships/hyperlink" Target="https://circabc.europa.eu/faces/jsp/extension/wai/navigation/container.jsp?FormPrincipal:_idcl=navigationLibrary&amp;FormPrincipal_SUBMIT=1&amp;org.apache.myfaces.trinidad.faces.STATE=DUMMY&amp;id=e4e041ab-f8a1-48c7-bad2-2cae7de16e73&amp;javax.faces.ViewState=rO0ABXVyABNbTGphdmEubGFuZy5PYmplY3Q7kM5YnxBzKWwCAAB4cAAAAAN0AAIxNHB0ACsvanNwL2V4dGVuc2lvbi93YWkvbmF2aWdhdGlvbi9jb250YWluZXIuanNw" TargetMode="External"/><Relationship Id="rId5" Type="http://schemas.openxmlformats.org/officeDocument/2006/relationships/hyperlink" Target="https://circabc.europa.eu/faces/jsp/extension/wai/navigation/container.jsp?FormPrincipal:_idcl=navigationLibrary&amp;FormPrincipal_SUBMIT=1&amp;org.apache.myfaces.trinidad.faces.STATE=DUMMY&amp;id=a392af30-1e6d-4e08-ac96-ab18399f2eaf&amp;javax.faces.ViewState=rO0ABXVyABNbTGphdmEubGFuZy5PYmplY3Q7kM5YnxBzKWwCAAB4cAAAAAN0AAIxNHB0ACsvanNwL2V4dGVuc2lvbi93YWkvbmF2aWdhdGlvbi9jb250YWluZXIuanNw" TargetMode="External"/><Relationship Id="rId4" Type="http://schemas.openxmlformats.org/officeDocument/2006/relationships/hyperlink" Target="https://circabc.europa.eu/faces/jsp/extension/wai/navigation/container.jsp?FormPrincipal:_idcl=navigationLibrary&amp;FormPrincipal_SUBMIT=1&amp;org.apache.myfaces.trinidad.faces.STATE=DUMMY&amp;id=7db4c53d-bc29-4084-9d9a-e8897a4bfabe&amp;javax.faces.ViewState=rO0ABXVyABNbTGphdmEubGFuZy5PYmplY3Q7kM5YnxBzKWwCAAB4cAAAAAN0AAIxNHB0ACsvanNwL2V4dGVuc2lvbi93YWkvbmF2aWdhdGlvbi9jb250YWluZXIuanN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B48FF0CC296458A06F45EF4467227" ma:contentTypeVersion="6" ma:contentTypeDescription="Create a new document." ma:contentTypeScope="" ma:versionID="cb83346ac03d7250b065d50171c87643">
  <xsd:schema xmlns:xsd="http://www.w3.org/2001/XMLSchema" xmlns:xs="http://www.w3.org/2001/XMLSchema" xmlns:p="http://schemas.microsoft.com/office/2006/metadata/properties" xmlns:ns2="d5375bd6-41ca-4bd6-bd15-cc491fe67d56" xmlns:ns3="ca389862-8822-4f5b-b306-df79f3f1f689" targetNamespace="http://schemas.microsoft.com/office/2006/metadata/properties" ma:root="true" ma:fieldsID="c2e5e7fd1e738ed69e1af2ed5551cd04" ns2:_="" ns3:_="">
    <xsd:import namespace="d5375bd6-41ca-4bd6-bd15-cc491fe67d56"/>
    <xsd:import namespace="ca389862-8822-4f5b-b306-df79f3f1f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75bd6-41ca-4bd6-bd15-cc491fe6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89862-8822-4f5b-b306-df79f3f1f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F756B-8406-4280-B1A3-3D942469F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75bd6-41ca-4bd6-bd15-cc491fe67d56"/>
    <ds:schemaRef ds:uri="ca389862-8822-4f5b-b306-df79f3f1f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4EF28-4374-47D2-BB62-963C7DB53960}">
  <ds:schemaRefs>
    <ds:schemaRef ds:uri="http://schemas.microsoft.com/sharepoint/v3/contenttype/forms"/>
  </ds:schemaRefs>
</ds:datastoreItem>
</file>

<file path=customXml/itemProps3.xml><?xml version="1.0" encoding="utf-8"?>
<ds:datastoreItem xmlns:ds="http://schemas.openxmlformats.org/officeDocument/2006/customXml" ds:itemID="{7B8E74FA-F961-4676-A7EA-ECDBD34EEBDF}">
  <ds:schemaRefs>
    <ds:schemaRef ds:uri="http://schemas.openxmlformats.org/officeDocument/2006/bibliography"/>
  </ds:schemaRefs>
</ds:datastoreItem>
</file>

<file path=customXml/itemProps4.xml><?xml version="1.0" encoding="utf-8"?>
<ds:datastoreItem xmlns:ds="http://schemas.openxmlformats.org/officeDocument/2006/customXml" ds:itemID="{F748D41A-8602-49F2-BD57-14FFEF13B3B9}">
  <ds:schemaRefs>
    <ds:schemaRef ds:uri="http://purl.org/dc/elements/1.1/"/>
    <ds:schemaRef ds:uri="http://schemas.microsoft.com/office/2006/metadata/properties"/>
    <ds:schemaRef ds:uri="d5375bd6-41ca-4bd6-bd15-cc491fe67d56"/>
    <ds:schemaRef ds:uri="http://purl.org/dc/terms/"/>
    <ds:schemaRef ds:uri="ca389862-8822-4f5b-b306-df79f3f1f68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not</Template>
  <TotalTime>37</TotalTime>
  <Pages>267</Pages>
  <Words>57219</Words>
  <Characters>326153</Characters>
  <Application>Microsoft Office Word</Application>
  <DocSecurity>0</DocSecurity>
  <Lines>2717</Lines>
  <Paragraphs>765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382607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Ilieva</dc:creator>
  <cp:keywords>EL3</cp:keywords>
  <cp:lastModifiedBy>Ada Tanko Nosan</cp:lastModifiedBy>
  <cp:revision>3</cp:revision>
  <cp:lastPrinted>2020-07-01T18:26:00Z</cp:lastPrinted>
  <dcterms:created xsi:type="dcterms:W3CDTF">2023-09-22T12:26:00Z</dcterms:created>
  <dcterms:modified xsi:type="dcterms:W3CDTF">2023-12-21T10:45:00Z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NewReviewCycle">
    <vt:lpwstr/>
  </property>
  <property fmtid="{D5CDD505-2E9C-101B-9397-08002B2CF9AE}" pid="7" name="ELDocType">
    <vt:lpwstr>NOT.DOT</vt:lpwstr>
  </property>
  <property fmtid="{D5CDD505-2E9C-101B-9397-08002B2CF9AE}" pid="8" name="ContentTypeId">
    <vt:lpwstr>0x010100355B48FF0CC296458A06F45EF4467227</vt:lpwstr>
  </property>
  <property fmtid="{D5CDD505-2E9C-101B-9397-08002B2CF9AE}" pid="9" name="MSIP_Label_6bd9ddd1-4d20-43f6-abfa-fc3c07406f94_Enabled">
    <vt:lpwstr>true</vt:lpwstr>
  </property>
  <property fmtid="{D5CDD505-2E9C-101B-9397-08002B2CF9AE}" pid="10" name="MSIP_Label_6bd9ddd1-4d20-43f6-abfa-fc3c07406f94_SetDate">
    <vt:lpwstr>2022-12-21T10:04:39Z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072cde45-f592-49a8-90ee-ced21e7faed6</vt:lpwstr>
  </property>
  <property fmtid="{D5CDD505-2E9C-101B-9397-08002B2CF9AE}" pid="15" name="MSIP_Label_6bd9ddd1-4d20-43f6-abfa-fc3c07406f94_ContentBits">
    <vt:lpwstr>0</vt:lpwstr>
  </property>
</Properties>
</file>