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77777777" w:rsidR="00C21C3F" w:rsidRPr="00FF358E" w:rsidRDefault="00391A75"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7777777" w:rsidR="007676E4" w:rsidRPr="00FF358E" w:rsidRDefault="00391A75"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sidRPr="00FF358E">
        <w:rPr>
          <w:rFonts w:cs="Arial"/>
          <w:sz w:val="16"/>
          <w:szCs w:val="16"/>
        </w:rPr>
        <w:t>Fajfarjeva 33, 1502 Ljubljana</w:t>
      </w:r>
      <w:r w:rsidR="00B13222" w:rsidRPr="00FF358E">
        <w:rPr>
          <w:rFonts w:cs="Arial"/>
          <w:sz w:val="16"/>
          <w:szCs w:val="16"/>
        </w:rPr>
        <w:tab/>
        <w:t xml:space="preserve">T: 01 </w:t>
      </w:r>
      <w:r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2291"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7B44CF55" w14:textId="69E3558E" w:rsidR="00685E54" w:rsidRPr="00FF358E" w:rsidRDefault="00685E54" w:rsidP="00FF358E">
      <w:pPr>
        <w:pStyle w:val="datumtevilka"/>
        <w:rPr>
          <w:rFonts w:cs="Arial"/>
        </w:rPr>
      </w:pPr>
      <w:r w:rsidRPr="00FF358E">
        <w:rPr>
          <w:rFonts w:cs="Arial"/>
        </w:rPr>
        <w:t>Številka:</w:t>
      </w:r>
      <w:r w:rsidR="002A301C">
        <w:rPr>
          <w:rFonts w:cs="Arial"/>
        </w:rPr>
        <w:t xml:space="preserve"> 06102-</w:t>
      </w:r>
      <w:r w:rsidR="00D06D67">
        <w:rPr>
          <w:rFonts w:cs="Arial"/>
        </w:rPr>
        <w:t>16</w:t>
      </w:r>
      <w:r w:rsidR="002A301C">
        <w:rPr>
          <w:rFonts w:cs="Arial"/>
        </w:rPr>
        <w:t>/2024/</w:t>
      </w:r>
      <w:r w:rsidR="0080042B">
        <w:rPr>
          <w:rFonts w:cs="Arial"/>
        </w:rPr>
        <w:t>11</w:t>
      </w:r>
    </w:p>
    <w:p w14:paraId="19D2E43F" w14:textId="45B48766" w:rsidR="009F340F" w:rsidRPr="00FF358E" w:rsidRDefault="00685E54" w:rsidP="00FF358E">
      <w:pPr>
        <w:pStyle w:val="datumtevilka"/>
        <w:rPr>
          <w:rFonts w:cs="Arial"/>
        </w:rPr>
      </w:pPr>
      <w:r w:rsidRPr="00FF358E">
        <w:rPr>
          <w:rFonts w:cs="Arial"/>
        </w:rPr>
        <w:t>Datum:</w:t>
      </w:r>
      <w:bookmarkStart w:id="0" w:name="_Hlk121136076"/>
      <w:r w:rsidR="00FE1091">
        <w:rPr>
          <w:rFonts w:cs="Arial"/>
        </w:rPr>
        <w:t xml:space="preserve">   </w:t>
      </w:r>
      <w:r w:rsidR="00C07F2B">
        <w:rPr>
          <w:rFonts w:cs="Arial"/>
        </w:rPr>
        <w:t>3. 10</w:t>
      </w:r>
      <w:r w:rsidR="00A45610">
        <w:rPr>
          <w:rFonts w:cs="Arial"/>
        </w:rPr>
        <w:t>. 2024</w:t>
      </w:r>
      <w:r w:rsidR="009F340F" w:rsidRPr="00FF358E">
        <w:rPr>
          <w:rFonts w:cs="Arial"/>
        </w:rPr>
        <w:tab/>
      </w:r>
      <w:bookmarkEnd w:id="0"/>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Default="001D4FA8" w:rsidP="00FF358E">
      <w:pPr>
        <w:pStyle w:val="podpisi"/>
        <w:spacing w:line="260" w:lineRule="atLeast"/>
        <w:rPr>
          <w:rFonts w:cs="Arial"/>
          <w:szCs w:val="20"/>
          <w:lang w:val="sl-SI"/>
        </w:rPr>
      </w:pPr>
    </w:p>
    <w:p w14:paraId="1687AD38" w14:textId="77777777" w:rsidR="00E2432E" w:rsidRPr="00FF358E" w:rsidRDefault="00E2432E" w:rsidP="00FF358E">
      <w:pPr>
        <w:pStyle w:val="podpisi"/>
        <w:spacing w:line="260" w:lineRule="atLeast"/>
        <w:rPr>
          <w:rFonts w:cs="Arial"/>
          <w:szCs w:val="20"/>
          <w:lang w:val="sl-SI"/>
        </w:rPr>
      </w:pPr>
    </w:p>
    <w:p w14:paraId="45B63B6C" w14:textId="24F296E4" w:rsidR="002A301C" w:rsidRPr="005F321D" w:rsidRDefault="002A301C" w:rsidP="005F321D">
      <w:pPr>
        <w:pStyle w:val="Naslov1"/>
        <w:spacing w:before="0"/>
        <w:jc w:val="center"/>
        <w:rPr>
          <w:sz w:val="20"/>
          <w:szCs w:val="20"/>
          <w:shd w:val="clear" w:color="auto" w:fill="FFFFFF"/>
        </w:rPr>
      </w:pPr>
      <w:r w:rsidRPr="005F321D">
        <w:rPr>
          <w:sz w:val="20"/>
          <w:szCs w:val="20"/>
          <w:shd w:val="clear" w:color="auto" w:fill="FFFFFF"/>
        </w:rPr>
        <w:t>ZAPISNIK</w:t>
      </w:r>
    </w:p>
    <w:p w14:paraId="7B127705" w14:textId="77777777" w:rsidR="002A301C" w:rsidRPr="005F321D" w:rsidRDefault="002A301C" w:rsidP="005F321D">
      <w:pPr>
        <w:pStyle w:val="Naslov1"/>
        <w:spacing w:before="0"/>
        <w:jc w:val="center"/>
        <w:rPr>
          <w:sz w:val="20"/>
          <w:szCs w:val="20"/>
          <w:shd w:val="clear" w:color="auto" w:fill="FFFFFF"/>
        </w:rPr>
      </w:pPr>
    </w:p>
    <w:p w14:paraId="0E6D0463" w14:textId="77777777" w:rsidR="002A301C" w:rsidRPr="005F321D" w:rsidRDefault="002A301C" w:rsidP="005F321D">
      <w:pPr>
        <w:pStyle w:val="Naslov1"/>
        <w:spacing w:before="0"/>
        <w:jc w:val="center"/>
        <w:rPr>
          <w:sz w:val="20"/>
          <w:szCs w:val="20"/>
          <w:shd w:val="clear" w:color="auto" w:fill="FFFFFF"/>
        </w:rPr>
      </w:pPr>
      <w:r w:rsidRPr="005F321D">
        <w:rPr>
          <w:sz w:val="20"/>
          <w:szCs w:val="20"/>
          <w:shd w:val="clear" w:color="auto" w:fill="FFFFFF"/>
        </w:rPr>
        <w:t>o inšpekcijskem nadzoru nad izvajanjem Zakona o javnih financah in predpisov, ki urejajo poslovanje s sredstvi državnega proračuna pri proračunskemu uporabniku</w:t>
      </w:r>
    </w:p>
    <w:p w14:paraId="074E1054" w14:textId="77777777" w:rsidR="002A301C" w:rsidRPr="005F321D" w:rsidRDefault="002A301C" w:rsidP="005F321D">
      <w:pPr>
        <w:pStyle w:val="Naslov1"/>
        <w:spacing w:before="0"/>
        <w:jc w:val="center"/>
        <w:rPr>
          <w:sz w:val="20"/>
          <w:szCs w:val="20"/>
          <w:shd w:val="clear" w:color="auto" w:fill="FFFFFF"/>
        </w:rPr>
      </w:pPr>
    </w:p>
    <w:p w14:paraId="58D50922" w14:textId="061CD3D8" w:rsidR="002A301C" w:rsidRPr="005F321D" w:rsidRDefault="002A301C" w:rsidP="005F321D">
      <w:pPr>
        <w:pStyle w:val="Naslov1"/>
        <w:spacing w:before="0"/>
        <w:jc w:val="center"/>
        <w:rPr>
          <w:sz w:val="20"/>
          <w:szCs w:val="20"/>
          <w:shd w:val="clear" w:color="auto" w:fill="FFFFFF"/>
        </w:rPr>
      </w:pPr>
      <w:r w:rsidRPr="005F321D">
        <w:rPr>
          <w:sz w:val="20"/>
          <w:szCs w:val="20"/>
          <w:shd w:val="clear" w:color="auto" w:fill="FFFFFF"/>
        </w:rPr>
        <w:t xml:space="preserve">MINISTRSTVO ZA </w:t>
      </w:r>
      <w:r w:rsidR="00D06D67" w:rsidRPr="005F321D">
        <w:rPr>
          <w:sz w:val="20"/>
          <w:szCs w:val="20"/>
          <w:shd w:val="clear" w:color="auto" w:fill="FFFFFF"/>
        </w:rPr>
        <w:t>VZGOJO IN IZOBRAŽEVANJE,</w:t>
      </w:r>
    </w:p>
    <w:p w14:paraId="7FCC340A" w14:textId="3726A447" w:rsidR="002A301C" w:rsidRPr="005F321D" w:rsidRDefault="00D06D67" w:rsidP="005F321D">
      <w:pPr>
        <w:pStyle w:val="Naslov1"/>
        <w:spacing w:before="0"/>
        <w:jc w:val="center"/>
        <w:rPr>
          <w:sz w:val="20"/>
          <w:szCs w:val="20"/>
          <w:shd w:val="clear" w:color="auto" w:fill="FFFFFF"/>
        </w:rPr>
      </w:pPr>
      <w:r w:rsidRPr="005F321D">
        <w:rPr>
          <w:sz w:val="20"/>
          <w:szCs w:val="20"/>
          <w:shd w:val="clear" w:color="auto" w:fill="FFFFFF"/>
        </w:rPr>
        <w:t>Masarykova 16</w:t>
      </w:r>
      <w:r w:rsidR="002A301C" w:rsidRPr="005F321D">
        <w:rPr>
          <w:sz w:val="20"/>
          <w:szCs w:val="20"/>
          <w:shd w:val="clear" w:color="auto" w:fill="FFFFFF"/>
        </w:rPr>
        <w:t>, 1000 Ljubljana</w:t>
      </w:r>
    </w:p>
    <w:p w14:paraId="47BF6ECE" w14:textId="77777777" w:rsidR="007770B3" w:rsidRPr="00FF358E" w:rsidRDefault="007770B3" w:rsidP="002A301C">
      <w:pPr>
        <w:pStyle w:val="podpisi"/>
        <w:spacing w:line="260" w:lineRule="atLeast"/>
        <w:jc w:val="center"/>
        <w:rPr>
          <w:rFonts w:cs="Arial"/>
          <w:color w:val="0070C0"/>
          <w:szCs w:val="20"/>
          <w:lang w:val="sl-SI"/>
        </w:rPr>
        <w:sectPr w:rsidR="007770B3" w:rsidRPr="00FF358E" w:rsidSect="001D4FA8">
          <w:type w:val="continuous"/>
          <w:pgSz w:w="11906" w:h="16838"/>
          <w:pgMar w:top="0" w:right="1701" w:bottom="1134" w:left="1701" w:header="709" w:footer="709" w:gutter="0"/>
          <w:cols w:space="708"/>
          <w:docGrid w:linePitch="360"/>
        </w:sectPr>
      </w:pP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6A4C527F" w14:textId="7FD8670F" w:rsidR="009F340F" w:rsidRPr="00FF358E" w:rsidRDefault="001D4FA8" w:rsidP="00FF358E">
      <w:pPr>
        <w:pStyle w:val="podpisi"/>
        <w:tabs>
          <w:tab w:val="clear" w:pos="3402"/>
        </w:tabs>
        <w:spacing w:line="260" w:lineRule="atLeast"/>
        <w:rPr>
          <w:rFonts w:cs="Arial"/>
          <w:szCs w:val="20"/>
          <w:lang w:val="sl-SI"/>
        </w:rPr>
      </w:pPr>
      <w:r w:rsidRPr="00FF358E">
        <w:rPr>
          <w:rFonts w:cs="Arial"/>
          <w:szCs w:val="20"/>
          <w:lang w:val="sl-SI"/>
        </w:rPr>
        <w:tab/>
      </w:r>
    </w:p>
    <w:p w14:paraId="0E81D8F7" w14:textId="77777777" w:rsidR="007F7A67" w:rsidRPr="00FF358E" w:rsidRDefault="007F7A67" w:rsidP="00FF358E">
      <w:pPr>
        <w:pStyle w:val="podpisi"/>
        <w:tabs>
          <w:tab w:val="clear" w:pos="3402"/>
        </w:tabs>
        <w:spacing w:line="260" w:lineRule="atLeast"/>
        <w:rPr>
          <w:rFonts w:cs="Arial"/>
          <w:szCs w:val="20"/>
          <w:lang w:val="sl-SI"/>
        </w:rPr>
      </w:pPr>
    </w:p>
    <w:p w14:paraId="469ECB94" w14:textId="77777777" w:rsidR="007F7A67" w:rsidRPr="00FF358E" w:rsidRDefault="007F7A67" w:rsidP="00FF358E">
      <w:pPr>
        <w:pStyle w:val="podpisi"/>
        <w:tabs>
          <w:tab w:val="clear" w:pos="3402"/>
        </w:tabs>
        <w:spacing w:line="260" w:lineRule="atLeast"/>
        <w:jc w:val="both"/>
        <w:rPr>
          <w:rFonts w:cs="Arial"/>
          <w:szCs w:val="20"/>
          <w:lang w:val="sl-SI"/>
        </w:rPr>
      </w:pPr>
    </w:p>
    <w:p w14:paraId="66EE6E54" w14:textId="6FA4DA8E"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620125">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624EC517" w:rsidR="007F7A67" w:rsidRPr="00FF358E" w:rsidRDefault="007F7A67" w:rsidP="00FF358E">
      <w:pPr>
        <w:jc w:val="both"/>
        <w:rPr>
          <w:rFonts w:cs="Arial"/>
          <w:szCs w:val="20"/>
        </w:rPr>
      </w:pPr>
      <w:r w:rsidRPr="00FF358E">
        <w:rPr>
          <w:rFonts w:cs="Arial"/>
          <w:szCs w:val="20"/>
        </w:rPr>
        <w:t>Inšpekcijski nadzor je izvajal</w:t>
      </w:r>
      <w:r w:rsidR="002A301C">
        <w:rPr>
          <w:rFonts w:cs="Arial"/>
          <w:szCs w:val="20"/>
        </w:rPr>
        <w:t>a</w:t>
      </w:r>
      <w:r w:rsidR="003A59D1">
        <w:rPr>
          <w:rFonts w:cs="Arial"/>
          <w:szCs w:val="20"/>
        </w:rPr>
        <w:t>▌</w:t>
      </w:r>
      <w:r w:rsidRPr="00FF358E">
        <w:rPr>
          <w:rFonts w:cs="Arial"/>
          <w:szCs w:val="20"/>
        </w:rPr>
        <w:t>, inšpektorica višja svetnica Urada Republike Slovenije za nadzor proračuna, Sektor proračunske inšpekcije, reg. št. izkaznice</w:t>
      </w:r>
      <w:r w:rsidR="002A301C">
        <w:rPr>
          <w:rFonts w:cs="Arial"/>
          <w:szCs w:val="20"/>
        </w:rPr>
        <w:t xml:space="preserve"> </w:t>
      </w:r>
      <w:r w:rsidR="003A59D1">
        <w:rPr>
          <w:rFonts w:cs="Arial"/>
          <w:szCs w:val="20"/>
        </w:rPr>
        <w:t>▌</w:t>
      </w:r>
      <w:r w:rsidR="002A301C">
        <w:rPr>
          <w:rFonts w:cs="Arial"/>
          <w:szCs w:val="20"/>
        </w:rPr>
        <w:t>.</w:t>
      </w:r>
      <w:r w:rsidRPr="00FF358E">
        <w:rPr>
          <w:rFonts w:cs="Arial"/>
          <w:szCs w:val="20"/>
        </w:rPr>
        <w:t xml:space="preserve">  </w:t>
      </w:r>
    </w:p>
    <w:p w14:paraId="0F682300" w14:textId="77777777" w:rsidR="007F7A67" w:rsidRPr="00FF358E" w:rsidRDefault="007F7A67" w:rsidP="00FF358E">
      <w:pPr>
        <w:jc w:val="both"/>
        <w:rPr>
          <w:rFonts w:cs="Arial"/>
          <w:szCs w:val="20"/>
        </w:rPr>
      </w:pPr>
    </w:p>
    <w:p w14:paraId="2913769E" w14:textId="22E7D008" w:rsidR="007F7A67" w:rsidRPr="00FF358E" w:rsidRDefault="007F7A67" w:rsidP="00FF358E">
      <w:pPr>
        <w:jc w:val="both"/>
        <w:rPr>
          <w:rFonts w:cs="Arial"/>
          <w:szCs w:val="20"/>
        </w:rPr>
      </w:pPr>
      <w:r w:rsidRPr="00FF358E">
        <w:rPr>
          <w:rFonts w:cs="Arial"/>
          <w:szCs w:val="20"/>
        </w:rPr>
        <w:t xml:space="preserve">Nadzor je bil opravljen v poslovnih </w:t>
      </w:r>
      <w:r w:rsidR="008F14FC" w:rsidRPr="00FF358E">
        <w:rPr>
          <w:rFonts w:cs="Arial"/>
          <w:szCs w:val="20"/>
        </w:rPr>
        <w:t xml:space="preserve">prostorih </w:t>
      </w:r>
      <w:r w:rsidR="00090063">
        <w:rPr>
          <w:rFonts w:cs="Arial"/>
          <w:szCs w:val="20"/>
        </w:rPr>
        <w:t>Ministrstva za vzgojo in izobraževanje (v nadaljevanju MVI)</w:t>
      </w:r>
      <w:r w:rsidR="008F14FC" w:rsidRPr="00FF358E">
        <w:rPr>
          <w:rFonts w:cs="Arial"/>
          <w:szCs w:val="20"/>
        </w:rPr>
        <w:t xml:space="preserve"> na naslovu </w:t>
      </w:r>
      <w:r w:rsidR="00D06D67">
        <w:rPr>
          <w:rFonts w:cs="Arial"/>
          <w:szCs w:val="20"/>
        </w:rPr>
        <w:t>Masarykova 16</w:t>
      </w:r>
      <w:r w:rsidR="002A301C">
        <w:rPr>
          <w:rFonts w:cs="Arial"/>
          <w:szCs w:val="20"/>
        </w:rPr>
        <w:t xml:space="preserve">, Ljubljana </w:t>
      </w:r>
      <w:r w:rsidR="008F14FC" w:rsidRPr="00FF358E">
        <w:rPr>
          <w:rFonts w:cs="Arial"/>
          <w:szCs w:val="20"/>
        </w:rPr>
        <w:t>dne</w:t>
      </w:r>
      <w:r w:rsidR="002A301C">
        <w:rPr>
          <w:rFonts w:cs="Arial"/>
          <w:szCs w:val="20"/>
        </w:rPr>
        <w:t xml:space="preserve"> </w:t>
      </w:r>
      <w:r w:rsidR="00D06D67">
        <w:rPr>
          <w:rFonts w:cs="Arial"/>
          <w:szCs w:val="20"/>
        </w:rPr>
        <w:t>21. 6. 2024</w:t>
      </w:r>
      <w:r w:rsidR="00F9641A">
        <w:rPr>
          <w:rFonts w:cs="Arial"/>
          <w:szCs w:val="20"/>
        </w:rPr>
        <w:t xml:space="preserve"> – uvodni sestanek</w:t>
      </w:r>
      <w:r w:rsidR="00E56CB6">
        <w:rPr>
          <w:rFonts w:cs="Arial"/>
          <w:szCs w:val="20"/>
        </w:rPr>
        <w:t xml:space="preserve"> in nadzor</w:t>
      </w:r>
      <w:r w:rsidR="00193E50">
        <w:rPr>
          <w:rFonts w:cs="Arial"/>
          <w:szCs w:val="20"/>
        </w:rPr>
        <w:t xml:space="preserve"> ter</w:t>
      </w:r>
      <w:r w:rsidR="008F14FC" w:rsidRPr="00FF358E">
        <w:rPr>
          <w:rFonts w:cs="Arial"/>
          <w:szCs w:val="20"/>
        </w:rPr>
        <w:t xml:space="preserve"> v poslovnih prostorih </w:t>
      </w:r>
      <w:r w:rsidRPr="00FF358E">
        <w:rPr>
          <w:rFonts w:cs="Arial"/>
          <w:szCs w:val="20"/>
        </w:rPr>
        <w:t xml:space="preserve">Urada Republike Slovenije za nadzor proračuna, Fajfarjeva 33, Ljubljana v času od </w:t>
      </w:r>
      <w:r w:rsidR="00D06D67">
        <w:rPr>
          <w:rFonts w:cs="Arial"/>
          <w:szCs w:val="20"/>
        </w:rPr>
        <w:t>15. 7.</w:t>
      </w:r>
      <w:r w:rsidRPr="00FF358E">
        <w:rPr>
          <w:rFonts w:cs="Arial"/>
          <w:szCs w:val="20"/>
        </w:rPr>
        <w:t xml:space="preserve"> do </w:t>
      </w:r>
      <w:r w:rsidR="00193E50">
        <w:rPr>
          <w:rFonts w:cs="Arial"/>
          <w:szCs w:val="20"/>
        </w:rPr>
        <w:t>3</w:t>
      </w:r>
      <w:r w:rsidR="00D06D67">
        <w:rPr>
          <w:rFonts w:cs="Arial"/>
          <w:szCs w:val="20"/>
        </w:rPr>
        <w:t>.</w:t>
      </w:r>
      <w:r w:rsidR="00E256C3">
        <w:rPr>
          <w:rFonts w:cs="Arial"/>
          <w:szCs w:val="20"/>
        </w:rPr>
        <w:t>10</w:t>
      </w:r>
      <w:r w:rsidR="00460DA8">
        <w:rPr>
          <w:rFonts w:cs="Arial"/>
          <w:szCs w:val="20"/>
        </w:rPr>
        <w:t>.</w:t>
      </w:r>
      <w:r w:rsidR="00CC12E6">
        <w:rPr>
          <w:rFonts w:cs="Arial"/>
          <w:szCs w:val="20"/>
        </w:rPr>
        <w:t xml:space="preserve"> </w:t>
      </w:r>
      <w:r w:rsidR="00460DA8">
        <w:rPr>
          <w:rFonts w:cs="Arial"/>
          <w:szCs w:val="20"/>
        </w:rPr>
        <w:t>2024</w:t>
      </w:r>
      <w:r w:rsidRPr="00FF358E">
        <w:rPr>
          <w:rFonts w:cs="Arial"/>
          <w:szCs w:val="20"/>
        </w:rPr>
        <w:t xml:space="preserve">, </w:t>
      </w:r>
      <w:r w:rsidR="00FE1B29" w:rsidRPr="00FF358E">
        <w:rPr>
          <w:rFonts w:cs="Arial"/>
          <w:szCs w:val="20"/>
        </w:rPr>
        <w:t>z vmesnimi prekinitvami</w:t>
      </w:r>
      <w:r w:rsidR="008F14FC" w:rsidRPr="00053270">
        <w:rPr>
          <w:rFonts w:cs="Arial"/>
          <w:szCs w:val="20"/>
        </w:rPr>
        <w:t>.</w:t>
      </w:r>
    </w:p>
    <w:p w14:paraId="6ABA470A" w14:textId="77777777" w:rsidR="007F7A67" w:rsidRPr="00FF358E" w:rsidRDefault="007F7A67" w:rsidP="00FF358E">
      <w:pPr>
        <w:jc w:val="both"/>
        <w:rPr>
          <w:rFonts w:cs="Arial"/>
          <w:szCs w:val="20"/>
        </w:rPr>
      </w:pPr>
    </w:p>
    <w:p w14:paraId="07443AF4" w14:textId="373D1E30" w:rsidR="007F7A67" w:rsidRPr="00FF358E" w:rsidRDefault="007F7A67" w:rsidP="00FF358E">
      <w:pPr>
        <w:jc w:val="both"/>
        <w:rPr>
          <w:rFonts w:cs="Arial"/>
          <w:szCs w:val="20"/>
        </w:rPr>
      </w:pPr>
      <w:r w:rsidRPr="00FF358E">
        <w:rPr>
          <w:rFonts w:cs="Arial"/>
          <w:szCs w:val="20"/>
        </w:rPr>
        <w:t>Dokumentacijo in pojasnila v zvezi s predmetom inšpekcijskega nadzora je</w:t>
      </w:r>
      <w:r w:rsidR="00D06D67">
        <w:rPr>
          <w:rFonts w:cs="Arial"/>
          <w:szCs w:val="20"/>
        </w:rPr>
        <w:t xml:space="preserve"> MVI </w:t>
      </w:r>
      <w:r w:rsidR="00F6501C" w:rsidRPr="00FF358E">
        <w:rPr>
          <w:rFonts w:cs="Arial"/>
          <w:szCs w:val="20"/>
        </w:rPr>
        <w:t>posredoval</w:t>
      </w:r>
      <w:r w:rsidR="00053AAD">
        <w:rPr>
          <w:rFonts w:cs="Arial"/>
          <w:szCs w:val="20"/>
        </w:rPr>
        <w:t xml:space="preserve">o </w:t>
      </w:r>
      <w:r w:rsidR="008F14FC" w:rsidRPr="00FF358E">
        <w:rPr>
          <w:rFonts w:cs="Arial"/>
          <w:szCs w:val="20"/>
        </w:rPr>
        <w:t xml:space="preserve">na podlagi zahteve </w:t>
      </w:r>
      <w:r w:rsidR="00E2432E">
        <w:rPr>
          <w:rFonts w:cs="Arial"/>
          <w:szCs w:val="20"/>
        </w:rPr>
        <w:t>proračunsk</w:t>
      </w:r>
      <w:r w:rsidR="003D58B0">
        <w:rPr>
          <w:rFonts w:cs="Arial"/>
          <w:szCs w:val="20"/>
        </w:rPr>
        <w:t>e</w:t>
      </w:r>
      <w:r w:rsidR="00E2432E">
        <w:rPr>
          <w:rFonts w:cs="Arial"/>
          <w:szCs w:val="20"/>
        </w:rPr>
        <w:t xml:space="preserve"> </w:t>
      </w:r>
      <w:r w:rsidR="008F14FC" w:rsidRPr="00FF358E">
        <w:rPr>
          <w:rFonts w:cs="Arial"/>
          <w:szCs w:val="20"/>
        </w:rPr>
        <w:t>inšpektor</w:t>
      </w:r>
      <w:r w:rsidR="00D72288">
        <w:rPr>
          <w:rFonts w:cs="Arial"/>
          <w:szCs w:val="20"/>
        </w:rPr>
        <w:t>ice</w:t>
      </w:r>
      <w:r w:rsidRPr="00FF358E">
        <w:rPr>
          <w:rFonts w:cs="Arial"/>
          <w:szCs w:val="20"/>
        </w:rPr>
        <w:t xml:space="preserve">. </w:t>
      </w:r>
      <w:r w:rsidR="00CF3DE4" w:rsidRPr="00FF358E">
        <w:rPr>
          <w:rFonts w:cs="Arial"/>
          <w:szCs w:val="20"/>
        </w:rPr>
        <w:t xml:space="preserve">V postopku inšpekcijskega </w:t>
      </w:r>
      <w:r w:rsidR="00345C3D">
        <w:rPr>
          <w:rFonts w:cs="Arial"/>
          <w:szCs w:val="20"/>
        </w:rPr>
        <w:t>nadzora</w:t>
      </w:r>
      <w:r w:rsidR="00CF3DE4" w:rsidRPr="00FF358E">
        <w:rPr>
          <w:rFonts w:cs="Arial"/>
          <w:szCs w:val="20"/>
        </w:rPr>
        <w:t xml:space="preserve"> </w:t>
      </w:r>
      <w:r w:rsidR="00D72288">
        <w:rPr>
          <w:rFonts w:cs="Arial"/>
          <w:szCs w:val="20"/>
        </w:rPr>
        <w:t>s</w:t>
      </w:r>
      <w:r w:rsidR="004A4B51">
        <w:rPr>
          <w:rFonts w:cs="Arial"/>
          <w:szCs w:val="20"/>
        </w:rPr>
        <w:t>ta</w:t>
      </w:r>
      <w:r w:rsidR="00CF3DE4" w:rsidRPr="00FF358E">
        <w:rPr>
          <w:rFonts w:cs="Arial"/>
          <w:szCs w:val="20"/>
        </w:rPr>
        <w:t xml:space="preserve"> s strani </w:t>
      </w:r>
      <w:r w:rsidR="008F14FC" w:rsidRPr="00D72288">
        <w:rPr>
          <w:rFonts w:cs="Arial"/>
          <w:szCs w:val="20"/>
        </w:rPr>
        <w:t>zavezanca</w:t>
      </w:r>
      <w:r w:rsidR="00CF3DE4" w:rsidRPr="00D72288">
        <w:rPr>
          <w:rFonts w:cs="Arial"/>
          <w:szCs w:val="20"/>
        </w:rPr>
        <w:t xml:space="preserve"> </w:t>
      </w:r>
      <w:r w:rsidR="00CF3DE4" w:rsidRPr="00FF358E">
        <w:rPr>
          <w:rFonts w:cs="Arial"/>
          <w:szCs w:val="20"/>
        </w:rPr>
        <w:t>sodeloval</w:t>
      </w:r>
      <w:r w:rsidR="00620125">
        <w:rPr>
          <w:rFonts w:cs="Arial"/>
          <w:szCs w:val="20"/>
        </w:rPr>
        <w:t>i</w:t>
      </w:r>
      <w:r w:rsidR="00C20D56">
        <w:rPr>
          <w:rFonts w:cs="Arial"/>
          <w:szCs w:val="20"/>
        </w:rPr>
        <w:t xml:space="preserve"> </w:t>
      </w:r>
      <w:r w:rsidR="003A59D1">
        <w:rPr>
          <w:rFonts w:cs="Arial"/>
          <w:szCs w:val="20"/>
        </w:rPr>
        <w:t>▌</w:t>
      </w:r>
      <w:r w:rsidR="004A4B51">
        <w:rPr>
          <w:rFonts w:cs="Arial"/>
          <w:szCs w:val="20"/>
        </w:rPr>
        <w:t xml:space="preserve"> in </w:t>
      </w:r>
      <w:r w:rsidR="003A59D1">
        <w:rPr>
          <w:rFonts w:cs="Arial"/>
          <w:szCs w:val="20"/>
        </w:rPr>
        <w:t>▌</w:t>
      </w:r>
      <w:r w:rsidR="004A4B51">
        <w:rPr>
          <w:rFonts w:cs="Arial"/>
          <w:szCs w:val="20"/>
        </w:rPr>
        <w:t>.</w:t>
      </w:r>
      <w:r w:rsidR="0063749A">
        <w:rPr>
          <w:rFonts w:cs="Arial"/>
          <w:szCs w:val="20"/>
        </w:rPr>
        <w:t xml:space="preserve">   </w:t>
      </w:r>
    </w:p>
    <w:p w14:paraId="5F9660D4" w14:textId="77777777" w:rsidR="007F7A67" w:rsidRPr="00FF358E" w:rsidRDefault="007F7A67" w:rsidP="00FF358E">
      <w:pPr>
        <w:jc w:val="both"/>
        <w:rPr>
          <w:rFonts w:cs="Arial"/>
          <w:szCs w:val="20"/>
        </w:rPr>
      </w:pPr>
    </w:p>
    <w:p w14:paraId="6C85684B" w14:textId="27B8245F" w:rsidR="00CF3DE4" w:rsidRPr="00FF358E" w:rsidRDefault="00CF3DE4" w:rsidP="00FF358E">
      <w:pPr>
        <w:jc w:val="both"/>
        <w:rPr>
          <w:rFonts w:cs="Arial"/>
          <w:color w:val="0070C0"/>
          <w:szCs w:val="20"/>
        </w:rPr>
      </w:pPr>
      <w:r w:rsidRPr="00FF358E">
        <w:rPr>
          <w:rFonts w:cs="Arial"/>
          <w:szCs w:val="20"/>
        </w:rPr>
        <w:t>O ugotovitvah proračunske inšpek</w:t>
      </w:r>
      <w:r w:rsidR="00A738AA">
        <w:rPr>
          <w:rFonts w:cs="Arial"/>
          <w:szCs w:val="20"/>
        </w:rPr>
        <w:t>torice</w:t>
      </w:r>
      <w:r w:rsidRPr="00FF358E">
        <w:rPr>
          <w:rFonts w:cs="Arial"/>
          <w:szCs w:val="20"/>
        </w:rPr>
        <w:t xml:space="preserve"> je bil</w:t>
      </w:r>
      <w:r w:rsidR="00FE1091">
        <w:rPr>
          <w:rFonts w:cs="Arial"/>
          <w:szCs w:val="20"/>
        </w:rPr>
        <w:t xml:space="preserve"> </w:t>
      </w:r>
      <w:r w:rsidR="00C07F2B">
        <w:rPr>
          <w:rFonts w:cs="Arial"/>
          <w:szCs w:val="20"/>
        </w:rPr>
        <w:t>3. 10</w:t>
      </w:r>
      <w:r w:rsidR="00D06D67">
        <w:rPr>
          <w:rFonts w:cs="Arial"/>
          <w:szCs w:val="20"/>
        </w:rPr>
        <w:t>.</w:t>
      </w:r>
      <w:r w:rsidR="00FE1091">
        <w:rPr>
          <w:rFonts w:cs="Arial"/>
          <w:szCs w:val="20"/>
        </w:rPr>
        <w:t xml:space="preserve"> 2024</w:t>
      </w:r>
      <w:r w:rsidR="00C20D56">
        <w:rPr>
          <w:rFonts w:cs="Arial"/>
          <w:szCs w:val="20"/>
        </w:rPr>
        <w:t xml:space="preserve"> </w:t>
      </w:r>
      <w:r w:rsidR="00C07F2B">
        <w:rPr>
          <w:rFonts w:cs="Arial"/>
          <w:szCs w:val="20"/>
        </w:rPr>
        <w:t xml:space="preserve">obveščen </w:t>
      </w:r>
      <w:r w:rsidR="00C20D56">
        <w:rPr>
          <w:rFonts w:cs="Arial"/>
          <w:szCs w:val="20"/>
        </w:rPr>
        <w:t>generaln</w:t>
      </w:r>
      <w:r w:rsidR="00D06D67">
        <w:rPr>
          <w:rFonts w:cs="Arial"/>
          <w:szCs w:val="20"/>
        </w:rPr>
        <w:t>i</w:t>
      </w:r>
      <w:r w:rsidR="00C20D56">
        <w:rPr>
          <w:rFonts w:cs="Arial"/>
          <w:szCs w:val="20"/>
        </w:rPr>
        <w:t xml:space="preserve"> sekretar </w:t>
      </w:r>
      <w:r w:rsidR="00D06D67">
        <w:rPr>
          <w:rFonts w:cs="Arial"/>
          <w:szCs w:val="20"/>
        </w:rPr>
        <w:t>MVI</w:t>
      </w:r>
      <w:r w:rsidR="00BA6BFC">
        <w:rPr>
          <w:rFonts w:cs="Arial"/>
          <w:szCs w:val="20"/>
        </w:rPr>
        <w:t xml:space="preserve"> </w:t>
      </w:r>
      <w:r w:rsidR="003A59D1">
        <w:rPr>
          <w:rFonts w:cs="Arial"/>
          <w:szCs w:val="20"/>
        </w:rPr>
        <w:t>▌</w:t>
      </w:r>
      <w:r w:rsidR="00C20D56">
        <w:rPr>
          <w:rFonts w:cs="Arial"/>
          <w:szCs w:val="20"/>
        </w:rPr>
        <w:t xml:space="preserve">. </w:t>
      </w:r>
    </w:p>
    <w:p w14:paraId="54E8B0E3" w14:textId="77777777" w:rsidR="00CF3DE4" w:rsidRPr="00FF358E" w:rsidRDefault="00CF3DE4" w:rsidP="00FF358E">
      <w:pPr>
        <w:jc w:val="both"/>
        <w:rPr>
          <w:rFonts w:cs="Arial"/>
          <w:color w:val="0070C0"/>
          <w:szCs w:val="20"/>
        </w:rPr>
      </w:pPr>
    </w:p>
    <w:p w14:paraId="37251BF2" w14:textId="77777777" w:rsidR="00CF3DE4" w:rsidRDefault="00CF3DE4" w:rsidP="00FF358E">
      <w:pPr>
        <w:jc w:val="both"/>
        <w:rPr>
          <w:rFonts w:cs="Arial"/>
          <w:szCs w:val="20"/>
        </w:rPr>
      </w:pPr>
    </w:p>
    <w:p w14:paraId="475F4055" w14:textId="77777777" w:rsidR="005F321D" w:rsidRDefault="005F321D" w:rsidP="00FF358E">
      <w:pPr>
        <w:jc w:val="both"/>
        <w:rPr>
          <w:rFonts w:cs="Arial"/>
          <w:szCs w:val="20"/>
        </w:rPr>
      </w:pPr>
    </w:p>
    <w:p w14:paraId="4EC3A5EA" w14:textId="77777777" w:rsidR="005A02ED" w:rsidRDefault="005A02ED" w:rsidP="00FF358E">
      <w:pPr>
        <w:jc w:val="both"/>
        <w:rPr>
          <w:rFonts w:cs="Arial"/>
          <w:szCs w:val="20"/>
        </w:rPr>
      </w:pPr>
    </w:p>
    <w:p w14:paraId="04EF1264" w14:textId="77777777" w:rsidR="00E2432E" w:rsidRPr="00FF358E" w:rsidRDefault="00E2432E" w:rsidP="00FF358E">
      <w:pPr>
        <w:jc w:val="both"/>
        <w:rPr>
          <w:rFonts w:cs="Arial"/>
          <w:szCs w:val="20"/>
        </w:rPr>
      </w:pPr>
    </w:p>
    <w:p w14:paraId="7D4EFCF4" w14:textId="1572AFD3" w:rsidR="007F7A67" w:rsidRPr="00FF358E" w:rsidRDefault="005F321D" w:rsidP="005F321D">
      <w:pPr>
        <w:pStyle w:val="Naslovdostopnost"/>
        <w:numPr>
          <w:ilvl w:val="0"/>
          <w:numId w:val="0"/>
        </w:numPr>
        <w:ind w:left="360"/>
      </w:pPr>
      <w:r w:rsidRPr="005F321D">
        <w:rPr>
          <w:b w:val="0"/>
          <w:bCs w:val="0"/>
        </w:rPr>
        <w:lastRenderedPageBreak/>
        <w:t>I.</w:t>
      </w:r>
      <w:r>
        <w:t xml:space="preserve"> </w:t>
      </w:r>
      <w:r w:rsidR="007F7A67" w:rsidRPr="00FF358E">
        <w:t xml:space="preserve">Osnovni podatki </w:t>
      </w:r>
    </w:p>
    <w:p w14:paraId="5A4B1666" w14:textId="77777777" w:rsidR="007F7A67" w:rsidRPr="00FF358E"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D21787" w:rsidRPr="00FF358E" w14:paraId="319FF286" w14:textId="77777777" w:rsidTr="0048267A">
        <w:tc>
          <w:tcPr>
            <w:tcW w:w="1838" w:type="dxa"/>
          </w:tcPr>
          <w:p w14:paraId="476D1AC1"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FA82BAA" w14:textId="0176DF77" w:rsidR="00D21787" w:rsidRPr="00FF358E" w:rsidRDefault="00C20D56" w:rsidP="00FF358E">
            <w:pPr>
              <w:jc w:val="both"/>
              <w:rPr>
                <w:rFonts w:eastAsia="Times New Roman" w:cs="Arial"/>
                <w:color w:val="000000"/>
                <w:szCs w:val="20"/>
              </w:rPr>
            </w:pPr>
            <w:r>
              <w:rPr>
                <w:rFonts w:eastAsia="Times New Roman" w:cs="Arial"/>
                <w:color w:val="000000"/>
                <w:szCs w:val="20"/>
              </w:rPr>
              <w:t xml:space="preserve">Ministrstvo za </w:t>
            </w:r>
            <w:r w:rsidR="0063749A">
              <w:rPr>
                <w:rFonts w:eastAsia="Times New Roman" w:cs="Arial"/>
                <w:color w:val="000000"/>
                <w:szCs w:val="20"/>
              </w:rPr>
              <w:t>vzgojo in izobraževanje</w:t>
            </w:r>
          </w:p>
        </w:tc>
      </w:tr>
      <w:tr w:rsidR="00D21787" w:rsidRPr="00FF358E" w14:paraId="3932859D" w14:textId="77777777" w:rsidTr="0048267A">
        <w:tc>
          <w:tcPr>
            <w:tcW w:w="1838" w:type="dxa"/>
          </w:tcPr>
          <w:p w14:paraId="6027C962" w14:textId="54498B44" w:rsidR="00D21787" w:rsidRPr="00FF358E" w:rsidRDefault="00D21787" w:rsidP="007D3D80">
            <w:pPr>
              <w:rPr>
                <w:rFonts w:eastAsia="Times New Roman" w:cs="Arial"/>
                <w:color w:val="000000"/>
                <w:szCs w:val="20"/>
              </w:rPr>
            </w:pPr>
            <w:r w:rsidRPr="00FF358E">
              <w:rPr>
                <w:rFonts w:eastAsia="Times New Roman" w:cs="Arial"/>
                <w:color w:val="000000"/>
                <w:szCs w:val="20"/>
              </w:rPr>
              <w:t>Področje dela</w:t>
            </w:r>
            <w:r w:rsidR="007D3D80">
              <w:rPr>
                <w:rFonts w:eastAsia="Times New Roman" w:cs="Arial"/>
                <w:color w:val="000000"/>
                <w:szCs w:val="20"/>
              </w:rPr>
              <w:t xml:space="preserve"> zavezanca</w:t>
            </w:r>
          </w:p>
        </w:tc>
        <w:tc>
          <w:tcPr>
            <w:tcW w:w="6656" w:type="dxa"/>
          </w:tcPr>
          <w:p w14:paraId="6F841550" w14:textId="5BEE6DBB" w:rsidR="00661B0F" w:rsidRPr="00FF358E" w:rsidRDefault="00CA70AD" w:rsidP="00FF358E">
            <w:pPr>
              <w:jc w:val="both"/>
              <w:rPr>
                <w:rFonts w:eastAsia="Times New Roman" w:cs="Arial"/>
                <w:color w:val="000000"/>
                <w:szCs w:val="20"/>
              </w:rPr>
            </w:pPr>
            <w:r>
              <w:rPr>
                <w:rFonts w:eastAsia="Times New Roman" w:cs="Arial"/>
                <w:color w:val="000000"/>
                <w:szCs w:val="20"/>
              </w:rPr>
              <w:t>Predšolska vzgoja, osnovno, srednje in visoko šolstvo, izobraževanje odraslih, mladine, športne vzgoje otrok in mladine</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11E291DE" w:rsidR="00D21787" w:rsidRPr="00FF358E" w:rsidRDefault="0063749A" w:rsidP="00FF358E">
            <w:pPr>
              <w:jc w:val="both"/>
              <w:rPr>
                <w:rFonts w:eastAsia="Times New Roman" w:cs="Arial"/>
                <w:color w:val="000000"/>
                <w:szCs w:val="20"/>
              </w:rPr>
            </w:pPr>
            <w:r>
              <w:rPr>
                <w:rFonts w:eastAsia="Times New Roman" w:cs="Arial"/>
                <w:color w:val="000000"/>
                <w:szCs w:val="20"/>
              </w:rPr>
              <w:t>2632608000</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6C224892" w:rsidR="00D21787" w:rsidRPr="00FF358E" w:rsidRDefault="0063749A" w:rsidP="00FF358E">
            <w:pPr>
              <w:jc w:val="both"/>
              <w:rPr>
                <w:rFonts w:eastAsia="Times New Roman" w:cs="Arial"/>
                <w:color w:val="000000"/>
                <w:szCs w:val="20"/>
              </w:rPr>
            </w:pPr>
            <w:r>
              <w:rPr>
                <w:rFonts w:eastAsia="Times New Roman" w:cs="Arial"/>
                <w:color w:val="000000"/>
                <w:szCs w:val="20"/>
              </w:rPr>
              <w:t>64524485</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77B81D22" w:rsidR="00D21787" w:rsidRPr="00FF358E" w:rsidRDefault="000C2DD6" w:rsidP="00FF358E">
            <w:pPr>
              <w:jc w:val="both"/>
              <w:rPr>
                <w:rFonts w:eastAsia="Times New Roman" w:cs="Arial"/>
                <w:color w:val="000000"/>
                <w:szCs w:val="20"/>
              </w:rPr>
            </w:pPr>
            <w:r>
              <w:rPr>
                <w:rFonts w:eastAsia="Times New Roman" w:cs="Arial"/>
                <w:color w:val="000000"/>
                <w:szCs w:val="20"/>
              </w:rPr>
              <w:t>N</w:t>
            </w:r>
            <w:r w:rsidR="00661B0F">
              <w:rPr>
                <w:rFonts w:eastAsia="Times New Roman" w:cs="Arial"/>
                <w:color w:val="000000"/>
                <w:szCs w:val="20"/>
              </w:rPr>
              <w:t>eposredni</w:t>
            </w:r>
            <w:r>
              <w:rPr>
                <w:rFonts w:eastAsia="Times New Roman" w:cs="Arial"/>
                <w:color w:val="000000"/>
                <w:szCs w:val="20"/>
              </w:rPr>
              <w:t xml:space="preserve"> proračunski uporabnik</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705A870C" w:rsidR="00D21787" w:rsidRPr="00FF358E" w:rsidRDefault="0063749A" w:rsidP="00FF358E">
            <w:pPr>
              <w:jc w:val="both"/>
              <w:rPr>
                <w:rFonts w:eastAsia="Times New Roman" w:cs="Arial"/>
                <w:color w:val="000000"/>
                <w:szCs w:val="20"/>
              </w:rPr>
            </w:pPr>
            <w:r>
              <w:rPr>
                <w:rFonts w:eastAsia="Times New Roman" w:cs="Arial"/>
                <w:color w:val="000000"/>
                <w:szCs w:val="20"/>
              </w:rPr>
              <w:t>33502</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7666E5B5" w:rsidR="00D21787" w:rsidRPr="00FF358E" w:rsidRDefault="000C2DD6" w:rsidP="00FF358E">
            <w:pPr>
              <w:jc w:val="both"/>
              <w:rPr>
                <w:rFonts w:eastAsia="Times New Roman" w:cs="Arial"/>
                <w:color w:val="000000"/>
                <w:szCs w:val="20"/>
              </w:rPr>
            </w:pPr>
            <w:r>
              <w:rPr>
                <w:rFonts w:eastAsia="Times New Roman" w:cs="Arial"/>
                <w:color w:val="000000"/>
                <w:szCs w:val="20"/>
              </w:rPr>
              <w:t>M</w:t>
            </w:r>
            <w:r w:rsidR="00661B0F">
              <w:rPr>
                <w:rFonts w:eastAsia="Times New Roman" w:cs="Arial"/>
                <w:color w:val="000000"/>
                <w:szCs w:val="20"/>
              </w:rPr>
              <w:t xml:space="preserve">inister </w:t>
            </w:r>
            <w:r w:rsidR="003A59D1">
              <w:rPr>
                <w:rFonts w:eastAsia="Times New Roman" w:cs="Arial"/>
                <w:color w:val="000000"/>
                <w:szCs w:val="20"/>
              </w:rPr>
              <w:t>▌</w:t>
            </w:r>
          </w:p>
        </w:tc>
      </w:tr>
    </w:tbl>
    <w:p w14:paraId="3942F52A" w14:textId="77777777" w:rsidR="00803E30" w:rsidRDefault="00803E30" w:rsidP="00FF358E">
      <w:pPr>
        <w:jc w:val="both"/>
        <w:rPr>
          <w:rFonts w:cs="Arial"/>
          <w:szCs w:val="20"/>
        </w:rPr>
      </w:pPr>
    </w:p>
    <w:p w14:paraId="2E275D90" w14:textId="77777777" w:rsidR="001C5AB7" w:rsidRPr="00FF358E" w:rsidRDefault="001C5AB7" w:rsidP="00FF358E">
      <w:pPr>
        <w:jc w:val="both"/>
        <w:rPr>
          <w:rFonts w:cs="Arial"/>
          <w:szCs w:val="20"/>
        </w:rPr>
      </w:pPr>
    </w:p>
    <w:p w14:paraId="74D49D65" w14:textId="77777777" w:rsidR="007F4FA2" w:rsidRPr="009913AB" w:rsidRDefault="007F4FA2" w:rsidP="005F321D">
      <w:pPr>
        <w:pStyle w:val="Naslovdostopnost"/>
        <w:numPr>
          <w:ilvl w:val="0"/>
          <w:numId w:val="45"/>
        </w:numPr>
      </w:pPr>
      <w:r w:rsidRPr="009913AB">
        <w:t>Predmet inšpekcijskega nadzora</w:t>
      </w:r>
    </w:p>
    <w:p w14:paraId="1BA7260D" w14:textId="77777777" w:rsidR="007F4FA2" w:rsidRDefault="007F4FA2" w:rsidP="007F4FA2">
      <w:pPr>
        <w:spacing w:line="276" w:lineRule="auto"/>
      </w:pPr>
    </w:p>
    <w:p w14:paraId="5180F926" w14:textId="7E8C769B" w:rsidR="007F4FA2" w:rsidRDefault="00F25BDF" w:rsidP="00E56741">
      <w:pPr>
        <w:spacing w:line="276" w:lineRule="auto"/>
        <w:jc w:val="both"/>
        <w:rPr>
          <w:bCs/>
          <w:szCs w:val="20"/>
        </w:rPr>
      </w:pPr>
      <w:r>
        <w:t xml:space="preserve">Predmet inšpekcijskega nadzora </w:t>
      </w:r>
      <w:r w:rsidR="0063749A">
        <w:t>je</w:t>
      </w:r>
      <w:r>
        <w:t xml:space="preserve"> bil</w:t>
      </w:r>
      <w:r w:rsidR="00E56741">
        <w:t xml:space="preserve"> </w:t>
      </w:r>
      <w:r w:rsidR="007F4FA2">
        <w:rPr>
          <w:bCs/>
          <w:szCs w:val="20"/>
        </w:rPr>
        <w:t xml:space="preserve">Javni razpis za </w:t>
      </w:r>
      <w:r w:rsidR="00E56741">
        <w:rPr>
          <w:bCs/>
          <w:szCs w:val="20"/>
        </w:rPr>
        <w:t xml:space="preserve">sofinanciranje dejavnosti izobraževanja odraslih v letu </w:t>
      </w:r>
      <w:r w:rsidR="007F4FA2">
        <w:rPr>
          <w:bCs/>
          <w:szCs w:val="20"/>
        </w:rPr>
        <w:t>2023</w:t>
      </w:r>
      <w:r w:rsidR="00E56741">
        <w:rPr>
          <w:bCs/>
          <w:szCs w:val="20"/>
        </w:rPr>
        <w:t xml:space="preserve"> in preveritev izvršitve izrečenega ukrepa</w:t>
      </w:r>
      <w:r w:rsidR="00A56CEE">
        <w:rPr>
          <w:bCs/>
          <w:szCs w:val="20"/>
        </w:rPr>
        <w:t xml:space="preserve"> </w:t>
      </w:r>
      <w:r w:rsidR="00E56741">
        <w:rPr>
          <w:bCs/>
          <w:szCs w:val="20"/>
        </w:rPr>
        <w:t>Urada RS za nadzor proračuna</w:t>
      </w:r>
      <w:r w:rsidR="00A56CEE">
        <w:rPr>
          <w:bCs/>
          <w:szCs w:val="20"/>
        </w:rPr>
        <w:t xml:space="preserve">, Sektorja proračunske inšpekcije z zapisnikom o inšpekcijskem nadzoru št. 06102-102/2022/4 z 2. 12. 2022. </w:t>
      </w:r>
      <w:r w:rsidR="00E56741">
        <w:rPr>
          <w:bCs/>
          <w:szCs w:val="20"/>
        </w:rPr>
        <w:t xml:space="preserve"> </w:t>
      </w:r>
    </w:p>
    <w:p w14:paraId="71008257" w14:textId="77777777" w:rsidR="007F4FA2" w:rsidRDefault="007F4FA2" w:rsidP="001C5AB7">
      <w:pPr>
        <w:spacing w:line="276" w:lineRule="auto"/>
        <w:jc w:val="both"/>
      </w:pPr>
    </w:p>
    <w:p w14:paraId="3B954023" w14:textId="2AEEC8A3" w:rsidR="007F4FA2" w:rsidRDefault="007F4FA2" w:rsidP="001C5AB7">
      <w:pPr>
        <w:spacing w:line="276" w:lineRule="auto"/>
        <w:jc w:val="both"/>
      </w:pPr>
      <w:r>
        <w:t>Obdobje nadzora je bilo leto 2023</w:t>
      </w:r>
      <w:r w:rsidR="008F0B7C">
        <w:t>, določene preveritve so bile opravljene tudi za leto 202</w:t>
      </w:r>
      <w:r w:rsidR="00E56741">
        <w:t>2</w:t>
      </w:r>
      <w:r w:rsidR="00EE2119">
        <w:t xml:space="preserve"> v okviru preverjanja izvršitve ukrepa, izrečenega v letu 2022.</w:t>
      </w:r>
    </w:p>
    <w:p w14:paraId="67CA545B" w14:textId="77777777" w:rsidR="007F4FA2" w:rsidRDefault="007F4FA2" w:rsidP="007F4FA2">
      <w:pPr>
        <w:pStyle w:val="Odstavekseznama"/>
        <w:spacing w:line="276" w:lineRule="auto"/>
      </w:pPr>
    </w:p>
    <w:p w14:paraId="58131880" w14:textId="7E429708" w:rsidR="007F4FA2" w:rsidRPr="004F1126" w:rsidRDefault="007F4FA2" w:rsidP="008F0B7C">
      <w:pPr>
        <w:spacing w:line="276" w:lineRule="auto"/>
        <w:jc w:val="both"/>
      </w:pPr>
      <w:r>
        <w:t xml:space="preserve">Znesek nadziranih sredstev iz proračuna Republike Slovenije </w:t>
      </w:r>
      <w:r w:rsidRPr="00F44BD8">
        <w:t xml:space="preserve">je znašal </w:t>
      </w:r>
      <w:r w:rsidR="00B04096" w:rsidRPr="00B04096">
        <w:rPr>
          <w:b/>
          <w:bCs/>
        </w:rPr>
        <w:t>750.000</w:t>
      </w:r>
      <w:r w:rsidRPr="00B04096">
        <w:rPr>
          <w:b/>
          <w:bCs/>
        </w:rPr>
        <w:t xml:space="preserve"> </w:t>
      </w:r>
      <w:r w:rsidR="00EC0D0A" w:rsidRPr="00B04096">
        <w:rPr>
          <w:b/>
          <w:bCs/>
        </w:rPr>
        <w:t>EU</w:t>
      </w:r>
      <w:r w:rsidR="00A56CEE" w:rsidRPr="00B04096">
        <w:rPr>
          <w:b/>
          <w:bCs/>
        </w:rPr>
        <w:t>R</w:t>
      </w:r>
      <w:r w:rsidR="00A56CEE">
        <w:rPr>
          <w:b/>
          <w:bCs/>
        </w:rPr>
        <w:t xml:space="preserve">. </w:t>
      </w:r>
      <w:r w:rsidR="004F1126">
        <w:t xml:space="preserve"> </w:t>
      </w:r>
    </w:p>
    <w:p w14:paraId="6F9FC07C" w14:textId="77777777" w:rsidR="007F4FA2" w:rsidRDefault="007F4FA2" w:rsidP="007F4FA2">
      <w:pPr>
        <w:spacing w:line="276" w:lineRule="auto"/>
      </w:pPr>
    </w:p>
    <w:p w14:paraId="5EA85B04" w14:textId="77777777" w:rsidR="007F4FA2" w:rsidRDefault="007F4FA2" w:rsidP="007F4FA2">
      <w:pPr>
        <w:spacing w:line="276" w:lineRule="auto"/>
      </w:pPr>
    </w:p>
    <w:p w14:paraId="7BB89FF6" w14:textId="77777777" w:rsidR="007F4FA2" w:rsidRPr="005F321D" w:rsidRDefault="007F4FA2" w:rsidP="005F321D">
      <w:pPr>
        <w:pStyle w:val="Naslovdostopnost"/>
        <w:numPr>
          <w:ilvl w:val="0"/>
          <w:numId w:val="45"/>
        </w:numPr>
      </w:pPr>
      <w:r w:rsidRPr="009942B0">
        <w:t>Materialnopravna ureditev nadziranega področja</w:t>
      </w:r>
    </w:p>
    <w:p w14:paraId="74DD95B4" w14:textId="77777777" w:rsidR="007F4FA2" w:rsidRDefault="007F4FA2" w:rsidP="007F4FA2">
      <w:pPr>
        <w:spacing w:line="276" w:lineRule="auto"/>
        <w:rPr>
          <w:szCs w:val="20"/>
        </w:rPr>
      </w:pPr>
    </w:p>
    <w:p w14:paraId="13281AD1" w14:textId="3302CD06" w:rsidR="008D6D85" w:rsidRPr="00E56B79" w:rsidRDefault="008D6D85" w:rsidP="008D6D85">
      <w:pPr>
        <w:pStyle w:val="paragraph"/>
        <w:numPr>
          <w:ilvl w:val="0"/>
          <w:numId w:val="36"/>
        </w:numPr>
        <w:spacing w:before="0" w:beforeAutospacing="0" w:after="0" w:afterAutospacing="0"/>
        <w:jc w:val="both"/>
        <w:textAlignment w:val="baseline"/>
        <w:rPr>
          <w:rFonts w:ascii="Arial" w:hAnsi="Arial" w:cs="Arial"/>
          <w:sz w:val="20"/>
          <w:szCs w:val="20"/>
        </w:rPr>
      </w:pPr>
      <w:r w:rsidRPr="00E56B79">
        <w:rPr>
          <w:rFonts w:ascii="Arial" w:hAnsi="Arial" w:cs="Arial"/>
          <w:sz w:val="20"/>
          <w:szCs w:val="20"/>
        </w:rPr>
        <w:t>Zakon o izobraževanju odraslih</w:t>
      </w:r>
      <w:r w:rsidR="00E56B79" w:rsidRPr="00E56B79">
        <w:rPr>
          <w:rFonts w:ascii="Arial" w:hAnsi="Arial" w:cs="Arial"/>
          <w:sz w:val="20"/>
          <w:szCs w:val="20"/>
        </w:rPr>
        <w:t xml:space="preserve"> – ZIO-1</w:t>
      </w:r>
      <w:r w:rsidRPr="00E56B79">
        <w:rPr>
          <w:rFonts w:ascii="Arial" w:hAnsi="Arial" w:cs="Arial"/>
          <w:sz w:val="20"/>
          <w:szCs w:val="20"/>
        </w:rPr>
        <w:t xml:space="preserve"> (Uradni list RS, št. 6/18 in 189/20),</w:t>
      </w:r>
    </w:p>
    <w:p w14:paraId="691A3BA7" w14:textId="75C538D9" w:rsidR="00D046C4" w:rsidRPr="00D046C4" w:rsidRDefault="00D046C4" w:rsidP="00D046C4">
      <w:pPr>
        <w:pStyle w:val="paragraph"/>
        <w:numPr>
          <w:ilvl w:val="0"/>
          <w:numId w:val="36"/>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0"/>
          <w:szCs w:val="20"/>
        </w:rPr>
        <w:t>Zakon o javnih financah – ZJF (Uradni list RS, št. 11/11 – uradno prečiščeno besedilo, 14/13 –</w:t>
      </w:r>
      <w:proofErr w:type="spellStart"/>
      <w:r>
        <w:rPr>
          <w:rStyle w:val="normaltextrun"/>
          <w:rFonts w:ascii="Arial" w:hAnsi="Arial" w:cs="Arial"/>
          <w:sz w:val="20"/>
          <w:szCs w:val="20"/>
        </w:rPr>
        <w:t>popr</w:t>
      </w:r>
      <w:proofErr w:type="spellEnd"/>
      <w:r>
        <w:rPr>
          <w:rStyle w:val="normaltextrun"/>
          <w:rFonts w:ascii="Arial" w:hAnsi="Arial" w:cs="Arial"/>
          <w:sz w:val="20"/>
          <w:szCs w:val="20"/>
        </w:rPr>
        <w:t xml:space="preserve">., 101/13, 55/15 – </w:t>
      </w:r>
      <w:proofErr w:type="spellStart"/>
      <w:r>
        <w:rPr>
          <w:rStyle w:val="normaltextrun"/>
          <w:rFonts w:ascii="Arial" w:hAnsi="Arial" w:cs="Arial"/>
          <w:sz w:val="20"/>
          <w:szCs w:val="20"/>
        </w:rPr>
        <w:t>ZFisP</w:t>
      </w:r>
      <w:proofErr w:type="spellEnd"/>
      <w:r>
        <w:rPr>
          <w:rStyle w:val="normaltextrun"/>
          <w:rFonts w:ascii="Arial" w:hAnsi="Arial" w:cs="Arial"/>
          <w:sz w:val="20"/>
          <w:szCs w:val="20"/>
        </w:rPr>
        <w:t xml:space="preserve">, 96/15 – ZIPRS1617, 13/18, 195/20 – </w:t>
      </w:r>
      <w:proofErr w:type="spellStart"/>
      <w:r>
        <w:rPr>
          <w:rStyle w:val="normaltextrun"/>
          <w:rFonts w:ascii="Arial" w:hAnsi="Arial" w:cs="Arial"/>
          <w:sz w:val="20"/>
          <w:szCs w:val="20"/>
        </w:rPr>
        <w:t>odl</w:t>
      </w:r>
      <w:proofErr w:type="spellEnd"/>
      <w:r>
        <w:rPr>
          <w:rStyle w:val="normaltextrun"/>
          <w:rFonts w:ascii="Arial" w:hAnsi="Arial" w:cs="Arial"/>
          <w:sz w:val="20"/>
          <w:szCs w:val="20"/>
        </w:rPr>
        <w:t>. US in 18/23 –ZDU-10),</w:t>
      </w:r>
      <w:r>
        <w:rPr>
          <w:rStyle w:val="eop"/>
          <w:rFonts w:ascii="Arial" w:hAnsi="Arial" w:cs="Arial"/>
          <w:sz w:val="20"/>
          <w:szCs w:val="20"/>
        </w:rPr>
        <w:t> </w:t>
      </w:r>
    </w:p>
    <w:p w14:paraId="640F9C14" w14:textId="637491A4" w:rsidR="00D046C4" w:rsidRDefault="00D046C4" w:rsidP="00D046C4">
      <w:pPr>
        <w:pStyle w:val="paragraph"/>
        <w:numPr>
          <w:ilvl w:val="0"/>
          <w:numId w:val="36"/>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rPr>
        <w:t xml:space="preserve">Zakon o izvrševanju proračunov Republike Slovenije za leti 2023 in 2024 - ZIPRS2324 </w:t>
      </w:r>
      <w:r w:rsidR="00F061A7">
        <w:rPr>
          <w:rStyle w:val="normaltextrun"/>
          <w:rFonts w:ascii="Arial" w:hAnsi="Arial" w:cs="Arial"/>
          <w:sz w:val="20"/>
          <w:szCs w:val="20"/>
        </w:rPr>
        <w:t>(</w:t>
      </w:r>
      <w:r>
        <w:rPr>
          <w:rStyle w:val="normaltextrun"/>
          <w:rFonts w:ascii="Arial" w:hAnsi="Arial" w:cs="Arial"/>
          <w:sz w:val="20"/>
          <w:szCs w:val="20"/>
        </w:rPr>
        <w:t>Uradni list RS, št. 150/22, 65/23, 76/23 – ZJF-I, 97/23 in 123/23 – ZIPRS2425</w:t>
      </w:r>
      <w:r w:rsidR="00F061A7">
        <w:rPr>
          <w:rStyle w:val="normaltextrun"/>
          <w:rFonts w:ascii="Arial" w:hAnsi="Arial" w:cs="Arial"/>
          <w:sz w:val="20"/>
          <w:szCs w:val="20"/>
        </w:rPr>
        <w:t>)</w:t>
      </w:r>
      <w:r>
        <w:rPr>
          <w:rStyle w:val="normaltextrun"/>
          <w:rFonts w:ascii="Arial" w:hAnsi="Arial" w:cs="Arial"/>
          <w:sz w:val="20"/>
          <w:szCs w:val="20"/>
        </w:rPr>
        <w:t>,</w:t>
      </w:r>
      <w:r>
        <w:rPr>
          <w:rStyle w:val="eop"/>
          <w:rFonts w:ascii="Arial" w:hAnsi="Arial" w:cs="Arial"/>
          <w:sz w:val="20"/>
          <w:szCs w:val="20"/>
        </w:rPr>
        <w:t> </w:t>
      </w:r>
    </w:p>
    <w:p w14:paraId="25E4B175" w14:textId="10CE01D7" w:rsidR="00D046C4" w:rsidRPr="00BD698C" w:rsidRDefault="00D046C4" w:rsidP="00D046C4">
      <w:pPr>
        <w:pStyle w:val="paragraph"/>
        <w:numPr>
          <w:ilvl w:val="0"/>
          <w:numId w:val="36"/>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0"/>
          <w:szCs w:val="20"/>
        </w:rPr>
        <w:t>Pravilnik o postopkih za izvrševanje proračuna Republike Slovenije (Uradni list RS, št. 50/07, 61/08, 99/09 – ZIPRS1011, 3/13, 81/16, 11/22, 96/22, 105/22 – ZZNŠPP, 149/22 in 106/23)</w:t>
      </w:r>
      <w:r w:rsidR="008D6D85">
        <w:rPr>
          <w:rStyle w:val="normaltextrun"/>
          <w:rFonts w:ascii="Arial" w:hAnsi="Arial" w:cs="Arial"/>
          <w:sz w:val="20"/>
          <w:szCs w:val="20"/>
        </w:rPr>
        <w:t>,</w:t>
      </w:r>
    </w:p>
    <w:p w14:paraId="2F470825" w14:textId="5DF29BA0" w:rsidR="00BD698C" w:rsidRPr="00DA1EDE" w:rsidRDefault="00BD698C" w:rsidP="00D046C4">
      <w:pPr>
        <w:pStyle w:val="paragraph"/>
        <w:numPr>
          <w:ilvl w:val="0"/>
          <w:numId w:val="36"/>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0"/>
          <w:szCs w:val="20"/>
        </w:rPr>
        <w:t xml:space="preserve">Pravilnik o standardih in normativih za financiranje in izvajanje programov in dejavnosti za odrasle (Uradni list RS, št. 10/23), </w:t>
      </w:r>
    </w:p>
    <w:p w14:paraId="6FEAF07E" w14:textId="29365337" w:rsidR="00FB1583" w:rsidRPr="00FB1583" w:rsidRDefault="00DA1EDE" w:rsidP="00FB1583">
      <w:pPr>
        <w:pStyle w:val="paragraph"/>
        <w:numPr>
          <w:ilvl w:val="0"/>
          <w:numId w:val="36"/>
        </w:numPr>
        <w:spacing w:before="0" w:beforeAutospacing="0" w:after="0" w:afterAutospacing="0"/>
        <w:jc w:val="both"/>
        <w:textAlignment w:val="baseline"/>
        <w:rPr>
          <w:rStyle w:val="normaltextrun"/>
          <w:rFonts w:ascii="Arial" w:hAnsi="Arial" w:cs="Arial"/>
          <w:sz w:val="22"/>
          <w:szCs w:val="22"/>
        </w:rPr>
      </w:pPr>
      <w:r w:rsidRPr="008D6D85">
        <w:rPr>
          <w:rStyle w:val="normaltextrun"/>
          <w:rFonts w:ascii="Arial" w:hAnsi="Arial" w:cs="Arial"/>
          <w:sz w:val="20"/>
          <w:szCs w:val="20"/>
        </w:rPr>
        <w:t xml:space="preserve">Resolucija o nacionalnem programu izobraževanja odraslih v Republiki Sloveniji za obdobje 2022 </w:t>
      </w:r>
      <w:r w:rsidR="008D6D85" w:rsidRPr="008D6D85">
        <w:rPr>
          <w:rStyle w:val="normaltextrun"/>
          <w:rFonts w:ascii="Arial" w:hAnsi="Arial" w:cs="Arial"/>
          <w:sz w:val="20"/>
          <w:szCs w:val="20"/>
        </w:rPr>
        <w:t>–</w:t>
      </w:r>
      <w:r w:rsidRPr="008D6D85">
        <w:rPr>
          <w:rStyle w:val="normaltextrun"/>
          <w:rFonts w:ascii="Arial" w:hAnsi="Arial" w:cs="Arial"/>
          <w:sz w:val="20"/>
          <w:szCs w:val="20"/>
        </w:rPr>
        <w:t xml:space="preserve"> 2030</w:t>
      </w:r>
      <w:r w:rsidR="008D6D85" w:rsidRPr="008D6D85">
        <w:rPr>
          <w:rStyle w:val="normaltextrun"/>
          <w:rFonts w:ascii="Arial" w:hAnsi="Arial" w:cs="Arial"/>
          <w:sz w:val="20"/>
          <w:szCs w:val="20"/>
        </w:rPr>
        <w:t xml:space="preserve"> (Uradni list RS, št. 49/22)</w:t>
      </w:r>
      <w:r w:rsidR="00FB1583">
        <w:rPr>
          <w:rStyle w:val="normaltextrun"/>
          <w:rFonts w:ascii="Arial" w:hAnsi="Arial" w:cs="Arial"/>
          <w:sz w:val="20"/>
          <w:szCs w:val="20"/>
        </w:rPr>
        <w:t>.</w:t>
      </w:r>
    </w:p>
    <w:p w14:paraId="4042989D" w14:textId="06983CE4" w:rsidR="00D046C4" w:rsidRDefault="00D046C4" w:rsidP="00D046C4">
      <w:pPr>
        <w:pStyle w:val="paragraph"/>
        <w:spacing w:before="0" w:beforeAutospacing="0" w:after="0" w:afterAutospacing="0"/>
        <w:ind w:left="720"/>
        <w:jc w:val="both"/>
        <w:textAlignment w:val="baseline"/>
        <w:rPr>
          <w:rFonts w:ascii="Arial" w:hAnsi="Arial" w:cs="Arial"/>
          <w:sz w:val="22"/>
          <w:szCs w:val="22"/>
        </w:rPr>
      </w:pPr>
      <w:r>
        <w:rPr>
          <w:rFonts w:ascii="Arial" w:hAnsi="Arial" w:cs="Arial"/>
          <w:sz w:val="22"/>
          <w:szCs w:val="22"/>
        </w:rPr>
        <w:t xml:space="preserve"> </w:t>
      </w:r>
    </w:p>
    <w:p w14:paraId="21E85539" w14:textId="77777777" w:rsidR="00D046C4" w:rsidRDefault="00D046C4" w:rsidP="001C5AB7">
      <w:pPr>
        <w:spacing w:line="276" w:lineRule="auto"/>
        <w:jc w:val="both"/>
        <w:rPr>
          <w:b/>
          <w:bCs/>
          <w:szCs w:val="20"/>
        </w:rPr>
      </w:pPr>
    </w:p>
    <w:p w14:paraId="6B6FD03B" w14:textId="55683F4B" w:rsidR="007F4FA2" w:rsidRDefault="003C2EBC" w:rsidP="001C5AB7">
      <w:pPr>
        <w:spacing w:line="276" w:lineRule="auto"/>
        <w:jc w:val="both"/>
        <w:rPr>
          <w:szCs w:val="20"/>
        </w:rPr>
      </w:pPr>
      <w:r>
        <w:rPr>
          <w:b/>
          <w:bCs/>
          <w:szCs w:val="20"/>
        </w:rPr>
        <w:t>Zakon o izobraževanju odraslih – ZIO-1</w:t>
      </w:r>
      <w:r w:rsidR="00E2302B">
        <w:rPr>
          <w:b/>
          <w:bCs/>
          <w:szCs w:val="20"/>
        </w:rPr>
        <w:t xml:space="preserve"> </w:t>
      </w:r>
      <w:r w:rsidR="00E2302B">
        <w:rPr>
          <w:szCs w:val="20"/>
        </w:rPr>
        <w:t>v 47. členu določa, da letni program izobraževanja odraslih izvajajo pristojna ministrstva prek javnih razpisov, v katerem se določijo pogoji, ki jih mora izpolnjevati izvajalec izobraževalnih programov za odrasle in dejavnosti. Pri izboru izvajalcev izobraževalnih programov za odrasle in dejavnosti na podlagi javnega razpisa se uporabijo naslednja merila: kakovost vsebine in izvedbe, kadrovska, materialna in finančna izvedljivost, sodelovanje z okoljem, krajevna bližina in dostopnost ter pričakovani rezultati. Konkretna merila za izbor izvajalcev se opredelijo v javnem razpisu.</w:t>
      </w:r>
      <w:r w:rsidR="005C7AF2">
        <w:rPr>
          <w:szCs w:val="20"/>
        </w:rPr>
        <w:t xml:space="preserve"> </w:t>
      </w:r>
    </w:p>
    <w:p w14:paraId="2554901F" w14:textId="77777777" w:rsidR="005C7AF2" w:rsidRDefault="005C7AF2" w:rsidP="001C5AB7">
      <w:pPr>
        <w:spacing w:line="276" w:lineRule="auto"/>
        <w:jc w:val="both"/>
        <w:rPr>
          <w:szCs w:val="20"/>
        </w:rPr>
      </w:pPr>
    </w:p>
    <w:p w14:paraId="694FD17C" w14:textId="77777777" w:rsidR="00604888" w:rsidRDefault="00604888" w:rsidP="001C5AB7">
      <w:pPr>
        <w:spacing w:line="276" w:lineRule="auto"/>
        <w:jc w:val="both"/>
        <w:rPr>
          <w:szCs w:val="20"/>
        </w:rPr>
      </w:pPr>
    </w:p>
    <w:p w14:paraId="3D013A59" w14:textId="77777777" w:rsidR="004A4B51" w:rsidRPr="00E2302B" w:rsidRDefault="004A4B51" w:rsidP="001C5AB7">
      <w:pPr>
        <w:spacing w:line="276" w:lineRule="auto"/>
        <w:jc w:val="both"/>
        <w:rPr>
          <w:szCs w:val="20"/>
        </w:rPr>
      </w:pPr>
    </w:p>
    <w:p w14:paraId="0A68EEE9" w14:textId="77777777" w:rsidR="007F4FA2" w:rsidRPr="00D03397" w:rsidRDefault="007F4FA2" w:rsidP="001C5AB7">
      <w:pPr>
        <w:pStyle w:val="Odstavekseznama"/>
        <w:spacing w:line="276" w:lineRule="auto"/>
        <w:rPr>
          <w:szCs w:val="20"/>
        </w:rPr>
      </w:pPr>
    </w:p>
    <w:p w14:paraId="0BDDB550" w14:textId="5612EF1B" w:rsidR="007F4FA2" w:rsidRPr="005F321D" w:rsidRDefault="002A6A20" w:rsidP="005F321D">
      <w:pPr>
        <w:pStyle w:val="Naslovdostopnost"/>
        <w:numPr>
          <w:ilvl w:val="0"/>
          <w:numId w:val="45"/>
        </w:numPr>
      </w:pPr>
      <w:r w:rsidRPr="002A6A20">
        <w:lastRenderedPageBreak/>
        <w:t>Opravljene preveritve</w:t>
      </w:r>
      <w:r w:rsidR="000E50C8">
        <w:t xml:space="preserve"> in </w:t>
      </w:r>
      <w:r w:rsidRPr="002A6A20">
        <w:t>ugotovitve</w:t>
      </w:r>
    </w:p>
    <w:p w14:paraId="3CE21BAA" w14:textId="77777777" w:rsidR="002A6A20" w:rsidRPr="002A6A20" w:rsidRDefault="002A6A20" w:rsidP="002A6A20">
      <w:pPr>
        <w:spacing w:line="276" w:lineRule="auto"/>
        <w:ind w:left="360"/>
        <w:rPr>
          <w:b/>
          <w:bCs/>
        </w:rPr>
      </w:pPr>
    </w:p>
    <w:p w14:paraId="2A579100" w14:textId="7CCA9F1C" w:rsidR="007F4FA2" w:rsidRPr="005C7AF2" w:rsidRDefault="007F4FA2" w:rsidP="005C7AF2">
      <w:pPr>
        <w:spacing w:line="276" w:lineRule="auto"/>
        <w:rPr>
          <w:b/>
          <w:bCs/>
        </w:rPr>
      </w:pPr>
      <w:r w:rsidRPr="005C7AF2">
        <w:rPr>
          <w:b/>
          <w:bCs/>
        </w:rPr>
        <w:t xml:space="preserve">JAVNI RAZPIS ZA </w:t>
      </w:r>
      <w:r w:rsidR="005C7AF2">
        <w:rPr>
          <w:b/>
          <w:bCs/>
        </w:rPr>
        <w:t>SOFINANCIRANJE DEJAVNOSTI IZOBRAŽEVANJA ODRASLIH V LETU 2023</w:t>
      </w:r>
    </w:p>
    <w:p w14:paraId="7C6282B7" w14:textId="77777777" w:rsidR="007F4FA2" w:rsidRDefault="007F4FA2" w:rsidP="001C5AB7">
      <w:pPr>
        <w:spacing w:line="276" w:lineRule="auto"/>
        <w:jc w:val="both"/>
        <w:rPr>
          <w:szCs w:val="20"/>
          <w:u w:val="single"/>
        </w:rPr>
      </w:pPr>
    </w:p>
    <w:p w14:paraId="404B709D" w14:textId="77777777" w:rsidR="00F13ECE" w:rsidRDefault="00F13ECE" w:rsidP="001C5AB7">
      <w:pPr>
        <w:spacing w:line="276" w:lineRule="auto"/>
        <w:jc w:val="both"/>
        <w:rPr>
          <w:szCs w:val="20"/>
        </w:rPr>
      </w:pPr>
      <w:r>
        <w:rPr>
          <w:szCs w:val="20"/>
        </w:rPr>
        <w:t xml:space="preserve">Namen </w:t>
      </w:r>
      <w:r w:rsidR="00F44F00" w:rsidRPr="00E573C8">
        <w:rPr>
          <w:szCs w:val="20"/>
        </w:rPr>
        <w:t>javnega razpisa</w:t>
      </w:r>
      <w:r w:rsidR="00F44F00">
        <w:rPr>
          <w:szCs w:val="20"/>
        </w:rPr>
        <w:t xml:space="preserve"> je sofinanciranje dejavnosti v izobraževanju odraslih v letu 2023. </w:t>
      </w:r>
      <w:r w:rsidR="00F44F00" w:rsidRPr="00E573C8">
        <w:rPr>
          <w:szCs w:val="20"/>
        </w:rPr>
        <w:t>Cilj javnega razpisa</w:t>
      </w:r>
      <w:r w:rsidR="00F44F00" w:rsidRPr="00D136B3">
        <w:rPr>
          <w:i/>
          <w:iCs/>
          <w:szCs w:val="20"/>
        </w:rPr>
        <w:t xml:space="preserve"> </w:t>
      </w:r>
      <w:r w:rsidR="00F44F00">
        <w:rPr>
          <w:szCs w:val="20"/>
        </w:rPr>
        <w:t>je povečati vključenost odraslih v vseživljenjsko učenje, s posebnim poudarkom na nižje izobraženih in drugih ranljivih skupinah.</w:t>
      </w:r>
    </w:p>
    <w:p w14:paraId="48E9B7F2" w14:textId="77777777" w:rsidR="00BD787B" w:rsidRDefault="00F13ECE" w:rsidP="001C5AB7">
      <w:pPr>
        <w:spacing w:line="276" w:lineRule="auto"/>
        <w:jc w:val="both"/>
        <w:rPr>
          <w:szCs w:val="20"/>
        </w:rPr>
      </w:pPr>
      <w:r>
        <w:rPr>
          <w:szCs w:val="20"/>
        </w:rPr>
        <w:t>Upravičenci so organizacije, ki so registrirane za izvajanje dejavnosti izobraževanja odraslih ali imajo to opredeljeno v svojem ustanovitvenem aktu. Za izvedbo nacionalno pomembnih nalog so potencialni upravičenci skupnosti javnih organizacij za izobraževanje odraslih, združenja pravnih oseb zasebnega prava s področja izobraževanja odraslih, organizacije, ki so v javnem interesu na področju izobraževanja odraslih oziroma zveze teh organizacij. Glavni namen delovanja vseh naštetih subjektov mora biti strokovno delo na področju izobraževanja odraslih na nacionalni ravni.</w:t>
      </w:r>
    </w:p>
    <w:p w14:paraId="18DCED74" w14:textId="77777777" w:rsidR="00BD787B" w:rsidRDefault="00BD787B" w:rsidP="001C5AB7">
      <w:pPr>
        <w:spacing w:line="276" w:lineRule="auto"/>
        <w:jc w:val="both"/>
        <w:rPr>
          <w:szCs w:val="20"/>
        </w:rPr>
      </w:pPr>
    </w:p>
    <w:p w14:paraId="267E9B5F" w14:textId="77777777" w:rsidR="00BD698C" w:rsidRDefault="00BD787B" w:rsidP="001C5AB7">
      <w:pPr>
        <w:spacing w:line="276" w:lineRule="auto"/>
        <w:jc w:val="both"/>
        <w:rPr>
          <w:szCs w:val="20"/>
        </w:rPr>
      </w:pPr>
      <w:r>
        <w:rPr>
          <w:szCs w:val="20"/>
        </w:rPr>
        <w:t>Pred izvedbo javnega razpisa (v nadaljevanju JR) je bila opravljena analiza področja za izvedbo tega razpisa. Identificirale so se potrebe, opredelil namen in cilji JR</w:t>
      </w:r>
      <w:r w:rsidR="00BD698C">
        <w:rPr>
          <w:szCs w:val="20"/>
        </w:rPr>
        <w:t xml:space="preserve">, določile pravne in strateške podlage za JR, potencialni upravičenci in določila okvirna vrednost sredstev, z navedbo proračunske postavke, kjer so sredstva zagotovljena, in določil se je skrbnik postavke. </w:t>
      </w:r>
    </w:p>
    <w:p w14:paraId="74D1E3C3" w14:textId="77777777" w:rsidR="00BD698C" w:rsidRDefault="00BD698C" w:rsidP="001C5AB7">
      <w:pPr>
        <w:spacing w:line="276" w:lineRule="auto"/>
        <w:jc w:val="both"/>
        <w:rPr>
          <w:szCs w:val="20"/>
        </w:rPr>
      </w:pPr>
    </w:p>
    <w:p w14:paraId="1BFD5E64" w14:textId="0132963E" w:rsidR="00F44F00" w:rsidRDefault="00BD698C" w:rsidP="001C5AB7">
      <w:pPr>
        <w:spacing w:line="276" w:lineRule="auto"/>
        <w:jc w:val="both"/>
        <w:rPr>
          <w:szCs w:val="20"/>
        </w:rPr>
      </w:pPr>
      <w:r>
        <w:rPr>
          <w:szCs w:val="20"/>
        </w:rPr>
        <w:t>Podlaga za določitev obsega sredstev in obsega ur za izvajanje dejavnosti v predmetnem JR je bila sprejeta metodologija izračuna cen in obsega ur dejavnosti za izvedbo JR.</w:t>
      </w:r>
      <w:r w:rsidR="00BD787B">
        <w:rPr>
          <w:szCs w:val="20"/>
        </w:rPr>
        <w:t xml:space="preserve"> </w:t>
      </w:r>
      <w:r w:rsidR="00F13ECE">
        <w:rPr>
          <w:szCs w:val="20"/>
        </w:rPr>
        <w:t xml:space="preserve"> </w:t>
      </w:r>
      <w:r w:rsidR="00F44F00">
        <w:rPr>
          <w:szCs w:val="20"/>
        </w:rPr>
        <w:t xml:space="preserve"> </w:t>
      </w:r>
    </w:p>
    <w:p w14:paraId="0E1217A6" w14:textId="77777777" w:rsidR="00F44F00" w:rsidRPr="00F44F00" w:rsidRDefault="00F44F00" w:rsidP="001C5AB7">
      <w:pPr>
        <w:spacing w:line="276" w:lineRule="auto"/>
        <w:jc w:val="both"/>
        <w:rPr>
          <w:szCs w:val="20"/>
        </w:rPr>
      </w:pPr>
    </w:p>
    <w:p w14:paraId="6A3D9EE3" w14:textId="3E2223A1" w:rsidR="007F4FA2" w:rsidRDefault="00F44F00" w:rsidP="001C5AB7">
      <w:pPr>
        <w:spacing w:line="276" w:lineRule="auto"/>
        <w:jc w:val="both"/>
        <w:rPr>
          <w:b/>
          <w:bCs/>
          <w:szCs w:val="20"/>
        </w:rPr>
      </w:pPr>
      <w:r>
        <w:rPr>
          <w:b/>
          <w:bCs/>
          <w:szCs w:val="20"/>
        </w:rPr>
        <w:t>Nadzor pravilnosti izvedbe postopka javnega razpisa:</w:t>
      </w:r>
    </w:p>
    <w:p w14:paraId="590566C5" w14:textId="77777777" w:rsidR="007F4FA2" w:rsidRPr="00621FBC" w:rsidRDefault="007F4FA2" w:rsidP="001C5AB7">
      <w:pPr>
        <w:spacing w:line="276" w:lineRule="auto"/>
        <w:jc w:val="both"/>
        <w:rPr>
          <w:b/>
          <w:bCs/>
          <w:szCs w:val="20"/>
        </w:rPr>
      </w:pPr>
    </w:p>
    <w:p w14:paraId="3F447A85" w14:textId="09080833" w:rsidR="007F4FA2" w:rsidRPr="006A2362" w:rsidRDefault="007F4FA2" w:rsidP="001C5AB7">
      <w:pPr>
        <w:spacing w:line="276" w:lineRule="auto"/>
        <w:jc w:val="both"/>
        <w:rPr>
          <w:szCs w:val="20"/>
          <w:u w:val="single"/>
        </w:rPr>
      </w:pPr>
      <w:r w:rsidRPr="006A2362">
        <w:rPr>
          <w:szCs w:val="20"/>
          <w:u w:val="single"/>
        </w:rPr>
        <w:t>RAZPOLOŽLJIVA FINANČNA SREDSTVA</w:t>
      </w:r>
      <w:r>
        <w:rPr>
          <w:szCs w:val="20"/>
          <w:u w:val="single"/>
        </w:rPr>
        <w:t xml:space="preserve"> ZA JAVNI RAZPIS </w:t>
      </w:r>
    </w:p>
    <w:p w14:paraId="411D09D2" w14:textId="1DC99489" w:rsidR="007F4FA2" w:rsidRPr="00813308" w:rsidRDefault="00E573C8" w:rsidP="001C5AB7">
      <w:pPr>
        <w:spacing w:line="276" w:lineRule="auto"/>
        <w:jc w:val="both"/>
        <w:rPr>
          <w:b/>
          <w:bCs/>
        </w:rPr>
      </w:pPr>
      <w:r>
        <w:t xml:space="preserve">MVI </w:t>
      </w:r>
      <w:r w:rsidR="007F4FA2" w:rsidRPr="007D4DC3">
        <w:t xml:space="preserve">je imelo v svojem finančnem načrtu za leto 2023 na PP </w:t>
      </w:r>
      <w:r w:rsidR="00002AB4">
        <w:t xml:space="preserve">722910 – </w:t>
      </w:r>
      <w:r w:rsidR="00002AB4" w:rsidRPr="00D72FA5">
        <w:rPr>
          <w:i/>
          <w:iCs/>
        </w:rPr>
        <w:t>Dejavnost izobraževanja odraslih</w:t>
      </w:r>
      <w:r w:rsidR="007F4FA2" w:rsidRPr="007D4DC3">
        <w:t xml:space="preserve"> zagotovljena sredstva za prosto pravico porabe za izvedbo javnega razpisa</w:t>
      </w:r>
      <w:r w:rsidR="00FC2572">
        <w:t xml:space="preserve">, </w:t>
      </w:r>
      <w:r w:rsidR="007F4FA2" w:rsidRPr="007D4DC3">
        <w:t xml:space="preserve">katerega orientacijska vrednost </w:t>
      </w:r>
      <w:r w:rsidR="007F4FA2">
        <w:t>je znašala</w:t>
      </w:r>
      <w:r w:rsidR="007F4FA2" w:rsidRPr="007D4DC3">
        <w:t xml:space="preserve"> </w:t>
      </w:r>
      <w:r w:rsidR="0057687B">
        <w:rPr>
          <w:b/>
          <w:bCs/>
        </w:rPr>
        <w:t>750.000</w:t>
      </w:r>
      <w:r w:rsidR="007F4FA2" w:rsidRPr="00813308">
        <w:rPr>
          <w:b/>
          <w:bCs/>
        </w:rPr>
        <w:t xml:space="preserve"> </w:t>
      </w:r>
      <w:r w:rsidR="00EC0D0A">
        <w:rPr>
          <w:b/>
          <w:bCs/>
        </w:rPr>
        <w:t>EUR</w:t>
      </w:r>
      <w:r w:rsidR="00FC2572">
        <w:rPr>
          <w:b/>
          <w:bCs/>
        </w:rPr>
        <w:t>.</w:t>
      </w:r>
      <w:r w:rsidR="00670488">
        <w:t xml:space="preserve"> </w:t>
      </w:r>
      <w:r w:rsidR="007F4FA2" w:rsidRPr="00813308">
        <w:rPr>
          <w:b/>
          <w:bCs/>
        </w:rPr>
        <w:t xml:space="preserve"> </w:t>
      </w:r>
    </w:p>
    <w:p w14:paraId="72A55AE9" w14:textId="77777777" w:rsidR="007F4FA2" w:rsidRDefault="007F4FA2" w:rsidP="001C5AB7">
      <w:pPr>
        <w:spacing w:line="276" w:lineRule="auto"/>
        <w:jc w:val="both"/>
      </w:pPr>
    </w:p>
    <w:p w14:paraId="4C9D9282" w14:textId="142F4CF8" w:rsidR="007F4FA2" w:rsidRDefault="007F4FA2" w:rsidP="001C5AB7">
      <w:pPr>
        <w:spacing w:line="276" w:lineRule="auto"/>
        <w:jc w:val="both"/>
        <w:rPr>
          <w:u w:val="single"/>
        </w:rPr>
      </w:pPr>
      <w:r w:rsidRPr="00616F85">
        <w:rPr>
          <w:u w:val="single"/>
        </w:rPr>
        <w:t>KOMISIJA ZA IZVEDBO POSTOPKA JAVNEGA RAZPISA</w:t>
      </w:r>
      <w:r>
        <w:rPr>
          <w:u w:val="single"/>
        </w:rPr>
        <w:t xml:space="preserve"> </w:t>
      </w:r>
    </w:p>
    <w:p w14:paraId="540A546D" w14:textId="32338B00" w:rsidR="007F4FA2" w:rsidRDefault="007F4FA2" w:rsidP="001C5AB7">
      <w:pPr>
        <w:spacing w:line="276" w:lineRule="auto"/>
        <w:jc w:val="both"/>
      </w:pPr>
      <w:r>
        <w:t xml:space="preserve">Dne </w:t>
      </w:r>
      <w:r w:rsidR="005D72A8">
        <w:t>22. 2. 2023</w:t>
      </w:r>
      <w:r>
        <w:t xml:space="preserve"> je </w:t>
      </w:r>
      <w:r w:rsidR="00801559">
        <w:t xml:space="preserve">državna sekretarka po pooblastilu </w:t>
      </w:r>
      <w:r w:rsidRPr="00817549">
        <w:t>ministr</w:t>
      </w:r>
      <w:r w:rsidR="00801559">
        <w:t>a</w:t>
      </w:r>
      <w:r w:rsidRPr="00817549">
        <w:t xml:space="preserve"> za</w:t>
      </w:r>
      <w:r w:rsidR="005D72A8">
        <w:t xml:space="preserve"> vzgojo in izobraževanje</w:t>
      </w:r>
      <w:r>
        <w:t xml:space="preserve"> izdal</w:t>
      </w:r>
      <w:r w:rsidR="00801559">
        <w:t>a</w:t>
      </w:r>
      <w:r>
        <w:t xml:space="preserve"> </w:t>
      </w:r>
      <w:r w:rsidR="005D72A8">
        <w:t xml:space="preserve">sklep o začetku postopka JR, </w:t>
      </w:r>
      <w:r>
        <w:t>s kater</w:t>
      </w:r>
      <w:r w:rsidR="005D72A8">
        <w:t xml:space="preserve">im </w:t>
      </w:r>
      <w:r>
        <w:t>je imenoval</w:t>
      </w:r>
      <w:r w:rsidR="00801559">
        <w:t>a</w:t>
      </w:r>
      <w:r>
        <w:t xml:space="preserve"> komisijo. </w:t>
      </w:r>
    </w:p>
    <w:p w14:paraId="2B55B337" w14:textId="77777777" w:rsidR="007F4FA2" w:rsidRDefault="007F4FA2" w:rsidP="001C5AB7">
      <w:pPr>
        <w:spacing w:line="276" w:lineRule="auto"/>
        <w:jc w:val="both"/>
      </w:pPr>
    </w:p>
    <w:p w14:paraId="11C901C0" w14:textId="7A6F5206" w:rsidR="007F4FA2" w:rsidRDefault="007F4FA2" w:rsidP="001C5AB7">
      <w:pPr>
        <w:spacing w:line="276" w:lineRule="auto"/>
        <w:jc w:val="both"/>
      </w:pPr>
      <w:r>
        <w:t>Proračunska inšpektorica je preverila ali so vsi člani komisije pred imenovanjem podpisali izjavo, s katero se pod kazensko odgovornostjo zavežejo, da bodo kot zaupne varovali vse podatke, dejstva in okoliščine o prijaviteljih in končnih prejemnikih sredstev, za katere bodo zvedeli pri opravljanju funkcije člana komisije, kot določa četrti odstavek 4. člena Uredbe</w:t>
      </w:r>
      <w:r>
        <w:rPr>
          <w:rStyle w:val="Sprotnaopomba-sklic"/>
        </w:rPr>
        <w:footnoteReference w:id="2"/>
      </w:r>
      <w:r w:rsidR="005D72A8">
        <w:t xml:space="preserve">. Ugotovila je, da so vsi člani komisije podpisali navedeno izjavo. </w:t>
      </w:r>
    </w:p>
    <w:p w14:paraId="6754E223" w14:textId="77777777" w:rsidR="007F4FA2" w:rsidRDefault="007F4FA2" w:rsidP="001C5AB7">
      <w:pPr>
        <w:spacing w:line="276" w:lineRule="auto"/>
        <w:jc w:val="both"/>
      </w:pPr>
    </w:p>
    <w:p w14:paraId="27362C36" w14:textId="75A881A9" w:rsidR="007F4FA2" w:rsidRPr="00C46805" w:rsidRDefault="007F4FA2" w:rsidP="001C5AB7">
      <w:pPr>
        <w:spacing w:line="276" w:lineRule="auto"/>
        <w:jc w:val="both"/>
        <w:rPr>
          <w:color w:val="FF0000"/>
        </w:rPr>
      </w:pPr>
      <w:r w:rsidRPr="00B87610">
        <w:rPr>
          <w:u w:val="single"/>
        </w:rPr>
        <w:t>DELO STROKOVNE KOMISIJE V ZVEZI Z JAVNIM RAZPISOM</w:t>
      </w:r>
      <w:r>
        <w:rPr>
          <w:u w:val="single"/>
        </w:rPr>
        <w:t xml:space="preserve"> </w:t>
      </w:r>
    </w:p>
    <w:p w14:paraId="3257E9F5" w14:textId="77777777" w:rsidR="002C4254" w:rsidRDefault="002C4254" w:rsidP="002C4254">
      <w:pPr>
        <w:spacing w:line="276" w:lineRule="auto"/>
        <w:jc w:val="both"/>
        <w:rPr>
          <w:szCs w:val="20"/>
        </w:rPr>
      </w:pPr>
      <w:r>
        <w:rPr>
          <w:szCs w:val="20"/>
        </w:rPr>
        <w:t xml:space="preserve">Vodja izvedbe JR je sestavila okviren terminski načrt izvedbe JR. </w:t>
      </w:r>
    </w:p>
    <w:p w14:paraId="14E9DA8F" w14:textId="2FDDBEC3" w:rsidR="002D02DB" w:rsidRDefault="002D02DB" w:rsidP="001C5AB7">
      <w:pPr>
        <w:spacing w:line="276" w:lineRule="auto"/>
        <w:jc w:val="both"/>
      </w:pPr>
      <w:r>
        <w:t>Iz zapisnika korespondenčne seje z 27. 2. 2023 je razvidno, da so člani komisije pregledali prejeto razpisno dokumentacijo in ocenili, da je pripravljena tako, da je mogoče pričakovati uspešen JR</w:t>
      </w:r>
      <w:r w:rsidR="00801559">
        <w:t>.</w:t>
      </w:r>
    </w:p>
    <w:p w14:paraId="3EF18E87" w14:textId="77777777" w:rsidR="002D02DB" w:rsidRDefault="002D02DB" w:rsidP="001C5AB7">
      <w:pPr>
        <w:spacing w:line="276" w:lineRule="auto"/>
        <w:jc w:val="both"/>
      </w:pPr>
    </w:p>
    <w:p w14:paraId="3723A3C8" w14:textId="353BC767" w:rsidR="007F4FA2" w:rsidRPr="002E43A6" w:rsidRDefault="007F4FA2" w:rsidP="001C5AB7">
      <w:pPr>
        <w:spacing w:line="276" w:lineRule="auto"/>
        <w:jc w:val="both"/>
        <w:rPr>
          <w:u w:val="single"/>
        </w:rPr>
      </w:pPr>
      <w:r w:rsidRPr="002E43A6">
        <w:rPr>
          <w:u w:val="single"/>
        </w:rPr>
        <w:t>RAZPISNA DOKUMENTACIJA</w:t>
      </w:r>
      <w:r>
        <w:rPr>
          <w:u w:val="single"/>
        </w:rPr>
        <w:t xml:space="preserve"> </w:t>
      </w:r>
    </w:p>
    <w:p w14:paraId="2F6E706F" w14:textId="719A4279" w:rsidR="00092EFB" w:rsidRDefault="007F4FA2" w:rsidP="008E675B">
      <w:pPr>
        <w:spacing w:line="276" w:lineRule="auto"/>
        <w:jc w:val="both"/>
      </w:pPr>
      <w:r>
        <w:t>V razpisni dokumentaciji so navedeni</w:t>
      </w:r>
      <w:r w:rsidR="008E675B">
        <w:t xml:space="preserve"> </w:t>
      </w:r>
      <w:r>
        <w:t xml:space="preserve">osnovni podatki o javnem razpisu – predmet </w:t>
      </w:r>
      <w:r w:rsidR="00481B07">
        <w:t>JR</w:t>
      </w:r>
      <w:r>
        <w:t>,</w:t>
      </w:r>
      <w:r w:rsidR="008E675B">
        <w:t xml:space="preserve"> okvirna višina razpoložljivih sredstev, </w:t>
      </w:r>
      <w:r w:rsidR="00481B07">
        <w:t xml:space="preserve">pogoji za kandidiranje na JR, </w:t>
      </w:r>
      <w:r w:rsidR="00625659">
        <w:t xml:space="preserve">merila za izbor dejavnosti na javnem razpisu, način in rok prijave na JR z navodili za izdelavo vloge, odpiranje vlog in rok za obveščanje o izidu JR ter informacije o dostopnosti besedila JR in razpisne dokumentacije, navedena je uradna oseba ministrstva, ki posreduje podatke v zvezi z JR.  </w:t>
      </w:r>
    </w:p>
    <w:p w14:paraId="182CE419" w14:textId="77777777" w:rsidR="002C4254" w:rsidRDefault="002C4254" w:rsidP="001C5AB7">
      <w:pPr>
        <w:spacing w:line="276" w:lineRule="auto"/>
        <w:jc w:val="both"/>
        <w:rPr>
          <w:szCs w:val="20"/>
          <w:u w:val="single"/>
        </w:rPr>
      </w:pPr>
    </w:p>
    <w:p w14:paraId="74F4B566" w14:textId="71B71852" w:rsidR="007F4FA2" w:rsidRPr="006A2362" w:rsidRDefault="007F4FA2" w:rsidP="001C5AB7">
      <w:pPr>
        <w:spacing w:line="276" w:lineRule="auto"/>
        <w:jc w:val="both"/>
        <w:rPr>
          <w:szCs w:val="20"/>
          <w:u w:val="single"/>
        </w:rPr>
      </w:pPr>
      <w:r w:rsidRPr="006A2362">
        <w:rPr>
          <w:szCs w:val="20"/>
          <w:u w:val="single"/>
        </w:rPr>
        <w:t>OBJAVA JAVNEGA RAZPISA V URADNEM LISTU</w:t>
      </w:r>
    </w:p>
    <w:p w14:paraId="3BDA89B0" w14:textId="0BD27300" w:rsidR="00625659" w:rsidRDefault="009A3F13" w:rsidP="001C5AB7">
      <w:pPr>
        <w:spacing w:line="276" w:lineRule="auto"/>
        <w:jc w:val="both"/>
        <w:rPr>
          <w:szCs w:val="20"/>
        </w:rPr>
      </w:pPr>
      <w:r>
        <w:rPr>
          <w:szCs w:val="20"/>
        </w:rPr>
        <w:t xml:space="preserve">Nadzirani JR je bil dne 3. 3. 2023 objavljen v Uradnem listu RS. </w:t>
      </w:r>
    </w:p>
    <w:p w14:paraId="3FB358E5" w14:textId="77777777" w:rsidR="007F4FA2" w:rsidRDefault="007F4FA2" w:rsidP="001C5AB7">
      <w:pPr>
        <w:spacing w:line="276" w:lineRule="auto"/>
        <w:jc w:val="both"/>
        <w:rPr>
          <w:szCs w:val="20"/>
        </w:rPr>
      </w:pPr>
    </w:p>
    <w:p w14:paraId="5E661E3C" w14:textId="0DCE7A6F" w:rsidR="007F4FA2" w:rsidRDefault="007F4FA2" w:rsidP="001C5AB7">
      <w:pPr>
        <w:spacing w:line="276" w:lineRule="auto"/>
        <w:jc w:val="both"/>
        <w:rPr>
          <w:szCs w:val="20"/>
          <w:u w:val="single"/>
        </w:rPr>
      </w:pPr>
      <w:r w:rsidRPr="006A2362">
        <w:rPr>
          <w:szCs w:val="20"/>
          <w:u w:val="single"/>
        </w:rPr>
        <w:t>ODPIRANJE PONUDB</w:t>
      </w:r>
      <w:r w:rsidR="006F6D89">
        <w:rPr>
          <w:szCs w:val="20"/>
          <w:u w:val="single"/>
        </w:rPr>
        <w:t>, DOPOLNITEV NEPOPOLNIH VLOG IN OCENJEVANJE PRIJAV</w:t>
      </w:r>
    </w:p>
    <w:p w14:paraId="4AF6A900" w14:textId="77777777" w:rsidR="006F6D89" w:rsidRDefault="007F4FA2" w:rsidP="006F6D89">
      <w:pPr>
        <w:spacing w:line="276" w:lineRule="auto"/>
        <w:jc w:val="both"/>
        <w:rPr>
          <w:szCs w:val="20"/>
        </w:rPr>
      </w:pPr>
      <w:r>
        <w:rPr>
          <w:szCs w:val="20"/>
        </w:rPr>
        <w:t xml:space="preserve">Iz vpogleda v zapisnik </w:t>
      </w:r>
      <w:r w:rsidR="00B827A7">
        <w:rPr>
          <w:szCs w:val="20"/>
        </w:rPr>
        <w:t>z 6. 4. 2023</w:t>
      </w:r>
      <w:r>
        <w:rPr>
          <w:szCs w:val="20"/>
        </w:rPr>
        <w:t xml:space="preserve"> je proračunska inšpektorica ugotovila, da je komisija </w:t>
      </w:r>
      <w:r w:rsidR="00B827A7">
        <w:rPr>
          <w:szCs w:val="20"/>
        </w:rPr>
        <w:t xml:space="preserve">dne 21. 3. 2023 opravila odpiranje prijav. </w:t>
      </w:r>
      <w:r w:rsidR="006F6D89">
        <w:rPr>
          <w:szCs w:val="20"/>
        </w:rPr>
        <w:t xml:space="preserve">Odpiranje prijav je potekalo v roku, ki je naveden v javnem razpisu. Komisija je po vrstnem redu prispetja opravila odpiranje vlog in preverila njihovo popolnost. </w:t>
      </w:r>
    </w:p>
    <w:p w14:paraId="49A58B11" w14:textId="73BE4907" w:rsidR="006F6D89" w:rsidRDefault="00B827A7" w:rsidP="001C5AB7">
      <w:pPr>
        <w:spacing w:line="276" w:lineRule="auto"/>
        <w:jc w:val="both"/>
        <w:rPr>
          <w:szCs w:val="20"/>
        </w:rPr>
      </w:pPr>
      <w:r>
        <w:rPr>
          <w:szCs w:val="20"/>
        </w:rPr>
        <w:t xml:space="preserve">Na javni razpis je prispelo 147 vlog, vse vloge so prispele v predpisanem roku, 2 vlogi sta prispeli po poteku roka in sta bili zavrženi kot prepozni. Pri pregledu formalne popolnosti je komisija ugotovila, da je 16 vlog nepopolnih, zato je bilo 16 prijaviteljev pozvanih k dopolnitvi vloge. </w:t>
      </w:r>
    </w:p>
    <w:p w14:paraId="769F506D" w14:textId="3F8CCAD3" w:rsidR="006F6D89" w:rsidRDefault="006F6D89" w:rsidP="001C5AB7">
      <w:pPr>
        <w:spacing w:line="276" w:lineRule="auto"/>
        <w:jc w:val="both"/>
        <w:rPr>
          <w:szCs w:val="20"/>
        </w:rPr>
      </w:pPr>
      <w:r>
        <w:rPr>
          <w:szCs w:val="20"/>
        </w:rPr>
        <w:t xml:space="preserve">Od 22. 3. do 5. 4. 2023 je potekalo vsebinsko ocenjevanje vlog. V tem času so prispele vse dopolnitve vlog. </w:t>
      </w:r>
    </w:p>
    <w:p w14:paraId="226D524F" w14:textId="7F9C01D8" w:rsidR="006F6D89" w:rsidRDefault="006F6D89" w:rsidP="001C5AB7">
      <w:pPr>
        <w:spacing w:line="276" w:lineRule="auto"/>
        <w:jc w:val="both"/>
        <w:rPr>
          <w:szCs w:val="20"/>
        </w:rPr>
      </w:pPr>
      <w:r>
        <w:rPr>
          <w:szCs w:val="20"/>
        </w:rPr>
        <w:t xml:space="preserve">Komisija se je 5. 4. 2023 sestala in pregledala ocene vlog in pripravila predlog izbora. </w:t>
      </w:r>
    </w:p>
    <w:p w14:paraId="59C1C91E" w14:textId="77777777" w:rsidR="006F6D89" w:rsidRDefault="006F6D89" w:rsidP="006F6D89">
      <w:pPr>
        <w:spacing w:line="276" w:lineRule="auto"/>
        <w:jc w:val="both"/>
        <w:rPr>
          <w:szCs w:val="20"/>
        </w:rPr>
      </w:pPr>
      <w:r>
        <w:rPr>
          <w:szCs w:val="20"/>
        </w:rPr>
        <w:t xml:space="preserve">Končno število prijaviteljev, katerih vloge so bile formalno popolne, je bilo 143. Komisija je pregledala in ocenila dejavnosti in naloge v skladu s pogoji in merili iz javnega razpisa in razpisne dokumentacije. </w:t>
      </w:r>
    </w:p>
    <w:p w14:paraId="13666383" w14:textId="77777777" w:rsidR="00B827A7" w:rsidRDefault="00B827A7" w:rsidP="001C5AB7">
      <w:pPr>
        <w:spacing w:line="276" w:lineRule="auto"/>
        <w:jc w:val="both"/>
        <w:rPr>
          <w:szCs w:val="20"/>
        </w:rPr>
      </w:pPr>
    </w:p>
    <w:p w14:paraId="660E1DC7" w14:textId="2A1B9336" w:rsidR="007F4FA2" w:rsidRDefault="007F4FA2" w:rsidP="001C5AB7">
      <w:pPr>
        <w:spacing w:line="276" w:lineRule="auto"/>
        <w:jc w:val="both"/>
        <w:rPr>
          <w:szCs w:val="20"/>
        </w:rPr>
      </w:pPr>
      <w:r>
        <w:rPr>
          <w:szCs w:val="20"/>
        </w:rPr>
        <w:t xml:space="preserve">V zapisniku je naveden naslov, prostor in čas odpiranja dospelih vlog, predmet javnega razpisa, imena navzočih predstavnikov komisije po dnevih odpiranja, imena oz. naziv vlagateljev vlog po vrstnem redu odpiranja vlog, ugotovitve o popolnosti vlog in navedbo vlagateljev, ki niso dostavili popolne vloge. </w:t>
      </w:r>
      <w:r w:rsidR="006F6D89">
        <w:rPr>
          <w:szCs w:val="20"/>
        </w:rPr>
        <w:t xml:space="preserve">Zapisnik je podpisan s strani vseh članov komisije. </w:t>
      </w:r>
    </w:p>
    <w:p w14:paraId="6E501E83" w14:textId="77777777" w:rsidR="006F6D89" w:rsidRDefault="006F6D89" w:rsidP="006F6D89">
      <w:pPr>
        <w:spacing w:line="276" w:lineRule="auto"/>
        <w:jc w:val="both"/>
        <w:rPr>
          <w:szCs w:val="20"/>
        </w:rPr>
      </w:pPr>
    </w:p>
    <w:p w14:paraId="683B3E2B" w14:textId="4F0B73EC" w:rsidR="003A42C1" w:rsidRDefault="003A42C1" w:rsidP="006F6D89">
      <w:pPr>
        <w:spacing w:line="276" w:lineRule="auto"/>
        <w:jc w:val="both"/>
        <w:rPr>
          <w:szCs w:val="20"/>
        </w:rPr>
      </w:pPr>
      <w:r>
        <w:rPr>
          <w:szCs w:val="20"/>
        </w:rPr>
        <w:t>Na podlagi ocenjevanja je komisija po postopkih, ki jih določata javni razpis in razpisna dokumentacija, pripravila predlog prejemnikov po sklopih.</w:t>
      </w:r>
    </w:p>
    <w:p w14:paraId="1965AD22" w14:textId="77777777" w:rsidR="003A42C1" w:rsidRDefault="003A42C1" w:rsidP="006F6D89">
      <w:pPr>
        <w:spacing w:line="276" w:lineRule="auto"/>
        <w:jc w:val="both"/>
        <w:rPr>
          <w:szCs w:val="20"/>
        </w:rPr>
      </w:pPr>
    </w:p>
    <w:p w14:paraId="7470222D" w14:textId="3A74441C" w:rsidR="003A42C1" w:rsidRDefault="003A42C1" w:rsidP="006F6D89">
      <w:pPr>
        <w:spacing w:line="276" w:lineRule="auto"/>
        <w:jc w:val="both"/>
        <w:rPr>
          <w:szCs w:val="20"/>
        </w:rPr>
      </w:pPr>
      <w:r>
        <w:rPr>
          <w:szCs w:val="20"/>
        </w:rPr>
        <w:t>Glede na razpoložljiva sredstva in število ustrezno ocenjenih dejavnosti ali nalog po posameznih sklopih se je komisija odločila naslednje:</w:t>
      </w:r>
    </w:p>
    <w:p w14:paraId="7BCAD7E2" w14:textId="0471E709" w:rsidR="003A42C1" w:rsidRDefault="003A42C1" w:rsidP="003A42C1">
      <w:pPr>
        <w:pStyle w:val="Odstavekseznama"/>
        <w:numPr>
          <w:ilvl w:val="0"/>
          <w:numId w:val="37"/>
        </w:numPr>
        <w:spacing w:line="276" w:lineRule="auto"/>
        <w:rPr>
          <w:szCs w:val="20"/>
        </w:rPr>
      </w:pPr>
      <w:r>
        <w:rPr>
          <w:szCs w:val="20"/>
        </w:rPr>
        <w:t>sklop – študijski krožki – skupni znesek sofinanciranja je 322.560 eur,</w:t>
      </w:r>
    </w:p>
    <w:p w14:paraId="726AB877" w14:textId="20B8E491" w:rsidR="003A42C1" w:rsidRDefault="003A42C1" w:rsidP="003A42C1">
      <w:pPr>
        <w:pStyle w:val="Odstavekseznama"/>
        <w:numPr>
          <w:ilvl w:val="0"/>
          <w:numId w:val="37"/>
        </w:numPr>
        <w:spacing w:line="276" w:lineRule="auto"/>
        <w:rPr>
          <w:szCs w:val="20"/>
        </w:rPr>
      </w:pPr>
      <w:r>
        <w:rPr>
          <w:szCs w:val="20"/>
        </w:rPr>
        <w:t>sklop – programi medgeneracijskega sodelovanja in učenja univerz za tretje življenjsko obdobje – skupni znesek sofinanciranja je 159.744 eur,</w:t>
      </w:r>
    </w:p>
    <w:p w14:paraId="620E30D4" w14:textId="68938365" w:rsidR="003A42C1" w:rsidRDefault="003A42C1" w:rsidP="003A42C1">
      <w:pPr>
        <w:pStyle w:val="Odstavekseznama"/>
        <w:numPr>
          <w:ilvl w:val="0"/>
          <w:numId w:val="37"/>
        </w:numPr>
        <w:spacing w:line="276" w:lineRule="auto"/>
        <w:rPr>
          <w:szCs w:val="20"/>
        </w:rPr>
      </w:pPr>
      <w:r>
        <w:rPr>
          <w:szCs w:val="20"/>
        </w:rPr>
        <w:t>sklop – parada učenj</w:t>
      </w:r>
      <w:r w:rsidR="00A1006A">
        <w:rPr>
          <w:szCs w:val="20"/>
        </w:rPr>
        <w:t>a</w:t>
      </w:r>
      <w:r>
        <w:rPr>
          <w:szCs w:val="20"/>
        </w:rPr>
        <w:t xml:space="preserve"> – skupni znesek sofinanciranja 73.260 eur,</w:t>
      </w:r>
    </w:p>
    <w:p w14:paraId="79FC67DA" w14:textId="6E397BFF" w:rsidR="003A42C1" w:rsidRDefault="003A42C1" w:rsidP="003A42C1">
      <w:pPr>
        <w:pStyle w:val="Odstavekseznama"/>
        <w:numPr>
          <w:ilvl w:val="0"/>
          <w:numId w:val="37"/>
        </w:numPr>
        <w:spacing w:line="276" w:lineRule="auto"/>
        <w:rPr>
          <w:szCs w:val="20"/>
        </w:rPr>
      </w:pPr>
      <w:r>
        <w:rPr>
          <w:szCs w:val="20"/>
        </w:rPr>
        <w:t>sklop – koordinacija TVU 2023 - skupni znesek sofinanciranja 139.690 eur,</w:t>
      </w:r>
    </w:p>
    <w:p w14:paraId="0BD38E48" w14:textId="77777777" w:rsidR="003A42C1" w:rsidRDefault="003A42C1" w:rsidP="003A42C1">
      <w:pPr>
        <w:pStyle w:val="Odstavekseznama"/>
        <w:numPr>
          <w:ilvl w:val="0"/>
          <w:numId w:val="37"/>
        </w:numPr>
        <w:spacing w:line="276" w:lineRule="auto"/>
        <w:rPr>
          <w:szCs w:val="20"/>
        </w:rPr>
      </w:pPr>
      <w:r>
        <w:rPr>
          <w:szCs w:val="20"/>
        </w:rPr>
        <w:t>sklop – nacionalno pomembne naloge v izobraževanju odraslih - skupni znesek sofinanciranja 35.733,51 eur</w:t>
      </w:r>
    </w:p>
    <w:p w14:paraId="4119254B" w14:textId="77777777" w:rsidR="003A42C1" w:rsidRDefault="003A42C1" w:rsidP="003A42C1">
      <w:pPr>
        <w:spacing w:line="276" w:lineRule="auto"/>
        <w:rPr>
          <w:szCs w:val="20"/>
        </w:rPr>
      </w:pPr>
    </w:p>
    <w:p w14:paraId="51C893F6" w14:textId="58777E0D" w:rsidR="003A42C1" w:rsidRPr="003A42C1" w:rsidRDefault="003A42C1" w:rsidP="003A42C1">
      <w:pPr>
        <w:spacing w:line="276" w:lineRule="auto"/>
        <w:rPr>
          <w:szCs w:val="20"/>
        </w:rPr>
      </w:pPr>
      <w:r>
        <w:rPr>
          <w:szCs w:val="20"/>
        </w:rPr>
        <w:t xml:space="preserve">Skupni znesek sofinanciranja dejavnosti in nalog v vseh petih sklopih je </w:t>
      </w:r>
      <w:r w:rsidRPr="00164B46">
        <w:rPr>
          <w:b/>
          <w:bCs/>
          <w:szCs w:val="20"/>
        </w:rPr>
        <w:t>747.520,49 eur</w:t>
      </w:r>
      <w:r>
        <w:rPr>
          <w:szCs w:val="20"/>
        </w:rPr>
        <w:t>.</w:t>
      </w:r>
      <w:r w:rsidRPr="003A42C1">
        <w:rPr>
          <w:szCs w:val="20"/>
        </w:rPr>
        <w:t xml:space="preserve"> </w:t>
      </w:r>
    </w:p>
    <w:p w14:paraId="75EDAF8A" w14:textId="77777777" w:rsidR="003A42C1" w:rsidRDefault="003A42C1" w:rsidP="006F6D89">
      <w:pPr>
        <w:spacing w:line="276" w:lineRule="auto"/>
        <w:jc w:val="both"/>
        <w:rPr>
          <w:szCs w:val="20"/>
        </w:rPr>
      </w:pPr>
    </w:p>
    <w:p w14:paraId="453BC2D9" w14:textId="6A904262" w:rsidR="007F4FA2" w:rsidRDefault="007F4FA2" w:rsidP="001C5AB7">
      <w:pPr>
        <w:spacing w:line="276" w:lineRule="auto"/>
        <w:jc w:val="both"/>
        <w:rPr>
          <w:szCs w:val="20"/>
          <w:u w:val="single"/>
        </w:rPr>
      </w:pPr>
      <w:r w:rsidRPr="006A2362">
        <w:rPr>
          <w:szCs w:val="20"/>
          <w:u w:val="single"/>
        </w:rPr>
        <w:t>SKLEP</w:t>
      </w:r>
      <w:r w:rsidR="00B656F3">
        <w:rPr>
          <w:szCs w:val="20"/>
          <w:u w:val="single"/>
        </w:rPr>
        <w:t xml:space="preserve">I </w:t>
      </w:r>
      <w:r>
        <w:rPr>
          <w:szCs w:val="20"/>
          <w:u w:val="single"/>
        </w:rPr>
        <w:t>O IZBORU PREJEMNIKOV SREDSTEV</w:t>
      </w:r>
      <w:r w:rsidRPr="006A2362">
        <w:rPr>
          <w:szCs w:val="20"/>
          <w:u w:val="single"/>
        </w:rPr>
        <w:t xml:space="preserve"> </w:t>
      </w:r>
    </w:p>
    <w:p w14:paraId="20AEC9EA" w14:textId="31233A3A" w:rsidR="007F4FA2" w:rsidRDefault="007F4FA2" w:rsidP="001C5AB7">
      <w:pPr>
        <w:spacing w:line="276" w:lineRule="auto"/>
        <w:jc w:val="both"/>
        <w:rPr>
          <w:szCs w:val="20"/>
        </w:rPr>
      </w:pPr>
      <w:r>
        <w:rPr>
          <w:szCs w:val="20"/>
        </w:rPr>
        <w:t xml:space="preserve">Proračunska inšpektorica je pregledala sklep </w:t>
      </w:r>
      <w:r w:rsidR="00B656F3">
        <w:rPr>
          <w:szCs w:val="20"/>
        </w:rPr>
        <w:t>št</w:t>
      </w:r>
      <w:r w:rsidR="00C805FA">
        <w:rPr>
          <w:szCs w:val="20"/>
        </w:rPr>
        <w:t>.</w:t>
      </w:r>
      <w:r w:rsidR="00B656F3">
        <w:rPr>
          <w:szCs w:val="20"/>
        </w:rPr>
        <w:t xml:space="preserve"> 6036-2/2023/239 z 12. 4. 2023 in ugotovila, da je minister</w:t>
      </w:r>
      <w:r>
        <w:rPr>
          <w:szCs w:val="20"/>
        </w:rPr>
        <w:t xml:space="preserve"> izdal </w:t>
      </w:r>
      <w:r w:rsidR="00C805FA">
        <w:rPr>
          <w:szCs w:val="20"/>
        </w:rPr>
        <w:t xml:space="preserve">generalni </w:t>
      </w:r>
      <w:r>
        <w:rPr>
          <w:szCs w:val="20"/>
        </w:rPr>
        <w:t>sklep o izboru prejemnikov sredstev.</w:t>
      </w:r>
      <w:r w:rsidR="00B656F3">
        <w:rPr>
          <w:szCs w:val="20"/>
        </w:rPr>
        <w:t xml:space="preserve"> Priloga sklepa je preglednica s podatki o izbranih prijaviteljih, dejavnostih in nalogah, številu doseženih točk ter višini sofinanciranja. </w:t>
      </w:r>
      <w:r w:rsidR="00B16F42">
        <w:rPr>
          <w:szCs w:val="20"/>
        </w:rPr>
        <w:t xml:space="preserve">Na podlagi tega sklepa so bili prejemnikom sredstev izdani individualni sklepi. </w:t>
      </w:r>
    </w:p>
    <w:p w14:paraId="6C84C9A2" w14:textId="77777777" w:rsidR="007F4FA2" w:rsidRDefault="007F4FA2" w:rsidP="001C5AB7">
      <w:pPr>
        <w:spacing w:line="276" w:lineRule="auto"/>
        <w:jc w:val="both"/>
        <w:rPr>
          <w:szCs w:val="20"/>
        </w:rPr>
      </w:pPr>
    </w:p>
    <w:p w14:paraId="3D382B76" w14:textId="283DAF00" w:rsidR="007F4FA2" w:rsidRPr="00816DA3" w:rsidRDefault="007F4FA2" w:rsidP="001C5AB7">
      <w:pPr>
        <w:spacing w:line="276" w:lineRule="auto"/>
        <w:jc w:val="both"/>
        <w:rPr>
          <w:szCs w:val="20"/>
          <w:u w:val="single"/>
        </w:rPr>
      </w:pPr>
      <w:r w:rsidRPr="00816DA3">
        <w:rPr>
          <w:szCs w:val="20"/>
          <w:u w:val="single"/>
        </w:rPr>
        <w:t>OBVEŠČANJE O NEIZBIRI</w:t>
      </w:r>
    </w:p>
    <w:p w14:paraId="2EE81F04" w14:textId="51A2CDC9" w:rsidR="007F4FA2" w:rsidRPr="00FD6C2C" w:rsidRDefault="007F4FA2" w:rsidP="001C5AB7">
      <w:pPr>
        <w:spacing w:line="276" w:lineRule="auto"/>
        <w:jc w:val="both"/>
        <w:rPr>
          <w:szCs w:val="20"/>
        </w:rPr>
      </w:pPr>
      <w:r>
        <w:rPr>
          <w:szCs w:val="20"/>
        </w:rPr>
        <w:t xml:space="preserve">Proračunska inšpektorica je </w:t>
      </w:r>
      <w:r w:rsidR="00B16F42">
        <w:rPr>
          <w:szCs w:val="20"/>
        </w:rPr>
        <w:t xml:space="preserve">na podlagi vpogleda v </w:t>
      </w:r>
      <w:r>
        <w:rPr>
          <w:szCs w:val="20"/>
        </w:rPr>
        <w:t>sklepe o ne</w:t>
      </w:r>
      <w:r w:rsidR="004D49A4">
        <w:rPr>
          <w:szCs w:val="20"/>
        </w:rPr>
        <w:t xml:space="preserve"> </w:t>
      </w:r>
      <w:r>
        <w:rPr>
          <w:szCs w:val="20"/>
        </w:rPr>
        <w:t>izb</w:t>
      </w:r>
      <w:r w:rsidR="004D49A4">
        <w:rPr>
          <w:szCs w:val="20"/>
        </w:rPr>
        <w:t>iri</w:t>
      </w:r>
      <w:r w:rsidR="00B16F42">
        <w:rPr>
          <w:szCs w:val="20"/>
        </w:rPr>
        <w:t xml:space="preserve"> za prijavitelja </w:t>
      </w:r>
      <w:r w:rsidR="003A59D1">
        <w:rPr>
          <w:rFonts w:cs="Arial"/>
          <w:szCs w:val="20"/>
        </w:rPr>
        <w:t>▌</w:t>
      </w:r>
      <w:r w:rsidR="00B16F42">
        <w:rPr>
          <w:szCs w:val="20"/>
        </w:rPr>
        <w:t xml:space="preserve"> in </w:t>
      </w:r>
      <w:r w:rsidR="003A59D1">
        <w:rPr>
          <w:rFonts w:cs="Arial"/>
          <w:szCs w:val="20"/>
        </w:rPr>
        <w:t>▌</w:t>
      </w:r>
      <w:r>
        <w:rPr>
          <w:szCs w:val="20"/>
        </w:rPr>
        <w:t xml:space="preserve"> ugotovila, da je </w:t>
      </w:r>
      <w:r w:rsidR="00090063">
        <w:rPr>
          <w:szCs w:val="20"/>
        </w:rPr>
        <w:t>MVI</w:t>
      </w:r>
      <w:r>
        <w:rPr>
          <w:szCs w:val="20"/>
        </w:rPr>
        <w:t xml:space="preserve"> v roku, ki je bil naveden v objavi javnega razpisa, obvestil vlagatelje vlog, ki niso bili izbrani, o odločitvi glede dodelitve sredstev. V obrazložitvi je navedel razloge za svojo odločitev.</w:t>
      </w:r>
    </w:p>
    <w:p w14:paraId="19FAAB6E" w14:textId="77777777" w:rsidR="007F4FA2" w:rsidRDefault="007F4FA2" w:rsidP="001C5AB7">
      <w:pPr>
        <w:spacing w:line="276" w:lineRule="auto"/>
        <w:jc w:val="both"/>
        <w:rPr>
          <w:szCs w:val="20"/>
        </w:rPr>
      </w:pPr>
    </w:p>
    <w:p w14:paraId="408F5FAC" w14:textId="75DEA88B" w:rsidR="007F4FA2" w:rsidRDefault="007F4FA2" w:rsidP="001C5AB7">
      <w:pPr>
        <w:spacing w:line="276" w:lineRule="auto"/>
        <w:jc w:val="both"/>
        <w:rPr>
          <w:szCs w:val="20"/>
        </w:rPr>
      </w:pPr>
      <w:r>
        <w:rPr>
          <w:szCs w:val="20"/>
        </w:rPr>
        <w:t xml:space="preserve">Proračunska inšpektorica je v nadaljevanju na podlagi vzorca preverjala izvajanje predpisanih določb vodenja postopka javnega razpisa v zadevah </w:t>
      </w:r>
      <w:r w:rsidR="00B16F42">
        <w:rPr>
          <w:szCs w:val="20"/>
        </w:rPr>
        <w:t>prijaviteljev</w:t>
      </w:r>
      <w:r w:rsidR="001846DE">
        <w:rPr>
          <w:szCs w:val="20"/>
        </w:rPr>
        <w:t>, prejemnikov sredstev, za sledeče sklope:</w:t>
      </w:r>
    </w:p>
    <w:p w14:paraId="22C6FF3C" w14:textId="436DCA17" w:rsidR="001846DE" w:rsidRPr="009D6127" w:rsidRDefault="001846DE" w:rsidP="001846DE">
      <w:pPr>
        <w:pStyle w:val="Odstavekseznama"/>
        <w:numPr>
          <w:ilvl w:val="0"/>
          <w:numId w:val="40"/>
        </w:numPr>
        <w:contextualSpacing w:val="0"/>
        <w:jc w:val="left"/>
        <w:rPr>
          <w:rFonts w:ascii="Calibri" w:hAnsi="Calibri"/>
          <w:u w:val="single"/>
        </w:rPr>
      </w:pPr>
      <w:r w:rsidRPr="009D6127">
        <w:rPr>
          <w:szCs w:val="20"/>
          <w:u w:val="single"/>
        </w:rPr>
        <w:lastRenderedPageBreak/>
        <w:t xml:space="preserve">Študijski krožki: </w:t>
      </w:r>
    </w:p>
    <w:p w14:paraId="473A5DCA" w14:textId="670DB517" w:rsidR="001846DE" w:rsidRDefault="003A59D1" w:rsidP="001846DE">
      <w:pPr>
        <w:ind w:firstLine="708"/>
      </w:pPr>
      <w:r>
        <w:rPr>
          <w:rFonts w:cs="Arial"/>
        </w:rPr>
        <w:t>▌</w:t>
      </w:r>
      <w:r w:rsidR="001846DE">
        <w:t xml:space="preserve"> </w:t>
      </w:r>
    </w:p>
    <w:p w14:paraId="252CE2AE" w14:textId="3A599F79" w:rsidR="001846DE" w:rsidRDefault="003A59D1" w:rsidP="001846DE">
      <w:pPr>
        <w:ind w:firstLine="708"/>
      </w:pPr>
      <w:r>
        <w:rPr>
          <w:rFonts w:cs="Arial"/>
        </w:rPr>
        <w:t>▌</w:t>
      </w:r>
      <w:r w:rsidR="001846DE">
        <w:t xml:space="preserve"> </w:t>
      </w:r>
    </w:p>
    <w:p w14:paraId="4600EDF3" w14:textId="3A807FAC" w:rsidR="001846DE" w:rsidRDefault="003A59D1" w:rsidP="001846DE">
      <w:pPr>
        <w:ind w:firstLine="708"/>
      </w:pPr>
      <w:r>
        <w:rPr>
          <w:rFonts w:cs="Arial"/>
        </w:rPr>
        <w:t>▌</w:t>
      </w:r>
    </w:p>
    <w:p w14:paraId="2CB55AB8" w14:textId="77777777" w:rsidR="001846DE" w:rsidRDefault="001846DE" w:rsidP="001846DE"/>
    <w:p w14:paraId="44661DB5" w14:textId="77777777" w:rsidR="001846DE" w:rsidRDefault="001846DE" w:rsidP="001846DE">
      <w:pPr>
        <w:pStyle w:val="Odstavekseznama"/>
        <w:numPr>
          <w:ilvl w:val="0"/>
          <w:numId w:val="40"/>
        </w:numPr>
        <w:contextualSpacing w:val="0"/>
        <w:jc w:val="left"/>
        <w:rPr>
          <w:u w:val="single"/>
        </w:rPr>
      </w:pPr>
      <w:r>
        <w:rPr>
          <w:u w:val="single"/>
        </w:rPr>
        <w:t>Programi medgeneracijskega učenja in sodelovanja univerz za tretje življenjsko obdobje:</w:t>
      </w:r>
    </w:p>
    <w:p w14:paraId="1C8E92EE" w14:textId="7CCBADA2" w:rsidR="001846DE" w:rsidRDefault="003A59D1" w:rsidP="001846DE">
      <w:pPr>
        <w:pStyle w:val="Odstavekseznama"/>
        <w:rPr>
          <w:rFonts w:eastAsiaTheme="minorHAnsi"/>
        </w:rPr>
      </w:pPr>
      <w:r>
        <w:rPr>
          <w:rFonts w:cs="Arial"/>
        </w:rPr>
        <w:t>▌</w:t>
      </w:r>
    </w:p>
    <w:p w14:paraId="24A776B3" w14:textId="72A4B44D" w:rsidR="001846DE" w:rsidRDefault="003A59D1" w:rsidP="001846DE">
      <w:pPr>
        <w:pStyle w:val="Odstavekseznama"/>
      </w:pPr>
      <w:r>
        <w:rPr>
          <w:rFonts w:cs="Arial"/>
        </w:rPr>
        <w:t>▌</w:t>
      </w:r>
      <w:r w:rsidR="001846DE">
        <w:t xml:space="preserve">  </w:t>
      </w:r>
    </w:p>
    <w:p w14:paraId="47817A62" w14:textId="5959C90F" w:rsidR="001846DE" w:rsidRDefault="003A59D1" w:rsidP="001846DE">
      <w:pPr>
        <w:pStyle w:val="Odstavekseznama"/>
      </w:pPr>
      <w:r>
        <w:rPr>
          <w:rFonts w:cs="Arial"/>
        </w:rPr>
        <w:t>▌</w:t>
      </w:r>
      <w:r w:rsidR="001846DE">
        <w:t xml:space="preserve"> </w:t>
      </w:r>
    </w:p>
    <w:p w14:paraId="4D40D4C5" w14:textId="77777777" w:rsidR="001846DE" w:rsidRDefault="001846DE" w:rsidP="001846DE"/>
    <w:p w14:paraId="4B2F7B3B" w14:textId="77777777" w:rsidR="001846DE" w:rsidRDefault="001846DE" w:rsidP="001846DE">
      <w:pPr>
        <w:pStyle w:val="Odstavekseznama"/>
        <w:numPr>
          <w:ilvl w:val="0"/>
          <w:numId w:val="40"/>
        </w:numPr>
        <w:contextualSpacing w:val="0"/>
        <w:jc w:val="left"/>
        <w:rPr>
          <w:u w:val="single"/>
        </w:rPr>
      </w:pPr>
      <w:r>
        <w:rPr>
          <w:u w:val="single"/>
        </w:rPr>
        <w:t>Parada učenja – dan učečih se skupnosti:</w:t>
      </w:r>
    </w:p>
    <w:p w14:paraId="77977553" w14:textId="1B591C8F" w:rsidR="001846DE" w:rsidRDefault="003A59D1" w:rsidP="001846DE">
      <w:pPr>
        <w:pStyle w:val="Odstavekseznama"/>
        <w:rPr>
          <w:rFonts w:eastAsiaTheme="minorHAnsi"/>
        </w:rPr>
      </w:pPr>
      <w:r>
        <w:rPr>
          <w:rFonts w:cs="Arial"/>
        </w:rPr>
        <w:t>▌</w:t>
      </w:r>
    </w:p>
    <w:p w14:paraId="087CEAC4" w14:textId="2DA1529B" w:rsidR="001846DE" w:rsidRDefault="003A59D1" w:rsidP="001846DE">
      <w:pPr>
        <w:pStyle w:val="Odstavekseznama"/>
      </w:pPr>
      <w:r>
        <w:rPr>
          <w:rFonts w:cs="Arial"/>
        </w:rPr>
        <w:t>▌</w:t>
      </w:r>
      <w:r w:rsidR="001846DE">
        <w:t xml:space="preserve"> </w:t>
      </w:r>
    </w:p>
    <w:p w14:paraId="3B470D30" w14:textId="2DAC5835" w:rsidR="001846DE" w:rsidRDefault="003A59D1" w:rsidP="001846DE">
      <w:pPr>
        <w:pStyle w:val="Odstavekseznama"/>
      </w:pPr>
      <w:r>
        <w:rPr>
          <w:rFonts w:cs="Arial"/>
        </w:rPr>
        <w:t>▌</w:t>
      </w:r>
      <w:r w:rsidR="001846DE">
        <w:t xml:space="preserve"> </w:t>
      </w:r>
    </w:p>
    <w:p w14:paraId="2FD1B5D1" w14:textId="77777777" w:rsidR="001846DE" w:rsidRDefault="001846DE" w:rsidP="001846DE"/>
    <w:p w14:paraId="1B38E26D" w14:textId="77777777" w:rsidR="001846DE" w:rsidRDefault="001846DE" w:rsidP="001846DE">
      <w:pPr>
        <w:pStyle w:val="Odstavekseznama"/>
        <w:numPr>
          <w:ilvl w:val="0"/>
          <w:numId w:val="40"/>
        </w:numPr>
        <w:contextualSpacing w:val="0"/>
        <w:jc w:val="left"/>
        <w:rPr>
          <w:u w:val="single"/>
        </w:rPr>
      </w:pPr>
      <w:r>
        <w:rPr>
          <w:u w:val="single"/>
        </w:rPr>
        <w:t>Koordinacija prireditev v Tednu vseživljenjskega učenja 2023:</w:t>
      </w:r>
    </w:p>
    <w:p w14:paraId="70533EB8" w14:textId="510CD26C" w:rsidR="001846DE" w:rsidRDefault="003A59D1" w:rsidP="001846DE">
      <w:pPr>
        <w:pStyle w:val="Odstavekseznama"/>
        <w:rPr>
          <w:rFonts w:eastAsiaTheme="minorHAnsi"/>
        </w:rPr>
      </w:pPr>
      <w:r>
        <w:rPr>
          <w:rFonts w:cs="Arial"/>
        </w:rPr>
        <w:t>▌</w:t>
      </w:r>
      <w:r w:rsidR="001846DE">
        <w:t xml:space="preserve"> </w:t>
      </w:r>
    </w:p>
    <w:p w14:paraId="449A11DA" w14:textId="10C6FD9F" w:rsidR="001846DE" w:rsidRDefault="003A59D1" w:rsidP="001846DE">
      <w:pPr>
        <w:pStyle w:val="Odstavekseznama"/>
      </w:pPr>
      <w:r>
        <w:rPr>
          <w:rFonts w:cs="Arial"/>
        </w:rPr>
        <w:t>▌</w:t>
      </w:r>
      <w:r w:rsidR="001846DE">
        <w:t xml:space="preserve">  </w:t>
      </w:r>
    </w:p>
    <w:p w14:paraId="65ABBF85" w14:textId="15F84DB4" w:rsidR="001846DE" w:rsidRDefault="003A59D1" w:rsidP="001846DE">
      <w:pPr>
        <w:pStyle w:val="Odstavekseznama"/>
      </w:pPr>
      <w:r>
        <w:rPr>
          <w:rFonts w:cs="Arial"/>
        </w:rPr>
        <w:t>▌</w:t>
      </w:r>
    </w:p>
    <w:p w14:paraId="08DF3DAB" w14:textId="77777777" w:rsidR="001846DE" w:rsidRDefault="001846DE" w:rsidP="001846DE"/>
    <w:p w14:paraId="774D6F42" w14:textId="77777777" w:rsidR="001846DE" w:rsidRDefault="001846DE" w:rsidP="001846DE">
      <w:pPr>
        <w:pStyle w:val="Odstavekseznama"/>
        <w:numPr>
          <w:ilvl w:val="0"/>
          <w:numId w:val="40"/>
        </w:numPr>
        <w:contextualSpacing w:val="0"/>
        <w:jc w:val="left"/>
        <w:rPr>
          <w:u w:val="single"/>
        </w:rPr>
      </w:pPr>
      <w:r>
        <w:rPr>
          <w:u w:val="single"/>
        </w:rPr>
        <w:t>Nacionalno pomembne naloge v izobraževanju odraslih:</w:t>
      </w:r>
    </w:p>
    <w:p w14:paraId="70B22245" w14:textId="5DE58C58" w:rsidR="001846DE" w:rsidRDefault="003A59D1" w:rsidP="001846DE">
      <w:pPr>
        <w:ind w:left="720"/>
      </w:pPr>
      <w:r>
        <w:rPr>
          <w:rFonts w:cs="Arial"/>
        </w:rPr>
        <w:t>▌</w:t>
      </w:r>
      <w:r w:rsidR="001846DE">
        <w:t xml:space="preserve">  </w:t>
      </w:r>
    </w:p>
    <w:p w14:paraId="7CD9B576" w14:textId="09317974" w:rsidR="001846DE" w:rsidRDefault="003A59D1" w:rsidP="001846DE">
      <w:pPr>
        <w:ind w:left="720"/>
      </w:pPr>
      <w:r>
        <w:rPr>
          <w:rFonts w:cs="Arial"/>
        </w:rPr>
        <w:t>▌</w:t>
      </w:r>
    </w:p>
    <w:p w14:paraId="47136E92" w14:textId="0D71DD18" w:rsidR="001846DE" w:rsidRDefault="003A59D1" w:rsidP="001846DE">
      <w:pPr>
        <w:ind w:left="720"/>
      </w:pPr>
      <w:r>
        <w:rPr>
          <w:rFonts w:cs="Arial"/>
        </w:rPr>
        <w:t>▌</w:t>
      </w:r>
    </w:p>
    <w:p w14:paraId="4F85B6DF" w14:textId="77777777" w:rsidR="001846DE" w:rsidRDefault="001846DE" w:rsidP="001846DE"/>
    <w:p w14:paraId="1C14F5AB" w14:textId="1F41FB0D" w:rsidR="007F4FA2" w:rsidRPr="0047126B" w:rsidRDefault="007F4FA2" w:rsidP="001C5AB7">
      <w:pPr>
        <w:spacing w:line="276" w:lineRule="auto"/>
        <w:jc w:val="both"/>
        <w:rPr>
          <w:szCs w:val="20"/>
          <w:u w:val="single"/>
        </w:rPr>
      </w:pPr>
      <w:r w:rsidRPr="0047126B">
        <w:rPr>
          <w:szCs w:val="20"/>
          <w:u w:val="single"/>
        </w:rPr>
        <w:t xml:space="preserve">POSREDOVANJE SKLEPA </w:t>
      </w:r>
      <w:r w:rsidR="009D6127">
        <w:rPr>
          <w:szCs w:val="20"/>
          <w:u w:val="single"/>
        </w:rPr>
        <w:t xml:space="preserve">IN POGODBE </w:t>
      </w:r>
      <w:r w:rsidRPr="0047126B">
        <w:rPr>
          <w:szCs w:val="20"/>
          <w:u w:val="single"/>
        </w:rPr>
        <w:t xml:space="preserve">PREJEMNIKU SREDSTEV </w:t>
      </w:r>
    </w:p>
    <w:p w14:paraId="2FDFB20C" w14:textId="61B82CFC" w:rsidR="007F4FA2" w:rsidRDefault="00090063" w:rsidP="001C5AB7">
      <w:pPr>
        <w:spacing w:line="276" w:lineRule="auto"/>
        <w:jc w:val="both"/>
        <w:rPr>
          <w:szCs w:val="20"/>
        </w:rPr>
      </w:pPr>
      <w:r>
        <w:rPr>
          <w:szCs w:val="20"/>
        </w:rPr>
        <w:t>MVI</w:t>
      </w:r>
      <w:r w:rsidR="007F4FA2">
        <w:rPr>
          <w:szCs w:val="20"/>
        </w:rPr>
        <w:t xml:space="preserve"> je prejemnikom sredstev posredoval</w:t>
      </w:r>
      <w:r w:rsidR="00DA0271">
        <w:rPr>
          <w:szCs w:val="20"/>
        </w:rPr>
        <w:t>o</w:t>
      </w:r>
      <w:r w:rsidR="007F4FA2">
        <w:rPr>
          <w:szCs w:val="20"/>
        </w:rPr>
        <w:t xml:space="preserve"> sklep</w:t>
      </w:r>
      <w:r w:rsidR="009D6127">
        <w:rPr>
          <w:szCs w:val="20"/>
        </w:rPr>
        <w:t xml:space="preserve">e in hkrati v podpis pogodbe, ki </w:t>
      </w:r>
      <w:r w:rsidR="007F4FA2">
        <w:rPr>
          <w:szCs w:val="20"/>
        </w:rPr>
        <w:t>vsebujejo vse obvezne sestavine</w:t>
      </w:r>
      <w:r w:rsidR="009D6127">
        <w:rPr>
          <w:szCs w:val="20"/>
        </w:rPr>
        <w:t xml:space="preserve">. </w:t>
      </w:r>
    </w:p>
    <w:p w14:paraId="33BE4DE0" w14:textId="77777777" w:rsidR="007F4FA2" w:rsidRDefault="007F4FA2" w:rsidP="001C5AB7">
      <w:pPr>
        <w:spacing w:line="276" w:lineRule="auto"/>
        <w:jc w:val="both"/>
        <w:rPr>
          <w:szCs w:val="20"/>
        </w:rPr>
      </w:pPr>
    </w:p>
    <w:p w14:paraId="063C43C1" w14:textId="0A2AEC07" w:rsidR="00A20169" w:rsidRDefault="00090063" w:rsidP="001C5AB7">
      <w:pPr>
        <w:spacing w:line="276" w:lineRule="auto"/>
        <w:jc w:val="both"/>
        <w:rPr>
          <w:szCs w:val="20"/>
        </w:rPr>
      </w:pPr>
      <w:r>
        <w:rPr>
          <w:szCs w:val="20"/>
        </w:rPr>
        <w:t>MVI</w:t>
      </w:r>
      <w:r w:rsidR="00A20169">
        <w:rPr>
          <w:szCs w:val="20"/>
        </w:rPr>
        <w:t xml:space="preserve"> ima za pripravo in izvedbo javnega razpisa za dodelitev sredstev </w:t>
      </w:r>
      <w:r w:rsidR="00A1006A">
        <w:rPr>
          <w:szCs w:val="20"/>
        </w:rPr>
        <w:t xml:space="preserve">sprejet </w:t>
      </w:r>
      <w:r w:rsidR="00A20169">
        <w:rPr>
          <w:szCs w:val="20"/>
        </w:rPr>
        <w:t>Postopkovnik št. 023-163/2013/3</w:t>
      </w:r>
      <w:r w:rsidR="00A1006A">
        <w:rPr>
          <w:szCs w:val="20"/>
        </w:rPr>
        <w:t xml:space="preserve"> z </w:t>
      </w:r>
      <w:r w:rsidR="00A20169">
        <w:rPr>
          <w:szCs w:val="20"/>
        </w:rPr>
        <w:t>3. 4. 2019, ki je namenjen izboljšanju kvalitete priprave in izvedbe javnih razpisov na ministrstvu.</w:t>
      </w:r>
    </w:p>
    <w:p w14:paraId="5AA38D03" w14:textId="77777777" w:rsidR="00A20169" w:rsidRDefault="00A20169" w:rsidP="001C5AB7">
      <w:pPr>
        <w:spacing w:line="276" w:lineRule="auto"/>
        <w:jc w:val="both"/>
        <w:rPr>
          <w:szCs w:val="20"/>
        </w:rPr>
      </w:pPr>
    </w:p>
    <w:p w14:paraId="6E7500C1" w14:textId="2EF26E22" w:rsidR="00A20169" w:rsidRPr="00A20169" w:rsidRDefault="00A20169" w:rsidP="001C5AB7">
      <w:pPr>
        <w:spacing w:line="276" w:lineRule="auto"/>
        <w:jc w:val="both"/>
        <w:rPr>
          <w:b/>
          <w:bCs/>
          <w:szCs w:val="20"/>
        </w:rPr>
      </w:pPr>
      <w:r w:rsidRPr="00A20169">
        <w:rPr>
          <w:b/>
          <w:bCs/>
          <w:szCs w:val="20"/>
        </w:rPr>
        <w:t xml:space="preserve">Proračunska inšpektorica </w:t>
      </w:r>
      <w:r w:rsidR="00144FC7">
        <w:rPr>
          <w:b/>
          <w:bCs/>
          <w:szCs w:val="20"/>
        </w:rPr>
        <w:t>poudarja</w:t>
      </w:r>
      <w:r w:rsidRPr="00A20169">
        <w:rPr>
          <w:b/>
          <w:bCs/>
          <w:szCs w:val="20"/>
        </w:rPr>
        <w:t xml:space="preserve">, da je sprejetje takšnega postopkovnika primer dobre prakse, ki služi kot pripomoček uradnikom, ki vodijo postopke javnih razpisov. </w:t>
      </w:r>
    </w:p>
    <w:p w14:paraId="46632C24" w14:textId="77777777" w:rsidR="0095460C" w:rsidRDefault="0095460C" w:rsidP="001C5AB7">
      <w:pPr>
        <w:spacing w:line="276" w:lineRule="auto"/>
        <w:jc w:val="both"/>
        <w:rPr>
          <w:szCs w:val="20"/>
        </w:rPr>
      </w:pPr>
    </w:p>
    <w:p w14:paraId="382E2C7E" w14:textId="77777777" w:rsidR="00A1006A" w:rsidRDefault="00A1006A" w:rsidP="001C5AB7">
      <w:pPr>
        <w:spacing w:line="276" w:lineRule="auto"/>
        <w:jc w:val="both"/>
        <w:rPr>
          <w:b/>
          <w:bCs/>
          <w:szCs w:val="20"/>
          <w:u w:val="single"/>
        </w:rPr>
      </w:pPr>
    </w:p>
    <w:p w14:paraId="6B83B1E5" w14:textId="2BAD7354" w:rsidR="0095460C" w:rsidRPr="00735846" w:rsidRDefault="0095460C" w:rsidP="001C5AB7">
      <w:pPr>
        <w:spacing w:line="276" w:lineRule="auto"/>
        <w:jc w:val="both"/>
        <w:rPr>
          <w:b/>
          <w:bCs/>
          <w:szCs w:val="20"/>
          <w:u w:val="single"/>
        </w:rPr>
      </w:pPr>
      <w:r w:rsidRPr="00735846">
        <w:rPr>
          <w:b/>
          <w:bCs/>
          <w:szCs w:val="20"/>
          <w:u w:val="single"/>
        </w:rPr>
        <w:t>NADZOR NAD PORABO PRORAČUNSKIH SREDSTEV</w:t>
      </w:r>
      <w:r w:rsidR="007D4D1D" w:rsidRPr="00735846">
        <w:rPr>
          <w:b/>
          <w:bCs/>
          <w:szCs w:val="20"/>
          <w:u w:val="single"/>
        </w:rPr>
        <w:t xml:space="preserve"> </w:t>
      </w:r>
    </w:p>
    <w:p w14:paraId="239C32F0" w14:textId="78341DA3" w:rsidR="00ED745D" w:rsidRPr="00C0158C" w:rsidRDefault="001E794E" w:rsidP="00ED745D">
      <w:pPr>
        <w:spacing w:line="276" w:lineRule="auto"/>
        <w:jc w:val="both"/>
      </w:pPr>
      <w:r w:rsidRPr="00C0158C">
        <w:rPr>
          <w:szCs w:val="20"/>
        </w:rPr>
        <w:t>Proračunska inšpektorica je preverila ali M</w:t>
      </w:r>
      <w:r w:rsidR="00090063" w:rsidRPr="00C0158C">
        <w:rPr>
          <w:szCs w:val="20"/>
        </w:rPr>
        <w:t>VI</w:t>
      </w:r>
      <w:r w:rsidRPr="00C0158C">
        <w:rPr>
          <w:szCs w:val="20"/>
        </w:rPr>
        <w:t xml:space="preserve"> izvaja finančni nadzor nad porabo sredstev, ki jih je dodelilo prejemnikom sredstev</w:t>
      </w:r>
      <w:r w:rsidR="00ED745D" w:rsidRPr="00C0158C">
        <w:rPr>
          <w:szCs w:val="20"/>
        </w:rPr>
        <w:t xml:space="preserve"> za izvedbo </w:t>
      </w:r>
      <w:r w:rsidR="00ED745D" w:rsidRPr="00C0158C">
        <w:t>dejavnosti izobraževanja odraslih v letu 2023</w:t>
      </w:r>
      <w:r w:rsidR="00243ABC" w:rsidRPr="00C0158C">
        <w:t>.</w:t>
      </w:r>
    </w:p>
    <w:p w14:paraId="2EFF382E" w14:textId="77777777" w:rsidR="00A1006A" w:rsidRDefault="00A1006A" w:rsidP="002972C5">
      <w:pPr>
        <w:spacing w:line="276" w:lineRule="auto"/>
        <w:jc w:val="both"/>
        <w:rPr>
          <w:color w:val="0070C0"/>
          <w:szCs w:val="20"/>
        </w:rPr>
      </w:pPr>
    </w:p>
    <w:p w14:paraId="6315C65B" w14:textId="52E36E3B" w:rsidR="00A1006A" w:rsidRDefault="007F4FA2" w:rsidP="002972C5">
      <w:pPr>
        <w:spacing w:line="276" w:lineRule="auto"/>
        <w:jc w:val="both"/>
        <w:rPr>
          <w:szCs w:val="20"/>
        </w:rPr>
      </w:pPr>
      <w:r w:rsidRPr="00A1006A">
        <w:rPr>
          <w:szCs w:val="20"/>
        </w:rPr>
        <w:t xml:space="preserve">Na podlagi </w:t>
      </w:r>
      <w:r w:rsidR="00C0158C" w:rsidRPr="00A1006A">
        <w:rPr>
          <w:szCs w:val="20"/>
        </w:rPr>
        <w:t xml:space="preserve">pojasnil in </w:t>
      </w:r>
      <w:r w:rsidR="00B32660" w:rsidRPr="00A1006A">
        <w:rPr>
          <w:szCs w:val="20"/>
        </w:rPr>
        <w:t xml:space="preserve">prejete dokumentacije je proračunska inšpektorica ugotovila, da </w:t>
      </w:r>
      <w:r w:rsidR="00D9704A" w:rsidRPr="00A1006A">
        <w:rPr>
          <w:szCs w:val="20"/>
        </w:rPr>
        <w:t>MVI proračunska sredstva dodeli prejemnikom šele po izvedenih izobraževanjih</w:t>
      </w:r>
      <w:r w:rsidR="00D800CA" w:rsidRPr="00A1006A">
        <w:rPr>
          <w:szCs w:val="20"/>
        </w:rPr>
        <w:t xml:space="preserve"> in da morajo izbrani prejemniki sredstev po opravljenem izobraževanju v </w:t>
      </w:r>
      <w:r w:rsidR="00A1006A">
        <w:rPr>
          <w:szCs w:val="20"/>
        </w:rPr>
        <w:t>spletno aplikacijo za spremljanje uresničevanja Resolucije o nacionalnem programu izobraževanja odraslih v Republiki Sloveniji (</w:t>
      </w:r>
      <w:proofErr w:type="spellStart"/>
      <w:r w:rsidR="00A1006A">
        <w:rPr>
          <w:szCs w:val="20"/>
        </w:rPr>
        <w:t>ReNPIO</w:t>
      </w:r>
      <w:proofErr w:type="spellEnd"/>
      <w:r w:rsidR="00A1006A">
        <w:rPr>
          <w:szCs w:val="20"/>
        </w:rPr>
        <w:t>) vnesti popolno poročilo o izvedenih dejavnostih, navedenih v 2. členu pogodb</w:t>
      </w:r>
      <w:r w:rsidR="00BD0396">
        <w:rPr>
          <w:szCs w:val="20"/>
        </w:rPr>
        <w:t>e</w:t>
      </w:r>
      <w:r w:rsidR="00A1006A">
        <w:rPr>
          <w:szCs w:val="20"/>
        </w:rPr>
        <w:t xml:space="preserve">. Prav tako morajo predložiti popoln e-račun za opravljeno delo. </w:t>
      </w:r>
      <w:r w:rsidR="00BD0396">
        <w:rPr>
          <w:szCs w:val="20"/>
        </w:rPr>
        <w:t xml:space="preserve">Ob prejemu e-računa MVI preveri vnos poročila v spletno aplikacijo, preveri vsebino in nato potrdi e-račun. </w:t>
      </w:r>
    </w:p>
    <w:p w14:paraId="45A48196" w14:textId="77777777" w:rsidR="00C0158C" w:rsidRDefault="00C0158C" w:rsidP="002972C5">
      <w:pPr>
        <w:spacing w:line="276" w:lineRule="auto"/>
        <w:jc w:val="both"/>
        <w:rPr>
          <w:color w:val="0070C0"/>
          <w:szCs w:val="20"/>
        </w:rPr>
      </w:pPr>
    </w:p>
    <w:p w14:paraId="42BC9D77" w14:textId="64DB2197" w:rsidR="002972C5" w:rsidRPr="00735846" w:rsidRDefault="00B32660" w:rsidP="002972C5">
      <w:pPr>
        <w:spacing w:line="276" w:lineRule="auto"/>
        <w:jc w:val="both"/>
        <w:rPr>
          <w:szCs w:val="20"/>
        </w:rPr>
      </w:pPr>
      <w:r w:rsidRPr="00735846">
        <w:rPr>
          <w:szCs w:val="20"/>
        </w:rPr>
        <w:t xml:space="preserve">Na podlagi navedenega je proračunska inšpektorica ugotovila, da </w:t>
      </w:r>
      <w:r w:rsidR="006D1C6F" w:rsidRPr="00735846">
        <w:rPr>
          <w:szCs w:val="20"/>
        </w:rPr>
        <w:t>ima M</w:t>
      </w:r>
      <w:r w:rsidR="00FD40BA" w:rsidRPr="00735846">
        <w:rPr>
          <w:szCs w:val="20"/>
        </w:rPr>
        <w:t>VI</w:t>
      </w:r>
      <w:r w:rsidR="002972C5" w:rsidRPr="00735846">
        <w:rPr>
          <w:szCs w:val="20"/>
        </w:rPr>
        <w:t xml:space="preserve"> vzpostavljen nadzor nad namensko porabo dodeljenih sredstev.</w:t>
      </w:r>
      <w:r w:rsidR="001E3FEF" w:rsidRPr="00735846">
        <w:rPr>
          <w:szCs w:val="20"/>
        </w:rPr>
        <w:t xml:space="preserve"> </w:t>
      </w:r>
      <w:r w:rsidR="001E3FEF" w:rsidRPr="00735846">
        <w:rPr>
          <w:b/>
          <w:bCs/>
          <w:szCs w:val="20"/>
        </w:rPr>
        <w:t>Proračunska inšpektorica nepravilnosti ni ugotovila.</w:t>
      </w:r>
      <w:r w:rsidR="001E3FEF" w:rsidRPr="00735846">
        <w:rPr>
          <w:szCs w:val="20"/>
        </w:rPr>
        <w:t xml:space="preserve">  </w:t>
      </w:r>
    </w:p>
    <w:p w14:paraId="75295F54" w14:textId="77777777" w:rsidR="00BD0396" w:rsidRDefault="00BD0396" w:rsidP="001C5AB7">
      <w:pPr>
        <w:spacing w:line="276" w:lineRule="auto"/>
        <w:jc w:val="both"/>
        <w:rPr>
          <w:b/>
          <w:bCs/>
          <w:color w:val="0070C0"/>
          <w:szCs w:val="20"/>
          <w:u w:val="single"/>
        </w:rPr>
      </w:pPr>
    </w:p>
    <w:p w14:paraId="44BE10AD" w14:textId="77777777" w:rsidR="005901DC" w:rsidRDefault="005901DC" w:rsidP="001C5AB7">
      <w:pPr>
        <w:spacing w:line="276" w:lineRule="auto"/>
        <w:jc w:val="both"/>
        <w:rPr>
          <w:b/>
          <w:bCs/>
          <w:color w:val="0070C0"/>
          <w:szCs w:val="20"/>
          <w:u w:val="single"/>
        </w:rPr>
      </w:pPr>
    </w:p>
    <w:p w14:paraId="76357DE4" w14:textId="77777777" w:rsidR="005901DC" w:rsidRPr="00D630D4" w:rsidRDefault="005901DC" w:rsidP="001C5AB7">
      <w:pPr>
        <w:spacing w:line="276" w:lineRule="auto"/>
        <w:jc w:val="both"/>
        <w:rPr>
          <w:b/>
          <w:bCs/>
          <w:color w:val="0070C0"/>
          <w:szCs w:val="20"/>
          <w:u w:val="single"/>
        </w:rPr>
      </w:pPr>
    </w:p>
    <w:p w14:paraId="1C973033" w14:textId="35336170" w:rsidR="007F4FA2" w:rsidRPr="00604888" w:rsidRDefault="007F4FA2" w:rsidP="001C5AB7">
      <w:pPr>
        <w:spacing w:line="276" w:lineRule="auto"/>
        <w:jc w:val="both"/>
        <w:rPr>
          <w:b/>
          <w:bCs/>
          <w:szCs w:val="20"/>
          <w:u w:val="single"/>
        </w:rPr>
      </w:pPr>
      <w:r w:rsidRPr="00604888">
        <w:rPr>
          <w:b/>
          <w:bCs/>
          <w:szCs w:val="20"/>
          <w:u w:val="single"/>
        </w:rPr>
        <w:lastRenderedPageBreak/>
        <w:t>KONČNE UGOTOVITVE</w:t>
      </w:r>
    </w:p>
    <w:p w14:paraId="6F20C9E0" w14:textId="6124CAE5" w:rsidR="007F4FA2" w:rsidRPr="00604888" w:rsidRDefault="007F4FA2" w:rsidP="001C5AB7">
      <w:pPr>
        <w:spacing w:line="276" w:lineRule="auto"/>
        <w:jc w:val="both"/>
        <w:rPr>
          <w:szCs w:val="20"/>
        </w:rPr>
      </w:pPr>
      <w:r w:rsidRPr="00604888">
        <w:rPr>
          <w:szCs w:val="20"/>
        </w:rPr>
        <w:t xml:space="preserve">Na podlagi pregledane dokumentacije in razgovora s pristojnimi oziroma sodelujočimi uradnimi osebami </w:t>
      </w:r>
      <w:r w:rsidR="005901DC">
        <w:rPr>
          <w:szCs w:val="20"/>
        </w:rPr>
        <w:t>MVI</w:t>
      </w:r>
      <w:r w:rsidRPr="00604888">
        <w:rPr>
          <w:szCs w:val="20"/>
        </w:rPr>
        <w:t xml:space="preserve"> je proračunska inšpektorica v okviru pregledanega vzorca prejemnikov sredstev ugotovila:</w:t>
      </w:r>
    </w:p>
    <w:p w14:paraId="57ED7CCD" w14:textId="1893943F" w:rsidR="007F4FA2" w:rsidRPr="00604888" w:rsidRDefault="007F4FA2" w:rsidP="001C5AB7">
      <w:pPr>
        <w:pStyle w:val="Odstavekseznama"/>
        <w:numPr>
          <w:ilvl w:val="0"/>
          <w:numId w:val="15"/>
        </w:numPr>
        <w:spacing w:line="276" w:lineRule="auto"/>
        <w:rPr>
          <w:szCs w:val="20"/>
        </w:rPr>
      </w:pPr>
      <w:r w:rsidRPr="00604888">
        <w:rPr>
          <w:szCs w:val="20"/>
        </w:rPr>
        <w:t xml:space="preserve">da so prejemniki sredstev izpolnjevali zahtevane pogoje iz javnega razpisa, </w:t>
      </w:r>
    </w:p>
    <w:p w14:paraId="4CD9AA00" w14:textId="77777777" w:rsidR="007F4FA2" w:rsidRPr="00604888" w:rsidRDefault="007F4FA2" w:rsidP="001C5AB7">
      <w:pPr>
        <w:pStyle w:val="Odstavekseznama"/>
        <w:numPr>
          <w:ilvl w:val="0"/>
          <w:numId w:val="15"/>
        </w:numPr>
        <w:spacing w:line="276" w:lineRule="auto"/>
        <w:rPr>
          <w:szCs w:val="20"/>
        </w:rPr>
      </w:pPr>
      <w:r w:rsidRPr="00604888">
        <w:rPr>
          <w:szCs w:val="20"/>
        </w:rPr>
        <w:t>da so bila pri izvedbi javnega razpisa pravilno upoštevana merila za izbor,</w:t>
      </w:r>
    </w:p>
    <w:p w14:paraId="555BA08F" w14:textId="2816683D" w:rsidR="007F4FA2" w:rsidRPr="00604888" w:rsidRDefault="00604888" w:rsidP="001C5AB7">
      <w:pPr>
        <w:pStyle w:val="Odstavekseznama"/>
        <w:numPr>
          <w:ilvl w:val="0"/>
          <w:numId w:val="15"/>
        </w:numPr>
        <w:spacing w:line="276" w:lineRule="auto"/>
        <w:rPr>
          <w:szCs w:val="20"/>
        </w:rPr>
      </w:pPr>
      <w:r w:rsidRPr="00604888">
        <w:t xml:space="preserve">da je državna sekretarka po pooblastilu ministra za vzgojo in izobraževanje </w:t>
      </w:r>
      <w:r w:rsidR="007F4FA2" w:rsidRPr="00604888">
        <w:rPr>
          <w:szCs w:val="20"/>
        </w:rPr>
        <w:t>imenoval</w:t>
      </w:r>
      <w:r w:rsidRPr="00604888">
        <w:rPr>
          <w:szCs w:val="20"/>
        </w:rPr>
        <w:t>a</w:t>
      </w:r>
      <w:r w:rsidR="007F4FA2" w:rsidRPr="00604888">
        <w:rPr>
          <w:szCs w:val="20"/>
        </w:rPr>
        <w:t xml:space="preserve"> strokovno komisijo</w:t>
      </w:r>
      <w:r w:rsidR="00FD40BA" w:rsidRPr="00604888">
        <w:rPr>
          <w:szCs w:val="20"/>
        </w:rPr>
        <w:t xml:space="preserve"> in da so </w:t>
      </w:r>
      <w:r w:rsidR="00150E3A" w:rsidRPr="00604888">
        <w:rPr>
          <w:szCs w:val="20"/>
        </w:rPr>
        <w:t xml:space="preserve">člani komisije pred imenovanjem podpisali izjave, </w:t>
      </w:r>
      <w:r w:rsidR="00150E3A" w:rsidRPr="00604888">
        <w:t>s katero se pod kazensko odgovornostjo zavežejo, da bodo kot zaupne varovali vse podatke, dejstva in okoliščine o prijaviteljih in končnih prejemnikih sredstev, za katere bodo zvedeli pri opravljanju funkcije člana komisije,</w:t>
      </w:r>
    </w:p>
    <w:p w14:paraId="372B70A1" w14:textId="77777777" w:rsidR="007F4FA2" w:rsidRPr="00604888" w:rsidRDefault="007F4FA2" w:rsidP="001C5AB7">
      <w:pPr>
        <w:pStyle w:val="Odstavekseznama"/>
        <w:numPr>
          <w:ilvl w:val="0"/>
          <w:numId w:val="15"/>
        </w:numPr>
        <w:spacing w:line="276" w:lineRule="auto"/>
        <w:rPr>
          <w:szCs w:val="20"/>
        </w:rPr>
      </w:pPr>
      <w:r w:rsidRPr="00604888">
        <w:rPr>
          <w:szCs w:val="20"/>
        </w:rPr>
        <w:t>da je strokovna komisija pri svojem delu upoštevala razpisna določila ter veljavne predpise,</w:t>
      </w:r>
    </w:p>
    <w:p w14:paraId="188CB2CC" w14:textId="77777777" w:rsidR="007F4FA2" w:rsidRPr="00604888" w:rsidRDefault="007F4FA2" w:rsidP="001C5AB7">
      <w:pPr>
        <w:pStyle w:val="Odstavekseznama"/>
        <w:numPr>
          <w:ilvl w:val="0"/>
          <w:numId w:val="15"/>
        </w:numPr>
        <w:spacing w:line="276" w:lineRule="auto"/>
        <w:rPr>
          <w:szCs w:val="20"/>
        </w:rPr>
      </w:pPr>
      <w:r w:rsidRPr="00604888">
        <w:rPr>
          <w:szCs w:val="20"/>
        </w:rPr>
        <w:t>da so se sklenjene pogodbe o sofinanciranju pravilno izvrševale in</w:t>
      </w:r>
    </w:p>
    <w:p w14:paraId="68B3FB92" w14:textId="27FDB01B" w:rsidR="007F4FA2" w:rsidRPr="00604888" w:rsidRDefault="007F4FA2" w:rsidP="001C5AB7">
      <w:pPr>
        <w:pStyle w:val="Odstavekseznama"/>
        <w:numPr>
          <w:ilvl w:val="0"/>
          <w:numId w:val="15"/>
        </w:numPr>
        <w:spacing w:line="276" w:lineRule="auto"/>
        <w:rPr>
          <w:szCs w:val="20"/>
        </w:rPr>
      </w:pPr>
      <w:r w:rsidRPr="00604888">
        <w:rPr>
          <w:szCs w:val="20"/>
        </w:rPr>
        <w:t xml:space="preserve">da ima ministrstvo vzpostavljen nadzor nad namensko porabo dodeljenih sredstev. </w:t>
      </w:r>
    </w:p>
    <w:p w14:paraId="5BC70A78" w14:textId="77777777" w:rsidR="007F4FA2" w:rsidRPr="00D630D4" w:rsidRDefault="007F4FA2" w:rsidP="001C5AB7">
      <w:pPr>
        <w:spacing w:line="276" w:lineRule="auto"/>
        <w:jc w:val="both"/>
        <w:rPr>
          <w:color w:val="0070C0"/>
          <w:szCs w:val="20"/>
        </w:rPr>
      </w:pPr>
    </w:p>
    <w:p w14:paraId="1DC0BBE8" w14:textId="77777777" w:rsidR="007F4FA2" w:rsidRDefault="007F4FA2" w:rsidP="001C5AB7">
      <w:pPr>
        <w:spacing w:line="276" w:lineRule="auto"/>
        <w:jc w:val="both"/>
        <w:rPr>
          <w:rFonts w:cs="Arial"/>
          <w:color w:val="000000"/>
          <w:shd w:val="clear" w:color="auto" w:fill="FFFFFF"/>
        </w:rPr>
      </w:pPr>
    </w:p>
    <w:p w14:paraId="520816CD" w14:textId="15E982EC" w:rsidR="0085555D" w:rsidRPr="00604888" w:rsidRDefault="0085555D" w:rsidP="0085555D">
      <w:pPr>
        <w:spacing w:line="276" w:lineRule="auto"/>
        <w:jc w:val="both"/>
        <w:rPr>
          <w:b/>
          <w:szCs w:val="20"/>
          <w:u w:val="single"/>
        </w:rPr>
      </w:pPr>
      <w:r w:rsidRPr="00604888">
        <w:rPr>
          <w:b/>
          <w:szCs w:val="20"/>
          <w:u w:val="single"/>
        </w:rPr>
        <w:t>PREVERITEV IZVRŠITVE IZREČENEGA UKREPA URADA RS ZA NADZOR PRORAČUNA, SEKTORJA PRORAČUNSKE INŠPEKCIJE Z ZAPISNIKOM O INŠPEKCIJSKEM NADZORU ŠT. 06102-102/2022/4 Z 2. 12. 2022</w:t>
      </w:r>
    </w:p>
    <w:p w14:paraId="2F6EA5DE" w14:textId="77777777" w:rsidR="00D630D4" w:rsidRDefault="00D630D4" w:rsidP="0085555D">
      <w:pPr>
        <w:spacing w:line="276" w:lineRule="auto"/>
        <w:jc w:val="both"/>
        <w:rPr>
          <w:b/>
          <w:szCs w:val="20"/>
        </w:rPr>
      </w:pPr>
    </w:p>
    <w:p w14:paraId="5B83A5E6" w14:textId="5E9E8D33" w:rsidR="00D630D4" w:rsidRDefault="00D630D4" w:rsidP="0085555D">
      <w:pPr>
        <w:spacing w:line="276" w:lineRule="auto"/>
        <w:jc w:val="both"/>
        <w:rPr>
          <w:bCs/>
          <w:szCs w:val="20"/>
        </w:rPr>
      </w:pPr>
      <w:r>
        <w:rPr>
          <w:bCs/>
          <w:szCs w:val="20"/>
        </w:rPr>
        <w:t>Proračunska inšpektorica je preverila ali je MVI izvršil</w:t>
      </w:r>
      <w:r w:rsidR="00735846">
        <w:rPr>
          <w:bCs/>
          <w:szCs w:val="20"/>
        </w:rPr>
        <w:t>o</w:t>
      </w:r>
      <w:r>
        <w:rPr>
          <w:bCs/>
          <w:szCs w:val="20"/>
        </w:rPr>
        <w:t xml:space="preserve"> ukrep, ki je bil v letu 2022 izrečen s strani proračunske inšpekcije v </w:t>
      </w:r>
      <w:r w:rsidR="00C0158C">
        <w:rPr>
          <w:bCs/>
          <w:szCs w:val="20"/>
        </w:rPr>
        <w:t>Z</w:t>
      </w:r>
      <w:r>
        <w:rPr>
          <w:bCs/>
          <w:szCs w:val="20"/>
        </w:rPr>
        <w:t>apisniku o inšpekcijskem nadzoru št. 06102-102/2022/4 z 2. 12. 2022, in sicer, da mora odgovorna oseba MIZŠ</w:t>
      </w:r>
      <w:r w:rsidR="00C0158C">
        <w:rPr>
          <w:bCs/>
          <w:szCs w:val="20"/>
        </w:rPr>
        <w:t xml:space="preserve"> </w:t>
      </w:r>
      <w:r>
        <w:rPr>
          <w:bCs/>
          <w:szCs w:val="20"/>
        </w:rPr>
        <w:t xml:space="preserve">(sedaj MVI) Uradu RS za nadzor proračuna </w:t>
      </w:r>
      <w:r w:rsidR="004E6F31">
        <w:rPr>
          <w:bCs/>
          <w:szCs w:val="20"/>
        </w:rPr>
        <w:t xml:space="preserve">(v nadaljevanju UNP) </w:t>
      </w:r>
      <w:r>
        <w:rPr>
          <w:bCs/>
          <w:szCs w:val="20"/>
        </w:rPr>
        <w:t xml:space="preserve">poročati o ukrepih in predložiti ustrezna dokazila, najkasneje v 30 dneh po zaključnem računu leta 2022 in 2023 javnega zavoda </w:t>
      </w:r>
      <w:r w:rsidR="003A59D1">
        <w:rPr>
          <w:rFonts w:cs="Arial"/>
          <w:bCs/>
          <w:szCs w:val="20"/>
        </w:rPr>
        <w:t>▌</w:t>
      </w:r>
      <w:r>
        <w:rPr>
          <w:bCs/>
          <w:szCs w:val="20"/>
        </w:rPr>
        <w:t xml:space="preserve">. </w:t>
      </w:r>
    </w:p>
    <w:p w14:paraId="393BEE3A" w14:textId="77777777" w:rsidR="004E6F31" w:rsidRDefault="004E6F31" w:rsidP="0085555D">
      <w:pPr>
        <w:spacing w:line="276" w:lineRule="auto"/>
        <w:jc w:val="both"/>
        <w:rPr>
          <w:bCs/>
          <w:szCs w:val="20"/>
        </w:rPr>
      </w:pPr>
    </w:p>
    <w:p w14:paraId="77CD6BD8" w14:textId="10473F97" w:rsidR="004E6F31" w:rsidRPr="004E6F31" w:rsidRDefault="004E6F31" w:rsidP="0085555D">
      <w:pPr>
        <w:spacing w:line="276" w:lineRule="auto"/>
        <w:jc w:val="both"/>
        <w:rPr>
          <w:b/>
          <w:szCs w:val="20"/>
        </w:rPr>
      </w:pPr>
      <w:r>
        <w:rPr>
          <w:bCs/>
          <w:szCs w:val="20"/>
        </w:rPr>
        <w:t xml:space="preserve">Ker </w:t>
      </w:r>
      <w:r w:rsidR="00735846">
        <w:rPr>
          <w:bCs/>
          <w:szCs w:val="20"/>
        </w:rPr>
        <w:t xml:space="preserve">UNP </w:t>
      </w:r>
      <w:r>
        <w:rPr>
          <w:bCs/>
          <w:szCs w:val="20"/>
        </w:rPr>
        <w:t xml:space="preserve">obvestila o realizaciji navedenega ukrepa ni prejel, je proračunska inšpektorica pozvala </w:t>
      </w:r>
      <w:r w:rsidR="00C0158C">
        <w:rPr>
          <w:bCs/>
          <w:szCs w:val="20"/>
        </w:rPr>
        <w:t>odgovorno osebo MVI</w:t>
      </w:r>
      <w:r>
        <w:rPr>
          <w:bCs/>
          <w:szCs w:val="20"/>
        </w:rPr>
        <w:t>, da sporoči ali je bil ukrep izvršen in kdaj ter da o tem posreduje ustrezna dokazila. Dne 29. 7. 2024 je MVI posredoval</w:t>
      </w:r>
      <w:r w:rsidR="00735846">
        <w:rPr>
          <w:bCs/>
          <w:szCs w:val="20"/>
        </w:rPr>
        <w:t>o</w:t>
      </w:r>
      <w:r>
        <w:rPr>
          <w:bCs/>
          <w:szCs w:val="20"/>
        </w:rPr>
        <w:t xml:space="preserve"> zahtevane podatke in o tem predložil</w:t>
      </w:r>
      <w:r w:rsidR="00735846">
        <w:rPr>
          <w:bCs/>
          <w:szCs w:val="20"/>
        </w:rPr>
        <w:t>o</w:t>
      </w:r>
      <w:r>
        <w:rPr>
          <w:bCs/>
          <w:szCs w:val="20"/>
        </w:rPr>
        <w:t xml:space="preserve"> ustrezna dokazila. </w:t>
      </w:r>
      <w:r w:rsidRPr="004E6F31">
        <w:rPr>
          <w:b/>
          <w:szCs w:val="20"/>
        </w:rPr>
        <w:t>Na podlagi navedenega je proračunska inšpektorica ugotovila, da je bil ukrep</w:t>
      </w:r>
      <w:r w:rsidR="00C0158C">
        <w:rPr>
          <w:b/>
          <w:szCs w:val="20"/>
        </w:rPr>
        <w:t xml:space="preserve"> proračunske inšpektorice</w:t>
      </w:r>
      <w:r w:rsidRPr="004E6F31">
        <w:rPr>
          <w:b/>
          <w:szCs w:val="20"/>
        </w:rPr>
        <w:t xml:space="preserve"> iz leta 2022 ustrezno realiziran.</w:t>
      </w:r>
    </w:p>
    <w:p w14:paraId="363C9E76" w14:textId="77777777" w:rsidR="0085555D" w:rsidRDefault="0085555D" w:rsidP="0085555D">
      <w:pPr>
        <w:spacing w:line="276" w:lineRule="auto"/>
        <w:jc w:val="both"/>
        <w:rPr>
          <w:b/>
          <w:szCs w:val="20"/>
        </w:rPr>
      </w:pPr>
    </w:p>
    <w:p w14:paraId="4221D3F1" w14:textId="77777777" w:rsidR="001F1C1F" w:rsidRPr="006629F0" w:rsidRDefault="001F1C1F" w:rsidP="001C5AB7">
      <w:pPr>
        <w:spacing w:line="276" w:lineRule="auto"/>
        <w:jc w:val="both"/>
        <w:rPr>
          <w:rFonts w:cs="Arial"/>
          <w:color w:val="000000"/>
          <w:shd w:val="clear" w:color="auto" w:fill="FFFFFF"/>
        </w:rPr>
      </w:pPr>
    </w:p>
    <w:p w14:paraId="3CC1A511" w14:textId="77777777" w:rsidR="007F4FA2" w:rsidRPr="005F321D" w:rsidRDefault="007F4FA2" w:rsidP="005F321D">
      <w:pPr>
        <w:pStyle w:val="Naslovdostopnost"/>
        <w:numPr>
          <w:ilvl w:val="0"/>
          <w:numId w:val="45"/>
        </w:numPr>
      </w:pPr>
      <w:r w:rsidRPr="0067257B">
        <w:t>Povzetek ugotovitev</w:t>
      </w:r>
    </w:p>
    <w:p w14:paraId="7FF556FE" w14:textId="77777777" w:rsidR="007F4FA2" w:rsidRPr="0023118F" w:rsidRDefault="007F4FA2" w:rsidP="001C5AB7">
      <w:pPr>
        <w:pStyle w:val="datumtevilka"/>
        <w:jc w:val="both"/>
        <w:rPr>
          <w:b/>
          <w:bCs/>
        </w:rPr>
      </w:pPr>
    </w:p>
    <w:p w14:paraId="7EBA1C6A" w14:textId="53A57450" w:rsidR="000579AB" w:rsidRPr="00602F1F" w:rsidRDefault="007F4FA2" w:rsidP="001C5AB7">
      <w:pPr>
        <w:pStyle w:val="datumtevilka"/>
        <w:jc w:val="both"/>
      </w:pPr>
      <w:r w:rsidRPr="00602F1F">
        <w:t xml:space="preserve">Opravljen je bil redni inšpekcijski nadzor nad poslovanjem in namensko porabo proračunskih sredstev, </w:t>
      </w:r>
      <w:r w:rsidR="00D904D1" w:rsidRPr="00602F1F">
        <w:t>ki jih je M</w:t>
      </w:r>
      <w:r w:rsidR="0041458F" w:rsidRPr="00602F1F">
        <w:t>VI</w:t>
      </w:r>
      <w:r w:rsidR="00D904D1" w:rsidRPr="00602F1F">
        <w:t xml:space="preserve"> </w:t>
      </w:r>
      <w:r w:rsidRPr="00602F1F">
        <w:t>dodel</w:t>
      </w:r>
      <w:r w:rsidR="00D904D1" w:rsidRPr="00602F1F">
        <w:t>il</w:t>
      </w:r>
      <w:r w:rsidR="004724FA" w:rsidRPr="00602F1F">
        <w:t>o</w:t>
      </w:r>
      <w:r w:rsidRPr="00602F1F">
        <w:t xml:space="preserve"> </w:t>
      </w:r>
      <w:r w:rsidR="00D904D1" w:rsidRPr="00602F1F">
        <w:t xml:space="preserve">na podlagi </w:t>
      </w:r>
      <w:r w:rsidR="003F728B" w:rsidRPr="00602F1F">
        <w:t xml:space="preserve">Javnega razpisa za sofinanciranje </w:t>
      </w:r>
      <w:r w:rsidR="000579AB" w:rsidRPr="00602F1F">
        <w:t>dejavnosti izobraževanja odraslih v letu 2023.</w:t>
      </w:r>
    </w:p>
    <w:p w14:paraId="0217384D" w14:textId="0082CF23" w:rsidR="007F4FA2" w:rsidRPr="00602F1F" w:rsidRDefault="003F728B" w:rsidP="001C5AB7">
      <w:pPr>
        <w:pStyle w:val="datumtevilka"/>
        <w:jc w:val="both"/>
      </w:pPr>
      <w:r w:rsidRPr="00602F1F">
        <w:t xml:space="preserve">Prav tako je bilo </w:t>
      </w:r>
      <w:r w:rsidR="00D904D1" w:rsidRPr="00602F1F">
        <w:t xml:space="preserve">preverjeno ali je </w:t>
      </w:r>
      <w:r w:rsidR="00602F1F">
        <w:t xml:space="preserve">bil realiziran ukrep proračunske inšpektorice iz leta 2022 v zvezi  </w:t>
      </w:r>
      <w:r w:rsidR="00E82AF7">
        <w:t xml:space="preserve">z </w:t>
      </w:r>
      <w:r w:rsidR="00602F1F">
        <w:t xml:space="preserve">zaključnima računoma </w:t>
      </w:r>
      <w:r w:rsidR="003A59D1">
        <w:rPr>
          <w:rFonts w:cs="Arial"/>
        </w:rPr>
        <w:t>▌</w:t>
      </w:r>
      <w:r w:rsidR="00602F1F">
        <w:t xml:space="preserve"> za leto 2022 in 2023. </w:t>
      </w:r>
    </w:p>
    <w:p w14:paraId="4FD79659" w14:textId="77777777" w:rsidR="007F4FA2" w:rsidRPr="00602F1F" w:rsidRDefault="007F4FA2" w:rsidP="001C5AB7">
      <w:pPr>
        <w:pStyle w:val="datumtevilka"/>
        <w:jc w:val="both"/>
      </w:pPr>
    </w:p>
    <w:p w14:paraId="48DBD083" w14:textId="7308A967" w:rsidR="00686540" w:rsidRPr="00602F1F" w:rsidRDefault="007F4FA2" w:rsidP="001C5AB7">
      <w:pPr>
        <w:spacing w:line="276" w:lineRule="auto"/>
        <w:jc w:val="both"/>
      </w:pPr>
      <w:r w:rsidRPr="00602F1F">
        <w:t xml:space="preserve">V inšpekcijskem nadzoru </w:t>
      </w:r>
      <w:r w:rsidR="008F0871" w:rsidRPr="00602F1F">
        <w:t xml:space="preserve">je bilo na podlagi pregledane dokumentacije in izjav sodelujočih uradnih oseb ugotovljeno, da </w:t>
      </w:r>
      <w:r w:rsidR="00921116" w:rsidRPr="00602F1F">
        <w:t>je MVI pri izvedbi Javnega razpisa za sofinanciranje dejavnosti izobraževanja odraslih v letu 2023</w:t>
      </w:r>
      <w:r w:rsidR="00D00D9D" w:rsidRPr="00602F1F">
        <w:t xml:space="preserve"> upoštevalo </w:t>
      </w:r>
      <w:r w:rsidR="008F0871" w:rsidRPr="00602F1F">
        <w:t xml:space="preserve">določila </w:t>
      </w:r>
      <w:r w:rsidR="00686540" w:rsidRPr="00602F1F">
        <w:t xml:space="preserve">Zakona o javnih financah, </w:t>
      </w:r>
      <w:r w:rsidR="008F0871" w:rsidRPr="00602F1F">
        <w:t>Pravilnika</w:t>
      </w:r>
      <w:r w:rsidR="00C00A6E" w:rsidRPr="00602F1F">
        <w:t xml:space="preserve"> o postopkih za izvrševanje proračuna Republike Slovenije</w:t>
      </w:r>
      <w:r w:rsidR="00735846">
        <w:t>,</w:t>
      </w:r>
      <w:r w:rsidR="00C00A6E" w:rsidRPr="00602F1F">
        <w:t xml:space="preserve"> </w:t>
      </w:r>
      <w:r w:rsidR="008F0871" w:rsidRPr="00602F1F">
        <w:t>Uredbe</w:t>
      </w:r>
      <w:r w:rsidR="00C00A6E" w:rsidRPr="00602F1F">
        <w:t xml:space="preserve"> o postopku, merilih in načinih dodeljevanja sredstev za spodbujanje razvojnih programov in prednostnih nalog</w:t>
      </w:r>
      <w:r w:rsidR="002475D8" w:rsidRPr="00602F1F">
        <w:t xml:space="preserve">, </w:t>
      </w:r>
      <w:r w:rsidR="00D00D9D" w:rsidRPr="00602F1F">
        <w:rPr>
          <w:rFonts w:cs="Arial"/>
          <w:szCs w:val="20"/>
        </w:rPr>
        <w:t>Zakona o izobraževanju odraslih</w:t>
      </w:r>
      <w:r w:rsidR="00602F1F">
        <w:rPr>
          <w:rFonts w:cs="Arial"/>
          <w:szCs w:val="20"/>
        </w:rPr>
        <w:t xml:space="preserve"> in Pravilnika </w:t>
      </w:r>
      <w:r w:rsidR="00602F1F">
        <w:rPr>
          <w:rStyle w:val="normaltextrun"/>
          <w:rFonts w:cs="Arial"/>
          <w:szCs w:val="20"/>
        </w:rPr>
        <w:t>o standardih in normativih za financiranje in izvajanje programov in dejavnosti za odrasle.</w:t>
      </w:r>
    </w:p>
    <w:p w14:paraId="6DA88E0D" w14:textId="2EA7E146" w:rsidR="00C6333D" w:rsidRPr="00602F1F" w:rsidRDefault="0006221E" w:rsidP="004D46C6">
      <w:pPr>
        <w:spacing w:line="276" w:lineRule="auto"/>
        <w:jc w:val="both"/>
      </w:pPr>
      <w:r w:rsidRPr="00602F1F">
        <w:t>Pri preveritvi ali M</w:t>
      </w:r>
      <w:r w:rsidR="00602F1F">
        <w:t>VI</w:t>
      </w:r>
      <w:r w:rsidRPr="00602F1F">
        <w:t xml:space="preserve"> izvaja nadzor nad namensko, gospodarno in učinkovito uporabo sredstev za </w:t>
      </w:r>
      <w:r w:rsidR="00602F1F">
        <w:t>izobraževanje odraslih</w:t>
      </w:r>
      <w:r w:rsidRPr="00602F1F">
        <w:t xml:space="preserve"> nepravilnosti niso bile ugotovljene. </w:t>
      </w:r>
    </w:p>
    <w:p w14:paraId="20C0CEAB" w14:textId="77777777" w:rsidR="00AB3FFD" w:rsidRPr="00576E14" w:rsidRDefault="00AB3FFD" w:rsidP="00AB3FFD">
      <w:pPr>
        <w:spacing w:line="276" w:lineRule="auto"/>
        <w:jc w:val="both"/>
        <w:rPr>
          <w:color w:val="7030A0"/>
        </w:rPr>
      </w:pPr>
    </w:p>
    <w:p w14:paraId="0D675C42" w14:textId="77777777" w:rsidR="005912F7" w:rsidRDefault="005912F7" w:rsidP="001C5AB7">
      <w:pPr>
        <w:pStyle w:val="datumtevilka"/>
        <w:jc w:val="both"/>
        <w:rPr>
          <w:b/>
          <w:bCs/>
        </w:rPr>
      </w:pPr>
    </w:p>
    <w:p w14:paraId="45B94BD9" w14:textId="77777777" w:rsidR="005912F7" w:rsidRDefault="005912F7" w:rsidP="001C5AB7">
      <w:pPr>
        <w:pStyle w:val="datumtevilka"/>
        <w:jc w:val="both"/>
        <w:rPr>
          <w:b/>
          <w:bCs/>
        </w:rPr>
      </w:pPr>
    </w:p>
    <w:p w14:paraId="76DE8A66" w14:textId="49A4A802" w:rsidR="00524736" w:rsidRDefault="00524736" w:rsidP="00524736">
      <w:pPr>
        <w:pStyle w:val="podpisi"/>
        <w:tabs>
          <w:tab w:val="clear" w:pos="3402"/>
        </w:tabs>
        <w:spacing w:line="260" w:lineRule="atLeast"/>
        <w:jc w:val="both"/>
        <w:rPr>
          <w:rFonts w:cs="Arial"/>
          <w:szCs w:val="20"/>
          <w:lang w:val="sl-SI"/>
        </w:rPr>
      </w:pPr>
      <w:r w:rsidRPr="00FF358E">
        <w:rPr>
          <w:rFonts w:cs="Arial"/>
          <w:szCs w:val="20"/>
          <w:lang w:val="sl-SI"/>
        </w:rPr>
        <w:lastRenderedPageBreak/>
        <w:t xml:space="preserve">V skladu </w:t>
      </w:r>
      <w:r>
        <w:rPr>
          <w:rFonts w:cs="Arial"/>
          <w:szCs w:val="20"/>
          <w:lang w:val="sl-SI"/>
        </w:rPr>
        <w:t>z</w:t>
      </w:r>
      <w:r w:rsidRPr="00FF358E">
        <w:rPr>
          <w:rFonts w:cs="Arial"/>
          <w:szCs w:val="20"/>
          <w:lang w:val="sl-SI"/>
        </w:rPr>
        <w:t xml:space="preserve"> 116. členom </w:t>
      </w:r>
      <w:r w:rsidRPr="00FF358E">
        <w:rPr>
          <w:rFonts w:cs="Arial"/>
          <w:szCs w:val="20"/>
          <w:lang w:val="sl-SI" w:eastAsia="sl-SI"/>
        </w:rPr>
        <w:t>Zakona o splošnem upravnem postopku</w:t>
      </w:r>
      <w:r w:rsidRPr="00FF358E">
        <w:rPr>
          <w:rStyle w:val="Sprotnaopomba-sklic"/>
          <w:rFonts w:cs="Arial"/>
          <w:szCs w:val="20"/>
          <w:lang w:val="sl-SI" w:eastAsia="sl-SI"/>
        </w:rPr>
        <w:footnoteReference w:id="3"/>
      </w:r>
      <w:r w:rsidRPr="00FF358E">
        <w:rPr>
          <w:rFonts w:cs="Arial"/>
          <w:szCs w:val="20"/>
          <w:lang w:val="sl-SI" w:eastAsia="sl-SI"/>
        </w:rPr>
        <w:t xml:space="preserve"> - ZUP</w:t>
      </w:r>
      <w:r w:rsidRPr="00FF358E">
        <w:rPr>
          <w:rFonts w:cs="Arial"/>
          <w:szCs w:val="20"/>
          <w:lang w:val="sl-SI"/>
        </w:rPr>
        <w:t xml:space="preserve"> mora stranka povrnitev morebitnih nastalih stroškov zahtevati do izdaje odločbe, sicer izgubi pravico do povrnitve stroškov.</w:t>
      </w:r>
    </w:p>
    <w:p w14:paraId="03F3D2E6" w14:textId="77777777" w:rsidR="00144FC7" w:rsidRDefault="00144FC7" w:rsidP="00524736">
      <w:pPr>
        <w:pStyle w:val="podpisi"/>
        <w:tabs>
          <w:tab w:val="clear" w:pos="3402"/>
        </w:tabs>
        <w:spacing w:line="260" w:lineRule="atLeast"/>
        <w:jc w:val="both"/>
        <w:rPr>
          <w:rFonts w:cs="Arial"/>
          <w:szCs w:val="20"/>
          <w:lang w:val="sl-SI"/>
        </w:rPr>
      </w:pPr>
    </w:p>
    <w:p w14:paraId="47069A54" w14:textId="77777777" w:rsidR="00144FC7" w:rsidRPr="00FF358E" w:rsidRDefault="00144FC7" w:rsidP="00524736">
      <w:pPr>
        <w:pStyle w:val="podpisi"/>
        <w:tabs>
          <w:tab w:val="clear" w:pos="3402"/>
        </w:tabs>
        <w:spacing w:line="260" w:lineRule="atLeast"/>
        <w:jc w:val="both"/>
        <w:rPr>
          <w:rFonts w:cs="Arial"/>
          <w:b/>
          <w:bCs/>
          <w:szCs w:val="20"/>
          <w:lang w:val="sl-SI"/>
        </w:rPr>
      </w:pPr>
    </w:p>
    <w:p w14:paraId="4491EE43" w14:textId="78570298" w:rsidR="00524736" w:rsidRPr="005564ED" w:rsidRDefault="00735846" w:rsidP="00524736">
      <w:pPr>
        <w:rPr>
          <w:b/>
          <w:bCs/>
        </w:rPr>
      </w:pPr>
      <w:r>
        <w:rPr>
          <w:b/>
          <w:bCs/>
        </w:rPr>
        <w:t>P</w:t>
      </w:r>
      <w:r w:rsidR="00524736" w:rsidRPr="005564ED">
        <w:rPr>
          <w:b/>
          <w:bCs/>
        </w:rPr>
        <w:t>ouk o pravnem sredstvu</w:t>
      </w:r>
    </w:p>
    <w:p w14:paraId="2D6E4833" w14:textId="77777777" w:rsidR="00524736" w:rsidRPr="00FF358E" w:rsidRDefault="00524736" w:rsidP="00524736">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Pr>
          <w:rFonts w:cs="Arial"/>
          <w:szCs w:val="20"/>
        </w:rPr>
        <w:t>1502</w:t>
      </w:r>
      <w:r w:rsidRPr="00FF358E">
        <w:rPr>
          <w:rFonts w:cs="Arial"/>
          <w:szCs w:val="20"/>
        </w:rPr>
        <w:t xml:space="preserve"> Ljubljana </w:t>
      </w:r>
      <w:r w:rsidRPr="00623663">
        <w:rPr>
          <w:rFonts w:cs="Arial"/>
          <w:szCs w:val="20"/>
        </w:rPr>
        <w:t xml:space="preserve">ali na elektronski naslov </w:t>
      </w:r>
      <w:hyperlink r:id="rId13" w:history="1">
        <w:r w:rsidRPr="00623663">
          <w:rPr>
            <w:rStyle w:val="Hiperpovezava"/>
            <w:rFonts w:cs="Arial"/>
            <w:color w:val="auto"/>
            <w:szCs w:val="20"/>
          </w:rPr>
          <w:t>mf.unp@gov.si</w:t>
        </w:r>
      </w:hyperlink>
      <w:r w:rsidRPr="00FF358E">
        <w:rPr>
          <w:rFonts w:cs="Arial"/>
          <w:szCs w:val="20"/>
        </w:rPr>
        <w:t>, v roku 15 dni po vročitvi zapisnika.</w:t>
      </w:r>
    </w:p>
    <w:p w14:paraId="699C4431" w14:textId="77777777" w:rsidR="007F4FA2" w:rsidRPr="0023118F" w:rsidRDefault="007F4FA2" w:rsidP="001C5AB7">
      <w:pPr>
        <w:pStyle w:val="datumtevilka"/>
        <w:jc w:val="both"/>
        <w:rPr>
          <w:b/>
          <w:bCs/>
        </w:rPr>
      </w:pPr>
    </w:p>
    <w:p w14:paraId="3E038003" w14:textId="77777777" w:rsidR="007F4FA2" w:rsidRDefault="007F4FA2" w:rsidP="001C5AB7">
      <w:pPr>
        <w:pStyle w:val="datumtevilka"/>
        <w:jc w:val="both"/>
      </w:pPr>
    </w:p>
    <w:p w14:paraId="2752CBBB" w14:textId="77777777" w:rsidR="007F4FA2" w:rsidRDefault="007F4FA2" w:rsidP="001C5AB7">
      <w:pPr>
        <w:pStyle w:val="datumtevilka"/>
        <w:jc w:val="both"/>
      </w:pPr>
    </w:p>
    <w:p w14:paraId="2E5E9A34" w14:textId="77777777" w:rsidR="007F4FA2" w:rsidRPr="00381FDD" w:rsidRDefault="007F4FA2" w:rsidP="001C5AB7">
      <w:pPr>
        <w:pStyle w:val="datumtevilka"/>
        <w:jc w:val="both"/>
      </w:pPr>
    </w:p>
    <w:p w14:paraId="7E4E8B7D" w14:textId="77777777" w:rsidR="007F4FA2" w:rsidRDefault="007F4FA2" w:rsidP="001C5AB7">
      <w:pPr>
        <w:jc w:val="both"/>
      </w:pPr>
      <w:r>
        <w:t xml:space="preserve">   </w:t>
      </w:r>
    </w:p>
    <w:p w14:paraId="264A2902" w14:textId="36B9F210" w:rsidR="007F4FA2" w:rsidRDefault="003A59D1" w:rsidP="001C5AB7">
      <w:pPr>
        <w:jc w:val="center"/>
      </w:pPr>
      <w:r>
        <w:rPr>
          <w:rFonts w:cs="Arial"/>
        </w:rPr>
        <w:t>▌</w:t>
      </w:r>
    </w:p>
    <w:p w14:paraId="0613E91A" w14:textId="77777777" w:rsidR="007F4FA2" w:rsidRDefault="007F4FA2" w:rsidP="001C5AB7">
      <w:pPr>
        <w:tabs>
          <w:tab w:val="left" w:pos="3969"/>
          <w:tab w:val="left" w:pos="4395"/>
        </w:tabs>
        <w:jc w:val="center"/>
      </w:pPr>
      <w:r>
        <w:t>PRORAČUNSKA INŠPEKTORICA</w:t>
      </w:r>
    </w:p>
    <w:p w14:paraId="44E246D6" w14:textId="77777777" w:rsidR="007F4FA2" w:rsidRDefault="007F4FA2" w:rsidP="001C5AB7">
      <w:pPr>
        <w:jc w:val="center"/>
      </w:pPr>
      <w:r>
        <w:t>inšpektorica višja svetnica</w:t>
      </w:r>
    </w:p>
    <w:p w14:paraId="37C46904" w14:textId="77777777" w:rsidR="007F4FA2" w:rsidRDefault="007F4FA2" w:rsidP="001C5AB7">
      <w:pPr>
        <w:jc w:val="both"/>
      </w:pPr>
    </w:p>
    <w:p w14:paraId="04FDA02A" w14:textId="77777777" w:rsidR="007F4FA2" w:rsidRDefault="007F4FA2" w:rsidP="001C5AB7">
      <w:pPr>
        <w:jc w:val="both"/>
      </w:pPr>
    </w:p>
    <w:p w14:paraId="10F61958" w14:textId="77777777" w:rsidR="007F4FA2" w:rsidRDefault="007F4FA2" w:rsidP="001C5AB7">
      <w:pPr>
        <w:jc w:val="both"/>
      </w:pPr>
    </w:p>
    <w:p w14:paraId="4C36ED48" w14:textId="77777777" w:rsidR="007F4FA2" w:rsidRDefault="007F4FA2" w:rsidP="001C5AB7">
      <w:pPr>
        <w:jc w:val="both"/>
      </w:pPr>
    </w:p>
    <w:p w14:paraId="7239B25A" w14:textId="77777777" w:rsidR="007F4FA2" w:rsidRDefault="007F4FA2" w:rsidP="001C5AB7">
      <w:pPr>
        <w:jc w:val="both"/>
      </w:pPr>
    </w:p>
    <w:p w14:paraId="2A7C26AD" w14:textId="77777777" w:rsidR="007F4FA2" w:rsidRDefault="007F4FA2" w:rsidP="001C5AB7">
      <w:pPr>
        <w:jc w:val="both"/>
      </w:pPr>
      <w:r>
        <w:t xml:space="preserve">Vročiti: </w:t>
      </w:r>
    </w:p>
    <w:p w14:paraId="12CDA7CA" w14:textId="775A8263" w:rsidR="007F4FA2" w:rsidRDefault="007F4FA2" w:rsidP="008B429B">
      <w:pPr>
        <w:pStyle w:val="Odstavekseznama"/>
        <w:numPr>
          <w:ilvl w:val="0"/>
          <w:numId w:val="41"/>
        </w:numPr>
      </w:pPr>
      <w:r>
        <w:t xml:space="preserve">Ministrstvo za </w:t>
      </w:r>
      <w:r w:rsidR="00F73FB4">
        <w:t>vzgojo in izobraževanje</w:t>
      </w:r>
      <w:r>
        <w:t xml:space="preserve"> - po ZUP</w:t>
      </w:r>
    </w:p>
    <w:p w14:paraId="6128090B" w14:textId="77777777" w:rsidR="00803E30" w:rsidRPr="00FF358E" w:rsidRDefault="00803E30" w:rsidP="00FF358E">
      <w:pPr>
        <w:pStyle w:val="podpisi"/>
        <w:tabs>
          <w:tab w:val="clear" w:pos="3402"/>
        </w:tabs>
        <w:spacing w:line="260" w:lineRule="atLeast"/>
        <w:jc w:val="both"/>
        <w:rPr>
          <w:rFonts w:cs="Arial"/>
          <w:szCs w:val="20"/>
          <w:lang w:val="sl-SI"/>
        </w:rPr>
      </w:pP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1BBA" w14:textId="77777777" w:rsidR="00185B94" w:rsidRDefault="00185B94" w:rsidP="00803BB2">
      <w:pPr>
        <w:spacing w:line="240" w:lineRule="auto"/>
      </w:pPr>
      <w:r>
        <w:separator/>
      </w:r>
    </w:p>
  </w:endnote>
  <w:endnote w:type="continuationSeparator" w:id="0">
    <w:p w14:paraId="4A72B9B2" w14:textId="77777777" w:rsidR="00185B94" w:rsidRDefault="00185B94"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8F5" w14:textId="77777777" w:rsidR="00185B94" w:rsidRDefault="00185B94" w:rsidP="00803BB2">
      <w:pPr>
        <w:spacing w:line="240" w:lineRule="auto"/>
      </w:pPr>
      <w:r>
        <w:separator/>
      </w:r>
    </w:p>
  </w:footnote>
  <w:footnote w:type="continuationSeparator" w:id="0">
    <w:p w14:paraId="1EBE8FC6" w14:textId="77777777" w:rsidR="00185B94" w:rsidRDefault="00185B94" w:rsidP="00803BB2">
      <w:pPr>
        <w:spacing w:line="240" w:lineRule="auto"/>
      </w:pPr>
      <w:r>
        <w:continuationSeparator/>
      </w:r>
    </w:p>
  </w:footnote>
  <w:footnote w:id="1">
    <w:p w14:paraId="20A97C7F" w14:textId="7E2E64DF" w:rsidR="007F7A67" w:rsidRPr="008F14FC" w:rsidRDefault="007F7A67" w:rsidP="008A46D1">
      <w:pPr>
        <w:pStyle w:val="Sprotnaopomba-besedilo"/>
        <w:spacing w:line="260" w:lineRule="atLeast"/>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xml:space="preserve">. US in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D21787">
        <w:rPr>
          <w:rFonts w:cs="Arial"/>
          <w:sz w:val="16"/>
          <w:szCs w:val="16"/>
          <w:shd w:val="clear" w:color="auto" w:fill="FFFFFF"/>
        </w:rPr>
        <w:t xml:space="preserve"> – v nadaljevanju: ZJF.</w:t>
      </w:r>
    </w:p>
  </w:footnote>
  <w:footnote w:id="2">
    <w:p w14:paraId="7E611CFB" w14:textId="77777777" w:rsidR="007F4FA2" w:rsidRPr="002959A7" w:rsidRDefault="007F4FA2" w:rsidP="007F4FA2">
      <w:pPr>
        <w:pStyle w:val="Sprotnaopomba-besedilo"/>
        <w:rPr>
          <w:sz w:val="16"/>
          <w:szCs w:val="16"/>
        </w:rPr>
      </w:pPr>
      <w:r w:rsidRPr="002959A7">
        <w:rPr>
          <w:rStyle w:val="Sprotnaopomba-sklic"/>
          <w:sz w:val="16"/>
          <w:szCs w:val="16"/>
        </w:rPr>
        <w:footnoteRef/>
      </w:r>
      <w:r w:rsidRPr="002959A7">
        <w:rPr>
          <w:sz w:val="16"/>
          <w:szCs w:val="16"/>
        </w:rPr>
        <w:t xml:space="preserve"> Uredb</w:t>
      </w:r>
      <w:r>
        <w:rPr>
          <w:sz w:val="16"/>
          <w:szCs w:val="16"/>
        </w:rPr>
        <w:t>a o postopku, merilih in načinih dodeljevanja sredstev za spodbujanje razvojnih programov in prednostnih nalog – v nadaljevanju Uredba</w:t>
      </w:r>
    </w:p>
  </w:footnote>
  <w:footnote w:id="3">
    <w:p w14:paraId="5270748C" w14:textId="77777777" w:rsidR="00524736" w:rsidRPr="008A46D1" w:rsidRDefault="00524736" w:rsidP="0041458F">
      <w:pPr>
        <w:pStyle w:val="Sprotnaopomba-besedilo"/>
        <w:spacing w:line="260" w:lineRule="atLeast"/>
        <w:jc w:val="both"/>
        <w:rPr>
          <w:rFonts w:cs="Arial"/>
          <w:sz w:val="16"/>
          <w:szCs w:val="16"/>
        </w:rPr>
      </w:pPr>
      <w:r>
        <w:rPr>
          <w:rStyle w:val="Sprotnaopomba-sklic"/>
        </w:rPr>
        <w:footnoteRef/>
      </w:r>
      <w:r>
        <w:t xml:space="preserve"> </w:t>
      </w:r>
      <w:r w:rsidRPr="008A46D1">
        <w:rPr>
          <w:rFonts w:cs="Arial"/>
          <w:sz w:val="16"/>
          <w:szCs w:val="16"/>
          <w:lang w:eastAsia="sl-SI"/>
        </w:rPr>
        <w:t>Zakon</w:t>
      </w:r>
      <w:r>
        <w:rPr>
          <w:rFonts w:cs="Arial"/>
          <w:sz w:val="16"/>
          <w:szCs w:val="16"/>
          <w:lang w:eastAsia="sl-SI"/>
        </w:rPr>
        <w:t xml:space="preserve"> </w:t>
      </w:r>
      <w:r w:rsidRPr="008A46D1">
        <w:rPr>
          <w:rFonts w:cs="Arial"/>
          <w:sz w:val="16"/>
          <w:szCs w:val="16"/>
          <w:lang w:eastAsia="sl-SI"/>
        </w:rPr>
        <w:t xml:space="preserve">o splošnem upravnem postopku (Uradni list RS, št. 24/06 –uradno prečiščeno besedilo, 105/06 – ZUS-1, 126/07, 65/08, 8/10, 82/13, 175/20 –ZIUOPDVE in 3/22 – </w:t>
      </w:r>
      <w:proofErr w:type="spellStart"/>
      <w:r w:rsidRPr="008A46D1">
        <w:rPr>
          <w:rFonts w:cs="Arial"/>
          <w:sz w:val="16"/>
          <w:szCs w:val="16"/>
          <w:lang w:eastAsia="sl-SI"/>
        </w:rPr>
        <w:t>ZDeb</w:t>
      </w:r>
      <w:proofErr w:type="spellEnd"/>
      <w:r w:rsidRPr="008A46D1">
        <w:rPr>
          <w:rFonts w:cs="Arial"/>
          <w:sz w:val="16"/>
          <w:szCs w:val="16"/>
          <w:lang w:eastAsia="sl-SI"/>
        </w:rPr>
        <w:t>), v nadaljevanju ZUP.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04"/>
    <w:multiLevelType w:val="hybridMultilevel"/>
    <w:tmpl w:val="5A8877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953D38"/>
    <w:multiLevelType w:val="hybridMultilevel"/>
    <w:tmpl w:val="A4E2FD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A3E94"/>
    <w:multiLevelType w:val="hybridMultilevel"/>
    <w:tmpl w:val="C76CF9AE"/>
    <w:lvl w:ilvl="0" w:tplc="C15C8D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E48C9"/>
    <w:multiLevelType w:val="hybridMultilevel"/>
    <w:tmpl w:val="65E22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212E9"/>
    <w:multiLevelType w:val="hybridMultilevel"/>
    <w:tmpl w:val="66AC5D7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0B8071EE"/>
    <w:multiLevelType w:val="hybridMultilevel"/>
    <w:tmpl w:val="572C9A14"/>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BB7D97"/>
    <w:multiLevelType w:val="multilevel"/>
    <w:tmpl w:val="CC14AE14"/>
    <w:numStyleLink w:val="Slog1"/>
  </w:abstractNum>
  <w:abstractNum w:abstractNumId="7" w15:restartNumberingAfterBreak="0">
    <w:nsid w:val="10FB1B90"/>
    <w:multiLevelType w:val="hybridMultilevel"/>
    <w:tmpl w:val="91DE6648"/>
    <w:lvl w:ilvl="0" w:tplc="A2C611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10159E"/>
    <w:multiLevelType w:val="hybridMultilevel"/>
    <w:tmpl w:val="10446B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B85B42"/>
    <w:multiLevelType w:val="hybridMultilevel"/>
    <w:tmpl w:val="51C8D14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027D35"/>
    <w:multiLevelType w:val="hybridMultilevel"/>
    <w:tmpl w:val="65E22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586C89"/>
    <w:multiLevelType w:val="hybridMultilevel"/>
    <w:tmpl w:val="45345D6C"/>
    <w:lvl w:ilvl="0" w:tplc="4B208BF0">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C1454AC"/>
    <w:multiLevelType w:val="hybridMultilevel"/>
    <w:tmpl w:val="3FBC9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A93E4D"/>
    <w:multiLevelType w:val="hybridMultilevel"/>
    <w:tmpl w:val="AC68BB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59202D"/>
    <w:multiLevelType w:val="hybridMultilevel"/>
    <w:tmpl w:val="C5DAE526"/>
    <w:lvl w:ilvl="0" w:tplc="82FEE44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D245A2"/>
    <w:multiLevelType w:val="hybridMultilevel"/>
    <w:tmpl w:val="E0ACC3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F3494E"/>
    <w:multiLevelType w:val="hybridMultilevel"/>
    <w:tmpl w:val="500AFD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1B3CBD"/>
    <w:multiLevelType w:val="hybridMultilevel"/>
    <w:tmpl w:val="995852F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21585F2D"/>
    <w:multiLevelType w:val="hybridMultilevel"/>
    <w:tmpl w:val="B8D8B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031B6A"/>
    <w:multiLevelType w:val="hybridMultilevel"/>
    <w:tmpl w:val="E892A7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791056"/>
    <w:multiLevelType w:val="hybridMultilevel"/>
    <w:tmpl w:val="592A0A08"/>
    <w:lvl w:ilvl="0" w:tplc="C4C2DCEC">
      <w:start w:val="1"/>
      <w:numFmt w:val="decimal"/>
      <w:pStyle w:val="tevilnatoka"/>
      <w:lvlText w:val="%1."/>
      <w:lvlJc w:val="left"/>
      <w:pPr>
        <w:tabs>
          <w:tab w:val="num" w:pos="397"/>
        </w:tabs>
        <w:ind w:left="397" w:hanging="39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29987789"/>
    <w:multiLevelType w:val="hybridMultilevel"/>
    <w:tmpl w:val="2D045B84"/>
    <w:lvl w:ilvl="0" w:tplc="FE7459E8">
      <w:start w:val="1"/>
      <w:numFmt w:val="upperRoman"/>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ADB5AB5"/>
    <w:multiLevelType w:val="hybridMultilevel"/>
    <w:tmpl w:val="B9D478C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76532D"/>
    <w:multiLevelType w:val="hybridMultilevel"/>
    <w:tmpl w:val="EA6238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4F528F"/>
    <w:multiLevelType w:val="hybridMultilevel"/>
    <w:tmpl w:val="09986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E7235A"/>
    <w:multiLevelType w:val="hybridMultilevel"/>
    <w:tmpl w:val="96F6D7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E764F0"/>
    <w:multiLevelType w:val="hybridMultilevel"/>
    <w:tmpl w:val="3C364B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9355E6F"/>
    <w:multiLevelType w:val="hybridMultilevel"/>
    <w:tmpl w:val="117AF3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D145AA0"/>
    <w:multiLevelType w:val="hybridMultilevel"/>
    <w:tmpl w:val="E102CD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2D16EC"/>
    <w:multiLevelType w:val="hybridMultilevel"/>
    <w:tmpl w:val="090A1D1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7365FD"/>
    <w:multiLevelType w:val="multilevel"/>
    <w:tmpl w:val="CC14AE14"/>
    <w:styleLink w:val="Slog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9A6430"/>
    <w:multiLevelType w:val="hybridMultilevel"/>
    <w:tmpl w:val="500AFDC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D9266B"/>
    <w:multiLevelType w:val="hybridMultilevel"/>
    <w:tmpl w:val="4CC44EE8"/>
    <w:lvl w:ilvl="0" w:tplc="0424000B">
      <w:start w:val="1"/>
      <w:numFmt w:val="bullet"/>
      <w:lvlText w:val=""/>
      <w:lvlJc w:val="left"/>
      <w:pPr>
        <w:ind w:left="772" w:hanging="360"/>
      </w:pPr>
      <w:rPr>
        <w:rFonts w:ascii="Wingdings" w:hAnsi="Wingdings" w:hint="default"/>
      </w:rPr>
    </w:lvl>
    <w:lvl w:ilvl="1" w:tplc="04240003" w:tentative="1">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33" w15:restartNumberingAfterBreak="0">
    <w:nsid w:val="4B8857BB"/>
    <w:multiLevelType w:val="hybridMultilevel"/>
    <w:tmpl w:val="D35294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7F3F68"/>
    <w:multiLevelType w:val="hybridMultilevel"/>
    <w:tmpl w:val="6C489B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1BE1DC2"/>
    <w:multiLevelType w:val="hybridMultilevel"/>
    <w:tmpl w:val="8D80E3C4"/>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72452DE"/>
    <w:multiLevelType w:val="hybridMultilevel"/>
    <w:tmpl w:val="2AAA416E"/>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1B4C05"/>
    <w:multiLevelType w:val="hybridMultilevel"/>
    <w:tmpl w:val="5F583D1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377EB1"/>
    <w:multiLevelType w:val="hybridMultilevel"/>
    <w:tmpl w:val="509A845E"/>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39" w15:restartNumberingAfterBreak="0">
    <w:nsid w:val="65B04DE0"/>
    <w:multiLevelType w:val="hybridMultilevel"/>
    <w:tmpl w:val="B6624B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E0C018C"/>
    <w:multiLevelType w:val="hybridMultilevel"/>
    <w:tmpl w:val="1E8AF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7F68C3"/>
    <w:multiLevelType w:val="hybridMultilevel"/>
    <w:tmpl w:val="583C4F98"/>
    <w:lvl w:ilvl="0" w:tplc="E29CF6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9ED4BA7"/>
    <w:multiLevelType w:val="hybridMultilevel"/>
    <w:tmpl w:val="EFC4B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9A6386"/>
    <w:multiLevelType w:val="hybridMultilevel"/>
    <w:tmpl w:val="B50E8448"/>
    <w:lvl w:ilvl="0" w:tplc="3C04BEB4">
      <w:start w:val="1"/>
      <w:numFmt w:val="upperRoman"/>
      <w:pStyle w:val="Naslovdostopnost"/>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6C1DD0"/>
    <w:multiLevelType w:val="hybridMultilevel"/>
    <w:tmpl w:val="9CC003DA"/>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18333043">
    <w:abstractNumId w:val="30"/>
  </w:num>
  <w:num w:numId="2" w16cid:durableId="1985432552">
    <w:abstractNumId w:val="6"/>
  </w:num>
  <w:num w:numId="3" w16cid:durableId="1222055535">
    <w:abstractNumId w:val="5"/>
  </w:num>
  <w:num w:numId="4" w16cid:durableId="1706909739">
    <w:abstractNumId w:val="14"/>
  </w:num>
  <w:num w:numId="5" w16cid:durableId="318388495">
    <w:abstractNumId w:val="40"/>
  </w:num>
  <w:num w:numId="6" w16cid:durableId="703794500">
    <w:abstractNumId w:val="1"/>
  </w:num>
  <w:num w:numId="7" w16cid:durableId="450831803">
    <w:abstractNumId w:val="13"/>
  </w:num>
  <w:num w:numId="8" w16cid:durableId="1440026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381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697977">
    <w:abstractNumId w:val="34"/>
  </w:num>
  <w:num w:numId="11" w16cid:durableId="27339606">
    <w:abstractNumId w:val="7"/>
  </w:num>
  <w:num w:numId="12" w16cid:durableId="1129976241">
    <w:abstractNumId w:val="22"/>
  </w:num>
  <w:num w:numId="13" w16cid:durableId="1853908210">
    <w:abstractNumId w:val="44"/>
  </w:num>
  <w:num w:numId="14" w16cid:durableId="1732734753">
    <w:abstractNumId w:val="32"/>
  </w:num>
  <w:num w:numId="15" w16cid:durableId="85659274">
    <w:abstractNumId w:val="38"/>
  </w:num>
  <w:num w:numId="16" w16cid:durableId="1837065727">
    <w:abstractNumId w:val="35"/>
  </w:num>
  <w:num w:numId="17" w16cid:durableId="1048988795">
    <w:abstractNumId w:val="31"/>
  </w:num>
  <w:num w:numId="18" w16cid:durableId="1465155278">
    <w:abstractNumId w:val="8"/>
  </w:num>
  <w:num w:numId="19" w16cid:durableId="1950888853">
    <w:abstractNumId w:val="26"/>
  </w:num>
  <w:num w:numId="20" w16cid:durableId="434640686">
    <w:abstractNumId w:val="17"/>
  </w:num>
  <w:num w:numId="21" w16cid:durableId="77872992">
    <w:abstractNumId w:val="15"/>
  </w:num>
  <w:num w:numId="22" w16cid:durableId="2059696964">
    <w:abstractNumId w:val="39"/>
  </w:num>
  <w:num w:numId="23" w16cid:durableId="902177782">
    <w:abstractNumId w:val="42"/>
  </w:num>
  <w:num w:numId="24" w16cid:durableId="982781164">
    <w:abstractNumId w:val="0"/>
  </w:num>
  <w:num w:numId="25" w16cid:durableId="1625112276">
    <w:abstractNumId w:val="10"/>
  </w:num>
  <w:num w:numId="26" w16cid:durableId="223568056">
    <w:abstractNumId w:val="18"/>
  </w:num>
  <w:num w:numId="27" w16cid:durableId="1328358838">
    <w:abstractNumId w:val="24"/>
  </w:num>
  <w:num w:numId="28" w16cid:durableId="2031838507">
    <w:abstractNumId w:val="28"/>
  </w:num>
  <w:num w:numId="29" w16cid:durableId="2115131827">
    <w:abstractNumId w:val="3"/>
  </w:num>
  <w:num w:numId="30" w16cid:durableId="1785153275">
    <w:abstractNumId w:val="16"/>
  </w:num>
  <w:num w:numId="31" w16cid:durableId="19093865">
    <w:abstractNumId w:val="36"/>
  </w:num>
  <w:num w:numId="32" w16cid:durableId="2027978086">
    <w:abstractNumId w:val="2"/>
  </w:num>
  <w:num w:numId="33" w16cid:durableId="67922335">
    <w:abstractNumId w:val="27"/>
  </w:num>
  <w:num w:numId="34" w16cid:durableId="1048259043">
    <w:abstractNumId w:val="19"/>
  </w:num>
  <w:num w:numId="35" w16cid:durableId="1404765311">
    <w:abstractNumId w:val="12"/>
  </w:num>
  <w:num w:numId="36" w16cid:durableId="1626085999">
    <w:abstractNumId w:val="23"/>
  </w:num>
  <w:num w:numId="37" w16cid:durableId="1381126624">
    <w:abstractNumId w:val="25"/>
  </w:num>
  <w:num w:numId="38" w16cid:durableId="1403604097">
    <w:abstractNumId w:val="29"/>
  </w:num>
  <w:num w:numId="39" w16cid:durableId="204560323">
    <w:abstractNumId w:val="4"/>
  </w:num>
  <w:num w:numId="40" w16cid:durableId="679282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5649921">
    <w:abstractNumId w:val="33"/>
  </w:num>
  <w:num w:numId="42" w16cid:durableId="1992322135">
    <w:abstractNumId w:val="9"/>
  </w:num>
  <w:num w:numId="43" w16cid:durableId="301351865">
    <w:abstractNumId w:val="37"/>
  </w:num>
  <w:num w:numId="44" w16cid:durableId="767846618">
    <w:abstractNumId w:val="41"/>
  </w:num>
  <w:num w:numId="45" w16cid:durableId="452283687">
    <w:abstractNumId w:val="21"/>
  </w:num>
  <w:num w:numId="46" w16cid:durableId="1393235871">
    <w:abstractNumId w:val="43"/>
  </w:num>
  <w:num w:numId="47" w16cid:durableId="174852657">
    <w:abstractNumId w:val="43"/>
  </w:num>
  <w:num w:numId="48" w16cid:durableId="2098166887">
    <w:abstractNumId w:val="43"/>
  </w:num>
  <w:num w:numId="49" w16cid:durableId="6815875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02AB4"/>
    <w:rsid w:val="00010D4C"/>
    <w:rsid w:val="000227F1"/>
    <w:rsid w:val="00026E78"/>
    <w:rsid w:val="00044940"/>
    <w:rsid w:val="00053270"/>
    <w:rsid w:val="00053AAD"/>
    <w:rsid w:val="00055D0B"/>
    <w:rsid w:val="000579AB"/>
    <w:rsid w:val="00060EEC"/>
    <w:rsid w:val="000619A3"/>
    <w:rsid w:val="0006221E"/>
    <w:rsid w:val="00081B89"/>
    <w:rsid w:val="00082E05"/>
    <w:rsid w:val="00087F2C"/>
    <w:rsid w:val="00090063"/>
    <w:rsid w:val="00092EFB"/>
    <w:rsid w:val="00095612"/>
    <w:rsid w:val="000A3BEE"/>
    <w:rsid w:val="000A5831"/>
    <w:rsid w:val="000A65B2"/>
    <w:rsid w:val="000B407D"/>
    <w:rsid w:val="000B6190"/>
    <w:rsid w:val="000B6F83"/>
    <w:rsid w:val="000B7E2F"/>
    <w:rsid w:val="000C1215"/>
    <w:rsid w:val="000C2DD6"/>
    <w:rsid w:val="000D013B"/>
    <w:rsid w:val="000D1F6A"/>
    <w:rsid w:val="000D23B8"/>
    <w:rsid w:val="000D6F24"/>
    <w:rsid w:val="000E50C8"/>
    <w:rsid w:val="000F04A7"/>
    <w:rsid w:val="000F09D7"/>
    <w:rsid w:val="000F1386"/>
    <w:rsid w:val="000F5686"/>
    <w:rsid w:val="001020A0"/>
    <w:rsid w:val="001021D1"/>
    <w:rsid w:val="00122AA9"/>
    <w:rsid w:val="0012472C"/>
    <w:rsid w:val="00127976"/>
    <w:rsid w:val="00137F8D"/>
    <w:rsid w:val="00144FC7"/>
    <w:rsid w:val="00150E3A"/>
    <w:rsid w:val="00154551"/>
    <w:rsid w:val="00164B46"/>
    <w:rsid w:val="00167A47"/>
    <w:rsid w:val="001846DE"/>
    <w:rsid w:val="00185B94"/>
    <w:rsid w:val="00186406"/>
    <w:rsid w:val="00193618"/>
    <w:rsid w:val="00193E50"/>
    <w:rsid w:val="001A4907"/>
    <w:rsid w:val="001B1113"/>
    <w:rsid w:val="001B44D6"/>
    <w:rsid w:val="001B5B1C"/>
    <w:rsid w:val="001C182D"/>
    <w:rsid w:val="001C52B0"/>
    <w:rsid w:val="001C5AB7"/>
    <w:rsid w:val="001D0795"/>
    <w:rsid w:val="001D4FA8"/>
    <w:rsid w:val="001D6A74"/>
    <w:rsid w:val="001E1E68"/>
    <w:rsid w:val="001E3FEF"/>
    <w:rsid w:val="001E710D"/>
    <w:rsid w:val="001E7355"/>
    <w:rsid w:val="001E794E"/>
    <w:rsid w:val="001F103E"/>
    <w:rsid w:val="001F1C1F"/>
    <w:rsid w:val="0021545C"/>
    <w:rsid w:val="00217B34"/>
    <w:rsid w:val="00227FB0"/>
    <w:rsid w:val="00233DDF"/>
    <w:rsid w:val="00240DC6"/>
    <w:rsid w:val="00243ABC"/>
    <w:rsid w:val="002475D8"/>
    <w:rsid w:val="00252476"/>
    <w:rsid w:val="00252BD5"/>
    <w:rsid w:val="002638B4"/>
    <w:rsid w:val="002660A3"/>
    <w:rsid w:val="002770F7"/>
    <w:rsid w:val="00277FAA"/>
    <w:rsid w:val="00284C15"/>
    <w:rsid w:val="0028545F"/>
    <w:rsid w:val="00286E81"/>
    <w:rsid w:val="0029325A"/>
    <w:rsid w:val="002972C5"/>
    <w:rsid w:val="002A301C"/>
    <w:rsid w:val="002A6A20"/>
    <w:rsid w:val="002A7F6F"/>
    <w:rsid w:val="002C1A3C"/>
    <w:rsid w:val="002C4254"/>
    <w:rsid w:val="002C726D"/>
    <w:rsid w:val="002D02DB"/>
    <w:rsid w:val="002E02F9"/>
    <w:rsid w:val="002E5351"/>
    <w:rsid w:val="002F730B"/>
    <w:rsid w:val="00300596"/>
    <w:rsid w:val="003013B9"/>
    <w:rsid w:val="00304CE6"/>
    <w:rsid w:val="00314F62"/>
    <w:rsid w:val="00317F15"/>
    <w:rsid w:val="0032651C"/>
    <w:rsid w:val="00331216"/>
    <w:rsid w:val="00345C3D"/>
    <w:rsid w:val="00351D83"/>
    <w:rsid w:val="00352850"/>
    <w:rsid w:val="00356258"/>
    <w:rsid w:val="00375DF5"/>
    <w:rsid w:val="003859C5"/>
    <w:rsid w:val="00386A6C"/>
    <w:rsid w:val="00391A75"/>
    <w:rsid w:val="00392757"/>
    <w:rsid w:val="003971A2"/>
    <w:rsid w:val="003A42C1"/>
    <w:rsid w:val="003A4EBC"/>
    <w:rsid w:val="003A59D1"/>
    <w:rsid w:val="003A6E65"/>
    <w:rsid w:val="003B35B2"/>
    <w:rsid w:val="003B4A6E"/>
    <w:rsid w:val="003C2EBC"/>
    <w:rsid w:val="003C746C"/>
    <w:rsid w:val="003D109C"/>
    <w:rsid w:val="003D2DDF"/>
    <w:rsid w:val="003D3F9E"/>
    <w:rsid w:val="003D4790"/>
    <w:rsid w:val="003D58B0"/>
    <w:rsid w:val="003E097C"/>
    <w:rsid w:val="003E17B6"/>
    <w:rsid w:val="003E39FA"/>
    <w:rsid w:val="003F53B7"/>
    <w:rsid w:val="003F5FEA"/>
    <w:rsid w:val="003F728B"/>
    <w:rsid w:val="00402DBC"/>
    <w:rsid w:val="00405ED2"/>
    <w:rsid w:val="0041458F"/>
    <w:rsid w:val="004208F8"/>
    <w:rsid w:val="00431F78"/>
    <w:rsid w:val="004356D8"/>
    <w:rsid w:val="0045623A"/>
    <w:rsid w:val="00460DA8"/>
    <w:rsid w:val="00467BA8"/>
    <w:rsid w:val="004724FA"/>
    <w:rsid w:val="00473137"/>
    <w:rsid w:val="00476623"/>
    <w:rsid w:val="00481B07"/>
    <w:rsid w:val="004846DE"/>
    <w:rsid w:val="00484EE6"/>
    <w:rsid w:val="00493FED"/>
    <w:rsid w:val="004A4B51"/>
    <w:rsid w:val="004A66DB"/>
    <w:rsid w:val="004B6CF2"/>
    <w:rsid w:val="004C0455"/>
    <w:rsid w:val="004D2685"/>
    <w:rsid w:val="004D46C6"/>
    <w:rsid w:val="004D49A4"/>
    <w:rsid w:val="004D5F90"/>
    <w:rsid w:val="004D7E40"/>
    <w:rsid w:val="004E0152"/>
    <w:rsid w:val="004E1E47"/>
    <w:rsid w:val="004E2B94"/>
    <w:rsid w:val="004E3A1C"/>
    <w:rsid w:val="004E6F31"/>
    <w:rsid w:val="004F0622"/>
    <w:rsid w:val="004F1126"/>
    <w:rsid w:val="005108D8"/>
    <w:rsid w:val="00512900"/>
    <w:rsid w:val="00524736"/>
    <w:rsid w:val="00534F02"/>
    <w:rsid w:val="00540426"/>
    <w:rsid w:val="00540C88"/>
    <w:rsid w:val="00541AF1"/>
    <w:rsid w:val="005564ED"/>
    <w:rsid w:val="005630A2"/>
    <w:rsid w:val="005715A6"/>
    <w:rsid w:val="0057687B"/>
    <w:rsid w:val="00576E14"/>
    <w:rsid w:val="00583788"/>
    <w:rsid w:val="005854C1"/>
    <w:rsid w:val="005901DC"/>
    <w:rsid w:val="005912F7"/>
    <w:rsid w:val="005A02ED"/>
    <w:rsid w:val="005A1021"/>
    <w:rsid w:val="005A419A"/>
    <w:rsid w:val="005A79BE"/>
    <w:rsid w:val="005B0287"/>
    <w:rsid w:val="005B51E5"/>
    <w:rsid w:val="005C7AF2"/>
    <w:rsid w:val="005D72A8"/>
    <w:rsid w:val="005E383C"/>
    <w:rsid w:val="005E4260"/>
    <w:rsid w:val="005F103A"/>
    <w:rsid w:val="005F2B06"/>
    <w:rsid w:val="005F321D"/>
    <w:rsid w:val="005F57C9"/>
    <w:rsid w:val="00602F1F"/>
    <w:rsid w:val="00603A03"/>
    <w:rsid w:val="00604888"/>
    <w:rsid w:val="00613902"/>
    <w:rsid w:val="00620125"/>
    <w:rsid w:val="00623663"/>
    <w:rsid w:val="00625659"/>
    <w:rsid w:val="00630358"/>
    <w:rsid w:val="0063329E"/>
    <w:rsid w:val="0063749A"/>
    <w:rsid w:val="0064143C"/>
    <w:rsid w:val="00642705"/>
    <w:rsid w:val="0064449A"/>
    <w:rsid w:val="00646EEE"/>
    <w:rsid w:val="00661B0F"/>
    <w:rsid w:val="00663BFA"/>
    <w:rsid w:val="00670488"/>
    <w:rsid w:val="006755B6"/>
    <w:rsid w:val="006771DD"/>
    <w:rsid w:val="00685E54"/>
    <w:rsid w:val="00686540"/>
    <w:rsid w:val="006918CB"/>
    <w:rsid w:val="006942A6"/>
    <w:rsid w:val="006A4549"/>
    <w:rsid w:val="006A5D9A"/>
    <w:rsid w:val="006B0C25"/>
    <w:rsid w:val="006B79B7"/>
    <w:rsid w:val="006C18F4"/>
    <w:rsid w:val="006C2393"/>
    <w:rsid w:val="006D1C6F"/>
    <w:rsid w:val="006D69CC"/>
    <w:rsid w:val="006E12FB"/>
    <w:rsid w:val="006E13AA"/>
    <w:rsid w:val="006E6EEF"/>
    <w:rsid w:val="006F2F63"/>
    <w:rsid w:val="006F6D89"/>
    <w:rsid w:val="00702420"/>
    <w:rsid w:val="00714B75"/>
    <w:rsid w:val="00733DE5"/>
    <w:rsid w:val="00735846"/>
    <w:rsid w:val="0075356F"/>
    <w:rsid w:val="007574F7"/>
    <w:rsid w:val="0076477D"/>
    <w:rsid w:val="007676E4"/>
    <w:rsid w:val="00776D60"/>
    <w:rsid w:val="007770B3"/>
    <w:rsid w:val="00777352"/>
    <w:rsid w:val="007A401A"/>
    <w:rsid w:val="007B2F38"/>
    <w:rsid w:val="007B5574"/>
    <w:rsid w:val="007C0BAD"/>
    <w:rsid w:val="007C56BF"/>
    <w:rsid w:val="007D290D"/>
    <w:rsid w:val="007D3D80"/>
    <w:rsid w:val="007D4D1D"/>
    <w:rsid w:val="007D7418"/>
    <w:rsid w:val="007E300D"/>
    <w:rsid w:val="007F12EF"/>
    <w:rsid w:val="007F1666"/>
    <w:rsid w:val="007F231E"/>
    <w:rsid w:val="007F3BA4"/>
    <w:rsid w:val="007F4FA2"/>
    <w:rsid w:val="007F7A67"/>
    <w:rsid w:val="0080042B"/>
    <w:rsid w:val="00801559"/>
    <w:rsid w:val="00803B78"/>
    <w:rsid w:val="00803BB2"/>
    <w:rsid w:val="00803E30"/>
    <w:rsid w:val="00854C79"/>
    <w:rsid w:val="0085555D"/>
    <w:rsid w:val="00855B62"/>
    <w:rsid w:val="00856D61"/>
    <w:rsid w:val="00861BEB"/>
    <w:rsid w:val="00885A55"/>
    <w:rsid w:val="008908E9"/>
    <w:rsid w:val="008A0B3C"/>
    <w:rsid w:val="008A1356"/>
    <w:rsid w:val="008A46D1"/>
    <w:rsid w:val="008B042D"/>
    <w:rsid w:val="008B1FE3"/>
    <w:rsid w:val="008B429B"/>
    <w:rsid w:val="008C2139"/>
    <w:rsid w:val="008D5C53"/>
    <w:rsid w:val="008D6D85"/>
    <w:rsid w:val="008E3C6B"/>
    <w:rsid w:val="008E675B"/>
    <w:rsid w:val="008F0871"/>
    <w:rsid w:val="008F0B7C"/>
    <w:rsid w:val="008F14FC"/>
    <w:rsid w:val="008F1654"/>
    <w:rsid w:val="008F6014"/>
    <w:rsid w:val="008F635E"/>
    <w:rsid w:val="008F7C1B"/>
    <w:rsid w:val="00921116"/>
    <w:rsid w:val="009247E9"/>
    <w:rsid w:val="009279E8"/>
    <w:rsid w:val="009317ED"/>
    <w:rsid w:val="00937599"/>
    <w:rsid w:val="00937A17"/>
    <w:rsid w:val="00942814"/>
    <w:rsid w:val="00951937"/>
    <w:rsid w:val="0095460C"/>
    <w:rsid w:val="009762CC"/>
    <w:rsid w:val="00987D6B"/>
    <w:rsid w:val="0099016A"/>
    <w:rsid w:val="00991238"/>
    <w:rsid w:val="009916D6"/>
    <w:rsid w:val="009A3F13"/>
    <w:rsid w:val="009B5F9A"/>
    <w:rsid w:val="009D3CC1"/>
    <w:rsid w:val="009D6127"/>
    <w:rsid w:val="009D7174"/>
    <w:rsid w:val="009E28AB"/>
    <w:rsid w:val="009E4946"/>
    <w:rsid w:val="009E672B"/>
    <w:rsid w:val="009E6D93"/>
    <w:rsid w:val="009F1413"/>
    <w:rsid w:val="009F340F"/>
    <w:rsid w:val="00A1006A"/>
    <w:rsid w:val="00A20169"/>
    <w:rsid w:val="00A37D94"/>
    <w:rsid w:val="00A45610"/>
    <w:rsid w:val="00A54E5F"/>
    <w:rsid w:val="00A56CEE"/>
    <w:rsid w:val="00A70D80"/>
    <w:rsid w:val="00A715CE"/>
    <w:rsid w:val="00A738AA"/>
    <w:rsid w:val="00A94B39"/>
    <w:rsid w:val="00AA18D8"/>
    <w:rsid w:val="00AB3D0A"/>
    <w:rsid w:val="00AB3FFD"/>
    <w:rsid w:val="00AB598E"/>
    <w:rsid w:val="00AB7347"/>
    <w:rsid w:val="00AC420B"/>
    <w:rsid w:val="00AC5C9A"/>
    <w:rsid w:val="00AE4EB5"/>
    <w:rsid w:val="00B04096"/>
    <w:rsid w:val="00B06288"/>
    <w:rsid w:val="00B13222"/>
    <w:rsid w:val="00B135FF"/>
    <w:rsid w:val="00B16F42"/>
    <w:rsid w:val="00B2593D"/>
    <w:rsid w:val="00B259A4"/>
    <w:rsid w:val="00B32660"/>
    <w:rsid w:val="00B37613"/>
    <w:rsid w:val="00B42D0C"/>
    <w:rsid w:val="00B43738"/>
    <w:rsid w:val="00B44ECE"/>
    <w:rsid w:val="00B656F3"/>
    <w:rsid w:val="00B741C4"/>
    <w:rsid w:val="00B7771A"/>
    <w:rsid w:val="00B81362"/>
    <w:rsid w:val="00B827A7"/>
    <w:rsid w:val="00B830CC"/>
    <w:rsid w:val="00B921E6"/>
    <w:rsid w:val="00BA42E6"/>
    <w:rsid w:val="00BA6BFC"/>
    <w:rsid w:val="00BA743D"/>
    <w:rsid w:val="00BC54D8"/>
    <w:rsid w:val="00BD0396"/>
    <w:rsid w:val="00BD698C"/>
    <w:rsid w:val="00BD787B"/>
    <w:rsid w:val="00BE1E94"/>
    <w:rsid w:val="00BF518A"/>
    <w:rsid w:val="00BF56EA"/>
    <w:rsid w:val="00C00A6E"/>
    <w:rsid w:val="00C0158C"/>
    <w:rsid w:val="00C046F5"/>
    <w:rsid w:val="00C062D3"/>
    <w:rsid w:val="00C07F2B"/>
    <w:rsid w:val="00C1161B"/>
    <w:rsid w:val="00C11C99"/>
    <w:rsid w:val="00C12FC6"/>
    <w:rsid w:val="00C20D56"/>
    <w:rsid w:val="00C21A1C"/>
    <w:rsid w:val="00C21C3F"/>
    <w:rsid w:val="00C31A3E"/>
    <w:rsid w:val="00C33B7E"/>
    <w:rsid w:val="00C37684"/>
    <w:rsid w:val="00C41FB6"/>
    <w:rsid w:val="00C424A9"/>
    <w:rsid w:val="00C45BFA"/>
    <w:rsid w:val="00C56523"/>
    <w:rsid w:val="00C57589"/>
    <w:rsid w:val="00C6333D"/>
    <w:rsid w:val="00C764D1"/>
    <w:rsid w:val="00C805FA"/>
    <w:rsid w:val="00C909F5"/>
    <w:rsid w:val="00CA0538"/>
    <w:rsid w:val="00CA2AEA"/>
    <w:rsid w:val="00CA371D"/>
    <w:rsid w:val="00CA70AD"/>
    <w:rsid w:val="00CB018D"/>
    <w:rsid w:val="00CB2352"/>
    <w:rsid w:val="00CC12E6"/>
    <w:rsid w:val="00CC34C3"/>
    <w:rsid w:val="00CC7456"/>
    <w:rsid w:val="00CD0C2D"/>
    <w:rsid w:val="00CD41B7"/>
    <w:rsid w:val="00CE21FE"/>
    <w:rsid w:val="00CE5163"/>
    <w:rsid w:val="00CF2121"/>
    <w:rsid w:val="00CF3DE4"/>
    <w:rsid w:val="00CF5035"/>
    <w:rsid w:val="00CF56D5"/>
    <w:rsid w:val="00D002AE"/>
    <w:rsid w:val="00D00D9D"/>
    <w:rsid w:val="00D02C8E"/>
    <w:rsid w:val="00D046C4"/>
    <w:rsid w:val="00D06D67"/>
    <w:rsid w:val="00D0741C"/>
    <w:rsid w:val="00D1073B"/>
    <w:rsid w:val="00D136B3"/>
    <w:rsid w:val="00D14C87"/>
    <w:rsid w:val="00D17C02"/>
    <w:rsid w:val="00D21787"/>
    <w:rsid w:val="00D50D12"/>
    <w:rsid w:val="00D630D4"/>
    <w:rsid w:val="00D72288"/>
    <w:rsid w:val="00D72FA5"/>
    <w:rsid w:val="00D7373E"/>
    <w:rsid w:val="00D800CA"/>
    <w:rsid w:val="00D80674"/>
    <w:rsid w:val="00D85938"/>
    <w:rsid w:val="00D904D1"/>
    <w:rsid w:val="00D9704A"/>
    <w:rsid w:val="00DA0271"/>
    <w:rsid w:val="00DA1EDE"/>
    <w:rsid w:val="00DA21E3"/>
    <w:rsid w:val="00DA277B"/>
    <w:rsid w:val="00DB20C1"/>
    <w:rsid w:val="00DC6E3A"/>
    <w:rsid w:val="00DD2F56"/>
    <w:rsid w:val="00DD5157"/>
    <w:rsid w:val="00E03CB4"/>
    <w:rsid w:val="00E17BFE"/>
    <w:rsid w:val="00E22034"/>
    <w:rsid w:val="00E2302B"/>
    <w:rsid w:val="00E2432E"/>
    <w:rsid w:val="00E256C3"/>
    <w:rsid w:val="00E35CBB"/>
    <w:rsid w:val="00E425C9"/>
    <w:rsid w:val="00E45353"/>
    <w:rsid w:val="00E56741"/>
    <w:rsid w:val="00E56B79"/>
    <w:rsid w:val="00E56CB6"/>
    <w:rsid w:val="00E56DC2"/>
    <w:rsid w:val="00E573C8"/>
    <w:rsid w:val="00E62E5E"/>
    <w:rsid w:val="00E7153E"/>
    <w:rsid w:val="00E74AFD"/>
    <w:rsid w:val="00E76F71"/>
    <w:rsid w:val="00E82953"/>
    <w:rsid w:val="00E82AF7"/>
    <w:rsid w:val="00E82D5E"/>
    <w:rsid w:val="00E96A8C"/>
    <w:rsid w:val="00EA29A7"/>
    <w:rsid w:val="00EA788F"/>
    <w:rsid w:val="00EB45C0"/>
    <w:rsid w:val="00EB5237"/>
    <w:rsid w:val="00EC0D0A"/>
    <w:rsid w:val="00EC29F8"/>
    <w:rsid w:val="00EC3241"/>
    <w:rsid w:val="00EC5871"/>
    <w:rsid w:val="00EC6099"/>
    <w:rsid w:val="00ED052F"/>
    <w:rsid w:val="00ED0A82"/>
    <w:rsid w:val="00ED745D"/>
    <w:rsid w:val="00EE2119"/>
    <w:rsid w:val="00EE2650"/>
    <w:rsid w:val="00EF051F"/>
    <w:rsid w:val="00F04A15"/>
    <w:rsid w:val="00F061A7"/>
    <w:rsid w:val="00F1001A"/>
    <w:rsid w:val="00F10EA9"/>
    <w:rsid w:val="00F11374"/>
    <w:rsid w:val="00F13ECE"/>
    <w:rsid w:val="00F171F2"/>
    <w:rsid w:val="00F2431A"/>
    <w:rsid w:val="00F25BDF"/>
    <w:rsid w:val="00F32169"/>
    <w:rsid w:val="00F34D96"/>
    <w:rsid w:val="00F40FDE"/>
    <w:rsid w:val="00F44F00"/>
    <w:rsid w:val="00F478B2"/>
    <w:rsid w:val="00F47AA6"/>
    <w:rsid w:val="00F638A1"/>
    <w:rsid w:val="00F6501C"/>
    <w:rsid w:val="00F72A33"/>
    <w:rsid w:val="00F73B33"/>
    <w:rsid w:val="00F73FB4"/>
    <w:rsid w:val="00F839D9"/>
    <w:rsid w:val="00F952B0"/>
    <w:rsid w:val="00F9641A"/>
    <w:rsid w:val="00FA55A7"/>
    <w:rsid w:val="00FB08EB"/>
    <w:rsid w:val="00FB12BF"/>
    <w:rsid w:val="00FB1583"/>
    <w:rsid w:val="00FC2572"/>
    <w:rsid w:val="00FC4F57"/>
    <w:rsid w:val="00FD40BA"/>
    <w:rsid w:val="00FE1091"/>
    <w:rsid w:val="00FE1B29"/>
    <w:rsid w:val="00FE24EE"/>
    <w:rsid w:val="00FE54EE"/>
    <w:rsid w:val="00FF358E"/>
    <w:rsid w:val="00FF6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64ED"/>
    <w:pPr>
      <w:spacing w:after="0" w:line="260" w:lineRule="atLeast"/>
    </w:pPr>
    <w:rPr>
      <w:rFonts w:ascii="Arial" w:hAnsi="Arial"/>
      <w:sz w:val="20"/>
    </w:rPr>
  </w:style>
  <w:style w:type="paragraph" w:styleId="Naslov1">
    <w:name w:val="heading 1"/>
    <w:aliases w:val="NASLOV"/>
    <w:basedOn w:val="Navaden"/>
    <w:next w:val="Navaden"/>
    <w:link w:val="Naslov1Znak"/>
    <w:autoRedefine/>
    <w:qFormat/>
    <w:rsid w:val="007F4FA2"/>
    <w:pPr>
      <w:keepNext/>
      <w:spacing w:before="240" w:after="60" w:line="240" w:lineRule="auto"/>
      <w:jc w:val="both"/>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iPriority w:val="99"/>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rsid w:val="007F7A67"/>
    <w:rPr>
      <w:sz w:val="20"/>
      <w:szCs w:val="20"/>
    </w:rPr>
  </w:style>
  <w:style w:type="character" w:styleId="Sprotnaopomba-sklic">
    <w:name w:val="footnote reference"/>
    <w:basedOn w:val="Privzetapisavaodstavka"/>
    <w:unhideWhenUsed/>
    <w:rsid w:val="007F7A67"/>
    <w:rPr>
      <w:vertAlign w:val="superscript"/>
    </w:rPr>
  </w:style>
  <w:style w:type="table" w:styleId="Tabelamrea">
    <w:name w:val="Table Grid"/>
    <w:basedOn w:val="Navadnatabela"/>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5F321D"/>
    <w:pPr>
      <w:numPr>
        <w:numId w:val="46"/>
      </w:numPr>
    </w:pPr>
    <w:rPr>
      <w:rFonts w:cs="Arial"/>
      <w:b/>
      <w:bCs/>
      <w:szCs w:val="20"/>
    </w:rPr>
  </w:style>
  <w:style w:type="character" w:customStyle="1" w:styleId="NaslovdostopnostZnak">
    <w:name w:val="Naslov dostopnost Znak"/>
    <w:basedOn w:val="Privzetapisavaodstavka"/>
    <w:link w:val="Naslovdostopnost"/>
    <w:rsid w:val="005F321D"/>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character" w:customStyle="1" w:styleId="Naslov1Znak">
    <w:name w:val="Naslov 1 Znak"/>
    <w:aliases w:val="NASLOV Znak"/>
    <w:basedOn w:val="Privzetapisavaodstavka"/>
    <w:link w:val="Naslov1"/>
    <w:rsid w:val="007F4FA2"/>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7F4FA2"/>
    <w:pPr>
      <w:spacing w:line="240" w:lineRule="auto"/>
      <w:jc w:val="both"/>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7F4FA2"/>
    <w:rPr>
      <w:rFonts w:ascii="Tahoma" w:eastAsia="Times New Roman" w:hAnsi="Tahoma" w:cs="Tahoma"/>
      <w:sz w:val="16"/>
      <w:szCs w:val="16"/>
    </w:rPr>
  </w:style>
  <w:style w:type="paragraph" w:styleId="Odstavekseznama">
    <w:name w:val="List Paragraph"/>
    <w:basedOn w:val="Navaden"/>
    <w:uiPriority w:val="34"/>
    <w:qFormat/>
    <w:rsid w:val="007F4FA2"/>
    <w:pPr>
      <w:spacing w:line="240" w:lineRule="auto"/>
      <w:ind w:left="720"/>
      <w:contextualSpacing/>
      <w:jc w:val="both"/>
    </w:pPr>
    <w:rPr>
      <w:rFonts w:eastAsia="Times New Roman" w:cs="Times New Roman"/>
      <w:szCs w:val="24"/>
    </w:rPr>
  </w:style>
  <w:style w:type="character" w:styleId="Pripombasklic">
    <w:name w:val="annotation reference"/>
    <w:basedOn w:val="Privzetapisavaodstavka"/>
    <w:semiHidden/>
    <w:unhideWhenUsed/>
    <w:rsid w:val="007F4FA2"/>
    <w:rPr>
      <w:sz w:val="16"/>
      <w:szCs w:val="16"/>
    </w:rPr>
  </w:style>
  <w:style w:type="paragraph" w:styleId="Pripombabesedilo">
    <w:name w:val="annotation text"/>
    <w:basedOn w:val="Navaden"/>
    <w:link w:val="PripombabesediloZnak"/>
    <w:semiHidden/>
    <w:unhideWhenUsed/>
    <w:rsid w:val="007F4FA2"/>
    <w:pPr>
      <w:spacing w:line="240" w:lineRule="auto"/>
      <w:jc w:val="both"/>
    </w:pPr>
    <w:rPr>
      <w:rFonts w:eastAsia="Times New Roman" w:cs="Times New Roman"/>
      <w:szCs w:val="20"/>
    </w:rPr>
  </w:style>
  <w:style w:type="character" w:customStyle="1" w:styleId="PripombabesediloZnak">
    <w:name w:val="Pripomba – besedilo Znak"/>
    <w:basedOn w:val="Privzetapisavaodstavka"/>
    <w:link w:val="Pripombabesedilo"/>
    <w:semiHidden/>
    <w:rsid w:val="007F4FA2"/>
    <w:rPr>
      <w:rFonts w:ascii="Arial" w:eastAsia="Times New Roman" w:hAnsi="Arial" w:cs="Times New Roman"/>
      <w:sz w:val="20"/>
      <w:szCs w:val="20"/>
    </w:rPr>
  </w:style>
  <w:style w:type="paragraph" w:styleId="Zadevapripombe">
    <w:name w:val="annotation subject"/>
    <w:basedOn w:val="Pripombabesedilo"/>
    <w:next w:val="Pripombabesedilo"/>
    <w:link w:val="ZadevapripombeZnak"/>
    <w:semiHidden/>
    <w:unhideWhenUsed/>
    <w:rsid w:val="007F4FA2"/>
    <w:rPr>
      <w:b/>
      <w:bCs/>
    </w:rPr>
  </w:style>
  <w:style w:type="character" w:customStyle="1" w:styleId="ZadevapripombeZnak">
    <w:name w:val="Zadeva pripombe Znak"/>
    <w:basedOn w:val="PripombabesediloZnak"/>
    <w:link w:val="Zadevapripombe"/>
    <w:semiHidden/>
    <w:rsid w:val="007F4FA2"/>
    <w:rPr>
      <w:rFonts w:ascii="Arial" w:eastAsia="Times New Roman" w:hAnsi="Arial" w:cs="Times New Roman"/>
      <w:b/>
      <w:bCs/>
      <w:sz w:val="20"/>
      <w:szCs w:val="20"/>
    </w:rPr>
  </w:style>
  <w:style w:type="numbering" w:customStyle="1" w:styleId="Slog1">
    <w:name w:val="Slog1"/>
    <w:uiPriority w:val="99"/>
    <w:rsid w:val="007F4FA2"/>
    <w:pPr>
      <w:numPr>
        <w:numId w:val="1"/>
      </w:numPr>
    </w:pPr>
  </w:style>
  <w:style w:type="paragraph" w:customStyle="1" w:styleId="len">
    <w:name w:val="len"/>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elobesedila2Znak">
    <w:name w:val="Telo besedila 2 Znak"/>
    <w:link w:val="Telobesedila2"/>
    <w:locked/>
    <w:rsid w:val="007F4FA2"/>
    <w:rPr>
      <w:rFonts w:ascii="Arial" w:hAnsi="Arial" w:cs="Arial"/>
      <w:sz w:val="28"/>
    </w:rPr>
  </w:style>
  <w:style w:type="paragraph" w:styleId="Telobesedila2">
    <w:name w:val="Body Text 2"/>
    <w:basedOn w:val="Navaden"/>
    <w:link w:val="Telobesedila2Znak"/>
    <w:rsid w:val="007F4FA2"/>
    <w:pPr>
      <w:spacing w:line="240" w:lineRule="auto"/>
      <w:jc w:val="both"/>
    </w:pPr>
    <w:rPr>
      <w:rFonts w:cs="Arial"/>
      <w:sz w:val="28"/>
    </w:rPr>
  </w:style>
  <w:style w:type="character" w:customStyle="1" w:styleId="Telobesedila2Znak1">
    <w:name w:val="Telo besedila 2 Znak1"/>
    <w:basedOn w:val="Privzetapisavaodstavka"/>
    <w:semiHidden/>
    <w:rsid w:val="007F4FA2"/>
    <w:rPr>
      <w:rFonts w:ascii="Arial" w:hAnsi="Arial"/>
      <w:sz w:val="20"/>
    </w:rPr>
  </w:style>
  <w:style w:type="character" w:customStyle="1" w:styleId="OdstavekZnak">
    <w:name w:val="Odstavek Znak"/>
    <w:link w:val="Odstavek0"/>
    <w:locked/>
    <w:rsid w:val="007F4FA2"/>
    <w:rPr>
      <w:rFonts w:ascii="Arial" w:hAnsi="Arial" w:cs="Arial"/>
      <w:lang w:val="x-none" w:eastAsia="x-none"/>
    </w:rPr>
  </w:style>
  <w:style w:type="paragraph" w:customStyle="1" w:styleId="Odstavek0">
    <w:name w:val="Odstavek"/>
    <w:basedOn w:val="Navaden"/>
    <w:link w:val="OdstavekZnak"/>
    <w:qFormat/>
    <w:rsid w:val="007F4FA2"/>
    <w:pPr>
      <w:overflowPunct w:val="0"/>
      <w:autoSpaceDE w:val="0"/>
      <w:autoSpaceDN w:val="0"/>
      <w:adjustRightInd w:val="0"/>
      <w:spacing w:before="240" w:line="240" w:lineRule="auto"/>
      <w:ind w:firstLine="1021"/>
      <w:jc w:val="both"/>
    </w:pPr>
    <w:rPr>
      <w:rFonts w:cs="Arial"/>
      <w:sz w:val="22"/>
      <w:lang w:val="x-none" w:eastAsia="x-none"/>
    </w:rPr>
  </w:style>
  <w:style w:type="character" w:customStyle="1" w:styleId="tevilnatokaZnak">
    <w:name w:val="Številčna točka Znak"/>
    <w:link w:val="tevilnatoka"/>
    <w:locked/>
    <w:rsid w:val="007F4FA2"/>
    <w:rPr>
      <w:rFonts w:ascii="Arial" w:hAnsi="Arial" w:cs="Arial"/>
      <w:lang w:val="x-none" w:eastAsia="x-none"/>
    </w:rPr>
  </w:style>
  <w:style w:type="paragraph" w:customStyle="1" w:styleId="tevilnatoka">
    <w:name w:val="Številčna točka"/>
    <w:basedOn w:val="Navaden"/>
    <w:link w:val="tevilnatokaZnak"/>
    <w:qFormat/>
    <w:rsid w:val="007F4FA2"/>
    <w:pPr>
      <w:numPr>
        <w:numId w:val="8"/>
      </w:numPr>
      <w:tabs>
        <w:tab w:val="left" w:pos="540"/>
        <w:tab w:val="left" w:pos="900"/>
      </w:tabs>
      <w:spacing w:line="240" w:lineRule="auto"/>
      <w:jc w:val="both"/>
    </w:pPr>
    <w:rPr>
      <w:rFonts w:cs="Arial"/>
      <w:sz w:val="22"/>
      <w:lang w:val="x-none" w:eastAsia="x-none"/>
    </w:rPr>
  </w:style>
  <w:style w:type="paragraph" w:customStyle="1" w:styleId="paragraph">
    <w:name w:val="paragraph"/>
    <w:basedOn w:val="Navaden"/>
    <w:rsid w:val="00D046C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D046C4"/>
  </w:style>
  <w:style w:type="character" w:customStyle="1" w:styleId="eop">
    <w:name w:val="eop"/>
    <w:basedOn w:val="Privzetapisavaodstavka"/>
    <w:rsid w:val="00D0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2.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4.xml><?xml version="1.0" encoding="utf-8"?>
<ds:datastoreItem xmlns:ds="http://schemas.openxmlformats.org/officeDocument/2006/customXml" ds:itemID="{1640AA69-71DD-4846-9BAF-CC2AA638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7</Pages>
  <Words>2412</Words>
  <Characters>13751</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2024-05-13T05:07:00Z</dcterms:created>
  <dcterms:modified xsi:type="dcterms:W3CDTF">2024-12-20T10:27:00Z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