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8DCD" w14:textId="77777777" w:rsidR="00397AA9" w:rsidRDefault="00397AA9" w:rsidP="008E0D92">
      <w:pPr>
        <w:pStyle w:val="datumtevilka"/>
        <w:rPr>
          <w:rFonts w:eastAsia="Arial" w:cs="Arial"/>
          <w:color w:val="000000"/>
        </w:rPr>
      </w:pPr>
    </w:p>
    <w:p w14:paraId="3FA6D128" w14:textId="77777777" w:rsidR="00631A40" w:rsidRDefault="00631A40" w:rsidP="008E0D92">
      <w:pPr>
        <w:pStyle w:val="datumtevilka"/>
      </w:pPr>
    </w:p>
    <w:p w14:paraId="7DB2C3A5" w14:textId="77777777" w:rsidR="00500D49" w:rsidRDefault="00500D49"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872DCB" w14:paraId="4A51F9AA" w14:textId="77777777" w:rsidTr="00A16AD6">
        <w:tc>
          <w:tcPr>
            <w:tcW w:w="1843" w:type="dxa"/>
          </w:tcPr>
          <w:p w14:paraId="4E088228" w14:textId="77777777" w:rsidR="00463235" w:rsidRDefault="009B71BE" w:rsidP="008E0D92">
            <w:pPr>
              <w:pStyle w:val="datumtevilka"/>
            </w:pPr>
            <w:r>
              <w:t xml:space="preserve">Številka: </w:t>
            </w:r>
          </w:p>
        </w:tc>
        <w:tc>
          <w:tcPr>
            <w:tcW w:w="6645" w:type="dxa"/>
          </w:tcPr>
          <w:p w14:paraId="3776240E" w14:textId="77777777" w:rsidR="00463235" w:rsidRDefault="009B71BE" w:rsidP="008E0D92">
            <w:pPr>
              <w:pStyle w:val="datumtevilka"/>
            </w:pPr>
            <w:bookmarkStart w:id="0" w:name="KlasSt"/>
            <w:r>
              <w:t>06102-15/2024-1619-26</w:t>
            </w:r>
            <w:bookmarkEnd w:id="0"/>
          </w:p>
        </w:tc>
      </w:tr>
      <w:tr w:rsidR="00872DCB" w14:paraId="68C41256" w14:textId="77777777" w:rsidTr="00A16AD6">
        <w:tc>
          <w:tcPr>
            <w:tcW w:w="1843" w:type="dxa"/>
          </w:tcPr>
          <w:p w14:paraId="45E3BAA9" w14:textId="77777777" w:rsidR="00463235" w:rsidRDefault="009B71BE" w:rsidP="008E0D92">
            <w:pPr>
              <w:pStyle w:val="datumtevilka"/>
            </w:pPr>
            <w:r>
              <w:t>Datum:</w:t>
            </w:r>
          </w:p>
        </w:tc>
        <w:tc>
          <w:tcPr>
            <w:tcW w:w="6645" w:type="dxa"/>
          </w:tcPr>
          <w:p w14:paraId="4C7CBF4F" w14:textId="77777777" w:rsidR="009F3C6C" w:rsidRPr="009F3C6C" w:rsidRDefault="009B71BE" w:rsidP="008E0D92">
            <w:pPr>
              <w:pStyle w:val="datumtevilka"/>
              <w:rPr>
                <w:rFonts w:cs="Arial"/>
                <w:color w:val="000000"/>
              </w:rPr>
            </w:pPr>
            <w:bookmarkStart w:id="1" w:name="DatumDokumenta"/>
            <w:r w:rsidRPr="009F3C6C">
              <w:rPr>
                <w:rFonts w:cs="Arial"/>
                <w:color w:val="000000"/>
              </w:rPr>
              <w:t>06. 08. 2025</w:t>
            </w:r>
            <w:bookmarkEnd w:id="1"/>
          </w:p>
        </w:tc>
      </w:tr>
    </w:tbl>
    <w:p w14:paraId="450068E0" w14:textId="77777777" w:rsidR="00463235" w:rsidRDefault="009B71BE" w:rsidP="008E0D92">
      <w:pPr>
        <w:pStyle w:val="datumtevilka"/>
      </w:pPr>
      <w:r>
        <w:t>U. p.:</w:t>
      </w:r>
      <w:r>
        <w:tab/>
        <w:t xml:space="preserve">  UNP200 P2</w:t>
      </w:r>
    </w:p>
    <w:p w14:paraId="3BC427FA" w14:textId="77777777" w:rsidR="00093F1D" w:rsidRDefault="00093F1D" w:rsidP="008E0D92">
      <w:pPr>
        <w:pStyle w:val="datumtevilka"/>
        <w:rPr>
          <w:b/>
          <w:bCs/>
        </w:rPr>
      </w:pPr>
    </w:p>
    <w:p w14:paraId="6F3E6A0C" w14:textId="77777777" w:rsidR="009F3C6C" w:rsidRPr="009F3C6C" w:rsidRDefault="009B71BE" w:rsidP="009F3C6C">
      <w:pPr>
        <w:spacing w:line="288" w:lineRule="auto"/>
        <w:jc w:val="both"/>
        <w:rPr>
          <w:rFonts w:eastAsia="Calibri" w:cs="Arial"/>
          <w:szCs w:val="20"/>
          <w:lang w:val="sl-SI"/>
        </w:rPr>
      </w:pPr>
      <w:r w:rsidRPr="009F3C6C">
        <w:rPr>
          <w:rFonts w:eastAsia="Calibri" w:cs="Arial"/>
          <w:szCs w:val="20"/>
          <w:lang w:val="sl-SI"/>
        </w:rPr>
        <w:t>Ministrstvo za finance, Urad Republike Slovenije za nadzor proračuna, izdaja na podlagi 102. člena Zakona o javnih financah (v nadaljevanju: ZJF)</w:t>
      </w:r>
      <w:r>
        <w:rPr>
          <w:rFonts w:eastAsia="Calibri" w:cs="Arial"/>
          <w:szCs w:val="20"/>
          <w:vertAlign w:val="superscript"/>
          <w:lang w:val="sl-SI"/>
        </w:rPr>
        <w:footnoteReference w:id="1"/>
      </w:r>
      <w:r w:rsidRPr="009F3C6C">
        <w:rPr>
          <w:rFonts w:eastAsia="Calibri" w:cs="Arial"/>
          <w:szCs w:val="20"/>
          <w:lang w:val="sl-SI"/>
        </w:rPr>
        <w:t xml:space="preserve"> ter četrtega odstavka 135. člena Zakona o splošnem upravnem postopku (v nadaljevanju: ZUP)</w:t>
      </w:r>
      <w:r>
        <w:rPr>
          <w:rFonts w:eastAsia="Calibri" w:cs="Arial"/>
          <w:szCs w:val="20"/>
          <w:vertAlign w:val="superscript"/>
          <w:lang w:val="sl-SI"/>
        </w:rPr>
        <w:footnoteReference w:id="2"/>
      </w:r>
      <w:r w:rsidRPr="009F3C6C">
        <w:rPr>
          <w:rFonts w:eastAsia="Calibri" w:cs="Arial"/>
          <w:szCs w:val="20"/>
          <w:lang w:val="sl-SI"/>
        </w:rPr>
        <w:t xml:space="preserve"> po uradni dolžnosti zavezancu </w:t>
      </w:r>
      <w:r w:rsidRPr="009F3C6C">
        <w:rPr>
          <w:rFonts w:eastAsia="Calibri" w:cs="Arial"/>
          <w:b/>
          <w:bCs/>
          <w:szCs w:val="20"/>
          <w:lang w:val="sl-SI"/>
        </w:rPr>
        <w:t>Stanovanjski sklad Republike Slovenije, Poljanska cesta 31, 1000 Ljubljana, DŠ: 79034217</w:t>
      </w:r>
      <w:r w:rsidRPr="009F3C6C">
        <w:rPr>
          <w:rFonts w:eastAsia="Calibri" w:cs="Arial"/>
          <w:szCs w:val="20"/>
          <w:lang w:val="sl-SI"/>
        </w:rPr>
        <w:t>, v zadevi inšpekcijskega nadzora nad izvajanjem Zakona o javnih financah in predpisov, ki urejajo poslovanje s sredstvi državnega proračuna RS v letu 2023, naslednji</w:t>
      </w:r>
    </w:p>
    <w:p w14:paraId="48775275" w14:textId="77777777" w:rsidR="009F3C6C" w:rsidRPr="009F3C6C" w:rsidRDefault="009F3C6C" w:rsidP="009F3C6C">
      <w:pPr>
        <w:spacing w:line="288" w:lineRule="auto"/>
        <w:jc w:val="center"/>
        <w:rPr>
          <w:rFonts w:eastAsia="Calibri" w:cs="Arial"/>
          <w:szCs w:val="20"/>
          <w:lang w:val="sl-SI"/>
        </w:rPr>
      </w:pPr>
    </w:p>
    <w:p w14:paraId="24A33556" w14:textId="77777777" w:rsidR="009F3C6C" w:rsidRPr="009F3C6C" w:rsidRDefault="009F3C6C" w:rsidP="009F3C6C">
      <w:pPr>
        <w:spacing w:line="288" w:lineRule="auto"/>
        <w:jc w:val="center"/>
        <w:rPr>
          <w:rFonts w:eastAsia="Calibri" w:cs="Arial"/>
          <w:szCs w:val="20"/>
          <w:lang w:val="sl-SI"/>
        </w:rPr>
      </w:pPr>
    </w:p>
    <w:p w14:paraId="2441EE20" w14:textId="77777777" w:rsidR="009F3C6C" w:rsidRPr="009F3C6C" w:rsidRDefault="009B71BE" w:rsidP="009F3C6C">
      <w:pPr>
        <w:spacing w:line="288" w:lineRule="auto"/>
        <w:jc w:val="center"/>
        <w:rPr>
          <w:rFonts w:eastAsia="Calibri" w:cs="Arial"/>
          <w:b/>
          <w:bCs/>
          <w:sz w:val="24"/>
          <w:lang w:val="sl-SI"/>
        </w:rPr>
      </w:pPr>
      <w:r w:rsidRPr="009F3C6C">
        <w:rPr>
          <w:rFonts w:eastAsia="Calibri" w:cs="Arial"/>
          <w:b/>
          <w:bCs/>
          <w:sz w:val="24"/>
          <w:lang w:val="sl-SI"/>
        </w:rPr>
        <w:t>S K L E P</w:t>
      </w:r>
    </w:p>
    <w:p w14:paraId="1058F8DA" w14:textId="77777777" w:rsidR="009F3C6C" w:rsidRPr="009F3C6C" w:rsidRDefault="009F3C6C" w:rsidP="009F3C6C">
      <w:pPr>
        <w:tabs>
          <w:tab w:val="left" w:pos="3402"/>
        </w:tabs>
        <w:rPr>
          <w:rFonts w:cs="Arial"/>
          <w:szCs w:val="20"/>
          <w:lang w:val="sl-SI"/>
        </w:rPr>
      </w:pPr>
    </w:p>
    <w:p w14:paraId="404F71A7" w14:textId="77777777" w:rsidR="009F3C6C" w:rsidRPr="009F3C6C" w:rsidRDefault="009B71BE" w:rsidP="009F3C6C">
      <w:pPr>
        <w:spacing w:line="276" w:lineRule="auto"/>
        <w:jc w:val="both"/>
        <w:rPr>
          <w:rFonts w:cs="Arial"/>
          <w:color w:val="000000"/>
          <w:szCs w:val="20"/>
          <w:lang w:val="sl-SI"/>
        </w:rPr>
      </w:pPr>
      <w:r w:rsidRPr="009F3C6C">
        <w:rPr>
          <w:rFonts w:cs="Arial"/>
          <w:szCs w:val="20"/>
          <w:shd w:val="clear" w:color="auto" w:fill="FFFFFF"/>
          <w:lang w:val="sl-SI"/>
        </w:rPr>
        <w:t xml:space="preserve">1. Postopek inšpekcijskega nadzora </w:t>
      </w:r>
      <w:bookmarkStart w:id="2" w:name="_Hlk172725042"/>
      <w:r w:rsidRPr="009F3C6C">
        <w:rPr>
          <w:rFonts w:cs="Arial"/>
          <w:szCs w:val="20"/>
          <w:shd w:val="clear" w:color="auto" w:fill="FFFFFF"/>
          <w:lang w:val="sl-SI"/>
        </w:rPr>
        <w:t xml:space="preserve">nad izvajanjem Zakona o javnih financah in predpisov, ki urejajo poslovanje s sredstvi državnega proračuna RS </w:t>
      </w:r>
      <w:bookmarkEnd w:id="2"/>
      <w:r w:rsidRPr="009F3C6C">
        <w:rPr>
          <w:rFonts w:cs="Arial"/>
          <w:szCs w:val="20"/>
          <w:shd w:val="clear" w:color="auto" w:fill="FFFFFF"/>
          <w:lang w:val="sl-SI"/>
        </w:rPr>
        <w:t xml:space="preserve">s številko zadeve 06102-15/2024 pri zavezancu Stanovanjski sklad Republike Slovenije, Poljanska cesta 31, 1000 Ljubljana, </w:t>
      </w:r>
      <w:r w:rsidRPr="009F3C6C">
        <w:rPr>
          <w:rFonts w:cs="Arial"/>
          <w:b/>
          <w:bCs/>
          <w:szCs w:val="20"/>
          <w:shd w:val="clear" w:color="auto" w:fill="FFFFFF"/>
          <w:lang w:val="sl-SI"/>
        </w:rPr>
        <w:t>se ustavi</w:t>
      </w:r>
      <w:r w:rsidRPr="009F3C6C">
        <w:rPr>
          <w:rFonts w:cs="Arial"/>
          <w:szCs w:val="20"/>
          <w:shd w:val="clear" w:color="auto" w:fill="FFFFFF"/>
          <w:lang w:val="sl-SI"/>
        </w:rPr>
        <w:t xml:space="preserve">. </w:t>
      </w:r>
    </w:p>
    <w:p w14:paraId="42C7DED2" w14:textId="77777777" w:rsidR="009F3C6C" w:rsidRPr="009F3C6C" w:rsidRDefault="009F3C6C" w:rsidP="009F3C6C">
      <w:pPr>
        <w:spacing w:line="276" w:lineRule="auto"/>
        <w:jc w:val="both"/>
        <w:rPr>
          <w:rFonts w:cs="Arial"/>
          <w:color w:val="000000"/>
          <w:szCs w:val="20"/>
          <w:lang w:val="sl-SI"/>
        </w:rPr>
      </w:pPr>
    </w:p>
    <w:p w14:paraId="08BBFF40" w14:textId="77777777" w:rsidR="009F3C6C" w:rsidRPr="009F3C6C" w:rsidRDefault="009B71BE" w:rsidP="009F3C6C">
      <w:pPr>
        <w:spacing w:line="276" w:lineRule="auto"/>
        <w:jc w:val="both"/>
        <w:rPr>
          <w:rFonts w:cs="Arial"/>
          <w:szCs w:val="20"/>
          <w:shd w:val="clear" w:color="auto" w:fill="FFFFFF"/>
          <w:lang w:val="sl-SI"/>
        </w:rPr>
      </w:pPr>
      <w:r w:rsidRPr="009F3C6C">
        <w:rPr>
          <w:rFonts w:cs="Arial"/>
          <w:color w:val="000000"/>
          <w:szCs w:val="20"/>
          <w:lang w:val="sl-SI"/>
        </w:rPr>
        <w:t>2. Posebni stroški v tem postopku niso nastali.</w:t>
      </w:r>
    </w:p>
    <w:p w14:paraId="2F3BEF60" w14:textId="77777777" w:rsidR="009F3C6C" w:rsidRPr="009F3C6C" w:rsidRDefault="009F3C6C" w:rsidP="009F3C6C">
      <w:pPr>
        <w:spacing w:line="276" w:lineRule="auto"/>
        <w:jc w:val="both"/>
        <w:rPr>
          <w:rFonts w:cs="Arial"/>
          <w:szCs w:val="20"/>
          <w:shd w:val="clear" w:color="auto" w:fill="FFFFFF"/>
          <w:lang w:val="sl-SI"/>
        </w:rPr>
      </w:pPr>
    </w:p>
    <w:p w14:paraId="295B0766" w14:textId="77777777" w:rsidR="009F3C6C" w:rsidRPr="009F3C6C" w:rsidRDefault="009F3C6C" w:rsidP="009F3C6C">
      <w:pPr>
        <w:spacing w:line="276" w:lineRule="auto"/>
        <w:jc w:val="both"/>
        <w:rPr>
          <w:rFonts w:cs="Arial"/>
          <w:szCs w:val="20"/>
          <w:shd w:val="clear" w:color="auto" w:fill="FFFFFF"/>
          <w:lang w:val="sl-SI"/>
        </w:rPr>
      </w:pPr>
    </w:p>
    <w:p w14:paraId="24379F82" w14:textId="77777777" w:rsidR="009F3C6C" w:rsidRPr="009F3C6C" w:rsidRDefault="009F3C6C" w:rsidP="009F3C6C">
      <w:pPr>
        <w:spacing w:line="276" w:lineRule="auto"/>
        <w:jc w:val="both"/>
        <w:rPr>
          <w:rFonts w:cs="Arial"/>
          <w:szCs w:val="20"/>
          <w:shd w:val="clear" w:color="auto" w:fill="FFFFFF"/>
          <w:lang w:val="sl-SI"/>
        </w:rPr>
      </w:pPr>
    </w:p>
    <w:p w14:paraId="04EF14B3" w14:textId="77777777" w:rsidR="009F3C6C" w:rsidRPr="009F3C6C" w:rsidRDefault="009B71BE" w:rsidP="009F3C6C">
      <w:pPr>
        <w:spacing w:line="276" w:lineRule="auto"/>
        <w:jc w:val="center"/>
        <w:rPr>
          <w:rFonts w:cs="Arial"/>
          <w:b/>
          <w:bCs/>
          <w:szCs w:val="20"/>
          <w:shd w:val="clear" w:color="auto" w:fill="FFFFFF"/>
          <w:lang w:val="sl-SI"/>
        </w:rPr>
      </w:pPr>
      <w:r w:rsidRPr="009F3C6C">
        <w:rPr>
          <w:rFonts w:cs="Arial"/>
          <w:b/>
          <w:bCs/>
          <w:szCs w:val="20"/>
          <w:shd w:val="clear" w:color="auto" w:fill="FFFFFF"/>
          <w:lang w:val="sl-SI"/>
        </w:rPr>
        <w:t>O b r a z l o ž i t e v :</w:t>
      </w:r>
    </w:p>
    <w:p w14:paraId="62F9BBAA" w14:textId="77777777" w:rsidR="009F3C6C" w:rsidRPr="009F3C6C" w:rsidRDefault="009F3C6C" w:rsidP="009F3C6C">
      <w:pPr>
        <w:spacing w:line="276" w:lineRule="auto"/>
        <w:jc w:val="center"/>
        <w:rPr>
          <w:rFonts w:cs="Arial"/>
          <w:b/>
          <w:bCs/>
          <w:szCs w:val="20"/>
          <w:shd w:val="clear" w:color="auto" w:fill="FFFFFF"/>
          <w:lang w:val="sl-SI"/>
        </w:rPr>
      </w:pPr>
    </w:p>
    <w:p w14:paraId="21A16225" w14:textId="77777777" w:rsidR="009F3C6C" w:rsidRPr="009F3C6C" w:rsidRDefault="009F3C6C" w:rsidP="009F3C6C">
      <w:pPr>
        <w:tabs>
          <w:tab w:val="left" w:pos="1701"/>
        </w:tabs>
        <w:spacing w:line="276" w:lineRule="auto"/>
        <w:jc w:val="both"/>
        <w:rPr>
          <w:rFonts w:cs="Arial"/>
          <w:b/>
          <w:bCs/>
          <w:color w:val="000000"/>
          <w:szCs w:val="20"/>
          <w:u w:val="single"/>
          <w:lang w:val="sl-SI"/>
        </w:rPr>
      </w:pPr>
      <w:bookmarkStart w:id="3" w:name="_Hlk123110425"/>
    </w:p>
    <w:p w14:paraId="473EE2CF" w14:textId="77777777" w:rsidR="009F3C6C" w:rsidRPr="009F3C6C" w:rsidRDefault="009B71BE" w:rsidP="009F3C6C">
      <w:pPr>
        <w:tabs>
          <w:tab w:val="left" w:pos="1701"/>
        </w:tabs>
        <w:spacing w:line="276" w:lineRule="auto"/>
        <w:jc w:val="both"/>
        <w:rPr>
          <w:rFonts w:cs="Arial"/>
          <w:b/>
          <w:bCs/>
          <w:color w:val="000000"/>
          <w:szCs w:val="20"/>
          <w:u w:val="single"/>
          <w:lang w:val="sl-SI"/>
        </w:rPr>
      </w:pPr>
      <w:r w:rsidRPr="009F3C6C">
        <w:rPr>
          <w:rFonts w:cs="Arial"/>
          <w:b/>
          <w:bCs/>
          <w:color w:val="000000"/>
          <w:szCs w:val="20"/>
          <w:u w:val="single"/>
          <w:lang w:val="sl-SI"/>
        </w:rPr>
        <w:t>Pod 1.</w:t>
      </w:r>
    </w:p>
    <w:p w14:paraId="528FEFF9" w14:textId="77777777" w:rsidR="009F3C6C" w:rsidRPr="009F3C6C" w:rsidRDefault="009B71BE" w:rsidP="009F3C6C">
      <w:pPr>
        <w:tabs>
          <w:tab w:val="left" w:pos="1701"/>
        </w:tabs>
        <w:spacing w:line="276" w:lineRule="auto"/>
        <w:jc w:val="both"/>
        <w:rPr>
          <w:rFonts w:eastAsia="Calibri" w:cs="Arial"/>
          <w:szCs w:val="20"/>
          <w:lang w:val="sl-SI"/>
        </w:rPr>
      </w:pPr>
      <w:r w:rsidRPr="009F3C6C">
        <w:rPr>
          <w:rFonts w:cs="Arial"/>
          <w:color w:val="000000"/>
          <w:szCs w:val="20"/>
          <w:lang w:val="sl-SI"/>
        </w:rPr>
        <w:t xml:space="preserve">Ministrstvo za finance, Urad Republike Slovenije za nadzor proračuna, Sektor proračunske inšpekcije, je pri </w:t>
      </w:r>
      <w:bookmarkStart w:id="4" w:name="_Hlk162337345"/>
      <w:bookmarkStart w:id="5" w:name="_Hlk162337291"/>
      <w:bookmarkEnd w:id="3"/>
      <w:r w:rsidRPr="009F3C6C">
        <w:rPr>
          <w:rFonts w:cs="Arial"/>
          <w:color w:val="000000"/>
          <w:szCs w:val="20"/>
          <w:lang w:val="sl-SI"/>
        </w:rPr>
        <w:t xml:space="preserve">proračunskem uporabniku Stanovanjskem skladu Republike Slovenije, Poljanska cesta 31, Ljubljana, opravil inšpekcijski nadzor nad izvajanjem Zakona o javnih financah in predpisov, ki urejajo poslovanje s sredstvi državnega proračuna RS za leto 2023. </w:t>
      </w:r>
      <w:bookmarkStart w:id="6" w:name="_Hlk162337560"/>
      <w:bookmarkEnd w:id="4"/>
      <w:bookmarkEnd w:id="5"/>
      <w:r w:rsidRPr="009F3C6C">
        <w:rPr>
          <w:rFonts w:eastAsia="Calibri" w:cs="Arial"/>
          <w:szCs w:val="20"/>
          <w:lang w:val="sl-SI"/>
        </w:rPr>
        <w:t>Predmet inšpekcijskega nadzora je bil nadzor nad zakonitostjo in namenskostjo porabe sredstev državnega proračuna za leto 2023 v višini 39.751.897,52 EUR.</w:t>
      </w:r>
    </w:p>
    <w:p w14:paraId="76F5F5F3" w14:textId="77777777" w:rsidR="009F3C6C" w:rsidRPr="009F3C6C" w:rsidRDefault="009F3C6C" w:rsidP="009F3C6C">
      <w:pPr>
        <w:spacing w:line="276" w:lineRule="auto"/>
        <w:jc w:val="both"/>
        <w:rPr>
          <w:rFonts w:eastAsia="Calibri" w:cs="Arial"/>
          <w:szCs w:val="20"/>
          <w:lang w:val="sl-SI"/>
        </w:rPr>
      </w:pPr>
    </w:p>
    <w:p w14:paraId="54E96AF4" w14:textId="77777777" w:rsidR="009F3C6C" w:rsidRPr="009F3C6C" w:rsidRDefault="009F3C6C" w:rsidP="009F3C6C">
      <w:pPr>
        <w:jc w:val="both"/>
        <w:rPr>
          <w:rFonts w:eastAsia="Calibri" w:cs="Arial"/>
          <w:szCs w:val="20"/>
          <w:lang w:val="sl-SI"/>
        </w:rPr>
      </w:pPr>
    </w:p>
    <w:p w14:paraId="19B90043" w14:textId="77777777" w:rsidR="009F3C6C" w:rsidRPr="009F3C6C" w:rsidRDefault="009F3C6C" w:rsidP="009F3C6C">
      <w:pPr>
        <w:jc w:val="both"/>
        <w:rPr>
          <w:rFonts w:eastAsia="Calibri" w:cs="Arial"/>
          <w:szCs w:val="20"/>
          <w:lang w:val="sl-SI"/>
        </w:rPr>
      </w:pPr>
    </w:p>
    <w:p w14:paraId="694BDA36" w14:textId="77777777" w:rsidR="009F3C6C" w:rsidRPr="009F3C6C" w:rsidRDefault="009B71BE" w:rsidP="009F3C6C">
      <w:pPr>
        <w:jc w:val="both"/>
        <w:rPr>
          <w:rFonts w:eastAsia="Calibri" w:cs="Arial"/>
          <w:color w:val="000000"/>
          <w:szCs w:val="20"/>
          <w:shd w:val="clear" w:color="auto" w:fill="FFFFFF"/>
          <w:lang w:val="sl-SI"/>
        </w:rPr>
      </w:pPr>
      <w:r w:rsidRPr="009F3C6C">
        <w:rPr>
          <w:rFonts w:eastAsia="Calibri" w:cs="Arial"/>
          <w:szCs w:val="20"/>
          <w:lang w:val="sl-SI"/>
        </w:rPr>
        <w:lastRenderedPageBreak/>
        <w:t xml:space="preserve">Nadzor nad izvajanjem ZJF in predpisov, ki urejajo poslovanje s sredstvi državnega proračuna, v skladu s prvim odstavkom 102. člena ZJF, opravlja ministrstvo za finance. </w:t>
      </w:r>
      <w:r w:rsidRPr="009F3C6C">
        <w:rPr>
          <w:rFonts w:eastAsia="Calibri" w:cs="Arial"/>
          <w:color w:val="000000"/>
          <w:szCs w:val="20"/>
          <w:shd w:val="clear" w:color="auto" w:fill="FFFFFF"/>
          <w:lang w:val="sl-SI"/>
        </w:rPr>
        <w:t xml:space="preserve">Če ni s tem zakonom drugače določeno, se v skladu s sedmim odstavkom istega člena za proračunske inšpektorje in za izvrševanje proračunskega nadzora uporabljajo določbe zakona, ki ureja splošni upravni postopek, ter zakona, ki sistemsko ureja inšpekcije. </w:t>
      </w:r>
    </w:p>
    <w:bookmarkEnd w:id="6"/>
    <w:p w14:paraId="1DFF3B96" w14:textId="77777777" w:rsidR="009F3C6C" w:rsidRPr="009F3C6C" w:rsidRDefault="009F3C6C" w:rsidP="009F3C6C">
      <w:pPr>
        <w:spacing w:line="276" w:lineRule="auto"/>
        <w:jc w:val="both"/>
        <w:rPr>
          <w:rFonts w:cs="Arial"/>
          <w:szCs w:val="20"/>
          <w:lang w:val="sl-SI"/>
        </w:rPr>
      </w:pPr>
    </w:p>
    <w:p w14:paraId="639DA788" w14:textId="77777777" w:rsidR="009F3C6C" w:rsidRPr="009F3C6C" w:rsidRDefault="009B71BE" w:rsidP="009F3C6C">
      <w:pPr>
        <w:spacing w:line="276" w:lineRule="auto"/>
        <w:jc w:val="both"/>
        <w:rPr>
          <w:rFonts w:cs="Arial"/>
          <w:szCs w:val="20"/>
          <w:lang w:val="sl-SI"/>
        </w:rPr>
      </w:pPr>
      <w:r w:rsidRPr="009F3C6C">
        <w:rPr>
          <w:rFonts w:cs="Arial"/>
          <w:szCs w:val="20"/>
          <w:lang w:val="sl-SI"/>
        </w:rPr>
        <w:t xml:space="preserve">Inšpekcijski nadzor je bil pod številko zadeve 06102-15/2024 začet dne 5. 11. 2024. O ugotovitvah je bil dne 26. 6. 2025 izdan zapisnik št. 06102-15/2024-1619-24, ki je bil zavezancu vročen dne 30. 6. 2025. </w:t>
      </w:r>
    </w:p>
    <w:p w14:paraId="3230F588" w14:textId="77777777" w:rsidR="009F3C6C" w:rsidRPr="009F3C6C" w:rsidRDefault="009F3C6C" w:rsidP="009F3C6C">
      <w:pPr>
        <w:spacing w:line="276" w:lineRule="auto"/>
        <w:jc w:val="both"/>
        <w:rPr>
          <w:rFonts w:cs="Arial"/>
          <w:szCs w:val="20"/>
          <w:lang w:val="sl-SI"/>
        </w:rPr>
      </w:pPr>
    </w:p>
    <w:p w14:paraId="1B48362E" w14:textId="77777777" w:rsidR="009F3C6C" w:rsidRPr="009F3C6C" w:rsidRDefault="009B71BE" w:rsidP="009F3C6C">
      <w:pPr>
        <w:spacing w:line="276" w:lineRule="auto"/>
        <w:jc w:val="both"/>
        <w:rPr>
          <w:rFonts w:cs="Arial"/>
          <w:szCs w:val="20"/>
          <w:lang w:val="sl-SI"/>
        </w:rPr>
      </w:pPr>
      <w:r w:rsidRPr="009F3C6C">
        <w:rPr>
          <w:rFonts w:cs="Arial"/>
          <w:szCs w:val="20"/>
          <w:lang w:val="sl-SI"/>
        </w:rPr>
        <w:t>Inšpekcijski organ je v postopku nadzora ugotovil naslednje nepravilnosti oziroma predlagal proračunskemu uporabniku, da se izvršijo ukrepi oziroma predložijo ustrezna dokazila za naslednja področja:</w:t>
      </w:r>
    </w:p>
    <w:p w14:paraId="3C533909" w14:textId="77777777" w:rsidR="009F3C6C" w:rsidRPr="009F3C6C" w:rsidRDefault="009B71BE" w:rsidP="009F3C6C">
      <w:pPr>
        <w:numPr>
          <w:ilvl w:val="0"/>
          <w:numId w:val="6"/>
        </w:numPr>
        <w:spacing w:after="160" w:line="276" w:lineRule="auto"/>
        <w:contextualSpacing/>
        <w:jc w:val="both"/>
        <w:rPr>
          <w:rFonts w:cs="Arial"/>
          <w:szCs w:val="20"/>
          <w:lang w:val="sl-SI"/>
        </w:rPr>
      </w:pPr>
      <w:r w:rsidRPr="009F3C6C">
        <w:rPr>
          <w:rFonts w:cs="Arial"/>
          <w:szCs w:val="20"/>
          <w:lang w:val="sl-SI"/>
        </w:rPr>
        <w:t>krepitev notranjih kontrol na področju priprave pogodb pri oddajanju stanovanj v najem, pri čemer naj najemne pogodbe vsebujejo obdobje oddajanja stanovanja v najem ter razloge za predčasno prekinitev najemnega razmerja v primeru, da najemniku predčasno preneha status, na podlagi katerega je bil upravičen do najema stanovanja,</w:t>
      </w:r>
    </w:p>
    <w:p w14:paraId="5FBFDC31" w14:textId="77777777" w:rsidR="009F3C6C" w:rsidRPr="009F3C6C" w:rsidRDefault="009B71BE" w:rsidP="009F3C6C">
      <w:pPr>
        <w:numPr>
          <w:ilvl w:val="0"/>
          <w:numId w:val="6"/>
        </w:numPr>
        <w:spacing w:after="160" w:line="276" w:lineRule="auto"/>
        <w:contextualSpacing/>
        <w:jc w:val="both"/>
        <w:rPr>
          <w:rFonts w:cs="Arial"/>
          <w:szCs w:val="20"/>
          <w:lang w:val="sl-SI"/>
        </w:rPr>
      </w:pPr>
      <w:r w:rsidRPr="009F3C6C">
        <w:rPr>
          <w:rFonts w:cs="Arial"/>
          <w:szCs w:val="20"/>
          <w:lang w:val="sl-SI"/>
        </w:rPr>
        <w:t>krepitev notranjih kontrol pri sestavi in odpremi knjigovodskih listin,</w:t>
      </w:r>
    </w:p>
    <w:p w14:paraId="5E6F4068" w14:textId="77777777" w:rsidR="009F3C6C" w:rsidRPr="009F3C6C" w:rsidRDefault="009B71BE" w:rsidP="009F3C6C">
      <w:pPr>
        <w:numPr>
          <w:ilvl w:val="0"/>
          <w:numId w:val="6"/>
        </w:numPr>
        <w:spacing w:after="160" w:line="276" w:lineRule="auto"/>
        <w:contextualSpacing/>
        <w:jc w:val="both"/>
        <w:rPr>
          <w:rFonts w:cs="Arial"/>
          <w:szCs w:val="20"/>
          <w:lang w:val="sl-SI"/>
        </w:rPr>
      </w:pPr>
      <w:r w:rsidRPr="009F3C6C">
        <w:rPr>
          <w:rFonts w:cs="Arial"/>
          <w:szCs w:val="20"/>
          <w:lang w:val="sl-SI"/>
        </w:rPr>
        <w:t>krepitev notranjih kontrol na področju sprejemanja in evidentiranja knjigovodskih listin ter izvajanje izplačil na podlagi verodostojnih knjigovodskih listin.</w:t>
      </w:r>
    </w:p>
    <w:p w14:paraId="6D06B23E" w14:textId="77777777" w:rsidR="009F3C6C" w:rsidRPr="009F3C6C" w:rsidRDefault="009F3C6C" w:rsidP="009F3C6C">
      <w:pPr>
        <w:spacing w:line="276" w:lineRule="auto"/>
        <w:jc w:val="both"/>
        <w:rPr>
          <w:rFonts w:cs="Arial"/>
          <w:szCs w:val="20"/>
          <w:lang w:val="sl-SI"/>
        </w:rPr>
      </w:pPr>
    </w:p>
    <w:p w14:paraId="34F0D3E8" w14:textId="77777777" w:rsidR="009F3C6C" w:rsidRPr="009F3C6C" w:rsidRDefault="009B71BE" w:rsidP="009F3C6C">
      <w:pPr>
        <w:spacing w:line="276" w:lineRule="auto"/>
        <w:jc w:val="both"/>
        <w:rPr>
          <w:rFonts w:cs="Arial"/>
          <w:szCs w:val="20"/>
          <w:lang w:val="sl-SI"/>
        </w:rPr>
      </w:pPr>
      <w:r w:rsidRPr="009F3C6C">
        <w:rPr>
          <w:rFonts w:cs="Arial"/>
          <w:szCs w:val="20"/>
          <w:lang w:val="sl-SI"/>
        </w:rPr>
        <w:t>Proračunski uporabnik Stanovanjski sklad Republike Slovenije zoper zapisnik o nadzoru ni podal pripomb, v roku za realizacijo ukrepov iz zapisnika pa je inšpekcijskemu organu dne 10. 7. 2025 posredoval sledeča pojasnila in dokumentacijo:</w:t>
      </w:r>
    </w:p>
    <w:p w14:paraId="15FE4DF7" w14:textId="77777777" w:rsidR="009F3C6C" w:rsidRPr="009F3C6C" w:rsidRDefault="009B71BE" w:rsidP="009F3C6C">
      <w:pPr>
        <w:numPr>
          <w:ilvl w:val="0"/>
          <w:numId w:val="6"/>
        </w:numPr>
        <w:spacing w:after="160" w:line="276" w:lineRule="auto"/>
        <w:contextualSpacing/>
        <w:jc w:val="both"/>
        <w:rPr>
          <w:rFonts w:cs="Arial"/>
          <w:szCs w:val="20"/>
          <w:lang w:val="sl-SI"/>
        </w:rPr>
      </w:pPr>
      <w:r w:rsidRPr="009F3C6C">
        <w:rPr>
          <w:rFonts w:cs="Arial"/>
          <w:szCs w:val="20"/>
          <w:lang w:val="sl-SI"/>
        </w:rPr>
        <w:t>Stanovanjski sklad bo v procesu priprave najemnih pogodb za oddajanje stanovanj v najem dopolnil člene najemne pogodbe, ki določajo podlage za sklenitev najemne pogodbe, obdobje trajanja najemne pogodbe ter preverjanje in razloge za predčasno prekinitev najemnega razmerja v primeru, da najemniku predčasno preneha status, na podlagi katerega je bil upravičen do najema stanovanja,</w:t>
      </w:r>
    </w:p>
    <w:p w14:paraId="5801B8AC" w14:textId="77777777" w:rsidR="009F3C6C" w:rsidRPr="009F3C6C" w:rsidRDefault="009B71BE" w:rsidP="009F3C6C">
      <w:pPr>
        <w:numPr>
          <w:ilvl w:val="0"/>
          <w:numId w:val="6"/>
        </w:numPr>
        <w:spacing w:after="160" w:line="276" w:lineRule="auto"/>
        <w:contextualSpacing/>
        <w:jc w:val="both"/>
        <w:rPr>
          <w:rFonts w:cs="Arial"/>
          <w:szCs w:val="20"/>
          <w:lang w:val="sl-SI"/>
        </w:rPr>
      </w:pPr>
      <w:r w:rsidRPr="009F3C6C">
        <w:rPr>
          <w:rFonts w:cs="Arial"/>
          <w:szCs w:val="20"/>
          <w:lang w:val="sl-SI"/>
        </w:rPr>
        <w:t>sklad bo uskladil določbe najemne pogodbe na način, da bodo roki usklajeni glede na procese obračunavanja najemnin, poleg tega bodo roki na izdanih e-računih skladni s pogodbenimi določili,</w:t>
      </w:r>
    </w:p>
    <w:p w14:paraId="55168450" w14:textId="77777777" w:rsidR="009F3C6C" w:rsidRPr="009F3C6C" w:rsidRDefault="009B71BE" w:rsidP="009F3C6C">
      <w:pPr>
        <w:numPr>
          <w:ilvl w:val="0"/>
          <w:numId w:val="6"/>
        </w:numPr>
        <w:spacing w:after="160" w:line="276" w:lineRule="auto"/>
        <w:contextualSpacing/>
        <w:jc w:val="both"/>
        <w:rPr>
          <w:rFonts w:cs="Arial"/>
          <w:szCs w:val="20"/>
          <w:lang w:val="sl-SI"/>
        </w:rPr>
      </w:pPr>
      <w:r w:rsidRPr="009F3C6C">
        <w:rPr>
          <w:rFonts w:cs="Arial"/>
          <w:szCs w:val="20"/>
          <w:lang w:val="sl-SI"/>
        </w:rPr>
        <w:t>sklad bo preveril delovanja notranjih kontrol na področju sprejemanja in evidentiranja knjigovodskih listin skupaj s seznanitvijo oseb, ki izvajajo notranje kontrole,</w:t>
      </w:r>
    </w:p>
    <w:p w14:paraId="5BDEC521" w14:textId="77777777" w:rsidR="009F3C6C" w:rsidRPr="009F3C6C" w:rsidRDefault="009B71BE" w:rsidP="009F3C6C">
      <w:pPr>
        <w:numPr>
          <w:ilvl w:val="0"/>
          <w:numId w:val="6"/>
        </w:numPr>
        <w:spacing w:after="160" w:line="276" w:lineRule="auto"/>
        <w:contextualSpacing/>
        <w:jc w:val="both"/>
        <w:rPr>
          <w:rFonts w:cs="Arial"/>
          <w:szCs w:val="20"/>
          <w:lang w:val="sl-SI"/>
        </w:rPr>
      </w:pPr>
      <w:r w:rsidRPr="009F3C6C">
        <w:rPr>
          <w:rFonts w:cs="Arial"/>
          <w:szCs w:val="20"/>
          <w:lang w:val="sl-SI"/>
        </w:rPr>
        <w:t>vezano na gornja pojasnila je uradu posredovan zapisnik internega sestanka z dne 8. 7. 2025, iz katerega je razvidno, da so z inšpekcijskimi ugotovitvami seznanjene osebe, ki sodelujejo pri pripravi najemnih pogodb in izvajajo notranje kontrole pri potrjevanju in evidentiranju knjigovodskih listin,</w:t>
      </w:r>
    </w:p>
    <w:p w14:paraId="0C3D7B8D" w14:textId="1AED3BD7" w:rsidR="009F3C6C" w:rsidRPr="009F3C6C" w:rsidRDefault="009B71BE" w:rsidP="009F3C6C">
      <w:pPr>
        <w:numPr>
          <w:ilvl w:val="0"/>
          <w:numId w:val="6"/>
        </w:numPr>
        <w:spacing w:after="160" w:line="276" w:lineRule="auto"/>
        <w:contextualSpacing/>
        <w:jc w:val="both"/>
        <w:rPr>
          <w:rFonts w:cs="Arial"/>
          <w:szCs w:val="20"/>
          <w:lang w:val="sl-SI"/>
        </w:rPr>
      </w:pPr>
      <w:r w:rsidRPr="009F3C6C">
        <w:rPr>
          <w:rFonts w:cs="Arial"/>
          <w:szCs w:val="20"/>
          <w:lang w:val="sl-SI"/>
        </w:rPr>
        <w:t xml:space="preserve">uradu je posredovana tudi dokumentacija, s katero se izkazuje verodostojnost in upravičenost do potrditve in izplačila sredstev po računu izdanem s strani podjetja </w:t>
      </w:r>
      <w:r w:rsidR="007C22AA">
        <w:rPr>
          <w:rFonts w:cs="Arial"/>
          <w:szCs w:val="20"/>
          <w:lang w:val="sl-SI"/>
        </w:rPr>
        <w:t xml:space="preserve">N█ </w:t>
      </w:r>
      <w:proofErr w:type="spellStart"/>
      <w:r w:rsidR="007C22AA">
        <w:rPr>
          <w:rFonts w:cs="Arial"/>
          <w:szCs w:val="20"/>
          <w:lang w:val="sl-SI"/>
        </w:rPr>
        <w:t>d.o.o</w:t>
      </w:r>
      <w:proofErr w:type="spellEnd"/>
      <w:r w:rsidR="007C22AA">
        <w:rPr>
          <w:rFonts w:cs="Arial"/>
          <w:szCs w:val="20"/>
          <w:lang w:val="sl-SI"/>
        </w:rPr>
        <w:t>.</w:t>
      </w:r>
      <w:r w:rsidRPr="009F3C6C">
        <w:rPr>
          <w:rFonts w:cs="Arial"/>
          <w:szCs w:val="20"/>
          <w:lang w:val="sl-SI"/>
        </w:rPr>
        <w:t xml:space="preserve">. Iz dokumentacije je razvidno, da se navedeni račun navezuje na sklenjeno pogodbo med Stanovanjskim skladom Republike Slovenije in dobaviteljem </w:t>
      </w:r>
      <w:r w:rsidR="00F9663F">
        <w:rPr>
          <w:rFonts w:cs="Arial"/>
          <w:szCs w:val="20"/>
          <w:lang w:val="sl-SI"/>
        </w:rPr>
        <w:t xml:space="preserve">N█ </w:t>
      </w:r>
      <w:proofErr w:type="spellStart"/>
      <w:r w:rsidR="00F9663F">
        <w:rPr>
          <w:rFonts w:cs="Arial"/>
          <w:szCs w:val="20"/>
          <w:lang w:val="sl-SI"/>
        </w:rPr>
        <w:t>d.o.o</w:t>
      </w:r>
      <w:proofErr w:type="spellEnd"/>
      <w:r w:rsidR="00F9663F">
        <w:rPr>
          <w:rFonts w:cs="Arial"/>
          <w:szCs w:val="20"/>
          <w:lang w:val="sl-SI"/>
        </w:rPr>
        <w:t>.</w:t>
      </w:r>
      <w:r w:rsidR="00F9663F" w:rsidRPr="009F3C6C">
        <w:rPr>
          <w:rFonts w:cs="Arial"/>
          <w:szCs w:val="20"/>
          <w:lang w:val="sl-SI"/>
        </w:rPr>
        <w:t xml:space="preserve"> </w:t>
      </w:r>
      <w:r w:rsidRPr="009F3C6C">
        <w:rPr>
          <w:rFonts w:cs="Arial"/>
          <w:szCs w:val="20"/>
          <w:lang w:val="sl-SI"/>
        </w:rPr>
        <w:t>za izvedbo BIM</w:t>
      </w:r>
      <w:r>
        <w:rPr>
          <w:rStyle w:val="Sprotnaopomba-sklic"/>
          <w:rFonts w:cs="Arial"/>
          <w:szCs w:val="20"/>
          <w:lang w:val="sl-SI"/>
        </w:rPr>
        <w:footnoteReference w:id="3"/>
      </w:r>
      <w:r w:rsidRPr="009F3C6C">
        <w:rPr>
          <w:rFonts w:cs="Arial"/>
          <w:szCs w:val="20"/>
          <w:lang w:val="sl-SI"/>
        </w:rPr>
        <w:t xml:space="preserve"> nadzora pri gradnji stanovanjske soseske Pod Pekrsko gorco, ki določa posamezne faze dela ter način obračunavanja opravljenih dobav oz. izvedenih storitev. Iz 7. člena  pogodbe je razvidno, da se obravnavano izplačilo nanaša na izplačilo 10-odstotne pogodbene obveznosti po zaključku vseh pogodbenih opravil. </w:t>
      </w:r>
    </w:p>
    <w:p w14:paraId="2DB98DAA" w14:textId="77777777" w:rsidR="009F3C6C" w:rsidRPr="009F3C6C" w:rsidRDefault="009F3C6C" w:rsidP="009F3C6C">
      <w:pPr>
        <w:spacing w:line="276" w:lineRule="auto"/>
        <w:jc w:val="both"/>
        <w:rPr>
          <w:rFonts w:cs="Arial"/>
          <w:szCs w:val="20"/>
          <w:lang w:val="sl-SI"/>
        </w:rPr>
      </w:pPr>
    </w:p>
    <w:p w14:paraId="427C8A80" w14:textId="77777777" w:rsidR="009F3C6C" w:rsidRPr="009F3C6C" w:rsidRDefault="009B71BE" w:rsidP="009F3C6C">
      <w:pPr>
        <w:spacing w:line="276" w:lineRule="auto"/>
        <w:jc w:val="both"/>
        <w:rPr>
          <w:rFonts w:cs="Arial"/>
          <w:szCs w:val="20"/>
          <w:lang w:val="sl-SI"/>
        </w:rPr>
      </w:pPr>
      <w:r w:rsidRPr="009F3C6C">
        <w:rPr>
          <w:rFonts w:cs="Arial"/>
          <w:szCs w:val="20"/>
          <w:lang w:val="sl-SI"/>
        </w:rPr>
        <w:lastRenderedPageBreak/>
        <w:t>Četrti odstavek 135. člena ZUP opredeljuje, da, če se je postopek začel po uradni dolžnosti, ga organ lahko ustavi.</w:t>
      </w:r>
    </w:p>
    <w:p w14:paraId="3EDA1EE0" w14:textId="77777777" w:rsidR="009F3C6C" w:rsidRPr="009F3C6C" w:rsidRDefault="009F3C6C" w:rsidP="009F3C6C">
      <w:pPr>
        <w:spacing w:line="276" w:lineRule="auto"/>
        <w:jc w:val="both"/>
        <w:rPr>
          <w:rFonts w:cs="Arial"/>
          <w:szCs w:val="20"/>
          <w:lang w:val="sl-SI"/>
        </w:rPr>
      </w:pPr>
    </w:p>
    <w:p w14:paraId="50DF5110" w14:textId="77777777" w:rsidR="009F3C6C" w:rsidRPr="009F3C6C" w:rsidRDefault="009B71BE" w:rsidP="009F3C6C">
      <w:pPr>
        <w:spacing w:line="276" w:lineRule="auto"/>
        <w:jc w:val="both"/>
        <w:rPr>
          <w:rFonts w:cs="Arial"/>
          <w:szCs w:val="20"/>
          <w:lang w:val="sl-SI"/>
        </w:rPr>
      </w:pPr>
      <w:r w:rsidRPr="009F3C6C">
        <w:rPr>
          <w:rFonts w:cs="Arial"/>
          <w:szCs w:val="20"/>
          <w:lang w:val="sl-SI"/>
        </w:rPr>
        <w:t xml:space="preserve">Zavezanec je v roku za </w:t>
      </w:r>
      <w:r w:rsidR="00591FC1">
        <w:rPr>
          <w:rFonts w:cs="Arial"/>
          <w:szCs w:val="20"/>
          <w:lang w:val="sl-SI"/>
        </w:rPr>
        <w:t>izvršitev izrečenih priporočil</w:t>
      </w:r>
      <w:r w:rsidRPr="009F3C6C">
        <w:rPr>
          <w:rFonts w:cs="Arial"/>
          <w:szCs w:val="20"/>
          <w:lang w:val="sl-SI"/>
        </w:rPr>
        <w:t xml:space="preserve">, ki ga je določil inšpekcijski organ, predložil ustrezno dokumentacijo ter obrazložitve, zato se postopek nadzora, glede na prej navedeno določbo, ustavi. </w:t>
      </w:r>
    </w:p>
    <w:p w14:paraId="2235BCEA" w14:textId="77777777" w:rsidR="009F3C6C" w:rsidRPr="009F3C6C" w:rsidRDefault="009F3C6C" w:rsidP="009F3C6C">
      <w:pPr>
        <w:spacing w:line="276" w:lineRule="auto"/>
        <w:jc w:val="both"/>
        <w:rPr>
          <w:rFonts w:cs="Arial"/>
          <w:szCs w:val="20"/>
          <w:lang w:val="sl-SI"/>
        </w:rPr>
      </w:pPr>
    </w:p>
    <w:p w14:paraId="029D1848" w14:textId="77777777" w:rsidR="009F3C6C" w:rsidRPr="009F3C6C" w:rsidRDefault="009B71BE" w:rsidP="009F3C6C">
      <w:pPr>
        <w:spacing w:line="276" w:lineRule="auto"/>
        <w:jc w:val="both"/>
        <w:rPr>
          <w:rFonts w:cs="Arial"/>
          <w:b/>
          <w:bCs/>
          <w:szCs w:val="20"/>
          <w:u w:val="single"/>
          <w:lang w:val="sl-SI"/>
        </w:rPr>
      </w:pPr>
      <w:r w:rsidRPr="009F3C6C">
        <w:rPr>
          <w:rFonts w:cs="Arial"/>
          <w:b/>
          <w:bCs/>
          <w:szCs w:val="20"/>
          <w:u w:val="single"/>
          <w:lang w:val="sl-SI"/>
        </w:rPr>
        <w:t>Pod 2.</w:t>
      </w:r>
    </w:p>
    <w:p w14:paraId="5FB92944" w14:textId="77777777" w:rsidR="009F3C6C" w:rsidRPr="009F3C6C" w:rsidRDefault="009B71BE" w:rsidP="009F3C6C">
      <w:pPr>
        <w:spacing w:line="276" w:lineRule="auto"/>
        <w:jc w:val="both"/>
        <w:rPr>
          <w:rFonts w:cs="Arial"/>
          <w:szCs w:val="20"/>
          <w:lang w:val="sl-SI"/>
        </w:rPr>
      </w:pPr>
      <w:r w:rsidRPr="009F3C6C">
        <w:rPr>
          <w:rFonts w:cs="Arial"/>
          <w:szCs w:val="20"/>
          <w:lang w:val="sl-SI"/>
        </w:rPr>
        <w:t>V skladu s petim odstavkom 213. člena ZUP mora organ odločiti tudi o tem, ali so nastali stroški postopka. Glede na to, da posebni stroški organu v postopku niso nastali, stranka pa do izdaje sklepa ni zahtevala povrnitve stroškov, je organ odločil, kot je razvidno iz druge točke izreka tega sklepa.</w:t>
      </w:r>
    </w:p>
    <w:p w14:paraId="5D710EDD" w14:textId="77777777" w:rsidR="009F3C6C" w:rsidRPr="009F3C6C" w:rsidRDefault="009F3C6C" w:rsidP="009F3C6C">
      <w:pPr>
        <w:spacing w:line="276" w:lineRule="auto"/>
        <w:jc w:val="both"/>
        <w:rPr>
          <w:rFonts w:cs="Arial"/>
          <w:b/>
          <w:bCs/>
          <w:szCs w:val="20"/>
          <w:lang w:val="sl-SI"/>
        </w:rPr>
      </w:pPr>
    </w:p>
    <w:p w14:paraId="55541A1D" w14:textId="77777777" w:rsidR="009F3C6C" w:rsidRPr="009F3C6C" w:rsidRDefault="009B71BE" w:rsidP="009F3C6C">
      <w:pPr>
        <w:spacing w:line="276" w:lineRule="auto"/>
        <w:jc w:val="both"/>
        <w:rPr>
          <w:rFonts w:cs="Arial"/>
          <w:b/>
          <w:bCs/>
          <w:szCs w:val="20"/>
          <w:lang w:val="sl-SI"/>
        </w:rPr>
      </w:pPr>
      <w:r w:rsidRPr="009F3C6C">
        <w:rPr>
          <w:rFonts w:cs="Arial"/>
          <w:b/>
          <w:bCs/>
          <w:szCs w:val="20"/>
          <w:lang w:val="sl-SI"/>
        </w:rPr>
        <w:t xml:space="preserve">Pouk o pravnem sredstvu: </w:t>
      </w:r>
    </w:p>
    <w:p w14:paraId="167A9E9C" w14:textId="77777777" w:rsidR="009F3C6C" w:rsidRPr="009F3C6C" w:rsidRDefault="009B71BE" w:rsidP="009F3C6C">
      <w:pPr>
        <w:tabs>
          <w:tab w:val="center" w:pos="4320"/>
          <w:tab w:val="center" w:pos="5245"/>
          <w:tab w:val="right" w:pos="8640"/>
        </w:tabs>
        <w:jc w:val="both"/>
        <w:rPr>
          <w:rFonts w:cs="Arial"/>
          <w:szCs w:val="20"/>
          <w:lang w:val="sl-SI"/>
        </w:rPr>
      </w:pPr>
      <w:r w:rsidRPr="009F3C6C">
        <w:rPr>
          <w:rFonts w:cs="Arial"/>
          <w:szCs w:val="20"/>
          <w:lang w:val="sl-SI"/>
        </w:rPr>
        <w:t xml:space="preserve">Zoper ta sklep je dovoljena pritožba v roku 15 dni od vročitve sklepa. O pritožbi odločba Vlada Republike Slovenije. Pritožbo se vloži pisno ali ustno na zapisnik pri Ministrstvu za finance, Uradu Republike Slovenije za nadzor proračuna, Fajfarjeva ulica 33, 1502 Ljubljana ali na elektronski naslov </w:t>
      </w:r>
      <w:hyperlink r:id="rId11" w:history="1">
        <w:r w:rsidR="009F3C6C" w:rsidRPr="009F3C6C">
          <w:rPr>
            <w:rFonts w:cs="Arial"/>
            <w:color w:val="0563C1"/>
            <w:szCs w:val="20"/>
            <w:u w:val="single"/>
            <w:lang w:val="sl-SI"/>
          </w:rPr>
          <w:t>mf.unp@gov.si</w:t>
        </w:r>
      </w:hyperlink>
      <w:r w:rsidRPr="009F3C6C">
        <w:rPr>
          <w:rFonts w:cs="Arial"/>
          <w:szCs w:val="20"/>
          <w:lang w:val="sl-SI"/>
        </w:rPr>
        <w:t xml:space="preserve">.  </w:t>
      </w:r>
    </w:p>
    <w:p w14:paraId="79237280" w14:textId="77777777" w:rsidR="009F3C6C" w:rsidRPr="009F3C6C" w:rsidRDefault="009F3C6C" w:rsidP="009F3C6C">
      <w:pPr>
        <w:spacing w:line="276" w:lineRule="auto"/>
        <w:jc w:val="center"/>
        <w:rPr>
          <w:rFonts w:cs="Arial"/>
          <w:color w:val="000000"/>
          <w:szCs w:val="20"/>
          <w:lang w:val="sl-SI"/>
        </w:rPr>
      </w:pPr>
    </w:p>
    <w:p w14:paraId="3218D508" w14:textId="77777777" w:rsidR="009B71BE" w:rsidRDefault="004D22C8" w:rsidP="009F3C6C">
      <w:pPr>
        <w:spacing w:line="276" w:lineRule="auto"/>
        <w:jc w:val="center"/>
        <w:rPr>
          <w:rFonts w:cs="Arial"/>
          <w:color w:val="000000"/>
          <w:szCs w:val="20"/>
          <w:lang w:val="sl-SI"/>
        </w:rPr>
      </w:pPr>
      <w:r>
        <w:rPr>
          <w:rFonts w:cs="Arial"/>
          <w:color w:val="000000"/>
          <w:szCs w:val="20"/>
          <w:lang w:val="sl-SI"/>
        </w:rPr>
        <w:t>■</w:t>
      </w:r>
    </w:p>
    <w:p w14:paraId="142951DD" w14:textId="696A67B1" w:rsidR="009F3C6C" w:rsidRPr="009F3C6C" w:rsidRDefault="009B71BE" w:rsidP="009F3C6C">
      <w:pPr>
        <w:spacing w:line="276" w:lineRule="auto"/>
        <w:jc w:val="center"/>
        <w:rPr>
          <w:rFonts w:cs="Arial"/>
          <w:color w:val="000000"/>
          <w:szCs w:val="20"/>
          <w:lang w:val="sl-SI"/>
        </w:rPr>
      </w:pPr>
      <w:r w:rsidRPr="009F3C6C">
        <w:rPr>
          <w:rFonts w:cs="Arial"/>
          <w:color w:val="000000"/>
          <w:szCs w:val="20"/>
          <w:lang w:val="sl-SI"/>
        </w:rPr>
        <w:t>PRORAČUNSKI INŠPEKTOR</w:t>
      </w:r>
    </w:p>
    <w:p w14:paraId="103659AA" w14:textId="77777777" w:rsidR="009F3C6C" w:rsidRPr="009F3C6C" w:rsidRDefault="009B71BE" w:rsidP="009F3C6C">
      <w:pPr>
        <w:spacing w:line="276" w:lineRule="auto"/>
        <w:jc w:val="center"/>
        <w:rPr>
          <w:rFonts w:cs="Arial"/>
          <w:color w:val="000000"/>
          <w:szCs w:val="20"/>
          <w:lang w:val="sl-SI"/>
        </w:rPr>
      </w:pPr>
      <w:r w:rsidRPr="009F3C6C">
        <w:rPr>
          <w:rFonts w:cs="Arial"/>
          <w:color w:val="000000"/>
          <w:szCs w:val="20"/>
          <w:lang w:val="sl-SI"/>
        </w:rPr>
        <w:t>Inšpektor – višji svetnik</w:t>
      </w:r>
    </w:p>
    <w:p w14:paraId="101A8216" w14:textId="77777777" w:rsidR="009F3C6C" w:rsidRPr="009F3C6C" w:rsidRDefault="009F3C6C" w:rsidP="009F3C6C">
      <w:pPr>
        <w:spacing w:line="276" w:lineRule="auto"/>
        <w:jc w:val="both"/>
        <w:rPr>
          <w:rFonts w:cs="Arial"/>
          <w:color w:val="000000"/>
          <w:szCs w:val="20"/>
          <w:lang w:val="sl-SI"/>
        </w:rPr>
      </w:pPr>
    </w:p>
    <w:p w14:paraId="63FD49BA" w14:textId="77777777" w:rsidR="009F3C6C" w:rsidRPr="009F3C6C" w:rsidRDefault="009F3C6C" w:rsidP="009F3C6C">
      <w:pPr>
        <w:spacing w:line="276" w:lineRule="auto"/>
        <w:jc w:val="both"/>
        <w:rPr>
          <w:rFonts w:cs="Arial"/>
          <w:color w:val="000000"/>
          <w:szCs w:val="20"/>
          <w:lang w:val="sl-SI"/>
        </w:rPr>
      </w:pPr>
    </w:p>
    <w:p w14:paraId="07024635" w14:textId="77777777" w:rsidR="009F3C6C" w:rsidRPr="009F3C6C" w:rsidRDefault="009B71BE" w:rsidP="009F3C6C">
      <w:pPr>
        <w:spacing w:line="276" w:lineRule="auto"/>
        <w:jc w:val="both"/>
        <w:rPr>
          <w:rFonts w:cs="Arial"/>
          <w:color w:val="000000"/>
          <w:szCs w:val="20"/>
          <w:lang w:val="sl-SI"/>
        </w:rPr>
      </w:pPr>
      <w:r w:rsidRPr="009F3C6C">
        <w:rPr>
          <w:rFonts w:cs="Arial"/>
          <w:color w:val="000000"/>
          <w:szCs w:val="20"/>
          <w:lang w:val="sl-SI"/>
        </w:rPr>
        <w:t>Vročiti: - Stanovanjski sklad Republike Slovenije, Poljanska cesta 31, 1000 Ljubljana – po ZUP</w:t>
      </w:r>
    </w:p>
    <w:p w14:paraId="7D4C065D" w14:textId="77777777" w:rsidR="00A16AD6" w:rsidRDefault="00A16AD6" w:rsidP="009F3C6C">
      <w:pPr>
        <w:jc w:val="center"/>
        <w:rPr>
          <w:rFonts w:cs="Arial"/>
          <w:color w:val="000000"/>
          <w:szCs w:val="20"/>
          <w:lang w:val="it-IT"/>
        </w:rPr>
      </w:pPr>
    </w:p>
    <w:sectPr w:rsidR="00A16AD6" w:rsidSect="00737D65">
      <w:headerReference w:type="default" r:id="rId12"/>
      <w:footerReference w:type="default" r:id="rId13"/>
      <w:headerReference w:type="first" r:id="rId14"/>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0CA8B" w14:textId="77777777" w:rsidR="009B71BE" w:rsidRDefault="009B71BE">
      <w:pPr>
        <w:spacing w:line="240" w:lineRule="auto"/>
      </w:pPr>
      <w:r>
        <w:separator/>
      </w:r>
    </w:p>
  </w:endnote>
  <w:endnote w:type="continuationSeparator" w:id="0">
    <w:p w14:paraId="3674CB53" w14:textId="77777777" w:rsidR="009B71BE" w:rsidRDefault="009B7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704C" w14:textId="77777777" w:rsidR="004C4F86" w:rsidRPr="009F3C6C" w:rsidRDefault="009B71BE" w:rsidP="004C4F86">
    <w:pPr>
      <w:tabs>
        <w:tab w:val="center" w:pos="4536"/>
        <w:tab w:val="right" w:pos="9072"/>
      </w:tabs>
      <w:spacing w:line="240" w:lineRule="auto"/>
      <w:jc w:val="right"/>
      <w:rPr>
        <w:rFonts w:ascii="Calibri" w:eastAsia="Calibri" w:hAnsi="Calibri"/>
        <w:sz w:val="22"/>
        <w:szCs w:val="22"/>
        <w:lang w:val="sl-SI"/>
      </w:rPr>
    </w:pPr>
    <w:r w:rsidRPr="009F3C6C">
      <w:rPr>
        <w:rFonts w:ascii="Calibri" w:eastAsia="Calibri" w:hAnsi="Calibri"/>
        <w:sz w:val="22"/>
        <w:szCs w:val="20"/>
        <w:lang w:val="sl-SI"/>
      </w:rPr>
      <w:fldChar w:fldCharType="begin"/>
    </w:r>
    <w:r w:rsidRPr="009F3C6C">
      <w:rPr>
        <w:rFonts w:ascii="Calibri" w:eastAsia="Calibri" w:hAnsi="Calibri"/>
        <w:sz w:val="22"/>
        <w:szCs w:val="20"/>
        <w:lang w:val="sl-SI"/>
      </w:rPr>
      <w:instrText>PAGE</w:instrText>
    </w:r>
    <w:r w:rsidRPr="009F3C6C">
      <w:rPr>
        <w:rFonts w:ascii="Calibri" w:eastAsia="Calibri" w:hAnsi="Calibri"/>
        <w:sz w:val="22"/>
        <w:szCs w:val="20"/>
        <w:lang w:val="sl-SI"/>
      </w:rPr>
      <w:fldChar w:fldCharType="separate"/>
    </w:r>
    <w:r w:rsidRPr="009F3C6C">
      <w:rPr>
        <w:rFonts w:ascii="Calibri" w:eastAsia="Calibri" w:hAnsi="Calibri"/>
        <w:sz w:val="22"/>
        <w:szCs w:val="20"/>
        <w:lang w:val="sl-SI"/>
      </w:rPr>
      <w:t>2</w:t>
    </w:r>
    <w:r w:rsidRPr="009F3C6C">
      <w:rPr>
        <w:rFonts w:ascii="Calibri" w:eastAsia="Calibri" w:hAnsi="Calibri"/>
        <w:sz w:val="22"/>
        <w:szCs w:val="20"/>
        <w:lang w:val="sl-SI"/>
      </w:rPr>
      <w:fldChar w:fldCharType="end"/>
    </w:r>
    <w:r w:rsidRPr="009F3C6C">
      <w:rPr>
        <w:rFonts w:ascii="Calibri" w:eastAsia="Calibri" w:hAnsi="Calibri"/>
        <w:sz w:val="22"/>
        <w:szCs w:val="20"/>
        <w:lang w:val="sl-SI"/>
      </w:rPr>
      <w:t>/</w:t>
    </w:r>
    <w:r w:rsidRPr="009F3C6C">
      <w:rPr>
        <w:rFonts w:ascii="Calibri" w:eastAsia="Calibri" w:hAnsi="Calibri"/>
        <w:sz w:val="22"/>
        <w:szCs w:val="20"/>
        <w:lang w:val="sl-SI"/>
      </w:rPr>
      <w:fldChar w:fldCharType="begin"/>
    </w:r>
    <w:r w:rsidRPr="009F3C6C">
      <w:rPr>
        <w:rFonts w:ascii="Calibri" w:eastAsia="Calibri" w:hAnsi="Calibri"/>
        <w:sz w:val="22"/>
        <w:szCs w:val="20"/>
        <w:lang w:val="sl-SI"/>
      </w:rPr>
      <w:instrText>NUMPAGES</w:instrText>
    </w:r>
    <w:r w:rsidRPr="009F3C6C">
      <w:rPr>
        <w:rFonts w:ascii="Calibri" w:eastAsia="Calibri" w:hAnsi="Calibri"/>
        <w:sz w:val="22"/>
        <w:szCs w:val="20"/>
        <w:lang w:val="sl-SI"/>
      </w:rPr>
      <w:fldChar w:fldCharType="separate"/>
    </w:r>
    <w:r w:rsidRPr="009F3C6C">
      <w:rPr>
        <w:rFonts w:ascii="Calibri" w:eastAsia="Calibri" w:hAnsi="Calibri"/>
        <w:sz w:val="22"/>
        <w:szCs w:val="20"/>
        <w:lang w:val="sl-SI"/>
      </w:rPr>
      <w:t>2</w:t>
    </w:r>
    <w:r w:rsidRPr="009F3C6C">
      <w:rPr>
        <w:rFonts w:ascii="Calibri" w:eastAsia="Calibri" w:hAnsi="Calibri"/>
        <w:sz w:val="22"/>
        <w:szCs w:val="20"/>
        <w:lang w:val="sl-SI"/>
      </w:rPr>
      <w:fldChar w:fldCharType="end"/>
    </w:r>
  </w:p>
  <w:p w14:paraId="4724008E" w14:textId="77777777" w:rsidR="00D91626" w:rsidRDefault="00D91626"/>
  <w:p w14:paraId="4B36259F" w14:textId="77777777" w:rsidR="00D91626" w:rsidRDefault="00D916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610D0" w14:textId="77777777" w:rsidR="00427AEE" w:rsidRDefault="009B71BE">
      <w:pPr>
        <w:spacing w:line="240" w:lineRule="auto"/>
      </w:pPr>
      <w:r>
        <w:separator/>
      </w:r>
    </w:p>
  </w:footnote>
  <w:footnote w:type="continuationSeparator" w:id="0">
    <w:p w14:paraId="6C74705F" w14:textId="77777777" w:rsidR="00427AEE" w:rsidRDefault="009B71BE">
      <w:pPr>
        <w:spacing w:line="240" w:lineRule="auto"/>
      </w:pPr>
      <w:r>
        <w:continuationSeparator/>
      </w:r>
    </w:p>
  </w:footnote>
  <w:footnote w:id="1">
    <w:p w14:paraId="57403969" w14:textId="77777777" w:rsidR="009F3C6C" w:rsidRPr="002B5E71" w:rsidRDefault="009B71BE" w:rsidP="009F3C6C">
      <w:pPr>
        <w:pStyle w:val="Sprotnaopomba-besedilo"/>
        <w:rPr>
          <w:rFonts w:ascii="Arial" w:hAnsi="Arial" w:cs="Arial"/>
          <w:sz w:val="16"/>
          <w:szCs w:val="16"/>
        </w:rPr>
      </w:pPr>
      <w:r w:rsidRPr="002B5E71">
        <w:rPr>
          <w:rStyle w:val="Sprotnaopomba-sklic"/>
          <w:rFonts w:ascii="Arial" w:hAnsi="Arial" w:cs="Arial"/>
          <w:sz w:val="16"/>
          <w:szCs w:val="16"/>
        </w:rPr>
        <w:footnoteRef/>
      </w:r>
      <w:r w:rsidRPr="002B5E71">
        <w:rPr>
          <w:rFonts w:ascii="Arial" w:hAnsi="Arial" w:cs="Arial"/>
          <w:sz w:val="16"/>
          <w:szCs w:val="16"/>
        </w:rPr>
        <w:t xml:space="preserve"> Zakon o javnih financah (Uradni list RS, št. 11/11 – uradno prečiščeno besedilo, 14/13 – popr., 101/13, 55/15 – ZFisP, 96/15 – ZIPRS1617, 13/18, 195/20 – odl. US, 18/23 – ZDU-1O</w:t>
      </w:r>
      <w:r>
        <w:rPr>
          <w:rFonts w:ascii="Arial" w:hAnsi="Arial" w:cs="Arial"/>
          <w:sz w:val="16"/>
          <w:szCs w:val="16"/>
        </w:rPr>
        <w:t>,</w:t>
      </w:r>
      <w:r w:rsidRPr="002B5E71">
        <w:rPr>
          <w:rFonts w:ascii="Arial" w:hAnsi="Arial" w:cs="Arial"/>
          <w:sz w:val="16"/>
          <w:szCs w:val="16"/>
        </w:rPr>
        <w:t xml:space="preserve"> 76/23</w:t>
      </w:r>
      <w:r>
        <w:rPr>
          <w:rFonts w:ascii="Arial" w:hAnsi="Arial" w:cs="Arial"/>
          <w:sz w:val="16"/>
          <w:szCs w:val="16"/>
        </w:rPr>
        <w:t>, 24/25 in 39/25)</w:t>
      </w:r>
      <w:r w:rsidRPr="002B5E71">
        <w:rPr>
          <w:rFonts w:ascii="Arial" w:hAnsi="Arial" w:cs="Arial"/>
          <w:sz w:val="16"/>
          <w:szCs w:val="16"/>
        </w:rPr>
        <w:t xml:space="preserve"> – v nadaljevanju: ZJF</w:t>
      </w:r>
      <w:r>
        <w:rPr>
          <w:rFonts w:ascii="Arial" w:hAnsi="Arial" w:cs="Arial"/>
          <w:sz w:val="16"/>
          <w:szCs w:val="16"/>
        </w:rPr>
        <w:t>.</w:t>
      </w:r>
    </w:p>
  </w:footnote>
  <w:footnote w:id="2">
    <w:p w14:paraId="55E7498F" w14:textId="77777777" w:rsidR="009F3C6C" w:rsidRPr="002B5E71" w:rsidRDefault="009B71BE" w:rsidP="009F3C6C">
      <w:pPr>
        <w:pStyle w:val="Sprotnaopomba-besedilo"/>
        <w:rPr>
          <w:rFonts w:ascii="Arial" w:hAnsi="Arial" w:cs="Arial"/>
          <w:sz w:val="16"/>
          <w:szCs w:val="16"/>
        </w:rPr>
      </w:pPr>
      <w:r w:rsidRPr="002B5E71">
        <w:rPr>
          <w:rStyle w:val="Sprotnaopomba-sklic"/>
          <w:rFonts w:ascii="Arial" w:hAnsi="Arial" w:cs="Arial"/>
          <w:sz w:val="16"/>
          <w:szCs w:val="16"/>
        </w:rPr>
        <w:footnoteRef/>
      </w:r>
      <w:r w:rsidRPr="002B5E71">
        <w:rPr>
          <w:rFonts w:ascii="Arial" w:hAnsi="Arial" w:cs="Arial"/>
          <w:sz w:val="16"/>
          <w:szCs w:val="16"/>
        </w:rPr>
        <w:t xml:space="preserve"> </w:t>
      </w:r>
      <w:r>
        <w:rPr>
          <w:rFonts w:ascii="Arial" w:hAnsi="Arial" w:cs="Arial"/>
          <w:sz w:val="16"/>
          <w:szCs w:val="16"/>
        </w:rPr>
        <w:t>Zakon o splošnem upravnem postopku (</w:t>
      </w:r>
      <w:r w:rsidRPr="002B5E71">
        <w:rPr>
          <w:rFonts w:ascii="Arial" w:hAnsi="Arial" w:cs="Arial"/>
          <w:sz w:val="16"/>
          <w:szCs w:val="16"/>
        </w:rPr>
        <w:t>Uradni list RS, št. 24/06 – uradno prečiščeno besedilo, 105/06 – ZUS-1, 126/07, 65/08, 8/10, 82/13, 175/20 – ZIUOPDVE in 3/22 – ZDeb</w:t>
      </w:r>
      <w:r>
        <w:rPr>
          <w:rFonts w:ascii="Arial" w:hAnsi="Arial" w:cs="Arial"/>
          <w:sz w:val="16"/>
          <w:szCs w:val="16"/>
        </w:rPr>
        <w:t>) – v nadaljevanju: ZUP.</w:t>
      </w:r>
    </w:p>
  </w:footnote>
  <w:footnote w:id="3">
    <w:p w14:paraId="24FDD9AE" w14:textId="77777777" w:rsidR="00922A5C" w:rsidRPr="00922A5C" w:rsidRDefault="009B71BE">
      <w:pPr>
        <w:pStyle w:val="Sprotnaopomba-besedilo"/>
        <w:rPr>
          <w:rFonts w:ascii="Arial" w:hAnsi="Arial" w:cs="Arial"/>
          <w:sz w:val="16"/>
          <w:szCs w:val="16"/>
        </w:rPr>
      </w:pPr>
      <w:r>
        <w:rPr>
          <w:rStyle w:val="Sprotnaopomba-sklic"/>
        </w:rPr>
        <w:footnoteRef/>
      </w:r>
      <w:r>
        <w:t xml:space="preserve"> </w:t>
      </w:r>
      <w:r>
        <w:rPr>
          <w:rFonts w:ascii="Arial" w:hAnsi="Arial" w:cs="Arial"/>
          <w:sz w:val="16"/>
          <w:szCs w:val="16"/>
        </w:rPr>
        <w:t xml:space="preserve">BIM – gradbeno informacijsko modeliranje (ang. </w:t>
      </w:r>
      <w:r w:rsidRPr="00922A5C">
        <w:rPr>
          <w:rFonts w:ascii="Arial" w:hAnsi="Arial" w:cs="Arial"/>
          <w:sz w:val="16"/>
          <w:szCs w:val="16"/>
          <w:lang w:val="en-AU"/>
        </w:rPr>
        <w:t>Building Information Modelling</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B10F" w14:textId="77777777" w:rsidR="002A2B69" w:rsidRPr="00110CBD" w:rsidRDefault="002A2B69" w:rsidP="007D75CF">
    <w:pPr>
      <w:pStyle w:val="Glava"/>
      <w:spacing w:line="240" w:lineRule="exact"/>
      <w:rPr>
        <w:rFonts w:ascii="Republika" w:hAnsi="Republika"/>
        <w:sz w:val="16"/>
      </w:rPr>
    </w:pPr>
  </w:p>
  <w:p w14:paraId="61916251" w14:textId="77777777" w:rsidR="00D91626" w:rsidRDefault="00D91626"/>
  <w:p w14:paraId="21759D69" w14:textId="77777777" w:rsidR="00D91626" w:rsidRDefault="00D916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C6E56" w14:textId="77777777" w:rsidR="00B9289F" w:rsidRPr="009F3C6C" w:rsidRDefault="009B71BE" w:rsidP="00041244">
    <w:pPr>
      <w:tabs>
        <w:tab w:val="left" w:pos="1754"/>
      </w:tabs>
      <w:spacing w:line="240" w:lineRule="auto"/>
      <w:rPr>
        <w:rFonts w:ascii="Calibri" w:eastAsia="Calibri" w:hAnsi="Calibri"/>
        <w:sz w:val="22"/>
        <w:szCs w:val="22"/>
        <w:lang w:val="sl-SI"/>
      </w:rPr>
    </w:pPr>
    <w:r w:rsidRPr="009F3C6C">
      <w:rPr>
        <w:rFonts w:ascii="Calibri" w:eastAsia="Calibri" w:hAnsi="Calibri"/>
        <w:noProof/>
        <w:sz w:val="22"/>
        <w:szCs w:val="22"/>
        <w:lang w:val="sl-SI"/>
      </w:rPr>
      <w:tab/>
    </w:r>
    <w:r>
      <w:rPr>
        <w:noProof/>
      </w:rPr>
      <w:drawing>
        <wp:anchor distT="0" distB="0" distL="114300" distR="114300" simplePos="0" relativeHeight="251658240" behindDoc="1" locked="0" layoutInCell="1" allowOverlap="1" wp14:anchorId="68BFFF90" wp14:editId="28BC34BF">
          <wp:simplePos x="0" y="0"/>
          <wp:positionH relativeFrom="column">
            <wp:posOffset>-851535</wp:posOffset>
          </wp:positionH>
          <wp:positionV relativeFrom="paragraph">
            <wp:posOffset>-345538</wp:posOffset>
          </wp:positionV>
          <wp:extent cx="7261939" cy="1811215"/>
          <wp:effectExtent l="0" t="0" r="0" b="0"/>
          <wp:wrapTopAndBottom/>
          <wp:docPr id="1105966639" name="Slika 1" descr="Slika, ki vsebuje besede besedilo, posnetek zaslona, pisav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66639" name="Slika 1" descr="Slika, ki vsebuje besede besedilo, posnetek zaslona, pisava, oblikovanje&#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7261939" cy="181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31120FC0">
      <w:start w:val="1"/>
      <w:numFmt w:val="decimal"/>
      <w:lvlText w:val="%1."/>
      <w:lvlJc w:val="left"/>
      <w:pPr>
        <w:tabs>
          <w:tab w:val="num" w:pos="1080"/>
        </w:tabs>
        <w:ind w:left="1080" w:hanging="360"/>
      </w:pPr>
      <w:rPr>
        <w:rFonts w:hint="default"/>
      </w:rPr>
    </w:lvl>
    <w:lvl w:ilvl="1" w:tplc="77CAF274" w:tentative="1">
      <w:start w:val="1"/>
      <w:numFmt w:val="lowerLetter"/>
      <w:lvlText w:val="%2."/>
      <w:lvlJc w:val="left"/>
      <w:pPr>
        <w:ind w:left="1800" w:hanging="360"/>
      </w:pPr>
    </w:lvl>
    <w:lvl w:ilvl="2" w:tplc="E9D069D8" w:tentative="1">
      <w:start w:val="1"/>
      <w:numFmt w:val="lowerRoman"/>
      <w:lvlText w:val="%3."/>
      <w:lvlJc w:val="right"/>
      <w:pPr>
        <w:ind w:left="2520" w:hanging="180"/>
      </w:pPr>
    </w:lvl>
    <w:lvl w:ilvl="3" w:tplc="18747428" w:tentative="1">
      <w:start w:val="1"/>
      <w:numFmt w:val="decimal"/>
      <w:lvlText w:val="%4."/>
      <w:lvlJc w:val="left"/>
      <w:pPr>
        <w:ind w:left="3240" w:hanging="360"/>
      </w:pPr>
    </w:lvl>
    <w:lvl w:ilvl="4" w:tplc="8608559C" w:tentative="1">
      <w:start w:val="1"/>
      <w:numFmt w:val="lowerLetter"/>
      <w:lvlText w:val="%5."/>
      <w:lvlJc w:val="left"/>
      <w:pPr>
        <w:ind w:left="3960" w:hanging="360"/>
      </w:pPr>
    </w:lvl>
    <w:lvl w:ilvl="5" w:tplc="D3808082" w:tentative="1">
      <w:start w:val="1"/>
      <w:numFmt w:val="lowerRoman"/>
      <w:lvlText w:val="%6."/>
      <w:lvlJc w:val="right"/>
      <w:pPr>
        <w:ind w:left="4680" w:hanging="180"/>
      </w:pPr>
    </w:lvl>
    <w:lvl w:ilvl="6" w:tplc="5D341366" w:tentative="1">
      <w:start w:val="1"/>
      <w:numFmt w:val="decimal"/>
      <w:lvlText w:val="%7."/>
      <w:lvlJc w:val="left"/>
      <w:pPr>
        <w:ind w:left="5400" w:hanging="360"/>
      </w:pPr>
    </w:lvl>
    <w:lvl w:ilvl="7" w:tplc="B48AA9DA" w:tentative="1">
      <w:start w:val="1"/>
      <w:numFmt w:val="lowerLetter"/>
      <w:lvlText w:val="%8."/>
      <w:lvlJc w:val="left"/>
      <w:pPr>
        <w:ind w:left="6120" w:hanging="360"/>
      </w:pPr>
    </w:lvl>
    <w:lvl w:ilvl="8" w:tplc="B9D0FC84"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F12230A4">
      <w:start w:val="1"/>
      <w:numFmt w:val="decimal"/>
      <w:lvlText w:val="%1."/>
      <w:lvlJc w:val="left"/>
      <w:pPr>
        <w:tabs>
          <w:tab w:val="num" w:pos="360"/>
        </w:tabs>
        <w:ind w:left="360" w:hanging="360"/>
      </w:pPr>
      <w:rPr>
        <w:rFonts w:hint="default"/>
      </w:rPr>
    </w:lvl>
    <w:lvl w:ilvl="1" w:tplc="747ADED4" w:tentative="1">
      <w:start w:val="1"/>
      <w:numFmt w:val="lowerLetter"/>
      <w:lvlText w:val="%2."/>
      <w:lvlJc w:val="left"/>
      <w:pPr>
        <w:ind w:left="1080" w:hanging="360"/>
      </w:pPr>
    </w:lvl>
    <w:lvl w:ilvl="2" w:tplc="20B62D3C" w:tentative="1">
      <w:start w:val="1"/>
      <w:numFmt w:val="lowerRoman"/>
      <w:lvlText w:val="%3."/>
      <w:lvlJc w:val="right"/>
      <w:pPr>
        <w:ind w:left="1800" w:hanging="180"/>
      </w:pPr>
    </w:lvl>
    <w:lvl w:ilvl="3" w:tplc="A1FA96EA" w:tentative="1">
      <w:start w:val="1"/>
      <w:numFmt w:val="decimal"/>
      <w:lvlText w:val="%4."/>
      <w:lvlJc w:val="left"/>
      <w:pPr>
        <w:ind w:left="2520" w:hanging="360"/>
      </w:pPr>
    </w:lvl>
    <w:lvl w:ilvl="4" w:tplc="3C10A74C" w:tentative="1">
      <w:start w:val="1"/>
      <w:numFmt w:val="lowerLetter"/>
      <w:lvlText w:val="%5."/>
      <w:lvlJc w:val="left"/>
      <w:pPr>
        <w:ind w:left="3240" w:hanging="360"/>
      </w:pPr>
    </w:lvl>
    <w:lvl w:ilvl="5" w:tplc="95D20BDC" w:tentative="1">
      <w:start w:val="1"/>
      <w:numFmt w:val="lowerRoman"/>
      <w:lvlText w:val="%6."/>
      <w:lvlJc w:val="right"/>
      <w:pPr>
        <w:ind w:left="3960" w:hanging="180"/>
      </w:pPr>
    </w:lvl>
    <w:lvl w:ilvl="6" w:tplc="5A9A5306" w:tentative="1">
      <w:start w:val="1"/>
      <w:numFmt w:val="decimal"/>
      <w:lvlText w:val="%7."/>
      <w:lvlJc w:val="left"/>
      <w:pPr>
        <w:ind w:left="4680" w:hanging="360"/>
      </w:pPr>
    </w:lvl>
    <w:lvl w:ilvl="7" w:tplc="6F5C81BC" w:tentative="1">
      <w:start w:val="1"/>
      <w:numFmt w:val="lowerLetter"/>
      <w:lvlText w:val="%8."/>
      <w:lvlJc w:val="left"/>
      <w:pPr>
        <w:ind w:left="5400" w:hanging="360"/>
      </w:pPr>
    </w:lvl>
    <w:lvl w:ilvl="8" w:tplc="6E367348"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673AB0A8">
      <w:start w:val="1"/>
      <w:numFmt w:val="decimal"/>
      <w:lvlText w:val="%1."/>
      <w:lvlJc w:val="left"/>
      <w:pPr>
        <w:tabs>
          <w:tab w:val="num" w:pos="720"/>
        </w:tabs>
        <w:ind w:left="720" w:hanging="360"/>
      </w:pPr>
      <w:rPr>
        <w:rFonts w:hint="default"/>
      </w:rPr>
    </w:lvl>
    <w:lvl w:ilvl="1" w:tplc="D4348CEC" w:tentative="1">
      <w:start w:val="1"/>
      <w:numFmt w:val="lowerLetter"/>
      <w:lvlText w:val="%2."/>
      <w:lvlJc w:val="left"/>
      <w:pPr>
        <w:tabs>
          <w:tab w:val="num" w:pos="1440"/>
        </w:tabs>
        <w:ind w:left="1440" w:hanging="360"/>
      </w:pPr>
    </w:lvl>
    <w:lvl w:ilvl="2" w:tplc="D09A1AC2" w:tentative="1">
      <w:start w:val="1"/>
      <w:numFmt w:val="lowerRoman"/>
      <w:lvlText w:val="%3."/>
      <w:lvlJc w:val="right"/>
      <w:pPr>
        <w:tabs>
          <w:tab w:val="num" w:pos="2160"/>
        </w:tabs>
        <w:ind w:left="2160" w:hanging="180"/>
      </w:pPr>
    </w:lvl>
    <w:lvl w:ilvl="3" w:tplc="E8EA20F6" w:tentative="1">
      <w:start w:val="1"/>
      <w:numFmt w:val="decimal"/>
      <w:lvlText w:val="%4."/>
      <w:lvlJc w:val="left"/>
      <w:pPr>
        <w:tabs>
          <w:tab w:val="num" w:pos="2880"/>
        </w:tabs>
        <w:ind w:left="2880" w:hanging="360"/>
      </w:pPr>
    </w:lvl>
    <w:lvl w:ilvl="4" w:tplc="F308029C" w:tentative="1">
      <w:start w:val="1"/>
      <w:numFmt w:val="lowerLetter"/>
      <w:lvlText w:val="%5."/>
      <w:lvlJc w:val="left"/>
      <w:pPr>
        <w:tabs>
          <w:tab w:val="num" w:pos="3600"/>
        </w:tabs>
        <w:ind w:left="3600" w:hanging="360"/>
      </w:pPr>
    </w:lvl>
    <w:lvl w:ilvl="5" w:tplc="55203E2C" w:tentative="1">
      <w:start w:val="1"/>
      <w:numFmt w:val="lowerRoman"/>
      <w:lvlText w:val="%6."/>
      <w:lvlJc w:val="right"/>
      <w:pPr>
        <w:tabs>
          <w:tab w:val="num" w:pos="4320"/>
        </w:tabs>
        <w:ind w:left="4320" w:hanging="180"/>
      </w:pPr>
    </w:lvl>
    <w:lvl w:ilvl="6" w:tplc="87F8ABAA" w:tentative="1">
      <w:start w:val="1"/>
      <w:numFmt w:val="decimal"/>
      <w:lvlText w:val="%7."/>
      <w:lvlJc w:val="left"/>
      <w:pPr>
        <w:tabs>
          <w:tab w:val="num" w:pos="5040"/>
        </w:tabs>
        <w:ind w:left="5040" w:hanging="360"/>
      </w:pPr>
    </w:lvl>
    <w:lvl w:ilvl="7" w:tplc="39827890" w:tentative="1">
      <w:start w:val="1"/>
      <w:numFmt w:val="lowerLetter"/>
      <w:lvlText w:val="%8."/>
      <w:lvlJc w:val="left"/>
      <w:pPr>
        <w:tabs>
          <w:tab w:val="num" w:pos="5760"/>
        </w:tabs>
        <w:ind w:left="5760" w:hanging="360"/>
      </w:pPr>
    </w:lvl>
    <w:lvl w:ilvl="8" w:tplc="B052B3F2"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AD15320"/>
    <w:multiLevelType w:val="hybridMultilevel"/>
    <w:tmpl w:val="0A501AA6"/>
    <w:lvl w:ilvl="0" w:tplc="9092963E">
      <w:start w:val="6"/>
      <w:numFmt w:val="bullet"/>
      <w:lvlText w:val="-"/>
      <w:lvlJc w:val="left"/>
      <w:pPr>
        <w:ind w:left="720" w:hanging="360"/>
      </w:pPr>
      <w:rPr>
        <w:rFonts w:ascii="Arial" w:eastAsia="Times New Roman" w:hAnsi="Arial" w:cs="Arial" w:hint="default"/>
      </w:rPr>
    </w:lvl>
    <w:lvl w:ilvl="1" w:tplc="3DA40946" w:tentative="1">
      <w:start w:val="1"/>
      <w:numFmt w:val="bullet"/>
      <w:lvlText w:val="o"/>
      <w:lvlJc w:val="left"/>
      <w:pPr>
        <w:ind w:left="1440" w:hanging="360"/>
      </w:pPr>
      <w:rPr>
        <w:rFonts w:ascii="Courier New" w:hAnsi="Courier New" w:cs="Courier New" w:hint="default"/>
      </w:rPr>
    </w:lvl>
    <w:lvl w:ilvl="2" w:tplc="1D12C50E" w:tentative="1">
      <w:start w:val="1"/>
      <w:numFmt w:val="bullet"/>
      <w:lvlText w:val=""/>
      <w:lvlJc w:val="left"/>
      <w:pPr>
        <w:ind w:left="2160" w:hanging="360"/>
      </w:pPr>
      <w:rPr>
        <w:rFonts w:ascii="Wingdings" w:hAnsi="Wingdings" w:hint="default"/>
      </w:rPr>
    </w:lvl>
    <w:lvl w:ilvl="3" w:tplc="409039D0" w:tentative="1">
      <w:start w:val="1"/>
      <w:numFmt w:val="bullet"/>
      <w:lvlText w:val=""/>
      <w:lvlJc w:val="left"/>
      <w:pPr>
        <w:ind w:left="2880" w:hanging="360"/>
      </w:pPr>
      <w:rPr>
        <w:rFonts w:ascii="Symbol" w:hAnsi="Symbol" w:hint="default"/>
      </w:rPr>
    </w:lvl>
    <w:lvl w:ilvl="4" w:tplc="36C2189E" w:tentative="1">
      <w:start w:val="1"/>
      <w:numFmt w:val="bullet"/>
      <w:lvlText w:val="o"/>
      <w:lvlJc w:val="left"/>
      <w:pPr>
        <w:ind w:left="3600" w:hanging="360"/>
      </w:pPr>
      <w:rPr>
        <w:rFonts w:ascii="Courier New" w:hAnsi="Courier New" w:cs="Courier New" w:hint="default"/>
      </w:rPr>
    </w:lvl>
    <w:lvl w:ilvl="5" w:tplc="C96606FA" w:tentative="1">
      <w:start w:val="1"/>
      <w:numFmt w:val="bullet"/>
      <w:lvlText w:val=""/>
      <w:lvlJc w:val="left"/>
      <w:pPr>
        <w:ind w:left="4320" w:hanging="360"/>
      </w:pPr>
      <w:rPr>
        <w:rFonts w:ascii="Wingdings" w:hAnsi="Wingdings" w:hint="default"/>
      </w:rPr>
    </w:lvl>
    <w:lvl w:ilvl="6" w:tplc="106EA7D8" w:tentative="1">
      <w:start w:val="1"/>
      <w:numFmt w:val="bullet"/>
      <w:lvlText w:val=""/>
      <w:lvlJc w:val="left"/>
      <w:pPr>
        <w:ind w:left="5040" w:hanging="360"/>
      </w:pPr>
      <w:rPr>
        <w:rFonts w:ascii="Symbol" w:hAnsi="Symbol" w:hint="default"/>
      </w:rPr>
    </w:lvl>
    <w:lvl w:ilvl="7" w:tplc="AC9422C8" w:tentative="1">
      <w:start w:val="1"/>
      <w:numFmt w:val="bullet"/>
      <w:lvlText w:val="o"/>
      <w:lvlJc w:val="left"/>
      <w:pPr>
        <w:ind w:left="5760" w:hanging="360"/>
      </w:pPr>
      <w:rPr>
        <w:rFonts w:ascii="Courier New" w:hAnsi="Courier New" w:cs="Courier New" w:hint="default"/>
      </w:rPr>
    </w:lvl>
    <w:lvl w:ilvl="8" w:tplc="D8EA0E7E"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D730D4A2">
      <w:start w:val="1"/>
      <w:numFmt w:val="decimal"/>
      <w:lvlText w:val="%1."/>
      <w:lvlJc w:val="left"/>
      <w:pPr>
        <w:tabs>
          <w:tab w:val="num" w:pos="720"/>
        </w:tabs>
        <w:ind w:left="720" w:hanging="360"/>
      </w:pPr>
    </w:lvl>
    <w:lvl w:ilvl="1" w:tplc="DE4ECFEA" w:tentative="1">
      <w:start w:val="1"/>
      <w:numFmt w:val="lowerLetter"/>
      <w:lvlText w:val="%2."/>
      <w:lvlJc w:val="left"/>
      <w:pPr>
        <w:tabs>
          <w:tab w:val="num" w:pos="1440"/>
        </w:tabs>
        <w:ind w:left="1440" w:hanging="360"/>
      </w:pPr>
    </w:lvl>
    <w:lvl w:ilvl="2" w:tplc="D46272B8" w:tentative="1">
      <w:start w:val="1"/>
      <w:numFmt w:val="lowerRoman"/>
      <w:lvlText w:val="%3."/>
      <w:lvlJc w:val="right"/>
      <w:pPr>
        <w:tabs>
          <w:tab w:val="num" w:pos="2160"/>
        </w:tabs>
        <w:ind w:left="2160" w:hanging="180"/>
      </w:pPr>
    </w:lvl>
    <w:lvl w:ilvl="3" w:tplc="8B8628DC" w:tentative="1">
      <w:start w:val="1"/>
      <w:numFmt w:val="decimal"/>
      <w:lvlText w:val="%4."/>
      <w:lvlJc w:val="left"/>
      <w:pPr>
        <w:tabs>
          <w:tab w:val="num" w:pos="2880"/>
        </w:tabs>
        <w:ind w:left="2880" w:hanging="360"/>
      </w:pPr>
    </w:lvl>
    <w:lvl w:ilvl="4" w:tplc="D3DE9140" w:tentative="1">
      <w:start w:val="1"/>
      <w:numFmt w:val="lowerLetter"/>
      <w:lvlText w:val="%5."/>
      <w:lvlJc w:val="left"/>
      <w:pPr>
        <w:tabs>
          <w:tab w:val="num" w:pos="3600"/>
        </w:tabs>
        <w:ind w:left="3600" w:hanging="360"/>
      </w:pPr>
    </w:lvl>
    <w:lvl w:ilvl="5" w:tplc="B7E8E474" w:tentative="1">
      <w:start w:val="1"/>
      <w:numFmt w:val="lowerRoman"/>
      <w:lvlText w:val="%6."/>
      <w:lvlJc w:val="right"/>
      <w:pPr>
        <w:tabs>
          <w:tab w:val="num" w:pos="4320"/>
        </w:tabs>
        <w:ind w:left="4320" w:hanging="180"/>
      </w:pPr>
    </w:lvl>
    <w:lvl w:ilvl="6" w:tplc="F244C3AE" w:tentative="1">
      <w:start w:val="1"/>
      <w:numFmt w:val="decimal"/>
      <w:lvlText w:val="%7."/>
      <w:lvlJc w:val="left"/>
      <w:pPr>
        <w:tabs>
          <w:tab w:val="num" w:pos="5040"/>
        </w:tabs>
        <w:ind w:left="5040" w:hanging="360"/>
      </w:pPr>
    </w:lvl>
    <w:lvl w:ilvl="7" w:tplc="731C6628" w:tentative="1">
      <w:start w:val="1"/>
      <w:numFmt w:val="lowerLetter"/>
      <w:lvlText w:val="%8."/>
      <w:lvlJc w:val="left"/>
      <w:pPr>
        <w:tabs>
          <w:tab w:val="num" w:pos="5760"/>
        </w:tabs>
        <w:ind w:left="5760" w:hanging="360"/>
      </w:pPr>
    </w:lvl>
    <w:lvl w:ilvl="8" w:tplc="7E74C00C" w:tentative="1">
      <w:start w:val="1"/>
      <w:numFmt w:val="lowerRoman"/>
      <w:lvlText w:val="%9."/>
      <w:lvlJc w:val="right"/>
      <w:pPr>
        <w:tabs>
          <w:tab w:val="num" w:pos="6480"/>
        </w:tabs>
        <w:ind w:left="6480" w:hanging="180"/>
      </w:pPr>
    </w:lvl>
  </w:abstractNum>
  <w:num w:numId="1" w16cid:durableId="993799090">
    <w:abstractNumId w:val="5"/>
  </w:num>
  <w:num w:numId="2" w16cid:durableId="1033110889">
    <w:abstractNumId w:val="2"/>
  </w:num>
  <w:num w:numId="3" w16cid:durableId="1514303700">
    <w:abstractNumId w:val="3"/>
  </w:num>
  <w:num w:numId="4" w16cid:durableId="1059785789">
    <w:abstractNumId w:val="0"/>
  </w:num>
  <w:num w:numId="5" w16cid:durableId="2018841795">
    <w:abstractNumId w:val="1"/>
  </w:num>
  <w:num w:numId="6" w16cid:durableId="1207986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1244"/>
    <w:rsid w:val="0004375B"/>
    <w:rsid w:val="00047563"/>
    <w:rsid w:val="00055D1C"/>
    <w:rsid w:val="0008769E"/>
    <w:rsid w:val="00093F1D"/>
    <w:rsid w:val="000A27D8"/>
    <w:rsid w:val="000A7238"/>
    <w:rsid w:val="000B21D3"/>
    <w:rsid w:val="000D379C"/>
    <w:rsid w:val="000F3733"/>
    <w:rsid w:val="00110CBD"/>
    <w:rsid w:val="00114C35"/>
    <w:rsid w:val="00124833"/>
    <w:rsid w:val="00134DD5"/>
    <w:rsid w:val="001357B2"/>
    <w:rsid w:val="00164D9D"/>
    <w:rsid w:val="0017478F"/>
    <w:rsid w:val="00177E7D"/>
    <w:rsid w:val="00184B84"/>
    <w:rsid w:val="00197203"/>
    <w:rsid w:val="001B210F"/>
    <w:rsid w:val="001D2408"/>
    <w:rsid w:val="001F3F3C"/>
    <w:rsid w:val="00202A77"/>
    <w:rsid w:val="00217F78"/>
    <w:rsid w:val="002333F9"/>
    <w:rsid w:val="00234D6B"/>
    <w:rsid w:val="00266660"/>
    <w:rsid w:val="00271CE5"/>
    <w:rsid w:val="00272629"/>
    <w:rsid w:val="002764A3"/>
    <w:rsid w:val="00282020"/>
    <w:rsid w:val="002A2B69"/>
    <w:rsid w:val="002B5E71"/>
    <w:rsid w:val="002B6160"/>
    <w:rsid w:val="002C346A"/>
    <w:rsid w:val="002E28D2"/>
    <w:rsid w:val="003633EF"/>
    <w:rsid w:val="003636BF"/>
    <w:rsid w:val="00371442"/>
    <w:rsid w:val="00380189"/>
    <w:rsid w:val="003845B4"/>
    <w:rsid w:val="00387B1A"/>
    <w:rsid w:val="00397AA9"/>
    <w:rsid w:val="003A0AC6"/>
    <w:rsid w:val="003C5EE5"/>
    <w:rsid w:val="003E1C74"/>
    <w:rsid w:val="003F1A1C"/>
    <w:rsid w:val="00400382"/>
    <w:rsid w:val="004109A1"/>
    <w:rsid w:val="0042574A"/>
    <w:rsid w:val="00427AEE"/>
    <w:rsid w:val="0043102D"/>
    <w:rsid w:val="00463235"/>
    <w:rsid w:val="004657EE"/>
    <w:rsid w:val="00466670"/>
    <w:rsid w:val="00471909"/>
    <w:rsid w:val="004B3077"/>
    <w:rsid w:val="004C4F86"/>
    <w:rsid w:val="004D22C8"/>
    <w:rsid w:val="00500D49"/>
    <w:rsid w:val="00525F1A"/>
    <w:rsid w:val="00526246"/>
    <w:rsid w:val="0055763E"/>
    <w:rsid w:val="00567106"/>
    <w:rsid w:val="00577B8C"/>
    <w:rsid w:val="00591FC1"/>
    <w:rsid w:val="005B6F0B"/>
    <w:rsid w:val="005D3E7D"/>
    <w:rsid w:val="005E1D3C"/>
    <w:rsid w:val="005E25C7"/>
    <w:rsid w:val="005F07A4"/>
    <w:rsid w:val="005F61DB"/>
    <w:rsid w:val="006200B0"/>
    <w:rsid w:val="00625A47"/>
    <w:rsid w:val="00625AE6"/>
    <w:rsid w:val="00631A40"/>
    <w:rsid w:val="00632253"/>
    <w:rsid w:val="00642714"/>
    <w:rsid w:val="006455CE"/>
    <w:rsid w:val="00655841"/>
    <w:rsid w:val="00660142"/>
    <w:rsid w:val="00685B1C"/>
    <w:rsid w:val="006879EE"/>
    <w:rsid w:val="006B0AD3"/>
    <w:rsid w:val="006B222C"/>
    <w:rsid w:val="006B4697"/>
    <w:rsid w:val="006C5110"/>
    <w:rsid w:val="006E208E"/>
    <w:rsid w:val="00711029"/>
    <w:rsid w:val="00733017"/>
    <w:rsid w:val="00737D65"/>
    <w:rsid w:val="00751902"/>
    <w:rsid w:val="00783310"/>
    <w:rsid w:val="0079232F"/>
    <w:rsid w:val="007949E2"/>
    <w:rsid w:val="007A4A6D"/>
    <w:rsid w:val="007C22AA"/>
    <w:rsid w:val="007D0DCD"/>
    <w:rsid w:val="007D1BCF"/>
    <w:rsid w:val="007D75CF"/>
    <w:rsid w:val="007E0440"/>
    <w:rsid w:val="007E6DC5"/>
    <w:rsid w:val="008006C9"/>
    <w:rsid w:val="00803124"/>
    <w:rsid w:val="00872DCB"/>
    <w:rsid w:val="0088043C"/>
    <w:rsid w:val="00884889"/>
    <w:rsid w:val="008906C9"/>
    <w:rsid w:val="00896C84"/>
    <w:rsid w:val="008B3EF2"/>
    <w:rsid w:val="008C5738"/>
    <w:rsid w:val="008D04F0"/>
    <w:rsid w:val="008E0D92"/>
    <w:rsid w:val="008F3500"/>
    <w:rsid w:val="008F585D"/>
    <w:rsid w:val="00905F4D"/>
    <w:rsid w:val="00922A5C"/>
    <w:rsid w:val="00924E3C"/>
    <w:rsid w:val="009467DC"/>
    <w:rsid w:val="009612BB"/>
    <w:rsid w:val="00961363"/>
    <w:rsid w:val="009950D5"/>
    <w:rsid w:val="009A2D89"/>
    <w:rsid w:val="009A38BB"/>
    <w:rsid w:val="009B71BE"/>
    <w:rsid w:val="009C740A"/>
    <w:rsid w:val="009D3FB9"/>
    <w:rsid w:val="009F3C6C"/>
    <w:rsid w:val="00A03142"/>
    <w:rsid w:val="00A125C5"/>
    <w:rsid w:val="00A16AD6"/>
    <w:rsid w:val="00A2451C"/>
    <w:rsid w:val="00A26292"/>
    <w:rsid w:val="00A30CAE"/>
    <w:rsid w:val="00A528E3"/>
    <w:rsid w:val="00A65EE7"/>
    <w:rsid w:val="00A70133"/>
    <w:rsid w:val="00A770A6"/>
    <w:rsid w:val="00A813B1"/>
    <w:rsid w:val="00AB36C4"/>
    <w:rsid w:val="00AC32B2"/>
    <w:rsid w:val="00AD4215"/>
    <w:rsid w:val="00B01916"/>
    <w:rsid w:val="00B02AF2"/>
    <w:rsid w:val="00B153DF"/>
    <w:rsid w:val="00B17141"/>
    <w:rsid w:val="00B31575"/>
    <w:rsid w:val="00B31B98"/>
    <w:rsid w:val="00B61176"/>
    <w:rsid w:val="00B64F6C"/>
    <w:rsid w:val="00B8547D"/>
    <w:rsid w:val="00B9289F"/>
    <w:rsid w:val="00BA09E4"/>
    <w:rsid w:val="00BD7970"/>
    <w:rsid w:val="00BE72E4"/>
    <w:rsid w:val="00C248E9"/>
    <w:rsid w:val="00C250D5"/>
    <w:rsid w:val="00C35666"/>
    <w:rsid w:val="00C47BAC"/>
    <w:rsid w:val="00C61BB8"/>
    <w:rsid w:val="00C84276"/>
    <w:rsid w:val="00C92898"/>
    <w:rsid w:val="00CA4340"/>
    <w:rsid w:val="00CE5238"/>
    <w:rsid w:val="00CE7514"/>
    <w:rsid w:val="00D248DE"/>
    <w:rsid w:val="00D6487A"/>
    <w:rsid w:val="00D8542D"/>
    <w:rsid w:val="00D91626"/>
    <w:rsid w:val="00DC6A71"/>
    <w:rsid w:val="00DF6613"/>
    <w:rsid w:val="00E0357D"/>
    <w:rsid w:val="00E21C86"/>
    <w:rsid w:val="00E24259"/>
    <w:rsid w:val="00E55943"/>
    <w:rsid w:val="00E654E4"/>
    <w:rsid w:val="00E85CB5"/>
    <w:rsid w:val="00EB34FC"/>
    <w:rsid w:val="00ED1C3E"/>
    <w:rsid w:val="00ED7350"/>
    <w:rsid w:val="00ED7C78"/>
    <w:rsid w:val="00EE5430"/>
    <w:rsid w:val="00F0698C"/>
    <w:rsid w:val="00F240BB"/>
    <w:rsid w:val="00F3436E"/>
    <w:rsid w:val="00F57FED"/>
    <w:rsid w:val="00F9663F"/>
    <w:rsid w:val="00FA24B6"/>
    <w:rsid w:val="00FE02F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E3EE6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A26292"/>
    <w:rPr>
      <w:rFonts w:ascii="Arial" w:hAnsi="Arial"/>
      <w:szCs w:val="24"/>
      <w:lang w:val="en-US" w:eastAsia="en-US"/>
    </w:rPr>
  </w:style>
  <w:style w:type="paragraph" w:styleId="Sprotnaopomba-besedilo">
    <w:name w:val="footnote text"/>
    <w:basedOn w:val="Navaden"/>
    <w:link w:val="Sprotnaopomba-besediloZnak"/>
    <w:uiPriority w:val="99"/>
    <w:unhideWhenUsed/>
    <w:rsid w:val="009F3C6C"/>
    <w:pPr>
      <w:spacing w:line="240" w:lineRule="auto"/>
    </w:pPr>
    <w:rPr>
      <w:rFonts w:ascii="Calibri" w:eastAsia="Calibri" w:hAnsi="Calibri"/>
      <w:szCs w:val="20"/>
      <w:lang w:val="sl-SI"/>
    </w:rPr>
  </w:style>
  <w:style w:type="character" w:customStyle="1" w:styleId="Sprotnaopomba-besediloZnak">
    <w:name w:val="Sprotna opomba - besedilo Znak"/>
    <w:basedOn w:val="Privzetapisavaodstavka"/>
    <w:link w:val="Sprotnaopomba-besedilo"/>
    <w:uiPriority w:val="99"/>
    <w:rsid w:val="009F3C6C"/>
    <w:rPr>
      <w:rFonts w:ascii="Calibri" w:eastAsia="Calibri" w:hAnsi="Calibri"/>
      <w:lang w:eastAsia="en-US"/>
    </w:rPr>
  </w:style>
  <w:style w:type="character" w:styleId="Sprotnaopomba-sklic">
    <w:name w:val="footnote reference"/>
    <w:basedOn w:val="Privzetapisavaodstavka"/>
    <w:uiPriority w:val="99"/>
    <w:unhideWhenUsed/>
    <w:rsid w:val="009F3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f.unp@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4B91C-571A-40F3-873A-91B43F6D637A}">
  <ds:schemaRefs>
    <ds:schemaRef ds:uri="http://schemas.microsoft.com/office/2006/documentManagement/types"/>
    <ds:schemaRef ds:uri="7ed58080-1f6e-4a27-a7d6-c0aa845e4175"/>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customXml/itemProps3.xml><?xml version="1.0" encoding="utf-8"?>
<ds:datastoreItem xmlns:ds="http://schemas.openxmlformats.org/officeDocument/2006/customXml" ds:itemID="{22BDDA15-3CE8-4838-83FE-5E25B378331A}">
  <ds:schemaRefs>
    <ds:schemaRef ds:uri="http://schemas.microsoft.com/sharepoint/v3/contenttype/forms"/>
  </ds:schemaRefs>
</ds:datastoreItem>
</file>

<file path=customXml/itemProps4.xml><?xml version="1.0" encoding="utf-8"?>
<ds:datastoreItem xmlns:ds="http://schemas.openxmlformats.org/officeDocument/2006/customXml" ds:itemID="{4CAC7539-D40A-4982-975F-21A2D6481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8080-1f6e-4a27-a7d6-c0aa845e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855</Words>
  <Characters>5135</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Greta Rode</cp:lastModifiedBy>
  <cp:revision>6</cp:revision>
  <cp:lastPrinted>2019-04-10T12:46:00Z</cp:lastPrinted>
  <dcterms:created xsi:type="dcterms:W3CDTF">2025-08-18T07:50:00Z</dcterms:created>
  <dcterms:modified xsi:type="dcterms:W3CDTF">2025-08-28T10:24:00Z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